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eastAsia" w:eastAsia="方正小标宋简体"/>
          <w:color w:val="000000"/>
          <w:sz w:val="36"/>
          <w:lang w:val="en-US" w:eastAsia="zh-CN"/>
        </w:rPr>
        <w:t>龙岗区住房和建设局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  <w:bookmarkStart w:id="0" w:name="_GoBack"/>
      <w:bookmarkEnd w:id="0"/>
    </w:p>
    <w:tbl>
      <w:tblPr>
        <w:tblStyle w:val="2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668A"/>
    <w:rsid w:val="0B234B33"/>
    <w:rsid w:val="113B668A"/>
    <w:rsid w:val="224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2021-08-25T07:19:00Z</dcterms:created>
  <dc:creator>饭饭</dc:creator>
  <cp:lastModifiedBy>李玲（住建局）</cp:lastModifiedBy>
  <dcterms:modified xsi:type="dcterms:W3CDTF">2021-12-15T02:14:55Z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CF85EAB2A511483E95B99434028949E5</vt:lpwstr>
  </property>
</Properties>
</file>