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cs="宋体"/>
          <w:b/>
          <w:bCs/>
          <w:color w:val="auto"/>
          <w:sz w:val="44"/>
          <w:szCs w:val="44"/>
        </w:rPr>
      </w:pPr>
      <w:r>
        <w:rPr>
          <w:rFonts w:hint="eastAsia" w:ascii="宋体" w:hAnsi="宋体" w:cs="宋体"/>
          <w:b/>
          <w:bCs/>
          <w:color w:val="auto"/>
          <w:sz w:val="44"/>
          <w:szCs w:val="44"/>
        </w:rPr>
        <w:t>金地凯旋广场公共租赁住房</w:t>
      </w:r>
    </w:p>
    <w:p>
      <w:pPr>
        <w:spacing w:line="560" w:lineRule="exact"/>
        <w:jc w:val="center"/>
        <w:rPr>
          <w:rFonts w:ascii="宋体" w:hAnsi="宋体" w:cs="宋体"/>
          <w:b/>
          <w:bCs/>
          <w:color w:val="auto"/>
          <w:sz w:val="44"/>
          <w:szCs w:val="44"/>
        </w:rPr>
      </w:pPr>
      <w:r>
        <w:rPr>
          <w:rFonts w:hint="eastAsia" w:ascii="宋体" w:hAnsi="宋体" w:cs="宋体"/>
          <w:b/>
          <w:bCs/>
          <w:color w:val="auto"/>
          <w:sz w:val="44"/>
          <w:szCs w:val="44"/>
        </w:rPr>
        <w:t>有关温馨提示</w:t>
      </w:r>
    </w:p>
    <w:p>
      <w:pPr>
        <w:spacing w:line="560" w:lineRule="exact"/>
        <w:rPr>
          <w:rFonts w:ascii="仿宋" w:hAnsi="仿宋" w:cs="仿宋"/>
          <w:color w:val="auto"/>
          <w:sz w:val="32"/>
          <w:szCs w:val="32"/>
        </w:rPr>
      </w:pPr>
    </w:p>
    <w:p>
      <w:pPr>
        <w:spacing w:line="560" w:lineRule="exac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各认租家庭：</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为方便您选择房源，现就金地凯旋广场公共租赁住房（以下简称“本项目”）相关情况，提示如下：</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一、关于地理位置</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本项目位于深圳市龙岗区龙岗大道与龙城南路交汇处。</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二、关于周边环境</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本项目东临龙城大道，南临埔昌路，西临德政路，北临河南路路。</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三、关于周边交通</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本项目距离地铁3号线龙城广场地铁站约</w:t>
      </w:r>
      <w:r>
        <w:rPr>
          <w:rFonts w:ascii="仿宋_GB2312" w:hAnsi="仿宋_GB2312" w:eastAsia="仿宋_GB2312" w:cs="仿宋_GB2312"/>
          <w:color w:val="auto"/>
          <w:sz w:val="32"/>
          <w:szCs w:val="32"/>
        </w:rPr>
        <w:t>9</w:t>
      </w:r>
      <w:r>
        <w:rPr>
          <w:rFonts w:hint="eastAsia" w:ascii="仿宋_GB2312" w:hAnsi="仿宋_GB2312" w:eastAsia="仿宋_GB2312" w:cs="仿宋_GB2312"/>
          <w:color w:val="auto"/>
          <w:sz w:val="32"/>
          <w:szCs w:val="32"/>
        </w:rPr>
        <w:t>00米，刘屋警务室1.6km，龙联泰兴公交站</w:t>
      </w:r>
      <w:r>
        <w:rPr>
          <w:rFonts w:ascii="仿宋_GB2312" w:hAnsi="仿宋_GB2312" w:eastAsia="仿宋_GB2312" w:cs="仿宋_GB2312"/>
          <w:color w:val="auto"/>
          <w:sz w:val="32"/>
          <w:szCs w:val="32"/>
        </w:rPr>
        <w:t>6</w:t>
      </w:r>
      <w:r>
        <w:rPr>
          <w:rFonts w:hint="eastAsia" w:ascii="仿宋_GB2312" w:hAnsi="仿宋_GB2312" w:eastAsia="仿宋_GB2312" w:cs="仿宋_GB2312"/>
          <w:color w:val="auto"/>
          <w:sz w:val="32"/>
          <w:szCs w:val="32"/>
        </w:rPr>
        <w:t>00米、金地龙城中央公交占</w:t>
      </w:r>
      <w:r>
        <w:rPr>
          <w:rFonts w:ascii="仿宋_GB2312" w:hAnsi="仿宋_GB2312" w:eastAsia="仿宋_GB2312" w:cs="仿宋_GB2312"/>
          <w:color w:val="auto"/>
          <w:sz w:val="32"/>
          <w:szCs w:val="32"/>
        </w:rPr>
        <w:t>50</w:t>
      </w:r>
      <w:r>
        <w:rPr>
          <w:rFonts w:hint="eastAsia" w:ascii="仿宋_GB2312" w:hAnsi="仿宋_GB2312" w:eastAsia="仿宋_GB2312" w:cs="仿宋_GB2312"/>
          <w:color w:val="auto"/>
          <w:sz w:val="32"/>
          <w:szCs w:val="32"/>
        </w:rPr>
        <w:t>0米。途径各站点的公交线路信息可登录深圳市交通运输委员会官方网站查询。</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四、关于教育学位</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本项目周边学校（含幼儿园）学位均处于紧张状态，无法完全满足承租住户适龄儿童入读需求，具体情况以龙岗区教育局或承租小区周边学校发布的信息为准</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五、关于周边商业</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本项目周边拥有钱大妈、百果园、世纪华联超市、美宜家生活超市等日常生活配套。</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六、关于项目配套设施设备</w:t>
      </w:r>
    </w:p>
    <w:p>
      <w:pPr>
        <w:numPr>
          <w:ilvl w:val="0"/>
          <w:numId w:val="1"/>
        </w:num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本项目负一层分别配置了风机房、配电房。</w:t>
      </w:r>
    </w:p>
    <w:p>
      <w:pPr>
        <w:numPr>
          <w:ilvl w:val="0"/>
          <w:numId w:val="1"/>
        </w:num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负二层配置了风机房。</w:t>
      </w:r>
    </w:p>
    <w:p>
      <w:pPr>
        <w:numPr>
          <w:ilvl w:val="0"/>
          <w:numId w:val="1"/>
        </w:num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负三楼分别配置了风机房和水井房。</w:t>
      </w:r>
    </w:p>
    <w:p>
      <w:pPr>
        <w:numPr>
          <w:ilvl w:val="0"/>
          <w:numId w:val="1"/>
        </w:num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本项目一层为出租商铺。</w:t>
      </w:r>
    </w:p>
    <w:p>
      <w:pPr>
        <w:numPr>
          <w:ilvl w:val="0"/>
          <w:numId w:val="1"/>
        </w:num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以上各设备运行及商铺经营时产生的噪音、振动、热风等可能会对周边环境及邻近房产带来影响。</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七、关于项目停车规划</w:t>
      </w:r>
    </w:p>
    <w:p>
      <w:pPr>
        <w:widowControl/>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本项目规划停车位情况：</w:t>
      </w:r>
    </w:p>
    <w:p>
      <w:pPr>
        <w:widowControl/>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停车位</w:t>
      </w:r>
      <w:r>
        <w:rPr>
          <w:rFonts w:ascii="仿宋_GB2312" w:hAnsi="仿宋_GB2312" w:eastAsia="仿宋_GB2312" w:cs="仿宋_GB2312"/>
          <w:color w:val="auto"/>
          <w:sz w:val="32"/>
          <w:szCs w:val="32"/>
        </w:rPr>
        <w:t>241</w:t>
      </w:r>
      <w:r>
        <w:rPr>
          <w:rFonts w:hint="eastAsia" w:ascii="仿宋_GB2312" w:hAnsi="仿宋_GB2312" w:eastAsia="仿宋_GB2312" w:cs="仿宋_GB2312"/>
          <w:color w:val="auto"/>
          <w:sz w:val="32"/>
          <w:szCs w:val="32"/>
        </w:rPr>
        <w:t>个，根据政府相关部门申请的停车场收费标准定价为月卡地库200元/月、地面110/月，临时停车费用封顶为10元/天，车位比较紧张。</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本项目车辆出入口位于小区大门，可能产生包括但不限于噪音、烟尘、废气等影响。</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八、关于物业管理费</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住宅物业服务费标准暂定为3.88元/月</w:t>
      </w:r>
      <w:r>
        <w:rPr>
          <w:rFonts w:hint="eastAsia" w:ascii="仿宋" w:hAnsi="仿宋" w:eastAsia="仿宋" w:cs="仿宋_GB2312"/>
          <w:color w:val="auto"/>
          <w:sz w:val="32"/>
          <w:szCs w:val="32"/>
        </w:rPr>
        <w:t>˙</w:t>
      </w:r>
      <w:r>
        <w:rPr>
          <w:rFonts w:hint="eastAsia" w:ascii="仿宋_GB2312" w:hAnsi="仿宋_GB2312" w:eastAsia="仿宋_GB2312" w:cs="仿宋_GB2312"/>
          <w:color w:val="auto"/>
          <w:sz w:val="32"/>
          <w:szCs w:val="32"/>
        </w:rPr>
        <w:t>㎡。专项维修金为0.25元/月</w:t>
      </w:r>
      <w:r>
        <w:rPr>
          <w:rFonts w:hint="eastAsia" w:ascii="仿宋" w:hAnsi="仿宋" w:eastAsia="仿宋" w:cs="仿宋_GB2312"/>
          <w:color w:val="auto"/>
          <w:sz w:val="32"/>
          <w:szCs w:val="32"/>
        </w:rPr>
        <w:t>˙</w:t>
      </w:r>
      <w:r>
        <w:rPr>
          <w:rFonts w:hint="eastAsia" w:ascii="仿宋_GB2312" w:hAnsi="仿宋_GB2312" w:eastAsia="仿宋_GB2312" w:cs="仿宋_GB2312"/>
          <w:color w:val="auto"/>
          <w:sz w:val="32"/>
          <w:szCs w:val="32"/>
        </w:rPr>
        <w:t>㎡。</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物业服务费为现行标准，如有变更，按最新标准执行。</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九、关于室内基本配置</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客厅及房间地面铺贴瓷砖，墙面为乳胶漆。</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卫生间地面铺贴防滑砖、墙面铺贴瓷砖，配置有花洒、龙头、洗手盆、坐便器及排气扇。</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厨房地面铺贴防滑砖、墙面铺贴瓷砖。</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室内无配置燃气灶及燃气热水器等电器。</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十、其他提醒事项</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（一）</w:t>
      </w:r>
      <w:r>
        <w:rPr>
          <w:rFonts w:hint="eastAsia" w:ascii="仿宋_GB2312" w:hAnsi="仿宋_GB2312" w:eastAsia="仿宋_GB2312" w:cs="仿宋_GB2312"/>
          <w:b/>
          <w:bCs/>
          <w:sz w:val="32"/>
          <w:szCs w:val="32"/>
          <w:lang w:val="en-US" w:eastAsia="zh-CN"/>
        </w:rPr>
        <w:t>本次供应房源均为腾退房源</w:t>
      </w:r>
      <w:r>
        <w:rPr>
          <w:rFonts w:hint="eastAsia" w:ascii="仿宋_GB2312" w:hAnsi="仿宋_GB2312" w:eastAsia="仿宋_GB2312" w:cs="仿宋_GB2312"/>
          <w:sz w:val="32"/>
          <w:szCs w:val="32"/>
          <w:lang w:val="en-US" w:eastAsia="zh-CN"/>
        </w:rPr>
        <w:t>，请认租家庭知悉。</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（三）燃气管道已经铺装到户，已具备燃气灶及燃气热水器安装条件。住户初次使用管道燃气时，须向燃气公司申请开通后使用。本项目禁止使用瓶装燃气。</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（四）购买家具家电前，建议预先测量电梯及门洞尺寸，并测量摆放位置，以避免无法搬进。</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五</w:t>
      </w:r>
      <w:bookmarkStart w:id="0" w:name="_GoBack"/>
      <w:bookmarkEnd w:id="0"/>
      <w:r>
        <w:rPr>
          <w:rFonts w:hint="eastAsia" w:ascii="仿宋_GB2312" w:hAnsi="仿宋_GB2312" w:eastAsia="仿宋_GB2312" w:cs="仿宋_GB2312"/>
          <w:color w:val="auto"/>
          <w:sz w:val="32"/>
          <w:szCs w:val="32"/>
        </w:rPr>
        <w:t>）周边商家经营行为所产生的噪音、振动、热风、废气及气味等，可能会对周边环境及邻近房产带来一定影响。</w:t>
      </w:r>
    </w:p>
    <w:p>
      <w:pPr>
        <w:spacing w:line="560" w:lineRule="exact"/>
        <w:ind w:firstLine="640" w:firstLineChars="200"/>
        <w:rPr>
          <w:color w:val="auto"/>
        </w:rPr>
      </w:pPr>
      <w:r>
        <w:rPr>
          <w:rFonts w:hint="eastAsia" w:ascii="仿宋_GB2312" w:hAnsi="仿宋_GB2312" w:eastAsia="仿宋_GB2312" w:cs="仿宋_GB2312"/>
          <w:color w:val="auto"/>
          <w:sz w:val="32"/>
          <w:szCs w:val="32"/>
        </w:rPr>
        <w:t>以上事项，请认真阅读，感谢您对我区住房保障工作的理解和支持！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OpenSymbol"/>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Open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roman"/>
    <w:pitch w:val="default"/>
    <w:sig w:usb0="00000000" w:usb1="00000000" w:usb2="00000016"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OpenSymbol">
    <w:panose1 w:val="05010000000000000000"/>
    <w:charset w:val="00"/>
    <w:family w:val="auto"/>
    <w:pitch w:val="default"/>
    <w:sig w:usb0="800000AF" w:usb1="1001ECEA"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BF376D"/>
    <w:multiLevelType w:val="singleLevel"/>
    <w:tmpl w:val="70BF376D"/>
    <w:lvl w:ilvl="0" w:tentative="0">
      <w:start w:val="1"/>
      <w:numFmt w:val="chineseCounting"/>
      <w:suff w:val="nothing"/>
      <w:lvlText w:val="（%1）"/>
      <w:lvlJc w:val="left"/>
      <w:pPr>
        <w:ind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DC6C88"/>
    <w:rsid w:val="0B8947CF"/>
    <w:rsid w:val="0D375C85"/>
    <w:rsid w:val="0EA13467"/>
    <w:rsid w:val="11874C0A"/>
    <w:rsid w:val="20C308A3"/>
    <w:rsid w:val="22F94EAF"/>
    <w:rsid w:val="2EB15D80"/>
    <w:rsid w:val="31966FE3"/>
    <w:rsid w:val="32843837"/>
    <w:rsid w:val="40EF7B70"/>
    <w:rsid w:val="42FF4DB5"/>
    <w:rsid w:val="5D806313"/>
    <w:rsid w:val="651E5D8E"/>
    <w:rsid w:val="7E13D8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luoll</cp:lastModifiedBy>
  <dcterms:modified xsi:type="dcterms:W3CDTF">2022-09-15T14:31:36Z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ies>
</file>