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/>
          <w:b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30"/>
          <w:szCs w:val="30"/>
        </w:rPr>
        <w:t>附件</w:t>
      </w:r>
      <w:r>
        <w:rPr>
          <w:rFonts w:hint="default" w:ascii="宋体" w:hAnsi="宋体"/>
          <w:b/>
          <w:color w:val="auto"/>
          <w:sz w:val="30"/>
          <w:szCs w:val="30"/>
        </w:rPr>
        <w:t>1</w:t>
      </w:r>
      <w:bookmarkStart w:id="0" w:name="_GoBack"/>
      <w:bookmarkEnd w:id="0"/>
      <w:r>
        <w:rPr>
          <w:rFonts w:hint="eastAsia" w:ascii="宋体" w:hAnsi="宋体"/>
          <w:b/>
          <w:color w:val="auto"/>
          <w:sz w:val="30"/>
          <w:szCs w:val="30"/>
        </w:rPr>
        <w:t xml:space="preserve">: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0"/>
          <w:szCs w:val="30"/>
        </w:rPr>
        <w:t>评分细则</w:t>
      </w:r>
    </w:p>
    <w:tbl>
      <w:tblPr>
        <w:tblStyle w:val="8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705"/>
        <w:gridCol w:w="1515"/>
        <w:gridCol w:w="645"/>
        <w:gridCol w:w="6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序号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评分项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1</w:t>
            </w:r>
          </w:p>
        </w:tc>
        <w:tc>
          <w:tcPr>
            <w:tcW w:w="2865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价格</w:t>
            </w:r>
          </w:p>
        </w:tc>
        <w:tc>
          <w:tcPr>
            <w:tcW w:w="6031" w:type="dxa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评分因素</w:t>
            </w:r>
          </w:p>
        </w:tc>
        <w:tc>
          <w:tcPr>
            <w:tcW w:w="645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权重</w:t>
            </w:r>
          </w:p>
        </w:tc>
        <w:tc>
          <w:tcPr>
            <w:tcW w:w="6031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价格评分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25</w:t>
            </w:r>
          </w:p>
        </w:tc>
        <w:tc>
          <w:tcPr>
            <w:tcW w:w="6031" w:type="dxa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评标基准价：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val="en-US" w:eastAsia="zh-CN"/>
              </w:rPr>
              <w:t>即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满足招标文件要求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val="en-US" w:eastAsia="zh-CN"/>
              </w:rPr>
              <w:t>且投标价格最低的投标报价为评标基准价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，其价格分为满分。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价格分计算公式：投标报价得分=[评标基准价/项目报价]×价格权重值×100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2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</w:rPr>
              <w:t>综合实力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6" w:type="dxa"/>
            <w:vMerge w:val="restart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评分因素</w:t>
            </w:r>
          </w:p>
        </w:tc>
        <w:tc>
          <w:tcPr>
            <w:tcW w:w="645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权重</w:t>
            </w:r>
          </w:p>
        </w:tc>
        <w:tc>
          <w:tcPr>
            <w:tcW w:w="6031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投标人资质和荣誉获得情况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</w:rPr>
              <w:t>10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A.投标人具有工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  <w:t xml:space="preserve">程咨询单位乙级及以上资信证书的，得4分； 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  <w:t>B.投标人完成全国投资项目在线审批监管平台工程咨询单位备案的，得3分；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  <w:t>C.投标人具备ISO管理体系认证证书的，得3分。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color w:val="auto"/>
                <w:szCs w:val="21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提供相关证书扫描件或官方网页截图，未按要求提供或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不清晰导致无法识别的不得分。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投标人具有承担过同类项目目业绩情况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</w:rPr>
              <w:t>15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A. 每提供一个政府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  <w:t>和社会资本合作类（包括PPP、社会化运营或特许经营等）项目业绩，得5分，最高15分。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color w:val="auto"/>
                <w:szCs w:val="21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  <w:t>1.提供的业绩需包含方案编制、财务测算或协议编制三项工作之一。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  <w:t>2.提供合同关键页复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印件作为得分依据，未按要求提供或提供不清晰导致无法识别的不得分。（合同关键页指签订合同双方的单位名称、合同项目名称与签订合同双方的落款盖章、签订日期）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投标人团队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成员情况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</w:rPr>
              <w:t>10</w:t>
            </w:r>
          </w:p>
        </w:tc>
        <w:tc>
          <w:tcPr>
            <w:tcW w:w="6031" w:type="dxa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项目团队成员不少于3人，其中项目负责人1人。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A.项目负责人具备注册咨询工程师资格的，得5分，否则不得分；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B.项目负责人具有政府和社会资本合作类（包括PPP、社会化运营或特许经营等）项目业绩，得3分，否则不得分；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C.项目团队成员具有政府和社会资本合作类（包括PPP、社会化运营或特许经营等）项目业绩，得2分，否则不得分。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color w:val="auto"/>
                <w:szCs w:val="21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  <w:lang w:eastAsia="zh-CN"/>
              </w:rPr>
              <w:t>团队成员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  <w:t>提供的业绩需包含方案编制、财务测算或协议编制三项工作之一。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  <w:t>提供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合同关键页复印件作为得分依据，未按要求提供或提供不清晰导致无法识别的不得分。（合同关键页指签订合同双方的单位名称、合同项目名称与签订合同双方的落款盖章、签订日期）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2.提供团队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eastAsia="zh-CN"/>
              </w:rPr>
              <w:t>成员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近半年社保缴交证明和相应资格证书、获奖证书等证明材料，不提供不得分。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66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Times New Roman"/>
                <w:bCs/>
                <w:i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技术服务部分</w:t>
            </w:r>
          </w:p>
        </w:tc>
        <w:tc>
          <w:tcPr>
            <w:tcW w:w="6031" w:type="dxa"/>
          </w:tcPr>
          <w:p>
            <w:pPr>
              <w:spacing w:line="360" w:lineRule="exact"/>
              <w:jc w:val="center"/>
              <w:rPr>
                <w:rFonts w:hint="eastAsia" w:ascii="宋体" w:hAnsi="宋体" w:cs="Times New Roman"/>
                <w:bCs/>
                <w:i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766" w:type="dxa"/>
            <w:vAlign w:val="center"/>
          </w:tcPr>
          <w:p>
            <w:pPr>
              <w:spacing w:after="6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ind w:firstLine="105" w:firstLineChars="5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项目工作方案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40</w:t>
            </w:r>
          </w:p>
        </w:tc>
        <w:tc>
          <w:tcPr>
            <w:tcW w:w="6031" w:type="dxa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A.对PPP项目实施路径优化调整的理解透彻，工作理念成熟，工作方案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  <w:t>可操作性强，工作时间计划安排合理的，得31-40分；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Cs/>
                <w:color w:val="auto"/>
                <w:szCs w:val="21"/>
              </w:rPr>
              <w:t>B.对PPP项目实施路径优化调整的理解较透彻，工作理念较成熟，工作方案具备一定可操作性，工作时间计划安排基本合理的，得21-30分；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C.对PPP项目实施路径优化调整的理解不够透彻，工作理念不够成熟，工作方案可操作性不够强，工作时间计划安排不够合理的，得10-20分；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D.其余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  <w:lang w:eastAsia="zh-CN"/>
              </w:rPr>
              <w:t>情况，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Cs w:val="21"/>
              </w:rPr>
              <w:t>得10分以下或不得分。</w:t>
            </w:r>
          </w:p>
        </w:tc>
      </w:tr>
    </w:tbl>
    <w:p>
      <w:pPr>
        <w:rPr>
          <w:rFonts w:hint="eastAsia" w:ascii="宋体" w:hAnsi="宋体"/>
          <w:color w:val="auto"/>
        </w:rPr>
      </w:pPr>
    </w:p>
    <w:sectPr>
      <w:pgSz w:w="11906" w:h="16838"/>
      <w:pgMar w:top="1213" w:right="1746" w:bottom="110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5MWRkZjEwNWYyZjRkMDA5ZjE4MDJmZDk1ZTQzNDIifQ=="/>
  </w:docVars>
  <w:rsids>
    <w:rsidRoot w:val="00172A27"/>
    <w:rsid w:val="0007760F"/>
    <w:rsid w:val="000A7B4B"/>
    <w:rsid w:val="000C5B94"/>
    <w:rsid w:val="000F1CA4"/>
    <w:rsid w:val="00150405"/>
    <w:rsid w:val="00151358"/>
    <w:rsid w:val="00172A27"/>
    <w:rsid w:val="00185243"/>
    <w:rsid w:val="00197C41"/>
    <w:rsid w:val="001A4D3F"/>
    <w:rsid w:val="0024614A"/>
    <w:rsid w:val="002E4902"/>
    <w:rsid w:val="002F0589"/>
    <w:rsid w:val="00371553"/>
    <w:rsid w:val="003A307C"/>
    <w:rsid w:val="00415FBE"/>
    <w:rsid w:val="004C2047"/>
    <w:rsid w:val="004D2CFF"/>
    <w:rsid w:val="004F521D"/>
    <w:rsid w:val="004F6339"/>
    <w:rsid w:val="005368AF"/>
    <w:rsid w:val="005A166B"/>
    <w:rsid w:val="005A53DA"/>
    <w:rsid w:val="005A6B27"/>
    <w:rsid w:val="005B30D9"/>
    <w:rsid w:val="00670A92"/>
    <w:rsid w:val="006D1B91"/>
    <w:rsid w:val="006D31B3"/>
    <w:rsid w:val="0070461F"/>
    <w:rsid w:val="007679E7"/>
    <w:rsid w:val="00813D20"/>
    <w:rsid w:val="009157EE"/>
    <w:rsid w:val="00933C79"/>
    <w:rsid w:val="009858BB"/>
    <w:rsid w:val="00A20E90"/>
    <w:rsid w:val="00A3295E"/>
    <w:rsid w:val="00A40DC6"/>
    <w:rsid w:val="00B06903"/>
    <w:rsid w:val="00B52CB8"/>
    <w:rsid w:val="00B64F28"/>
    <w:rsid w:val="00BA3A00"/>
    <w:rsid w:val="00BC1461"/>
    <w:rsid w:val="00BE0CA2"/>
    <w:rsid w:val="00C73EFF"/>
    <w:rsid w:val="00CA0BDF"/>
    <w:rsid w:val="00CA2D62"/>
    <w:rsid w:val="00CB61CA"/>
    <w:rsid w:val="00D61F4B"/>
    <w:rsid w:val="00D674A1"/>
    <w:rsid w:val="00E00254"/>
    <w:rsid w:val="00E13F58"/>
    <w:rsid w:val="00E34613"/>
    <w:rsid w:val="00EC6974"/>
    <w:rsid w:val="00F066C8"/>
    <w:rsid w:val="00F64DAF"/>
    <w:rsid w:val="00FD58FD"/>
    <w:rsid w:val="011319FC"/>
    <w:rsid w:val="02F82CD6"/>
    <w:rsid w:val="043D4E77"/>
    <w:rsid w:val="04672CD3"/>
    <w:rsid w:val="04B647B7"/>
    <w:rsid w:val="05F531A3"/>
    <w:rsid w:val="0A0B323E"/>
    <w:rsid w:val="0A946797"/>
    <w:rsid w:val="0BD22BE8"/>
    <w:rsid w:val="0C526FE5"/>
    <w:rsid w:val="0D8458C4"/>
    <w:rsid w:val="0D865199"/>
    <w:rsid w:val="0E9438E5"/>
    <w:rsid w:val="109575C0"/>
    <w:rsid w:val="148179D1"/>
    <w:rsid w:val="16941C8C"/>
    <w:rsid w:val="1ADC01D3"/>
    <w:rsid w:val="1CBF1CC4"/>
    <w:rsid w:val="1D512CFD"/>
    <w:rsid w:val="1F942B2B"/>
    <w:rsid w:val="1FB62110"/>
    <w:rsid w:val="20121135"/>
    <w:rsid w:val="20501A41"/>
    <w:rsid w:val="21991A98"/>
    <w:rsid w:val="21F450B6"/>
    <w:rsid w:val="23264FFC"/>
    <w:rsid w:val="26BA620F"/>
    <w:rsid w:val="271C5CB9"/>
    <w:rsid w:val="2851339E"/>
    <w:rsid w:val="28F64D15"/>
    <w:rsid w:val="290271C8"/>
    <w:rsid w:val="29A806B4"/>
    <w:rsid w:val="2AC71BAD"/>
    <w:rsid w:val="2CDA29B3"/>
    <w:rsid w:val="2D381875"/>
    <w:rsid w:val="2E3A195C"/>
    <w:rsid w:val="2F4F1437"/>
    <w:rsid w:val="32303D29"/>
    <w:rsid w:val="33ED56C2"/>
    <w:rsid w:val="34337579"/>
    <w:rsid w:val="34541446"/>
    <w:rsid w:val="376E2B61"/>
    <w:rsid w:val="379C71E3"/>
    <w:rsid w:val="389F66DA"/>
    <w:rsid w:val="3AF17846"/>
    <w:rsid w:val="3B7A4CA0"/>
    <w:rsid w:val="3BDF3B42"/>
    <w:rsid w:val="3BE78C69"/>
    <w:rsid w:val="3E1A24C8"/>
    <w:rsid w:val="3E526D46"/>
    <w:rsid w:val="3FAF6F4D"/>
    <w:rsid w:val="413466DE"/>
    <w:rsid w:val="41BF069E"/>
    <w:rsid w:val="41D57EC1"/>
    <w:rsid w:val="423525A8"/>
    <w:rsid w:val="42CA0148"/>
    <w:rsid w:val="42D166FC"/>
    <w:rsid w:val="448618D2"/>
    <w:rsid w:val="46661AA7"/>
    <w:rsid w:val="468A6BAD"/>
    <w:rsid w:val="46EF7AA0"/>
    <w:rsid w:val="48C23F39"/>
    <w:rsid w:val="493F6C87"/>
    <w:rsid w:val="4E6F4101"/>
    <w:rsid w:val="4EF474AD"/>
    <w:rsid w:val="533F4E1A"/>
    <w:rsid w:val="53F8483B"/>
    <w:rsid w:val="551733DF"/>
    <w:rsid w:val="5A26196F"/>
    <w:rsid w:val="5A976618"/>
    <w:rsid w:val="5B793214"/>
    <w:rsid w:val="5BB57DCA"/>
    <w:rsid w:val="5C080CD0"/>
    <w:rsid w:val="5E7423B8"/>
    <w:rsid w:val="5F1A3C05"/>
    <w:rsid w:val="60E47381"/>
    <w:rsid w:val="6135588E"/>
    <w:rsid w:val="61D47F29"/>
    <w:rsid w:val="622A5268"/>
    <w:rsid w:val="62AD6594"/>
    <w:rsid w:val="632E57EB"/>
    <w:rsid w:val="63311D54"/>
    <w:rsid w:val="64BC4797"/>
    <w:rsid w:val="65354AA8"/>
    <w:rsid w:val="65743287"/>
    <w:rsid w:val="66301595"/>
    <w:rsid w:val="66751348"/>
    <w:rsid w:val="668D2BEF"/>
    <w:rsid w:val="673750A5"/>
    <w:rsid w:val="677E21E6"/>
    <w:rsid w:val="688C1D8F"/>
    <w:rsid w:val="68E048D2"/>
    <w:rsid w:val="6B203F24"/>
    <w:rsid w:val="6BA53BB1"/>
    <w:rsid w:val="6F7FCA0F"/>
    <w:rsid w:val="6FD6834C"/>
    <w:rsid w:val="74373814"/>
    <w:rsid w:val="75D91027"/>
    <w:rsid w:val="7753711C"/>
    <w:rsid w:val="77613082"/>
    <w:rsid w:val="78825E46"/>
    <w:rsid w:val="78876B00"/>
    <w:rsid w:val="7C2A1F8A"/>
    <w:rsid w:val="7E8B1401"/>
    <w:rsid w:val="7F566DC8"/>
    <w:rsid w:val="7F6E0A32"/>
    <w:rsid w:val="7FCDF2B6"/>
    <w:rsid w:val="D7DDC400"/>
    <w:rsid w:val="F7BB1F52"/>
    <w:rsid w:val="FAF7226F"/>
    <w:rsid w:val="FDF8B34A"/>
    <w:rsid w:val="FF6DA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340"/>
      </w:tabs>
      <w:jc w:val="center"/>
    </w:pPr>
    <w:rPr>
      <w:rFonts w:hint="eastAsia" w:ascii="Times New Roman" w:hAnsi="Times New Roman" w:cs="Times New Roman"/>
      <w:b/>
      <w:sz w:val="30"/>
      <w:szCs w:val="30"/>
    </w:rPr>
  </w:style>
  <w:style w:type="character" w:customStyle="1" w:styleId="10">
    <w:name w:val="批注框文本 字符"/>
    <w:link w:val="4"/>
    <w:qFormat/>
    <w:uiPriority w:val="0"/>
    <w:rPr>
      <w:sz w:val="18"/>
      <w:szCs w:val="18"/>
    </w:rPr>
  </w:style>
  <w:style w:type="character" w:customStyle="1" w:styleId="11">
    <w:name w:val="页脚 字符"/>
    <w:link w:val="5"/>
    <w:qFormat/>
    <w:uiPriority w:val="0"/>
    <w:rPr>
      <w:sz w:val="18"/>
      <w:szCs w:val="18"/>
    </w:rPr>
  </w:style>
  <w:style w:type="character" w:customStyle="1" w:styleId="12">
    <w:name w:val="批注引用1"/>
    <w:qFormat/>
    <w:uiPriority w:val="0"/>
    <w:rPr>
      <w:sz w:val="21"/>
      <w:szCs w:val="21"/>
    </w:rPr>
  </w:style>
  <w:style w:type="character" w:customStyle="1" w:styleId="13">
    <w:name w:val="批注主题 字符"/>
    <w:link w:val="14"/>
    <w:qFormat/>
    <w:uiPriority w:val="0"/>
    <w:rPr>
      <w:b/>
      <w:bCs/>
    </w:rPr>
  </w:style>
  <w:style w:type="paragraph" w:customStyle="1" w:styleId="14">
    <w:name w:val="批注主题1"/>
    <w:basedOn w:val="3"/>
    <w:next w:val="3"/>
    <w:link w:val="13"/>
    <w:qFormat/>
    <w:uiPriority w:val="0"/>
    <w:rPr>
      <w:b/>
      <w:bCs/>
    </w:rPr>
  </w:style>
  <w:style w:type="character" w:customStyle="1" w:styleId="15">
    <w:name w:val="标题 2 字符"/>
    <w:link w:val="2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6">
    <w:name w:val="批注文字 字符"/>
    <w:basedOn w:val="9"/>
    <w:link w:val="3"/>
    <w:qFormat/>
    <w:uiPriority w:val="0"/>
  </w:style>
  <w:style w:type="character" w:customStyle="1" w:styleId="17">
    <w:name w:val="页眉 字符"/>
    <w:link w:val="6"/>
    <w:qFormat/>
    <w:uiPriority w:val="0"/>
    <w:rPr>
      <w:sz w:val="18"/>
      <w:szCs w:val="18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</w:style>
  <w:style w:type="paragraph" w:customStyle="1" w:styleId="19">
    <w:name w:val="修订1"/>
    <w:qFormat/>
    <w:uiPriority w:val="0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0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497</Words>
  <Characters>528</Characters>
  <Lines>48</Lines>
  <Paragraphs>60</Paragraphs>
  <TotalTime>4</TotalTime>
  <ScaleCrop>false</ScaleCrop>
  <LinksUpToDate>false</LinksUpToDate>
  <CharactersWithSpaces>965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2026-02-06T15:25:00Z</dcterms:created>
  <dc:creator>信息技术部</dc:creator>
  <cp:lastModifiedBy>叶倩岚</cp:lastModifiedBy>
  <cp:lastPrinted>2020-07-15T22:36:00Z</cp:lastPrinted>
  <dcterms:modified xsi:type="dcterms:W3CDTF">2026-03-19T17:40:32Z</dcterms:modified>
  <dc:title>Susie_647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2D572EF818CAE51A727342692C7D821D</vt:lpwstr>
  </property>
  <property fmtid="{D5CDD505-2E9C-101B-9397-08002B2CF9AE}" pid="4" name="KSOTemplateDocerSaveRecord">
    <vt:lpwstr>eyJoZGlkIjoiMDlhYWE3MjUxMDBmZjEzMTg2M2RiYTVlYmE4NjBkNDYifQ==</vt:lpwstr>
  </property>
</Properties>
</file>