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rPr>
          <w:rFonts w:ascii="黑体" w:hAnsi="黑体" w:eastAsia="黑体"/>
          <w:bCs/>
          <w:sz w:val="30"/>
          <w:szCs w:val="30"/>
        </w:rPr>
      </w:pPr>
      <w:bookmarkStart w:id="0" w:name="_GoBack"/>
      <w:bookmarkEnd w:id="0"/>
      <w:r>
        <w:rPr>
          <w:rFonts w:hint="eastAsia" w:ascii="黑体" w:hAnsi="黑体" w:eastAsia="黑体"/>
          <w:bCs/>
          <w:sz w:val="30"/>
          <w:szCs w:val="30"/>
        </w:rPr>
        <w:t>附件2</w:t>
      </w:r>
    </w:p>
    <w:p>
      <w:pPr>
        <w:spacing w:line="560" w:lineRule="exact"/>
        <w:jc w:val="center"/>
        <w:rPr>
          <w:rFonts w:ascii="宋体" w:hAnsi="宋体" w:cs="宋体"/>
          <w:b/>
          <w:sz w:val="44"/>
          <w:szCs w:val="44"/>
        </w:rPr>
      </w:pPr>
      <w:r>
        <w:rPr>
          <w:rFonts w:hint="eastAsia" w:ascii="宋体" w:hAnsi="宋体" w:cs="宋体"/>
          <w:b/>
          <w:sz w:val="44"/>
          <w:szCs w:val="44"/>
        </w:rPr>
        <w:t>评分细则</w:t>
      </w:r>
    </w:p>
    <w:tbl>
      <w:tblPr>
        <w:tblStyle w:val="8"/>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705"/>
        <w:gridCol w:w="1515"/>
        <w:gridCol w:w="645"/>
        <w:gridCol w:w="6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66" w:type="dxa"/>
            <w:vAlign w:val="center"/>
          </w:tcPr>
          <w:p>
            <w:pPr>
              <w:spacing w:line="360" w:lineRule="exact"/>
              <w:jc w:val="center"/>
              <w:rPr>
                <w:rFonts w:ascii="宋体" w:hAnsi="宋体" w:cs="宋体"/>
                <w:b/>
                <w:szCs w:val="21"/>
              </w:rPr>
            </w:pPr>
            <w:r>
              <w:rPr>
                <w:rFonts w:hint="eastAsia" w:ascii="宋体" w:hAnsi="宋体" w:cs="宋体"/>
                <w:b/>
                <w:szCs w:val="21"/>
              </w:rPr>
              <w:t>序号</w:t>
            </w:r>
          </w:p>
        </w:tc>
        <w:tc>
          <w:tcPr>
            <w:tcW w:w="2865" w:type="dxa"/>
            <w:gridSpan w:val="3"/>
            <w:vAlign w:val="center"/>
          </w:tcPr>
          <w:p>
            <w:pPr>
              <w:spacing w:line="360" w:lineRule="exact"/>
              <w:jc w:val="center"/>
              <w:rPr>
                <w:rFonts w:ascii="宋体" w:hAnsi="宋体" w:cs="宋体"/>
                <w:b/>
                <w:szCs w:val="21"/>
              </w:rPr>
            </w:pPr>
            <w:r>
              <w:rPr>
                <w:rFonts w:hint="eastAsia" w:ascii="宋体" w:hAnsi="宋体" w:cs="宋体"/>
                <w:b/>
                <w:szCs w:val="21"/>
              </w:rPr>
              <w:t>评分项</w:t>
            </w:r>
          </w:p>
        </w:tc>
        <w:tc>
          <w:tcPr>
            <w:tcW w:w="6031" w:type="dxa"/>
            <w:vAlign w:val="center"/>
          </w:tcPr>
          <w:p>
            <w:pPr>
              <w:spacing w:line="360" w:lineRule="exact"/>
              <w:jc w:val="center"/>
              <w:rPr>
                <w:rFonts w:ascii="宋体" w:hAnsi="宋体" w:cs="宋体"/>
                <w:b/>
                <w:szCs w:val="21"/>
              </w:rPr>
            </w:pPr>
            <w:r>
              <w:rPr>
                <w:rFonts w:hint="eastAsia" w:ascii="宋体" w:hAnsi="宋体" w:cs="宋体"/>
                <w:b/>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66" w:type="dxa"/>
            <w:vAlign w:val="center"/>
          </w:tcPr>
          <w:p>
            <w:pPr>
              <w:spacing w:line="360" w:lineRule="exact"/>
              <w:jc w:val="center"/>
              <w:rPr>
                <w:rFonts w:ascii="宋体" w:hAnsi="宋体" w:cs="宋体"/>
                <w:b/>
                <w:szCs w:val="21"/>
              </w:rPr>
            </w:pPr>
            <w:r>
              <w:rPr>
                <w:rFonts w:hint="eastAsia" w:ascii="宋体" w:hAnsi="宋体" w:cs="宋体"/>
                <w:b/>
                <w:szCs w:val="21"/>
              </w:rPr>
              <w:t>1</w:t>
            </w:r>
          </w:p>
        </w:tc>
        <w:tc>
          <w:tcPr>
            <w:tcW w:w="2865" w:type="dxa"/>
            <w:gridSpan w:val="3"/>
          </w:tcPr>
          <w:p>
            <w:pPr>
              <w:spacing w:line="360" w:lineRule="exact"/>
              <w:jc w:val="center"/>
              <w:rPr>
                <w:rFonts w:ascii="宋体" w:hAnsi="宋体" w:cs="宋体"/>
                <w:b/>
                <w:szCs w:val="21"/>
              </w:rPr>
            </w:pPr>
            <w:r>
              <w:rPr>
                <w:rFonts w:hint="eastAsia" w:ascii="宋体" w:hAnsi="宋体" w:cs="宋体"/>
                <w:b/>
                <w:szCs w:val="21"/>
              </w:rPr>
              <w:t>价格</w:t>
            </w:r>
          </w:p>
        </w:tc>
        <w:tc>
          <w:tcPr>
            <w:tcW w:w="6031" w:type="dxa"/>
          </w:tcPr>
          <w:p>
            <w:pPr>
              <w:spacing w:line="360" w:lineRule="exact"/>
              <w:jc w:val="center"/>
              <w:rPr>
                <w:rFonts w:ascii="宋体" w:hAnsi="宋体" w:cs="宋体"/>
                <w:b/>
                <w:szCs w:val="21"/>
              </w:rPr>
            </w:pPr>
            <w:r>
              <w:rPr>
                <w:rFonts w:ascii="宋体" w:hAnsi="宋体" w:cs="宋体"/>
                <w:b/>
                <w:szCs w:val="21"/>
              </w:rPr>
              <w:t>2</w:t>
            </w:r>
            <w:r>
              <w:rPr>
                <w:rFonts w:hint="eastAsia" w:ascii="宋体" w:hAnsi="宋体" w:cs="宋体"/>
                <w:b/>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66" w:type="dxa"/>
            <w:vMerge w:val="restart"/>
            <w:vAlign w:val="center"/>
          </w:tcPr>
          <w:p>
            <w:pPr>
              <w:spacing w:line="360" w:lineRule="exact"/>
              <w:jc w:val="center"/>
              <w:rPr>
                <w:rFonts w:ascii="宋体" w:hAnsi="宋体" w:cs="宋体"/>
                <w:szCs w:val="21"/>
              </w:rPr>
            </w:pPr>
          </w:p>
        </w:tc>
        <w:tc>
          <w:tcPr>
            <w:tcW w:w="705" w:type="dxa"/>
            <w:vAlign w:val="center"/>
          </w:tcPr>
          <w:p>
            <w:pPr>
              <w:spacing w:after="60" w:line="360" w:lineRule="exact"/>
              <w:jc w:val="center"/>
              <w:rPr>
                <w:rFonts w:ascii="宋体" w:hAnsi="宋体" w:cs="宋体"/>
                <w:szCs w:val="21"/>
              </w:rPr>
            </w:pPr>
            <w:r>
              <w:rPr>
                <w:rFonts w:hint="eastAsia" w:ascii="宋体" w:hAnsi="宋体" w:cs="宋体"/>
                <w:szCs w:val="21"/>
              </w:rPr>
              <w:t>序号</w:t>
            </w:r>
          </w:p>
        </w:tc>
        <w:tc>
          <w:tcPr>
            <w:tcW w:w="1515" w:type="dxa"/>
            <w:vAlign w:val="center"/>
          </w:tcPr>
          <w:p>
            <w:pPr>
              <w:spacing w:after="60" w:line="360" w:lineRule="exact"/>
              <w:jc w:val="center"/>
              <w:rPr>
                <w:rFonts w:ascii="宋体" w:hAnsi="宋体" w:cs="宋体"/>
                <w:szCs w:val="21"/>
              </w:rPr>
            </w:pPr>
            <w:r>
              <w:rPr>
                <w:rFonts w:hint="eastAsia" w:ascii="宋体" w:hAnsi="宋体" w:cs="宋体"/>
                <w:szCs w:val="21"/>
              </w:rPr>
              <w:t>评分因素</w:t>
            </w:r>
          </w:p>
        </w:tc>
        <w:tc>
          <w:tcPr>
            <w:tcW w:w="645" w:type="dxa"/>
            <w:vAlign w:val="center"/>
          </w:tcPr>
          <w:p>
            <w:pPr>
              <w:spacing w:after="60" w:line="360" w:lineRule="exact"/>
              <w:jc w:val="center"/>
              <w:rPr>
                <w:rFonts w:ascii="宋体" w:hAnsi="宋体" w:cs="宋体"/>
                <w:szCs w:val="21"/>
              </w:rPr>
            </w:pPr>
            <w:r>
              <w:rPr>
                <w:rFonts w:hint="eastAsia" w:ascii="宋体" w:hAnsi="宋体" w:cs="宋体"/>
                <w:szCs w:val="21"/>
              </w:rPr>
              <w:t>权重</w:t>
            </w:r>
          </w:p>
        </w:tc>
        <w:tc>
          <w:tcPr>
            <w:tcW w:w="6031" w:type="dxa"/>
            <w:vAlign w:val="center"/>
          </w:tcPr>
          <w:p>
            <w:pPr>
              <w:spacing w:after="60" w:line="360" w:lineRule="exact"/>
              <w:jc w:val="center"/>
              <w:rPr>
                <w:rFonts w:ascii="宋体" w:hAnsi="宋体" w:cs="宋体"/>
                <w:szCs w:val="21"/>
              </w:rPr>
            </w:pPr>
            <w:r>
              <w:rPr>
                <w:rFonts w:hint="eastAsia" w:ascii="宋体" w:hAnsi="宋体" w:cs="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766" w:type="dxa"/>
            <w:vMerge w:val="continue"/>
            <w:vAlign w:val="center"/>
          </w:tcPr>
          <w:p>
            <w:pPr>
              <w:spacing w:line="360" w:lineRule="exact"/>
              <w:jc w:val="center"/>
              <w:rPr>
                <w:rFonts w:ascii="宋体" w:hAnsi="宋体" w:cs="宋体"/>
                <w:szCs w:val="21"/>
              </w:rPr>
            </w:pPr>
          </w:p>
        </w:tc>
        <w:tc>
          <w:tcPr>
            <w:tcW w:w="705" w:type="dxa"/>
            <w:vAlign w:val="center"/>
          </w:tcPr>
          <w:p>
            <w:pPr>
              <w:spacing w:line="360" w:lineRule="exact"/>
              <w:jc w:val="center"/>
              <w:rPr>
                <w:rFonts w:ascii="宋体" w:hAnsi="宋体" w:cs="宋体"/>
                <w:szCs w:val="21"/>
              </w:rPr>
            </w:pPr>
            <w:r>
              <w:rPr>
                <w:rFonts w:hint="eastAsia" w:ascii="宋体" w:hAnsi="宋体" w:cs="宋体"/>
                <w:szCs w:val="21"/>
              </w:rPr>
              <w:t>1</w:t>
            </w:r>
          </w:p>
        </w:tc>
        <w:tc>
          <w:tcPr>
            <w:tcW w:w="1515" w:type="dxa"/>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价格评分</w:t>
            </w:r>
          </w:p>
        </w:tc>
        <w:tc>
          <w:tcPr>
            <w:tcW w:w="645" w:type="dxa"/>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w:t>
            </w:r>
          </w:p>
        </w:tc>
        <w:tc>
          <w:tcPr>
            <w:tcW w:w="6031" w:type="dxa"/>
          </w:tcPr>
          <w:p>
            <w:pPr>
              <w:spacing w:line="36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评标基准价：即满足招标文件要求且投标价格最低的投标报价为评标基准价，其价格分为满分。</w:t>
            </w:r>
          </w:p>
          <w:p>
            <w:pPr>
              <w:spacing w:line="360" w:lineRule="exact"/>
              <w:ind w:firstLine="420" w:firstLineChars="200"/>
              <w:rPr>
                <w:rFonts w:ascii="宋体" w:hAnsi="宋体" w:cs="Times New Roman"/>
                <w:bCs/>
                <w:iCs/>
                <w:color w:val="000000" w:themeColor="text1"/>
                <w:szCs w:val="21"/>
                <w14:textFill>
                  <w14:solidFill>
                    <w14:schemeClr w14:val="tx1"/>
                  </w14:solidFill>
                </w14:textFill>
              </w:rPr>
            </w:pPr>
            <w:r>
              <w:rPr>
                <w:rFonts w:hint="eastAsia" w:ascii="宋体" w:hAnsi="宋体" w:cs="Times New Roman"/>
                <w:bCs/>
                <w:iCs/>
                <w:color w:val="000000" w:themeColor="text1"/>
                <w:szCs w:val="21"/>
                <w14:textFill>
                  <w14:solidFill>
                    <w14:schemeClr w14:val="tx1"/>
                  </w14:solidFill>
                </w14:textFill>
              </w:rPr>
              <w:t>价格分计算公式：投标报价得分=[评标基准价/项目报价]×价格权重值×100</w:t>
            </w:r>
          </w:p>
          <w:p>
            <w:pPr>
              <w:spacing w:line="360" w:lineRule="exact"/>
              <w:ind w:firstLine="420" w:firstLineChars="200"/>
              <w:rPr>
                <w:rFonts w:ascii="宋体" w:hAnsi="宋体" w:cs="Times New Roman"/>
                <w:bCs/>
                <w:iCs/>
                <w:color w:val="000000" w:themeColor="text1"/>
                <w:szCs w:val="21"/>
                <w14:textFill>
                  <w14:solidFill>
                    <w14:schemeClr w14:val="tx1"/>
                  </w14:solidFill>
                </w14:textFill>
              </w:rPr>
            </w:pPr>
            <w:r>
              <w:rPr>
                <w:rFonts w:hint="eastAsia" w:ascii="宋体" w:hAnsi="宋体" w:cs="Times New Roman"/>
                <w:bCs/>
                <w:iCs/>
                <w:color w:val="000000" w:themeColor="text1"/>
                <w:szCs w:val="21"/>
                <w14:textFill>
                  <w14:solidFill>
                    <w14:schemeClr w14:val="tx1"/>
                  </w14:solidFill>
                </w14:textFill>
              </w:rPr>
              <w:t>备注：为避免供应商恶意报价，有可能影响服务质量或者不能诚信履约，投标报价不得低于招标控制价的80%，本项最多得20分。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6" w:type="dxa"/>
            <w:vAlign w:val="center"/>
          </w:tcPr>
          <w:p>
            <w:pPr>
              <w:spacing w:line="360" w:lineRule="exact"/>
              <w:jc w:val="center"/>
              <w:rPr>
                <w:rFonts w:ascii="宋体" w:hAnsi="宋体" w:cs="宋体"/>
                <w:b/>
                <w:szCs w:val="21"/>
              </w:rPr>
            </w:pPr>
            <w:r>
              <w:rPr>
                <w:rFonts w:hint="eastAsia" w:ascii="宋体" w:hAnsi="宋体" w:cs="宋体"/>
                <w:b/>
                <w:szCs w:val="21"/>
              </w:rPr>
              <w:t>2</w:t>
            </w:r>
          </w:p>
        </w:tc>
        <w:tc>
          <w:tcPr>
            <w:tcW w:w="2865" w:type="dxa"/>
            <w:gridSpan w:val="3"/>
            <w:vAlign w:val="center"/>
          </w:tcPr>
          <w:p>
            <w:pPr>
              <w:spacing w:line="360" w:lineRule="exact"/>
              <w:jc w:val="center"/>
              <w:rPr>
                <w:rFonts w:ascii="宋体" w:hAnsi="宋体" w:cs="宋体"/>
                <w:b/>
                <w:color w:val="000000" w:themeColor="text1"/>
                <w:szCs w:val="21"/>
                <w14:textFill>
                  <w14:solidFill>
                    <w14:schemeClr w14:val="tx1"/>
                  </w14:solidFill>
                </w14:textFill>
              </w:rPr>
            </w:pPr>
            <w:r>
              <w:rPr>
                <w:rFonts w:hint="eastAsia" w:ascii="宋体" w:hAnsi="宋体"/>
                <w:b/>
                <w:color w:val="000000" w:themeColor="text1"/>
                <w14:textFill>
                  <w14:solidFill>
                    <w14:schemeClr w14:val="tx1"/>
                  </w14:solidFill>
                </w14:textFill>
              </w:rPr>
              <w:t>综合实力</w:t>
            </w:r>
          </w:p>
        </w:tc>
        <w:tc>
          <w:tcPr>
            <w:tcW w:w="6031" w:type="dxa"/>
            <w:vAlign w:val="center"/>
          </w:tcPr>
          <w:p>
            <w:pPr>
              <w:spacing w:line="36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66" w:type="dxa"/>
            <w:vMerge w:val="restart"/>
            <w:vAlign w:val="center"/>
          </w:tcPr>
          <w:p>
            <w:pPr>
              <w:spacing w:after="60" w:line="360" w:lineRule="exact"/>
              <w:jc w:val="center"/>
              <w:rPr>
                <w:rFonts w:ascii="宋体" w:hAnsi="宋体" w:cs="宋体"/>
                <w:szCs w:val="21"/>
              </w:rPr>
            </w:pPr>
          </w:p>
        </w:tc>
        <w:tc>
          <w:tcPr>
            <w:tcW w:w="705" w:type="dxa"/>
            <w:vAlign w:val="center"/>
          </w:tcPr>
          <w:p>
            <w:pPr>
              <w:spacing w:after="60" w:line="360" w:lineRule="exact"/>
              <w:jc w:val="center"/>
              <w:rPr>
                <w:rFonts w:ascii="宋体" w:hAnsi="宋体" w:cs="宋体"/>
                <w:szCs w:val="21"/>
              </w:rPr>
            </w:pPr>
            <w:r>
              <w:rPr>
                <w:rFonts w:hint="eastAsia" w:ascii="宋体" w:hAnsi="宋体" w:cs="宋体"/>
                <w:szCs w:val="21"/>
              </w:rPr>
              <w:t>序号</w:t>
            </w:r>
          </w:p>
        </w:tc>
        <w:tc>
          <w:tcPr>
            <w:tcW w:w="1515" w:type="dxa"/>
            <w:vAlign w:val="center"/>
          </w:tcPr>
          <w:p>
            <w:pPr>
              <w:spacing w:after="60"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评分因素</w:t>
            </w:r>
          </w:p>
        </w:tc>
        <w:tc>
          <w:tcPr>
            <w:tcW w:w="645" w:type="dxa"/>
            <w:vAlign w:val="center"/>
          </w:tcPr>
          <w:p>
            <w:pPr>
              <w:spacing w:after="60"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权重</w:t>
            </w:r>
          </w:p>
        </w:tc>
        <w:tc>
          <w:tcPr>
            <w:tcW w:w="6031" w:type="dxa"/>
            <w:vAlign w:val="center"/>
          </w:tcPr>
          <w:p>
            <w:pPr>
              <w:spacing w:after="60"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766" w:type="dxa"/>
            <w:vMerge w:val="continue"/>
            <w:vAlign w:val="center"/>
          </w:tcPr>
          <w:p>
            <w:pPr>
              <w:spacing w:after="60" w:line="360" w:lineRule="exact"/>
              <w:jc w:val="center"/>
              <w:rPr>
                <w:rFonts w:ascii="宋体" w:hAnsi="宋体" w:cs="宋体"/>
                <w:szCs w:val="21"/>
              </w:rPr>
            </w:pPr>
          </w:p>
        </w:tc>
        <w:tc>
          <w:tcPr>
            <w:tcW w:w="705" w:type="dxa"/>
            <w:vAlign w:val="center"/>
          </w:tcPr>
          <w:p>
            <w:pPr>
              <w:spacing w:line="360" w:lineRule="exact"/>
              <w:jc w:val="center"/>
              <w:rPr>
                <w:rFonts w:ascii="宋体" w:hAnsi="宋体"/>
              </w:rPr>
            </w:pPr>
            <w:r>
              <w:rPr>
                <w:rFonts w:hint="eastAsia" w:ascii="宋体" w:hAnsi="宋体"/>
              </w:rPr>
              <w:t>1</w:t>
            </w:r>
          </w:p>
        </w:tc>
        <w:tc>
          <w:tcPr>
            <w:tcW w:w="1515" w:type="dxa"/>
            <w:vAlign w:val="center"/>
          </w:tcPr>
          <w:p>
            <w:pPr>
              <w:spacing w:line="360" w:lineRule="exact"/>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投标人</w:t>
            </w:r>
          </w:p>
          <w:p>
            <w:pPr>
              <w:spacing w:line="360" w:lineRule="exact"/>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资格（资质）</w:t>
            </w:r>
          </w:p>
        </w:tc>
        <w:tc>
          <w:tcPr>
            <w:tcW w:w="645" w:type="dxa"/>
            <w:vAlign w:val="center"/>
          </w:tcPr>
          <w:p>
            <w:pPr>
              <w:spacing w:line="360" w:lineRule="exact"/>
              <w:jc w:val="center"/>
              <w:rPr>
                <w:rFonts w:ascii="宋体" w:hAnsi="宋体" w:cs="宋体"/>
                <w:color w:val="000000" w:themeColor="text1"/>
                <w:kern w:val="0"/>
                <w14:textFill>
                  <w14:solidFill>
                    <w14:schemeClr w14:val="tx1"/>
                  </w14:solidFill>
                </w14:textFill>
              </w:rPr>
            </w:pPr>
            <w:r>
              <w:rPr>
                <w:rFonts w:ascii="宋体" w:hAnsi="宋体" w:cs="宋体"/>
                <w:color w:val="000000" w:themeColor="text1"/>
                <w:kern w:val="0"/>
                <w14:textFill>
                  <w14:solidFill>
                    <w14:schemeClr w14:val="tx1"/>
                  </w14:solidFill>
                </w14:textFill>
              </w:rPr>
              <w:t>2</w:t>
            </w:r>
          </w:p>
        </w:tc>
        <w:tc>
          <w:tcPr>
            <w:tcW w:w="6031" w:type="dxa"/>
            <w:vAlign w:val="center"/>
          </w:tcPr>
          <w:p>
            <w:pPr>
              <w:spacing w:line="36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投标人</w:t>
            </w:r>
            <w:r>
              <w:rPr>
                <w:rFonts w:ascii="宋体" w:hAnsi="宋体"/>
                <w:color w:val="000000" w:themeColor="text1"/>
                <w14:textFill>
                  <w14:solidFill>
                    <w14:schemeClr w14:val="tx1"/>
                  </w14:solidFill>
                </w14:textFill>
              </w:rPr>
              <w:t>具有独立法人资格</w:t>
            </w:r>
            <w:r>
              <w:rPr>
                <w:rFonts w:hint="eastAsia" w:ascii="宋体" w:hAnsi="宋体"/>
                <w:color w:val="000000" w:themeColor="text1"/>
                <w14:textFill>
                  <w14:solidFill>
                    <w14:schemeClr w14:val="tx1"/>
                  </w14:solidFill>
                </w14:textFill>
              </w:rPr>
              <w:t>，具有</w:t>
            </w:r>
            <w:r>
              <w:rPr>
                <w:rFonts w:ascii="Arial" w:hAnsi="Arial" w:cs="Arial"/>
                <w:color w:val="333333"/>
                <w:szCs w:val="21"/>
                <w:shd w:val="clear" w:color="auto" w:fill="FFFFFF"/>
              </w:rPr>
              <w:t>自然资源主管部门</w:t>
            </w:r>
            <w:r>
              <w:rPr>
                <w:rFonts w:hint="eastAsia" w:ascii="宋体" w:hAnsi="宋体" w:cs="宋体"/>
                <w:color w:val="000000"/>
                <w:kern w:val="0"/>
                <w:szCs w:val="21"/>
                <w:lang w:bidi="ar"/>
              </w:rPr>
              <w:t>颁发的城</w:t>
            </w:r>
            <w:r>
              <w:rPr>
                <w:rFonts w:hint="eastAsia" w:ascii="宋体" w:hAnsi="宋体" w:cs="宋体"/>
                <w:color w:val="000000" w:themeColor="text1"/>
                <w:kern w:val="0"/>
                <w:szCs w:val="21"/>
                <w:highlight w:val="none"/>
                <w:lang w:bidi="ar"/>
                <w14:textFill>
                  <w14:solidFill>
                    <w14:schemeClr w14:val="tx1"/>
                  </w14:solidFill>
                </w14:textFill>
              </w:rPr>
              <w:t>乡规划编制单位乙级</w:t>
            </w:r>
            <w:r>
              <w:rPr>
                <w:rFonts w:hint="eastAsia" w:ascii="宋体" w:hAnsi="宋体" w:cs="宋体"/>
                <w:color w:val="000000"/>
                <w:kern w:val="0"/>
                <w:szCs w:val="21"/>
                <w:lang w:bidi="ar"/>
              </w:rPr>
              <w:t>及以上资质证书，获得乙级及以上资质证书得2分</w:t>
            </w:r>
            <w:r>
              <w:rPr>
                <w:rFonts w:hint="eastAsia" w:ascii="宋体" w:hAnsi="宋体" w:cs="宋体"/>
                <w:color w:val="000000" w:themeColor="text1"/>
                <w:kern w:val="0"/>
                <w14:textFill>
                  <w14:solidFill>
                    <w14:schemeClr w14:val="tx1"/>
                  </w14:solidFill>
                </w14:textFill>
              </w:rPr>
              <w:t>；不具备不得分。</w:t>
            </w:r>
          </w:p>
          <w:p>
            <w:pPr>
              <w:spacing w:line="36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备注：提供营业执照、</w:t>
            </w:r>
            <w:r>
              <w:rPr>
                <w:rFonts w:hint="eastAsia" w:ascii="宋体" w:hAnsi="宋体" w:cs="宋体"/>
                <w:color w:val="000000"/>
                <w:kern w:val="0"/>
                <w:szCs w:val="21"/>
                <w:lang w:bidi="ar"/>
              </w:rPr>
              <w:t>城乡规划编制单位资质证书</w:t>
            </w:r>
            <w:r>
              <w:rPr>
                <w:rFonts w:hint="eastAsia" w:ascii="宋体" w:hAnsi="宋体" w:cs="宋体"/>
                <w:color w:val="000000" w:themeColor="text1"/>
                <w:kern w:val="0"/>
                <w14:textFill>
                  <w14:solidFill>
                    <w14:schemeClr w14:val="tx1"/>
                  </w14:solidFill>
                </w14:textFill>
              </w:rPr>
              <w:t>等证明资料扫描件，未按要求提供相关材料或扫描件不清晰导致无法识别的不得分。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766" w:type="dxa"/>
            <w:vMerge w:val="continue"/>
            <w:vAlign w:val="center"/>
          </w:tcPr>
          <w:p>
            <w:pPr>
              <w:spacing w:after="60" w:line="360" w:lineRule="exact"/>
              <w:jc w:val="center"/>
              <w:rPr>
                <w:rFonts w:ascii="宋体" w:hAnsi="宋体" w:cs="宋体"/>
                <w:szCs w:val="21"/>
              </w:rPr>
            </w:pPr>
          </w:p>
        </w:tc>
        <w:tc>
          <w:tcPr>
            <w:tcW w:w="705" w:type="dxa"/>
            <w:vAlign w:val="center"/>
          </w:tcPr>
          <w:p>
            <w:pPr>
              <w:spacing w:line="360" w:lineRule="exact"/>
              <w:jc w:val="center"/>
              <w:rPr>
                <w:rFonts w:ascii="宋体" w:hAnsi="宋体"/>
              </w:rPr>
            </w:pPr>
            <w:r>
              <w:rPr>
                <w:rFonts w:hint="eastAsia" w:ascii="宋体" w:hAnsi="宋体"/>
              </w:rPr>
              <w:t>2</w:t>
            </w:r>
          </w:p>
        </w:tc>
        <w:tc>
          <w:tcPr>
            <w:tcW w:w="1515" w:type="dxa"/>
            <w:vAlign w:val="center"/>
          </w:tcPr>
          <w:p>
            <w:pPr>
              <w:spacing w:line="360" w:lineRule="exact"/>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经验业绩</w:t>
            </w:r>
          </w:p>
        </w:tc>
        <w:tc>
          <w:tcPr>
            <w:tcW w:w="645" w:type="dxa"/>
            <w:vAlign w:val="center"/>
          </w:tcPr>
          <w:p>
            <w:pPr>
              <w:spacing w:line="360" w:lineRule="exact"/>
              <w:jc w:val="center"/>
              <w:rPr>
                <w:rFonts w:ascii="宋体" w:hAnsi="宋体" w:cs="宋体"/>
                <w:color w:val="000000" w:themeColor="text1"/>
                <w:kern w:val="0"/>
                <w14:textFill>
                  <w14:solidFill>
                    <w14:schemeClr w14:val="tx1"/>
                  </w14:solidFill>
                </w14:textFill>
              </w:rPr>
            </w:pPr>
            <w:r>
              <w:rPr>
                <w:rFonts w:ascii="宋体" w:hAnsi="宋体" w:cs="宋体"/>
                <w:color w:val="000000" w:themeColor="text1"/>
                <w:kern w:val="0"/>
                <w14:textFill>
                  <w14:solidFill>
                    <w14:schemeClr w14:val="tx1"/>
                  </w14:solidFill>
                </w14:textFill>
              </w:rPr>
              <w:t>8</w:t>
            </w:r>
          </w:p>
        </w:tc>
        <w:tc>
          <w:tcPr>
            <w:tcW w:w="6031" w:type="dxa"/>
            <w:vAlign w:val="center"/>
          </w:tcPr>
          <w:p>
            <w:pPr>
              <w:spacing w:line="36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自</w:t>
            </w:r>
            <w:r>
              <w:rPr>
                <w:rFonts w:hint="eastAsia" w:ascii="宋体" w:hAnsi="宋体" w:cs="Times New Roman"/>
                <w:bCs/>
                <w:iCs/>
                <w:color w:val="000000" w:themeColor="text1"/>
                <w:szCs w:val="21"/>
                <w:highlight w:val="none"/>
                <w14:textFill>
                  <w14:solidFill>
                    <w14:schemeClr w14:val="tx1"/>
                  </w14:solidFill>
                </w14:textFill>
              </w:rPr>
              <w:t>2</w:t>
            </w:r>
            <w:r>
              <w:rPr>
                <w:rFonts w:hint="eastAsia" w:ascii="宋体" w:hAnsi="宋体" w:cs="Times New Roman"/>
                <w:bCs/>
                <w:iCs/>
                <w:color w:val="000000" w:themeColor="text1"/>
                <w:szCs w:val="21"/>
                <w:highlight w:val="none"/>
                <w:lang w:val="en-US" w:eastAsia="zh-CN"/>
                <w14:textFill>
                  <w14:solidFill>
                    <w14:schemeClr w14:val="tx1"/>
                  </w14:solidFill>
                </w14:textFill>
              </w:rPr>
              <w:t>021</w:t>
            </w:r>
            <w:r>
              <w:rPr>
                <w:rFonts w:hint="eastAsia" w:ascii="宋体" w:hAnsi="宋体" w:cs="Times New Roman"/>
                <w:bCs/>
                <w:iCs/>
                <w:color w:val="000000" w:themeColor="text1"/>
                <w:szCs w:val="21"/>
                <w:highlight w:val="none"/>
                <w14:textFill>
                  <w14:solidFill>
                    <w14:schemeClr w14:val="tx1"/>
                  </w14:solidFill>
                </w14:textFill>
              </w:rPr>
              <w:t>年</w:t>
            </w:r>
            <w:r>
              <w:rPr>
                <w:rFonts w:hint="eastAsia" w:ascii="宋体" w:hAnsi="宋体" w:cs="Times New Roman"/>
                <w:bCs/>
                <w:iCs/>
                <w:color w:val="000000" w:themeColor="text1"/>
                <w:szCs w:val="21"/>
                <w:highlight w:val="none"/>
                <w:lang w:val="en-US" w:eastAsia="zh-CN"/>
                <w14:textFill>
                  <w14:solidFill>
                    <w14:schemeClr w14:val="tx1"/>
                  </w14:solidFill>
                </w14:textFill>
              </w:rPr>
              <w:t>1</w:t>
            </w:r>
            <w:r>
              <w:rPr>
                <w:rFonts w:hint="eastAsia" w:ascii="宋体" w:hAnsi="宋体" w:cs="Times New Roman"/>
                <w:bCs/>
                <w:iCs/>
                <w:color w:val="000000" w:themeColor="text1"/>
                <w:szCs w:val="21"/>
                <w:highlight w:val="none"/>
                <w14:textFill>
                  <w14:solidFill>
                    <w14:schemeClr w14:val="tx1"/>
                  </w14:solidFill>
                </w14:textFill>
              </w:rPr>
              <w:t>月</w:t>
            </w:r>
            <w:r>
              <w:rPr>
                <w:rFonts w:hint="eastAsia" w:ascii="宋体" w:hAnsi="宋体" w:cs="Times New Roman"/>
                <w:bCs/>
                <w:iCs/>
                <w:color w:val="000000" w:themeColor="text1"/>
                <w:szCs w:val="21"/>
                <w:highlight w:val="none"/>
                <w:lang w:val="en-US" w:eastAsia="zh-CN"/>
                <w14:textFill>
                  <w14:solidFill>
                    <w14:schemeClr w14:val="tx1"/>
                  </w14:solidFill>
                </w14:textFill>
              </w:rPr>
              <w:t>1</w:t>
            </w:r>
            <w:r>
              <w:rPr>
                <w:rFonts w:hint="eastAsia" w:ascii="宋体" w:hAnsi="宋体" w:cs="Times New Roman"/>
                <w:bCs/>
                <w:iCs/>
                <w:color w:val="000000" w:themeColor="text1"/>
                <w:szCs w:val="21"/>
                <w:highlight w:val="none"/>
                <w14:textFill>
                  <w14:solidFill>
                    <w14:schemeClr w14:val="tx1"/>
                  </w14:solidFill>
                </w14:textFill>
              </w:rPr>
              <w:t>日</w:t>
            </w:r>
            <w:r>
              <w:rPr>
                <w:rFonts w:hint="eastAsia" w:ascii="宋体" w:hAnsi="宋体" w:cs="宋体"/>
                <w:kern w:val="0"/>
                <w:highlight w:val="none"/>
              </w:rPr>
              <w:t>（以合同签订时间为准）</w:t>
            </w:r>
            <w:r>
              <w:rPr>
                <w:rFonts w:hint="eastAsia" w:ascii="宋体" w:hAnsi="宋体" w:cs="宋体"/>
                <w:color w:val="000000" w:themeColor="text1"/>
                <w:kern w:val="0"/>
                <w:highlight w:val="none"/>
                <w14:textFill>
                  <w14:solidFill>
                    <w14:schemeClr w14:val="tx1"/>
                  </w14:solidFill>
                </w14:textFill>
              </w:rPr>
              <w:t>至开标日</w:t>
            </w:r>
            <w:r>
              <w:rPr>
                <w:rFonts w:hint="eastAsia" w:ascii="宋体" w:hAnsi="宋体" w:cs="宋体"/>
                <w:color w:val="000000" w:themeColor="text1"/>
                <w:kern w:val="0"/>
                <w14:textFill>
                  <w14:solidFill>
                    <w14:schemeClr w14:val="tx1"/>
                  </w14:solidFill>
                </w14:textFill>
              </w:rPr>
              <w:t>，投标人具有重大项目选址落地服务经验，每提供一个得</w:t>
            </w:r>
            <w:r>
              <w:rPr>
                <w:rFonts w:ascii="宋体" w:hAnsi="宋体" w:cs="宋体"/>
                <w:color w:val="000000" w:themeColor="text1"/>
                <w:kern w:val="0"/>
                <w14:textFill>
                  <w14:solidFill>
                    <w14:schemeClr w14:val="tx1"/>
                  </w14:solidFill>
                </w14:textFill>
              </w:rPr>
              <w:t>4</w:t>
            </w:r>
            <w:r>
              <w:rPr>
                <w:rFonts w:hint="eastAsia" w:ascii="宋体" w:hAnsi="宋体" w:cs="宋体"/>
                <w:color w:val="000000" w:themeColor="text1"/>
                <w:kern w:val="0"/>
                <w14:textFill>
                  <w14:solidFill>
                    <w14:schemeClr w14:val="tx1"/>
                  </w14:solidFill>
                </w14:textFill>
              </w:rPr>
              <w:t>分，本项不超过</w:t>
            </w:r>
            <w:r>
              <w:rPr>
                <w:rFonts w:ascii="宋体" w:hAnsi="宋体" w:cs="宋体"/>
                <w:color w:val="000000" w:themeColor="text1"/>
                <w:kern w:val="0"/>
                <w14:textFill>
                  <w14:solidFill>
                    <w14:schemeClr w14:val="tx1"/>
                  </w14:solidFill>
                </w14:textFill>
              </w:rPr>
              <w:t>8</w:t>
            </w:r>
            <w:r>
              <w:rPr>
                <w:rFonts w:hint="eastAsia" w:ascii="宋体" w:hAnsi="宋体" w:cs="宋体"/>
                <w:color w:val="000000" w:themeColor="text1"/>
                <w:kern w:val="0"/>
                <w14:textFill>
                  <w14:solidFill>
                    <w14:schemeClr w14:val="tx1"/>
                  </w14:solidFill>
                </w14:textFill>
              </w:rPr>
              <w:t>分；</w:t>
            </w:r>
          </w:p>
          <w:p>
            <w:pPr>
              <w:spacing w:line="36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备注：提供合同关键页（合同关键页指签订合同双方的单位名称、合同项目名称、项目</w:t>
            </w:r>
            <w:r>
              <w:rPr>
                <w:rFonts w:ascii="宋体" w:hAnsi="宋体" w:cs="宋体"/>
                <w:color w:val="000000" w:themeColor="text1"/>
                <w:kern w:val="0"/>
                <w14:textFill>
                  <w14:solidFill>
                    <w14:schemeClr w14:val="tx1"/>
                  </w14:solidFill>
                </w14:textFill>
              </w:rPr>
              <w:t>金额</w:t>
            </w:r>
            <w:r>
              <w:rPr>
                <w:rFonts w:hint="eastAsia" w:ascii="宋体" w:hAnsi="宋体" w:cs="宋体"/>
                <w:color w:val="000000" w:themeColor="text1"/>
                <w:kern w:val="0"/>
                <w14:textFill>
                  <w14:solidFill>
                    <w14:schemeClr w14:val="tx1"/>
                  </w14:solidFill>
                </w14:textFill>
              </w:rPr>
              <w:t>与签订合同双方的落款盖章、签订日期），否则不得分。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766" w:type="dxa"/>
            <w:vMerge w:val="continue"/>
            <w:vAlign w:val="center"/>
          </w:tcPr>
          <w:p>
            <w:pPr>
              <w:spacing w:after="60" w:line="360" w:lineRule="exact"/>
              <w:jc w:val="center"/>
              <w:rPr>
                <w:rFonts w:ascii="宋体" w:hAnsi="宋体" w:cs="宋体"/>
                <w:szCs w:val="21"/>
              </w:rPr>
            </w:pPr>
          </w:p>
        </w:tc>
        <w:tc>
          <w:tcPr>
            <w:tcW w:w="705" w:type="dxa"/>
            <w:vAlign w:val="center"/>
          </w:tcPr>
          <w:p>
            <w:pPr>
              <w:spacing w:after="60" w:line="360" w:lineRule="exact"/>
              <w:jc w:val="center"/>
              <w:rPr>
                <w:rFonts w:ascii="宋体" w:hAnsi="宋体" w:cs="宋体"/>
                <w:szCs w:val="21"/>
              </w:rPr>
            </w:pPr>
            <w:r>
              <w:rPr>
                <w:rFonts w:ascii="宋体" w:hAnsi="宋体" w:cs="宋体"/>
                <w:szCs w:val="21"/>
              </w:rPr>
              <w:t>3</w:t>
            </w:r>
          </w:p>
        </w:tc>
        <w:tc>
          <w:tcPr>
            <w:tcW w:w="1515" w:type="dxa"/>
            <w:vAlign w:val="center"/>
          </w:tcPr>
          <w:p>
            <w:pPr>
              <w:spacing w:line="360" w:lineRule="exact"/>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投标人拟派服务团队实力</w:t>
            </w:r>
          </w:p>
        </w:tc>
        <w:tc>
          <w:tcPr>
            <w:tcW w:w="645" w:type="dxa"/>
            <w:vAlign w:val="center"/>
          </w:tcPr>
          <w:p>
            <w:pPr>
              <w:spacing w:line="360" w:lineRule="exact"/>
              <w:jc w:val="center"/>
              <w:rPr>
                <w:rFonts w:ascii="宋体" w:hAnsi="宋体" w:cs="Times New Roman"/>
                <w:bCs/>
                <w:iCs/>
                <w:szCs w:val="21"/>
              </w:rPr>
            </w:pPr>
            <w:r>
              <w:rPr>
                <w:rFonts w:ascii="宋体" w:hAnsi="宋体" w:cs="Times New Roman"/>
                <w:bCs/>
                <w:iCs/>
                <w:szCs w:val="21"/>
              </w:rPr>
              <w:t>15</w:t>
            </w:r>
          </w:p>
        </w:tc>
        <w:tc>
          <w:tcPr>
            <w:tcW w:w="6031" w:type="dxa"/>
          </w:tcPr>
          <w:p>
            <w:pPr>
              <w:numPr>
                <w:ilvl w:val="0"/>
                <w:numId w:val="1"/>
              </w:numPr>
              <w:spacing w:line="360" w:lineRule="exact"/>
              <w:rPr>
                <w:rFonts w:ascii="宋体" w:hAnsi="宋体" w:cs="Times New Roman"/>
                <w:bCs/>
                <w:iCs/>
                <w:szCs w:val="21"/>
              </w:rPr>
            </w:pPr>
            <w:r>
              <w:rPr>
                <w:rFonts w:hint="eastAsia" w:ascii="宋体" w:hAnsi="宋体" w:cs="Times New Roman"/>
                <w:bCs/>
                <w:iCs/>
                <w:szCs w:val="21"/>
              </w:rPr>
              <w:t>项目负责人资质：总分</w:t>
            </w:r>
            <w:r>
              <w:rPr>
                <w:rFonts w:ascii="宋体" w:hAnsi="宋体" w:cs="Times New Roman"/>
                <w:bCs/>
                <w:iCs/>
                <w:szCs w:val="21"/>
              </w:rPr>
              <w:t>5</w:t>
            </w:r>
            <w:r>
              <w:rPr>
                <w:rFonts w:hint="eastAsia" w:ascii="宋体" w:hAnsi="宋体" w:cs="Times New Roman"/>
                <w:bCs/>
                <w:iCs/>
                <w:szCs w:val="21"/>
              </w:rPr>
              <w:t>分</w:t>
            </w:r>
          </w:p>
          <w:p>
            <w:pPr>
              <w:spacing w:line="360" w:lineRule="exact"/>
              <w:ind w:left="360"/>
              <w:rPr>
                <w:rFonts w:ascii="宋体" w:hAnsi="宋体" w:cs="Times New Roman"/>
                <w:bCs/>
                <w:iCs/>
                <w:szCs w:val="21"/>
              </w:rPr>
            </w:pPr>
            <w:r>
              <w:rPr>
                <w:rFonts w:ascii="宋体" w:hAnsi="宋体" w:cs="Times New Roman"/>
                <w:bCs/>
                <w:iCs/>
                <w:szCs w:val="21"/>
              </w:rPr>
              <w:t>a</w:t>
            </w:r>
            <w:r>
              <w:rPr>
                <w:rFonts w:hint="eastAsia" w:ascii="宋体" w:hAnsi="宋体" w:cs="Times New Roman"/>
                <w:bCs/>
                <w:iCs/>
                <w:szCs w:val="21"/>
              </w:rPr>
              <w:t>项目总负责人具有城乡规划</w:t>
            </w:r>
            <w:r>
              <w:rPr>
                <w:rFonts w:hint="eastAsia" w:ascii="宋体" w:hAnsi="宋体" w:cs="Times New Roman"/>
                <w:bCs/>
                <w:iCs/>
                <w:szCs w:val="21"/>
                <w:highlight w:val="none"/>
              </w:rPr>
              <w:t>副高级工程师职称</w:t>
            </w:r>
            <w:r>
              <w:rPr>
                <w:rFonts w:hint="eastAsia" w:ascii="宋体" w:hAnsi="宋体" w:cs="Times New Roman"/>
                <w:bCs/>
                <w:iCs/>
                <w:szCs w:val="21"/>
              </w:rPr>
              <w:t>(或以上)，且具有注册城市规划师执业资格，得</w:t>
            </w:r>
            <w:r>
              <w:rPr>
                <w:rFonts w:ascii="宋体" w:hAnsi="宋体" w:cs="Times New Roman"/>
                <w:bCs/>
                <w:iCs/>
                <w:szCs w:val="21"/>
              </w:rPr>
              <w:t>5</w:t>
            </w:r>
            <w:r>
              <w:rPr>
                <w:rFonts w:hint="eastAsia" w:ascii="宋体" w:hAnsi="宋体" w:cs="Times New Roman"/>
                <w:bCs/>
                <w:iCs/>
                <w:szCs w:val="21"/>
              </w:rPr>
              <w:t>分；</w:t>
            </w:r>
          </w:p>
          <w:p>
            <w:pPr>
              <w:spacing w:line="360" w:lineRule="exact"/>
              <w:ind w:left="360"/>
              <w:rPr>
                <w:rFonts w:ascii="宋体" w:hAnsi="宋体" w:cs="Times New Roman"/>
                <w:bCs/>
                <w:iCs/>
                <w:szCs w:val="21"/>
              </w:rPr>
            </w:pPr>
            <w:r>
              <w:rPr>
                <w:rFonts w:ascii="宋体" w:hAnsi="宋体" w:cs="Times New Roman"/>
                <w:bCs/>
                <w:iCs/>
                <w:szCs w:val="21"/>
              </w:rPr>
              <w:t>b</w:t>
            </w:r>
            <w:r>
              <w:rPr>
                <w:rFonts w:hint="eastAsia" w:ascii="宋体" w:hAnsi="宋体" w:cs="Times New Roman"/>
                <w:bCs/>
                <w:iCs/>
                <w:szCs w:val="21"/>
              </w:rPr>
              <w:t>项目总负责人具有城乡规划</w:t>
            </w:r>
            <w:r>
              <w:rPr>
                <w:rFonts w:hint="eastAsia" w:ascii="宋体" w:hAnsi="宋体" w:cs="Times New Roman"/>
                <w:bCs/>
                <w:iCs/>
                <w:szCs w:val="21"/>
                <w:highlight w:val="none"/>
              </w:rPr>
              <w:t>中级工程师职称</w:t>
            </w:r>
            <w:r>
              <w:rPr>
                <w:rFonts w:hint="eastAsia" w:ascii="宋体" w:hAnsi="宋体" w:cs="Times New Roman"/>
                <w:bCs/>
                <w:iCs/>
                <w:szCs w:val="21"/>
              </w:rPr>
              <w:t>，且具有注册城市规划师执业资格，得3分；</w:t>
            </w:r>
          </w:p>
          <w:p>
            <w:pPr>
              <w:spacing w:line="360" w:lineRule="exact"/>
              <w:ind w:left="360"/>
              <w:rPr>
                <w:rFonts w:ascii="宋体" w:hAnsi="宋体" w:cs="Times New Roman"/>
                <w:bCs/>
                <w:iCs/>
                <w:szCs w:val="21"/>
              </w:rPr>
            </w:pPr>
            <w:r>
              <w:rPr>
                <w:rFonts w:ascii="宋体" w:hAnsi="宋体" w:cs="Times New Roman"/>
                <w:bCs/>
                <w:iCs/>
                <w:szCs w:val="21"/>
              </w:rPr>
              <w:t>c</w:t>
            </w:r>
            <w:r>
              <w:rPr>
                <w:rFonts w:hint="eastAsia" w:ascii="宋体" w:hAnsi="宋体" w:cs="Times New Roman"/>
                <w:bCs/>
                <w:iCs/>
                <w:szCs w:val="21"/>
              </w:rPr>
              <w:t>项目总负责人具有城乡规划初级工程师职称，且具有注册城市规划师执业资格，得1分；</w:t>
            </w:r>
          </w:p>
          <w:p>
            <w:pPr>
              <w:spacing w:line="360" w:lineRule="exact"/>
              <w:ind w:left="360"/>
              <w:rPr>
                <w:rFonts w:ascii="宋体" w:hAnsi="宋体" w:cs="Times New Roman"/>
                <w:bCs/>
                <w:iCs/>
                <w:szCs w:val="21"/>
              </w:rPr>
            </w:pPr>
            <w:r>
              <w:rPr>
                <w:rFonts w:hint="eastAsia" w:ascii="宋体" w:hAnsi="宋体" w:cs="Times New Roman"/>
                <w:bCs/>
                <w:iCs/>
                <w:szCs w:val="21"/>
              </w:rPr>
              <w:t>本小项</w:t>
            </w:r>
            <w:r>
              <w:rPr>
                <w:rFonts w:ascii="宋体" w:hAnsi="宋体" w:cs="Times New Roman"/>
                <w:bCs/>
                <w:iCs/>
                <w:szCs w:val="21"/>
              </w:rPr>
              <w:t>最高得</w:t>
            </w:r>
            <w:r>
              <w:rPr>
                <w:rFonts w:hint="eastAsia" w:ascii="宋体" w:hAnsi="宋体" w:cs="Times New Roman"/>
                <w:bCs/>
                <w:iCs/>
                <w:szCs w:val="21"/>
              </w:rPr>
              <w:t>5分</w:t>
            </w:r>
            <w:r>
              <w:rPr>
                <w:rFonts w:ascii="宋体" w:hAnsi="宋体" w:cs="Times New Roman"/>
                <w:bCs/>
                <w:iCs/>
                <w:szCs w:val="21"/>
              </w:rPr>
              <w:t>。</w:t>
            </w:r>
          </w:p>
          <w:p>
            <w:pPr>
              <w:spacing w:line="360" w:lineRule="exact"/>
              <w:ind w:firstLine="420" w:firstLineChars="200"/>
              <w:rPr>
                <w:rFonts w:ascii="宋体" w:hAnsi="宋体" w:cs="宋体"/>
                <w:kern w:val="0"/>
              </w:rPr>
            </w:pPr>
            <w:r>
              <w:rPr>
                <w:rFonts w:hint="eastAsia" w:ascii="宋体" w:hAnsi="宋体" w:cs="宋体"/>
                <w:kern w:val="0"/>
              </w:rPr>
              <w:t>备注：提供</w:t>
            </w:r>
            <w:r>
              <w:rPr>
                <w:rFonts w:hint="eastAsia" w:ascii="宋体" w:hAnsi="宋体" w:cs="Times New Roman"/>
                <w:bCs/>
                <w:iCs/>
                <w:szCs w:val="21"/>
              </w:rPr>
              <w:t>近半年社保缴交证明、职称证书、相应资格证书和</w:t>
            </w:r>
            <w:r>
              <w:rPr>
                <w:rFonts w:hint="eastAsia" w:ascii="宋体" w:hAnsi="宋体" w:cs="宋体"/>
                <w:kern w:val="0"/>
              </w:rPr>
              <w:t>项目业绩证明文件，未按要求提供相关材料或扫描件不清晰导致无法识别的不得分。</w:t>
            </w:r>
          </w:p>
          <w:p>
            <w:pPr>
              <w:numPr>
                <w:ilvl w:val="0"/>
                <w:numId w:val="1"/>
              </w:numPr>
              <w:spacing w:line="360" w:lineRule="exact"/>
              <w:rPr>
                <w:rFonts w:ascii="宋体" w:hAnsi="宋体" w:cs="Times New Roman"/>
                <w:bCs/>
                <w:iCs/>
                <w:szCs w:val="21"/>
              </w:rPr>
            </w:pPr>
            <w:r>
              <w:rPr>
                <w:rFonts w:hint="eastAsia" w:ascii="宋体" w:hAnsi="宋体" w:cs="Times New Roman"/>
                <w:bCs/>
                <w:iCs/>
                <w:szCs w:val="21"/>
              </w:rPr>
              <w:t>服务团队实力：总分</w:t>
            </w:r>
            <w:r>
              <w:rPr>
                <w:rFonts w:ascii="宋体" w:hAnsi="宋体" w:cs="Times New Roman"/>
                <w:bCs/>
                <w:iCs/>
                <w:szCs w:val="21"/>
              </w:rPr>
              <w:t>10</w:t>
            </w:r>
            <w:r>
              <w:rPr>
                <w:rFonts w:hint="eastAsia" w:ascii="宋体" w:hAnsi="宋体" w:cs="Times New Roman"/>
                <w:bCs/>
                <w:iCs/>
                <w:szCs w:val="21"/>
              </w:rPr>
              <w:t>分</w:t>
            </w:r>
          </w:p>
          <w:p>
            <w:pPr>
              <w:spacing w:line="360" w:lineRule="exact"/>
              <w:ind w:left="360"/>
              <w:rPr>
                <w:rFonts w:ascii="宋体" w:hAnsi="宋体" w:cs="Times New Roman"/>
                <w:bCs/>
                <w:iCs/>
                <w:szCs w:val="21"/>
              </w:rPr>
            </w:pPr>
            <w:r>
              <w:rPr>
                <w:rFonts w:hint="eastAsia" w:ascii="宋体" w:hAnsi="宋体" w:cs="Times New Roman"/>
                <w:bCs/>
                <w:iCs/>
                <w:szCs w:val="21"/>
              </w:rPr>
              <w:t>a项目负责人除外，项目组成员每提供一个具有城乡规划副高级工程师职称(或以上)及注册城乡规划师的人员得</w:t>
            </w:r>
            <w:r>
              <w:rPr>
                <w:rFonts w:ascii="宋体" w:hAnsi="宋体" w:cs="Times New Roman"/>
                <w:bCs/>
                <w:iCs/>
                <w:szCs w:val="21"/>
              </w:rPr>
              <w:t>2</w:t>
            </w:r>
            <w:r>
              <w:rPr>
                <w:rFonts w:hint="eastAsia" w:ascii="宋体" w:hAnsi="宋体" w:cs="Times New Roman"/>
                <w:bCs/>
                <w:iCs/>
                <w:szCs w:val="21"/>
              </w:rPr>
              <w:t>分，每提供一个具有城乡规划副高级职称(或以上)或注册城乡规划师得</w:t>
            </w:r>
            <w:r>
              <w:rPr>
                <w:rFonts w:ascii="宋体" w:hAnsi="宋体" w:cs="Times New Roman"/>
                <w:bCs/>
                <w:iCs/>
                <w:szCs w:val="21"/>
              </w:rPr>
              <w:t>1</w:t>
            </w:r>
            <w:r>
              <w:rPr>
                <w:rFonts w:hint="eastAsia" w:ascii="宋体" w:hAnsi="宋体" w:cs="Times New Roman"/>
                <w:bCs/>
                <w:iCs/>
                <w:szCs w:val="21"/>
              </w:rPr>
              <w:t>分，最高得</w:t>
            </w:r>
            <w:r>
              <w:rPr>
                <w:rFonts w:ascii="宋体" w:hAnsi="宋体" w:cs="Times New Roman"/>
                <w:bCs/>
                <w:iCs/>
                <w:szCs w:val="21"/>
              </w:rPr>
              <w:t>4</w:t>
            </w:r>
            <w:r>
              <w:rPr>
                <w:rFonts w:hint="eastAsia" w:ascii="宋体" w:hAnsi="宋体" w:cs="Times New Roman"/>
                <w:bCs/>
                <w:iCs/>
                <w:szCs w:val="21"/>
              </w:rPr>
              <w:t>分；</w:t>
            </w:r>
          </w:p>
          <w:p>
            <w:pPr>
              <w:spacing w:line="360" w:lineRule="exact"/>
              <w:ind w:left="360"/>
              <w:rPr>
                <w:rFonts w:ascii="宋体" w:hAnsi="宋体" w:cs="Times New Roman"/>
                <w:bCs/>
                <w:iCs/>
                <w:szCs w:val="21"/>
              </w:rPr>
            </w:pPr>
            <w:r>
              <w:rPr>
                <w:rFonts w:hint="eastAsia" w:ascii="宋体" w:hAnsi="宋体" w:cs="Times New Roman"/>
                <w:bCs/>
                <w:iCs/>
                <w:szCs w:val="21"/>
              </w:rPr>
              <w:t>b拟派城乡/城市规划专业的项目技术人员不得少于10人（项目负责人除外），且均具有中级职称(或以上)或注册城乡规划师的，得</w:t>
            </w:r>
            <w:r>
              <w:rPr>
                <w:rFonts w:ascii="宋体" w:hAnsi="宋体" w:cs="Times New Roman"/>
                <w:bCs/>
                <w:iCs/>
                <w:szCs w:val="21"/>
              </w:rPr>
              <w:t>3</w:t>
            </w:r>
            <w:r>
              <w:rPr>
                <w:rFonts w:hint="eastAsia" w:ascii="宋体" w:hAnsi="宋体" w:cs="Times New Roman"/>
                <w:bCs/>
                <w:iCs/>
                <w:szCs w:val="21"/>
              </w:rPr>
              <w:t>分；</w:t>
            </w:r>
          </w:p>
          <w:p>
            <w:pPr>
              <w:spacing w:line="360" w:lineRule="exact"/>
              <w:ind w:left="360"/>
              <w:rPr>
                <w:rFonts w:ascii="宋体" w:hAnsi="宋体" w:cs="Times New Roman"/>
                <w:bCs/>
                <w:iCs/>
                <w:szCs w:val="21"/>
              </w:rPr>
            </w:pPr>
            <w:r>
              <w:rPr>
                <w:rFonts w:hint="eastAsia" w:ascii="宋体" w:hAnsi="宋体" w:cs="Times New Roman"/>
                <w:bCs/>
                <w:iCs/>
                <w:szCs w:val="21"/>
              </w:rPr>
              <w:t>c在上述基础上，每增派一名建筑、市政、园林景观设计相关专业的高级(或以上)工程师得1分，最高得</w:t>
            </w:r>
            <w:r>
              <w:rPr>
                <w:rFonts w:ascii="宋体" w:hAnsi="宋体" w:cs="Times New Roman"/>
                <w:bCs/>
                <w:iCs/>
                <w:szCs w:val="21"/>
              </w:rPr>
              <w:t>1</w:t>
            </w:r>
            <w:r>
              <w:rPr>
                <w:rFonts w:hint="eastAsia" w:ascii="宋体" w:hAnsi="宋体" w:cs="Times New Roman"/>
                <w:bCs/>
                <w:iCs/>
                <w:szCs w:val="21"/>
              </w:rPr>
              <w:t xml:space="preserve">分。 </w:t>
            </w:r>
          </w:p>
          <w:p>
            <w:pPr>
              <w:spacing w:line="360" w:lineRule="exact"/>
              <w:ind w:firstLine="420" w:firstLineChars="200"/>
              <w:rPr>
                <w:rFonts w:ascii="宋体" w:hAnsi="宋体" w:cs="Times New Roman"/>
                <w:bCs/>
                <w:iCs/>
                <w:szCs w:val="21"/>
              </w:rPr>
            </w:pPr>
            <w:r>
              <w:rPr>
                <w:rFonts w:hint="eastAsia" w:ascii="宋体" w:hAnsi="宋体" w:cs="Times New Roman"/>
                <w:bCs/>
                <w:iCs/>
                <w:szCs w:val="21"/>
              </w:rPr>
              <w:t>备注：提供团队</w:t>
            </w:r>
            <w:r>
              <w:rPr>
                <w:rFonts w:ascii="宋体" w:hAnsi="宋体" w:cs="Times New Roman"/>
                <w:bCs/>
                <w:iCs/>
                <w:szCs w:val="21"/>
              </w:rPr>
              <w:t>人员</w:t>
            </w:r>
            <w:r>
              <w:rPr>
                <w:rFonts w:hint="eastAsia" w:ascii="宋体" w:hAnsi="宋体" w:cs="Times New Roman"/>
                <w:bCs/>
                <w:iCs/>
                <w:szCs w:val="21"/>
              </w:rPr>
              <w:t>近半年社保缴交证明和相应资格证书</w:t>
            </w:r>
            <w:r>
              <w:rPr>
                <w:rFonts w:ascii="宋体" w:hAnsi="宋体" w:cs="Times New Roman"/>
                <w:bCs/>
                <w:iCs/>
                <w:szCs w:val="21"/>
              </w:rPr>
              <w:t>等</w:t>
            </w:r>
            <w:r>
              <w:rPr>
                <w:rFonts w:hint="eastAsia" w:ascii="宋体" w:hAnsi="宋体" w:cs="Times New Roman"/>
                <w:bCs/>
                <w:iCs/>
                <w:szCs w:val="21"/>
              </w:rPr>
              <w:t>证明材料扫描件，不提供不得分。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766" w:type="dxa"/>
            <w:vMerge w:val="continue"/>
            <w:vAlign w:val="center"/>
          </w:tcPr>
          <w:p>
            <w:pPr>
              <w:spacing w:after="60" w:line="360" w:lineRule="exact"/>
              <w:jc w:val="center"/>
              <w:rPr>
                <w:rFonts w:ascii="宋体" w:hAnsi="宋体" w:cs="宋体"/>
                <w:szCs w:val="21"/>
              </w:rPr>
            </w:pPr>
          </w:p>
        </w:tc>
        <w:tc>
          <w:tcPr>
            <w:tcW w:w="705" w:type="dxa"/>
            <w:vAlign w:val="center"/>
          </w:tcPr>
          <w:p>
            <w:pPr>
              <w:spacing w:after="60" w:line="360" w:lineRule="exact"/>
              <w:jc w:val="center"/>
              <w:rPr>
                <w:rFonts w:ascii="宋体" w:hAnsi="宋体" w:cs="宋体"/>
                <w:szCs w:val="21"/>
              </w:rPr>
            </w:pPr>
            <w:r>
              <w:rPr>
                <w:rFonts w:hint="eastAsia" w:ascii="宋体" w:hAnsi="宋体" w:cs="宋体"/>
                <w:szCs w:val="21"/>
              </w:rPr>
              <w:t>4</w:t>
            </w:r>
          </w:p>
        </w:tc>
        <w:tc>
          <w:tcPr>
            <w:tcW w:w="1515" w:type="dxa"/>
            <w:vAlign w:val="center"/>
          </w:tcPr>
          <w:p>
            <w:pPr>
              <w:spacing w:line="360" w:lineRule="exact"/>
              <w:jc w:val="center"/>
              <w:rPr>
                <w:rFonts w:ascii="宋体" w:hAnsi="宋体" w:cs="宋体"/>
                <w:color w:val="000000" w:themeColor="text1"/>
                <w:kern w:val="0"/>
                <w14:textFill>
                  <w14:solidFill>
                    <w14:schemeClr w14:val="tx1"/>
                  </w14:solidFill>
                </w14:textFill>
              </w:rPr>
            </w:pPr>
            <w:r>
              <w:rPr>
                <w:rFonts w:hint="eastAsia" w:ascii="宋体" w:hAnsi="宋体"/>
                <w:szCs w:val="21"/>
              </w:rPr>
              <w:t>投标人通过相关认证以及自主知识产权产品（创新、设计）情况</w:t>
            </w:r>
          </w:p>
        </w:tc>
        <w:tc>
          <w:tcPr>
            <w:tcW w:w="645" w:type="dxa"/>
            <w:vAlign w:val="center"/>
          </w:tcPr>
          <w:p>
            <w:pPr>
              <w:spacing w:line="360" w:lineRule="exact"/>
              <w:jc w:val="center"/>
              <w:rPr>
                <w:rFonts w:ascii="宋体" w:hAnsi="宋体" w:cs="Times New Roman"/>
                <w:bCs/>
                <w:iCs/>
                <w:color w:val="000000" w:themeColor="text1"/>
                <w:szCs w:val="21"/>
                <w14:textFill>
                  <w14:solidFill>
                    <w14:schemeClr w14:val="tx1"/>
                  </w14:solidFill>
                </w14:textFill>
              </w:rPr>
            </w:pPr>
            <w:r>
              <w:rPr>
                <w:rFonts w:ascii="宋体" w:hAnsi="宋体" w:cs="Times New Roman"/>
                <w:bCs/>
                <w:iCs/>
                <w:color w:val="000000" w:themeColor="text1"/>
                <w:szCs w:val="21"/>
                <w14:textFill>
                  <w14:solidFill>
                    <w14:schemeClr w14:val="tx1"/>
                  </w14:solidFill>
                </w14:textFill>
              </w:rPr>
              <w:t>13</w:t>
            </w:r>
          </w:p>
        </w:tc>
        <w:tc>
          <w:tcPr>
            <w:tcW w:w="6031" w:type="dxa"/>
          </w:tcPr>
          <w:p>
            <w:pPr>
              <w:spacing w:line="360" w:lineRule="exact"/>
              <w:rPr>
                <w:rFonts w:ascii="宋体" w:hAnsi="宋体" w:cs="Times New Roman"/>
                <w:bCs/>
                <w:iCs/>
                <w:color w:val="000000" w:themeColor="text1"/>
                <w:szCs w:val="21"/>
                <w14:textFill>
                  <w14:solidFill>
                    <w14:schemeClr w14:val="tx1"/>
                  </w14:solidFill>
                </w14:textFill>
              </w:rPr>
            </w:pPr>
            <w:r>
              <w:rPr>
                <w:rFonts w:ascii="宋体" w:hAnsi="宋体" w:cs="Times New Roman"/>
                <w:bCs/>
                <w:iCs/>
                <w:color w:val="000000" w:themeColor="text1"/>
                <w:szCs w:val="21"/>
                <w14:textFill>
                  <w14:solidFill>
                    <w14:schemeClr w14:val="tx1"/>
                  </w14:solidFill>
                </w14:textFill>
              </w:rPr>
              <w:t>A.</w:t>
            </w:r>
            <w:r>
              <w:rPr>
                <w:rFonts w:hint="eastAsia"/>
              </w:rPr>
              <w:t xml:space="preserve"> </w:t>
            </w:r>
            <w:r>
              <w:rPr>
                <w:rFonts w:hint="eastAsia" w:ascii="宋体" w:hAnsi="宋体" w:cs="Times New Roman"/>
                <w:bCs/>
                <w:iCs/>
                <w:color w:val="000000" w:themeColor="text1"/>
                <w:szCs w:val="21"/>
                <w14:textFill>
                  <w14:solidFill>
                    <w14:schemeClr w14:val="tx1"/>
                  </w14:solidFill>
                </w14:textFill>
              </w:rPr>
              <w:t>投标人通过相关认证：总分6分</w:t>
            </w:r>
          </w:p>
          <w:p>
            <w:pPr>
              <w:spacing w:line="360" w:lineRule="exact"/>
              <w:ind w:firstLine="420" w:firstLineChars="200"/>
              <w:rPr>
                <w:rFonts w:ascii="宋体" w:hAnsi="宋体" w:cs="Times New Roman"/>
                <w:bCs/>
                <w:iCs/>
                <w:color w:val="000000" w:themeColor="text1"/>
                <w:szCs w:val="21"/>
                <w14:textFill>
                  <w14:solidFill>
                    <w14:schemeClr w14:val="tx1"/>
                  </w14:solidFill>
                </w14:textFill>
              </w:rPr>
            </w:pPr>
            <w:r>
              <w:rPr>
                <w:rFonts w:hint="eastAsia" w:ascii="宋体" w:hAnsi="宋体" w:cs="Times New Roman"/>
                <w:bCs/>
                <w:iCs/>
                <w:color w:val="000000" w:themeColor="text1"/>
                <w:szCs w:val="21"/>
                <w14:textFill>
                  <w14:solidFill>
                    <w14:schemeClr w14:val="tx1"/>
                  </w14:solidFill>
                </w14:textFill>
              </w:rPr>
              <w:t>2021年7月1日以来，投标人获得</w:t>
            </w:r>
            <w:r>
              <w:rPr>
                <w:rFonts w:hint="eastAsia" w:ascii="宋体" w:hAnsi="宋体" w:cs="宋体"/>
                <w:color w:val="000000"/>
                <w:kern w:val="0"/>
                <w:szCs w:val="21"/>
                <w:lang w:bidi="ar"/>
              </w:rPr>
              <w:t>质量管理体系认证、环境管理体系认证、职业健康安全管理体系认证证书的</w:t>
            </w:r>
            <w:r>
              <w:rPr>
                <w:rFonts w:hint="eastAsia" w:ascii="宋体" w:hAnsi="宋体" w:cs="Times New Roman"/>
                <w:bCs/>
                <w:iCs/>
                <w:color w:val="000000" w:themeColor="text1"/>
                <w:szCs w:val="21"/>
                <w14:textFill>
                  <w14:solidFill>
                    <w14:schemeClr w14:val="tx1"/>
                  </w14:solidFill>
                </w14:textFill>
              </w:rPr>
              <w:t>，每项得</w:t>
            </w:r>
            <w:r>
              <w:rPr>
                <w:rFonts w:ascii="宋体" w:hAnsi="宋体" w:cs="Times New Roman"/>
                <w:bCs/>
                <w:iCs/>
                <w:color w:val="000000" w:themeColor="text1"/>
                <w:szCs w:val="21"/>
                <w14:textFill>
                  <w14:solidFill>
                    <w14:schemeClr w14:val="tx1"/>
                  </w14:solidFill>
                </w14:textFill>
              </w:rPr>
              <w:t>2</w:t>
            </w:r>
            <w:r>
              <w:rPr>
                <w:rFonts w:hint="eastAsia" w:ascii="宋体" w:hAnsi="宋体" w:cs="Times New Roman"/>
                <w:bCs/>
                <w:iCs/>
                <w:color w:val="000000" w:themeColor="text1"/>
                <w:szCs w:val="21"/>
                <w14:textFill>
                  <w14:solidFill>
                    <w14:schemeClr w14:val="tx1"/>
                  </w14:solidFill>
                </w14:textFill>
              </w:rPr>
              <w:t>分；本项最高6分</w:t>
            </w:r>
          </w:p>
          <w:p>
            <w:pPr>
              <w:spacing w:line="360" w:lineRule="exact"/>
              <w:ind w:firstLine="420" w:firstLineChars="200"/>
              <w:rPr>
                <w:rFonts w:ascii="宋体" w:hAnsi="宋体" w:cs="Times New Roman"/>
                <w:bCs/>
                <w:iCs/>
                <w:color w:val="000000" w:themeColor="text1"/>
                <w:szCs w:val="21"/>
                <w14:textFill>
                  <w14:solidFill>
                    <w14:schemeClr w14:val="tx1"/>
                  </w14:solidFill>
                </w14:textFill>
              </w:rPr>
            </w:pPr>
            <w:r>
              <w:rPr>
                <w:rFonts w:hint="eastAsia" w:ascii="宋体" w:hAnsi="宋体" w:cs="宋体"/>
                <w:color w:val="000000" w:themeColor="text1"/>
                <w:kern w:val="0"/>
                <w14:textFill>
                  <w14:solidFill>
                    <w14:schemeClr w14:val="tx1"/>
                  </w14:solidFill>
                </w14:textFill>
              </w:rPr>
              <w:t>备注：</w:t>
            </w:r>
            <w:r>
              <w:rPr>
                <w:rFonts w:hint="eastAsia" w:ascii="宋体" w:hAnsi="宋体" w:cs="Times New Roman"/>
                <w:bCs/>
                <w:iCs/>
                <w:color w:val="000000" w:themeColor="text1"/>
                <w:szCs w:val="21"/>
                <w14:textFill>
                  <w14:solidFill>
                    <w14:schemeClr w14:val="tx1"/>
                  </w14:solidFill>
                </w14:textFill>
              </w:rPr>
              <w:t>要求提供有效的认证证书作为得分依据；以上资料均要求提供扫描件（或官方网站截图），原件备查。评分中出现无证明资料或专家无法凭所提供资料判断是否得分的情况，一律作不得分处理。</w:t>
            </w:r>
          </w:p>
          <w:p>
            <w:pPr>
              <w:spacing w:line="360" w:lineRule="exact"/>
              <w:rPr>
                <w:rFonts w:ascii="宋体" w:hAnsi="宋体" w:cs="Times New Roman"/>
                <w:bCs/>
                <w:iCs/>
                <w:color w:val="000000" w:themeColor="text1"/>
                <w:szCs w:val="21"/>
                <w14:textFill>
                  <w14:solidFill>
                    <w14:schemeClr w14:val="tx1"/>
                  </w14:solidFill>
                </w14:textFill>
              </w:rPr>
            </w:pPr>
            <w:r>
              <w:rPr>
                <w:rFonts w:ascii="宋体" w:hAnsi="宋体" w:cs="Times New Roman"/>
                <w:bCs/>
                <w:iCs/>
                <w:color w:val="000000" w:themeColor="text1"/>
                <w:szCs w:val="21"/>
                <w14:textFill>
                  <w14:solidFill>
                    <w14:schemeClr w14:val="tx1"/>
                  </w14:solidFill>
                </w14:textFill>
              </w:rPr>
              <w:t>B.</w:t>
            </w:r>
            <w:r>
              <w:rPr>
                <w:rFonts w:hint="eastAsia"/>
              </w:rPr>
              <w:t xml:space="preserve"> </w:t>
            </w:r>
            <w:r>
              <w:rPr>
                <w:rFonts w:hint="eastAsia" w:ascii="宋体" w:hAnsi="宋体"/>
                <w:szCs w:val="21"/>
              </w:rPr>
              <w:t>投标人自主知识产权产品（创新、设计）</w:t>
            </w:r>
            <w:r>
              <w:rPr>
                <w:rFonts w:hint="eastAsia" w:ascii="宋体" w:hAnsi="宋体" w:cs="Times New Roman"/>
                <w:bCs/>
                <w:iCs/>
                <w:color w:val="000000" w:themeColor="text1"/>
                <w:szCs w:val="21"/>
                <w14:textFill>
                  <w14:solidFill>
                    <w14:schemeClr w14:val="tx1"/>
                  </w14:solidFill>
                </w14:textFill>
              </w:rPr>
              <w:t>：总分</w:t>
            </w:r>
            <w:r>
              <w:rPr>
                <w:rFonts w:ascii="宋体" w:hAnsi="宋体" w:cs="Times New Roman"/>
                <w:bCs/>
                <w:iCs/>
                <w:color w:val="000000" w:themeColor="text1"/>
                <w:szCs w:val="21"/>
                <w14:textFill>
                  <w14:solidFill>
                    <w14:schemeClr w14:val="tx1"/>
                  </w14:solidFill>
                </w14:textFill>
              </w:rPr>
              <w:t>7</w:t>
            </w:r>
            <w:r>
              <w:rPr>
                <w:rFonts w:hint="eastAsia" w:ascii="宋体" w:hAnsi="宋体" w:cs="Times New Roman"/>
                <w:bCs/>
                <w:iCs/>
                <w:color w:val="000000" w:themeColor="text1"/>
                <w:szCs w:val="21"/>
                <w14:textFill>
                  <w14:solidFill>
                    <w14:schemeClr w14:val="tx1"/>
                  </w14:solidFill>
                </w14:textFill>
              </w:rPr>
              <w:t>分</w:t>
            </w:r>
          </w:p>
          <w:p>
            <w:pPr>
              <w:spacing w:line="360" w:lineRule="exact"/>
              <w:ind w:firstLine="420" w:firstLineChars="200"/>
              <w:rPr>
                <w:rFonts w:ascii="宋体" w:hAnsi="宋体" w:cs="Times New Roman"/>
                <w:bCs/>
                <w:iCs/>
                <w:color w:val="000000" w:themeColor="text1"/>
                <w:szCs w:val="21"/>
                <w14:textFill>
                  <w14:solidFill>
                    <w14:schemeClr w14:val="tx1"/>
                  </w14:solidFill>
                </w14:textFill>
              </w:rPr>
            </w:pPr>
            <w:r>
              <w:rPr>
                <w:rFonts w:hint="eastAsia" w:ascii="宋体" w:hAnsi="宋体" w:cs="Times New Roman"/>
                <w:bCs/>
                <w:iCs/>
                <w:color w:val="000000" w:themeColor="text1"/>
                <w:szCs w:val="21"/>
                <w14:textFill>
                  <w14:solidFill>
                    <w14:schemeClr w14:val="tx1"/>
                  </w14:solidFill>
                </w14:textFill>
              </w:rPr>
              <w:t>2021年7月1日以来，响应供应商取得规划相关专利，每提供一项得3分，取得相关软件著作权的，每提供一项得0.5分。本项最高7分。</w:t>
            </w:r>
          </w:p>
          <w:p>
            <w:pPr>
              <w:spacing w:line="360" w:lineRule="exact"/>
              <w:ind w:firstLine="420" w:firstLineChars="200"/>
              <w:rPr>
                <w:rFonts w:ascii="宋体" w:hAnsi="宋体" w:cs="Times New Roman"/>
                <w:bCs/>
                <w:iCs/>
                <w:color w:val="000000" w:themeColor="text1"/>
                <w:szCs w:val="21"/>
                <w14:textFill>
                  <w14:solidFill>
                    <w14:schemeClr w14:val="tx1"/>
                  </w14:solidFill>
                </w14:textFill>
              </w:rPr>
            </w:pPr>
            <w:r>
              <w:rPr>
                <w:rFonts w:hint="eastAsia" w:ascii="宋体" w:hAnsi="宋体" w:cs="Times New Roman"/>
                <w:bCs/>
                <w:iCs/>
                <w:color w:val="000000" w:themeColor="text1"/>
                <w:szCs w:val="21"/>
                <w14:textFill>
                  <w14:solidFill>
                    <w14:schemeClr w14:val="tx1"/>
                  </w14:solidFill>
                </w14:textFill>
              </w:rPr>
              <w:t>备注：要求提供有效的专利、软件著作权证书等证明材料作为得分依据；以上资料均要求提供扫描件（或官方网站截图）。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66" w:type="dxa"/>
            <w:vMerge w:val="continue"/>
            <w:vAlign w:val="center"/>
          </w:tcPr>
          <w:p>
            <w:pPr>
              <w:spacing w:after="60" w:line="360" w:lineRule="exact"/>
              <w:jc w:val="center"/>
              <w:rPr>
                <w:rFonts w:ascii="宋体" w:hAnsi="宋体" w:cs="宋体"/>
                <w:szCs w:val="21"/>
              </w:rPr>
            </w:pPr>
          </w:p>
        </w:tc>
        <w:tc>
          <w:tcPr>
            <w:tcW w:w="705" w:type="dxa"/>
            <w:vAlign w:val="center"/>
          </w:tcPr>
          <w:p>
            <w:pPr>
              <w:spacing w:after="60" w:line="360" w:lineRule="exact"/>
              <w:jc w:val="center"/>
              <w:rPr>
                <w:rFonts w:ascii="宋体" w:hAnsi="宋体" w:cs="宋体"/>
                <w:szCs w:val="21"/>
              </w:rPr>
            </w:pPr>
            <w:r>
              <w:rPr>
                <w:rFonts w:ascii="宋体" w:hAnsi="宋体" w:cs="宋体"/>
                <w:szCs w:val="21"/>
              </w:rPr>
              <w:t>5</w:t>
            </w:r>
          </w:p>
        </w:tc>
        <w:tc>
          <w:tcPr>
            <w:tcW w:w="1515" w:type="dxa"/>
            <w:vAlign w:val="center"/>
          </w:tcPr>
          <w:p>
            <w:pPr>
              <w:spacing w:line="360" w:lineRule="exact"/>
              <w:jc w:val="center"/>
              <w:rPr>
                <w:rFonts w:ascii="宋体" w:hAnsi="宋体" w:cs="宋体"/>
                <w:color w:val="000000" w:themeColor="text1"/>
                <w:kern w:val="0"/>
                <w14:textFill>
                  <w14:solidFill>
                    <w14:schemeClr w14:val="tx1"/>
                  </w14:solidFill>
                </w14:textFill>
              </w:rPr>
            </w:pPr>
            <w:r>
              <w:rPr>
                <w:rFonts w:hint="eastAsia" w:ascii="宋体" w:hAnsi="宋体"/>
                <w:szCs w:val="21"/>
              </w:rPr>
              <w:t>服务网点</w:t>
            </w:r>
          </w:p>
        </w:tc>
        <w:tc>
          <w:tcPr>
            <w:tcW w:w="645" w:type="dxa"/>
            <w:vAlign w:val="center"/>
          </w:tcPr>
          <w:p>
            <w:pPr>
              <w:spacing w:line="360" w:lineRule="exact"/>
              <w:jc w:val="center"/>
              <w:rPr>
                <w:rFonts w:ascii="宋体" w:hAnsi="宋体" w:cs="Times New Roman"/>
                <w:bCs/>
                <w:iCs/>
                <w:color w:val="000000" w:themeColor="text1"/>
                <w:szCs w:val="21"/>
                <w14:textFill>
                  <w14:solidFill>
                    <w14:schemeClr w14:val="tx1"/>
                  </w14:solidFill>
                </w14:textFill>
              </w:rPr>
            </w:pPr>
            <w:r>
              <w:rPr>
                <w:rFonts w:ascii="宋体" w:hAnsi="宋体" w:cs="Times New Roman"/>
                <w:bCs/>
                <w:iCs/>
                <w:color w:val="000000" w:themeColor="text1"/>
                <w:szCs w:val="21"/>
                <w14:textFill>
                  <w14:solidFill>
                    <w14:schemeClr w14:val="tx1"/>
                  </w14:solidFill>
                </w14:textFill>
              </w:rPr>
              <w:t>2</w:t>
            </w:r>
          </w:p>
        </w:tc>
        <w:tc>
          <w:tcPr>
            <w:tcW w:w="6031" w:type="dxa"/>
          </w:tcPr>
          <w:p>
            <w:pPr>
              <w:spacing w:line="360" w:lineRule="exact"/>
              <w:ind w:firstLine="420" w:firstLineChars="200"/>
              <w:rPr>
                <w:rFonts w:ascii="宋体" w:hAnsi="宋体" w:cs="Times New Roman"/>
                <w:bCs/>
                <w:iCs/>
                <w:color w:val="000000" w:themeColor="text1"/>
                <w:szCs w:val="21"/>
                <w14:textFill>
                  <w14:solidFill>
                    <w14:schemeClr w14:val="tx1"/>
                  </w14:solidFill>
                </w14:textFill>
              </w:rPr>
            </w:pPr>
            <w:r>
              <w:rPr>
                <w:rFonts w:ascii="宋体" w:hAnsi="宋体" w:cs="Times New Roman"/>
                <w:bCs/>
                <w:iCs/>
                <w:color w:val="000000" w:themeColor="text1"/>
                <w:szCs w:val="21"/>
                <w14:textFill>
                  <w14:solidFill>
                    <w14:schemeClr w14:val="tx1"/>
                  </w14:solidFill>
                </w14:textFill>
              </w:rPr>
              <w:t>深圳供应商，或非深圳供应商但在深圳有合法注册的分公司</w:t>
            </w:r>
            <w:r>
              <w:rPr>
                <w:rFonts w:hint="eastAsia" w:ascii="宋体" w:hAnsi="宋体" w:cs="Times New Roman"/>
                <w:bCs/>
                <w:iCs/>
                <w:color w:val="000000" w:themeColor="text1"/>
                <w:szCs w:val="21"/>
                <w14:textFill>
                  <w14:solidFill>
                    <w14:schemeClr w14:val="tx1"/>
                  </w14:solidFill>
                </w14:textFill>
              </w:rPr>
              <w:t>（或售后机构）</w:t>
            </w:r>
            <w:r>
              <w:rPr>
                <w:rFonts w:ascii="宋体" w:hAnsi="宋体" w:cs="Times New Roman"/>
                <w:bCs/>
                <w:iCs/>
                <w:color w:val="000000" w:themeColor="text1"/>
                <w:szCs w:val="21"/>
                <w14:textFill>
                  <w14:solidFill>
                    <w14:schemeClr w14:val="tx1"/>
                  </w14:solidFill>
                </w14:textFill>
              </w:rPr>
              <w:t>（</w:t>
            </w:r>
            <w:r>
              <w:rPr>
                <w:rFonts w:hint="eastAsia" w:ascii="宋体" w:hAnsi="宋体" w:cs="Times New Roman"/>
                <w:bCs/>
                <w:iCs/>
                <w:color w:val="000000" w:themeColor="text1"/>
                <w:szCs w:val="21"/>
                <w:lang w:eastAsia="zh-CN"/>
                <w14:textFill>
                  <w14:solidFill>
                    <w14:schemeClr w14:val="tx1"/>
                  </w14:solidFill>
                </w14:textFill>
              </w:rPr>
              <w:t>为</w:t>
            </w:r>
            <w:r>
              <w:rPr>
                <w:rFonts w:hint="eastAsia" w:ascii="宋体" w:hAnsi="宋体" w:cs="Times New Roman"/>
                <w:bCs/>
                <w:iCs/>
                <w:color w:val="000000" w:themeColor="text1"/>
                <w:szCs w:val="21"/>
                <w14:textFill>
                  <w14:solidFill>
                    <w14:schemeClr w14:val="tx1"/>
                  </w14:solidFill>
                </w14:textFill>
              </w:rPr>
              <w:t>分公司的</w:t>
            </w:r>
            <w:r>
              <w:rPr>
                <w:rFonts w:ascii="宋体" w:hAnsi="宋体" w:cs="Times New Roman"/>
                <w:bCs/>
                <w:iCs/>
                <w:color w:val="000000" w:themeColor="text1"/>
                <w:szCs w:val="21"/>
                <w14:textFill>
                  <w14:solidFill>
                    <w14:schemeClr w14:val="tx1"/>
                  </w14:solidFill>
                </w14:textFill>
              </w:rPr>
              <w:t>必须提供分公司营业执照扫描件</w:t>
            </w:r>
            <w:r>
              <w:rPr>
                <w:rFonts w:hint="eastAsia" w:ascii="宋体" w:hAnsi="宋体" w:cs="Times New Roman"/>
                <w:bCs/>
                <w:iCs/>
                <w:color w:val="000000" w:themeColor="text1"/>
                <w:szCs w:val="21"/>
                <w14:textFill>
                  <w14:solidFill>
                    <w14:schemeClr w14:val="tx1"/>
                  </w14:solidFill>
                </w14:textFill>
              </w:rPr>
              <w:t>，售后机构必须同时提供售后服务合作合同及售后机构营业执照扫描件作为得分依据</w:t>
            </w:r>
            <w:r>
              <w:rPr>
                <w:rFonts w:ascii="宋体" w:hAnsi="宋体" w:cs="Times New Roman"/>
                <w:bCs/>
                <w:iCs/>
                <w:color w:val="000000" w:themeColor="text1"/>
                <w:szCs w:val="21"/>
                <w14:textFill>
                  <w14:solidFill>
                    <w14:schemeClr w14:val="tx1"/>
                  </w14:solidFill>
                </w14:textFill>
              </w:rPr>
              <w:t>，原件备查）的，得2分；否则不得分</w:t>
            </w:r>
            <w:r>
              <w:rPr>
                <w:rFonts w:hint="eastAsia" w:ascii="宋体" w:hAnsi="宋体" w:cs="Times New Roman"/>
                <w:bCs/>
                <w:iCs/>
                <w:color w:val="000000" w:themeColor="text1"/>
                <w:szCs w:val="21"/>
                <w14:textFill>
                  <w14:solidFill>
                    <w14:schemeClr w14:val="tx1"/>
                  </w14:solidFill>
                </w14:textFill>
              </w:rPr>
              <w:t>。</w:t>
            </w:r>
          </w:p>
          <w:p>
            <w:pPr>
              <w:spacing w:line="360" w:lineRule="exact"/>
              <w:ind w:firstLine="420" w:firstLineChars="200"/>
              <w:rPr>
                <w:rFonts w:ascii="宋体" w:hAnsi="宋体" w:cs="Times New Roman"/>
                <w:bCs/>
                <w:iCs/>
                <w:color w:val="000000" w:themeColor="text1"/>
                <w:szCs w:val="21"/>
                <w14:textFill>
                  <w14:solidFill>
                    <w14:schemeClr w14:val="tx1"/>
                  </w14:solidFill>
                </w14:textFill>
              </w:rPr>
            </w:pPr>
            <w:r>
              <w:rPr>
                <w:rFonts w:hint="eastAsia" w:ascii="宋体" w:hAnsi="宋体" w:cs="Times New Roman"/>
                <w:bCs/>
                <w:iCs/>
                <w:color w:val="000000" w:themeColor="text1"/>
                <w:szCs w:val="21"/>
                <w14:textFill>
                  <w14:solidFill>
                    <w14:schemeClr w14:val="tx1"/>
                  </w14:solidFill>
                </w14:textFill>
              </w:rPr>
              <w:t>外地供应商承诺：中标后设立本地经营（服务）网点的，提供承诺文件（格式自定）的，得</w:t>
            </w:r>
            <w:r>
              <w:rPr>
                <w:rFonts w:ascii="宋体" w:hAnsi="宋体" w:cs="Times New Roman"/>
                <w:bCs/>
                <w:iCs/>
                <w:color w:val="000000" w:themeColor="text1"/>
                <w:szCs w:val="21"/>
                <w14:textFill>
                  <w14:solidFill>
                    <w14:schemeClr w14:val="tx1"/>
                  </w14:solidFill>
                </w14:textFill>
              </w:rPr>
              <w:t>1</w:t>
            </w:r>
            <w:r>
              <w:rPr>
                <w:rFonts w:hint="eastAsia" w:ascii="宋体" w:hAnsi="宋体" w:cs="Times New Roman"/>
                <w:bCs/>
                <w:iCs/>
                <w:color w:val="000000" w:themeColor="text1"/>
                <w:szCs w:val="21"/>
                <w14:textFill>
                  <w14:solidFill>
                    <w14:schemeClr w14:val="tx1"/>
                  </w14:solidFill>
                </w14:textFill>
              </w:rPr>
              <w:t>分；未提供承诺或承诺内容不满足要求均不得分。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66" w:type="dxa"/>
            <w:vAlign w:val="center"/>
          </w:tcPr>
          <w:p>
            <w:pPr>
              <w:spacing w:line="360" w:lineRule="exact"/>
              <w:jc w:val="center"/>
              <w:rPr>
                <w:rFonts w:ascii="宋体" w:hAnsi="宋体" w:cs="宋体"/>
                <w:b/>
                <w:szCs w:val="21"/>
              </w:rPr>
            </w:pPr>
            <w:r>
              <w:rPr>
                <w:rFonts w:hint="eastAsia" w:ascii="宋体" w:hAnsi="宋体" w:cs="宋体"/>
                <w:b/>
                <w:szCs w:val="21"/>
              </w:rPr>
              <w:t>3</w:t>
            </w:r>
          </w:p>
        </w:tc>
        <w:tc>
          <w:tcPr>
            <w:tcW w:w="2865" w:type="dxa"/>
            <w:gridSpan w:val="3"/>
            <w:vAlign w:val="center"/>
          </w:tcPr>
          <w:p>
            <w:pPr>
              <w:spacing w:line="360" w:lineRule="exact"/>
              <w:jc w:val="center"/>
              <w:rPr>
                <w:rFonts w:ascii="宋体" w:hAnsi="宋体" w:cs="宋体"/>
                <w:b/>
                <w:szCs w:val="21"/>
              </w:rPr>
            </w:pPr>
            <w:r>
              <w:rPr>
                <w:rFonts w:hint="eastAsia" w:ascii="宋体" w:hAnsi="宋体" w:cs="宋体"/>
                <w:b/>
                <w:szCs w:val="21"/>
              </w:rPr>
              <w:t xml:space="preserve">技术服务部分 </w:t>
            </w:r>
          </w:p>
        </w:tc>
        <w:tc>
          <w:tcPr>
            <w:tcW w:w="6031" w:type="dxa"/>
            <w:vAlign w:val="center"/>
          </w:tcPr>
          <w:p>
            <w:pPr>
              <w:spacing w:line="360" w:lineRule="exact"/>
              <w:jc w:val="center"/>
              <w:rPr>
                <w:rFonts w:ascii="宋体" w:hAnsi="宋体" w:cs="宋体"/>
                <w:b/>
                <w:szCs w:val="21"/>
              </w:rPr>
            </w:pPr>
            <w:r>
              <w:rPr>
                <w:rFonts w:hint="eastAsia" w:ascii="宋体" w:hAnsi="宋体" w:cs="宋体"/>
                <w:b/>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766" w:type="dxa"/>
            <w:vMerge w:val="restart"/>
            <w:vAlign w:val="center"/>
          </w:tcPr>
          <w:p>
            <w:pPr>
              <w:spacing w:after="60" w:line="360" w:lineRule="exact"/>
              <w:jc w:val="center"/>
              <w:rPr>
                <w:rFonts w:ascii="宋体" w:hAnsi="宋体" w:cs="宋体"/>
                <w:szCs w:val="21"/>
              </w:rPr>
            </w:pPr>
          </w:p>
        </w:tc>
        <w:tc>
          <w:tcPr>
            <w:tcW w:w="705" w:type="dxa"/>
            <w:vAlign w:val="center"/>
          </w:tcPr>
          <w:p>
            <w:pPr>
              <w:spacing w:after="60" w:line="360" w:lineRule="exact"/>
              <w:jc w:val="center"/>
              <w:rPr>
                <w:rFonts w:ascii="宋体" w:hAnsi="宋体" w:cs="宋体"/>
                <w:szCs w:val="21"/>
              </w:rPr>
            </w:pPr>
            <w:r>
              <w:rPr>
                <w:rFonts w:hint="eastAsia" w:ascii="宋体" w:hAnsi="宋体" w:cs="宋体"/>
                <w:szCs w:val="21"/>
              </w:rPr>
              <w:t>序号</w:t>
            </w:r>
          </w:p>
        </w:tc>
        <w:tc>
          <w:tcPr>
            <w:tcW w:w="1515" w:type="dxa"/>
            <w:vAlign w:val="center"/>
          </w:tcPr>
          <w:p>
            <w:pPr>
              <w:spacing w:line="360" w:lineRule="exact"/>
              <w:jc w:val="center"/>
              <w:rPr>
                <w:rFonts w:ascii="宋体" w:hAnsi="宋体" w:cs="宋体"/>
                <w:szCs w:val="21"/>
              </w:rPr>
            </w:pPr>
            <w:r>
              <w:rPr>
                <w:rFonts w:hint="eastAsia" w:ascii="宋体" w:hAnsi="宋体" w:cs="宋体"/>
                <w:szCs w:val="21"/>
              </w:rPr>
              <w:t>评分因素</w:t>
            </w:r>
          </w:p>
        </w:tc>
        <w:tc>
          <w:tcPr>
            <w:tcW w:w="645" w:type="dxa"/>
            <w:vAlign w:val="center"/>
          </w:tcPr>
          <w:p>
            <w:pPr>
              <w:spacing w:after="60" w:line="360" w:lineRule="exact"/>
              <w:jc w:val="center"/>
              <w:rPr>
                <w:rFonts w:ascii="宋体" w:hAnsi="宋体" w:cs="宋体"/>
                <w:szCs w:val="21"/>
              </w:rPr>
            </w:pPr>
            <w:r>
              <w:rPr>
                <w:rFonts w:hint="eastAsia" w:ascii="宋体" w:hAnsi="宋体" w:cs="宋体"/>
                <w:szCs w:val="21"/>
              </w:rPr>
              <w:t>权重</w:t>
            </w:r>
          </w:p>
        </w:tc>
        <w:tc>
          <w:tcPr>
            <w:tcW w:w="6031" w:type="dxa"/>
            <w:vAlign w:val="center"/>
          </w:tcPr>
          <w:p>
            <w:pPr>
              <w:spacing w:line="360" w:lineRule="exact"/>
              <w:jc w:val="center"/>
              <w:rPr>
                <w:rFonts w:ascii="宋体" w:hAnsi="宋体" w:cs="宋体"/>
                <w:szCs w:val="21"/>
              </w:rPr>
            </w:pPr>
            <w:r>
              <w:rPr>
                <w:rFonts w:hint="eastAsia" w:ascii="宋体" w:hAnsi="宋体" w:cs="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66" w:type="dxa"/>
            <w:vMerge w:val="continue"/>
            <w:vAlign w:val="center"/>
          </w:tcPr>
          <w:p>
            <w:pPr>
              <w:spacing w:after="60" w:line="360" w:lineRule="exact"/>
              <w:jc w:val="center"/>
              <w:rPr>
                <w:rFonts w:ascii="宋体" w:hAnsi="宋体" w:cs="宋体"/>
                <w:szCs w:val="21"/>
              </w:rPr>
            </w:pPr>
          </w:p>
        </w:tc>
        <w:tc>
          <w:tcPr>
            <w:tcW w:w="705" w:type="dxa"/>
            <w:vAlign w:val="center"/>
          </w:tcPr>
          <w:p>
            <w:pPr>
              <w:spacing w:line="360" w:lineRule="exact"/>
              <w:ind w:firstLine="105" w:firstLineChars="50"/>
              <w:rPr>
                <w:rFonts w:ascii="宋体" w:hAnsi="宋体" w:cs="宋体"/>
                <w:szCs w:val="21"/>
              </w:rPr>
            </w:pPr>
            <w:r>
              <w:rPr>
                <w:rFonts w:hint="eastAsia" w:ascii="宋体" w:hAnsi="宋体" w:cs="宋体"/>
                <w:szCs w:val="21"/>
              </w:rPr>
              <w:t>1</w:t>
            </w:r>
          </w:p>
        </w:tc>
        <w:tc>
          <w:tcPr>
            <w:tcW w:w="1515" w:type="dxa"/>
            <w:vAlign w:val="center"/>
          </w:tcPr>
          <w:p>
            <w:pPr>
              <w:spacing w:line="360" w:lineRule="exact"/>
              <w:jc w:val="center"/>
              <w:rPr>
                <w:rFonts w:ascii="宋体" w:hAnsi="宋体" w:cs="宋体"/>
                <w:kern w:val="0"/>
              </w:rPr>
            </w:pPr>
            <w:r>
              <w:rPr>
                <w:rFonts w:hint="eastAsia"/>
              </w:rPr>
              <w:t>项目解读</w:t>
            </w:r>
          </w:p>
        </w:tc>
        <w:tc>
          <w:tcPr>
            <w:tcW w:w="645" w:type="dxa"/>
            <w:vAlign w:val="center"/>
          </w:tcPr>
          <w:p>
            <w:pPr>
              <w:widowControl/>
              <w:spacing w:line="360" w:lineRule="exact"/>
              <w:jc w:val="center"/>
              <w:rPr>
                <w:rFonts w:ascii="宋体" w:hAnsi="宋体" w:cs="宋体"/>
                <w:szCs w:val="21"/>
              </w:rPr>
            </w:pPr>
            <w:r>
              <w:rPr>
                <w:rFonts w:ascii="宋体" w:hAnsi="宋体" w:cs="宋体"/>
                <w:szCs w:val="21"/>
              </w:rPr>
              <w:t>20</w:t>
            </w:r>
          </w:p>
        </w:tc>
        <w:tc>
          <w:tcPr>
            <w:tcW w:w="6031" w:type="dxa"/>
          </w:tcPr>
          <w:p>
            <w:pPr>
              <w:spacing w:line="360" w:lineRule="exact"/>
              <w:rPr>
                <w:rFonts w:ascii="宋体" w:hAnsi="宋体" w:cs="宋体"/>
                <w:kern w:val="0"/>
              </w:rPr>
            </w:pPr>
            <w:r>
              <w:rPr>
                <w:rFonts w:hint="eastAsia" w:ascii="宋体" w:hAnsi="宋体" w:cs="宋体"/>
                <w:kern w:val="0"/>
              </w:rPr>
              <w:t>A</w:t>
            </w:r>
            <w:r>
              <w:rPr>
                <w:rFonts w:ascii="宋体" w:hAnsi="宋体" w:cs="宋体"/>
                <w:kern w:val="0"/>
              </w:rPr>
              <w:t>.</w:t>
            </w:r>
            <w:r>
              <w:rPr>
                <w:rFonts w:hint="eastAsia" w:ascii="宋体" w:hAnsi="宋体" w:cs="宋体"/>
                <w:kern w:val="0"/>
              </w:rPr>
              <w:t>项目背景及工作目标：包含</w:t>
            </w:r>
            <w:r>
              <w:rPr>
                <w:rFonts w:hint="eastAsia" w:ascii="宋体" w:hAnsi="宋体" w:cs="Times New Roman"/>
                <w:bCs/>
                <w:iCs/>
                <w:color w:val="000000" w:themeColor="text1"/>
                <w:szCs w:val="21"/>
                <w14:textFill>
                  <w14:solidFill>
                    <w14:schemeClr w14:val="tx1"/>
                  </w14:solidFill>
                </w14:textFill>
              </w:rPr>
              <w:t>对项目编制背景的解读和分析，对工作目标的理解，以及对工作内容要求的认识，最多得</w:t>
            </w:r>
            <w:r>
              <w:rPr>
                <w:rFonts w:ascii="宋体" w:hAnsi="宋体" w:cs="Times New Roman"/>
                <w:bCs/>
                <w:iCs/>
                <w:color w:val="000000" w:themeColor="text1"/>
                <w:szCs w:val="21"/>
                <w14:textFill>
                  <w14:solidFill>
                    <w14:schemeClr w14:val="tx1"/>
                  </w14:solidFill>
                </w14:textFill>
              </w:rPr>
              <w:t>5</w:t>
            </w:r>
            <w:r>
              <w:rPr>
                <w:rFonts w:hint="eastAsia" w:ascii="宋体" w:hAnsi="宋体" w:cs="Times New Roman"/>
                <w:bCs/>
                <w:iCs/>
                <w:color w:val="000000" w:themeColor="text1"/>
                <w:szCs w:val="21"/>
                <w14:textFill>
                  <w14:solidFill>
                    <w14:schemeClr w14:val="tx1"/>
                  </w14:solidFill>
                </w14:textFill>
              </w:rPr>
              <w:t>分。</w:t>
            </w:r>
          </w:p>
          <w:p>
            <w:pPr>
              <w:spacing w:line="360" w:lineRule="exact"/>
              <w:ind w:left="360"/>
              <w:rPr>
                <w:rFonts w:ascii="宋体" w:hAnsi="宋体" w:cs="Times New Roman"/>
                <w:bCs/>
                <w:iCs/>
                <w:color w:val="000000" w:themeColor="text1"/>
                <w:szCs w:val="21"/>
                <w14:textFill>
                  <w14:solidFill>
                    <w14:schemeClr w14:val="tx1"/>
                  </w14:solidFill>
                </w14:textFill>
              </w:rPr>
            </w:pPr>
            <w:r>
              <w:rPr>
                <w:rFonts w:hint="eastAsia" w:ascii="宋体" w:hAnsi="宋体" w:cs="Times New Roman"/>
                <w:bCs/>
                <w:iCs/>
                <w:color w:val="000000" w:themeColor="text1"/>
                <w:szCs w:val="21"/>
                <w14:textFill>
                  <w14:solidFill>
                    <w14:schemeClr w14:val="tx1"/>
                  </w14:solidFill>
                </w14:textFill>
              </w:rPr>
              <w:t>a对项目编制背景、工作目标、工作内容要点的分析详细、透彻、清晰的，得</w:t>
            </w:r>
            <w:r>
              <w:rPr>
                <w:rFonts w:ascii="宋体" w:hAnsi="宋体" w:cs="Times New Roman"/>
                <w:bCs/>
                <w:iCs/>
                <w:color w:val="000000" w:themeColor="text1"/>
                <w:szCs w:val="21"/>
                <w14:textFill>
                  <w14:solidFill>
                    <w14:schemeClr w14:val="tx1"/>
                  </w14:solidFill>
                </w14:textFill>
              </w:rPr>
              <w:t>5</w:t>
            </w:r>
            <w:r>
              <w:rPr>
                <w:rFonts w:hint="eastAsia" w:ascii="宋体" w:hAnsi="宋体" w:cs="Times New Roman"/>
                <w:bCs/>
                <w:iCs/>
                <w:color w:val="000000" w:themeColor="text1"/>
                <w:szCs w:val="21"/>
                <w14:textFill>
                  <w14:solidFill>
                    <w14:schemeClr w14:val="tx1"/>
                  </w14:solidFill>
                </w14:textFill>
              </w:rPr>
              <w:t>分；</w:t>
            </w:r>
          </w:p>
          <w:p>
            <w:pPr>
              <w:spacing w:line="360" w:lineRule="exact"/>
              <w:ind w:left="360"/>
              <w:rPr>
                <w:rFonts w:ascii="宋体" w:hAnsi="宋体" w:cs="Times New Roman"/>
                <w:bCs/>
                <w:iCs/>
                <w:color w:val="000000" w:themeColor="text1"/>
                <w:szCs w:val="21"/>
                <w14:textFill>
                  <w14:solidFill>
                    <w14:schemeClr w14:val="tx1"/>
                  </w14:solidFill>
                </w14:textFill>
              </w:rPr>
            </w:pPr>
            <w:r>
              <w:rPr>
                <w:rFonts w:hint="eastAsia" w:ascii="宋体" w:hAnsi="宋体" w:cs="Times New Roman"/>
                <w:bCs/>
                <w:iCs/>
                <w:color w:val="000000" w:themeColor="text1"/>
                <w:szCs w:val="21"/>
                <w14:textFill>
                  <w14:solidFill>
                    <w14:schemeClr w14:val="tx1"/>
                  </w14:solidFill>
                </w14:textFill>
              </w:rPr>
              <w:t>b对项目编制背景、工作目标、工作内容要点的分析较详细、透彻、清晰的，得</w:t>
            </w:r>
            <w:r>
              <w:rPr>
                <w:rFonts w:ascii="宋体" w:hAnsi="宋体" w:cs="Times New Roman"/>
                <w:bCs/>
                <w:iCs/>
                <w:color w:val="000000" w:themeColor="text1"/>
                <w:szCs w:val="21"/>
                <w14:textFill>
                  <w14:solidFill>
                    <w14:schemeClr w14:val="tx1"/>
                  </w14:solidFill>
                </w14:textFill>
              </w:rPr>
              <w:t>3</w:t>
            </w:r>
            <w:r>
              <w:rPr>
                <w:rFonts w:hint="eastAsia" w:ascii="宋体" w:hAnsi="宋体" w:cs="Times New Roman"/>
                <w:bCs/>
                <w:iCs/>
                <w:color w:val="000000" w:themeColor="text1"/>
                <w:szCs w:val="21"/>
                <w14:textFill>
                  <w14:solidFill>
                    <w14:schemeClr w14:val="tx1"/>
                  </w14:solidFill>
                </w14:textFill>
              </w:rPr>
              <w:t>分；</w:t>
            </w:r>
          </w:p>
          <w:p>
            <w:pPr>
              <w:spacing w:line="360" w:lineRule="exact"/>
              <w:ind w:left="360"/>
              <w:rPr>
                <w:rFonts w:ascii="宋体" w:hAnsi="宋体" w:cs="Times New Roman"/>
                <w:bCs/>
                <w:iCs/>
                <w:color w:val="000000" w:themeColor="text1"/>
                <w:szCs w:val="21"/>
                <w14:textFill>
                  <w14:solidFill>
                    <w14:schemeClr w14:val="tx1"/>
                  </w14:solidFill>
                </w14:textFill>
              </w:rPr>
            </w:pPr>
            <w:r>
              <w:rPr>
                <w:rFonts w:hint="eastAsia" w:ascii="宋体" w:hAnsi="宋体" w:cs="Times New Roman"/>
                <w:bCs/>
                <w:iCs/>
                <w:color w:val="000000" w:themeColor="text1"/>
                <w:szCs w:val="21"/>
                <w14:textFill>
                  <w14:solidFill>
                    <w14:schemeClr w14:val="tx1"/>
                  </w14:solidFill>
                </w14:textFill>
              </w:rPr>
              <w:t>c对项目编制背景、工作目标、工作内容要点的分析不够详细、透彻、清晰的，得1分；</w:t>
            </w:r>
          </w:p>
          <w:p>
            <w:pPr>
              <w:spacing w:line="360" w:lineRule="exact"/>
              <w:ind w:left="360"/>
              <w:rPr>
                <w:rFonts w:ascii="宋体" w:hAnsi="宋体" w:cs="Times New Roman"/>
                <w:bCs/>
                <w:iCs/>
                <w:color w:val="000000" w:themeColor="text1"/>
                <w:szCs w:val="21"/>
                <w14:textFill>
                  <w14:solidFill>
                    <w14:schemeClr w14:val="tx1"/>
                  </w14:solidFill>
                </w14:textFill>
              </w:rPr>
            </w:pPr>
            <w:r>
              <w:rPr>
                <w:rFonts w:hint="eastAsia" w:ascii="宋体" w:hAnsi="宋体" w:cs="Times New Roman"/>
                <w:bCs/>
                <w:iCs/>
                <w:color w:val="000000" w:themeColor="text1"/>
                <w:szCs w:val="21"/>
                <w14:textFill>
                  <w14:solidFill>
                    <w14:schemeClr w14:val="tx1"/>
                  </w14:solidFill>
                </w14:textFill>
              </w:rPr>
              <w:t>d无或其他不得分。</w:t>
            </w:r>
          </w:p>
          <w:p>
            <w:pPr>
              <w:spacing w:line="360" w:lineRule="exact"/>
              <w:rPr>
                <w:rFonts w:ascii="宋体" w:hAnsi="宋体" w:cs="宋体"/>
                <w:kern w:val="0"/>
              </w:rPr>
            </w:pPr>
            <w:r>
              <w:rPr>
                <w:rFonts w:ascii="宋体" w:hAnsi="宋体" w:cs="宋体"/>
                <w:kern w:val="0"/>
              </w:rPr>
              <w:t>B.</w:t>
            </w:r>
            <w:r>
              <w:rPr>
                <w:rFonts w:hint="eastAsia"/>
              </w:rPr>
              <w:t xml:space="preserve"> 现状分析及相关规划解读</w:t>
            </w:r>
            <w:r>
              <w:rPr>
                <w:rFonts w:hint="eastAsia" w:ascii="宋体" w:hAnsi="宋体" w:cs="宋体"/>
                <w:kern w:val="0"/>
              </w:rPr>
              <w:t>：包含</w:t>
            </w:r>
            <w:r>
              <w:rPr>
                <w:rFonts w:hint="eastAsia" w:ascii="宋体" w:hAnsi="宋体" w:cs="Times New Roman"/>
                <w:bCs/>
                <w:iCs/>
                <w:color w:val="000000" w:themeColor="text1"/>
                <w:szCs w:val="21"/>
                <w14:textFill>
                  <w14:solidFill>
                    <w14:schemeClr w14:val="tx1"/>
                  </w14:solidFill>
                </w14:textFill>
              </w:rPr>
              <w:t>对项目现状土地用途、用地权属、开发建设情况、道路交通情况、公服设施情况、生态景观资源等情况进行初步分析，初步提出项目现状特征及发展面临的核心问题；以及对上位规划要求、相关规划管控情况进行解读。要求图文并茂，最多得</w:t>
            </w:r>
            <w:r>
              <w:rPr>
                <w:rFonts w:ascii="宋体" w:hAnsi="宋体" w:cs="Times New Roman"/>
                <w:bCs/>
                <w:iCs/>
                <w:color w:val="000000" w:themeColor="text1"/>
                <w:szCs w:val="21"/>
                <w14:textFill>
                  <w14:solidFill>
                    <w14:schemeClr w14:val="tx1"/>
                  </w14:solidFill>
                </w14:textFill>
              </w:rPr>
              <w:t>15</w:t>
            </w:r>
            <w:r>
              <w:rPr>
                <w:rFonts w:hint="eastAsia" w:ascii="宋体" w:hAnsi="宋体" w:cs="Times New Roman"/>
                <w:bCs/>
                <w:iCs/>
                <w:color w:val="000000" w:themeColor="text1"/>
                <w:szCs w:val="21"/>
                <w14:textFill>
                  <w14:solidFill>
                    <w14:schemeClr w14:val="tx1"/>
                  </w14:solidFill>
                </w14:textFill>
              </w:rPr>
              <w:t>分。</w:t>
            </w:r>
          </w:p>
          <w:p>
            <w:pPr>
              <w:spacing w:line="360" w:lineRule="exact"/>
              <w:ind w:left="360"/>
              <w:rPr>
                <w:rFonts w:ascii="宋体" w:hAnsi="宋体" w:cs="Times New Roman"/>
                <w:bCs/>
                <w:iCs/>
                <w:color w:val="000000" w:themeColor="text1"/>
                <w:szCs w:val="21"/>
                <w14:textFill>
                  <w14:solidFill>
                    <w14:schemeClr w14:val="tx1"/>
                  </w14:solidFill>
                </w14:textFill>
              </w:rPr>
            </w:pPr>
            <w:r>
              <w:rPr>
                <w:rFonts w:hint="eastAsia" w:ascii="宋体" w:hAnsi="宋体" w:cs="Times New Roman"/>
                <w:bCs/>
                <w:iCs/>
                <w:color w:val="000000" w:themeColor="text1"/>
                <w:szCs w:val="21"/>
                <w14:textFill>
                  <w14:solidFill>
                    <w14:schemeClr w14:val="tx1"/>
                  </w14:solidFill>
                </w14:textFill>
              </w:rPr>
              <w:t>a对项目现状土地用途、用地权属、开发建设情况、道路交通情况、公服设施情况、生态景观资源等情况非常了解、无缺项，现状特征及问题分析准确，对上位规划要求、相关规划管控情况的解读深入全面、解读透彻，观点鲜明，图文并茂，得</w:t>
            </w:r>
            <w:r>
              <w:rPr>
                <w:rFonts w:ascii="宋体" w:hAnsi="宋体" w:cs="Times New Roman"/>
                <w:bCs/>
                <w:iCs/>
                <w:color w:val="000000" w:themeColor="text1"/>
                <w:szCs w:val="21"/>
                <w14:textFill>
                  <w14:solidFill>
                    <w14:schemeClr w14:val="tx1"/>
                  </w14:solidFill>
                </w14:textFill>
              </w:rPr>
              <w:t>15</w:t>
            </w:r>
            <w:r>
              <w:rPr>
                <w:rFonts w:hint="eastAsia" w:ascii="宋体" w:hAnsi="宋体" w:cs="Times New Roman"/>
                <w:bCs/>
                <w:iCs/>
                <w:color w:val="000000" w:themeColor="text1"/>
                <w:szCs w:val="21"/>
                <w14:textFill>
                  <w14:solidFill>
                    <w14:schemeClr w14:val="tx1"/>
                  </w14:solidFill>
                </w14:textFill>
              </w:rPr>
              <w:t>分；</w:t>
            </w:r>
          </w:p>
          <w:p>
            <w:pPr>
              <w:spacing w:line="360" w:lineRule="exact"/>
              <w:ind w:left="360"/>
              <w:rPr>
                <w:rFonts w:ascii="宋体" w:hAnsi="宋体" w:cs="Times New Roman"/>
                <w:bCs/>
                <w:iCs/>
                <w:color w:val="000000" w:themeColor="text1"/>
                <w:szCs w:val="21"/>
                <w14:textFill>
                  <w14:solidFill>
                    <w14:schemeClr w14:val="tx1"/>
                  </w14:solidFill>
                </w14:textFill>
              </w:rPr>
            </w:pPr>
            <w:r>
              <w:rPr>
                <w:rFonts w:hint="eastAsia" w:ascii="宋体" w:hAnsi="宋体" w:cs="Times New Roman"/>
                <w:bCs/>
                <w:iCs/>
                <w:color w:val="000000" w:themeColor="text1"/>
                <w:szCs w:val="21"/>
                <w14:textFill>
                  <w14:solidFill>
                    <w14:schemeClr w14:val="tx1"/>
                  </w14:solidFill>
                </w14:textFill>
              </w:rPr>
              <w:t>b对项目现状土地用途、用地权属、开发建设情况、道路交通情况、公服设施情况、生态景观资源等情况基本了解、无缺项，现状特征及问题分析基本准确，对上位规划要求、相关规划管控情况的解读基本全面、基本透彻，基本提供图文说明的，得</w:t>
            </w:r>
            <w:r>
              <w:rPr>
                <w:rFonts w:ascii="宋体" w:hAnsi="宋体" w:cs="Times New Roman"/>
                <w:bCs/>
                <w:iCs/>
                <w:color w:val="000000" w:themeColor="text1"/>
                <w:szCs w:val="21"/>
                <w14:textFill>
                  <w14:solidFill>
                    <w14:schemeClr w14:val="tx1"/>
                  </w14:solidFill>
                </w14:textFill>
              </w:rPr>
              <w:t>9</w:t>
            </w:r>
            <w:r>
              <w:rPr>
                <w:rFonts w:hint="eastAsia" w:ascii="宋体" w:hAnsi="宋体" w:cs="Times New Roman"/>
                <w:bCs/>
                <w:iCs/>
                <w:color w:val="000000" w:themeColor="text1"/>
                <w:szCs w:val="21"/>
                <w14:textFill>
                  <w14:solidFill>
                    <w14:schemeClr w14:val="tx1"/>
                  </w14:solidFill>
                </w14:textFill>
              </w:rPr>
              <w:t>分；</w:t>
            </w:r>
          </w:p>
          <w:p>
            <w:pPr>
              <w:spacing w:line="360" w:lineRule="exact"/>
              <w:ind w:left="360"/>
              <w:rPr>
                <w:rFonts w:ascii="宋体" w:hAnsi="宋体" w:cs="Times New Roman"/>
                <w:bCs/>
                <w:iCs/>
                <w:color w:val="000000" w:themeColor="text1"/>
                <w:szCs w:val="21"/>
                <w14:textFill>
                  <w14:solidFill>
                    <w14:schemeClr w14:val="tx1"/>
                  </w14:solidFill>
                </w14:textFill>
              </w:rPr>
            </w:pPr>
            <w:r>
              <w:rPr>
                <w:rFonts w:hint="eastAsia" w:ascii="宋体" w:hAnsi="宋体" w:cs="Times New Roman"/>
                <w:bCs/>
                <w:iCs/>
                <w:color w:val="000000" w:themeColor="text1"/>
                <w:szCs w:val="21"/>
                <w14:textFill>
                  <w14:solidFill>
                    <w14:schemeClr w14:val="tx1"/>
                  </w14:solidFill>
                </w14:textFill>
              </w:rPr>
              <w:t>c对项目现状土地用途、用地权属、开发建设情况、道路交通情况、公服设施情况、生态景观资源等情况有一定了解、有缺项，现状特征及问题分析一般准确，对上位规划要求、相关规划管控情况的解读不全面、不透彻，没提供图文说明的，得</w:t>
            </w:r>
            <w:r>
              <w:rPr>
                <w:rFonts w:ascii="宋体" w:hAnsi="宋体" w:cs="Times New Roman"/>
                <w:bCs/>
                <w:iCs/>
                <w:color w:val="000000" w:themeColor="text1"/>
                <w:szCs w:val="21"/>
                <w14:textFill>
                  <w14:solidFill>
                    <w14:schemeClr w14:val="tx1"/>
                  </w14:solidFill>
                </w14:textFill>
              </w:rPr>
              <w:t>3</w:t>
            </w:r>
            <w:r>
              <w:rPr>
                <w:rFonts w:hint="eastAsia" w:ascii="宋体" w:hAnsi="宋体" w:cs="Times New Roman"/>
                <w:bCs/>
                <w:iCs/>
                <w:color w:val="000000" w:themeColor="text1"/>
                <w:szCs w:val="21"/>
                <w14:textFill>
                  <w14:solidFill>
                    <w14:schemeClr w14:val="tx1"/>
                  </w14:solidFill>
                </w14:textFill>
              </w:rPr>
              <w:t>分；</w:t>
            </w:r>
          </w:p>
          <w:p>
            <w:pPr>
              <w:spacing w:line="360" w:lineRule="exact"/>
              <w:ind w:left="360"/>
              <w:rPr>
                <w:rFonts w:ascii="宋体" w:hAnsi="宋体" w:cs="Times New Roman"/>
                <w:bCs/>
                <w:iCs/>
                <w:color w:val="000000" w:themeColor="text1"/>
                <w:szCs w:val="21"/>
                <w:highlight w:val="yellow"/>
                <w14:textFill>
                  <w14:solidFill>
                    <w14:schemeClr w14:val="tx1"/>
                  </w14:solidFill>
                </w14:textFill>
              </w:rPr>
            </w:pPr>
            <w:r>
              <w:rPr>
                <w:rFonts w:hint="eastAsia" w:ascii="宋体" w:hAnsi="宋体" w:cs="Times New Roman"/>
                <w:bCs/>
                <w:iCs/>
                <w:color w:val="000000" w:themeColor="text1"/>
                <w:szCs w:val="21"/>
                <w14:textFill>
                  <w14:solidFill>
                    <w14:schemeClr w14:val="tx1"/>
                  </w14:solidFill>
                </w14:textFill>
              </w:rPr>
              <w:t>d无或其他不得分。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66" w:type="dxa"/>
            <w:vMerge w:val="continue"/>
            <w:vAlign w:val="center"/>
          </w:tcPr>
          <w:p>
            <w:pPr>
              <w:spacing w:after="60" w:line="360" w:lineRule="exact"/>
              <w:jc w:val="center"/>
              <w:rPr>
                <w:rFonts w:ascii="宋体" w:hAnsi="宋体" w:cs="宋体"/>
                <w:szCs w:val="21"/>
              </w:rPr>
            </w:pPr>
          </w:p>
        </w:tc>
        <w:tc>
          <w:tcPr>
            <w:tcW w:w="705" w:type="dxa"/>
            <w:vAlign w:val="center"/>
          </w:tcPr>
          <w:p>
            <w:pPr>
              <w:spacing w:line="360" w:lineRule="exact"/>
              <w:ind w:firstLine="105" w:firstLineChars="50"/>
              <w:rPr>
                <w:rFonts w:ascii="宋体" w:hAnsi="宋体" w:cs="宋体"/>
                <w:szCs w:val="21"/>
              </w:rPr>
            </w:pPr>
            <w:r>
              <w:rPr>
                <w:rFonts w:ascii="宋体" w:hAnsi="宋体" w:cs="宋体"/>
                <w:szCs w:val="21"/>
              </w:rPr>
              <w:t>2</w:t>
            </w:r>
          </w:p>
        </w:tc>
        <w:tc>
          <w:tcPr>
            <w:tcW w:w="1515" w:type="dxa"/>
            <w:vAlign w:val="center"/>
          </w:tcPr>
          <w:p>
            <w:pPr>
              <w:spacing w:line="360" w:lineRule="exact"/>
              <w:jc w:val="center"/>
              <w:rPr>
                <w:rFonts w:ascii="宋体" w:hAnsi="宋体" w:cs="宋体"/>
                <w:kern w:val="0"/>
              </w:rPr>
            </w:pPr>
            <w:r>
              <w:rPr>
                <w:rFonts w:hint="eastAsia" w:ascii="宋体" w:hAnsi="宋体" w:cs="宋体"/>
                <w:kern w:val="0"/>
              </w:rPr>
              <w:t>工作思路和初步方案</w:t>
            </w:r>
          </w:p>
        </w:tc>
        <w:tc>
          <w:tcPr>
            <w:tcW w:w="645" w:type="dxa"/>
            <w:vAlign w:val="center"/>
          </w:tcPr>
          <w:p>
            <w:pPr>
              <w:widowControl/>
              <w:spacing w:line="360" w:lineRule="exact"/>
              <w:jc w:val="center"/>
              <w:rPr>
                <w:rFonts w:ascii="宋体" w:hAnsi="宋体"/>
                <w:szCs w:val="21"/>
              </w:rPr>
            </w:pPr>
            <w:r>
              <w:rPr>
                <w:rFonts w:ascii="宋体" w:hAnsi="宋体"/>
                <w:szCs w:val="21"/>
              </w:rPr>
              <w:t>20</w:t>
            </w:r>
          </w:p>
        </w:tc>
        <w:tc>
          <w:tcPr>
            <w:tcW w:w="6031" w:type="dxa"/>
          </w:tcPr>
          <w:p>
            <w:pPr>
              <w:spacing w:line="360" w:lineRule="exact"/>
              <w:rPr>
                <w:rFonts w:ascii="宋体" w:hAnsi="宋体" w:cs="宋体"/>
                <w:kern w:val="0"/>
              </w:rPr>
            </w:pPr>
            <w:r>
              <w:rPr>
                <w:rFonts w:hint="eastAsia" w:ascii="宋体" w:hAnsi="宋体" w:cs="宋体"/>
                <w:kern w:val="0"/>
              </w:rPr>
              <w:t>A</w:t>
            </w:r>
            <w:r>
              <w:rPr>
                <w:rFonts w:ascii="宋体" w:hAnsi="宋体" w:cs="宋体"/>
                <w:kern w:val="0"/>
              </w:rPr>
              <w:t>.</w:t>
            </w:r>
            <w:r>
              <w:rPr>
                <w:rFonts w:hint="eastAsia" w:ascii="宋体" w:hAnsi="宋体" w:cs="宋体"/>
                <w:kern w:val="0"/>
              </w:rPr>
              <w:t xml:space="preserve"> 项目重难点及初步方案：</w:t>
            </w:r>
            <w:r>
              <w:rPr>
                <w:rFonts w:hint="eastAsia" w:ascii="宋体" w:hAnsi="宋体" w:cs="Times New Roman"/>
                <w:bCs/>
                <w:iCs/>
                <w:color w:val="000000" w:themeColor="text1"/>
                <w:szCs w:val="21"/>
                <w14:textFill>
                  <w14:solidFill>
                    <w14:schemeClr w14:val="tx1"/>
                  </w14:solidFill>
                </w14:textFill>
              </w:rPr>
              <w:t>结合现状、上位规划及相关规划管控分析，提出项目重难点及解决思路；基于重难点及解决思路，形成重点任务及工作建议。要求图文并茂，最多得</w:t>
            </w:r>
            <w:r>
              <w:rPr>
                <w:rFonts w:ascii="宋体" w:hAnsi="宋体" w:cs="Times New Roman"/>
                <w:bCs/>
                <w:iCs/>
                <w:color w:val="000000" w:themeColor="text1"/>
                <w:szCs w:val="21"/>
                <w14:textFill>
                  <w14:solidFill>
                    <w14:schemeClr w14:val="tx1"/>
                  </w14:solidFill>
                </w14:textFill>
              </w:rPr>
              <w:t>20</w:t>
            </w:r>
            <w:r>
              <w:rPr>
                <w:rFonts w:hint="eastAsia" w:ascii="宋体" w:hAnsi="宋体" w:cs="Times New Roman"/>
                <w:bCs/>
                <w:iCs/>
                <w:color w:val="000000" w:themeColor="text1"/>
                <w:szCs w:val="21"/>
                <w14:textFill>
                  <w14:solidFill>
                    <w14:schemeClr w14:val="tx1"/>
                  </w14:solidFill>
                </w14:textFill>
              </w:rPr>
              <w:t>分。</w:t>
            </w:r>
          </w:p>
          <w:p>
            <w:pPr>
              <w:spacing w:line="360" w:lineRule="exact"/>
              <w:ind w:left="360"/>
              <w:rPr>
                <w:rFonts w:ascii="宋体" w:hAnsi="宋体" w:cs="Times New Roman"/>
                <w:bCs/>
                <w:iCs/>
                <w:color w:val="000000" w:themeColor="text1"/>
                <w:szCs w:val="21"/>
                <w14:textFill>
                  <w14:solidFill>
                    <w14:schemeClr w14:val="tx1"/>
                  </w14:solidFill>
                </w14:textFill>
              </w:rPr>
            </w:pPr>
            <w:r>
              <w:rPr>
                <w:rFonts w:hint="eastAsia" w:ascii="宋体" w:hAnsi="宋体" w:cs="Times New Roman"/>
                <w:bCs/>
                <w:iCs/>
                <w:color w:val="000000" w:themeColor="text1"/>
                <w:szCs w:val="21"/>
                <w14:textFill>
                  <w14:solidFill>
                    <w14:schemeClr w14:val="tx1"/>
                  </w14:solidFill>
                </w14:textFill>
              </w:rPr>
              <w:t>a项目重难点、解决思路清晰，重点任务分工明确，下一步工作建议合理，图文并茂，得</w:t>
            </w:r>
            <w:r>
              <w:rPr>
                <w:rFonts w:ascii="宋体" w:hAnsi="宋体" w:cs="Times New Roman"/>
                <w:bCs/>
                <w:iCs/>
                <w:color w:val="000000" w:themeColor="text1"/>
                <w:szCs w:val="21"/>
                <w14:textFill>
                  <w14:solidFill>
                    <w14:schemeClr w14:val="tx1"/>
                  </w14:solidFill>
                </w14:textFill>
              </w:rPr>
              <w:t>20</w:t>
            </w:r>
            <w:r>
              <w:rPr>
                <w:rFonts w:hint="eastAsia" w:ascii="宋体" w:hAnsi="宋体" w:cs="Times New Roman"/>
                <w:bCs/>
                <w:iCs/>
                <w:color w:val="000000" w:themeColor="text1"/>
                <w:szCs w:val="21"/>
                <w14:textFill>
                  <w14:solidFill>
                    <w14:schemeClr w14:val="tx1"/>
                  </w14:solidFill>
                </w14:textFill>
              </w:rPr>
              <w:t>分；</w:t>
            </w:r>
          </w:p>
          <w:p>
            <w:pPr>
              <w:spacing w:line="360" w:lineRule="exact"/>
              <w:ind w:left="360"/>
              <w:rPr>
                <w:rFonts w:ascii="宋体" w:hAnsi="宋体" w:cs="Times New Roman"/>
                <w:bCs/>
                <w:iCs/>
                <w:color w:val="000000" w:themeColor="text1"/>
                <w:szCs w:val="21"/>
                <w14:textFill>
                  <w14:solidFill>
                    <w14:schemeClr w14:val="tx1"/>
                  </w14:solidFill>
                </w14:textFill>
              </w:rPr>
            </w:pPr>
            <w:r>
              <w:rPr>
                <w:rFonts w:hint="eastAsia" w:ascii="宋体" w:hAnsi="宋体" w:cs="Times New Roman"/>
                <w:bCs/>
                <w:iCs/>
                <w:color w:val="000000" w:themeColor="text1"/>
                <w:szCs w:val="21"/>
                <w14:textFill>
                  <w14:solidFill>
                    <w14:schemeClr w14:val="tx1"/>
                  </w14:solidFill>
                </w14:textFill>
              </w:rPr>
              <w:t>b项目重难点及解决思路较清晰，</w:t>
            </w:r>
            <w:r>
              <w:rPr>
                <w:rFonts w:hint="eastAsia" w:ascii="宋体" w:hAnsi="宋体" w:cs="宋体"/>
                <w:kern w:val="0"/>
              </w:rPr>
              <w:t>重点任务与工作建议</w:t>
            </w:r>
            <w:r>
              <w:rPr>
                <w:rFonts w:hint="eastAsia" w:ascii="宋体" w:hAnsi="宋体" w:cs="Times New Roman"/>
                <w:bCs/>
                <w:iCs/>
                <w:color w:val="000000" w:themeColor="text1"/>
                <w:szCs w:val="21"/>
                <w14:textFill>
                  <w14:solidFill>
                    <w14:schemeClr w14:val="tx1"/>
                  </w14:solidFill>
                </w14:textFill>
              </w:rPr>
              <w:t>较合理，基本提供图文说明，得</w:t>
            </w:r>
            <w:r>
              <w:rPr>
                <w:rFonts w:ascii="宋体" w:hAnsi="宋体" w:cs="Times New Roman"/>
                <w:bCs/>
                <w:iCs/>
                <w:color w:val="000000" w:themeColor="text1"/>
                <w:szCs w:val="21"/>
                <w14:textFill>
                  <w14:solidFill>
                    <w14:schemeClr w14:val="tx1"/>
                  </w14:solidFill>
                </w14:textFill>
              </w:rPr>
              <w:t>12</w:t>
            </w:r>
            <w:r>
              <w:rPr>
                <w:rFonts w:hint="eastAsia" w:ascii="宋体" w:hAnsi="宋体" w:cs="Times New Roman"/>
                <w:bCs/>
                <w:iCs/>
                <w:color w:val="000000" w:themeColor="text1"/>
                <w:szCs w:val="21"/>
                <w14:textFill>
                  <w14:solidFill>
                    <w14:schemeClr w14:val="tx1"/>
                  </w14:solidFill>
                </w14:textFill>
              </w:rPr>
              <w:t>分；</w:t>
            </w:r>
          </w:p>
          <w:p>
            <w:pPr>
              <w:spacing w:line="360" w:lineRule="exact"/>
              <w:ind w:left="360"/>
              <w:rPr>
                <w:rFonts w:ascii="宋体" w:hAnsi="宋体" w:cs="Times New Roman"/>
                <w:bCs/>
                <w:iCs/>
                <w:color w:val="000000" w:themeColor="text1"/>
                <w:szCs w:val="21"/>
                <w14:textFill>
                  <w14:solidFill>
                    <w14:schemeClr w14:val="tx1"/>
                  </w14:solidFill>
                </w14:textFill>
              </w:rPr>
            </w:pPr>
            <w:r>
              <w:rPr>
                <w:rFonts w:hint="eastAsia" w:ascii="宋体" w:hAnsi="宋体" w:cs="Times New Roman"/>
                <w:bCs/>
                <w:iCs/>
                <w:color w:val="000000" w:themeColor="text1"/>
                <w:szCs w:val="21"/>
                <w14:textFill>
                  <w14:solidFill>
                    <w14:schemeClr w14:val="tx1"/>
                  </w14:solidFill>
                </w14:textFill>
              </w:rPr>
              <w:t>c项目重难点及解决思路不清晰，重点任务与工作建议不完整，没提供图文说明，得</w:t>
            </w:r>
            <w:r>
              <w:rPr>
                <w:rFonts w:ascii="宋体" w:hAnsi="宋体" w:cs="Times New Roman"/>
                <w:bCs/>
                <w:iCs/>
                <w:color w:val="000000" w:themeColor="text1"/>
                <w:szCs w:val="21"/>
                <w14:textFill>
                  <w14:solidFill>
                    <w14:schemeClr w14:val="tx1"/>
                  </w14:solidFill>
                </w14:textFill>
              </w:rPr>
              <w:t>4</w:t>
            </w:r>
            <w:r>
              <w:rPr>
                <w:rFonts w:hint="eastAsia" w:ascii="宋体" w:hAnsi="宋体" w:cs="Times New Roman"/>
                <w:bCs/>
                <w:iCs/>
                <w:color w:val="000000" w:themeColor="text1"/>
                <w:szCs w:val="21"/>
                <w14:textFill>
                  <w14:solidFill>
                    <w14:schemeClr w14:val="tx1"/>
                  </w14:solidFill>
                </w14:textFill>
              </w:rPr>
              <w:t>分；</w:t>
            </w:r>
          </w:p>
          <w:p>
            <w:pPr>
              <w:spacing w:line="360" w:lineRule="exact"/>
              <w:ind w:left="360"/>
              <w:rPr>
                <w:rFonts w:ascii="宋体" w:hAnsi="宋体" w:cs="宋体"/>
                <w:kern w:val="0"/>
              </w:rPr>
            </w:pPr>
            <w:r>
              <w:rPr>
                <w:rFonts w:hint="eastAsia" w:ascii="宋体" w:hAnsi="宋体" w:cs="Times New Roman"/>
                <w:bCs/>
                <w:iCs/>
                <w:color w:val="000000" w:themeColor="text1"/>
                <w:szCs w:val="21"/>
                <w14:textFill>
                  <w14:solidFill>
                    <w14:schemeClr w14:val="tx1"/>
                  </w14:solidFill>
                </w14:textFill>
              </w:rPr>
              <w:t>d无或其他不得分。</w:t>
            </w:r>
          </w:p>
        </w:tc>
      </w:tr>
    </w:tbl>
    <w:p>
      <w:pPr>
        <w:rPr>
          <w:rFonts w:ascii="宋体" w:hAnsi="宋体"/>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1036A6"/>
    <w:multiLevelType w:val="multilevel"/>
    <w:tmpl w:val="061036A6"/>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HorizontalSpacing w:val="0"/>
  <w:drawingGridVerticalSpacing w:val="156"/>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NmYmYxZjJjNDJiMzdmYTQxZDE0ZjFjMjlkNGE3YTIifQ=="/>
  </w:docVars>
  <w:rsids>
    <w:rsidRoot w:val="00172A27"/>
    <w:rsid w:val="0007760F"/>
    <w:rsid w:val="000A7B4B"/>
    <w:rsid w:val="000C5B94"/>
    <w:rsid w:val="000E37C1"/>
    <w:rsid w:val="000F1CA4"/>
    <w:rsid w:val="00106BED"/>
    <w:rsid w:val="001456E5"/>
    <w:rsid w:val="00150405"/>
    <w:rsid w:val="00151358"/>
    <w:rsid w:val="00172A27"/>
    <w:rsid w:val="00185243"/>
    <w:rsid w:val="00197C41"/>
    <w:rsid w:val="001A4D3F"/>
    <w:rsid w:val="0024614A"/>
    <w:rsid w:val="002E4902"/>
    <w:rsid w:val="002E5785"/>
    <w:rsid w:val="002F0589"/>
    <w:rsid w:val="00371553"/>
    <w:rsid w:val="003A307C"/>
    <w:rsid w:val="00413A05"/>
    <w:rsid w:val="00451811"/>
    <w:rsid w:val="00473034"/>
    <w:rsid w:val="004B7F16"/>
    <w:rsid w:val="004C2047"/>
    <w:rsid w:val="004D2CFF"/>
    <w:rsid w:val="004F521D"/>
    <w:rsid w:val="004F6339"/>
    <w:rsid w:val="00517768"/>
    <w:rsid w:val="005368AF"/>
    <w:rsid w:val="005440CB"/>
    <w:rsid w:val="005A166B"/>
    <w:rsid w:val="005A53DA"/>
    <w:rsid w:val="005A6B27"/>
    <w:rsid w:val="005D7DE7"/>
    <w:rsid w:val="005E3D37"/>
    <w:rsid w:val="00670A92"/>
    <w:rsid w:val="006D31B3"/>
    <w:rsid w:val="0070461F"/>
    <w:rsid w:val="00761735"/>
    <w:rsid w:val="007679E7"/>
    <w:rsid w:val="0078031B"/>
    <w:rsid w:val="007C239D"/>
    <w:rsid w:val="007E0548"/>
    <w:rsid w:val="00837422"/>
    <w:rsid w:val="0085374C"/>
    <w:rsid w:val="00874190"/>
    <w:rsid w:val="009157EE"/>
    <w:rsid w:val="009230AD"/>
    <w:rsid w:val="00933C79"/>
    <w:rsid w:val="00956BA9"/>
    <w:rsid w:val="00971D3E"/>
    <w:rsid w:val="009858BB"/>
    <w:rsid w:val="00A20E90"/>
    <w:rsid w:val="00A3295E"/>
    <w:rsid w:val="00A40DC6"/>
    <w:rsid w:val="00A52925"/>
    <w:rsid w:val="00B06903"/>
    <w:rsid w:val="00B52CB8"/>
    <w:rsid w:val="00B64F28"/>
    <w:rsid w:val="00BA3A00"/>
    <w:rsid w:val="00BC1461"/>
    <w:rsid w:val="00BE0CA2"/>
    <w:rsid w:val="00C260AC"/>
    <w:rsid w:val="00C73EFF"/>
    <w:rsid w:val="00CA0BDF"/>
    <w:rsid w:val="00CA2D62"/>
    <w:rsid w:val="00CB61CA"/>
    <w:rsid w:val="00CD42A5"/>
    <w:rsid w:val="00D0300F"/>
    <w:rsid w:val="00D17F09"/>
    <w:rsid w:val="00D61F4B"/>
    <w:rsid w:val="00D674A1"/>
    <w:rsid w:val="00DC6B93"/>
    <w:rsid w:val="00DE5904"/>
    <w:rsid w:val="00E13F58"/>
    <w:rsid w:val="00E21FD6"/>
    <w:rsid w:val="00E34613"/>
    <w:rsid w:val="00E42505"/>
    <w:rsid w:val="00E629DC"/>
    <w:rsid w:val="00EE58F4"/>
    <w:rsid w:val="00F066C8"/>
    <w:rsid w:val="00F112C0"/>
    <w:rsid w:val="00F527E5"/>
    <w:rsid w:val="011319FC"/>
    <w:rsid w:val="016F2424"/>
    <w:rsid w:val="038325D2"/>
    <w:rsid w:val="03CC2938"/>
    <w:rsid w:val="04672CD3"/>
    <w:rsid w:val="04B647B7"/>
    <w:rsid w:val="05F531A3"/>
    <w:rsid w:val="05FD666C"/>
    <w:rsid w:val="0A0B323E"/>
    <w:rsid w:val="0A946797"/>
    <w:rsid w:val="0BD22BE8"/>
    <w:rsid w:val="0D392FCC"/>
    <w:rsid w:val="0D3F62E7"/>
    <w:rsid w:val="0EFC1DFF"/>
    <w:rsid w:val="109575C0"/>
    <w:rsid w:val="148179D1"/>
    <w:rsid w:val="155929A1"/>
    <w:rsid w:val="15B77499"/>
    <w:rsid w:val="15E909BB"/>
    <w:rsid w:val="15F62DFB"/>
    <w:rsid w:val="16941C8C"/>
    <w:rsid w:val="1CBF1CC4"/>
    <w:rsid w:val="20501A41"/>
    <w:rsid w:val="20E97EE3"/>
    <w:rsid w:val="21991A98"/>
    <w:rsid w:val="21F450B6"/>
    <w:rsid w:val="26A63BF2"/>
    <w:rsid w:val="26BA620F"/>
    <w:rsid w:val="271C5CB9"/>
    <w:rsid w:val="2851339E"/>
    <w:rsid w:val="290271C8"/>
    <w:rsid w:val="291B6C85"/>
    <w:rsid w:val="29A806B4"/>
    <w:rsid w:val="2A685EFA"/>
    <w:rsid w:val="2AC71BAD"/>
    <w:rsid w:val="2CAE7E10"/>
    <w:rsid w:val="2D381875"/>
    <w:rsid w:val="33B762F1"/>
    <w:rsid w:val="34541446"/>
    <w:rsid w:val="362A675A"/>
    <w:rsid w:val="376E2B61"/>
    <w:rsid w:val="377731B0"/>
    <w:rsid w:val="37BE184F"/>
    <w:rsid w:val="389F66DA"/>
    <w:rsid w:val="39A13179"/>
    <w:rsid w:val="39BD78E5"/>
    <w:rsid w:val="3B0E4884"/>
    <w:rsid w:val="3B341186"/>
    <w:rsid w:val="3B7A4CA0"/>
    <w:rsid w:val="3E1A24C8"/>
    <w:rsid w:val="3E526D46"/>
    <w:rsid w:val="3FA815FB"/>
    <w:rsid w:val="3FAF6F4D"/>
    <w:rsid w:val="401D0982"/>
    <w:rsid w:val="42CA0148"/>
    <w:rsid w:val="43C74259"/>
    <w:rsid w:val="448618D2"/>
    <w:rsid w:val="46661AA7"/>
    <w:rsid w:val="46D818E4"/>
    <w:rsid w:val="46EF7AA0"/>
    <w:rsid w:val="48C23F39"/>
    <w:rsid w:val="493F6C87"/>
    <w:rsid w:val="4FA72771"/>
    <w:rsid w:val="53622A9C"/>
    <w:rsid w:val="53B74A75"/>
    <w:rsid w:val="551733DF"/>
    <w:rsid w:val="58190C03"/>
    <w:rsid w:val="5955136E"/>
    <w:rsid w:val="59AE7371"/>
    <w:rsid w:val="5A976618"/>
    <w:rsid w:val="5BB57DCA"/>
    <w:rsid w:val="5C080CD0"/>
    <w:rsid w:val="5F1A3C05"/>
    <w:rsid w:val="61E33E86"/>
    <w:rsid w:val="632E57EB"/>
    <w:rsid w:val="64BC4797"/>
    <w:rsid w:val="64F972BF"/>
    <w:rsid w:val="65743287"/>
    <w:rsid w:val="66301595"/>
    <w:rsid w:val="66751348"/>
    <w:rsid w:val="668D2BEF"/>
    <w:rsid w:val="6696798A"/>
    <w:rsid w:val="66A17AC3"/>
    <w:rsid w:val="66F92F99"/>
    <w:rsid w:val="677157D8"/>
    <w:rsid w:val="677E21E6"/>
    <w:rsid w:val="686B0388"/>
    <w:rsid w:val="688C1D8F"/>
    <w:rsid w:val="6B203F24"/>
    <w:rsid w:val="6B8B367E"/>
    <w:rsid w:val="6CAF5FF3"/>
    <w:rsid w:val="6F255F9F"/>
    <w:rsid w:val="6FA0136F"/>
    <w:rsid w:val="6FB14B95"/>
    <w:rsid w:val="6FDE68EC"/>
    <w:rsid w:val="76263156"/>
    <w:rsid w:val="76EA6FFC"/>
    <w:rsid w:val="7753711C"/>
    <w:rsid w:val="78451759"/>
    <w:rsid w:val="78825E46"/>
    <w:rsid w:val="78876B00"/>
    <w:rsid w:val="78B82281"/>
    <w:rsid w:val="7C2A1F8A"/>
    <w:rsid w:val="7CD442F6"/>
    <w:rsid w:val="7E8B1401"/>
    <w:rsid w:val="7EDF26F0"/>
    <w:rsid w:val="7F566DC8"/>
    <w:rsid w:val="CBEF3B17"/>
    <w:rsid w:val="EA665844"/>
    <w:rsid w:val="FFF78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2"/>
    <w:basedOn w:val="1"/>
    <w:next w:val="1"/>
    <w:link w:val="15"/>
    <w:qFormat/>
    <w:uiPriority w:val="0"/>
    <w:pPr>
      <w:keepNext/>
      <w:keepLines/>
      <w:spacing w:before="260" w:after="260" w:line="415" w:lineRule="auto"/>
      <w:outlineLvl w:val="1"/>
    </w:pPr>
    <w:rPr>
      <w:rFonts w:ascii="Arial" w:hAnsi="Arial" w:eastAsia="黑体" w:cs="Times New Roman"/>
      <w:b/>
      <w:bCs/>
      <w:sz w:val="32"/>
      <w:szCs w:val="32"/>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0"/>
    <w:pPr>
      <w:jc w:val="left"/>
    </w:pPr>
  </w:style>
  <w:style w:type="paragraph" w:styleId="4">
    <w:name w:val="Balloon Text"/>
    <w:basedOn w:val="1"/>
    <w:link w:val="10"/>
    <w:qFormat/>
    <w:uiPriority w:val="0"/>
    <w:rPr>
      <w:sz w:val="18"/>
      <w:szCs w:val="18"/>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pPr>
      <w:tabs>
        <w:tab w:val="right" w:leader="dot" w:pos="9340"/>
      </w:tabs>
      <w:jc w:val="center"/>
    </w:pPr>
    <w:rPr>
      <w:rFonts w:hint="eastAsia" w:ascii="Times New Roman" w:hAnsi="Times New Roman" w:cs="Times New Roman"/>
      <w:b/>
      <w:sz w:val="30"/>
      <w:szCs w:val="30"/>
    </w:rPr>
  </w:style>
  <w:style w:type="character" w:customStyle="1" w:styleId="10">
    <w:name w:val="批注框文本 字符"/>
    <w:link w:val="4"/>
    <w:qFormat/>
    <w:uiPriority w:val="0"/>
    <w:rPr>
      <w:sz w:val="18"/>
      <w:szCs w:val="18"/>
    </w:rPr>
  </w:style>
  <w:style w:type="character" w:customStyle="1" w:styleId="11">
    <w:name w:val="页脚 字符"/>
    <w:link w:val="5"/>
    <w:qFormat/>
    <w:uiPriority w:val="0"/>
    <w:rPr>
      <w:sz w:val="18"/>
      <w:szCs w:val="18"/>
    </w:rPr>
  </w:style>
  <w:style w:type="character" w:customStyle="1" w:styleId="12">
    <w:name w:val="批注引用1"/>
    <w:qFormat/>
    <w:uiPriority w:val="0"/>
    <w:rPr>
      <w:sz w:val="21"/>
      <w:szCs w:val="21"/>
    </w:rPr>
  </w:style>
  <w:style w:type="character" w:customStyle="1" w:styleId="13">
    <w:name w:val="批注主题 字符"/>
    <w:link w:val="14"/>
    <w:qFormat/>
    <w:uiPriority w:val="0"/>
    <w:rPr>
      <w:b/>
      <w:bCs/>
    </w:rPr>
  </w:style>
  <w:style w:type="paragraph" w:customStyle="1" w:styleId="14">
    <w:name w:val="批注主题1"/>
    <w:basedOn w:val="3"/>
    <w:next w:val="3"/>
    <w:link w:val="13"/>
    <w:qFormat/>
    <w:uiPriority w:val="0"/>
    <w:rPr>
      <w:b/>
      <w:bCs/>
    </w:rPr>
  </w:style>
  <w:style w:type="character" w:customStyle="1" w:styleId="15">
    <w:name w:val="标题 2 字符"/>
    <w:link w:val="2"/>
    <w:qFormat/>
    <w:uiPriority w:val="0"/>
    <w:rPr>
      <w:rFonts w:ascii="Arial" w:hAnsi="Arial" w:eastAsia="黑体"/>
      <w:b/>
      <w:bCs/>
      <w:kern w:val="2"/>
      <w:sz w:val="32"/>
      <w:szCs w:val="32"/>
    </w:rPr>
  </w:style>
  <w:style w:type="character" w:customStyle="1" w:styleId="16">
    <w:name w:val="批注文字 字符"/>
    <w:basedOn w:val="9"/>
    <w:link w:val="3"/>
    <w:qFormat/>
    <w:uiPriority w:val="0"/>
  </w:style>
  <w:style w:type="character" w:customStyle="1" w:styleId="17">
    <w:name w:val="页眉 字符"/>
    <w:link w:val="6"/>
    <w:qFormat/>
    <w:uiPriority w:val="0"/>
    <w:rPr>
      <w:sz w:val="18"/>
      <w:szCs w:val="18"/>
    </w:rPr>
  </w:style>
  <w:style w:type="paragraph" w:customStyle="1" w:styleId="18">
    <w:name w:val="列出段落1"/>
    <w:basedOn w:val="1"/>
    <w:qFormat/>
    <w:uiPriority w:val="0"/>
    <w:pPr>
      <w:ind w:firstLine="420" w:firstLineChars="200"/>
    </w:pPr>
  </w:style>
  <w:style w:type="paragraph" w:customStyle="1" w:styleId="19">
    <w:name w:val="修订1"/>
    <w:qFormat/>
    <w:uiPriority w:val="0"/>
    <w:rPr>
      <w:rFonts w:ascii="Calibri" w:hAnsi="Calibri" w:eastAsia="宋体" w:cs="黑体"/>
      <w:kern w:val="2"/>
      <w:sz w:val="21"/>
      <w:szCs w:val="22"/>
      <w:lang w:val="en-US" w:eastAsia="zh-CN" w:bidi="ar-SA"/>
    </w:rPr>
  </w:style>
  <w:style w:type="character" w:customStyle="1" w:styleId="20">
    <w:name w:val="批注文字 Char"/>
    <w:basedOn w:val="9"/>
    <w:qFormat/>
    <w:uiPriority w:val="0"/>
    <w:rPr>
      <w:rFonts w:ascii="宋体"/>
      <w:sz w:val="34"/>
    </w:rPr>
  </w:style>
  <w:style w:type="paragraph" w:customStyle="1"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377</Words>
  <Characters>2154</Characters>
  <Lines>17</Lines>
  <Paragraphs>5</Paragraphs>
  <TotalTime>12</TotalTime>
  <ScaleCrop>false</ScaleCrop>
  <LinksUpToDate>false</LinksUpToDate>
  <CharactersWithSpaces>2526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2024-09-26T23:52:00Z</dcterms:created>
  <dc:creator>信息技术部</dc:creator>
  <cp:lastModifiedBy>罗云</cp:lastModifiedBy>
  <cp:lastPrinted>2020-07-14T22:36:00Z</cp:lastPrinted>
  <dcterms:modified xsi:type="dcterms:W3CDTF">2024-10-15T16:07:23Z</dcterms:modified>
  <dc:title>Susie_647</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7796E0BF3B284297AA1EF254842D2CB9_13</vt:lpwstr>
  </property>
</Properties>
</file>