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0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2596"/>
        <w:gridCol w:w="1926"/>
        <w:gridCol w:w="3219"/>
        <w:gridCol w:w="1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104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32"/>
                <w:szCs w:val="32"/>
                <w:u w:val="none"/>
                <w:lang w:val="en-US" w:eastAsia="zh-CN" w:bidi="ar"/>
              </w:rPr>
              <w:t>评审项目评分表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10420" w:type="dxa"/>
            <w:gridSpan w:val="5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1D1B1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采购单位：深圳市龙岗区公共文化服务和产业促进中心   项目名称：场馆服务部</w:t>
            </w:r>
            <w:r>
              <w:rPr>
                <w:rFonts w:hint="default" w:ascii="宋体" w:hAnsi="宋体" w:eastAsia="宋体" w:cs="宋体"/>
                <w:i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color w:val="1D1B10"/>
                <w:kern w:val="0"/>
                <w:sz w:val="21"/>
                <w:szCs w:val="21"/>
                <w:u w:val="none"/>
                <w:lang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年广告设计服务机构项目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评分参考及范围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0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25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投标总价</w:t>
            </w:r>
          </w:p>
        </w:tc>
        <w:tc>
          <w:tcPr>
            <w:tcW w:w="19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20%（2分）</w:t>
            </w:r>
          </w:p>
        </w:tc>
        <w:tc>
          <w:tcPr>
            <w:tcW w:w="3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报价是否在合理范围内、价优质高优先。</w:t>
            </w:r>
          </w:p>
        </w:tc>
        <w:tc>
          <w:tcPr>
            <w:tcW w:w="16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1D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0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</w:p>
        </w:tc>
        <w:tc>
          <w:tcPr>
            <w:tcW w:w="25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1D1B10"/>
                <w:sz w:val="20"/>
                <w:szCs w:val="20"/>
                <w:u w:val="none"/>
              </w:rPr>
            </w:pPr>
          </w:p>
        </w:tc>
        <w:tc>
          <w:tcPr>
            <w:tcW w:w="3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1D1B10"/>
                <w:sz w:val="20"/>
                <w:szCs w:val="20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1D1B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  <w:jc w:val="center"/>
        </w:trPr>
        <w:tc>
          <w:tcPr>
            <w:tcW w:w="10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35%（3.5分）</w:t>
            </w: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1.方案对招标需求的满足程度；</w:t>
            </w: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2.文化演出类设计作品创意；</w:t>
            </w: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3.文化演出设计作品主题；</w:t>
            </w:r>
          </w:p>
        </w:tc>
        <w:tc>
          <w:tcPr>
            <w:tcW w:w="162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1D1B1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sz w:val="20"/>
                <w:szCs w:val="20"/>
                <w:u w:val="none"/>
                <w:lang w:val="en-US" w:eastAsia="zh-CN"/>
              </w:rPr>
              <w:t>每一项需提供有效证明材料，无证明材料视为不响应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  <w:jc w:val="center"/>
        </w:trPr>
        <w:tc>
          <w:tcPr>
            <w:tcW w:w="10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服务执行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25%（2.5分）</w:t>
            </w: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1.可行性与可操作性；</w:t>
            </w: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2.团队人员保障；</w:t>
            </w: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3.服务管理；</w:t>
            </w: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1D1B1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  <w:jc w:val="center"/>
        </w:trPr>
        <w:tc>
          <w:tcPr>
            <w:tcW w:w="10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20%（2分）</w:t>
            </w: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1.服务经验；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2.企业资质；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3.履约评价；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4.响应文件规范性；</w:t>
            </w: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1D1B1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87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D1B1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D1B10"/>
                <w:kern w:val="0"/>
                <w:sz w:val="24"/>
                <w:szCs w:val="24"/>
                <w:u w:val="none"/>
                <w:lang w:val="en-US" w:eastAsia="zh-CN" w:bidi="ar"/>
              </w:rPr>
              <w:t>评分合计(采取10分制）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1D1B1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76D0A"/>
    <w:rsid w:val="2C276D0A"/>
    <w:rsid w:val="3EBEE616"/>
    <w:rsid w:val="6F1A3F60"/>
    <w:rsid w:val="795F44E5"/>
    <w:rsid w:val="7FE6530A"/>
    <w:rsid w:val="8F7FAF7F"/>
    <w:rsid w:val="DFBFC4F4"/>
    <w:rsid w:val="F2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2021-12-07T09:01:00Z</dcterms:created>
  <dc:creator>陈佳</dc:creator>
  <cp:lastModifiedBy>余翠锦</cp:lastModifiedBy>
  <dcterms:modified xsi:type="dcterms:W3CDTF">2024-03-19T10:27:46Z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