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color w:val="auto"/>
          <w:sz w:val="44"/>
        </w:rPr>
      </w:pPr>
      <w:r>
        <w:rPr>
          <w:rFonts w:hint="eastAsia" w:ascii="宋体" w:hAnsi="宋体"/>
          <w:b/>
          <w:bCs/>
          <w:color w:val="auto"/>
          <w:sz w:val="44"/>
        </w:rPr>
        <w:t>深圳市龙岗区第七人民医院</w:t>
      </w:r>
    </w:p>
    <w:p>
      <w:pPr>
        <w:jc w:val="center"/>
        <w:rPr>
          <w:rFonts w:ascii="宋体" w:hAnsi="宋体"/>
          <w:b/>
          <w:bCs/>
          <w:color w:val="auto"/>
          <w:sz w:val="44"/>
        </w:rPr>
      </w:pPr>
      <w:r>
        <w:rPr>
          <w:rFonts w:hint="eastAsia" w:ascii="宋体" w:hAnsi="宋体"/>
          <w:b/>
          <w:bCs/>
          <w:color w:val="auto"/>
          <w:sz w:val="44"/>
        </w:rPr>
        <w:t>龙岭院区复业开科宣传片</w:t>
      </w:r>
      <w:r>
        <w:rPr>
          <w:rFonts w:hint="eastAsia" w:ascii="宋体" w:hAnsi="宋体"/>
          <w:b/>
          <w:bCs/>
          <w:color w:val="auto"/>
          <w:sz w:val="44"/>
          <w:lang w:val="en-US" w:eastAsia="zh-CN"/>
        </w:rPr>
        <w:t>拍摄</w:t>
      </w:r>
      <w:r>
        <w:rPr>
          <w:rFonts w:hint="eastAsia" w:ascii="宋体" w:hAnsi="宋体"/>
          <w:b/>
          <w:bCs/>
          <w:color w:val="auto"/>
          <w:sz w:val="44"/>
        </w:rPr>
        <w:t>制作服务</w:t>
      </w:r>
      <w:r>
        <w:rPr>
          <w:rFonts w:hint="eastAsia" w:ascii="宋体" w:hAnsi="宋体"/>
          <w:b/>
          <w:bCs/>
          <w:color w:val="auto"/>
          <w:sz w:val="44"/>
          <w:lang w:val="en-US" w:eastAsia="zh-CN"/>
        </w:rPr>
        <w:t>项目</w:t>
      </w:r>
      <w:r>
        <w:rPr>
          <w:rFonts w:hint="eastAsia" w:ascii="宋体" w:hAnsi="宋体"/>
          <w:b/>
          <w:bCs/>
          <w:color w:val="auto"/>
          <w:sz w:val="44"/>
        </w:rPr>
        <w:t>院内</w:t>
      </w:r>
      <w:r>
        <w:rPr>
          <w:rFonts w:hint="eastAsia" w:ascii="宋体" w:hAnsi="宋体"/>
          <w:b/>
          <w:bCs/>
          <w:color w:val="auto"/>
          <w:sz w:val="44"/>
          <w:lang w:eastAsia="zh-CN"/>
        </w:rPr>
        <w:t>采购</w:t>
      </w:r>
      <w:r>
        <w:rPr>
          <w:rFonts w:hint="eastAsia" w:ascii="宋体" w:hAnsi="宋体"/>
          <w:b/>
          <w:bCs/>
          <w:color w:val="auto"/>
          <w:sz w:val="44"/>
        </w:rPr>
        <w:t>招标文件信息</w:t>
      </w:r>
    </w:p>
    <w:p>
      <w:pPr>
        <w:jc w:val="center"/>
        <w:rPr>
          <w:rFonts w:ascii="宋体" w:hAnsi="宋体"/>
          <w:b/>
          <w:bCs/>
          <w:sz w:val="44"/>
        </w:rPr>
      </w:pPr>
    </w:p>
    <w:p>
      <w:pPr>
        <w:pStyle w:val="7"/>
      </w:pPr>
    </w:p>
    <w:p>
      <w:pPr>
        <w:snapToGrid w:val="0"/>
        <w:spacing w:line="360" w:lineRule="auto"/>
        <w:rPr>
          <w:rFonts w:hint="eastAsia" w:ascii="仿宋_GB2312" w:hAnsi="仿宋_GB2312" w:eastAsia="仿宋_GB2312" w:cs="仿宋_GB2312"/>
          <w:color w:val="auto"/>
          <w:sz w:val="36"/>
          <w:szCs w:val="36"/>
        </w:rPr>
      </w:pPr>
      <w:r>
        <w:rPr>
          <w:rFonts w:hint="eastAsia" w:ascii="仿宋_GB2312" w:hAnsi="仿宋_GB2312" w:eastAsia="仿宋_GB2312" w:cs="仿宋_GB2312"/>
          <w:b/>
          <w:bCs/>
          <w:color w:val="auto"/>
          <w:sz w:val="36"/>
          <w:szCs w:val="36"/>
        </w:rPr>
        <w:t>采购项目：</w:t>
      </w:r>
      <w:r>
        <w:rPr>
          <w:rFonts w:hint="eastAsia" w:ascii="仿宋_GB2312" w:hAnsi="仿宋_GB2312" w:eastAsia="仿宋_GB2312" w:cs="仿宋_GB2312"/>
          <w:color w:val="auto"/>
          <w:sz w:val="36"/>
          <w:szCs w:val="36"/>
          <w:lang w:val="en-US" w:eastAsia="zh-CN"/>
        </w:rPr>
        <w:t>深圳市龙岗区第七人民医院龙岭院区复业开科宣传片拍摄制作服务项目</w:t>
      </w:r>
    </w:p>
    <w:p>
      <w:pPr>
        <w:snapToGrid w:val="0"/>
        <w:spacing w:line="360" w:lineRule="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采购项目编号：</w:t>
      </w:r>
      <w:r>
        <w:rPr>
          <w:rFonts w:hint="eastAsia" w:ascii="仿宋_GB2312" w:hAnsi="仿宋_GB2312" w:eastAsia="仿宋_GB2312" w:cs="仿宋_GB2312"/>
          <w:sz w:val="36"/>
          <w:szCs w:val="36"/>
          <w:highlight w:val="none"/>
        </w:rPr>
        <w:t>深龙七医采[</w:t>
      </w:r>
      <w:r>
        <w:rPr>
          <w:rFonts w:hint="eastAsia" w:ascii="仿宋_GB2312" w:hAnsi="仿宋_GB2312" w:eastAsia="仿宋_GB2312" w:cs="仿宋_GB2312"/>
          <w:sz w:val="36"/>
          <w:szCs w:val="36"/>
          <w:highlight w:val="none"/>
          <w:lang w:val="en-US" w:eastAsia="zh-CN"/>
        </w:rPr>
        <w:t>LGQY</w:t>
      </w:r>
      <w:r>
        <w:rPr>
          <w:rFonts w:hint="eastAsia" w:ascii="仿宋_GB2312" w:hAnsi="仿宋_GB2312" w:eastAsia="仿宋_GB2312" w:cs="仿宋_GB2312"/>
          <w:sz w:val="36"/>
          <w:szCs w:val="36"/>
          <w:highlight w:val="none"/>
          <w:lang w:eastAsia="zh-CN"/>
        </w:rPr>
        <w:t>2026</w:t>
      </w:r>
      <w:r>
        <w:rPr>
          <w:rFonts w:hint="eastAsia" w:ascii="仿宋_GB2312" w:hAnsi="仿宋_GB2312" w:eastAsia="仿宋_GB2312" w:cs="仿宋_GB2312"/>
          <w:sz w:val="36"/>
          <w:szCs w:val="36"/>
          <w:highlight w:val="none"/>
          <w:lang w:val="en-US" w:eastAsia="zh-CN"/>
        </w:rPr>
        <w:t>YY</w:t>
      </w:r>
      <w:r>
        <w:rPr>
          <w:rFonts w:hint="eastAsia" w:ascii="仿宋_GB2312" w:hAnsi="仿宋_GB2312" w:eastAsia="仿宋_GB2312" w:cs="仿宋_GB2312"/>
          <w:sz w:val="36"/>
          <w:szCs w:val="36"/>
          <w:highlight w:val="none"/>
          <w:lang w:eastAsia="zh-CN"/>
        </w:rPr>
        <w:t>00</w:t>
      </w:r>
      <w:r>
        <w:rPr>
          <w:rFonts w:hint="eastAsia" w:ascii="仿宋_GB2312" w:hAnsi="仿宋_GB2312" w:eastAsia="仿宋_GB2312" w:cs="仿宋_GB2312"/>
          <w:sz w:val="36"/>
          <w:szCs w:val="36"/>
          <w:highlight w:val="none"/>
          <w:lang w:val="en-US" w:eastAsia="zh-CN"/>
        </w:rPr>
        <w:t>1</w:t>
      </w:r>
      <w:r>
        <w:rPr>
          <w:rFonts w:hint="eastAsia" w:ascii="仿宋_GB2312" w:hAnsi="仿宋_GB2312" w:eastAsia="仿宋_GB2312" w:cs="仿宋_GB2312"/>
          <w:sz w:val="36"/>
          <w:szCs w:val="36"/>
          <w:highlight w:val="none"/>
        </w:rPr>
        <w:t>]</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项目类型：</w:t>
      </w:r>
      <w:r>
        <w:rPr>
          <w:rFonts w:hint="eastAsia" w:ascii="仿宋_GB2312" w:hAnsi="仿宋_GB2312" w:eastAsia="仿宋_GB2312" w:cs="仿宋_GB2312"/>
          <w:sz w:val="36"/>
          <w:szCs w:val="36"/>
        </w:rPr>
        <w:t>服务类</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采购数量：</w:t>
      </w:r>
      <w:r>
        <w:rPr>
          <w:rFonts w:hint="eastAsia" w:ascii="仿宋_GB2312" w:hAnsi="仿宋_GB2312" w:eastAsia="仿宋_GB2312" w:cs="仿宋_GB2312"/>
          <w:sz w:val="36"/>
          <w:szCs w:val="36"/>
        </w:rPr>
        <w:t>1项</w:t>
      </w:r>
    </w:p>
    <w:p>
      <w:pPr>
        <w:snapToGrid w:val="0"/>
        <w:spacing w:line="360" w:lineRule="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预算金额：</w:t>
      </w:r>
      <w:r>
        <w:rPr>
          <w:rFonts w:hint="eastAsia" w:ascii="仿宋_GB2312" w:hAnsi="仿宋_GB2312" w:eastAsia="仿宋_GB2312" w:cs="仿宋_GB2312"/>
          <w:sz w:val="36"/>
          <w:szCs w:val="36"/>
          <w:lang w:val="en-US" w:eastAsia="zh-CN"/>
        </w:rPr>
        <w:t>9.5</w:t>
      </w:r>
      <w:r>
        <w:rPr>
          <w:rFonts w:hint="eastAsia" w:ascii="仿宋_GB2312" w:hAnsi="仿宋_GB2312" w:eastAsia="仿宋_GB2312" w:cs="仿宋_GB2312"/>
          <w:sz w:val="36"/>
          <w:szCs w:val="36"/>
        </w:rPr>
        <w:t>万元</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采购方式：</w:t>
      </w:r>
      <w:r>
        <w:rPr>
          <w:rFonts w:hint="eastAsia" w:ascii="仿宋_GB2312" w:hAnsi="仿宋_GB2312" w:eastAsia="仿宋_GB2312" w:cs="仿宋_GB2312"/>
          <w:sz w:val="36"/>
          <w:szCs w:val="36"/>
        </w:rPr>
        <w:t>院内公开采购</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评标方法：</w:t>
      </w:r>
      <w:r>
        <w:rPr>
          <w:rFonts w:hint="eastAsia" w:ascii="仿宋_GB2312" w:hAnsi="仿宋_GB2312" w:eastAsia="仿宋_GB2312" w:cs="仿宋_GB2312"/>
          <w:sz w:val="36"/>
          <w:szCs w:val="36"/>
        </w:rPr>
        <w:t>综合评分法</w:t>
      </w:r>
    </w:p>
    <w:p>
      <w:pPr>
        <w:snapToGrid w:val="0"/>
        <w:spacing w:line="360" w:lineRule="auto"/>
        <w:rPr>
          <w:rFonts w:ascii="方正仿宋_GB2312" w:hAnsi="方正仿宋_GB2312" w:eastAsia="方正仿宋_GB2312" w:cs="方正仿宋_GB2312"/>
          <w:sz w:val="36"/>
          <w:szCs w:val="36"/>
        </w:rPr>
      </w:pPr>
      <w:r>
        <w:rPr>
          <w:rFonts w:hint="eastAsia" w:ascii="仿宋_GB2312" w:hAnsi="仿宋_GB2312" w:eastAsia="仿宋_GB2312" w:cs="仿宋_GB2312"/>
          <w:b/>
          <w:bCs/>
          <w:sz w:val="36"/>
          <w:szCs w:val="36"/>
        </w:rPr>
        <w:t>投标货币</w:t>
      </w:r>
      <w:r>
        <w:rPr>
          <w:rFonts w:hint="eastAsia" w:ascii="仿宋_GB2312" w:hAnsi="仿宋_GB2312" w:eastAsia="仿宋_GB2312" w:cs="仿宋_GB2312"/>
          <w:sz w:val="36"/>
          <w:szCs w:val="36"/>
        </w:rPr>
        <w:t>：人民币</w:t>
      </w:r>
    </w:p>
    <w:p>
      <w:pPr>
        <w:pStyle w:val="8"/>
        <w:rPr>
          <w:rFonts w:hint="default"/>
        </w:rPr>
      </w:pPr>
    </w:p>
    <w:p>
      <w:pPr>
        <w:pStyle w:val="8"/>
        <w:rPr>
          <w:rFonts w:hint="default"/>
          <w:szCs w:val="20"/>
        </w:rPr>
      </w:pPr>
    </w:p>
    <w:p>
      <w:pPr>
        <w:pStyle w:val="4"/>
      </w:pPr>
    </w:p>
    <w:p>
      <w:pPr>
        <w:pStyle w:val="2"/>
      </w:pPr>
    </w:p>
    <w:p/>
    <w:p>
      <w:pPr>
        <w:pStyle w:val="2"/>
        <w:ind w:firstLine="2160" w:firstLineChars="600"/>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日期</w:t>
      </w:r>
      <w:r>
        <w:rPr>
          <w:rFonts w:hint="eastAsia" w:ascii="仿宋_GB2312" w:hAnsi="仿宋_GB2312" w:eastAsia="仿宋_GB2312" w:cs="仿宋_GB2312"/>
          <w:kern w:val="2"/>
          <w:sz w:val="36"/>
          <w:szCs w:val="36"/>
          <w:lang w:val="en-US" w:eastAsia="zh-CN" w:bidi="ar-SA"/>
        </w:rPr>
        <w:t>：2026年3月12日</w:t>
      </w:r>
    </w:p>
    <w:p>
      <w:pPr>
        <w:rPr>
          <w:rFonts w:ascii="方正仿宋_GB2312" w:hAnsi="方正仿宋_GB2312" w:eastAsia="方正仿宋_GB2312" w:cs="方正仿宋_GB2312"/>
          <w:sz w:val="32"/>
          <w:szCs w:val="32"/>
        </w:rPr>
      </w:pPr>
    </w:p>
    <w:p>
      <w:pPr>
        <w:pStyle w:val="7"/>
      </w:pPr>
    </w:p>
    <w:p/>
    <w:p>
      <w:pPr>
        <w:spacing w:line="360" w:lineRule="auto"/>
        <w:jc w:val="center"/>
        <w:rPr>
          <w:rFonts w:ascii="方正仿宋_GB2312" w:hAnsi="方正仿宋_GB2312" w:eastAsia="方正仿宋_GB2312" w:cs="方正仿宋_GB2312"/>
          <w:b/>
          <w:bCs/>
          <w:sz w:val="36"/>
          <w:szCs w:val="36"/>
        </w:rPr>
      </w:pPr>
      <w:r>
        <w:rPr>
          <w:rFonts w:hint="eastAsia" w:ascii="宋体" w:hAnsi="宋体" w:cs="宋体"/>
          <w:b/>
          <w:bCs/>
          <w:sz w:val="40"/>
          <w:szCs w:val="40"/>
        </w:rPr>
        <w:t>第一章</w:t>
      </w:r>
    </w:p>
    <w:p>
      <w:pPr>
        <w:pStyle w:val="20"/>
        <w:spacing w:line="560" w:lineRule="exact"/>
        <w:ind w:firstLine="0" w:firstLineChars="0"/>
        <w:jc w:val="center"/>
        <w:rPr>
          <w:rFonts w:hint="eastAsia" w:ascii="宋体" w:hAnsi="宋体" w:eastAsia="宋体" w:cs="黑体"/>
          <w:color w:val="auto"/>
          <w:kern w:val="0"/>
          <w:sz w:val="40"/>
          <w:szCs w:val="40"/>
        </w:rPr>
      </w:pPr>
      <w:r>
        <w:rPr>
          <w:rFonts w:hint="eastAsia" w:ascii="宋体" w:hAnsi="宋体" w:eastAsia="宋体" w:cs="黑体"/>
          <w:color w:val="auto"/>
          <w:kern w:val="0"/>
          <w:sz w:val="40"/>
          <w:szCs w:val="40"/>
        </w:rPr>
        <w:t>深圳市龙岗区第七人民医院龙岭院区复业开科</w:t>
      </w:r>
    </w:p>
    <w:p>
      <w:pPr>
        <w:pStyle w:val="20"/>
        <w:spacing w:line="560" w:lineRule="exact"/>
        <w:ind w:firstLine="0" w:firstLineChars="0"/>
        <w:jc w:val="center"/>
        <w:rPr>
          <w:rFonts w:ascii="宋体" w:hAnsi="宋体" w:eastAsia="宋体" w:cs="黑体"/>
          <w:color w:val="auto"/>
          <w:kern w:val="0"/>
          <w:sz w:val="40"/>
          <w:szCs w:val="40"/>
        </w:rPr>
      </w:pPr>
      <w:r>
        <w:rPr>
          <w:rFonts w:hint="eastAsia" w:ascii="宋体" w:hAnsi="宋体" w:eastAsia="宋体" w:cs="黑体"/>
          <w:color w:val="auto"/>
          <w:kern w:val="0"/>
          <w:sz w:val="40"/>
          <w:szCs w:val="40"/>
        </w:rPr>
        <w:t>宣传片</w:t>
      </w:r>
      <w:r>
        <w:rPr>
          <w:rFonts w:hint="eastAsia" w:ascii="宋体" w:hAnsi="宋体" w:eastAsia="宋体" w:cs="黑体"/>
          <w:color w:val="auto"/>
          <w:kern w:val="0"/>
          <w:sz w:val="40"/>
          <w:szCs w:val="40"/>
          <w:lang w:val="en-US" w:eastAsia="zh-CN"/>
        </w:rPr>
        <w:t>拍摄</w:t>
      </w:r>
      <w:r>
        <w:rPr>
          <w:rFonts w:hint="eastAsia" w:ascii="宋体" w:hAnsi="宋体" w:eastAsia="宋体" w:cs="黑体"/>
          <w:color w:val="auto"/>
          <w:kern w:val="0"/>
          <w:sz w:val="40"/>
          <w:szCs w:val="40"/>
        </w:rPr>
        <w:t>制作服务项目院内公开采购的公告</w:t>
      </w:r>
    </w:p>
    <w:p>
      <w:pPr>
        <w:spacing w:line="480" w:lineRule="exact"/>
        <w:ind w:firstLine="560" w:firstLineChars="200"/>
        <w:rPr>
          <w:rFonts w:ascii="方正仿宋_GB2312" w:hAnsi="宋体" w:eastAsia="方正仿宋_GB2312"/>
          <w:sz w:val="28"/>
          <w:szCs w:val="28"/>
        </w:rPr>
      </w:pP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根据政府采购的相关规定和《深圳市龙岗区第七人民医院采购管理办法》的有关规定，我院拟对以下项目进行院内公开招标，欢迎符合条件</w:t>
      </w:r>
      <w:r>
        <w:rPr>
          <w:rFonts w:hint="eastAsia" w:ascii="仿宋_GB2312" w:hAnsi="仿宋_GB2312" w:eastAsia="仿宋_GB2312" w:cs="仿宋_GB2312"/>
          <w:sz w:val="28"/>
          <w:szCs w:val="28"/>
          <w:lang w:eastAsia="zh-CN"/>
        </w:rPr>
        <w:t>、具有</w:t>
      </w:r>
      <w:r>
        <w:rPr>
          <w:rFonts w:hint="eastAsia" w:ascii="仿宋_GB2312" w:hAnsi="仿宋_GB2312" w:eastAsia="仿宋_GB2312" w:cs="仿宋_GB2312"/>
          <w:sz w:val="28"/>
          <w:szCs w:val="28"/>
        </w:rPr>
        <w:t>供应能力的供应商前来报名参加。</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一、采购项目</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（一）项目编号：深龙七医采[</w:t>
      </w:r>
      <w:r>
        <w:rPr>
          <w:rFonts w:hint="eastAsia" w:ascii="仿宋_GB2312" w:hAnsi="仿宋_GB2312" w:eastAsia="仿宋_GB2312" w:cs="仿宋_GB2312"/>
          <w:sz w:val="28"/>
          <w:szCs w:val="28"/>
          <w:lang w:val="en-US" w:eastAsia="zh-CN"/>
        </w:rPr>
        <w:t>LGQY</w:t>
      </w:r>
      <w:r>
        <w:rPr>
          <w:rFonts w:hint="eastAsia" w:ascii="仿宋_GB2312" w:hAnsi="仿宋_GB2312" w:eastAsia="仿宋_GB2312" w:cs="仿宋_GB2312"/>
          <w:sz w:val="28"/>
          <w:szCs w:val="28"/>
          <w:lang w:eastAsia="zh-CN"/>
        </w:rPr>
        <w:t>2026</w:t>
      </w:r>
      <w:r>
        <w:rPr>
          <w:rFonts w:hint="eastAsia" w:ascii="仿宋_GB2312" w:hAnsi="仿宋_GB2312" w:eastAsia="仿宋_GB2312" w:cs="仿宋_GB2312"/>
          <w:sz w:val="28"/>
          <w:szCs w:val="28"/>
          <w:lang w:val="en-US" w:eastAsia="zh-CN"/>
        </w:rPr>
        <w:t>YY</w:t>
      </w:r>
      <w:r>
        <w:rPr>
          <w:rFonts w:hint="eastAsia" w:ascii="仿宋_GB2312" w:hAnsi="仿宋_GB2312" w:eastAsia="仿宋_GB2312" w:cs="仿宋_GB2312"/>
          <w:sz w:val="28"/>
          <w:szCs w:val="28"/>
          <w:lang w:eastAsia="zh-CN"/>
        </w:rPr>
        <w:t>00</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rPr>
        <w:t>（二）项目名称：深圳市龙岗区第七人民医院龙岭院区复业开科宣传片拍摄制作服务项目</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（三）采购数量：1项</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（四）预算金额/最高限价：</w:t>
      </w:r>
      <w:r>
        <w:rPr>
          <w:rFonts w:hint="eastAsia" w:ascii="仿宋_GB2312" w:hAnsi="仿宋_GB2312" w:eastAsia="仿宋_GB2312" w:cs="仿宋_GB2312"/>
          <w:sz w:val="28"/>
          <w:szCs w:val="28"/>
          <w:lang w:val="en-US" w:eastAsia="zh-CN"/>
        </w:rPr>
        <w:t>9.5</w:t>
      </w:r>
      <w:r>
        <w:rPr>
          <w:rFonts w:hint="eastAsia" w:ascii="仿宋_GB2312" w:hAnsi="仿宋_GB2312" w:eastAsia="仿宋_GB2312" w:cs="仿宋_GB2312"/>
          <w:sz w:val="28"/>
          <w:szCs w:val="28"/>
        </w:rPr>
        <w:t>万元</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二、资质要求</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一）满足《中华人民共和国政府采购法》第二十二条规定（须提供具有独立承担民事责任能力的法人或其他组织或个体工商户的营业执照或法人证书等证明材料复印件或扫描件）。如果是分支机构参与投标，还须同时提供其具有独立法人资格的上级主体出具的有效授权书及上级主体的营业执照或法人证书等证明材料的复印件或扫描件</w:t>
      </w:r>
      <w:r>
        <w:rPr>
          <w:rFonts w:hint="eastAsia" w:ascii="仿宋_GB2312" w:hAnsi="仿宋_GB2312" w:eastAsia="仿宋_GB2312" w:cs="仿宋_GB2312"/>
          <w:lang w:eastAsia="zh-CN"/>
        </w:rPr>
        <w:t>，并加盖</w:t>
      </w:r>
      <w:r>
        <w:rPr>
          <w:rFonts w:hint="eastAsia" w:ascii="仿宋_GB2312" w:hAnsi="仿宋_GB2312" w:eastAsia="仿宋_GB2312" w:cs="仿宋_GB2312"/>
        </w:rPr>
        <w:t>投标人公章；本项目不接受总公司与分支机构同时参与投标，也不接受同一总公司有两个或以上分支机构参与投标，如出现以上情形，该两家或以上投标人均按无效投标处理。</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（二）本项目的特定资格要求（须按本项目投标文件格式要求提供《投标及履约承诺函》加盖投标人公章）：</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1.参与本项目采购活动前三年内，在经营活动中没有重大违法记录；</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2.参与本项目采购活动时不存在被有关部门禁止参与政府采购活动且在有效期内的情况；</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3.除单一来源采购项目外，为采购项目提供整体设计、规范编制或者项目管理、监理、检测等服务的供应商，不得再参加该采购项目的其他采购活动；</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4.参与本项目采购活动不存在与其他采购参加人串通投标，隐瞒真实情况，提供虚假资料等违法违规情形；</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5.单位负责人为同一人或者存在直接控股、管理关系的不同供应商，不得参加同一合同项下的政府采购活动；不同供应商的法定代表人、主要经营负责人、项目投标授权代表人、项目负责人、主要技术人员不得为同一人、属于同一单位或者在同一单位缴纳社会保险；不同投标供应商的投标文件不得由同一单位或者同一人编制（须按本项目投标文件格式要求提供《供应商基本情况表》相关信息）；</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6.未被列入失信被执行人、重大税收违法案件当事人名单及政府采购严重违法失信行为记录名单（信用中国网“信用服务”栏的“重大税收违法失信主体”“失信被执行人”、中国政府采购网“政府采购严重违法失信行为记录名单”、深圳市政府采购监管网为投标人信用信息查询渠道，相关信息以开标当日的查询结果为准）；</w:t>
      </w:r>
    </w:p>
    <w:p>
      <w:pPr>
        <w:pStyle w:val="20"/>
        <w:keepNext w:val="0"/>
        <w:keepLines w:val="0"/>
        <w:pageBreakBefore w:val="0"/>
        <w:kinsoku/>
        <w:wordWrap/>
        <w:overflowPunct/>
        <w:topLinePunct w:val="0"/>
        <w:autoSpaceDE/>
        <w:autoSpaceDN/>
        <w:bidi w:val="0"/>
        <w:adjustRightInd/>
        <w:snapToGrid/>
        <w:spacing w:line="400" w:lineRule="exact"/>
        <w:textAlignment w:val="auto"/>
        <w:rPr>
          <w:rStyle w:val="18"/>
          <w:rFonts w:hint="eastAsia" w:ascii="仿宋_GB2312" w:hAnsi="仿宋_GB2312" w:eastAsia="仿宋_GB2312" w:cs="仿宋_GB2312"/>
          <w:color w:val="auto"/>
          <w:sz w:val="28"/>
          <w:szCs w:val="28"/>
        </w:rPr>
      </w:pPr>
      <w:r>
        <w:rPr>
          <w:rFonts w:hint="eastAsia" w:ascii="仿宋_GB2312" w:hAnsi="仿宋_GB2312" w:eastAsia="仿宋_GB2312" w:cs="仿宋_GB2312"/>
        </w:rPr>
        <w:t>7.法律、行政法规和国家有关规定对供应商从事特定经营活动有资质、资格规定的，供应商应当具备的相应条件；</w:t>
      </w:r>
    </w:p>
    <w:p>
      <w:pPr>
        <w:pStyle w:val="20"/>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rPr>
      </w:pPr>
      <w:r>
        <w:rPr>
          <w:rFonts w:hint="eastAsia" w:ascii="仿宋_GB2312" w:hAnsi="仿宋_GB2312" w:eastAsia="仿宋_GB2312" w:cs="仿宋_GB2312"/>
        </w:rPr>
        <w:t>8.本项目不接受联合体投标，不允许非法分包或转包。</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三、采购方式：院内公开招标</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四、评标方法：综合评分法</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五、投标人报名资料要求</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（一）院内采购报名表。</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（二）法定代表人参加的</w:t>
      </w:r>
      <w:r>
        <w:rPr>
          <w:rFonts w:hint="eastAsia" w:ascii="仿宋_GB2312" w:hAnsi="仿宋_GB2312" w:eastAsia="仿宋_GB2312" w:cs="仿宋_GB2312"/>
          <w:sz w:val="28"/>
          <w:szCs w:val="28"/>
          <w:lang w:eastAsia="zh-CN"/>
        </w:rPr>
        <w:t>，提供</w:t>
      </w:r>
      <w:r>
        <w:rPr>
          <w:rFonts w:hint="eastAsia" w:ascii="仿宋_GB2312" w:hAnsi="仿宋_GB2312" w:eastAsia="仿宋_GB2312" w:cs="仿宋_GB2312"/>
          <w:sz w:val="28"/>
          <w:szCs w:val="28"/>
        </w:rPr>
        <w:t>法定代表人资格证明书及个人身份证复印件；非法定代表人参加的</w:t>
      </w:r>
      <w:r>
        <w:rPr>
          <w:rFonts w:hint="eastAsia" w:ascii="仿宋_GB2312" w:hAnsi="仿宋_GB2312" w:eastAsia="仿宋_GB2312" w:cs="仿宋_GB2312"/>
          <w:sz w:val="28"/>
          <w:szCs w:val="28"/>
          <w:lang w:eastAsia="zh-CN"/>
        </w:rPr>
        <w:t>，须</w:t>
      </w:r>
      <w:r>
        <w:rPr>
          <w:rFonts w:hint="eastAsia" w:ascii="仿宋_GB2312" w:hAnsi="仿宋_GB2312" w:eastAsia="仿宋_GB2312" w:cs="仿宋_GB2312"/>
          <w:sz w:val="28"/>
          <w:szCs w:val="28"/>
        </w:rPr>
        <w:t>提供法定代表人资格证明书及法定代表人身份证复印件、法定代表人授权书及授权代表人身份证复印件。</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（三）供应商须提供具有独立承担民事责任能力的法人或其他组织或个体工商户的营业执照或法人证书等证明材料复印件或扫描件。</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（四）供应商基本情况表。</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（五）提供法定代表人、主要经营负责人、投标授权代表人、项目负责人（如有）、主要技术人员（如有）最近一个月的社保证明。</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（六）通过以下3个官网的信用信息查询记录网络截图件并加盖投标人公章：①信用中国②中国政府采购网③深圳市政府采购监管网。相关信息以开标当日的查询结果为准。</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（七）投标及履约承诺函。</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以上资料均需在有效期内并加盖投标方公章。本项目实行资格预审，投标人报名时将进行资格审查，未经审查或审查未通过的不能参与投标。</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w:t>
      </w:r>
      <w:r>
        <w:rPr>
          <w:rFonts w:hint="eastAsia" w:ascii="仿宋_GB2312" w:hAnsi="仿宋_GB2312" w:eastAsia="仿宋_GB2312" w:cs="仿宋_GB2312"/>
          <w:sz w:val="28"/>
          <w:szCs w:val="28"/>
          <w:lang w:val="en-US" w:eastAsia="zh-CN"/>
        </w:rPr>
        <w:t>现场</w:t>
      </w:r>
      <w:r>
        <w:rPr>
          <w:rFonts w:hint="eastAsia" w:ascii="仿宋_GB2312" w:hAnsi="仿宋_GB2312" w:eastAsia="仿宋_GB2312" w:cs="仿宋_GB2312"/>
          <w:sz w:val="28"/>
          <w:szCs w:val="28"/>
        </w:rPr>
        <w:t>报名截止时间及地点：202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rPr>
        <w:t>日下午</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点，深圳市龙岗区布吉街道吉华路175号综合楼8</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室。</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七、递交投标文件及开标时间及地点：202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日下午</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点，深圳市龙岗区布吉街道吉华路175号综合楼807室（如有变动，另行通知）。</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八、联系人及联系电话：</w:t>
      </w:r>
      <w:r>
        <w:rPr>
          <w:rFonts w:hint="eastAsia" w:ascii="仿宋_GB2312" w:hAnsi="仿宋_GB2312" w:eastAsia="仿宋_GB2312" w:cs="仿宋_GB2312"/>
          <w:sz w:val="28"/>
          <w:szCs w:val="28"/>
          <w:lang w:val="en-US" w:eastAsia="zh-CN"/>
        </w:rPr>
        <w:t>李工</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highlight w:val="none"/>
        </w:rPr>
        <w:t>0755-</w:t>
      </w:r>
      <w:r>
        <w:rPr>
          <w:rFonts w:hint="eastAsia" w:ascii="仿宋_GB2312" w:hAnsi="仿宋_GB2312" w:eastAsia="仿宋_GB2312" w:cs="仿宋_GB2312"/>
          <w:kern w:val="2"/>
          <w:sz w:val="28"/>
          <w:szCs w:val="28"/>
          <w:lang w:val="en-US" w:eastAsia="zh-CN" w:bidi="ar-SA"/>
        </w:rPr>
        <w:t>28753063</w:t>
      </w:r>
      <w:r>
        <w:rPr>
          <w:rFonts w:hint="eastAsia" w:ascii="仿宋_GB2312" w:hAnsi="仿宋_GB2312" w:eastAsia="仿宋_GB2312" w:cs="仿宋_GB2312"/>
          <w:sz w:val="28"/>
          <w:szCs w:val="28"/>
        </w:rPr>
        <w:t>。</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九、公告日期：自公告发布之日起5个工作日。</w:t>
      </w:r>
    </w:p>
    <w:p>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w:t>
      </w:r>
    </w:p>
    <w:p>
      <w:pPr>
        <w:pStyle w:val="21"/>
        <w:keepNext w:val="0"/>
        <w:keepLines w:val="0"/>
        <w:pageBreakBefore w:val="0"/>
        <w:kinsoku/>
        <w:wordWrap/>
        <w:overflowPunct/>
        <w:topLinePunct w:val="0"/>
        <w:autoSpaceDE/>
        <w:autoSpaceDN/>
        <w:bidi w:val="0"/>
        <w:adjustRightInd/>
        <w:snapToGrid/>
        <w:spacing w:line="400" w:lineRule="exact"/>
        <w:ind w:firstLine="56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1.深圳市龙岗区第七人民医院院内公开采购报名表</w:t>
      </w:r>
    </w:p>
    <w:p>
      <w:pPr>
        <w:pStyle w:val="21"/>
        <w:keepNext w:val="0"/>
        <w:keepLines w:val="0"/>
        <w:pageBreakBefore w:val="0"/>
        <w:kinsoku/>
        <w:wordWrap/>
        <w:overflowPunct/>
        <w:topLinePunct w:val="0"/>
        <w:autoSpaceDE/>
        <w:autoSpaceDN/>
        <w:bidi w:val="0"/>
        <w:adjustRightInd/>
        <w:snapToGrid/>
        <w:spacing w:line="400" w:lineRule="exact"/>
        <w:ind w:firstLine="560" w:firstLineChars="0"/>
        <w:jc w:val="lef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2.深圳市龙岗区第七人民医院龙岭院区复业开科宣传片拍摄制作服务项目</w:t>
      </w:r>
      <w:r>
        <w:rPr>
          <w:rFonts w:hint="eastAsia" w:ascii="仿宋_GB2312" w:hAnsi="仿宋_GB2312" w:eastAsia="仿宋_GB2312" w:cs="仿宋_GB2312"/>
          <w:sz w:val="28"/>
          <w:szCs w:val="28"/>
          <w:lang w:val="en-US" w:eastAsia="zh-CN"/>
        </w:rPr>
        <w:t>招标文件</w:t>
      </w:r>
    </w:p>
    <w:p>
      <w:pPr>
        <w:pStyle w:val="21"/>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仿宋_GB2312" w:hAnsi="仿宋_GB2312" w:eastAsia="仿宋_GB2312" w:cs="仿宋_GB2312"/>
          <w:sz w:val="28"/>
          <w:szCs w:val="28"/>
        </w:rPr>
      </w:pPr>
    </w:p>
    <w:p>
      <w:pPr>
        <w:pStyle w:val="21"/>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仿宋_GB2312" w:hAnsi="仿宋_GB2312" w:eastAsia="仿宋_GB2312" w:cs="仿宋_GB2312"/>
          <w:sz w:val="28"/>
          <w:szCs w:val="28"/>
        </w:rPr>
      </w:pPr>
    </w:p>
    <w:p>
      <w:pPr>
        <w:pStyle w:val="21"/>
        <w:keepNext w:val="0"/>
        <w:keepLines w:val="0"/>
        <w:pageBreakBefore w:val="0"/>
        <w:kinsoku/>
        <w:wordWrap/>
        <w:overflowPunct/>
        <w:topLinePunct w:val="0"/>
        <w:autoSpaceDE/>
        <w:autoSpaceDN/>
        <w:bidi w:val="0"/>
        <w:adjustRightInd/>
        <w:snapToGrid/>
        <w:spacing w:line="400" w:lineRule="exact"/>
        <w:ind w:firstLine="56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深圳市龙岗区第七人民医院</w:t>
      </w:r>
    </w:p>
    <w:p>
      <w:pPr>
        <w:pStyle w:val="21"/>
        <w:keepNext w:val="0"/>
        <w:keepLines w:val="0"/>
        <w:pageBreakBefore w:val="0"/>
        <w:kinsoku/>
        <w:wordWrap/>
        <w:overflowPunct/>
        <w:topLinePunct w:val="0"/>
        <w:autoSpaceDE/>
        <w:autoSpaceDN/>
        <w:bidi w:val="0"/>
        <w:adjustRightInd/>
        <w:snapToGrid/>
        <w:spacing w:line="400" w:lineRule="exact"/>
        <w:ind w:firstLine="560"/>
        <w:jc w:val="center"/>
        <w:textAlignment w:val="auto"/>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color w:val="FFC000"/>
          <w:sz w:val="28"/>
          <w:szCs w:val="28"/>
        </w:rPr>
        <w:t xml:space="preserve">  </w:t>
      </w:r>
      <w:r>
        <w:rPr>
          <w:rFonts w:hint="eastAsia" w:ascii="仿宋_GB2312" w:hAnsi="仿宋_GB2312" w:eastAsia="仿宋_GB2312" w:cs="仿宋_GB2312"/>
          <w:sz w:val="28"/>
          <w:szCs w:val="28"/>
        </w:rPr>
        <w:t xml:space="preserve">  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日</w:t>
      </w:r>
    </w:p>
    <w:p>
      <w:pPr>
        <w:spacing w:line="360" w:lineRule="auto"/>
        <w:jc w:val="center"/>
        <w:rPr>
          <w:rFonts w:hint="eastAsia" w:ascii="方正仿宋_GB2312" w:hAnsi="方正仿宋_GB2312" w:eastAsia="方正仿宋_GB2312" w:cs="方正仿宋_GB2312"/>
          <w:b/>
          <w:bCs/>
          <w:sz w:val="44"/>
          <w:szCs w:val="44"/>
        </w:rPr>
      </w:pPr>
    </w:p>
    <w:p>
      <w:pPr>
        <w:spacing w:line="360" w:lineRule="auto"/>
        <w:jc w:val="center"/>
        <w:rPr>
          <w:rFonts w:hint="eastAsia" w:ascii="方正仿宋_GB2312" w:hAnsi="方正仿宋_GB2312" w:eastAsia="方正仿宋_GB2312" w:cs="方正仿宋_GB2312"/>
          <w:b/>
          <w:bCs/>
          <w:sz w:val="44"/>
          <w:szCs w:val="44"/>
        </w:rPr>
      </w:pPr>
    </w:p>
    <w:p>
      <w:pPr>
        <w:spacing w:line="360" w:lineRule="auto"/>
        <w:jc w:val="center"/>
        <w:rPr>
          <w:rFonts w:hint="eastAsia" w:ascii="方正仿宋_GB2312" w:hAnsi="方正仿宋_GB2312" w:eastAsia="方正仿宋_GB2312" w:cs="方正仿宋_GB2312"/>
          <w:b/>
          <w:bCs/>
          <w:sz w:val="44"/>
          <w:szCs w:val="44"/>
        </w:rPr>
      </w:pPr>
    </w:p>
    <w:p>
      <w:pPr>
        <w:spacing w:line="360" w:lineRule="auto"/>
        <w:jc w:val="center"/>
        <w:rPr>
          <w:rFonts w:hint="eastAsia" w:ascii="方正仿宋_GB2312" w:hAnsi="方正仿宋_GB2312" w:eastAsia="方正仿宋_GB2312" w:cs="方正仿宋_GB2312"/>
          <w:b/>
          <w:bCs/>
          <w:sz w:val="44"/>
          <w:szCs w:val="44"/>
        </w:rPr>
      </w:pPr>
    </w:p>
    <w:p>
      <w:pPr>
        <w:spacing w:line="360" w:lineRule="auto"/>
        <w:jc w:val="center"/>
        <w:rPr>
          <w:rFonts w:hint="eastAsia" w:ascii="方正仿宋_GB2312" w:hAnsi="方正仿宋_GB2312" w:eastAsia="方正仿宋_GB2312" w:cs="方正仿宋_GB2312"/>
          <w:b/>
          <w:bCs/>
          <w:sz w:val="44"/>
          <w:szCs w:val="44"/>
        </w:rPr>
      </w:pPr>
    </w:p>
    <w:p>
      <w:pPr>
        <w:spacing w:line="360" w:lineRule="auto"/>
        <w:jc w:val="center"/>
        <w:rPr>
          <w:rFonts w:hint="eastAsia" w:ascii="方正仿宋_GB2312" w:hAnsi="方正仿宋_GB2312" w:eastAsia="方正仿宋_GB2312" w:cs="方正仿宋_GB2312"/>
          <w:b/>
          <w:bCs/>
          <w:sz w:val="44"/>
          <w:szCs w:val="44"/>
        </w:rPr>
      </w:pPr>
    </w:p>
    <w:p>
      <w:pPr>
        <w:spacing w:line="360" w:lineRule="auto"/>
        <w:jc w:val="center"/>
        <w:rPr>
          <w:rFonts w:hint="eastAsia" w:ascii="方正仿宋_GB2312" w:hAnsi="方正仿宋_GB2312" w:eastAsia="方正仿宋_GB2312" w:cs="方正仿宋_GB2312"/>
          <w:b/>
          <w:bCs/>
          <w:sz w:val="44"/>
          <w:szCs w:val="44"/>
        </w:rPr>
      </w:pPr>
    </w:p>
    <w:p>
      <w:pPr>
        <w:spacing w:line="360" w:lineRule="auto"/>
        <w:jc w:val="center"/>
        <w:rPr>
          <w:rFonts w:hint="eastAsia" w:ascii="方正仿宋_GB2312" w:hAnsi="方正仿宋_GB2312" w:eastAsia="方正仿宋_GB2312" w:cs="方正仿宋_GB2312"/>
          <w:b/>
          <w:bCs/>
          <w:sz w:val="44"/>
          <w:szCs w:val="44"/>
        </w:rPr>
      </w:pPr>
    </w:p>
    <w:p>
      <w:pPr>
        <w:spacing w:line="360" w:lineRule="auto"/>
        <w:jc w:val="center"/>
        <w:rPr>
          <w:rFonts w:hint="eastAsia" w:ascii="方正仿宋_GB2312" w:hAnsi="方正仿宋_GB2312" w:eastAsia="方正仿宋_GB2312" w:cs="方正仿宋_GB2312"/>
          <w:b/>
          <w:bCs/>
          <w:sz w:val="44"/>
          <w:szCs w:val="44"/>
        </w:rPr>
      </w:pPr>
    </w:p>
    <w:p>
      <w:pPr>
        <w:spacing w:line="360" w:lineRule="auto"/>
        <w:jc w:val="center"/>
        <w:rPr>
          <w:rFonts w:ascii="方正仿宋_GB2312" w:hAnsi="方正仿宋_GB2312" w:eastAsia="方正仿宋_GB2312" w:cs="方正仿宋_GB2312"/>
          <w:b/>
          <w:bCs/>
          <w:sz w:val="44"/>
          <w:szCs w:val="44"/>
        </w:rPr>
      </w:pPr>
      <w:r>
        <w:rPr>
          <w:rFonts w:hint="eastAsia" w:ascii="方正仿宋_GB2312" w:hAnsi="方正仿宋_GB2312" w:eastAsia="方正仿宋_GB2312" w:cs="方正仿宋_GB2312"/>
          <w:b/>
          <w:bCs/>
          <w:sz w:val="44"/>
          <w:szCs w:val="44"/>
        </w:rPr>
        <w:t>第二章  院内公开采购项目需求</w:t>
      </w:r>
    </w:p>
    <w:p>
      <w:pPr>
        <w:widowControl/>
        <w:spacing w:line="500" w:lineRule="exact"/>
        <w:ind w:firstLine="560" w:firstLineChars="200"/>
        <w:jc w:val="left"/>
        <w:rPr>
          <w:rFonts w:ascii="方正仿宋_GB2312" w:hAnsi="方正仿宋_GB2312" w:eastAsia="方正仿宋_GB2312" w:cs="方正仿宋_GB2312"/>
          <w:sz w:val="28"/>
          <w:szCs w:val="28"/>
        </w:rPr>
      </w:pPr>
    </w:p>
    <w:p>
      <w:pPr>
        <w:pStyle w:val="20"/>
        <w:keepNext w:val="0"/>
        <w:keepLines w:val="0"/>
        <w:pageBreakBefore w:val="0"/>
        <w:kinsoku/>
        <w:wordWrap/>
        <w:overflowPunct/>
        <w:topLinePunct w:val="0"/>
        <w:autoSpaceDE/>
        <w:autoSpaceDN/>
        <w:bidi w:val="0"/>
        <w:adjustRightInd/>
        <w:snapToGrid/>
        <w:spacing w:line="400" w:lineRule="exact"/>
        <w:ind w:firstLine="561"/>
        <w:textAlignment w:val="auto"/>
      </w:pPr>
      <w:r>
        <w:rPr>
          <w:rFonts w:hint="eastAsia"/>
          <w:b/>
          <w:bCs/>
          <w:lang w:val="en-US" w:eastAsia="zh-CN"/>
        </w:rPr>
        <w:t>一、</w:t>
      </w:r>
      <w:r>
        <w:rPr>
          <w:rFonts w:hint="eastAsia"/>
          <w:b/>
          <w:bCs/>
        </w:rPr>
        <w:t>项</w:t>
      </w:r>
      <w:r>
        <w:rPr>
          <w:rFonts w:hint="eastAsia"/>
          <w:b/>
          <w:bCs/>
          <w:kern w:val="0"/>
        </w:rPr>
        <w:t>目概况</w:t>
      </w:r>
      <w:r>
        <w:rPr>
          <w:rFonts w:hint="eastAsia"/>
          <w:b/>
          <w:bCs/>
        </w:rPr>
        <w:t>：</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lang w:eastAsia="zh-CN"/>
        </w:rPr>
      </w:pPr>
      <w:r>
        <w:rPr>
          <w:rFonts w:hint="eastAsia" w:ascii="仿宋_GB2312" w:hAnsi="仿宋_GB2312" w:eastAsia="仿宋_GB2312" w:cs="仿宋_GB2312"/>
        </w:rPr>
        <w:t>龙岭院区复业开科是我院发展历程中的重要里程碑，为做好我院龙岭院区复业开科宣传工作，通过拍摄主题宣传片，系统回顾医院发展历程，全面展示学科建设成果和医疗技术实力、重点科室特色、诊疗技术优势及医疗团队风采，进一步提升医院品牌形象、增强群众信任度，有效提升医院社会影响力和群众认可度，为院区复业开科营造良好舆论氛围</w:t>
      </w:r>
      <w:r>
        <w:rPr>
          <w:rFonts w:hint="eastAsia" w:ascii="仿宋_GB2312" w:hAnsi="仿宋_GB2312" w:eastAsia="仿宋_GB2312" w:cs="仿宋_GB2312"/>
          <w:lang w:eastAsia="zh-CN"/>
        </w:rPr>
        <w:t>，</w:t>
      </w:r>
      <w:r>
        <w:rPr>
          <w:rFonts w:hint="eastAsia" w:ascii="仿宋_GB2312" w:hAnsi="仿宋_GB2312" w:eastAsia="仿宋_GB2312" w:cs="仿宋_GB2312"/>
        </w:rPr>
        <w:t>拟</w:t>
      </w:r>
      <w:r>
        <w:rPr>
          <w:rFonts w:hint="eastAsia" w:ascii="仿宋_GB2312" w:hAnsi="仿宋_GB2312" w:eastAsia="仿宋_GB2312" w:cs="仿宋_GB2312"/>
          <w:lang w:val="en-US" w:eastAsia="zh-CN"/>
        </w:rPr>
        <w:t>采购</w:t>
      </w:r>
      <w:r>
        <w:rPr>
          <w:rFonts w:hint="eastAsia" w:ascii="仿宋_GB2312" w:hAnsi="仿宋_GB2312" w:eastAsia="仿宋_GB2312" w:cs="仿宋_GB2312"/>
        </w:rPr>
        <w:t>深圳市龙岗区第七人民医院龙岭院区复业开科宣传片拍摄制作服务项目。</w:t>
      </w:r>
    </w:p>
    <w:p>
      <w:pPr>
        <w:pStyle w:val="20"/>
        <w:keepNext w:val="0"/>
        <w:keepLines w:val="0"/>
        <w:pageBreakBefore w:val="0"/>
        <w:kinsoku/>
        <w:wordWrap/>
        <w:overflowPunct/>
        <w:topLinePunct w:val="0"/>
        <w:autoSpaceDE/>
        <w:autoSpaceDN/>
        <w:bidi w:val="0"/>
        <w:adjustRightInd/>
        <w:snapToGrid/>
        <w:spacing w:line="400" w:lineRule="exact"/>
        <w:ind w:firstLine="561"/>
        <w:textAlignment w:val="auto"/>
        <w:rPr>
          <w:b/>
          <w:bCs/>
        </w:rPr>
      </w:pPr>
      <w:r>
        <w:rPr>
          <w:rFonts w:hint="eastAsia"/>
          <w:b/>
          <w:bCs/>
        </w:rPr>
        <w:t>二、采购组织形式（勾选）：</w:t>
      </w:r>
      <w:r>
        <w:rPr>
          <w:rFonts w:hint="eastAsia" w:ascii="仿宋_GB2312" w:hAnsi="仿宋_GB2312" w:eastAsia="仿宋_GB2312" w:cs="仿宋_GB2312"/>
        </w:rPr>
        <w:t>政府集中采购□、院内集中采购☑、院内委托代理采购□、集团联合采购□、其他□。</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方正仿宋_GB2312" w:hAnsi="方正仿宋_GB2312" w:eastAsia="方正仿宋_GB2312" w:cs="方正仿宋_GB2312"/>
          <w:b/>
          <w:bCs/>
          <w:sz w:val="28"/>
          <w:szCs w:val="28"/>
        </w:rPr>
        <w:t xml:space="preserve">    三、采购方式（勾选）：</w:t>
      </w:r>
      <w:r>
        <w:rPr>
          <w:rFonts w:hint="eastAsia" w:ascii="仿宋_GB2312" w:hAnsi="仿宋_GB2312" w:eastAsia="仿宋_GB2312" w:cs="仿宋_GB2312"/>
          <w:color w:val="000000" w:themeColor="text1"/>
          <w:sz w:val="28"/>
          <w:szCs w:val="28"/>
          <w14:textFill>
            <w14:solidFill>
              <w14:schemeClr w14:val="tx1"/>
            </w14:solidFill>
          </w14:textFill>
        </w:rPr>
        <w:t>院内招标☑、院内竞价□、院内邀标□、院内询价□、竞争性磋商□、院内直接议价□、其他□。</w:t>
      </w:r>
    </w:p>
    <w:p>
      <w:pPr>
        <w:keepNext w:val="0"/>
        <w:keepLines w:val="0"/>
        <w:pageBreakBefore w:val="0"/>
        <w:widowControl/>
        <w:kinsoku/>
        <w:wordWrap/>
        <w:overflowPunct/>
        <w:topLinePunct w:val="0"/>
        <w:autoSpaceDE/>
        <w:autoSpaceDN/>
        <w:bidi w:val="0"/>
        <w:adjustRightInd/>
        <w:snapToGrid/>
        <w:spacing w:line="400" w:lineRule="exact"/>
        <w:ind w:firstLine="562" w:firstLineChars="200"/>
        <w:jc w:val="left"/>
        <w:textAlignment w:val="auto"/>
        <w:rPr>
          <w:rFonts w:ascii="方正仿宋_GB2312" w:hAnsi="方正仿宋_GB2312" w:eastAsia="方正仿宋_GB2312" w:cs="方正仿宋_GB2312"/>
          <w:b/>
          <w:bCs/>
          <w:kern w:val="0"/>
          <w:sz w:val="28"/>
          <w:szCs w:val="28"/>
        </w:rPr>
      </w:pPr>
      <w:r>
        <w:rPr>
          <w:rFonts w:hint="eastAsia" w:ascii="方正仿宋_GB2312" w:hAnsi="方正仿宋_GB2312" w:eastAsia="方正仿宋_GB2312" w:cs="方正仿宋_GB2312"/>
          <w:b/>
          <w:bCs/>
          <w:kern w:val="0"/>
          <w:sz w:val="28"/>
          <w:szCs w:val="28"/>
        </w:rPr>
        <w:t>四、投标人资格要求</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一）满足《中华人民共和国政府采购法》第二十二条规定（须提供具有独立承担民事责任能力的法人或其他组织或个体工商户的营业执照或法人证书等证明材料复印件或扫描件）。如果是分支机构参与投标，还须同时提供其具有独立法人资格的上级主体出具的有效授权书及上级主体的营业执照或法人证书等证明材料的复印件或扫描件加盖投标人公章；本项目不接受总公司与分支机构同时参与投标，也不接受同一总公司有两个或以上分支机构参与投标，如出现以上情形，该两家或以上投标人均按无效投标处理。</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（二）本项目的特定资格要求（须按本项目投标文件格式要求提供《投标及履约承诺函》加盖投标人公章）</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1.参与本项目采购活动前三年内，在经营活动中没有重大违法记录；</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2.参与本项目采购活动时不存在被有关部门禁止参与政府采购活动且在有效期内的情况；</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3.除单一来源采购项目外，为采购项目提供整体设计、规范编制或者项目管理、监理、检测等服务的供应商，不得再参加该采购项目的其他采购活动；</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4.参与本项目采购活动不存在与其他采购参加人串通投标，隐瞒真实情况，提供虚假资料等违法违规情形；</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5.单位负责人为同一人或者存在直接控股、管理关系的不同供应商，不得参加同一合同项下的政府采购活动；不同供应商的法定代表人、主要经营负责人、项目投标授权代表人、项目负责人、主要技术人员不得为同一人、属于同一单位或者在同一单位缴纳社会保险；不同投标供应商的投标文件不得由同一单位或者同一人编制（须按本项目投标文件格式要求提供《供应商基本情况表》相关信息）；</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6.未被列入失信被执行人、重大税收违法案件当事人名单及政府采购严重违法失信行为记录名单（信用中国网“信用服务”栏的“重大税收违法失信主体”“失信被执行人”、中国政府采购网“政府采购严重违法失信行为记录名单”、深圳市政府采购监管网为投标人信用信息查询渠道，相关信息以开标当日的查询结果为准）；</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7.法律、行政法规和国家有关规定对供应商从事特定经营活动有资质、资格规定的，供应商应当具备的相应条件；</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trike w:val="0"/>
        </w:rPr>
      </w:pPr>
      <w:r>
        <w:rPr>
          <w:rFonts w:hint="eastAsia" w:ascii="仿宋_GB2312" w:hAnsi="仿宋_GB2312" w:eastAsia="仿宋_GB2312" w:cs="仿宋_GB2312"/>
        </w:rPr>
        <w:t>8.本项目不接受联合体投标，不允许非法分包或转包。</w:t>
      </w:r>
    </w:p>
    <w:p>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所有资质文件均</w:t>
      </w:r>
      <w:r>
        <w:rPr>
          <w:rFonts w:hint="eastAsia" w:ascii="仿宋_GB2312" w:hAnsi="仿宋_GB2312" w:eastAsia="仿宋_GB2312" w:cs="仿宋_GB2312"/>
          <w:color w:val="auto"/>
          <w:highlight w:val="none"/>
          <w:lang w:eastAsia="zh-CN"/>
        </w:rPr>
        <w:t>须</w:t>
      </w:r>
      <w:r>
        <w:rPr>
          <w:rFonts w:hint="eastAsia" w:ascii="仿宋_GB2312" w:hAnsi="仿宋_GB2312" w:eastAsia="仿宋_GB2312" w:cs="仿宋_GB2312"/>
          <w:color w:val="auto"/>
          <w:highlight w:val="none"/>
        </w:rPr>
        <w:t>在有效期内并加盖投标方公章。</w:t>
      </w:r>
    </w:p>
    <w:p>
      <w:pPr>
        <w:pStyle w:val="20"/>
        <w:ind w:firstLine="562"/>
        <w:rPr>
          <w:rFonts w:hint="eastAsia"/>
          <w:b/>
          <w:bCs/>
          <w:color w:val="auto"/>
        </w:rPr>
      </w:pPr>
      <w:r>
        <w:rPr>
          <w:rFonts w:hint="eastAsia"/>
          <w:b/>
          <w:bCs/>
          <w:color w:val="auto"/>
        </w:rPr>
        <w:t>五、服务内容及要求</w:t>
      </w:r>
    </w:p>
    <w:p>
      <w:pPr>
        <w:pStyle w:val="20"/>
        <w:rPr>
          <w:rFonts w:hint="eastAsia" w:ascii="仿宋_GB2312" w:hAnsi="仿宋_GB2312" w:eastAsia="仿宋_GB2312" w:cs="仿宋_GB2312"/>
        </w:rPr>
      </w:pPr>
      <w:r>
        <w:rPr>
          <w:rFonts w:hint="eastAsia" w:ascii="仿宋_GB2312" w:hAnsi="仿宋_GB2312" w:eastAsia="仿宋_GB2312" w:cs="仿宋_GB2312"/>
        </w:rPr>
        <w:t>（一）宣传片主要内容</w:t>
      </w:r>
    </w:p>
    <w:p>
      <w:pPr>
        <w:pStyle w:val="20"/>
        <w:rPr>
          <w:rFonts w:hint="eastAsia" w:ascii="仿宋_GB2312" w:hAnsi="仿宋_GB2312" w:eastAsia="仿宋_GB2312" w:cs="仿宋_GB2312"/>
        </w:rPr>
      </w:pPr>
      <w:r>
        <w:rPr>
          <w:rFonts w:hint="eastAsia" w:ascii="仿宋_GB2312" w:hAnsi="仿宋_GB2312" w:eastAsia="仿宋_GB2312" w:cs="仿宋_GB2312"/>
        </w:rPr>
        <w:t>宣传片拟分为六个篇章，共上下两部，总时长约6—8分钟，具体内容如下：分为开篇（序章）、第一篇章（溯源·薪火相传）、第二篇章（匠心·实力护航）、第三篇章（新启·复业开科）、第四篇章（蓝图·未来布局）、结尾（收官），首尾相连共6个拍摄章节。</w:t>
      </w:r>
    </w:p>
    <w:p>
      <w:pPr>
        <w:widowControl/>
        <w:numPr>
          <w:ilvl w:val="255"/>
          <w:numId w:val="0"/>
        </w:numPr>
        <w:spacing w:line="500" w:lineRule="exact"/>
        <w:ind w:firstLine="560" w:firstLineChars="20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u w:val="single"/>
        </w:rPr>
        <w:t>（二）拍摄总清单</w:t>
      </w:r>
    </w:p>
    <w:tbl>
      <w:tblPr>
        <w:tblStyle w:val="13"/>
        <w:tblW w:w="54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4"/>
        <w:gridCol w:w="4709"/>
        <w:gridCol w:w="2350"/>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7" w:hRule="atLeast"/>
          <w:jc w:val="center"/>
        </w:trPr>
        <w:tc>
          <w:tcPr>
            <w:tcW w:w="389" w:type="pct"/>
            <w:vAlign w:val="center"/>
          </w:tcPr>
          <w:p>
            <w:pPr>
              <w:widowControl/>
              <w:spacing w:line="360" w:lineRule="auto"/>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序号</w:t>
            </w:r>
          </w:p>
        </w:tc>
        <w:tc>
          <w:tcPr>
            <w:tcW w:w="2461" w:type="pct"/>
            <w:vAlign w:val="center"/>
          </w:tcPr>
          <w:p>
            <w:pPr>
              <w:widowControl/>
              <w:spacing w:line="360" w:lineRule="auto"/>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项目名称</w:t>
            </w:r>
          </w:p>
        </w:tc>
        <w:tc>
          <w:tcPr>
            <w:tcW w:w="1228" w:type="pct"/>
            <w:vAlign w:val="center"/>
          </w:tcPr>
          <w:p>
            <w:pPr>
              <w:widowControl/>
              <w:spacing w:line="360" w:lineRule="auto"/>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预算限额（万元）</w:t>
            </w:r>
          </w:p>
        </w:tc>
        <w:tc>
          <w:tcPr>
            <w:tcW w:w="920" w:type="pct"/>
            <w:vAlign w:val="center"/>
          </w:tcPr>
          <w:p>
            <w:pPr>
              <w:widowControl/>
              <w:spacing w:line="360" w:lineRule="auto"/>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是否接受进口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9" w:hRule="atLeast"/>
          <w:jc w:val="center"/>
        </w:trPr>
        <w:tc>
          <w:tcPr>
            <w:tcW w:w="389" w:type="pct"/>
            <w:vAlign w:val="center"/>
          </w:tcPr>
          <w:p>
            <w:pPr>
              <w:widowControl/>
              <w:spacing w:line="360" w:lineRule="auto"/>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w:t>
            </w:r>
          </w:p>
        </w:tc>
        <w:tc>
          <w:tcPr>
            <w:tcW w:w="2461" w:type="pct"/>
            <w:vAlign w:val="center"/>
          </w:tcPr>
          <w:p>
            <w:pPr>
              <w:widowControl/>
              <w:spacing w:line="360" w:lineRule="auto"/>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深圳市龙岗区第七人民医院龙岭院区复业开科宣传片拍摄制作服务的项目</w:t>
            </w:r>
          </w:p>
        </w:tc>
        <w:tc>
          <w:tcPr>
            <w:tcW w:w="1228" w:type="pct"/>
            <w:vAlign w:val="center"/>
          </w:tcPr>
          <w:p>
            <w:pPr>
              <w:widowControl/>
              <w:spacing w:line="360" w:lineRule="auto"/>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人民币9.5万元</w:t>
            </w:r>
          </w:p>
        </w:tc>
        <w:tc>
          <w:tcPr>
            <w:tcW w:w="920" w:type="pct"/>
            <w:vAlign w:val="center"/>
          </w:tcPr>
          <w:p>
            <w:pPr>
              <w:widowControl/>
              <w:spacing w:line="360" w:lineRule="auto"/>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拒绝进口</w:t>
            </w:r>
          </w:p>
        </w:tc>
      </w:tr>
    </w:tbl>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（三）核心服务内容</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1.全流程策划服务：中标方需组建专业策划团队，开展前期深度调研，结合医院发展定位、特色优势及宣传需求，完成宣传片整体创意策划、脚本撰写、分镜设计、拍摄方案制定，所有策划方案需经招标方审核确认后方可实施。</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2.现场拍摄服务：按照审核通过的拍摄方案，完成医院的实景拍摄，涵盖医院发展历史、医疗场景、团队形象、设备设施、就医环境、服务流程、医院发展等内容；负责拍摄所需人员、设备、道具等全部资源统筹，确保拍摄过程不影响医院正常医疗工作。</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3.后期制作服务：完成拍摄素材的剪辑、调色、配音、配乐、字幕、特效制作、片头片尾设计等全流程后期工作；根据招标方需求，对宣传片进行多次修改完善，直至达到验收标准。</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4.成品交付服务：按招标方要求提供不同格式、不同分辨率的宣传片成品（含高清版、标清版、短视频版，适配线下播放、线上传播、户外大屏等不同场景），同时交付拍摄原始素材、剪辑素材、设计源文件等相关资料；提供成品后期技术支持，包括格式转换、内容微调等基础服务。</w:t>
      </w:r>
    </w:p>
    <w:p>
      <w:pPr>
        <w:pStyle w:val="20"/>
        <w:rPr>
          <w:rFonts w:hint="eastAsia" w:ascii="仿宋_GB2312" w:hAnsi="仿宋_GB2312" w:eastAsia="仿宋_GB2312" w:cs="仿宋_GB2312"/>
          <w:color w:val="auto"/>
          <w:highlight w:val="yellow"/>
        </w:rPr>
      </w:pPr>
      <w:r>
        <w:rPr>
          <w:rFonts w:hint="eastAsia" w:ascii="仿宋_GB2312" w:hAnsi="仿宋_GB2312" w:eastAsia="仿宋_GB2312" w:cs="仿宋_GB2312"/>
          <w:color w:val="auto"/>
        </w:rPr>
        <w:t>5.配套增值服务：根据宣传片内容，同步制作系列宣传短视频（3—5条，时长30—60秒/条），适配抖音、微信视频号、小红书等新媒体平台传播，助力宣传效果最大化。</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（四）制作要求</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1.整体定位与风格：宣传片整体风格需兼具专业性、权威性、温馨性与国际化，贴合医疗卫生行业属性，避免过度商业化，突出医院核心文化建设。整体节奏张弛有度，内容逻辑清晰，从医院概况、实力、服务、文化等维度层层递进，兼具观赏性与传播性，能够引发观众情感共鸣。</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2.内容制作要求</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1）脚本创作：脚本内容需真实、准确地反映医院实际情况，涵盖医院发展历程、核心诊疗科目、特色专科与优势技术、骨干人才队伍、先进医疗设备、标准化就医流程、公益医疗行动、院容院貌等核心板块，重点突出医院差异化竞争优势，脚本内容需经招标方三轮以内审核修改确认。</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（2）画面要求：取景构图美观，色彩还原真实，医疗场景拍摄需符合医院感控管理要求，避免拍摄医疗隐私信息，所有人物出镜需提前获得授权。</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（3）配音配乐：配音选用专业播音人员，语音清晰、语调沉稳、情感贴合；配乐选用正版无版权纠纷的背景音乐，风格与宣传片内容匹配，无突兀、违和感。</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（4）特效与字幕：特效制作简洁大气，不喧宾夺主，符合医疗行业审美；字幕字体、大小、颜色统一规范，字幕排版协调，无错字、漏字、译写错误。</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（5）成片规格：上部时长3—4分钟，下部时长3—4分钟，分辨率不低于3840×2160（4K），宣传片合计时长控制在6—8分钟；帧率25P，提供MP4、MOV、AVI等主流格式，适配线下会议、大屏播放、官方网站等场景。</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（6）短视频版本：时长30—60秒/条，分辨率不低于1920×1080（1080P），适配新媒体平台竖屏、横屏播放要求，格式为MP4。</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（7）素材交付：原始拍摄素材为未压缩高清格式，设计源文件为AI、PSD、PR工程文件等可编辑格式，所有素材整理归档后统一交付。</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（五）版权要求</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（1）中标方需保证拍摄制作过程中所使用的素材（含图片、音乐、字体、特效等）均为正版，无版权纠纷，若因版权问题引发法律纠纷，由中标方承担全部责任（包括赔偿损失、解决纠纷等）。</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2）本项目宣传片成品及相关素材的全部知识产权归招标方（深圳市龙岗区第七人民医院）所有，中标方享有署名权，未经招标方书面授权，不得将成品、素材用于本项目以外的任何商业用途，不得向第三方泄露、转让。</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（六）服务流程与周期要求</w:t>
      </w:r>
    </w:p>
    <w:p>
      <w:pPr>
        <w:pStyle w:val="2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rPr>
        <w:t>本项目分为上部、下部两个阶段实施，服务周期自合同签订之日起，至项目整体通过最终验收并签订《验</w:t>
      </w:r>
      <w:r>
        <w:rPr>
          <w:rFonts w:hint="eastAsia" w:ascii="仿宋_GB2312" w:hAnsi="仿宋_GB2312" w:eastAsia="仿宋_GB2312" w:cs="仿宋_GB2312"/>
          <w:color w:val="auto"/>
          <w:highlight w:val="none"/>
        </w:rPr>
        <w:t>收报告》止。</w:t>
      </w:r>
      <w:r>
        <w:rPr>
          <w:rFonts w:hint="eastAsia" w:ascii="仿宋_GB2312" w:hAnsi="仿宋_GB2312" w:eastAsia="仿宋_GB2312" w:cs="仿宋_GB2312"/>
          <w:highlight w:val="none"/>
        </w:rPr>
        <w:t>（如文字修改、画面剪辑、格式转换等，不涉及核心内容重拍、重剪</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若</w:t>
      </w:r>
      <w:r>
        <w:rPr>
          <w:rFonts w:hint="eastAsia" w:ascii="仿宋_GB2312" w:hAnsi="仿宋_GB2312" w:eastAsia="仿宋_GB2312" w:cs="仿宋_GB2312"/>
          <w:color w:val="auto"/>
          <w:highlight w:val="none"/>
        </w:rPr>
        <w:t>因招标方原因导致进度调整的，周期可协商顺延</w:t>
      </w:r>
      <w:r>
        <w:rPr>
          <w:rFonts w:hint="eastAsia" w:ascii="仿宋_GB2312" w:hAnsi="仿宋_GB2312" w:eastAsia="仿宋_GB2312" w:cs="仿宋_GB2312"/>
          <w:highlight w:val="none"/>
        </w:rPr>
        <w:t>）</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1.前期策划阶段：自合同签订之日起，中标方在3个工作日内完成初次调研，7个工作日内提交上部、下部整体创意策划方案及脚本初稿；经招标方审核确认后，3个工作日内完成修改并锁定最终策划方案与分篇章脚本。</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2.现场拍摄阶段：</w:t>
      </w:r>
    </w:p>
    <w:p>
      <w:pPr>
        <w:pStyle w:val="20"/>
        <w:rPr>
          <w:rFonts w:hint="eastAsia" w:ascii="仿宋_GB2312" w:hAnsi="仿宋_GB2312" w:eastAsia="仿宋_GB2312" w:cs="仿宋_GB2312"/>
          <w:color w:val="auto"/>
        </w:rPr>
      </w:pPr>
      <w:r>
        <w:rPr>
          <w:rFonts w:hint="eastAsia" w:ascii="Calibri" w:hAnsi="Calibri" w:eastAsia="仿宋_GB2312" w:cs="Calibri"/>
          <w:color w:val="auto"/>
          <w:lang w:eastAsia="zh-CN"/>
        </w:rPr>
        <w:t>（</w:t>
      </w:r>
      <w:r>
        <w:rPr>
          <w:rFonts w:hint="eastAsia" w:ascii="Calibri" w:hAnsi="Calibri" w:eastAsia="仿宋_GB2312" w:cs="Calibri"/>
          <w:color w:val="auto"/>
          <w:lang w:val="en-US" w:eastAsia="zh-CN"/>
        </w:rPr>
        <w:t>1</w:t>
      </w:r>
      <w:r>
        <w:rPr>
          <w:rFonts w:hint="eastAsia" w:ascii="Calibri" w:hAnsi="Calibri" w:eastAsia="仿宋_GB2312" w:cs="Calibri"/>
          <w:color w:val="auto"/>
          <w:lang w:eastAsia="zh-CN"/>
        </w:rPr>
        <w:t>）</w:t>
      </w:r>
      <w:r>
        <w:rPr>
          <w:rFonts w:hint="eastAsia" w:ascii="仿宋_GB2312" w:hAnsi="仿宋_GB2312" w:eastAsia="仿宋_GB2312" w:cs="仿宋_GB2312"/>
          <w:color w:val="auto"/>
        </w:rPr>
        <w:t>上部拍摄（开篇/序章、第一篇章《溯源・薪火相传》、第二篇章《匠心・实力护航》、第三篇章《新启・复业开科》）：最终方案确认后，中标方按招标方统筹安排，完成上部全部实景拍摄，确保满足上部制作进度要求，需在4月中旬完成拍摄工作。</w:t>
      </w:r>
    </w:p>
    <w:p>
      <w:pPr>
        <w:pStyle w:val="20"/>
        <w:rPr>
          <w:rFonts w:hint="eastAsia" w:ascii="仿宋_GB2312" w:hAnsi="仿宋_GB2312" w:eastAsia="仿宋_GB2312" w:cs="仿宋_GB2312"/>
          <w:color w:val="auto"/>
        </w:rPr>
      </w:pPr>
      <w:r>
        <w:rPr>
          <w:rFonts w:hint="eastAsia" w:ascii="Calibri" w:hAnsi="Calibri" w:eastAsia="仿宋_GB2312" w:cs="Calibri"/>
          <w:color w:val="auto"/>
          <w:lang w:eastAsia="zh-CN"/>
        </w:rPr>
        <w:t>（</w:t>
      </w:r>
      <w:r>
        <w:rPr>
          <w:rFonts w:hint="eastAsia" w:ascii="Calibri" w:hAnsi="Calibri" w:eastAsia="仿宋_GB2312" w:cs="Calibri"/>
          <w:color w:val="auto"/>
          <w:lang w:val="en-US" w:eastAsia="zh-CN"/>
        </w:rPr>
        <w:t>2</w:t>
      </w:r>
      <w:r>
        <w:rPr>
          <w:rFonts w:hint="eastAsia" w:ascii="Calibri" w:hAnsi="Calibri" w:eastAsia="仿宋_GB2312" w:cs="Calibri"/>
          <w:color w:val="auto"/>
          <w:lang w:eastAsia="zh-CN"/>
        </w:rPr>
        <w:t>）</w:t>
      </w:r>
      <w:r>
        <w:rPr>
          <w:rFonts w:hint="eastAsia" w:ascii="仿宋_GB2312" w:hAnsi="仿宋_GB2312" w:eastAsia="仿宋_GB2312" w:cs="仿宋_GB2312"/>
          <w:color w:val="auto"/>
        </w:rPr>
        <w:t>下部拍摄（第四篇章《蓝图・未来布局》、结尾/收官）：根据项目推进及招标方通知，适时完成下部实景拍摄工作，确保满足下部制作进度要求，需在8月中旬完成拍摄工作。每次拍摄前提前3个工作日与招标方沟通拍摄时间，避开医疗高峰，不影响正常诊疗秩序。</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3.后期制作阶段：</w:t>
      </w:r>
    </w:p>
    <w:p>
      <w:pPr>
        <w:pStyle w:val="20"/>
        <w:rPr>
          <w:rFonts w:hint="eastAsia" w:ascii="仿宋_GB2312" w:hAnsi="仿宋_GB2312" w:eastAsia="仿宋_GB2312" w:cs="仿宋_GB2312"/>
          <w:color w:val="auto"/>
        </w:rPr>
      </w:pPr>
      <w:r>
        <w:rPr>
          <w:rFonts w:hint="eastAsia" w:ascii="Calibri" w:hAnsi="Calibri" w:eastAsia="仿宋_GB2312" w:cs="Calibri"/>
          <w:color w:val="auto"/>
          <w:lang w:eastAsia="zh-CN"/>
        </w:rPr>
        <w:t>（</w:t>
      </w:r>
      <w:r>
        <w:rPr>
          <w:rFonts w:hint="eastAsia" w:ascii="Calibri" w:hAnsi="Calibri" w:eastAsia="仿宋_GB2312" w:cs="Calibri"/>
          <w:color w:val="auto"/>
          <w:lang w:val="en-US" w:eastAsia="zh-CN"/>
        </w:rPr>
        <w:t>1</w:t>
      </w:r>
      <w:r>
        <w:rPr>
          <w:rFonts w:hint="eastAsia" w:ascii="Calibri" w:hAnsi="Calibri" w:eastAsia="仿宋_GB2312" w:cs="Calibri"/>
          <w:color w:val="auto"/>
          <w:lang w:eastAsia="zh-CN"/>
        </w:rPr>
        <w:t>）</w:t>
      </w:r>
      <w:r>
        <w:rPr>
          <w:rFonts w:hint="eastAsia" w:ascii="仿宋_GB2312" w:hAnsi="仿宋_GB2312" w:eastAsia="仿宋_GB2312" w:cs="仿宋_GB2312"/>
          <w:color w:val="auto"/>
        </w:rPr>
        <w:t>上部制作（序章、第一、二、三篇章）：拍摄完成后，按进度推进剪辑、包装、配音等后期工作，并同步开展宣传短视频后期制作，确保上部宣传片及配套系列宣传短视频（1—2条，时长30—60秒/条）于2026年6月30日前制作完成并通过审核。</w:t>
      </w:r>
    </w:p>
    <w:p>
      <w:pPr>
        <w:pStyle w:val="20"/>
        <w:rPr>
          <w:rFonts w:hint="eastAsia" w:ascii="仿宋_GB2312" w:hAnsi="仿宋_GB2312" w:eastAsia="仿宋_GB2312" w:cs="仿宋_GB2312"/>
          <w:color w:val="auto"/>
        </w:rPr>
      </w:pPr>
      <w:r>
        <w:rPr>
          <w:rFonts w:hint="eastAsia" w:ascii="Calibri" w:hAnsi="Calibri" w:eastAsia="仿宋_GB2312" w:cs="Calibri"/>
          <w:color w:val="auto"/>
          <w:lang w:eastAsia="zh-CN"/>
        </w:rPr>
        <w:t>（</w:t>
      </w:r>
      <w:r>
        <w:rPr>
          <w:rFonts w:hint="eastAsia" w:ascii="Calibri" w:hAnsi="Calibri" w:eastAsia="仿宋_GB2312" w:cs="Calibri"/>
          <w:color w:val="auto"/>
          <w:lang w:val="en-US" w:eastAsia="zh-CN"/>
        </w:rPr>
        <w:t>2</w:t>
      </w:r>
      <w:r>
        <w:rPr>
          <w:rFonts w:hint="eastAsia" w:ascii="Calibri" w:hAnsi="Calibri" w:eastAsia="仿宋_GB2312" w:cs="Calibri"/>
          <w:color w:val="auto"/>
          <w:lang w:eastAsia="zh-CN"/>
        </w:rPr>
        <w:t>）</w:t>
      </w:r>
      <w:r>
        <w:rPr>
          <w:rFonts w:hint="eastAsia" w:ascii="仿宋_GB2312" w:hAnsi="仿宋_GB2312" w:eastAsia="仿宋_GB2312" w:cs="仿宋_GB2312"/>
          <w:color w:val="auto"/>
        </w:rPr>
        <w:t>下部制作（第四篇章、结尾收官）：下部拍摄完成后，按进度推进后期制作，并同步开展宣传短视频后期制作，确保下部宣传片及配套系列宣传短视频（2—3条，时长30—60秒/条）于2026年12月30日前制作完成并通过审核。</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招标方提出合理修改意见后，中标方在约定时限内完成修改，直至双方确认通过，整体修改次数满足招标方使用需求。</w:t>
      </w:r>
    </w:p>
    <w:p>
      <w:pPr>
        <w:pStyle w:val="20"/>
        <w:numPr>
          <w:ilvl w:val="0"/>
          <w:numId w:val="0"/>
        </w:numPr>
        <w:ind w:firstLine="56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kern w:val="2"/>
          <w:sz w:val="28"/>
          <w:szCs w:val="28"/>
          <w:lang w:val="en-US" w:eastAsia="zh-CN" w:bidi="ar-SA"/>
        </w:rPr>
        <w:t>4.</w:t>
      </w:r>
      <w:r>
        <w:rPr>
          <w:rFonts w:hint="eastAsia" w:ascii="仿宋_GB2312" w:hAnsi="仿宋_GB2312" w:eastAsia="仿宋_GB2312" w:cs="仿宋_GB2312"/>
          <w:color w:val="auto"/>
        </w:rPr>
        <w:t>成品交付阶段：上部、下部内容均通过验收后，3个工作日内完成所有成片、工程文件、原始素材的整理归档，按要求交付至指定地点/网盘，并提供完整交付清单。</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（七）服务团队与人员要求</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1.团队配置：投标方拥有专业且稳定的拍摄制作团队，核心成员（编导、摄像、后期剪辑、配音、灯光等）熟悉医疗行业宣传片拍摄，且有市区级宣传片拍摄制作经验优先。</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2.项目负责人需全程统筹项目进展，及时与招标方沟通对接，每周向招标方提交项目进度报告，确保项目按计划推进；若需更换团队核心人员，需提前7个工作日向招标方书面申请，经同意后方可更换，且更换人员资质不低于原人员。</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3.设备实力：具备满足宣传片高质量拍摄需求的全套专业设备，包括但不限于4K高清摄像机、无人机、专业镜头、灯光器材、收音器材、稳定器、轨道等，确保能够实现医院复业开科所需的场景拍摄、细节呈现需求（如科室环境、诊疗流程、医护风采等）。</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4.相关业绩：具备丰富的宣传片拍摄经验，近3年内有医疗机构（如医院、社康、诊所等）或大型企事业单位宣传片制作案例。</w:t>
      </w:r>
    </w:p>
    <w:p>
      <w:pPr>
        <w:pStyle w:val="20"/>
        <w:rPr>
          <w:rFonts w:hint="eastAsia" w:ascii="仿宋_GB2312" w:hAnsi="仿宋_GB2312" w:eastAsia="仿宋_GB2312" w:cs="仿宋_GB2312"/>
          <w:color w:val="auto"/>
        </w:rPr>
      </w:pPr>
      <w:r>
        <w:rPr>
          <w:rFonts w:hint="eastAsia" w:ascii="仿宋_GB2312" w:hAnsi="仿宋_GB2312" w:eastAsia="仿宋_GB2312" w:cs="仿宋_GB2312"/>
          <w:color w:val="auto"/>
        </w:rPr>
        <w:t>5.拍摄及后期制作过程中，中标方团队需严格遵守医院各项规章制度，服从医院现场管理，遵守医疗行业操作规范，注重医护人员及患者隐私保护，文明施工、安全作业。</w:t>
      </w:r>
    </w:p>
    <w:p>
      <w:pPr>
        <w:pStyle w:val="20"/>
        <w:ind w:firstLine="562"/>
        <w:rPr>
          <w:rFonts w:hint="eastAsia"/>
          <w:bCs/>
          <w:kern w:val="0"/>
        </w:rPr>
      </w:pPr>
      <w:r>
        <w:rPr>
          <w:rFonts w:hint="eastAsia"/>
          <w:b/>
          <w:bCs/>
          <w:color w:val="auto"/>
        </w:rPr>
        <w:t>六、报价及付款方式</w:t>
      </w:r>
    </w:p>
    <w:p>
      <w:pPr>
        <w:pStyle w:val="20"/>
        <w:rPr>
          <w:rFonts w:hint="eastAsia" w:ascii="仿宋_GB2312" w:hAnsi="仿宋_GB2312" w:eastAsia="仿宋_GB2312" w:cs="仿宋_GB2312"/>
        </w:rPr>
      </w:pPr>
      <w:r>
        <w:rPr>
          <w:rFonts w:hint="eastAsia" w:ascii="仿宋_GB2312" w:hAnsi="仿宋_GB2312" w:eastAsia="仿宋_GB2312" w:cs="仿宋_GB2312"/>
        </w:rPr>
        <w:t>（一）人民币报价：投标总价（人民币）须是完成该项目的一切费用总和，包括设备费、运输费、装卸费、保险费、技术培训费、设备安装费、调试费、售后服务费、国家规定的各项税费等全部费用。本项目最高投标限价为9.5万元，投标总价超出预算控制价格作无效投标处理。</w:t>
      </w:r>
    </w:p>
    <w:p>
      <w:pPr>
        <w:pStyle w:val="20"/>
        <w:rPr>
          <w:rFonts w:hint="eastAsia" w:ascii="仿宋_GB2312" w:hAnsi="仿宋_GB2312" w:eastAsia="仿宋_GB2312" w:cs="仿宋_GB2312"/>
        </w:rPr>
      </w:pPr>
      <w:r>
        <w:rPr>
          <w:rFonts w:hint="eastAsia" w:ascii="仿宋_GB2312" w:hAnsi="仿宋_GB2312" w:eastAsia="仿宋_GB2312" w:cs="仿宋_GB2312"/>
        </w:rPr>
        <w:t>（二）付款方式：银行转账；分为首尾款支付，合同签订完成且招标方收到投标人合规发票后，首款支付总费用的40%。项目完成验收且招标方收到合规发票后，尾款支</w:t>
      </w:r>
      <w:bookmarkStart w:id="23" w:name="_GoBack"/>
      <w:bookmarkEnd w:id="23"/>
      <w:r>
        <w:rPr>
          <w:rFonts w:hint="eastAsia" w:ascii="仿宋_GB2312" w:hAnsi="仿宋_GB2312" w:eastAsia="仿宋_GB2312" w:cs="仿宋_GB2312"/>
        </w:rPr>
        <w:t>付总费用的60%。　</w:t>
      </w:r>
    </w:p>
    <w:p>
      <w:pPr>
        <w:pStyle w:val="20"/>
        <w:ind w:firstLine="640"/>
        <w:rPr>
          <w:rFonts w:hint="eastAsia" w:ascii="仿宋_GB2312" w:hAnsi="仿宋_GB2312" w:eastAsia="仿宋_GB2312" w:cs="仿宋_GB2312"/>
          <w:color w:val="auto"/>
          <w:highlight w:val="yellow"/>
        </w:rPr>
      </w:pPr>
      <w:r>
        <w:rPr>
          <w:rFonts w:hint="eastAsia" w:ascii="仿宋" w:hAnsi="仿宋" w:eastAsia="仿宋" w:cs="仿宋"/>
          <w:color w:val="auto"/>
          <w:sz w:val="32"/>
          <w:szCs w:val="36"/>
        </w:rPr>
        <w:t>★</w:t>
      </w:r>
      <w:r>
        <w:rPr>
          <w:rFonts w:hint="eastAsia"/>
          <w:b/>
          <w:bCs/>
          <w:color w:val="auto"/>
        </w:rPr>
        <w:t>七、服务期限：</w:t>
      </w:r>
      <w:r>
        <w:rPr>
          <w:rFonts w:hint="eastAsia" w:ascii="仿宋_GB2312" w:hAnsi="仿宋_GB2312" w:eastAsia="仿宋_GB2312" w:cs="仿宋_GB2312"/>
        </w:rPr>
        <w:t>自本项目合同签订之日起至</w:t>
      </w:r>
      <w:r>
        <w:rPr>
          <w:rFonts w:hint="eastAsia" w:ascii="仿宋_GB2312" w:hAnsi="仿宋_GB2312" w:eastAsia="仿宋_GB2312" w:cs="仿宋_GB2312"/>
          <w:color w:val="auto"/>
        </w:rPr>
        <w:t>项目整体通过最终验收并签署《验收报告》止，</w:t>
      </w:r>
      <w:r>
        <w:rPr>
          <w:rFonts w:hint="eastAsia" w:ascii="仿宋_GB2312" w:hAnsi="仿宋_GB2312" w:eastAsia="仿宋_GB2312" w:cs="仿宋_GB2312"/>
        </w:rPr>
        <w:t>且自最终成片验收合格之日起，提供不少于1年的免费售后服务期。</w:t>
      </w:r>
    </w:p>
    <w:p>
      <w:pPr>
        <w:pStyle w:val="20"/>
        <w:ind w:firstLine="562"/>
        <w:rPr>
          <w:rFonts w:hint="eastAsia"/>
        </w:rPr>
      </w:pPr>
      <w:r>
        <w:rPr>
          <w:rFonts w:hint="eastAsia"/>
          <w:b/>
          <w:bCs/>
          <w:color w:val="auto"/>
        </w:rPr>
        <w:t>八、验收方案</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一</w:t>
      </w:r>
      <w:r>
        <w:rPr>
          <w:rFonts w:hint="eastAsia" w:ascii="仿宋_GB2312" w:hAnsi="仿宋_GB2312" w:eastAsia="仿宋_GB2312" w:cs="仿宋_GB2312"/>
          <w:lang w:eastAsia="zh-CN"/>
        </w:rPr>
        <w:t>）</w:t>
      </w:r>
      <w:r>
        <w:rPr>
          <w:rFonts w:hint="eastAsia" w:ascii="仿宋_GB2312" w:hAnsi="仿宋_GB2312" w:eastAsia="仿宋_GB2312" w:cs="仿宋_GB2312"/>
        </w:rPr>
        <w:t>验收标准：成片需严格遵循双方确认的脚本、拍摄要求及相关规范，量化指标及核心要求如下：</w:t>
      </w:r>
    </w:p>
    <w:p>
      <w:pPr>
        <w:pStyle w:val="20"/>
        <w:rPr>
          <w:rFonts w:hint="eastAsia" w:ascii="仿宋_GB2312" w:hAnsi="仿宋_GB2312" w:eastAsia="仿宋_GB2312" w:cs="仿宋_GB2312"/>
        </w:rPr>
      </w:pPr>
      <w:r>
        <w:rPr>
          <w:rFonts w:hint="eastAsia" w:ascii="仿宋_GB2312" w:hAnsi="仿宋_GB2312" w:eastAsia="仿宋_GB2312" w:cs="仿宋_GB2312"/>
          <w:lang w:val="en-US" w:eastAsia="zh-CN"/>
        </w:rPr>
        <w:t>1.</w:t>
      </w:r>
      <w:r>
        <w:rPr>
          <w:rFonts w:hint="eastAsia" w:ascii="仿宋_GB2312" w:hAnsi="仿宋_GB2312" w:eastAsia="仿宋_GB2312" w:cs="仿宋_GB2312"/>
        </w:rPr>
        <w:t>画面质量：分辨率不低于3840×2160（4K高清标准），帧率≥25fps，画面无模糊、卡顿、拖影、水印及明显噪点；色彩还原真实，符合医院宣传庄重、温馨的氛围，调色统一无偏差；镜头切换流畅，无突兀转场，画面构图规范，重点场景（科室环境、诊疗流程、医护风采）细节清晰可辨。</w:t>
      </w:r>
    </w:p>
    <w:p>
      <w:pPr>
        <w:pStyle w:val="20"/>
        <w:rPr>
          <w:rFonts w:hint="eastAsia" w:ascii="仿宋_GB2312" w:hAnsi="仿宋_GB2312" w:eastAsia="仿宋_GB2312" w:cs="仿宋_GB2312"/>
        </w:rPr>
      </w:pPr>
      <w:r>
        <w:rPr>
          <w:rFonts w:hint="eastAsia" w:ascii="仿宋_GB2312" w:hAnsi="仿宋_GB2312" w:eastAsia="仿宋_GB2312" w:cs="仿宋_GB2312"/>
          <w:lang w:val="en-US" w:eastAsia="zh-CN"/>
        </w:rPr>
        <w:t>2.</w:t>
      </w:r>
      <w:r>
        <w:rPr>
          <w:rFonts w:hint="eastAsia" w:ascii="仿宋_GB2312" w:hAnsi="仿宋_GB2312" w:eastAsia="仿宋_GB2312" w:cs="仿宋_GB2312"/>
        </w:rPr>
        <w:t>音频质量：采样率≥48kHz，比特率≥192kbps，无爆音、杂音、电流声，音量均衡（正常播放音量区间70-85dB）；配音采用标准普通话，语速控制在220-240字/分钟，发音标准、语气亲切适配医院人文属性；配乐音量不盖过人声，风格贴合宣传片主题（庄重、温暖、积极），无版权纠纷。</w:t>
      </w:r>
    </w:p>
    <w:p>
      <w:pPr>
        <w:pStyle w:val="20"/>
        <w:rPr>
          <w:rFonts w:hint="eastAsia" w:ascii="仿宋_GB2312" w:hAnsi="仿宋_GB2312" w:eastAsia="仿宋_GB2312" w:cs="仿宋_GB2312"/>
        </w:rPr>
      </w:pPr>
      <w:r>
        <w:rPr>
          <w:rFonts w:hint="eastAsia" w:ascii="仿宋_GB2312" w:hAnsi="仿宋_GB2312" w:eastAsia="仿宋_GB2312" w:cs="仿宋_GB2312"/>
          <w:lang w:val="en-US" w:eastAsia="zh-CN"/>
        </w:rPr>
        <w:t>3.</w:t>
      </w:r>
      <w:r>
        <w:rPr>
          <w:rFonts w:hint="eastAsia" w:ascii="仿宋_GB2312" w:hAnsi="仿宋_GB2312" w:eastAsia="仿宋_GB2312" w:cs="仿宋_GB2312"/>
        </w:rPr>
        <w:t>内容合规：严格符合《中华人民共和国广告法》《医疗广告管理办法》，无虚假、夸大宣传，不涉及未经审批的医疗技术、诊疗效果表述；院名、科室名、专家姓名、职称、联系方式、医院地址等信息准确无误，无错别字、漏字；画面中出现的医疗设备、诊疗场景符合行业规范，无违规操作展示。</w:t>
      </w:r>
    </w:p>
    <w:p>
      <w:pPr>
        <w:pStyle w:val="20"/>
        <w:rPr>
          <w:rFonts w:hint="eastAsia" w:ascii="仿宋_GB2312" w:hAnsi="仿宋_GB2312" w:eastAsia="仿宋_GB2312" w:cs="仿宋_GB2312"/>
        </w:rPr>
      </w:pPr>
      <w:r>
        <w:rPr>
          <w:rFonts w:hint="eastAsia" w:ascii="仿宋_GB2312" w:hAnsi="仿宋_GB2312" w:eastAsia="仿宋_GB2312" w:cs="仿宋_GB2312"/>
          <w:lang w:val="en-US" w:eastAsia="zh-CN"/>
        </w:rPr>
        <w:t>4.</w:t>
      </w:r>
      <w:r>
        <w:rPr>
          <w:rFonts w:hint="eastAsia" w:ascii="仿宋_GB2312" w:hAnsi="仿宋_GB2312" w:eastAsia="仿宋_GB2312" w:cs="仿宋_GB2312"/>
        </w:rPr>
        <w:t>格式要求：按约定提供多版本成片，横屏版分辨率≥1920×1080，竖屏版分辨率≥1080×1920，公众号版、线下大屏版分辨率分别适配对应播放场景，所有版本均为MP4/MOV双格式，无压缩失真，可直接用于官网、公众号、线下显示屏、投屏等各类宣传场景。</w:t>
      </w:r>
    </w:p>
    <w:p>
      <w:pPr>
        <w:pStyle w:val="20"/>
        <w:rPr>
          <w:rFonts w:hint="eastAsia" w:ascii="仿宋_GB2312" w:hAnsi="仿宋_GB2312" w:eastAsia="仿宋_GB2312" w:cs="仿宋_GB2312"/>
        </w:rPr>
      </w:pPr>
      <w:r>
        <w:rPr>
          <w:rFonts w:hint="eastAsia" w:ascii="仿宋_GB2312" w:hAnsi="仿宋_GB2312" w:eastAsia="仿宋_GB2312" w:cs="仿宋_GB2312"/>
          <w:lang w:val="en-US" w:eastAsia="zh-CN"/>
        </w:rPr>
        <w:t>5.</w:t>
      </w:r>
      <w:r>
        <w:rPr>
          <w:rFonts w:hint="eastAsia" w:ascii="仿宋_GB2312" w:hAnsi="仿宋_GB2312" w:eastAsia="仿宋_GB2312" w:cs="仿宋_GB2312"/>
        </w:rPr>
        <w:t>交付物要求：原始拍摄素材分辨率不低于4K，格式为RAW/MP4，无缺失、无损坏；剪辑工程文件可正常打开编辑（适配PR/AE等常用剪辑软件最新版本）；配音文稿、背景音乐授权书、字体授权证明齐全，授权范围覆盖医院所有宣传场景，可提供原件核对；所使用的音乐、图片、视频素材、字体等均具备合法商用授权，或使用CC0协议开源素材，无版权侵权风险；出镜人员需签署肖像权授权协议，明确使用范围及期限，避免拍摄未授权路人导致的隐私权侵权，项目完成后需向招标方移交全部素材及版权归属文件（明确版权归招标方所有）。</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二</w:t>
      </w:r>
      <w:r>
        <w:rPr>
          <w:rFonts w:hint="eastAsia" w:ascii="仿宋_GB2312" w:hAnsi="仿宋_GB2312" w:eastAsia="仿宋_GB2312" w:cs="仿宋_GB2312"/>
          <w:lang w:eastAsia="zh-CN"/>
        </w:rPr>
        <w:t>）</w:t>
      </w:r>
      <w:r>
        <w:rPr>
          <w:rFonts w:hint="eastAsia" w:ascii="仿宋_GB2312" w:hAnsi="仿宋_GB2312" w:eastAsia="仿宋_GB2312" w:cs="仿宋_GB2312"/>
        </w:rPr>
        <w:t>验收流程：中标人完成成片制作后，向医院提交验收申请及完整交付物（成片、素材、授权文件等）；医院在收到申请后5个工作日内，组织相关负责人开展验收；验收合格的，签署《验收报告》，成片正式交付；验收不合格的，医院需书面告知中标人具体整改意见，中标人须在3—5个工作日内完成整改，重新提交验收，直至验收合格，整改期间不额外收取任何费用。</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三</w:t>
      </w:r>
      <w:r>
        <w:rPr>
          <w:rFonts w:hint="eastAsia" w:ascii="仿宋_GB2312" w:hAnsi="仿宋_GB2312" w:eastAsia="仿宋_GB2312" w:cs="仿宋_GB2312"/>
          <w:lang w:eastAsia="zh-CN"/>
        </w:rPr>
        <w:t>）</w:t>
      </w:r>
      <w:r>
        <w:rPr>
          <w:rFonts w:hint="eastAsia" w:ascii="仿宋_GB2312" w:hAnsi="仿宋_GB2312" w:eastAsia="仿宋_GB2312" w:cs="仿宋_GB2312"/>
        </w:rPr>
        <w:t>异议处理：验收过程中，双方若对成片质量、交付物等有异议，应友好协商解决；协商不成的，按合同相关约定处理，中标人需无条件配合医院完成异议核实及整改工作，确保不影响医院复业开科宣传进度。</w:t>
      </w:r>
    </w:p>
    <w:p>
      <w:pPr>
        <w:pStyle w:val="20"/>
        <w:ind w:firstLine="640"/>
        <w:rPr>
          <w:rFonts w:hint="eastAsia" w:ascii="仿宋_GB2312" w:hAnsi="仿宋_GB2312" w:eastAsia="仿宋_GB2312" w:cs="仿宋_GB2312"/>
          <w:b/>
          <w:bCs/>
          <w:color w:val="auto"/>
        </w:rPr>
      </w:pPr>
      <w:r>
        <w:rPr>
          <w:rFonts w:hint="eastAsia" w:ascii="仿宋" w:hAnsi="仿宋" w:eastAsia="仿宋" w:cs="仿宋"/>
          <w:color w:val="auto"/>
          <w:sz w:val="32"/>
          <w:szCs w:val="36"/>
        </w:rPr>
        <w:t>★</w:t>
      </w:r>
      <w:r>
        <w:rPr>
          <w:rFonts w:hint="eastAsia" w:ascii="仿宋_GB2312" w:hAnsi="仿宋_GB2312" w:eastAsia="仿宋_GB2312" w:cs="仿宋_GB2312"/>
          <w:b/>
          <w:bCs/>
          <w:color w:val="auto"/>
        </w:rPr>
        <w:t>九、保密</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一</w:t>
      </w:r>
      <w:r>
        <w:rPr>
          <w:rFonts w:hint="eastAsia" w:ascii="仿宋_GB2312" w:hAnsi="仿宋_GB2312" w:eastAsia="仿宋_GB2312" w:cs="仿宋_GB2312"/>
          <w:lang w:eastAsia="zh-CN"/>
        </w:rPr>
        <w:t>）</w:t>
      </w:r>
      <w:r>
        <w:rPr>
          <w:rFonts w:hint="eastAsia" w:ascii="仿宋_GB2312" w:hAnsi="仿宋_GB2312" w:eastAsia="仿宋_GB2312" w:cs="仿宋_GB2312"/>
        </w:rPr>
        <w:t>中标方需严格遵守国家相关法律法规、医疗卫生行业规范及招标方各项规章制度，拍摄制作过程中若造成医院设施设备损坏、引发医疗秩序混乱等问题，由中标方承担全部赔偿责任。</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二</w:t>
      </w:r>
      <w:r>
        <w:rPr>
          <w:rFonts w:hint="eastAsia" w:ascii="仿宋_GB2312" w:hAnsi="仿宋_GB2312" w:eastAsia="仿宋_GB2312" w:cs="仿宋_GB2312"/>
          <w:lang w:eastAsia="zh-CN"/>
        </w:rPr>
        <w:t>）</w:t>
      </w:r>
      <w:r>
        <w:rPr>
          <w:rFonts w:hint="eastAsia" w:ascii="仿宋_GB2312" w:hAnsi="仿宋_GB2312" w:eastAsia="仿宋_GB2312" w:cs="仿宋_GB2312"/>
        </w:rPr>
        <w:t>中标方需对项目过程中获悉的医院商业秘密、医疗信息、人员信息等所有保密内容承担保密责任，保密期限为永久，若因泄密给招标方造成损失，由中标方承担全部赔偿责任。</w:t>
      </w:r>
    </w:p>
    <w:p>
      <w:pPr>
        <w:pStyle w:val="20"/>
        <w:ind w:firstLine="562"/>
        <w:rPr>
          <w:rFonts w:hint="eastAsia"/>
          <w:b/>
          <w:bCs/>
          <w:color w:val="auto"/>
        </w:rPr>
      </w:pPr>
      <w:r>
        <w:rPr>
          <w:rFonts w:hint="eastAsia"/>
          <w:b/>
          <w:bCs/>
          <w:color w:val="auto"/>
        </w:rPr>
        <w:t>十、违约要求</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一</w:t>
      </w:r>
      <w:r>
        <w:rPr>
          <w:rFonts w:hint="eastAsia" w:ascii="仿宋_GB2312" w:hAnsi="仿宋_GB2312" w:eastAsia="仿宋_GB2312" w:cs="仿宋_GB2312"/>
          <w:lang w:eastAsia="zh-CN"/>
        </w:rPr>
        <w:t>）</w:t>
      </w:r>
      <w:r>
        <w:rPr>
          <w:rFonts w:hint="eastAsia" w:ascii="仿宋_GB2312" w:hAnsi="仿宋_GB2312" w:eastAsia="仿宋_GB2312" w:cs="仿宋_GB2312"/>
        </w:rPr>
        <w:t>任何一方未按本项目招标书、中标响应文件及正式合同约定履行义务，或履行义务不符合约定标准的，均视为违约，违约方应立即停止违约行为，采取补救措施弥补守约方损失；守约方有权要求违约方继续履行合同、支付违约金或赔偿实际损失，且行使任一权利救济方式，均不视为放弃其他法定或约定的权利。</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二</w:t>
      </w:r>
      <w:r>
        <w:rPr>
          <w:rFonts w:hint="eastAsia" w:ascii="仿宋_GB2312" w:hAnsi="仿宋_GB2312" w:eastAsia="仿宋_GB2312" w:cs="仿宋_GB2312"/>
          <w:lang w:eastAsia="zh-CN"/>
        </w:rPr>
        <w:t>）</w:t>
      </w:r>
      <w:r>
        <w:rPr>
          <w:rFonts w:hint="eastAsia" w:ascii="仿宋_GB2312" w:hAnsi="仿宋_GB2312" w:eastAsia="仿宋_GB2312" w:cs="仿宋_GB2312"/>
        </w:rPr>
        <w:t>违约金不足以弥补守约方实际损失的，违约方还应赔偿超出违约金部分的损失，实际损失包括直接经济损失、为维权支出的诉讼费、仲裁费、律师费、差旅费、调查费等合理费用，以及合同履行后可获得的预期利益。</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三</w:t>
      </w:r>
      <w:r>
        <w:rPr>
          <w:rFonts w:hint="eastAsia" w:ascii="仿宋_GB2312" w:hAnsi="仿宋_GB2312" w:eastAsia="仿宋_GB2312" w:cs="仿宋_GB2312"/>
          <w:lang w:eastAsia="zh-CN"/>
        </w:rPr>
        <w:t>）</w:t>
      </w:r>
      <w:r>
        <w:rPr>
          <w:rFonts w:hint="eastAsia" w:ascii="仿宋_GB2312" w:hAnsi="仿宋_GB2312" w:eastAsia="仿宋_GB2312" w:cs="仿宋_GB2312"/>
        </w:rPr>
        <w:t>因不可抗力（指不能预见、不能避免且不能克服的客观情况，包括自然灾害、政府行政行为、社会异常事件等）导致一方无法履行合同义务的，该方不承担违约责任，但应在不可抗力发生后24小时内以书面形式通知对方，并在3个工作日内提供相关部门出具的证明文件；双方应协商确定合同履行期限顺延或解除合同的相关事宜，在不可抗力影响消除后，应及时恢复履行合同。</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四</w:t>
      </w:r>
      <w:r>
        <w:rPr>
          <w:rFonts w:hint="eastAsia" w:ascii="仿宋_GB2312" w:hAnsi="仿宋_GB2312" w:eastAsia="仿宋_GB2312" w:cs="仿宋_GB2312"/>
          <w:lang w:eastAsia="zh-CN"/>
        </w:rPr>
        <w:t>）</w:t>
      </w:r>
      <w:r>
        <w:rPr>
          <w:rFonts w:hint="eastAsia" w:ascii="仿宋_GB2312" w:hAnsi="仿宋_GB2312" w:eastAsia="仿宋_GB2312" w:cs="仿宋_GB2312"/>
        </w:rPr>
        <w:t>中标方未按合同约定的时间节点完成策划、拍摄、后期制作、成品交付等工作的，每逾期1日，应按合同总金额的1‰向甲方支付违约金；逾期超过15日的，甲方有权单方解除合同，乙方应在合同解除后3个工作日内返还甲方已支付的全部款项，并按合同总金额的20%向甲方支付违约金，同时赔偿甲方因此造成的全部损失。</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五</w:t>
      </w:r>
      <w:r>
        <w:rPr>
          <w:rFonts w:hint="eastAsia" w:ascii="仿宋_GB2312" w:hAnsi="仿宋_GB2312" w:eastAsia="仿宋_GB2312" w:cs="仿宋_GB2312"/>
          <w:lang w:eastAsia="zh-CN"/>
        </w:rPr>
        <w:t>）</w:t>
      </w:r>
      <w:r>
        <w:rPr>
          <w:rFonts w:hint="eastAsia" w:ascii="仿宋_GB2312" w:hAnsi="仿宋_GB2312" w:eastAsia="仿宋_GB2312" w:cs="仿宋_GB2312"/>
        </w:rPr>
        <w:t>中标方交付的策划方案、脚本、成片等成果不符合招标书要求及双方确认标准的，甲方有权要求乙方无偿修改，修改期限由双方协商确定，若因此造成工期延误的，中标方按本条第4款承担工期延误违约责任。</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六</w:t>
      </w:r>
      <w:r>
        <w:rPr>
          <w:rFonts w:hint="eastAsia" w:ascii="仿宋_GB2312" w:hAnsi="仿宋_GB2312" w:eastAsia="仿宋_GB2312" w:cs="仿宋_GB2312"/>
          <w:lang w:eastAsia="zh-CN"/>
        </w:rPr>
        <w:t>）</w:t>
      </w:r>
      <w:r>
        <w:rPr>
          <w:rFonts w:hint="eastAsia" w:ascii="仿宋_GB2312" w:hAnsi="仿宋_GB2312" w:eastAsia="仿宋_GB2312" w:cs="仿宋_GB2312"/>
        </w:rPr>
        <w:t>经甲方3次书面通知整改后，乙方交付的成果仍未达到验收标准，或核心质量问题无法整改的，甲方有权解除合同，乙方应返还甲方已支付的全部款项，按合同总金额的15%支付违约金，并赔偿甲方实际损失。</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七</w:t>
      </w:r>
      <w:r>
        <w:rPr>
          <w:rFonts w:hint="eastAsia" w:ascii="仿宋_GB2312" w:hAnsi="仿宋_GB2312" w:eastAsia="仿宋_GB2312" w:cs="仿宋_GB2312"/>
          <w:lang w:eastAsia="zh-CN"/>
        </w:rPr>
        <w:t>）</w:t>
      </w:r>
      <w:r>
        <w:rPr>
          <w:rFonts w:hint="eastAsia" w:ascii="仿宋_GB2312" w:hAnsi="仿宋_GB2312" w:eastAsia="仿宋_GB2312" w:cs="仿宋_GB2312"/>
        </w:rPr>
        <w:t>中标方未按约定组建专属项目团队，或团队人员资质、数量不符合招标书要求的，甲方有权要求乙方3个工作日内整改，整改后仍不符合要求的，甲方有权解除合同，乙方按合同总金额的10%支付违约金。</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八</w:t>
      </w:r>
      <w:r>
        <w:rPr>
          <w:rFonts w:hint="eastAsia" w:ascii="仿宋_GB2312" w:hAnsi="仿宋_GB2312" w:eastAsia="仿宋_GB2312" w:cs="仿宋_GB2312"/>
          <w:lang w:eastAsia="zh-CN"/>
        </w:rPr>
        <w:t>）</w:t>
      </w:r>
      <w:r>
        <w:rPr>
          <w:rFonts w:hint="eastAsia" w:ascii="仿宋_GB2312" w:hAnsi="仿宋_GB2312" w:eastAsia="仿宋_GB2312" w:cs="仿宋_GB2312"/>
        </w:rPr>
        <w:t>中标方未经甲方书面同意，擅自更换项目核心团队人员（策划师、摄像师、剪辑师）的，每次应向甲方支付合同总金额的5%违约金；若更换人员导致项目质量下降、工期延误的，乙方另行承担相应违约责任。</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九</w:t>
      </w:r>
      <w:r>
        <w:rPr>
          <w:rFonts w:hint="eastAsia" w:ascii="仿宋_GB2312" w:hAnsi="仿宋_GB2312" w:eastAsia="仿宋_GB2312" w:cs="仿宋_GB2312"/>
          <w:lang w:eastAsia="zh-CN"/>
        </w:rPr>
        <w:t>）</w:t>
      </w:r>
      <w:r>
        <w:rPr>
          <w:rFonts w:hint="eastAsia" w:ascii="仿宋_GB2312" w:hAnsi="仿宋_GB2312" w:eastAsia="仿宋_GB2312" w:cs="仿宋_GB2312"/>
        </w:rPr>
        <w:t>乙方拍摄制作过程中违反医院规章制度，影响甲方正常医疗工作、造成医院设施设备损坏，或泄露甲方医护人员、患者隐私的，乙方应据实赔偿甲方损失，同时按合同总金额的10%—20%支付违约金；情节严重的，甲方有权解除合同。</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十</w:t>
      </w:r>
      <w:r>
        <w:rPr>
          <w:rFonts w:hint="eastAsia" w:ascii="仿宋_GB2312" w:hAnsi="仿宋_GB2312" w:eastAsia="仿宋_GB2312" w:cs="仿宋_GB2312"/>
          <w:lang w:eastAsia="zh-CN"/>
        </w:rPr>
        <w:t>）</w:t>
      </w:r>
      <w:r>
        <w:rPr>
          <w:rFonts w:hint="eastAsia" w:ascii="仿宋_GB2312" w:hAnsi="仿宋_GB2312" w:eastAsia="仿宋_GB2312" w:cs="仿宋_GB2312"/>
        </w:rPr>
        <w:t>中标方未保证拍摄制作所用素材（音乐、字体、图片、特效等）为正版，或成品存在知识产权侵权纠纷的，由中标方全权负责与第三方交涉，承担全部诉讼费、赔偿金等费用，并按合同总金额的30%向甲方支付违约金；若造成甲方声誉、经济损失的，中标方应据实赔偿。</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十一</w:t>
      </w:r>
      <w:r>
        <w:rPr>
          <w:rFonts w:hint="eastAsia" w:ascii="仿宋_GB2312" w:hAnsi="仿宋_GB2312" w:eastAsia="仿宋_GB2312" w:cs="仿宋_GB2312"/>
          <w:lang w:eastAsia="zh-CN"/>
        </w:rPr>
        <w:t>）</w:t>
      </w:r>
      <w:r>
        <w:rPr>
          <w:rFonts w:hint="eastAsia" w:ascii="仿宋_GB2312" w:hAnsi="仿宋_GB2312" w:eastAsia="仿宋_GB2312" w:cs="仿宋_GB2312"/>
        </w:rPr>
        <w:t>乙方未经甲方书面授权，将宣传片成品、拍摄素材、设计源文件等用于本项目以外的商业用途，或向第三方泄露、转让的，应按合同总金额的50%支付违约金，且甲方有权追究乙方全部法律责任；若乙方仅享有署名权却违规使用的，取消其署名权，并按合同总金额的20%支付违约金。</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十二</w:t>
      </w:r>
      <w:r>
        <w:rPr>
          <w:rFonts w:hint="eastAsia" w:ascii="仿宋_GB2312" w:hAnsi="仿宋_GB2312" w:eastAsia="仿宋_GB2312" w:cs="仿宋_GB2312"/>
          <w:lang w:eastAsia="zh-CN"/>
        </w:rPr>
        <w:t>）</w:t>
      </w:r>
      <w:r>
        <w:rPr>
          <w:rFonts w:hint="eastAsia" w:ascii="仿宋_GB2312" w:hAnsi="仿宋_GB2312" w:eastAsia="仿宋_GB2312" w:cs="仿宋_GB2312"/>
        </w:rPr>
        <w:t>中标方违反约定将本项目整体转包，或将主体、关键性工作分包给第三方的，甲方有权立即解除合同，中标方应返还已支付全部款项，按合同总金额的30%支付违约金，并赔偿甲方损失。</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十三</w:t>
      </w:r>
      <w:r>
        <w:rPr>
          <w:rFonts w:hint="eastAsia" w:ascii="仿宋_GB2312" w:hAnsi="仿宋_GB2312" w:eastAsia="仿宋_GB2312" w:cs="仿宋_GB2312"/>
          <w:lang w:eastAsia="zh-CN"/>
        </w:rPr>
        <w:t>）</w:t>
      </w:r>
      <w:r>
        <w:rPr>
          <w:rFonts w:hint="eastAsia" w:ascii="仿宋_GB2312" w:hAnsi="仿宋_GB2312" w:eastAsia="仿宋_GB2312" w:cs="仿宋_GB2312"/>
        </w:rPr>
        <w:t>乙方未按约定交付拍摄原始素材、设计源文件、不同格式成品等资料，或资料存在缺失、损坏、无法编辑的，应在3个工作日内补齐或修复，逾期未完成的，按合同总金额的5%支付违约金；若无法补齐修复的，按合同总金额的10%支付违约金，并赔偿甲方因此造成的损失。</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十四</w:t>
      </w:r>
      <w:r>
        <w:rPr>
          <w:rFonts w:hint="eastAsia" w:ascii="仿宋_GB2312" w:hAnsi="仿宋_GB2312" w:eastAsia="仿宋_GB2312" w:cs="仿宋_GB2312"/>
          <w:lang w:eastAsia="zh-CN"/>
        </w:rPr>
        <w:t>）</w:t>
      </w:r>
      <w:r>
        <w:rPr>
          <w:rFonts w:hint="eastAsia" w:ascii="仿宋_GB2312" w:hAnsi="仿宋_GB2312" w:eastAsia="仿宋_GB2312" w:cs="仿宋_GB2312"/>
        </w:rPr>
        <w:t>乙方违反保密条款，泄露患者信息、医疗信息、项目资料等未公开信息的，应向甲方支付合同总金额的30%支付违约金；若泄露行为造成甲方损失的，违约金不足以弥补的部分，中标方仍需据实赔偿，且保密违约责任的承担不受合同履行完毕、解除或终止的影响。</w:t>
      </w:r>
    </w:p>
    <w:p>
      <w:pPr>
        <w:pStyle w:val="2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十五</w:t>
      </w:r>
      <w:r>
        <w:rPr>
          <w:rFonts w:hint="eastAsia" w:ascii="仿宋_GB2312" w:hAnsi="仿宋_GB2312" w:eastAsia="仿宋_GB2312" w:cs="仿宋_GB2312"/>
          <w:lang w:eastAsia="zh-CN"/>
        </w:rPr>
        <w:t>）</w:t>
      </w:r>
      <w:r>
        <w:rPr>
          <w:rFonts w:hint="eastAsia" w:ascii="仿宋_GB2312" w:hAnsi="仿宋_GB2312" w:eastAsia="仿宋_GB2312" w:cs="仿宋_GB2312"/>
        </w:rPr>
        <w:t>因一方严重违约导致合同解除的，违约方除按本条款支付违约金、赔偿损失外，还应在合同解除后3个工作日内完成工作交接，向守约方返还全部项目相关资料、文件及财物。</w:t>
      </w:r>
    </w:p>
    <w:p>
      <w:pPr>
        <w:pStyle w:val="20"/>
        <w:rPr>
          <w:rFonts w:hint="eastAsia"/>
          <w:b/>
          <w:bCs/>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十六</w:t>
      </w:r>
      <w:r>
        <w:rPr>
          <w:rFonts w:hint="eastAsia" w:ascii="仿宋_GB2312" w:hAnsi="仿宋_GB2312" w:eastAsia="仿宋_GB2312" w:cs="仿宋_GB2312"/>
          <w:lang w:eastAsia="zh-CN"/>
        </w:rPr>
        <w:t>）</w:t>
      </w:r>
      <w:r>
        <w:rPr>
          <w:rFonts w:hint="eastAsia" w:ascii="仿宋_GB2312" w:hAnsi="仿宋_GB2312" w:eastAsia="仿宋_GB2312" w:cs="仿宋_GB2312"/>
        </w:rPr>
        <w:t>合同解除后，中标方已完成的部分工作经甲方验收合格的，甲方按合同约定支付该部分对应的费用；验收不合格的，甲方无需支付费用，乙方应自行承担该部分工作成本。</w:t>
      </w:r>
    </w:p>
    <w:p>
      <w:pPr>
        <w:spacing w:line="400" w:lineRule="exact"/>
        <w:ind w:firstLine="562" w:firstLineChars="200"/>
        <w:jc w:val="left"/>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方正仿宋_GB2312" w:hAnsi="方正仿宋_GB2312" w:eastAsia="方正仿宋_GB2312" w:cs="方正仿宋_GB2312"/>
          <w:b/>
          <w:bCs/>
          <w:sz w:val="28"/>
          <w:szCs w:val="28"/>
        </w:rPr>
        <w:t>十一、项目地点：</w:t>
      </w:r>
      <w:r>
        <w:rPr>
          <w:rFonts w:hint="eastAsia" w:ascii="仿宋_GB2312" w:hAnsi="仿宋_GB2312" w:eastAsia="仿宋_GB2312" w:cs="仿宋_GB2312"/>
          <w:color w:val="000000" w:themeColor="text1"/>
          <w:sz w:val="28"/>
          <w:szCs w:val="28"/>
          <w14:textFill>
            <w14:solidFill>
              <w14:schemeClr w14:val="tx1"/>
            </w14:solidFill>
          </w14:textFill>
        </w:rPr>
        <w:t>深圳市龙岗区第七人民医院指定地点。</w:t>
      </w:r>
    </w:p>
    <w:p>
      <w:pPr>
        <w:spacing w:line="400" w:lineRule="exact"/>
        <w:ind w:firstLine="562" w:firstLineChars="200"/>
        <w:rPr>
          <w:rFonts w:hint="eastAsia" w:ascii="仿宋" w:hAnsi="仿宋" w:eastAsia="仿宋"/>
          <w:kern w:val="0"/>
          <w:sz w:val="28"/>
          <w:szCs w:val="28"/>
        </w:rPr>
      </w:pPr>
      <w:r>
        <w:rPr>
          <w:rFonts w:hint="eastAsia" w:ascii="方正仿宋_GB2312" w:hAnsi="方正仿宋_GB2312" w:eastAsia="方正仿宋_GB2312" w:cs="方正仿宋_GB2312"/>
          <w:b/>
          <w:bCs/>
          <w:sz w:val="28"/>
          <w:szCs w:val="28"/>
        </w:rPr>
        <w:t>十二、签订合同</w:t>
      </w:r>
    </w:p>
    <w:p>
      <w:pPr>
        <w:pStyle w:val="20"/>
        <w:rPr>
          <w:rFonts w:hint="eastAsia" w:ascii="仿宋_GB2312" w:hAnsi="仿宋_GB2312" w:eastAsia="仿宋_GB2312" w:cs="仿宋_GB2312"/>
        </w:rPr>
      </w:pPr>
      <w:r>
        <w:rPr>
          <w:rFonts w:hint="eastAsia" w:ascii="仿宋_GB2312" w:hAnsi="仿宋_GB2312" w:eastAsia="仿宋_GB2312" w:cs="仿宋_GB2312"/>
        </w:rPr>
        <w:t>采购人和中标供应商应当自中标通知书发出之日起十个工作日内，按照招标文件和中标供应商的投标文件订立书面合同。</w:t>
      </w:r>
    </w:p>
    <w:p>
      <w:pPr>
        <w:spacing w:line="400" w:lineRule="exact"/>
        <w:ind w:firstLine="562" w:firstLineChars="200"/>
        <w:rPr>
          <w:rFonts w:hint="eastAsia" w:ascii="方正仿宋_GB2312" w:hAnsi="方正仿宋_GB2312" w:eastAsia="方正仿宋_GB2312" w:cs="方正仿宋_GB2312"/>
          <w:b/>
          <w:bCs/>
          <w:kern w:val="0"/>
          <w:sz w:val="28"/>
          <w:szCs w:val="28"/>
        </w:rPr>
      </w:pPr>
      <w:r>
        <w:rPr>
          <w:rFonts w:hint="eastAsia" w:ascii="方正仿宋_GB2312" w:hAnsi="方正仿宋_GB2312" w:eastAsia="方正仿宋_GB2312" w:cs="方正仿宋_GB2312"/>
          <w:b/>
          <w:bCs/>
          <w:kern w:val="0"/>
          <w:sz w:val="28"/>
          <w:szCs w:val="28"/>
        </w:rPr>
        <w:t>十三、评标标准</w:t>
      </w:r>
    </w:p>
    <w:p>
      <w:pPr>
        <w:pStyle w:val="20"/>
        <w:rPr>
          <w:rFonts w:hint="eastAsia" w:ascii="仿宋_GB2312" w:hAnsi="仿宋_GB2312" w:eastAsia="仿宋_GB2312" w:cs="仿宋_GB2312"/>
        </w:rPr>
      </w:pPr>
      <w:r>
        <w:rPr>
          <w:rFonts w:hint="eastAsia" w:ascii="仿宋_GB2312" w:hAnsi="仿宋_GB2312" w:eastAsia="仿宋_GB2312" w:cs="仿宋_GB2312"/>
        </w:rPr>
        <w:t>根据政府采购的相关规定确定以下评标方法、步骤及标准：</w:t>
      </w:r>
    </w:p>
    <w:p>
      <w:pPr>
        <w:pStyle w:val="20"/>
        <w:rPr>
          <w:rFonts w:hint="eastAsia" w:ascii="仿宋_GB2312" w:hAnsi="仿宋_GB2312" w:eastAsia="仿宋_GB2312" w:cs="仿宋_GB2312"/>
        </w:rPr>
      </w:pPr>
      <w:r>
        <w:rPr>
          <w:rFonts w:hint="eastAsia" w:ascii="仿宋_GB2312" w:hAnsi="仿宋_GB2312" w:eastAsia="仿宋_GB2312" w:cs="仿宋_GB2312"/>
        </w:rPr>
        <w:t>评标方法</w:t>
      </w:r>
    </w:p>
    <w:p>
      <w:pPr>
        <w:pStyle w:val="20"/>
        <w:rPr>
          <w:rFonts w:hint="eastAsia" w:ascii="仿宋_GB2312" w:hAnsi="仿宋_GB2312" w:eastAsia="仿宋_GB2312" w:cs="仿宋_GB2312"/>
        </w:rPr>
      </w:pPr>
      <w:r>
        <w:rPr>
          <w:rFonts w:hint="eastAsia" w:ascii="仿宋_GB2312" w:hAnsi="仿宋_GB2312" w:eastAsia="仿宋_GB2312" w:cs="仿宋_GB2312"/>
        </w:rPr>
        <w:t>本次评标采用综合评分法（新价格分算法），即在最大限度地满足招标文件实质性要求前提下，按价格、商务、技术、诚信四部分分别打分的方式进行评分。以综合总得分最高的投标人作为中标候选人。</w:t>
      </w:r>
    </w:p>
    <w:tbl>
      <w:tblPr>
        <w:tblStyle w:val="13"/>
        <w:tblpPr w:leftFromText="180" w:rightFromText="180" w:vertAnchor="text" w:horzAnchor="margin" w:tblpXSpec="center" w:tblpY="76"/>
        <w:tblOverlap w:val="never"/>
        <w:tblW w:w="93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680"/>
        <w:gridCol w:w="2859"/>
        <w:gridCol w:w="657"/>
        <w:gridCol w:w="52"/>
        <w:gridCol w:w="439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宋体" w:hAnsi="宋体" w:cs="宋体"/>
                <w:b/>
                <w:bCs/>
                <w:sz w:val="24"/>
              </w:rPr>
            </w:pPr>
            <w:r>
              <w:rPr>
                <w:b/>
                <w:bCs/>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宋体" w:hAnsi="宋体" w:cs="宋体"/>
                <w:b/>
                <w:bCs/>
                <w:sz w:val="24"/>
              </w:rPr>
            </w:pPr>
            <w:r>
              <w:rPr>
                <w:b/>
                <w:bCs/>
              </w:rPr>
              <w:t>评分项</w:t>
            </w:r>
          </w:p>
        </w:tc>
        <w:tc>
          <w:tcPr>
            <w:tcW w:w="4446"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宋体" w:hAnsi="宋体" w:cs="宋体"/>
                <w:b/>
                <w:bCs/>
                <w:sz w:val="24"/>
              </w:rPr>
            </w:pPr>
            <w:r>
              <w:rPr>
                <w:b/>
                <w:bCs/>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cs="宋体"/>
                <w:b/>
                <w:bCs/>
                <w:color w:val="0000FF"/>
                <w:sz w:val="24"/>
              </w:rPr>
            </w:pPr>
            <w:r>
              <w:rPr>
                <w:b/>
                <w:bCs/>
                <w:color w:val="0000FF"/>
              </w:rPr>
              <w:t>1</w:t>
            </w:r>
          </w:p>
        </w:tc>
        <w:tc>
          <w:tcPr>
            <w:tcW w:w="4196" w:type="dxa"/>
            <w:gridSpan w:val="3"/>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cs="宋体"/>
                <w:b/>
                <w:bCs/>
                <w:color w:val="0000FF"/>
                <w:sz w:val="24"/>
              </w:rPr>
            </w:pPr>
            <w:r>
              <w:rPr>
                <w:b/>
                <w:bCs/>
                <w:color w:val="0000FF"/>
              </w:rPr>
              <w:t>价格</w:t>
            </w:r>
          </w:p>
        </w:tc>
        <w:tc>
          <w:tcPr>
            <w:tcW w:w="4446" w:type="dxa"/>
            <w:gridSpan w:val="2"/>
            <w:tcBorders>
              <w:top w:val="single" w:color="000000" w:sz="8" w:space="0"/>
              <w:left w:val="single" w:color="000000" w:sz="8" w:space="0"/>
              <w:bottom w:val="single" w:color="000000" w:sz="8" w:space="0"/>
              <w:right w:val="single" w:color="000000" w:sz="8" w:space="0"/>
            </w:tcBorders>
          </w:tcPr>
          <w:p>
            <w:pPr>
              <w:jc w:val="center"/>
              <w:rPr>
                <w:rFonts w:ascii="Times New Roman" w:hAnsi="Times New Roman" w:cs="Times New Roman"/>
                <w:b/>
                <w:bCs/>
                <w:color w:val="0000FF"/>
                <w:sz w:val="24"/>
              </w:rPr>
            </w:pPr>
            <w:r>
              <w:rPr>
                <w:rFonts w:hint="eastAsia" w:ascii="Times New Roman" w:hAnsi="Times New Roman" w:cs="Times New Roman"/>
                <w:b/>
                <w:bCs/>
                <w:color w:val="0000FF"/>
                <w:sz w:val="24"/>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369" w:hRule="atLeast"/>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pStyle w:val="12"/>
              <w:spacing w:beforeAutospacing="0" w:afterAutospacing="0"/>
              <w:jc w:val="both"/>
              <w:rPr>
                <w:rFonts w:ascii="Times New Roman" w:hAnsi="Times New Roman"/>
                <w:kern w:val="2"/>
                <w:sz w:val="21"/>
                <w:szCs w:val="21"/>
              </w:rPr>
            </w:pPr>
            <w:r>
              <w:rPr>
                <w:rFonts w:hint="eastAsia" w:ascii="Times New Roman" w:hAnsi="Times New Roman"/>
                <w:kern w:val="2"/>
                <w:sz w:val="21"/>
                <w:szCs w:val="21"/>
              </w:rPr>
              <w:t>　　</w:t>
            </w:r>
          </w:p>
        </w:tc>
        <w:tc>
          <w:tcPr>
            <w:tcW w:w="8642" w:type="dxa"/>
            <w:gridSpan w:val="5"/>
            <w:tcBorders>
              <w:top w:val="single" w:color="000000" w:sz="8" w:space="0"/>
              <w:left w:val="single" w:color="000000" w:sz="8" w:space="0"/>
              <w:bottom w:val="single" w:color="000000" w:sz="8" w:space="0"/>
              <w:right w:val="single" w:color="000000" w:sz="8" w:space="0"/>
            </w:tcBorders>
            <w:vAlign w:val="center"/>
          </w:tcPr>
          <w:p>
            <w:pPr>
              <w:pStyle w:val="12"/>
              <w:widowControl/>
              <w:spacing w:beforeAutospacing="0" w:afterAutospacing="0" w:line="216" w:lineRule="atLeast"/>
              <w:jc w:val="both"/>
              <w:rPr>
                <w:rFonts w:ascii="Times New Roman" w:hAnsi="Times New Roman"/>
                <w:kern w:val="2"/>
                <w:sz w:val="21"/>
                <w:szCs w:val="21"/>
              </w:rPr>
            </w:pPr>
            <w:r>
              <w:rPr>
                <w:rFonts w:hint="eastAsia" w:ascii="Times New Roman" w:hAnsi="Times New Roman"/>
                <w:kern w:val="2"/>
                <w:sz w:val="21"/>
                <w:szCs w:val="21"/>
              </w:rPr>
              <w:t>1.综合评分法中的价格分统一采用低价优先法计算。即满足采购文件要求且投标价格最低的投标报价为评标基准价，其价格分为满分。其他投标人的价格分统一按照下列公式计算：投标报价得分=（评标基准价/投标报价）×分值</w:t>
            </w:r>
          </w:p>
          <w:p>
            <w:pPr>
              <w:pStyle w:val="12"/>
              <w:widowControl/>
              <w:spacing w:beforeAutospacing="0" w:afterAutospacing="0" w:line="216" w:lineRule="atLeast"/>
              <w:jc w:val="both"/>
              <w:rPr>
                <w:rFonts w:ascii="Times New Roman" w:hAnsi="Times New Roman"/>
                <w:kern w:val="2"/>
                <w:sz w:val="21"/>
                <w:szCs w:val="21"/>
              </w:rPr>
            </w:pPr>
            <w:r>
              <w:rPr>
                <w:rFonts w:hint="eastAsia" w:ascii="Times New Roman" w:hAnsi="Times New Roman"/>
                <w:kern w:val="2"/>
                <w:sz w:val="21"/>
                <w:szCs w:val="21"/>
              </w:rPr>
              <w:t>备注：</w:t>
            </w:r>
          </w:p>
          <w:p>
            <w:pPr>
              <w:pStyle w:val="12"/>
              <w:widowControl/>
              <w:spacing w:beforeAutospacing="0" w:afterAutospacing="0" w:line="216" w:lineRule="atLeast"/>
              <w:jc w:val="both"/>
              <w:rPr>
                <w:rFonts w:ascii="Times New Roman" w:hAnsi="Times New Roman"/>
                <w:kern w:val="2"/>
                <w:sz w:val="21"/>
                <w:szCs w:val="21"/>
              </w:rPr>
            </w:pPr>
            <w:r>
              <w:rPr>
                <w:rFonts w:hint="eastAsia" w:ascii="Times New Roman" w:hAnsi="Times New Roman"/>
                <w:kern w:val="2"/>
                <w:sz w:val="21"/>
                <w:szCs w:val="21"/>
              </w:rPr>
              <w:t>2.投标报价得分四舍五入后，小数点后保留两位有效数。</w:t>
            </w:r>
          </w:p>
          <w:p>
            <w:pPr>
              <w:pStyle w:val="12"/>
              <w:widowControl/>
              <w:spacing w:beforeAutospacing="0" w:afterAutospacing="0" w:line="216" w:lineRule="atLeast"/>
              <w:jc w:val="both"/>
              <w:rPr>
                <w:sz w:val="21"/>
                <w:szCs w:val="21"/>
              </w:rPr>
            </w:pPr>
            <w:r>
              <w:rPr>
                <w:rFonts w:hint="eastAsia" w:ascii="Times New Roman" w:hAnsi="Times New Roman"/>
                <w:kern w:val="2"/>
                <w:sz w:val="21"/>
                <w:szCs w:val="21"/>
              </w:rPr>
              <w:t>因落实政府采购政策进行价格调整的，以调整后的价格计算评标基准价和投标报价。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jc w:val="center"/>
        </w:trPr>
        <w:tc>
          <w:tcPr>
            <w:tcW w:w="680" w:type="dxa"/>
            <w:vMerge w:val="restart"/>
            <w:tcBorders>
              <w:top w:val="single" w:color="000000" w:sz="8" w:space="0"/>
              <w:left w:val="single" w:color="000000" w:sz="8" w:space="0"/>
              <w:bottom w:val="nil"/>
              <w:right w:val="single" w:color="000000" w:sz="8" w:space="0"/>
            </w:tcBorders>
          </w:tcPr>
          <w:p>
            <w:pPr>
              <w:jc w:val="center"/>
              <w:rPr>
                <w:rFonts w:hint="eastAsia" w:ascii="宋体" w:hAnsi="宋体" w:cs="宋体"/>
                <w:b/>
                <w:bCs/>
                <w:color w:val="0000FF"/>
                <w:szCs w:val="21"/>
              </w:rPr>
            </w:pPr>
            <w:r>
              <w:rPr>
                <w:rFonts w:hint="eastAsia" w:ascii="宋体" w:hAnsi="宋体" w:cs="宋体"/>
                <w:b/>
                <w:bCs/>
                <w:color w:val="0000FF"/>
                <w:szCs w:val="21"/>
              </w:rPr>
              <w:t>1</w:t>
            </w:r>
          </w:p>
        </w:tc>
        <w:tc>
          <w:tcPr>
            <w:tcW w:w="4196" w:type="dxa"/>
            <w:gridSpan w:val="3"/>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cs="宋体"/>
                <w:b/>
                <w:bCs/>
                <w:color w:val="0000FF"/>
                <w:szCs w:val="21"/>
              </w:rPr>
            </w:pPr>
            <w:r>
              <w:rPr>
                <w:rFonts w:hint="eastAsia" w:ascii="宋体" w:hAnsi="宋体" w:cs="宋体"/>
                <w:b/>
                <w:bCs/>
                <w:color w:val="0000FF"/>
                <w:szCs w:val="21"/>
              </w:rPr>
              <w:t>技术部分</w:t>
            </w:r>
          </w:p>
        </w:tc>
        <w:tc>
          <w:tcPr>
            <w:tcW w:w="4446" w:type="dxa"/>
            <w:gridSpan w:val="2"/>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cs="宋体"/>
                <w:b/>
                <w:bCs/>
                <w:color w:val="0000FF"/>
                <w:szCs w:val="21"/>
              </w:rPr>
            </w:pPr>
            <w:r>
              <w:rPr>
                <w:rFonts w:hint="eastAsia" w:ascii="宋体" w:hAnsi="宋体" w:cs="宋体"/>
                <w:b/>
                <w:bCs/>
                <w:szCs w:val="21"/>
              </w:rPr>
              <w:t>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04" w:hRule="atLeast"/>
          <w:jc w:val="center"/>
        </w:trPr>
        <w:tc>
          <w:tcPr>
            <w:tcW w:w="680" w:type="dxa"/>
            <w:vMerge w:val="continue"/>
            <w:tcBorders>
              <w:top w:val="nil"/>
              <w:left w:val="single" w:color="000000" w:sz="8" w:space="0"/>
              <w:bottom w:val="nil"/>
              <w:right w:val="single" w:color="000000" w:sz="8" w:space="0"/>
            </w:tcBorders>
            <w:vAlign w:val="center"/>
          </w:tcPr>
          <w:p>
            <w:pPr>
              <w:rPr>
                <w:rFonts w:hint="eastAsia" w:ascii="宋体" w:hAnsi="宋体" w:cs="宋体"/>
                <w:b/>
                <w:bCs/>
                <w:color w:val="0000FF"/>
                <w:szCs w:val="21"/>
              </w:rPr>
            </w:pPr>
          </w:p>
        </w:tc>
        <w:tc>
          <w:tcPr>
            <w:tcW w:w="8642" w:type="dxa"/>
            <w:gridSpan w:val="5"/>
            <w:tcBorders>
              <w:top w:val="single" w:color="000000" w:sz="8" w:space="0"/>
              <w:left w:val="single" w:color="000000" w:sz="8" w:space="0"/>
              <w:bottom w:val="single" w:color="000000" w:sz="8" w:space="0"/>
              <w:right w:val="single" w:color="000000" w:sz="8" w:space="0"/>
            </w:tcBorders>
          </w:tcPr>
          <w:p>
            <w:pP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nil"/>
              <w:right w:val="single" w:color="000000" w:sz="8" w:space="0"/>
            </w:tcBorders>
            <w:shd w:val="clear" w:color="auto" w:fill="E6EFFA"/>
            <w:vAlign w:val="center"/>
          </w:tcPr>
          <w:p>
            <w:pPr>
              <w:rPr>
                <w:rFonts w:hint="eastAsia" w:ascii="宋体" w:hAnsi="宋体" w:cs="宋体"/>
                <w:b/>
                <w:bCs/>
                <w:color w:val="0000FF"/>
                <w:szCs w:val="21"/>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hint="eastAsia" w:ascii="宋体" w:hAnsi="宋体" w:cs="宋体"/>
                <w:szCs w:val="21"/>
              </w:rPr>
            </w:pPr>
            <w:r>
              <w:rPr>
                <w:rFonts w:hint="eastAsia" w:ascii="宋体" w:hAnsi="宋体" w:cs="宋体"/>
                <w:szCs w:val="21"/>
              </w:rPr>
              <w:t>序号</w:t>
            </w:r>
          </w:p>
        </w:tc>
        <w:tc>
          <w:tcPr>
            <w:tcW w:w="2859"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hint="eastAsia" w:ascii="宋体" w:hAnsi="宋体" w:cs="宋体"/>
                <w:szCs w:val="21"/>
              </w:rPr>
            </w:pPr>
            <w:r>
              <w:rPr>
                <w:rFonts w:hint="eastAsia" w:ascii="宋体" w:hAnsi="宋体" w:cs="宋体"/>
                <w:szCs w:val="21"/>
              </w:rPr>
              <w:t>评分因素</w:t>
            </w:r>
          </w:p>
        </w:tc>
        <w:tc>
          <w:tcPr>
            <w:tcW w:w="709" w:type="dxa"/>
            <w:gridSpan w:val="2"/>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hint="eastAsia" w:ascii="宋体" w:hAnsi="宋体" w:cs="宋体"/>
                <w:szCs w:val="21"/>
              </w:rPr>
            </w:pPr>
            <w:r>
              <w:rPr>
                <w:rFonts w:hint="eastAsia" w:ascii="宋体" w:hAnsi="宋体" w:cs="宋体"/>
                <w:szCs w:val="21"/>
              </w:rPr>
              <w:t>分值范围</w:t>
            </w:r>
          </w:p>
        </w:tc>
        <w:tc>
          <w:tcPr>
            <w:tcW w:w="4394"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hint="eastAsia" w:ascii="宋体" w:hAnsi="宋体" w:cs="宋体"/>
                <w:szCs w:val="21"/>
              </w:rPr>
            </w:pPr>
            <w:r>
              <w:rPr>
                <w:rFonts w:hint="eastAsia" w:ascii="宋体" w:hAnsi="宋体" w:cs="宋体"/>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nil"/>
              <w:right w:val="single" w:color="000000" w:sz="8" w:space="0"/>
            </w:tcBorders>
            <w:vAlign w:val="center"/>
          </w:tcPr>
          <w:p>
            <w:pPr>
              <w:rPr>
                <w:rFonts w:hint="eastAsia" w:ascii="宋体" w:hAnsi="宋体" w:cs="宋体"/>
                <w:b/>
                <w:bCs/>
                <w:color w:val="0000FF"/>
                <w:szCs w:val="21"/>
              </w:rPr>
            </w:pPr>
          </w:p>
        </w:tc>
        <w:tc>
          <w:tcPr>
            <w:tcW w:w="680"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cs="宋体"/>
                <w:szCs w:val="21"/>
              </w:rPr>
            </w:pPr>
            <w:r>
              <w:rPr>
                <w:rFonts w:hint="eastAsia" w:ascii="宋体" w:hAnsi="宋体" w:cs="宋体"/>
                <w:szCs w:val="21"/>
              </w:rPr>
              <w:t>1</w:t>
            </w:r>
          </w:p>
        </w:tc>
        <w:tc>
          <w:tcPr>
            <w:tcW w:w="2859"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default" w:ascii="宋体" w:hAnsi="宋体" w:eastAsia="宋体" w:cs="宋体"/>
                <w:szCs w:val="21"/>
                <w:lang w:val="en-US" w:eastAsia="zh-CN"/>
              </w:rPr>
            </w:pPr>
            <w:r>
              <w:rPr>
                <w:rFonts w:hint="eastAsia" w:ascii="宋体" w:hAnsi="宋体" w:cs="宋体"/>
                <w:szCs w:val="21"/>
                <w:lang w:val="en-US" w:eastAsia="zh-CN"/>
              </w:rPr>
              <w:t>项目概况及理解</w:t>
            </w:r>
          </w:p>
        </w:tc>
        <w:tc>
          <w:tcPr>
            <w:tcW w:w="709" w:type="dxa"/>
            <w:gridSpan w:val="2"/>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szCs w:val="21"/>
              </w:rPr>
            </w:pPr>
            <w:r>
              <w:rPr>
                <w:rFonts w:hint="eastAsia" w:ascii="宋体" w:hAnsi="宋体"/>
                <w:szCs w:val="21"/>
              </w:rPr>
              <w:t>15</w:t>
            </w:r>
          </w:p>
        </w:tc>
        <w:tc>
          <w:tcPr>
            <w:tcW w:w="4394" w:type="dxa"/>
            <w:tcBorders>
              <w:top w:val="single" w:color="000000" w:sz="8" w:space="0"/>
              <w:left w:val="single" w:color="000000" w:sz="8" w:space="0"/>
              <w:bottom w:val="single" w:color="000000" w:sz="8" w:space="0"/>
              <w:right w:val="single" w:color="000000" w:sz="8" w:space="0"/>
            </w:tcBorders>
          </w:tcPr>
          <w:p>
            <w:pPr>
              <w:spacing w:line="340" w:lineRule="exact"/>
              <w:ind w:left="720" w:hanging="720"/>
              <w:rPr>
                <w:rFonts w:hint="eastAsia"/>
                <w:b/>
              </w:rPr>
            </w:pPr>
            <w:r>
              <w:rPr>
                <w:b/>
              </w:rPr>
              <w:t>（一）</w:t>
            </w:r>
            <w:r>
              <w:rPr>
                <w:rFonts w:hint="eastAsia"/>
                <w:b/>
              </w:rPr>
              <w:t>评分内容</w:t>
            </w:r>
          </w:p>
          <w:p>
            <w:pPr>
              <w:pStyle w:val="12"/>
              <w:widowControl/>
              <w:spacing w:beforeAutospacing="0" w:afterAutospacing="0" w:line="216" w:lineRule="atLeast"/>
              <w:jc w:val="both"/>
              <w:rPr>
                <w:rFonts w:hint="eastAsia" w:ascii="宋体" w:hAnsi="宋体" w:cs="宋体"/>
                <w:sz w:val="21"/>
                <w:szCs w:val="21"/>
              </w:rPr>
            </w:pPr>
            <w:r>
              <w:rPr>
                <w:rFonts w:hint="eastAsia" w:ascii="宋体" w:hAnsi="宋体" w:cs="宋体"/>
                <w:sz w:val="21"/>
                <w:szCs w:val="21"/>
              </w:rPr>
              <w:t>投标人根据招标文件要求，制定</w:t>
            </w:r>
            <w:r>
              <w:rPr>
                <w:rFonts w:hint="eastAsia" w:ascii="宋体" w:hAnsi="宋体" w:cs="宋体"/>
                <w:sz w:val="21"/>
                <w:szCs w:val="21"/>
                <w:lang w:val="en-US" w:eastAsia="zh-CN"/>
              </w:rPr>
              <w:t>项目概况及理解</w:t>
            </w:r>
            <w:r>
              <w:rPr>
                <w:rFonts w:hint="eastAsia" w:ascii="宋体" w:hAnsi="宋体" w:cs="宋体"/>
                <w:sz w:val="21"/>
                <w:szCs w:val="21"/>
              </w:rPr>
              <w:t>，具体内容包括但不限于以下几点：</w:t>
            </w:r>
          </w:p>
          <w:p>
            <w:pPr>
              <w:spacing w:line="340" w:lineRule="exact"/>
              <w:rPr>
                <w:rFonts w:hint="eastAsia"/>
                <w:highlight w:val="none"/>
              </w:rPr>
            </w:pPr>
            <w:r>
              <w:rPr>
                <w:rFonts w:hint="eastAsia"/>
                <w:highlight w:val="none"/>
              </w:rPr>
              <w:t>1.对项目背景、建设目标的认识；</w:t>
            </w:r>
          </w:p>
          <w:p>
            <w:pPr>
              <w:spacing w:line="340" w:lineRule="exact"/>
              <w:ind w:right="-73" w:rightChars="-35"/>
              <w:rPr>
                <w:rFonts w:hint="eastAsia"/>
                <w:highlight w:val="none"/>
              </w:rPr>
            </w:pPr>
            <w:r>
              <w:rPr>
                <w:rFonts w:hint="eastAsia"/>
                <w:highlight w:val="none"/>
              </w:rPr>
              <w:t>2.对项目工作技术路线的认识；</w:t>
            </w:r>
          </w:p>
          <w:p>
            <w:pPr>
              <w:tabs>
                <w:tab w:val="left" w:pos="426"/>
              </w:tabs>
              <w:wordWrap w:val="0"/>
              <w:rPr>
                <w:rFonts w:hint="eastAsia"/>
                <w:highlight w:val="none"/>
              </w:rPr>
            </w:pPr>
            <w:r>
              <w:rPr>
                <w:rFonts w:hint="eastAsia"/>
                <w:highlight w:val="none"/>
              </w:rPr>
              <w:t>3.对工作内容的认识和理解。</w:t>
            </w:r>
          </w:p>
          <w:p>
            <w:pPr>
              <w:tabs>
                <w:tab w:val="left" w:pos="426"/>
              </w:tabs>
              <w:wordWrap w:val="0"/>
              <w:rPr>
                <w:rFonts w:hint="eastAsia"/>
                <w:highlight w:val="none"/>
              </w:rPr>
            </w:pPr>
            <w:r>
              <w:rPr>
                <w:highlight w:val="none"/>
              </w:rPr>
              <w:t xml:space="preserve">（二）评分依据： </w:t>
            </w:r>
          </w:p>
          <w:p>
            <w:pPr>
              <w:shd w:val="clear" w:color="auto" w:fill="FFFFFF" w:themeFill="background1"/>
              <w:rPr>
                <w:rFonts w:hint="eastAsia" w:ascii="宋体" w:hAnsi="宋体" w:cs="宋体"/>
                <w:szCs w:val="21"/>
              </w:rPr>
            </w:pPr>
            <w:r>
              <w:rPr>
                <w:rFonts w:hint="eastAsia" w:ascii="宋体" w:hAnsi="宋体" w:cs="宋体"/>
                <w:bCs/>
                <w:szCs w:val="21"/>
              </w:rPr>
              <w:t>1.</w:t>
            </w:r>
            <w:r>
              <w:rPr>
                <w:rFonts w:hint="eastAsia" w:ascii="Times New Roman" w:hAnsi="Times New Roman" w:cs="Times New Roman"/>
                <w:szCs w:val="21"/>
              </w:rPr>
              <w:t>考察以上三点内容，满足三点得6分，满足任意两</w:t>
            </w:r>
            <w:r>
              <w:rPr>
                <w:rFonts w:hint="eastAsia" w:ascii="宋体" w:hAnsi="宋体" w:cs="宋体"/>
                <w:szCs w:val="21"/>
              </w:rPr>
              <w:t>点得4分，满足任意一点得2分，其他情况不得分。</w:t>
            </w:r>
          </w:p>
          <w:p>
            <w:pPr>
              <w:shd w:val="clear" w:color="auto" w:fill="FFFFFF" w:themeFill="background1"/>
              <w:rPr>
                <w:rFonts w:hint="eastAsia" w:ascii="宋体" w:hAnsi="宋体" w:cs="宋体"/>
                <w:szCs w:val="21"/>
              </w:rPr>
            </w:pPr>
            <w:r>
              <w:rPr>
                <w:rFonts w:hint="eastAsia" w:ascii="宋体" w:hAnsi="宋体" w:cs="宋体"/>
                <w:szCs w:val="21"/>
              </w:rPr>
              <w:t>2.在此基础上，根据方案整体全面性、具体性、针对性、合理性、可操作性进行评分。</w:t>
            </w:r>
          </w:p>
          <w:p>
            <w:pPr>
              <w:shd w:val="clear" w:color="auto" w:fill="FFFFFF" w:themeFill="background1"/>
              <w:rPr>
                <w:rFonts w:hint="eastAsia" w:ascii="宋体" w:hAnsi="宋体" w:cs="宋体"/>
                <w:szCs w:val="21"/>
              </w:rPr>
            </w:pPr>
            <w:r>
              <w:rPr>
                <w:rFonts w:hint="eastAsia" w:ascii="宋体" w:hAnsi="宋体" w:cs="宋体"/>
                <w:szCs w:val="21"/>
              </w:rPr>
              <w:t>（1）投标文件响应内容全面；</w:t>
            </w:r>
          </w:p>
          <w:p>
            <w:pPr>
              <w:shd w:val="clear" w:color="auto" w:fill="FFFFFF" w:themeFill="background1"/>
              <w:rPr>
                <w:rFonts w:hint="eastAsia" w:ascii="宋体" w:hAnsi="宋体" w:cs="宋体"/>
                <w:szCs w:val="21"/>
              </w:rPr>
            </w:pPr>
            <w:r>
              <w:rPr>
                <w:rFonts w:hint="eastAsia" w:ascii="宋体" w:hAnsi="宋体" w:cs="宋体"/>
                <w:szCs w:val="21"/>
              </w:rPr>
              <w:t>（2）投标文件响应内容具体；</w:t>
            </w:r>
          </w:p>
          <w:p>
            <w:pPr>
              <w:shd w:val="clear" w:color="auto" w:fill="FFFFFF" w:themeFill="background1"/>
              <w:rPr>
                <w:rFonts w:hint="eastAsia" w:ascii="宋体" w:hAnsi="宋体" w:cs="宋体"/>
                <w:szCs w:val="21"/>
              </w:rPr>
            </w:pPr>
            <w:r>
              <w:rPr>
                <w:rFonts w:hint="eastAsia" w:ascii="宋体" w:hAnsi="宋体" w:cs="宋体"/>
                <w:szCs w:val="21"/>
              </w:rPr>
              <w:t>（3）投标文件响应内容针对性强；</w:t>
            </w:r>
          </w:p>
          <w:p>
            <w:pPr>
              <w:shd w:val="clear" w:color="auto" w:fill="FFFFFF" w:themeFill="background1"/>
              <w:rPr>
                <w:rFonts w:hint="eastAsia" w:ascii="宋体" w:hAnsi="宋体" w:cs="宋体"/>
                <w:szCs w:val="21"/>
              </w:rPr>
            </w:pPr>
            <w:r>
              <w:rPr>
                <w:rFonts w:hint="eastAsia" w:ascii="宋体" w:hAnsi="宋体" w:cs="宋体"/>
                <w:szCs w:val="21"/>
              </w:rPr>
              <w:t>（4）投标文件响应内容科学合理；</w:t>
            </w:r>
          </w:p>
          <w:p>
            <w:pPr>
              <w:shd w:val="clear" w:color="auto" w:fill="FFFFFF" w:themeFill="background1"/>
              <w:rPr>
                <w:rFonts w:hint="eastAsia" w:ascii="宋体" w:hAnsi="宋体" w:cs="宋体"/>
                <w:szCs w:val="21"/>
              </w:rPr>
            </w:pPr>
            <w:r>
              <w:rPr>
                <w:rFonts w:hint="eastAsia" w:ascii="宋体" w:hAnsi="宋体" w:cs="宋体"/>
                <w:szCs w:val="21"/>
              </w:rPr>
              <w:t>（5）投标文件响应内容可操作性强。</w:t>
            </w:r>
          </w:p>
          <w:p>
            <w:pPr>
              <w:shd w:val="clear" w:color="auto" w:fill="FFFFFF" w:themeFill="background1"/>
              <w:ind w:right="-48" w:rightChars="-23"/>
              <w:jc w:val="left"/>
              <w:rPr>
                <w:rFonts w:hint="eastAsia" w:ascii="宋体" w:hAnsi="宋体" w:cs="宋体"/>
                <w:szCs w:val="21"/>
              </w:rPr>
            </w:pPr>
            <w:r>
              <w:rPr>
                <w:rFonts w:hint="eastAsia" w:ascii="宋体" w:hAnsi="宋体" w:cs="宋体"/>
                <w:szCs w:val="21"/>
              </w:rPr>
              <w:t>满足以上五项要求的评价为优，加9分。</w:t>
            </w:r>
          </w:p>
          <w:p>
            <w:pPr>
              <w:shd w:val="clear" w:color="auto" w:fill="FFFFFF" w:themeFill="background1"/>
              <w:ind w:right="-48" w:rightChars="-23"/>
              <w:jc w:val="left"/>
              <w:rPr>
                <w:rFonts w:hint="eastAsia" w:ascii="宋体" w:hAnsi="宋体" w:cs="宋体"/>
                <w:szCs w:val="21"/>
              </w:rPr>
            </w:pPr>
            <w:r>
              <w:rPr>
                <w:rFonts w:hint="eastAsia" w:ascii="宋体" w:hAnsi="宋体" w:cs="宋体"/>
                <w:szCs w:val="21"/>
              </w:rPr>
              <w:t>满足以上四项要求的评价为良，加6分。</w:t>
            </w:r>
          </w:p>
          <w:p>
            <w:pPr>
              <w:shd w:val="clear" w:color="auto" w:fill="FFFFFF" w:themeFill="background1"/>
              <w:ind w:right="-48" w:rightChars="-23"/>
              <w:jc w:val="left"/>
              <w:rPr>
                <w:rFonts w:hint="eastAsia" w:ascii="宋体" w:hAnsi="宋体" w:cs="宋体"/>
                <w:szCs w:val="21"/>
              </w:rPr>
            </w:pPr>
            <w:r>
              <w:rPr>
                <w:rFonts w:hint="eastAsia" w:ascii="宋体" w:hAnsi="宋体" w:cs="宋体"/>
                <w:szCs w:val="21"/>
              </w:rPr>
              <w:t>满足以上三项要求的评价为中，加3分。</w:t>
            </w:r>
          </w:p>
          <w:p>
            <w:pPr>
              <w:jc w:val="left"/>
              <w:rPr>
                <w:rFonts w:ascii="Times New Roman" w:hAnsi="Times New Roman" w:cs="Times New Roman"/>
                <w:szCs w:val="21"/>
              </w:rPr>
            </w:pPr>
            <w:r>
              <w:rPr>
                <w:rFonts w:hint="eastAsia" w:ascii="宋体" w:hAnsi="宋体" w:cs="宋体"/>
                <w:szCs w:val="21"/>
              </w:rPr>
              <w:t>其他情况的评价为差，不加分。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nil"/>
              <w:right w:val="single" w:color="000000" w:sz="8" w:space="0"/>
            </w:tcBorders>
            <w:vAlign w:val="center"/>
          </w:tcPr>
          <w:p>
            <w:pPr>
              <w:rPr>
                <w:rFonts w:hint="eastAsia" w:ascii="宋体" w:hAnsi="宋体" w:cs="宋体"/>
                <w:b/>
                <w:bCs/>
                <w:color w:val="0000FF"/>
                <w:szCs w:val="21"/>
              </w:rPr>
            </w:pPr>
          </w:p>
        </w:tc>
        <w:tc>
          <w:tcPr>
            <w:tcW w:w="680"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cs="宋体"/>
                <w:szCs w:val="21"/>
              </w:rPr>
            </w:pPr>
            <w:r>
              <w:rPr>
                <w:rFonts w:hint="eastAsia" w:ascii="宋体" w:hAnsi="宋体" w:cs="宋体"/>
                <w:szCs w:val="21"/>
              </w:rPr>
              <w:t>2</w:t>
            </w:r>
          </w:p>
        </w:tc>
        <w:tc>
          <w:tcPr>
            <w:tcW w:w="2859"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jc w:val="center"/>
              <w:rPr>
                <w:rFonts w:hint="eastAsia" w:ascii="宋体" w:hAnsi="宋体" w:cs="宋体"/>
                <w:szCs w:val="21"/>
              </w:rPr>
            </w:pPr>
            <w:r>
              <w:rPr>
                <w:rFonts w:hint="eastAsia" w:ascii="宋体" w:hAnsi="宋体" w:cs="宋体"/>
                <w:szCs w:val="21"/>
              </w:rPr>
              <w:t>项目重点难点分析、应对措施及相关的合理化建议</w:t>
            </w:r>
          </w:p>
        </w:tc>
        <w:tc>
          <w:tcPr>
            <w:tcW w:w="709" w:type="dxa"/>
            <w:gridSpan w:val="2"/>
            <w:tcBorders>
              <w:top w:val="single" w:color="000000" w:sz="8" w:space="0"/>
              <w:left w:val="single" w:color="000000" w:sz="8" w:space="0"/>
              <w:bottom w:val="single" w:color="000000" w:sz="8" w:space="0"/>
              <w:right w:val="single" w:color="000000" w:sz="8" w:space="0"/>
            </w:tcBorders>
            <w:vAlign w:val="center"/>
          </w:tcPr>
          <w:p>
            <w:pPr>
              <w:adjustRightInd w:val="0"/>
              <w:snapToGrid w:val="0"/>
              <w:jc w:val="center"/>
              <w:rPr>
                <w:rFonts w:hint="eastAsia" w:ascii="宋体" w:hAnsi="宋体" w:cs="宋体"/>
                <w:szCs w:val="21"/>
              </w:rPr>
            </w:pPr>
            <w:r>
              <w:rPr>
                <w:rFonts w:hint="eastAsia" w:ascii="宋体" w:hAnsi="宋体" w:cs="宋体"/>
                <w:szCs w:val="21"/>
              </w:rPr>
              <w:t>15</w:t>
            </w:r>
          </w:p>
        </w:tc>
        <w:tc>
          <w:tcPr>
            <w:tcW w:w="4394" w:type="dxa"/>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cs="宋体"/>
                <w:szCs w:val="21"/>
              </w:rPr>
            </w:pPr>
            <w:r>
              <w:rPr>
                <w:rFonts w:hint="eastAsia" w:ascii="宋体" w:hAnsi="宋体" w:cs="宋体"/>
                <w:b/>
                <w:szCs w:val="21"/>
              </w:rPr>
              <w:t>（一）评审内容</w:t>
            </w:r>
          </w:p>
          <w:p>
            <w:pPr>
              <w:pStyle w:val="12"/>
              <w:widowControl/>
              <w:spacing w:beforeAutospacing="0" w:afterAutospacing="0" w:line="216" w:lineRule="atLeast"/>
              <w:jc w:val="both"/>
              <w:rPr>
                <w:rFonts w:ascii="Times New Roman" w:hAnsi="Times New Roman"/>
                <w:kern w:val="2"/>
                <w:sz w:val="21"/>
                <w:szCs w:val="21"/>
              </w:rPr>
            </w:pPr>
            <w:r>
              <w:rPr>
                <w:rFonts w:hint="eastAsia" w:ascii="Times New Roman" w:hAnsi="Times New Roman"/>
                <w:kern w:val="2"/>
                <w:sz w:val="21"/>
                <w:szCs w:val="21"/>
              </w:rPr>
              <w:t>投标人根据招标文件要求，制定相应的</w:t>
            </w:r>
            <w:r>
              <w:rPr>
                <w:rFonts w:hint="eastAsia" w:ascii="宋体" w:hAnsi="宋体" w:cs="宋体"/>
                <w:sz w:val="21"/>
                <w:szCs w:val="21"/>
              </w:rPr>
              <w:t>项目重点难点分析、应对措施及相关的合理化建议</w:t>
            </w:r>
            <w:r>
              <w:rPr>
                <w:rFonts w:hint="eastAsia" w:ascii="Times New Roman" w:hAnsi="Times New Roman"/>
                <w:kern w:val="2"/>
                <w:sz w:val="21"/>
                <w:szCs w:val="21"/>
              </w:rPr>
              <w:t>，具体内容包括但不限于以下几点：</w:t>
            </w:r>
          </w:p>
          <w:p>
            <w:pPr>
              <w:shd w:val="clear" w:color="auto" w:fill="FFFFFF" w:themeFill="background1"/>
              <w:jc w:val="left"/>
              <w:rPr>
                <w:rFonts w:hint="eastAsia" w:ascii="宋体" w:hAnsi="宋体" w:cs="宋体"/>
                <w:szCs w:val="21"/>
              </w:rPr>
            </w:pPr>
            <w:r>
              <w:rPr>
                <w:rFonts w:hint="eastAsia" w:ascii="宋体" w:hAnsi="宋体" w:cs="宋体"/>
                <w:szCs w:val="21"/>
              </w:rPr>
              <w:t>1.项目重点、难点的分析。</w:t>
            </w:r>
          </w:p>
          <w:p>
            <w:pPr>
              <w:shd w:val="clear" w:color="auto" w:fill="FFFFFF" w:themeFill="background1"/>
              <w:jc w:val="left"/>
              <w:rPr>
                <w:rFonts w:hint="eastAsia" w:ascii="宋体" w:hAnsi="宋体" w:cs="宋体"/>
                <w:szCs w:val="21"/>
              </w:rPr>
            </w:pPr>
            <w:r>
              <w:rPr>
                <w:rFonts w:hint="eastAsia" w:ascii="宋体" w:hAnsi="宋体" w:cs="宋体"/>
                <w:szCs w:val="21"/>
              </w:rPr>
              <w:t>2.项目重点、难点的应对措施。</w:t>
            </w:r>
          </w:p>
          <w:p>
            <w:pPr>
              <w:tabs>
                <w:tab w:val="left" w:pos="426"/>
              </w:tabs>
              <w:rPr>
                <w:rFonts w:hint="eastAsia" w:ascii="宋体" w:hAnsi="宋体" w:cs="宋体"/>
                <w:szCs w:val="21"/>
              </w:rPr>
            </w:pPr>
            <w:r>
              <w:rPr>
                <w:rFonts w:hint="eastAsia" w:ascii="宋体" w:hAnsi="宋体" w:cs="宋体"/>
                <w:szCs w:val="21"/>
              </w:rPr>
              <w:t>3.项目实施提出的相关合理化建议。</w:t>
            </w:r>
          </w:p>
          <w:p>
            <w:pPr>
              <w:shd w:val="clear" w:color="auto" w:fill="FFFFFF" w:themeFill="background1"/>
              <w:rPr>
                <w:rFonts w:hint="eastAsia" w:ascii="宋体" w:hAnsi="宋体" w:cs="宋体"/>
                <w:b/>
                <w:szCs w:val="21"/>
              </w:rPr>
            </w:pPr>
            <w:r>
              <w:rPr>
                <w:rFonts w:hint="eastAsia" w:ascii="宋体" w:hAnsi="宋体" w:cs="宋体"/>
                <w:b/>
                <w:szCs w:val="21"/>
              </w:rPr>
              <w:t>（二）评分标准</w:t>
            </w:r>
          </w:p>
          <w:p>
            <w:pPr>
              <w:shd w:val="clear" w:color="auto" w:fill="FFFFFF" w:themeFill="background1"/>
              <w:rPr>
                <w:rFonts w:hint="eastAsia" w:ascii="宋体" w:hAnsi="宋体" w:cs="宋体"/>
                <w:szCs w:val="21"/>
              </w:rPr>
            </w:pPr>
            <w:r>
              <w:rPr>
                <w:rFonts w:hint="eastAsia" w:ascii="宋体" w:hAnsi="宋体" w:cs="宋体"/>
                <w:bCs/>
                <w:szCs w:val="21"/>
              </w:rPr>
              <w:t>1.</w:t>
            </w:r>
            <w:r>
              <w:rPr>
                <w:rFonts w:hint="eastAsia" w:ascii="Times New Roman" w:hAnsi="Times New Roman" w:cs="Times New Roman"/>
                <w:szCs w:val="21"/>
              </w:rPr>
              <w:t>考察以上三点内容，满足三点得6分，满足任意两</w:t>
            </w:r>
            <w:r>
              <w:rPr>
                <w:rFonts w:hint="eastAsia" w:ascii="宋体" w:hAnsi="宋体" w:cs="宋体"/>
                <w:szCs w:val="21"/>
              </w:rPr>
              <w:t>点得4分，满足任意一点得2分，其他情况不得分。</w:t>
            </w:r>
          </w:p>
          <w:p>
            <w:pPr>
              <w:shd w:val="clear" w:color="auto" w:fill="FFFFFF" w:themeFill="background1"/>
              <w:rPr>
                <w:rFonts w:hint="eastAsia" w:ascii="宋体" w:hAnsi="宋体" w:cs="宋体"/>
                <w:szCs w:val="21"/>
              </w:rPr>
            </w:pPr>
            <w:r>
              <w:rPr>
                <w:rFonts w:hint="eastAsia" w:ascii="宋体" w:hAnsi="宋体" w:cs="宋体"/>
                <w:szCs w:val="21"/>
              </w:rPr>
              <w:t>2.在此基础上，根据方案整体全面性、具体性、针对性、合理性、可操作性进行评分。</w:t>
            </w:r>
          </w:p>
          <w:p>
            <w:pPr>
              <w:shd w:val="clear" w:color="auto" w:fill="FFFFFF" w:themeFill="background1"/>
              <w:rPr>
                <w:rFonts w:hint="eastAsia" w:ascii="宋体" w:hAnsi="宋体" w:cs="宋体"/>
                <w:szCs w:val="21"/>
              </w:rPr>
            </w:pPr>
            <w:r>
              <w:rPr>
                <w:rFonts w:hint="eastAsia" w:ascii="宋体" w:hAnsi="宋体" w:cs="宋体"/>
                <w:szCs w:val="21"/>
              </w:rPr>
              <w:t>（1）投标文件响应内容全面；</w:t>
            </w:r>
          </w:p>
          <w:p>
            <w:pPr>
              <w:shd w:val="clear" w:color="auto" w:fill="FFFFFF" w:themeFill="background1"/>
              <w:rPr>
                <w:rFonts w:hint="eastAsia" w:ascii="宋体" w:hAnsi="宋体" w:cs="宋体"/>
                <w:szCs w:val="21"/>
              </w:rPr>
            </w:pPr>
            <w:r>
              <w:rPr>
                <w:rFonts w:hint="eastAsia" w:ascii="宋体" w:hAnsi="宋体" w:cs="宋体"/>
                <w:szCs w:val="21"/>
              </w:rPr>
              <w:t>（2）投标文件响应内容具体；</w:t>
            </w:r>
          </w:p>
          <w:p>
            <w:pPr>
              <w:shd w:val="clear" w:color="auto" w:fill="FFFFFF" w:themeFill="background1"/>
              <w:rPr>
                <w:rFonts w:hint="eastAsia" w:ascii="宋体" w:hAnsi="宋体" w:cs="宋体"/>
                <w:szCs w:val="21"/>
              </w:rPr>
            </w:pPr>
            <w:r>
              <w:rPr>
                <w:rFonts w:hint="eastAsia" w:ascii="宋体" w:hAnsi="宋体" w:cs="宋体"/>
                <w:szCs w:val="21"/>
              </w:rPr>
              <w:t>（3）投标文件响应内容针对性强；</w:t>
            </w:r>
          </w:p>
          <w:p>
            <w:pPr>
              <w:shd w:val="clear" w:color="auto" w:fill="FFFFFF" w:themeFill="background1"/>
              <w:rPr>
                <w:rFonts w:hint="eastAsia" w:ascii="宋体" w:hAnsi="宋体" w:cs="宋体"/>
                <w:szCs w:val="21"/>
              </w:rPr>
            </w:pPr>
            <w:r>
              <w:rPr>
                <w:rFonts w:hint="eastAsia" w:ascii="宋体" w:hAnsi="宋体" w:cs="宋体"/>
                <w:szCs w:val="21"/>
              </w:rPr>
              <w:t>（4）投标文件响应内容科学合理；</w:t>
            </w:r>
          </w:p>
          <w:p>
            <w:pPr>
              <w:shd w:val="clear" w:color="auto" w:fill="FFFFFF" w:themeFill="background1"/>
              <w:rPr>
                <w:rFonts w:hint="eastAsia" w:ascii="宋体" w:hAnsi="宋体" w:cs="宋体"/>
                <w:szCs w:val="21"/>
              </w:rPr>
            </w:pPr>
            <w:r>
              <w:rPr>
                <w:rFonts w:hint="eastAsia" w:ascii="宋体" w:hAnsi="宋体" w:cs="宋体"/>
                <w:szCs w:val="21"/>
              </w:rPr>
              <w:t>（5）投标文件响应内容可操作性强。</w:t>
            </w:r>
          </w:p>
          <w:p>
            <w:pPr>
              <w:shd w:val="clear" w:color="auto" w:fill="FFFFFF" w:themeFill="background1"/>
              <w:ind w:right="-48" w:rightChars="-23"/>
              <w:jc w:val="left"/>
              <w:rPr>
                <w:rFonts w:hint="eastAsia" w:ascii="宋体" w:hAnsi="宋体" w:cs="宋体"/>
                <w:szCs w:val="21"/>
              </w:rPr>
            </w:pPr>
            <w:r>
              <w:rPr>
                <w:rFonts w:hint="eastAsia" w:ascii="宋体" w:hAnsi="宋体" w:cs="宋体"/>
                <w:szCs w:val="21"/>
              </w:rPr>
              <w:t>满足以上五项要求的评价为优，加9分。</w:t>
            </w:r>
          </w:p>
          <w:p>
            <w:pPr>
              <w:shd w:val="clear" w:color="auto" w:fill="FFFFFF" w:themeFill="background1"/>
              <w:ind w:right="-48" w:rightChars="-23"/>
              <w:jc w:val="left"/>
              <w:rPr>
                <w:rFonts w:hint="eastAsia" w:ascii="宋体" w:hAnsi="宋体" w:cs="宋体"/>
                <w:szCs w:val="21"/>
              </w:rPr>
            </w:pPr>
            <w:r>
              <w:rPr>
                <w:rFonts w:hint="eastAsia" w:ascii="宋体" w:hAnsi="宋体" w:cs="宋体"/>
                <w:szCs w:val="21"/>
              </w:rPr>
              <w:t>满足以上四项要求的评价为良，加6分。</w:t>
            </w:r>
          </w:p>
          <w:p>
            <w:pPr>
              <w:shd w:val="clear" w:color="auto" w:fill="FFFFFF" w:themeFill="background1"/>
              <w:ind w:right="-48" w:rightChars="-23"/>
              <w:jc w:val="left"/>
              <w:rPr>
                <w:rFonts w:hint="eastAsia" w:ascii="宋体" w:hAnsi="宋体" w:cs="宋体"/>
                <w:szCs w:val="21"/>
              </w:rPr>
            </w:pPr>
            <w:r>
              <w:rPr>
                <w:rFonts w:hint="eastAsia" w:ascii="宋体" w:hAnsi="宋体" w:cs="宋体"/>
                <w:szCs w:val="21"/>
              </w:rPr>
              <w:t>满足以上三项要求的评价为中，加3分。</w:t>
            </w:r>
          </w:p>
          <w:p>
            <w:pPr>
              <w:adjustRightInd w:val="0"/>
              <w:snapToGrid w:val="0"/>
              <w:rPr>
                <w:rFonts w:hint="eastAsia" w:ascii="宋体" w:hAnsi="宋体" w:cs="宋体"/>
                <w:b/>
                <w:bCs/>
                <w:szCs w:val="21"/>
              </w:rPr>
            </w:pPr>
            <w:r>
              <w:rPr>
                <w:rFonts w:hint="eastAsia" w:ascii="宋体" w:hAnsi="宋体" w:cs="宋体"/>
                <w:szCs w:val="21"/>
              </w:rPr>
              <w:t>其他情况的评价为差，不加分。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jc w:val="center"/>
        </w:trPr>
        <w:tc>
          <w:tcPr>
            <w:tcW w:w="680" w:type="dxa"/>
            <w:tcBorders>
              <w:top w:val="nil"/>
              <w:left w:val="single" w:color="000000" w:sz="8" w:space="0"/>
              <w:bottom w:val="single" w:color="000000" w:sz="8" w:space="0"/>
              <w:right w:val="single" w:color="000000" w:sz="8" w:space="0"/>
            </w:tcBorders>
            <w:vAlign w:val="center"/>
          </w:tcPr>
          <w:p>
            <w:pPr>
              <w:rPr>
                <w:rFonts w:hint="eastAsia" w:ascii="宋体" w:hAnsi="宋体" w:cs="宋体"/>
                <w:b/>
                <w:bCs/>
                <w:color w:val="0000FF"/>
                <w:szCs w:val="21"/>
              </w:rPr>
            </w:pPr>
          </w:p>
        </w:tc>
        <w:tc>
          <w:tcPr>
            <w:tcW w:w="680" w:type="dxa"/>
            <w:tcBorders>
              <w:top w:val="single" w:color="000000" w:sz="8" w:space="0"/>
              <w:left w:val="single" w:color="000000" w:sz="8" w:space="0"/>
              <w:right w:val="single" w:color="000000" w:sz="8" w:space="0"/>
            </w:tcBorders>
            <w:vAlign w:val="center"/>
          </w:tcPr>
          <w:p>
            <w:pPr>
              <w:jc w:val="center"/>
              <w:rPr>
                <w:rFonts w:hint="eastAsia" w:ascii="宋体" w:hAnsi="宋体" w:cs="宋体"/>
                <w:szCs w:val="21"/>
              </w:rPr>
            </w:pPr>
            <w:r>
              <w:rPr>
                <w:rFonts w:hint="eastAsia" w:ascii="宋体" w:hAnsi="宋体" w:cs="宋体"/>
                <w:szCs w:val="21"/>
              </w:rPr>
              <w:t>3</w:t>
            </w:r>
          </w:p>
        </w:tc>
        <w:tc>
          <w:tcPr>
            <w:tcW w:w="2859" w:type="dxa"/>
            <w:tcBorders>
              <w:top w:val="single" w:color="000000" w:sz="8" w:space="0"/>
              <w:left w:val="single" w:color="000000" w:sz="8" w:space="0"/>
              <w:right w:val="single" w:color="000000" w:sz="8" w:space="0"/>
            </w:tcBorders>
            <w:vAlign w:val="center"/>
          </w:tcPr>
          <w:p>
            <w:pPr>
              <w:adjustRightInd w:val="0"/>
              <w:snapToGrid w:val="0"/>
              <w:jc w:val="center"/>
              <w:rPr>
                <w:rFonts w:hint="eastAsia" w:ascii="宋体" w:hAnsi="宋体" w:cs="宋体"/>
                <w:szCs w:val="21"/>
              </w:rPr>
            </w:pPr>
            <w:r>
              <w:rPr>
                <w:rFonts w:hint="eastAsia" w:ascii="宋体" w:hAnsi="宋体" w:cs="宋体"/>
                <w:szCs w:val="21"/>
              </w:rPr>
              <w:t>项目质量保障方案</w:t>
            </w:r>
          </w:p>
        </w:tc>
        <w:tc>
          <w:tcPr>
            <w:tcW w:w="709" w:type="dxa"/>
            <w:gridSpan w:val="2"/>
            <w:tcBorders>
              <w:top w:val="single" w:color="000000" w:sz="8" w:space="0"/>
              <w:left w:val="single" w:color="000000" w:sz="8" w:space="0"/>
              <w:right w:val="single" w:color="000000" w:sz="8" w:space="0"/>
            </w:tcBorders>
            <w:vAlign w:val="center"/>
          </w:tcPr>
          <w:p>
            <w:pPr>
              <w:adjustRightInd w:val="0"/>
              <w:snapToGrid w:val="0"/>
              <w:jc w:val="center"/>
              <w:rPr>
                <w:rFonts w:hint="eastAsia" w:ascii="宋体" w:hAnsi="宋体" w:cs="宋体"/>
                <w:szCs w:val="21"/>
              </w:rPr>
            </w:pPr>
            <w:r>
              <w:rPr>
                <w:rFonts w:hint="eastAsia" w:ascii="宋体" w:hAnsi="宋体" w:cs="宋体"/>
                <w:szCs w:val="21"/>
              </w:rPr>
              <w:t>15</w:t>
            </w:r>
          </w:p>
        </w:tc>
        <w:tc>
          <w:tcPr>
            <w:tcW w:w="4394" w:type="dxa"/>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cs="宋体"/>
                <w:szCs w:val="21"/>
              </w:rPr>
            </w:pPr>
            <w:r>
              <w:rPr>
                <w:rFonts w:hint="eastAsia" w:ascii="宋体" w:hAnsi="宋体" w:cs="宋体"/>
                <w:b/>
                <w:szCs w:val="21"/>
              </w:rPr>
              <w:t>（一）评审内容</w:t>
            </w:r>
          </w:p>
          <w:p>
            <w:pPr>
              <w:pStyle w:val="12"/>
              <w:widowControl/>
              <w:spacing w:beforeAutospacing="0" w:afterAutospacing="0" w:line="216" w:lineRule="atLeast"/>
              <w:jc w:val="both"/>
              <w:rPr>
                <w:rFonts w:ascii="Times New Roman" w:hAnsi="Times New Roman"/>
                <w:kern w:val="2"/>
                <w:sz w:val="21"/>
                <w:szCs w:val="21"/>
              </w:rPr>
            </w:pPr>
            <w:r>
              <w:rPr>
                <w:rFonts w:hint="eastAsia" w:ascii="Times New Roman" w:hAnsi="Times New Roman"/>
                <w:kern w:val="2"/>
                <w:sz w:val="21"/>
                <w:szCs w:val="21"/>
              </w:rPr>
              <w:t>投标人根据招标文件要求，制定相应的</w:t>
            </w:r>
            <w:r>
              <w:rPr>
                <w:rFonts w:hint="eastAsia" w:ascii="宋体" w:hAnsi="宋体" w:cs="宋体"/>
                <w:sz w:val="21"/>
                <w:szCs w:val="21"/>
              </w:rPr>
              <w:t>项目质量保障方案</w:t>
            </w:r>
            <w:r>
              <w:rPr>
                <w:rFonts w:hint="eastAsia" w:ascii="Times New Roman" w:hAnsi="Times New Roman"/>
                <w:kern w:val="2"/>
                <w:sz w:val="21"/>
                <w:szCs w:val="21"/>
              </w:rPr>
              <w:t>，具体内容包括但不限于以下几点：</w:t>
            </w:r>
          </w:p>
          <w:p>
            <w:pPr>
              <w:spacing w:line="340" w:lineRule="exact"/>
              <w:rPr>
                <w:rFonts w:hint="eastAsia" w:ascii="宋体" w:hAnsi="宋体" w:cs="宋体"/>
                <w:kern w:val="0"/>
                <w:szCs w:val="21"/>
              </w:rPr>
            </w:pPr>
            <w:r>
              <w:rPr>
                <w:rFonts w:hint="eastAsia" w:ascii="宋体" w:hAnsi="宋体" w:cs="宋体"/>
                <w:kern w:val="0"/>
                <w:szCs w:val="21"/>
              </w:rPr>
              <w:t>1.进度安排。</w:t>
            </w:r>
          </w:p>
          <w:p>
            <w:pPr>
              <w:spacing w:line="340" w:lineRule="exact"/>
              <w:rPr>
                <w:rFonts w:hint="eastAsia" w:ascii="宋体" w:hAnsi="宋体" w:cs="宋体"/>
                <w:kern w:val="0"/>
                <w:szCs w:val="21"/>
              </w:rPr>
            </w:pPr>
            <w:r>
              <w:rPr>
                <w:rFonts w:hint="eastAsia" w:ascii="宋体" w:hAnsi="宋体" w:cs="宋体"/>
                <w:kern w:val="0"/>
                <w:szCs w:val="21"/>
              </w:rPr>
              <w:t>2.各阶段工作内容。</w:t>
            </w:r>
          </w:p>
          <w:p>
            <w:pPr>
              <w:spacing w:line="340" w:lineRule="exact"/>
              <w:rPr>
                <w:rFonts w:hint="eastAsia" w:ascii="宋体" w:hAnsi="宋体" w:cs="宋体"/>
                <w:kern w:val="0"/>
                <w:szCs w:val="21"/>
              </w:rPr>
            </w:pPr>
            <w:r>
              <w:rPr>
                <w:rFonts w:hint="eastAsia" w:ascii="宋体" w:hAnsi="宋体" w:cs="宋体"/>
                <w:kern w:val="0"/>
                <w:szCs w:val="21"/>
              </w:rPr>
              <w:t>3.项目进度保障措施和项目质量保障措施。</w:t>
            </w:r>
          </w:p>
          <w:p>
            <w:pPr>
              <w:shd w:val="clear" w:color="auto" w:fill="FFFFFF" w:themeFill="background1"/>
              <w:rPr>
                <w:rFonts w:hint="eastAsia" w:ascii="宋体" w:hAnsi="宋体" w:cs="宋体"/>
                <w:b/>
                <w:szCs w:val="21"/>
              </w:rPr>
            </w:pPr>
            <w:r>
              <w:rPr>
                <w:rFonts w:hint="eastAsia" w:ascii="宋体" w:hAnsi="宋体" w:cs="宋体"/>
                <w:b/>
                <w:szCs w:val="21"/>
              </w:rPr>
              <w:t>（二）评分标准</w:t>
            </w:r>
          </w:p>
          <w:p>
            <w:pPr>
              <w:shd w:val="clear" w:color="auto" w:fill="FFFFFF" w:themeFill="background1"/>
              <w:rPr>
                <w:rFonts w:hint="eastAsia" w:ascii="宋体" w:hAnsi="宋体" w:cs="宋体"/>
                <w:szCs w:val="21"/>
              </w:rPr>
            </w:pPr>
            <w:r>
              <w:rPr>
                <w:rFonts w:hint="eastAsia" w:ascii="宋体" w:hAnsi="宋体" w:cs="宋体"/>
                <w:bCs/>
                <w:szCs w:val="21"/>
              </w:rPr>
              <w:t>1.</w:t>
            </w:r>
            <w:r>
              <w:rPr>
                <w:rFonts w:hint="eastAsia" w:ascii="Times New Roman" w:hAnsi="Times New Roman" w:cs="Times New Roman"/>
                <w:szCs w:val="21"/>
              </w:rPr>
              <w:t>考察以上三点内容，满足三点得6分，满足任意两</w:t>
            </w:r>
            <w:r>
              <w:rPr>
                <w:rFonts w:hint="eastAsia" w:ascii="宋体" w:hAnsi="宋体" w:cs="宋体"/>
                <w:szCs w:val="21"/>
              </w:rPr>
              <w:t>点得4分，满足任意一点得2分，其他情况不得分。</w:t>
            </w:r>
          </w:p>
          <w:p>
            <w:pPr>
              <w:shd w:val="clear" w:color="auto" w:fill="FFFFFF" w:themeFill="background1"/>
              <w:rPr>
                <w:rFonts w:hint="eastAsia" w:ascii="宋体" w:hAnsi="宋体" w:cs="宋体"/>
                <w:szCs w:val="21"/>
              </w:rPr>
            </w:pPr>
            <w:r>
              <w:rPr>
                <w:rFonts w:hint="eastAsia" w:ascii="宋体" w:hAnsi="宋体" w:cs="宋体"/>
                <w:szCs w:val="21"/>
              </w:rPr>
              <w:t>2.在此基础上，根据方案整体全面性、具体性、针对性、合理性、可操作性进行评分。</w:t>
            </w:r>
          </w:p>
          <w:p>
            <w:pPr>
              <w:shd w:val="clear" w:color="auto" w:fill="FFFFFF" w:themeFill="background1"/>
              <w:rPr>
                <w:rFonts w:hint="eastAsia" w:ascii="宋体" w:hAnsi="宋体" w:cs="宋体"/>
                <w:szCs w:val="21"/>
              </w:rPr>
            </w:pPr>
            <w:r>
              <w:rPr>
                <w:rFonts w:hint="eastAsia" w:ascii="宋体" w:hAnsi="宋体" w:cs="宋体"/>
                <w:szCs w:val="21"/>
              </w:rPr>
              <w:t>（1）投标文件响应内容全面；</w:t>
            </w:r>
          </w:p>
          <w:p>
            <w:pPr>
              <w:shd w:val="clear" w:color="auto" w:fill="FFFFFF" w:themeFill="background1"/>
              <w:rPr>
                <w:rFonts w:hint="eastAsia" w:ascii="宋体" w:hAnsi="宋体" w:cs="宋体"/>
                <w:szCs w:val="21"/>
              </w:rPr>
            </w:pPr>
            <w:r>
              <w:rPr>
                <w:rFonts w:hint="eastAsia" w:ascii="宋体" w:hAnsi="宋体" w:cs="宋体"/>
                <w:szCs w:val="21"/>
              </w:rPr>
              <w:t>（2）投标文件响应内容具体；</w:t>
            </w:r>
          </w:p>
          <w:p>
            <w:pPr>
              <w:shd w:val="clear" w:color="auto" w:fill="FFFFFF" w:themeFill="background1"/>
              <w:rPr>
                <w:rFonts w:hint="eastAsia" w:ascii="宋体" w:hAnsi="宋体" w:cs="宋体"/>
                <w:szCs w:val="21"/>
              </w:rPr>
            </w:pPr>
            <w:r>
              <w:rPr>
                <w:rFonts w:hint="eastAsia" w:ascii="宋体" w:hAnsi="宋体" w:cs="宋体"/>
                <w:szCs w:val="21"/>
              </w:rPr>
              <w:t>（3）投标文件响应内容针对性强；</w:t>
            </w:r>
          </w:p>
          <w:p>
            <w:pPr>
              <w:shd w:val="clear" w:color="auto" w:fill="FFFFFF" w:themeFill="background1"/>
              <w:rPr>
                <w:rFonts w:hint="eastAsia" w:ascii="宋体" w:hAnsi="宋体" w:cs="宋体"/>
                <w:szCs w:val="21"/>
              </w:rPr>
            </w:pPr>
            <w:r>
              <w:rPr>
                <w:rFonts w:hint="eastAsia" w:ascii="宋体" w:hAnsi="宋体" w:cs="宋体"/>
                <w:szCs w:val="21"/>
              </w:rPr>
              <w:t>（4）投标文件响应内容科学合理；</w:t>
            </w:r>
          </w:p>
          <w:p>
            <w:pPr>
              <w:shd w:val="clear" w:color="auto" w:fill="FFFFFF" w:themeFill="background1"/>
              <w:rPr>
                <w:rFonts w:hint="eastAsia" w:ascii="宋体" w:hAnsi="宋体" w:cs="宋体"/>
                <w:szCs w:val="21"/>
              </w:rPr>
            </w:pPr>
            <w:r>
              <w:rPr>
                <w:rFonts w:hint="eastAsia" w:ascii="宋体" w:hAnsi="宋体" w:cs="宋体"/>
                <w:szCs w:val="21"/>
              </w:rPr>
              <w:t>（5）投标文件响应内容可操作性强。</w:t>
            </w:r>
          </w:p>
          <w:p>
            <w:pPr>
              <w:shd w:val="clear" w:color="auto" w:fill="FFFFFF" w:themeFill="background1"/>
              <w:ind w:right="-48" w:rightChars="-23" w:firstLine="338" w:firstLineChars="161"/>
              <w:jc w:val="left"/>
              <w:rPr>
                <w:rFonts w:hint="eastAsia" w:ascii="宋体" w:hAnsi="宋体" w:cs="宋体"/>
                <w:szCs w:val="21"/>
              </w:rPr>
            </w:pPr>
            <w:r>
              <w:rPr>
                <w:rFonts w:hint="eastAsia" w:ascii="宋体" w:hAnsi="宋体" w:cs="宋体"/>
                <w:szCs w:val="21"/>
              </w:rPr>
              <w:t>满足以上五项要求的评价为优，加9分。</w:t>
            </w:r>
          </w:p>
          <w:p>
            <w:pPr>
              <w:shd w:val="clear" w:color="auto" w:fill="FFFFFF" w:themeFill="background1"/>
              <w:ind w:right="-48" w:rightChars="-23" w:firstLine="338" w:firstLineChars="161"/>
              <w:jc w:val="left"/>
              <w:rPr>
                <w:rFonts w:hint="eastAsia" w:ascii="宋体" w:hAnsi="宋体" w:cs="宋体"/>
                <w:szCs w:val="21"/>
              </w:rPr>
            </w:pPr>
            <w:r>
              <w:rPr>
                <w:rFonts w:hint="eastAsia" w:ascii="宋体" w:hAnsi="宋体" w:cs="宋体"/>
                <w:szCs w:val="21"/>
              </w:rPr>
              <w:t>满足以上四项要求的评价为良，加6分。</w:t>
            </w:r>
          </w:p>
          <w:p>
            <w:pPr>
              <w:shd w:val="clear" w:color="auto" w:fill="FFFFFF" w:themeFill="background1"/>
              <w:ind w:right="-48" w:rightChars="-23" w:firstLine="338" w:firstLineChars="161"/>
              <w:jc w:val="left"/>
              <w:rPr>
                <w:rFonts w:hint="eastAsia" w:ascii="宋体" w:hAnsi="宋体" w:cs="宋体"/>
                <w:szCs w:val="21"/>
              </w:rPr>
            </w:pPr>
            <w:r>
              <w:rPr>
                <w:rFonts w:hint="eastAsia" w:ascii="宋体" w:hAnsi="宋体" w:cs="宋体"/>
                <w:szCs w:val="21"/>
              </w:rPr>
              <w:t>满足以上三项要求的评价为中，加3分。</w:t>
            </w:r>
          </w:p>
          <w:p>
            <w:pPr>
              <w:adjustRightInd w:val="0"/>
              <w:snapToGrid w:val="0"/>
              <w:jc w:val="left"/>
              <w:rPr>
                <w:rFonts w:hint="eastAsia" w:ascii="宋体" w:hAnsi="宋体" w:cs="宋体"/>
                <w:color w:val="FF0000"/>
                <w:kern w:val="0"/>
                <w:szCs w:val="21"/>
              </w:rPr>
            </w:pPr>
            <w:r>
              <w:rPr>
                <w:rFonts w:hint="eastAsia" w:ascii="宋体" w:hAnsi="宋体" w:cs="宋体"/>
                <w:szCs w:val="21"/>
              </w:rPr>
              <w:t>其他情况的评价为差，不加分。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5546" w:hRule="atLeast"/>
          <w:jc w:val="center"/>
        </w:trPr>
        <w:tc>
          <w:tcPr>
            <w:tcW w:w="680" w:type="dxa"/>
            <w:tcBorders>
              <w:top w:val="nil"/>
              <w:left w:val="single" w:color="000000" w:sz="8" w:space="0"/>
              <w:bottom w:val="single" w:color="000000" w:sz="8" w:space="0"/>
              <w:right w:val="single" w:color="000000" w:sz="8" w:space="0"/>
            </w:tcBorders>
            <w:vAlign w:val="center"/>
          </w:tcPr>
          <w:p>
            <w:pPr>
              <w:rPr>
                <w:rFonts w:hint="eastAsia" w:ascii="宋体" w:hAnsi="宋体" w:cs="宋体"/>
                <w:b/>
                <w:bCs/>
                <w:color w:val="0000FF"/>
                <w:szCs w:val="21"/>
              </w:rPr>
            </w:pPr>
          </w:p>
        </w:tc>
        <w:tc>
          <w:tcPr>
            <w:tcW w:w="680" w:type="dxa"/>
            <w:tcBorders>
              <w:top w:val="single" w:color="000000" w:sz="8" w:space="0"/>
              <w:left w:val="single" w:color="000000" w:sz="8" w:space="0"/>
              <w:right w:val="single" w:color="000000" w:sz="8" w:space="0"/>
            </w:tcBorders>
            <w:vAlign w:val="center"/>
          </w:tcPr>
          <w:p>
            <w:pPr>
              <w:jc w:val="center"/>
              <w:rPr>
                <w:rFonts w:hint="eastAsia" w:ascii="宋体" w:hAnsi="宋体" w:cs="宋体"/>
                <w:szCs w:val="21"/>
              </w:rPr>
            </w:pPr>
            <w:r>
              <w:rPr>
                <w:rFonts w:hint="eastAsia" w:ascii="宋体" w:hAnsi="宋体" w:cs="宋体"/>
                <w:szCs w:val="21"/>
              </w:rPr>
              <w:t>4</w:t>
            </w:r>
          </w:p>
        </w:tc>
        <w:tc>
          <w:tcPr>
            <w:tcW w:w="2859" w:type="dxa"/>
            <w:tcBorders>
              <w:top w:val="single" w:color="000000" w:sz="8" w:space="0"/>
              <w:left w:val="single" w:color="000000" w:sz="8" w:space="0"/>
              <w:right w:val="single" w:color="000000" w:sz="8" w:space="0"/>
            </w:tcBorders>
            <w:vAlign w:val="center"/>
          </w:tcPr>
          <w:p>
            <w:pPr>
              <w:jc w:val="center"/>
              <w:rPr>
                <w:rFonts w:hint="eastAsia" w:ascii="宋体" w:hAnsi="宋体" w:eastAsia="宋体" w:cs="宋体"/>
                <w:szCs w:val="21"/>
                <w:lang w:val="en-US" w:eastAsia="zh-CN"/>
              </w:rPr>
            </w:pPr>
            <w:r>
              <w:rPr>
                <w:rFonts w:hint="eastAsia" w:ascii="宋体" w:hAnsi="宋体" w:cs="宋体"/>
                <w:color w:val="000000"/>
                <w:kern w:val="0"/>
                <w:szCs w:val="21"/>
              </w:rPr>
              <w:t>项目完成（服务期满）后的服务承诺</w:t>
            </w:r>
          </w:p>
        </w:tc>
        <w:tc>
          <w:tcPr>
            <w:tcW w:w="709" w:type="dxa"/>
            <w:gridSpan w:val="2"/>
            <w:tcBorders>
              <w:top w:val="single" w:color="000000" w:sz="8" w:space="0"/>
              <w:left w:val="single" w:color="000000" w:sz="8" w:space="0"/>
              <w:right w:val="single" w:color="000000" w:sz="8" w:space="0"/>
            </w:tcBorders>
            <w:vAlign w:val="center"/>
          </w:tcPr>
          <w:p>
            <w:pPr>
              <w:jc w:val="center"/>
              <w:rPr>
                <w:rFonts w:hint="eastAsia" w:ascii="宋体" w:hAnsi="宋体" w:cs="宋体"/>
                <w:szCs w:val="21"/>
              </w:rPr>
            </w:pPr>
            <w:r>
              <w:rPr>
                <w:rFonts w:hint="eastAsia" w:ascii="宋体" w:hAnsi="宋体" w:cs="宋体"/>
                <w:szCs w:val="21"/>
              </w:rPr>
              <w:t>5</w:t>
            </w:r>
          </w:p>
        </w:tc>
        <w:tc>
          <w:tcPr>
            <w:tcW w:w="4394" w:type="dxa"/>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cs="宋体"/>
                <w:b/>
                <w:szCs w:val="21"/>
              </w:rPr>
            </w:pPr>
            <w:r>
              <w:rPr>
                <w:rFonts w:hint="eastAsia" w:ascii="宋体" w:hAnsi="宋体" w:cs="宋体"/>
                <w:b/>
                <w:szCs w:val="21"/>
              </w:rPr>
              <w:t>（一）评分内容</w:t>
            </w:r>
          </w:p>
          <w:p>
            <w:pPr>
              <w:rPr>
                <w:rFonts w:hint="eastAsia" w:ascii="宋体" w:hAnsi="宋体" w:cs="宋体"/>
                <w:kern w:val="0"/>
                <w:szCs w:val="21"/>
              </w:rPr>
            </w:pPr>
            <w:r>
              <w:rPr>
                <w:rFonts w:hint="eastAsia" w:ascii="宋体" w:hAnsi="宋体" w:cs="宋体"/>
                <w:kern w:val="0"/>
                <w:szCs w:val="21"/>
              </w:rPr>
              <w:t>1.项目验收后提供不少于1年的免费售后服务期，在后续服务期限内提供相关咨询、协调和项目审查等技术支持；</w:t>
            </w:r>
          </w:p>
          <w:p>
            <w:pPr>
              <w:rPr>
                <w:rFonts w:hint="eastAsia" w:ascii="宋体" w:hAnsi="宋体" w:cs="宋体"/>
                <w:kern w:val="0"/>
                <w:szCs w:val="21"/>
              </w:rPr>
            </w:pPr>
            <w:r>
              <w:rPr>
                <w:rFonts w:hint="eastAsia" w:ascii="宋体" w:hAnsi="宋体" w:cs="宋体"/>
                <w:kern w:val="0"/>
                <w:szCs w:val="21"/>
              </w:rPr>
              <w:t>2.安排专人负责售后技术支持，并提供其联系手机、电话、微信、Email；如人员需要调整应及时通知采购人。</w:t>
            </w:r>
          </w:p>
          <w:p>
            <w:pPr>
              <w:ind w:left="720" w:hanging="720"/>
              <w:rPr>
                <w:rFonts w:hint="eastAsia" w:ascii="宋体" w:hAnsi="宋体" w:cs="宋体"/>
                <w:b/>
                <w:szCs w:val="21"/>
              </w:rPr>
            </w:pPr>
            <w:r>
              <w:rPr>
                <w:rFonts w:hint="eastAsia" w:ascii="宋体" w:hAnsi="宋体" w:cs="宋体"/>
                <w:b/>
                <w:szCs w:val="21"/>
              </w:rPr>
              <w:t>（二）评分标准</w:t>
            </w:r>
          </w:p>
          <w:p>
            <w:pPr>
              <w:rPr>
                <w:rFonts w:hint="eastAsia" w:ascii="宋体" w:hAnsi="宋体" w:cs="宋体"/>
                <w:kern w:val="0"/>
                <w:szCs w:val="21"/>
              </w:rPr>
            </w:pPr>
            <w:r>
              <w:rPr>
                <w:rFonts w:hint="eastAsia" w:ascii="宋体" w:hAnsi="宋体" w:cs="宋体"/>
                <w:kern w:val="0"/>
                <w:szCs w:val="21"/>
              </w:rPr>
              <w:t>提供的方案满足上述两点的得2分，满足任意一点的得1分，未满足不得分；在此基础上，对投标人响应情况进行分档评分：</w:t>
            </w:r>
          </w:p>
          <w:p>
            <w:pPr>
              <w:rPr>
                <w:rFonts w:hint="eastAsia" w:ascii="宋体" w:hAnsi="宋体" w:cs="宋体"/>
                <w:kern w:val="0"/>
                <w:szCs w:val="21"/>
              </w:rPr>
            </w:pPr>
            <w:r>
              <w:rPr>
                <w:rFonts w:hint="eastAsia" w:ascii="宋体" w:hAnsi="宋体" w:cs="宋体"/>
                <w:kern w:val="0"/>
                <w:szCs w:val="21"/>
              </w:rPr>
              <w:t>1.</w:t>
            </w:r>
            <w:r>
              <w:rPr>
                <w:rFonts w:hint="eastAsia" w:ascii="宋体" w:hAnsi="宋体" w:cs="宋体"/>
                <w:szCs w:val="21"/>
              </w:rPr>
              <w:t>投标文件响应内容</w:t>
            </w:r>
            <w:r>
              <w:rPr>
                <w:rFonts w:hint="eastAsia" w:ascii="宋体" w:hAnsi="宋体" w:cs="宋体"/>
                <w:szCs w:val="21"/>
                <w:lang w:val="en-US" w:eastAsia="zh-CN"/>
              </w:rPr>
              <w:t>全面</w:t>
            </w:r>
            <w:r>
              <w:rPr>
                <w:rFonts w:hint="eastAsia" w:ascii="宋体" w:hAnsi="宋体" w:cs="宋体"/>
                <w:kern w:val="0"/>
                <w:szCs w:val="21"/>
              </w:rPr>
              <w:t>完善；</w:t>
            </w:r>
          </w:p>
          <w:p>
            <w:pPr>
              <w:rPr>
                <w:rFonts w:hint="eastAsia" w:ascii="宋体" w:hAnsi="宋体" w:cs="宋体"/>
                <w:kern w:val="0"/>
                <w:szCs w:val="21"/>
              </w:rPr>
            </w:pPr>
            <w:r>
              <w:rPr>
                <w:rFonts w:hint="eastAsia" w:ascii="宋体" w:hAnsi="宋体" w:cs="宋体"/>
                <w:kern w:val="0"/>
                <w:szCs w:val="21"/>
              </w:rPr>
              <w:t>2.</w:t>
            </w:r>
            <w:r>
              <w:rPr>
                <w:rFonts w:hint="eastAsia" w:ascii="宋体" w:hAnsi="宋体" w:cs="宋体"/>
                <w:szCs w:val="21"/>
              </w:rPr>
              <w:t>投标文件响应内容针对性强</w:t>
            </w:r>
            <w:r>
              <w:rPr>
                <w:rFonts w:hint="eastAsia" w:ascii="宋体" w:hAnsi="宋体" w:cs="宋体"/>
                <w:kern w:val="0"/>
                <w:szCs w:val="21"/>
              </w:rPr>
              <w:t>；</w:t>
            </w:r>
          </w:p>
          <w:p>
            <w:pPr>
              <w:rPr>
                <w:rFonts w:hint="eastAsia" w:ascii="宋体" w:hAnsi="宋体" w:cs="宋体"/>
                <w:kern w:val="0"/>
                <w:szCs w:val="21"/>
              </w:rPr>
            </w:pPr>
            <w:r>
              <w:rPr>
                <w:rFonts w:hint="eastAsia" w:ascii="宋体" w:hAnsi="宋体" w:cs="宋体"/>
                <w:kern w:val="0"/>
                <w:szCs w:val="21"/>
              </w:rPr>
              <w:t>3.</w:t>
            </w:r>
            <w:r>
              <w:rPr>
                <w:rFonts w:hint="eastAsia" w:ascii="宋体" w:hAnsi="宋体" w:cs="宋体"/>
                <w:szCs w:val="21"/>
              </w:rPr>
              <w:t>投标文件响应内容</w:t>
            </w:r>
            <w:r>
              <w:rPr>
                <w:rFonts w:hint="eastAsia" w:ascii="宋体" w:hAnsi="宋体" w:cs="宋体"/>
                <w:kern w:val="0"/>
                <w:szCs w:val="21"/>
              </w:rPr>
              <w:t>可操作性强。</w:t>
            </w:r>
          </w:p>
          <w:p>
            <w:pPr>
              <w:rPr>
                <w:rFonts w:hint="eastAsia" w:ascii="宋体" w:hAnsi="宋体" w:cs="宋体"/>
                <w:szCs w:val="21"/>
              </w:rPr>
            </w:pPr>
            <w:r>
              <w:rPr>
                <w:rFonts w:hint="eastAsia" w:ascii="宋体" w:hAnsi="宋体" w:cs="宋体"/>
                <w:kern w:val="0"/>
                <w:szCs w:val="21"/>
              </w:rPr>
              <w:t>满足以上三项评价为优，得3分；满足以上2项，评价为良，得2分；满足以上1项，评价为中，得1分；全部不满足，评价为差，不得分。注：不提供相关内容不得分。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38" w:hRule="atLeast"/>
          <w:jc w:val="center"/>
        </w:trPr>
        <w:tc>
          <w:tcPr>
            <w:tcW w:w="680" w:type="dxa"/>
            <w:tcBorders>
              <w:top w:val="nil"/>
              <w:left w:val="single" w:color="000000" w:sz="8" w:space="0"/>
              <w:bottom w:val="single" w:color="000000" w:sz="8" w:space="0"/>
              <w:right w:val="single" w:color="000000" w:sz="8" w:space="0"/>
            </w:tcBorders>
            <w:vAlign w:val="center"/>
          </w:tcPr>
          <w:p>
            <w:pPr>
              <w:rPr>
                <w:rFonts w:hint="eastAsia" w:ascii="宋体" w:hAnsi="宋体" w:cs="宋体"/>
                <w:b/>
                <w:bCs/>
                <w:color w:val="0000FF"/>
                <w:szCs w:val="21"/>
              </w:rPr>
            </w:pPr>
          </w:p>
        </w:tc>
        <w:tc>
          <w:tcPr>
            <w:tcW w:w="680" w:type="dxa"/>
            <w:tcBorders>
              <w:top w:val="single" w:color="000000" w:sz="8" w:space="0"/>
              <w:left w:val="single" w:color="000000" w:sz="8" w:space="0"/>
              <w:right w:val="single" w:color="000000" w:sz="8" w:space="0"/>
            </w:tcBorders>
            <w:vAlign w:val="center"/>
          </w:tcPr>
          <w:p>
            <w:pPr>
              <w:jc w:val="center"/>
              <w:rPr>
                <w:rFonts w:hint="eastAsia" w:ascii="宋体" w:hAnsi="宋体" w:cs="宋体"/>
                <w:szCs w:val="21"/>
              </w:rPr>
            </w:pPr>
            <w:r>
              <w:rPr>
                <w:rFonts w:hint="eastAsia" w:ascii="宋体" w:hAnsi="宋体" w:cs="宋体"/>
                <w:szCs w:val="21"/>
              </w:rPr>
              <w:t>5</w:t>
            </w:r>
          </w:p>
        </w:tc>
        <w:tc>
          <w:tcPr>
            <w:tcW w:w="2859" w:type="dxa"/>
            <w:tcBorders>
              <w:top w:val="single" w:color="000000" w:sz="8" w:space="0"/>
              <w:left w:val="single" w:color="000000" w:sz="8" w:space="0"/>
              <w:right w:val="single" w:color="000000" w:sz="8" w:space="0"/>
            </w:tcBorders>
            <w:vAlign w:val="center"/>
          </w:tcPr>
          <w:p>
            <w:pPr>
              <w:wordWrap w:val="0"/>
              <w:jc w:val="center"/>
              <w:rPr>
                <w:rFonts w:hint="eastAsia" w:ascii="宋体" w:hAnsi="宋体" w:cs="宋体"/>
                <w:color w:val="000000"/>
                <w:kern w:val="0"/>
                <w:szCs w:val="21"/>
              </w:rPr>
            </w:pPr>
            <w:r>
              <w:rPr>
                <w:rFonts w:hint="eastAsia" w:ascii="宋体" w:hAnsi="宋体" w:cs="宋体"/>
                <w:szCs w:val="21"/>
              </w:rPr>
              <w:t>违约承诺</w:t>
            </w:r>
          </w:p>
        </w:tc>
        <w:tc>
          <w:tcPr>
            <w:tcW w:w="709" w:type="dxa"/>
            <w:gridSpan w:val="2"/>
            <w:tcBorders>
              <w:top w:val="single" w:color="000000" w:sz="8" w:space="0"/>
              <w:left w:val="single" w:color="000000" w:sz="8" w:space="0"/>
              <w:right w:val="single" w:color="000000" w:sz="8" w:space="0"/>
            </w:tcBorders>
            <w:vAlign w:val="center"/>
          </w:tcPr>
          <w:p>
            <w:pPr>
              <w:wordWrap w:val="0"/>
              <w:jc w:val="center"/>
              <w:rPr>
                <w:rFonts w:hint="eastAsia" w:ascii="宋体" w:hAnsi="宋体" w:cs="宋体"/>
                <w:szCs w:val="21"/>
              </w:rPr>
            </w:pPr>
            <w:r>
              <w:rPr>
                <w:rFonts w:hint="eastAsia" w:ascii="宋体" w:hAnsi="宋体" w:cs="宋体"/>
                <w:szCs w:val="21"/>
              </w:rPr>
              <w:t>5</w:t>
            </w:r>
          </w:p>
        </w:tc>
        <w:tc>
          <w:tcPr>
            <w:tcW w:w="4394" w:type="dxa"/>
            <w:tcBorders>
              <w:top w:val="single" w:color="000000" w:sz="8" w:space="0"/>
              <w:left w:val="single" w:color="000000" w:sz="8" w:space="0"/>
              <w:bottom w:val="single" w:color="000000" w:sz="8" w:space="0"/>
              <w:right w:val="single" w:color="000000" w:sz="8" w:space="0"/>
            </w:tcBorders>
          </w:tcPr>
          <w:p>
            <w:pPr>
              <w:rPr>
                <w:rFonts w:hint="eastAsia" w:ascii="宋体" w:hAnsi="宋体" w:cs="宋体"/>
                <w:color w:val="000000" w:themeColor="text1"/>
                <w:szCs w:val="21"/>
                <w14:textFill>
                  <w14:solidFill>
                    <w14:schemeClr w14:val="tx1"/>
                  </w14:solidFill>
                </w14:textFill>
              </w:rPr>
            </w:pPr>
            <w:r>
              <w:rPr>
                <w:rFonts w:hint="eastAsia" w:ascii="宋体" w:hAnsi="宋体" w:cs="宋体"/>
                <w:b/>
                <w:szCs w:val="21"/>
              </w:rPr>
              <w:t>（一）评分内容</w:t>
            </w:r>
          </w:p>
          <w:p>
            <w:pPr>
              <w:rPr>
                <w:rFonts w:hint="eastAsia" w:ascii="宋体" w:hAnsi="宋体" w:cs="宋体"/>
                <w:szCs w:val="21"/>
              </w:rPr>
            </w:pPr>
            <w:r>
              <w:rPr>
                <w:rFonts w:hint="eastAsia" w:ascii="宋体" w:hAnsi="宋体" w:cs="宋体"/>
                <w:color w:val="000000" w:themeColor="text1"/>
                <w:szCs w:val="21"/>
                <w14:textFill>
                  <w14:solidFill>
                    <w14:schemeClr w14:val="tx1"/>
                  </w14:solidFill>
                </w14:textFill>
              </w:rPr>
              <w:t>投标人承诺以下全部三项的得5分，否则不得</w:t>
            </w:r>
            <w:r>
              <w:rPr>
                <w:rFonts w:hint="eastAsia" w:ascii="宋体" w:hAnsi="宋体" w:cs="宋体"/>
                <w:szCs w:val="21"/>
              </w:rPr>
              <w:t>分。</w:t>
            </w:r>
          </w:p>
          <w:p>
            <w:pPr>
              <w:rPr>
                <w:rFonts w:hint="eastAsia" w:ascii="宋体" w:hAnsi="宋体" w:cs="宋体"/>
                <w:szCs w:val="21"/>
              </w:rPr>
            </w:pPr>
            <w:r>
              <w:rPr>
                <w:rFonts w:hint="eastAsia" w:ascii="宋体" w:hAnsi="宋体" w:cs="宋体"/>
                <w:szCs w:val="21"/>
              </w:rPr>
              <w:t>1.人员严格按照招标文件及投标承诺配置；</w:t>
            </w:r>
          </w:p>
          <w:p>
            <w:pPr>
              <w:rPr>
                <w:rFonts w:hint="eastAsia" w:ascii="宋体" w:hAnsi="宋体" w:cs="宋体"/>
                <w:szCs w:val="21"/>
              </w:rPr>
            </w:pPr>
            <w:r>
              <w:rPr>
                <w:rFonts w:hint="eastAsia" w:ascii="宋体" w:hAnsi="宋体" w:cs="宋体"/>
                <w:szCs w:val="21"/>
              </w:rPr>
              <w:t>2.服务质量达到招标文件要求；</w:t>
            </w:r>
          </w:p>
          <w:p>
            <w:pPr>
              <w:rPr>
                <w:rFonts w:hint="eastAsia" w:ascii="宋体" w:hAnsi="宋体" w:cs="宋体"/>
                <w:szCs w:val="21"/>
              </w:rPr>
            </w:pPr>
            <w:r>
              <w:rPr>
                <w:rFonts w:hint="eastAsia" w:ascii="宋体" w:hAnsi="宋体" w:cs="宋体"/>
                <w:szCs w:val="21"/>
              </w:rPr>
              <w:t>3.对未能达到的管理要求承担管理责任。</w:t>
            </w:r>
          </w:p>
          <w:p>
            <w:pPr>
              <w:ind w:left="720" w:hanging="720"/>
              <w:rPr>
                <w:rFonts w:hint="eastAsia" w:ascii="宋体" w:hAnsi="宋体" w:cs="宋体"/>
                <w:b/>
                <w:szCs w:val="21"/>
              </w:rPr>
            </w:pPr>
            <w:r>
              <w:rPr>
                <w:rFonts w:hint="eastAsia" w:ascii="宋体" w:hAnsi="宋体" w:cs="宋体"/>
                <w:b/>
                <w:szCs w:val="21"/>
              </w:rPr>
              <w:t>（二）评分标准</w:t>
            </w:r>
          </w:p>
          <w:p>
            <w:pPr>
              <w:rPr>
                <w:rFonts w:hint="eastAsia" w:ascii="宋体" w:hAnsi="宋体" w:cs="宋体"/>
                <w:kern w:val="0"/>
                <w:szCs w:val="21"/>
              </w:rPr>
            </w:pPr>
            <w:r>
              <w:rPr>
                <w:rFonts w:hint="eastAsia" w:ascii="宋体" w:hAnsi="宋体" w:cs="宋体"/>
                <w:szCs w:val="21"/>
              </w:rPr>
              <w:t>要求提供承诺（格式自定）作</w:t>
            </w:r>
            <w:r>
              <w:rPr>
                <w:rFonts w:hint="eastAsia" w:ascii="宋体" w:hAnsi="宋体" w:cs="宋体"/>
                <w:color w:val="000000" w:themeColor="text1"/>
                <w:szCs w:val="21"/>
                <w14:textFill>
                  <w14:solidFill>
                    <w14:schemeClr w14:val="tx1"/>
                  </w14:solidFill>
                </w14:textFill>
              </w:rPr>
              <w:t>为得分依据，未提供承诺或承</w:t>
            </w:r>
            <w:r>
              <w:rPr>
                <w:rFonts w:hint="eastAsia" w:ascii="宋体" w:hAnsi="宋体" w:cs="宋体"/>
                <w:szCs w:val="21"/>
              </w:rPr>
              <w:t>诺内容不满足要求不得分。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nil"/>
              <w:right w:val="single" w:color="000000" w:sz="8" w:space="0"/>
            </w:tcBorders>
          </w:tcPr>
          <w:p>
            <w:pPr>
              <w:jc w:val="center"/>
              <w:rPr>
                <w:rFonts w:hint="eastAsia" w:ascii="宋体" w:hAnsi="宋体" w:cs="宋体"/>
                <w:b/>
                <w:bCs/>
                <w:color w:val="0000FF"/>
                <w:szCs w:val="21"/>
              </w:rPr>
            </w:pPr>
            <w:r>
              <w:rPr>
                <w:rFonts w:hint="eastAsia" w:ascii="宋体" w:hAnsi="宋体" w:cs="宋体"/>
                <w:b/>
                <w:bCs/>
                <w:color w:val="0000FF"/>
                <w:szCs w:val="21"/>
              </w:rPr>
              <w:t>2</w:t>
            </w:r>
          </w:p>
        </w:tc>
        <w:tc>
          <w:tcPr>
            <w:tcW w:w="4248" w:type="dxa"/>
            <w:gridSpan w:val="4"/>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cs="宋体"/>
                <w:b/>
                <w:bCs/>
                <w:color w:val="0000FF"/>
                <w:szCs w:val="21"/>
              </w:rPr>
            </w:pPr>
            <w:r>
              <w:rPr>
                <w:rFonts w:hint="eastAsia" w:ascii="宋体" w:hAnsi="宋体" w:cs="宋体"/>
                <w:b/>
                <w:bCs/>
                <w:color w:val="0000FF"/>
                <w:szCs w:val="21"/>
              </w:rPr>
              <w:t>商务部分</w:t>
            </w:r>
          </w:p>
        </w:tc>
        <w:tc>
          <w:tcPr>
            <w:tcW w:w="4394" w:type="dxa"/>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cs="宋体"/>
                <w:b/>
                <w:bCs/>
                <w:color w:val="0000FF"/>
                <w:szCs w:val="21"/>
              </w:rPr>
            </w:pPr>
            <w:r>
              <w:rPr>
                <w:rFonts w:hint="eastAsia" w:ascii="宋体" w:hAnsi="宋体" w:cs="宋体"/>
                <w:b/>
                <w:bCs/>
                <w:color w:val="0000FF"/>
                <w:szCs w:val="21"/>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nil"/>
              <w:right w:val="single" w:color="000000" w:sz="8" w:space="0"/>
            </w:tcBorders>
            <w:vAlign w:val="center"/>
          </w:tcPr>
          <w:p>
            <w:pPr>
              <w:rPr>
                <w:rFonts w:hint="eastAsia" w:ascii="宋体" w:hAnsi="宋体" w:cs="宋体"/>
                <w:b/>
                <w:bCs/>
                <w:color w:val="0000FF"/>
                <w:szCs w:val="21"/>
              </w:rPr>
            </w:pPr>
          </w:p>
        </w:tc>
        <w:tc>
          <w:tcPr>
            <w:tcW w:w="8642" w:type="dxa"/>
            <w:gridSpan w:val="5"/>
            <w:tcBorders>
              <w:top w:val="single" w:color="000000" w:sz="8" w:space="0"/>
              <w:left w:val="single" w:color="000000" w:sz="8" w:space="0"/>
              <w:bottom w:val="single" w:color="000000" w:sz="8" w:space="0"/>
              <w:right w:val="single" w:color="000000" w:sz="8" w:space="0"/>
            </w:tcBorders>
          </w:tcPr>
          <w:p>
            <w:pP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nil"/>
              <w:right w:val="single" w:color="000000" w:sz="8" w:space="0"/>
            </w:tcBorders>
            <w:shd w:val="clear" w:color="auto" w:fill="E6EFFA"/>
            <w:vAlign w:val="center"/>
          </w:tcPr>
          <w:p>
            <w:pPr>
              <w:rPr>
                <w:rFonts w:hint="eastAsia" w:ascii="宋体" w:hAnsi="宋体" w:cs="宋体"/>
                <w:b/>
                <w:bCs/>
                <w:color w:val="0000FF"/>
                <w:szCs w:val="21"/>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hint="eastAsia" w:ascii="宋体" w:hAnsi="宋体" w:cs="宋体"/>
                <w:szCs w:val="21"/>
              </w:rPr>
            </w:pPr>
            <w:r>
              <w:rPr>
                <w:rFonts w:hint="eastAsia" w:ascii="宋体" w:hAnsi="宋体" w:cs="宋体"/>
                <w:szCs w:val="21"/>
              </w:rPr>
              <w:t>序号</w:t>
            </w:r>
          </w:p>
        </w:tc>
        <w:tc>
          <w:tcPr>
            <w:tcW w:w="2859"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hint="eastAsia" w:ascii="宋体" w:hAnsi="宋体" w:cs="宋体"/>
                <w:szCs w:val="21"/>
              </w:rPr>
            </w:pPr>
            <w:r>
              <w:rPr>
                <w:rFonts w:hint="eastAsia" w:ascii="宋体" w:hAnsi="宋体" w:cs="宋体"/>
                <w:szCs w:val="21"/>
              </w:rPr>
              <w:t>评分因素</w:t>
            </w:r>
          </w:p>
        </w:tc>
        <w:tc>
          <w:tcPr>
            <w:tcW w:w="657"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hint="eastAsia" w:ascii="宋体" w:hAnsi="宋体" w:cs="宋体"/>
                <w:szCs w:val="21"/>
              </w:rPr>
            </w:pPr>
            <w:r>
              <w:rPr>
                <w:rFonts w:hint="eastAsia" w:ascii="宋体" w:hAnsi="宋体" w:cs="宋体"/>
                <w:szCs w:val="21"/>
              </w:rPr>
              <w:t>分值范围</w:t>
            </w:r>
          </w:p>
        </w:tc>
        <w:tc>
          <w:tcPr>
            <w:tcW w:w="4446" w:type="dxa"/>
            <w:gridSpan w:val="2"/>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hint="eastAsia" w:ascii="宋体" w:hAnsi="宋体" w:cs="宋体"/>
                <w:szCs w:val="21"/>
              </w:rPr>
            </w:pPr>
            <w:r>
              <w:rPr>
                <w:rFonts w:hint="eastAsia" w:ascii="宋体" w:hAnsi="宋体" w:cs="宋体"/>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single" w:color="auto" w:sz="4" w:space="0"/>
              <w:right w:val="single" w:color="000000" w:sz="8" w:space="0"/>
            </w:tcBorders>
            <w:vAlign w:val="center"/>
          </w:tcPr>
          <w:p>
            <w:pPr>
              <w:rPr>
                <w:rFonts w:hint="eastAsia" w:ascii="宋体" w:hAnsi="宋体" w:cs="宋体"/>
                <w:b/>
                <w:bCs/>
                <w:color w:val="0000FF"/>
                <w:szCs w:val="21"/>
              </w:rPr>
            </w:pPr>
          </w:p>
        </w:tc>
        <w:tc>
          <w:tcPr>
            <w:tcW w:w="680" w:type="dxa"/>
            <w:tcBorders>
              <w:top w:val="single" w:color="000000" w:sz="8" w:space="0"/>
              <w:left w:val="single" w:color="000000" w:sz="8" w:space="0"/>
              <w:bottom w:val="single" w:color="auto" w:sz="4" w:space="0"/>
              <w:right w:val="single" w:color="000000" w:sz="8" w:space="0"/>
            </w:tcBorders>
            <w:vAlign w:val="center"/>
          </w:tcPr>
          <w:p>
            <w:pPr>
              <w:jc w:val="center"/>
              <w:rPr>
                <w:rFonts w:hint="eastAsia" w:ascii="宋体" w:hAnsi="宋体" w:cs="宋体"/>
                <w:szCs w:val="21"/>
              </w:rPr>
            </w:pPr>
            <w:r>
              <w:rPr>
                <w:rFonts w:hint="eastAsia" w:ascii="宋体" w:hAnsi="宋体" w:cs="宋体"/>
                <w:szCs w:val="21"/>
              </w:rPr>
              <w:t>1</w:t>
            </w:r>
          </w:p>
        </w:tc>
        <w:tc>
          <w:tcPr>
            <w:tcW w:w="2859"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jc w:val="center"/>
              <w:rPr>
                <w:rFonts w:hint="eastAsia" w:ascii="宋体" w:hAnsi="宋体" w:cs="宋体"/>
                <w:szCs w:val="21"/>
              </w:rPr>
            </w:pPr>
            <w:r>
              <w:rPr>
                <w:rFonts w:hint="eastAsia" w:ascii="宋体" w:hAnsi="宋体" w:cs="宋体"/>
                <w:szCs w:val="21"/>
              </w:rPr>
              <w:t>投标人业绩情况</w:t>
            </w:r>
          </w:p>
        </w:tc>
        <w:tc>
          <w:tcPr>
            <w:tcW w:w="65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jc w:val="center"/>
              <w:rPr>
                <w:rFonts w:hint="eastAsia" w:ascii="宋体" w:hAnsi="宋体" w:cs="宋体"/>
                <w:strike/>
                <w:szCs w:val="21"/>
                <w:highlight w:val="yellow"/>
              </w:rPr>
            </w:pPr>
            <w:r>
              <w:rPr>
                <w:rFonts w:hint="eastAsia" w:ascii="宋体" w:hAnsi="宋体" w:cs="宋体"/>
                <w:szCs w:val="21"/>
              </w:rPr>
              <w:t>10</w:t>
            </w:r>
          </w:p>
        </w:tc>
        <w:tc>
          <w:tcPr>
            <w:tcW w:w="4446" w:type="dxa"/>
            <w:gridSpan w:val="2"/>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cs="宋体"/>
                <w:b/>
                <w:bCs/>
                <w:snapToGrid w:val="0"/>
                <w:kern w:val="0"/>
                <w:szCs w:val="21"/>
              </w:rPr>
            </w:pPr>
            <w:r>
              <w:rPr>
                <w:rFonts w:hint="eastAsia" w:ascii="宋体" w:hAnsi="宋体" w:cs="宋体"/>
                <w:b/>
                <w:bCs/>
                <w:snapToGrid w:val="0"/>
                <w:kern w:val="0"/>
                <w:szCs w:val="21"/>
              </w:rPr>
              <w:t>（一）评分内容</w:t>
            </w:r>
          </w:p>
          <w:p>
            <w:pPr>
              <w:rPr>
                <w:rFonts w:hint="eastAsia" w:ascii="宋体" w:hAnsi="宋体" w:cs="宋体"/>
                <w:kern w:val="0"/>
                <w:szCs w:val="21"/>
              </w:rPr>
            </w:pPr>
            <w:r>
              <w:rPr>
                <w:rFonts w:hint="eastAsia" w:ascii="宋体" w:hAnsi="宋体" w:cs="宋体"/>
                <w:kern w:val="0"/>
                <w:szCs w:val="21"/>
              </w:rPr>
              <w:t>2023年2月至投标截止之日（以合同签订时间为准）投标人具有同类项目宣传片业绩，每提供1个得5分，最高得10分。</w:t>
            </w:r>
          </w:p>
          <w:p>
            <w:pPr>
              <w:rPr>
                <w:rFonts w:hint="eastAsia" w:ascii="宋体" w:hAnsi="宋体" w:cs="宋体"/>
                <w:b/>
                <w:bCs/>
                <w:snapToGrid w:val="0"/>
                <w:kern w:val="0"/>
                <w:szCs w:val="21"/>
              </w:rPr>
            </w:pPr>
            <w:r>
              <w:rPr>
                <w:rFonts w:hint="eastAsia" w:ascii="宋体" w:hAnsi="宋体" w:cs="宋体"/>
                <w:b/>
                <w:bCs/>
                <w:snapToGrid w:val="0"/>
                <w:kern w:val="0"/>
                <w:szCs w:val="21"/>
              </w:rPr>
              <w:t>（二）评分依据</w:t>
            </w:r>
          </w:p>
          <w:p>
            <w:pPr>
              <w:rPr>
                <w:rFonts w:hint="eastAsia" w:ascii="宋体" w:hAnsi="宋体" w:cs="宋体"/>
                <w:kern w:val="0"/>
                <w:szCs w:val="21"/>
                <w:highlight w:val="none"/>
              </w:rPr>
            </w:pPr>
            <w:r>
              <w:rPr>
                <w:rFonts w:hint="eastAsia" w:ascii="宋体" w:hAnsi="宋体" w:cs="宋体"/>
                <w:kern w:val="0"/>
                <w:szCs w:val="21"/>
                <w:highlight w:val="none"/>
              </w:rPr>
              <w:t>1.提供合同关键页（含签订合同双方的单位名称、合同项目名称、签订合同双方的落款盖章、签订日期</w:t>
            </w:r>
            <w:r>
              <w:rPr>
                <w:rFonts w:hint="eastAsia" w:ascii="宋体" w:hAnsi="宋体" w:cs="宋体"/>
                <w:kern w:val="0"/>
                <w:szCs w:val="21"/>
                <w:highlight w:val="none"/>
                <w:lang w:val="en-US" w:eastAsia="zh-CN"/>
              </w:rPr>
              <w:t>等</w:t>
            </w:r>
            <w:r>
              <w:rPr>
                <w:rFonts w:hint="eastAsia" w:ascii="宋体" w:hAnsi="宋体" w:cs="宋体"/>
                <w:kern w:val="0"/>
                <w:szCs w:val="21"/>
                <w:highlight w:val="none"/>
              </w:rPr>
              <w:t>关键页）扫描件，原件备查；</w:t>
            </w:r>
          </w:p>
          <w:p>
            <w:pPr>
              <w:rPr>
                <w:rFonts w:hint="eastAsia" w:ascii="宋体" w:hAnsi="宋体" w:cs="宋体"/>
                <w:szCs w:val="21"/>
              </w:rPr>
            </w:pPr>
            <w:r>
              <w:rPr>
                <w:rFonts w:hint="eastAsia" w:ascii="宋体" w:hAnsi="宋体" w:cs="宋体"/>
                <w:kern w:val="0"/>
                <w:szCs w:val="21"/>
                <w:highlight w:val="none"/>
              </w:rPr>
              <w:t>2.以上证明材料均要求提供复印件或扫描件，原件备查。评分中未按要求提供证明资料或专家无法凭所提供资料判断是否得分的情况，一律作不得分处理。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single" w:color="auto" w:sz="4" w:space="0"/>
              <w:right w:val="single" w:color="000000" w:sz="8" w:space="0"/>
            </w:tcBorders>
            <w:vAlign w:val="center"/>
          </w:tcPr>
          <w:p>
            <w:pPr>
              <w:rPr>
                <w:rFonts w:hint="eastAsia" w:ascii="宋体" w:hAnsi="宋体" w:cs="宋体"/>
                <w:b/>
                <w:bCs/>
                <w:color w:val="0000FF"/>
                <w:szCs w:val="21"/>
              </w:rPr>
            </w:pPr>
          </w:p>
        </w:tc>
        <w:tc>
          <w:tcPr>
            <w:tcW w:w="680" w:type="dxa"/>
            <w:tcBorders>
              <w:top w:val="single" w:color="000000" w:sz="8" w:space="0"/>
              <w:left w:val="single" w:color="000000" w:sz="8" w:space="0"/>
              <w:bottom w:val="single" w:color="auto" w:sz="4" w:space="0"/>
              <w:right w:val="single" w:color="000000" w:sz="8" w:space="0"/>
            </w:tcBorders>
            <w:vAlign w:val="center"/>
          </w:tcPr>
          <w:p>
            <w:pPr>
              <w:jc w:val="center"/>
              <w:rPr>
                <w:rFonts w:hint="eastAsia" w:ascii="宋体" w:hAnsi="宋体" w:cs="宋体"/>
                <w:szCs w:val="21"/>
              </w:rPr>
            </w:pPr>
          </w:p>
        </w:tc>
        <w:tc>
          <w:tcPr>
            <w:tcW w:w="2859"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cs="宋体"/>
                <w:szCs w:val="21"/>
              </w:rPr>
            </w:pPr>
            <w:r>
              <w:rPr>
                <w:rFonts w:hint="eastAsia" w:cs="Times New Roman"/>
                <w:szCs w:val="21"/>
              </w:rPr>
              <w:t>履约评价</w:t>
            </w:r>
          </w:p>
        </w:tc>
        <w:tc>
          <w:tcPr>
            <w:tcW w:w="65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jc w:val="center"/>
              <w:rPr>
                <w:rFonts w:hint="eastAsia" w:ascii="宋体" w:hAnsi="宋体" w:cs="宋体"/>
                <w:szCs w:val="21"/>
              </w:rPr>
            </w:pPr>
            <w:r>
              <w:rPr>
                <w:rFonts w:hint="eastAsia" w:ascii="宋体" w:hAnsi="宋体" w:cs="宋体"/>
                <w:szCs w:val="21"/>
              </w:rPr>
              <w:t>10</w:t>
            </w:r>
          </w:p>
        </w:tc>
        <w:tc>
          <w:tcPr>
            <w:tcW w:w="4446" w:type="dxa"/>
            <w:gridSpan w:val="2"/>
            <w:tcBorders>
              <w:top w:val="single" w:color="000000" w:sz="8" w:space="0"/>
              <w:left w:val="single" w:color="000000" w:sz="8" w:space="0"/>
              <w:bottom w:val="single" w:color="000000" w:sz="8" w:space="0"/>
              <w:right w:val="single" w:color="000000" w:sz="8" w:space="0"/>
            </w:tcBorders>
            <w:vAlign w:val="center"/>
          </w:tcPr>
          <w:p>
            <w:pPr>
              <w:numPr>
                <w:ilvl w:val="0"/>
                <w:numId w:val="0"/>
              </w:numPr>
              <w:spacing w:line="280" w:lineRule="exact"/>
              <w:jc w:val="left"/>
              <w:rPr>
                <w:rFonts w:hint="eastAsia" w:ascii="宋体" w:hAnsi="宋体" w:cs="宋体"/>
                <w:b/>
                <w:bCs/>
                <w:snapToGrid w:val="0"/>
                <w:kern w:val="0"/>
                <w:szCs w:val="21"/>
              </w:rPr>
            </w:pPr>
            <w:r>
              <w:rPr>
                <w:rFonts w:hint="eastAsia" w:ascii="宋体" w:hAnsi="宋体" w:eastAsia="宋体" w:cs="宋体"/>
                <w:b/>
                <w:bCs/>
                <w:snapToGrid w:val="0"/>
                <w:kern w:val="0"/>
                <w:sz w:val="21"/>
                <w:szCs w:val="21"/>
                <w:lang w:val="en-US" w:eastAsia="zh-CN" w:bidi="ar-SA"/>
              </w:rPr>
              <w:t>（一）</w:t>
            </w:r>
            <w:r>
              <w:rPr>
                <w:rFonts w:hint="eastAsia" w:ascii="宋体" w:hAnsi="宋体" w:cs="宋体"/>
                <w:b/>
                <w:bCs/>
                <w:snapToGrid w:val="0"/>
                <w:kern w:val="0"/>
                <w:szCs w:val="21"/>
              </w:rPr>
              <w:t>评分内容</w:t>
            </w:r>
          </w:p>
          <w:p>
            <w:pPr>
              <w:numPr>
                <w:ilvl w:val="0"/>
                <w:numId w:val="0"/>
              </w:numPr>
              <w:spacing w:line="280" w:lineRule="exact"/>
              <w:jc w:val="left"/>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投标人在上述“投标人同类项目业绩情况”评审项中被认定有效的业绩，能够提供用户出具的履约评价书且</w:t>
            </w:r>
            <w:r>
              <w:rPr>
                <w:rFonts w:hint="eastAsia" w:ascii="宋体" w:hAnsi="宋体" w:eastAsia="宋体" w:cs="宋体"/>
                <w:color w:val="auto"/>
                <w:sz w:val="21"/>
                <w:szCs w:val="21"/>
                <w:highlight w:val="none"/>
                <w:lang w:val="en-US" w:eastAsia="zh-CN"/>
              </w:rPr>
              <w:t>履约</w:t>
            </w:r>
            <w:r>
              <w:rPr>
                <w:rFonts w:hint="eastAsia" w:ascii="宋体" w:hAnsi="宋体" w:eastAsia="宋体" w:cs="宋体"/>
                <w:color w:val="auto"/>
                <w:sz w:val="21"/>
                <w:szCs w:val="21"/>
                <w:highlight w:val="none"/>
              </w:rPr>
              <w:t>评价为</w:t>
            </w:r>
            <w:r>
              <w:rPr>
                <w:rFonts w:hint="eastAsia" w:ascii="宋体" w:hAnsi="宋体" w:eastAsia="宋体" w:cs="宋体"/>
                <w:color w:val="auto"/>
                <w:sz w:val="21"/>
                <w:szCs w:val="21"/>
                <w:highlight w:val="none"/>
                <w:lang w:val="en-US" w:eastAsia="zh-CN"/>
              </w:rPr>
              <w:t>优</w:t>
            </w:r>
            <w:r>
              <w:rPr>
                <w:rFonts w:cs="Times New Roman"/>
                <w:szCs w:val="21"/>
                <w:highlight w:val="none"/>
              </w:rPr>
              <w:t>或同等于优的</w:t>
            </w:r>
            <w:r>
              <w:rPr>
                <w:rFonts w:hint="eastAsia" w:cs="Times New Roman"/>
                <w:szCs w:val="21"/>
                <w:highlight w:val="none"/>
                <w:lang w:eastAsia="zh-CN"/>
              </w:rPr>
              <w:t>，</w:t>
            </w:r>
            <w:r>
              <w:rPr>
                <w:rFonts w:hint="eastAsia" w:ascii="宋体" w:hAnsi="宋体" w:eastAsia="宋体" w:cs="宋体"/>
                <w:color w:val="auto"/>
                <w:sz w:val="21"/>
                <w:szCs w:val="21"/>
                <w:highlight w:val="none"/>
              </w:rPr>
              <w:t>每提供1份</w:t>
            </w:r>
            <w:r>
              <w:rPr>
                <w:rFonts w:hint="eastAsia" w:ascii="宋体" w:hAnsi="宋体" w:cs="宋体"/>
                <w:color w:val="auto"/>
                <w:sz w:val="21"/>
                <w:szCs w:val="21"/>
                <w:highlight w:val="none"/>
                <w:lang w:val="en-US" w:eastAsia="zh-CN"/>
              </w:rPr>
              <w:t>得5分，最高得10分。</w:t>
            </w:r>
          </w:p>
          <w:p>
            <w:pPr>
              <w:rPr>
                <w:rFonts w:hint="eastAsia" w:ascii="宋体" w:hAnsi="宋体" w:cs="宋体"/>
                <w:b/>
                <w:bCs/>
                <w:snapToGrid w:val="0"/>
                <w:kern w:val="0"/>
                <w:szCs w:val="21"/>
              </w:rPr>
            </w:pPr>
            <w:r>
              <w:rPr>
                <w:rFonts w:hint="eastAsia" w:ascii="宋体" w:hAnsi="宋体" w:cs="宋体"/>
                <w:b/>
                <w:bCs/>
                <w:snapToGrid w:val="0"/>
                <w:kern w:val="0"/>
                <w:szCs w:val="21"/>
              </w:rPr>
              <w:t>（二）评分依据</w:t>
            </w:r>
          </w:p>
          <w:p>
            <w:pPr>
              <w:spacing w:line="280" w:lineRule="exact"/>
              <w:jc w:val="left"/>
              <w:rPr>
                <w:rFonts w:cs="Times New Roman"/>
                <w:szCs w:val="21"/>
              </w:rPr>
            </w:pPr>
            <w:r>
              <w:rPr>
                <w:rFonts w:cs="Times New Roman"/>
                <w:szCs w:val="21"/>
              </w:rPr>
              <w:t>1.须提供合同和客户履约评价证明文件加盖投标人公章。</w:t>
            </w:r>
          </w:p>
          <w:p>
            <w:pPr>
              <w:spacing w:line="280" w:lineRule="exact"/>
              <w:jc w:val="left"/>
              <w:rPr>
                <w:rFonts w:hint="eastAsia" w:ascii="宋体" w:hAnsi="宋体" w:cs="宋体"/>
                <w:b/>
                <w:bCs/>
                <w:snapToGrid w:val="0"/>
                <w:kern w:val="0"/>
                <w:szCs w:val="21"/>
              </w:rPr>
            </w:pPr>
            <w:r>
              <w:rPr>
                <w:rFonts w:cs="Times New Roman"/>
                <w:szCs w:val="21"/>
              </w:rPr>
              <w:t>2.以上资料均要求提供复印件，原件备查。评分中出现无证明资料或专家无法凭所提供资料判断是否得分的情况，一律作不得分处理。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single" w:color="auto" w:sz="4" w:space="0"/>
              <w:right w:val="single" w:color="000000" w:sz="8" w:space="0"/>
            </w:tcBorders>
            <w:vAlign w:val="center"/>
          </w:tcPr>
          <w:p>
            <w:pPr>
              <w:rPr>
                <w:rFonts w:hint="eastAsia" w:ascii="宋体" w:hAnsi="宋体" w:cs="宋体"/>
                <w:b/>
                <w:bCs/>
                <w:color w:val="0000FF"/>
                <w:szCs w:val="21"/>
              </w:rPr>
            </w:pPr>
          </w:p>
        </w:tc>
        <w:tc>
          <w:tcPr>
            <w:tcW w:w="680" w:type="dxa"/>
            <w:tcBorders>
              <w:top w:val="single" w:color="000000" w:sz="8" w:space="0"/>
              <w:left w:val="single" w:color="000000" w:sz="8" w:space="0"/>
              <w:bottom w:val="single" w:color="auto" w:sz="4" w:space="0"/>
              <w:right w:val="single" w:color="000000" w:sz="8" w:space="0"/>
            </w:tcBorders>
            <w:vAlign w:val="center"/>
          </w:tcPr>
          <w:p>
            <w:pPr>
              <w:jc w:val="center"/>
              <w:rPr>
                <w:rFonts w:hint="eastAsia" w:ascii="宋体" w:hAnsi="宋体" w:cs="宋体"/>
                <w:szCs w:val="21"/>
              </w:rPr>
            </w:pPr>
            <w:r>
              <w:rPr>
                <w:rFonts w:hint="eastAsia" w:ascii="宋体" w:hAnsi="宋体" w:cs="宋体"/>
                <w:szCs w:val="21"/>
              </w:rPr>
              <w:t>3</w:t>
            </w:r>
          </w:p>
        </w:tc>
        <w:tc>
          <w:tcPr>
            <w:tcW w:w="2859"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cs="宋体"/>
                <w:szCs w:val="21"/>
              </w:rPr>
            </w:pPr>
            <w:r>
              <w:rPr>
                <w:rFonts w:hint="eastAsia" w:ascii="宋体" w:hAnsi="宋体" w:cs="宋体"/>
                <w:szCs w:val="21"/>
              </w:rPr>
              <w:t>项目负责人情况（仅限1人）</w:t>
            </w:r>
          </w:p>
        </w:tc>
        <w:tc>
          <w:tcPr>
            <w:tcW w:w="65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jc w:val="center"/>
              <w:rPr>
                <w:rFonts w:hint="eastAsia" w:ascii="宋体" w:hAnsi="宋体" w:cs="宋体"/>
                <w:szCs w:val="21"/>
              </w:rPr>
            </w:pPr>
            <w:r>
              <w:rPr>
                <w:rFonts w:hint="eastAsia" w:ascii="宋体" w:hAnsi="宋体" w:cs="宋体"/>
                <w:szCs w:val="21"/>
              </w:rPr>
              <w:t>5</w:t>
            </w:r>
          </w:p>
        </w:tc>
        <w:tc>
          <w:tcPr>
            <w:tcW w:w="4446" w:type="dxa"/>
            <w:gridSpan w:val="2"/>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cs="宋体"/>
                <w:b/>
                <w:bCs/>
                <w:snapToGrid w:val="0"/>
                <w:kern w:val="0"/>
                <w:szCs w:val="21"/>
              </w:rPr>
            </w:pPr>
            <w:r>
              <w:rPr>
                <w:rFonts w:hint="eastAsia" w:ascii="宋体" w:hAnsi="宋体" w:cs="宋体"/>
                <w:b/>
                <w:bCs/>
                <w:snapToGrid w:val="0"/>
                <w:kern w:val="0"/>
                <w:szCs w:val="21"/>
              </w:rPr>
              <w:t>（一）评分内容</w:t>
            </w:r>
          </w:p>
          <w:p>
            <w:pPr>
              <w:rPr>
                <w:rFonts w:hint="eastAsia" w:ascii="宋体" w:hAnsi="宋体" w:cs="宋体"/>
                <w:szCs w:val="21"/>
              </w:rPr>
            </w:pPr>
            <w:r>
              <w:rPr>
                <w:rFonts w:hint="eastAsia" w:ascii="宋体" w:hAnsi="宋体" w:cs="宋体"/>
                <w:szCs w:val="21"/>
              </w:rPr>
              <w:t>拟安排的项目负责人为投标单位员工。在此基础上，按以下标准进行打分：</w:t>
            </w:r>
          </w:p>
          <w:p>
            <w:pPr>
              <w:pStyle w:val="12"/>
              <w:keepNext w:val="0"/>
              <w:keepLines w:val="0"/>
              <w:widowControl/>
              <w:suppressLineNumbers w:val="0"/>
              <w:spacing w:before="0" w:beforeAutospacing="0" w:after="0" w:afterAutospacing="0"/>
              <w:ind w:left="0" w:right="0"/>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1.项目经验：</w:t>
            </w:r>
            <w:r>
              <w:rPr>
                <w:rFonts w:hint="default" w:ascii="宋体" w:hAnsi="宋体" w:eastAsia="宋体" w:cs="宋体"/>
                <w:kern w:val="2"/>
                <w:sz w:val="21"/>
                <w:szCs w:val="21"/>
                <w:highlight w:val="none"/>
                <w:lang w:val="en-US" w:eastAsia="zh-CN" w:bidi="ar-SA"/>
              </w:rPr>
              <w:t>自2021年2月1日至投标截止之日，</w:t>
            </w:r>
            <w:r>
              <w:rPr>
                <w:rFonts w:hint="eastAsia" w:ascii="宋体" w:hAnsi="宋体" w:cs="宋体"/>
                <w:kern w:val="2"/>
                <w:sz w:val="21"/>
                <w:szCs w:val="21"/>
                <w:highlight w:val="none"/>
                <w:lang w:val="en-US" w:eastAsia="zh-CN" w:bidi="ar-SA"/>
              </w:rPr>
              <w:t>具有</w:t>
            </w:r>
            <w:r>
              <w:rPr>
                <w:rFonts w:hint="default" w:ascii="宋体" w:hAnsi="宋体" w:eastAsia="宋体" w:cs="宋体"/>
                <w:kern w:val="2"/>
                <w:sz w:val="21"/>
                <w:szCs w:val="21"/>
                <w:highlight w:val="none"/>
                <w:lang w:val="en-US" w:eastAsia="zh-CN" w:bidi="ar-SA"/>
              </w:rPr>
              <w:t>区级及以上同类项目业绩（作为负责人），得</w:t>
            </w:r>
            <w:r>
              <w:rPr>
                <w:rFonts w:hint="eastAsia" w:ascii="宋体" w:hAnsi="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分，本项最高得2分。</w:t>
            </w:r>
          </w:p>
          <w:p>
            <w:pPr>
              <w:pStyle w:val="12"/>
              <w:keepNext w:val="0"/>
              <w:keepLines w:val="0"/>
              <w:widowControl/>
              <w:suppressLineNumbers w:val="0"/>
              <w:spacing w:before="0" w:beforeAutospacing="0" w:after="0" w:afterAutospacing="0"/>
              <w:ind w:left="0" w:right="0"/>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从业资历：担任宣传片制作项目负责人或项目经理的从业年限：</w:t>
            </w:r>
          </w:p>
          <w:p>
            <w:pPr>
              <w:pStyle w:val="12"/>
              <w:keepNext w:val="0"/>
              <w:keepLines w:val="0"/>
              <w:widowControl/>
              <w:suppressLineNumbers w:val="0"/>
              <w:spacing w:before="0" w:beforeAutospacing="0" w:after="0" w:afterAutospacing="0"/>
              <w:ind w:left="0" w:right="0"/>
              <w:rPr>
                <w:rFonts w:hint="default" w:ascii="宋体" w:hAnsi="宋体" w:eastAsia="宋体" w:cs="宋体"/>
                <w:kern w:val="2"/>
                <w:sz w:val="21"/>
                <w:szCs w:val="21"/>
                <w:highlight w:val="none"/>
                <w:lang w:val="en-US" w:eastAsia="zh-CN" w:bidi="ar-SA"/>
              </w:rPr>
            </w:pPr>
            <w:r>
              <w:rPr>
                <w:rFonts w:hint="default" w:ascii="宋体" w:hAnsi="宋体" w:eastAsia="宋体" w:cs="宋体"/>
                <w:kern w:val="2"/>
                <w:sz w:val="21"/>
                <w:szCs w:val="21"/>
                <w:highlight w:val="none"/>
                <w:lang w:val="en-US" w:eastAsia="zh-CN" w:bidi="ar-SA"/>
              </w:rPr>
              <w:t>从业满1年不足2年的，得1分；</w:t>
            </w:r>
          </w:p>
          <w:p>
            <w:pPr>
              <w:pStyle w:val="12"/>
              <w:keepNext w:val="0"/>
              <w:keepLines w:val="0"/>
              <w:widowControl/>
              <w:suppressLineNumbers w:val="0"/>
              <w:spacing w:before="0" w:beforeAutospacing="0" w:after="0" w:afterAutospacing="0"/>
              <w:ind w:left="0" w:right="0"/>
              <w:rPr>
                <w:rFonts w:hint="default" w:ascii="宋体" w:hAnsi="宋体" w:eastAsia="宋体" w:cs="宋体"/>
                <w:kern w:val="2"/>
                <w:sz w:val="21"/>
                <w:szCs w:val="21"/>
                <w:highlight w:val="none"/>
                <w:lang w:val="en-US" w:eastAsia="zh-CN" w:bidi="ar-SA"/>
              </w:rPr>
            </w:pPr>
            <w:r>
              <w:rPr>
                <w:rFonts w:hint="default" w:ascii="宋体" w:hAnsi="宋体" w:eastAsia="宋体" w:cs="宋体"/>
                <w:kern w:val="2"/>
                <w:sz w:val="21"/>
                <w:szCs w:val="21"/>
                <w:highlight w:val="none"/>
                <w:lang w:val="en-US" w:eastAsia="zh-CN" w:bidi="ar-SA"/>
              </w:rPr>
              <w:t>从业满2年不足3年的，得2分；</w:t>
            </w:r>
          </w:p>
          <w:p>
            <w:pPr>
              <w:pStyle w:val="12"/>
              <w:keepNext w:val="0"/>
              <w:keepLines w:val="0"/>
              <w:widowControl/>
              <w:suppressLineNumbers w:val="0"/>
              <w:spacing w:before="0" w:beforeAutospacing="0" w:after="0" w:afterAutospacing="0"/>
              <w:ind w:left="0" w:right="0"/>
              <w:rPr>
                <w:rFonts w:hint="eastAsia" w:ascii="宋体" w:hAnsi="宋体" w:cs="宋体"/>
                <w:szCs w:val="21"/>
                <w:highlight w:val="none"/>
              </w:rPr>
            </w:pPr>
            <w:r>
              <w:rPr>
                <w:rFonts w:hint="default" w:ascii="宋体" w:hAnsi="宋体" w:eastAsia="宋体" w:cs="宋体"/>
                <w:kern w:val="2"/>
                <w:sz w:val="21"/>
                <w:szCs w:val="21"/>
                <w:highlight w:val="none"/>
                <w:lang w:val="en-US" w:eastAsia="zh-CN" w:bidi="ar-SA"/>
              </w:rPr>
              <w:t>从业满3年及以上的，得3分。</w:t>
            </w:r>
          </w:p>
          <w:p>
            <w:pPr>
              <w:rPr>
                <w:rFonts w:hint="eastAsia" w:ascii="宋体" w:hAnsi="宋体" w:cs="宋体"/>
                <w:b/>
                <w:bCs/>
                <w:szCs w:val="21"/>
              </w:rPr>
            </w:pPr>
            <w:r>
              <w:rPr>
                <w:rFonts w:hint="eastAsia" w:ascii="宋体" w:hAnsi="宋体" w:cs="宋体"/>
                <w:b/>
                <w:bCs/>
                <w:szCs w:val="21"/>
              </w:rPr>
              <w:t>（二）评分依据</w:t>
            </w:r>
          </w:p>
          <w:p>
            <w:pPr>
              <w:rPr>
                <w:rFonts w:hint="eastAsia" w:ascii="宋体" w:hAnsi="宋体" w:cs="宋体"/>
                <w:szCs w:val="21"/>
              </w:rPr>
            </w:pPr>
            <w:r>
              <w:rPr>
                <w:rFonts w:hint="eastAsia" w:ascii="宋体" w:hAnsi="宋体" w:cs="宋体"/>
                <w:szCs w:val="21"/>
              </w:rPr>
              <w:t>1.通过投标人缴纳的近三个月（含开标当月）的任意一个月的社保证明作为本单位员工的证明依据，如供应商成立不足一个月或员工入职不足一个月的，提供情况说明函（格式自拟），无需提供相关人员社保，亦可得分；</w:t>
            </w:r>
          </w:p>
          <w:p>
            <w:pPr>
              <w:rPr>
                <w:rFonts w:hint="default" w:ascii="宋体" w:hAnsi="宋体" w:eastAsia="宋体" w:cs="宋体"/>
                <w:szCs w:val="21"/>
                <w:highlight w:val="none"/>
                <w:lang w:val="en-US" w:eastAsia="zh-CN"/>
              </w:rPr>
            </w:pPr>
            <w:r>
              <w:rPr>
                <w:rFonts w:hint="eastAsia" w:ascii="宋体" w:hAnsi="宋体" w:cs="宋体"/>
                <w:szCs w:val="21"/>
                <w:highlight w:val="none"/>
              </w:rPr>
              <w:t>2.评分内容第</w:t>
            </w:r>
            <w:r>
              <w:rPr>
                <w:rFonts w:hint="eastAsia" w:ascii="宋体" w:hAnsi="宋体" w:cs="宋体"/>
                <w:szCs w:val="21"/>
                <w:highlight w:val="none"/>
                <w:lang w:val="en-US" w:eastAsia="zh-CN"/>
              </w:rPr>
              <w:t>1</w:t>
            </w:r>
            <w:r>
              <w:rPr>
                <w:rFonts w:hint="eastAsia" w:ascii="宋体" w:hAnsi="宋体" w:cs="宋体"/>
                <w:szCs w:val="21"/>
                <w:highlight w:val="none"/>
              </w:rPr>
              <w:t>项：</w:t>
            </w:r>
            <w:r>
              <w:rPr>
                <w:rFonts w:ascii="Segoe UI" w:hAnsi="Segoe UI" w:eastAsia="Segoe UI" w:cs="Segoe UI"/>
                <w:i w:val="0"/>
                <w:iCs w:val="0"/>
                <w:caps w:val="0"/>
                <w:color w:val="0F1115"/>
                <w:spacing w:val="0"/>
                <w:sz w:val="22"/>
                <w:szCs w:val="22"/>
                <w:highlight w:val="none"/>
                <w:shd w:val="clear" w:fill="FFFFFF"/>
              </w:rPr>
              <w:t>提供项目合同的复印件/扫描件，至少包含：合同首页、项目内容页（须体现宣传片拍摄制作相关内容）、甲乙双方签字盖章页、合同签订日期页</w:t>
            </w:r>
            <w:r>
              <w:rPr>
                <w:rFonts w:hint="eastAsia" w:ascii="Segoe UI" w:hAnsi="Segoe UI" w:eastAsia="宋体" w:cs="Segoe UI"/>
                <w:i w:val="0"/>
                <w:iCs w:val="0"/>
                <w:caps w:val="0"/>
                <w:color w:val="0F1115"/>
                <w:spacing w:val="0"/>
                <w:sz w:val="22"/>
                <w:szCs w:val="22"/>
                <w:highlight w:val="none"/>
                <w:shd w:val="clear" w:fill="FFFFFF"/>
                <w:lang w:eastAsia="zh-CN"/>
              </w:rPr>
              <w:t>、</w:t>
            </w:r>
            <w:r>
              <w:rPr>
                <w:rFonts w:ascii="Segoe UI" w:hAnsi="Segoe UI" w:eastAsia="Segoe UI" w:cs="Segoe UI"/>
                <w:i w:val="0"/>
                <w:iCs w:val="0"/>
                <w:caps w:val="0"/>
                <w:color w:val="0F1115"/>
                <w:spacing w:val="0"/>
                <w:sz w:val="22"/>
                <w:szCs w:val="22"/>
                <w:highlight w:val="none"/>
                <w:shd w:val="clear" w:fill="FFFFFF"/>
              </w:rPr>
              <w:t>载明项目负责人姓名页</w:t>
            </w:r>
            <w:r>
              <w:rPr>
                <w:rFonts w:hint="eastAsia" w:ascii="Segoe UI" w:hAnsi="Segoe UI" w:eastAsia="宋体" w:cs="Segoe UI"/>
                <w:i w:val="0"/>
                <w:iCs w:val="0"/>
                <w:caps w:val="0"/>
                <w:color w:val="0F1115"/>
                <w:spacing w:val="0"/>
                <w:sz w:val="22"/>
                <w:szCs w:val="22"/>
                <w:highlight w:val="none"/>
                <w:shd w:val="clear" w:fill="FFFFFF"/>
                <w:lang w:val="en-US" w:eastAsia="zh-CN"/>
              </w:rPr>
              <w:t>，如合同中未体现项目负责人等信息，则</w:t>
            </w:r>
            <w:r>
              <w:rPr>
                <w:rFonts w:hint="eastAsia" w:ascii="Segoe UI" w:hAnsi="Segoe UI" w:eastAsia="Segoe UI" w:cs="Segoe UI"/>
                <w:i w:val="0"/>
                <w:iCs w:val="0"/>
                <w:caps w:val="0"/>
                <w:color w:val="0F1115"/>
                <w:spacing w:val="0"/>
                <w:sz w:val="22"/>
                <w:szCs w:val="22"/>
                <w:highlight w:val="none"/>
                <w:shd w:val="clear" w:fill="FFFFFF"/>
                <w:lang w:val="en-US" w:eastAsia="zh-CN"/>
              </w:rPr>
              <w:t>需</w:t>
            </w:r>
            <w:r>
              <w:rPr>
                <w:rFonts w:hint="eastAsia" w:ascii="Segoe UI" w:hAnsi="Segoe UI" w:eastAsia="宋体" w:cs="Segoe UI"/>
                <w:i w:val="0"/>
                <w:iCs w:val="0"/>
                <w:caps w:val="0"/>
                <w:color w:val="0F1115"/>
                <w:spacing w:val="0"/>
                <w:sz w:val="22"/>
                <w:szCs w:val="22"/>
                <w:highlight w:val="none"/>
                <w:shd w:val="clear" w:fill="FFFFFF"/>
                <w:lang w:val="en-US" w:eastAsia="zh-CN"/>
              </w:rPr>
              <w:t>同时提供项目中标通知书或项目验收报告或结项报告等有列明负责人姓名的或用人单位出具的加盖公章的证明文件（格式自拟）等证明材料</w:t>
            </w:r>
            <w:r>
              <w:rPr>
                <w:rFonts w:hint="eastAsia" w:ascii="Segoe UI" w:hAnsi="Segoe UI" w:eastAsia="Segoe UI" w:cs="Segoe UI"/>
                <w:i w:val="0"/>
                <w:iCs w:val="0"/>
                <w:caps w:val="0"/>
                <w:color w:val="0F1115"/>
                <w:spacing w:val="0"/>
                <w:sz w:val="22"/>
                <w:szCs w:val="22"/>
                <w:highlight w:val="none"/>
                <w:shd w:val="clear" w:fill="FFFFFF"/>
                <w:lang w:val="en-US" w:eastAsia="zh-CN"/>
              </w:rPr>
              <w:t>。</w:t>
            </w:r>
          </w:p>
          <w:p>
            <w:pPr>
              <w:rPr>
                <w:rFonts w:hint="eastAsia" w:ascii="宋体" w:hAnsi="宋体" w:cs="宋体"/>
                <w:snapToGrid w:val="0"/>
                <w:kern w:val="0"/>
                <w:szCs w:val="21"/>
                <w:highlight w:val="none"/>
                <w:lang w:eastAsia="zh-CN"/>
              </w:rPr>
            </w:pPr>
            <w:r>
              <w:rPr>
                <w:rFonts w:hint="eastAsia" w:ascii="宋体" w:hAnsi="宋体" w:cs="宋体"/>
                <w:snapToGrid w:val="0"/>
                <w:kern w:val="0"/>
                <w:szCs w:val="21"/>
                <w:highlight w:val="none"/>
                <w:lang w:val="en-US" w:eastAsia="zh-CN"/>
              </w:rPr>
              <w:t>3.</w:t>
            </w:r>
            <w:r>
              <w:rPr>
                <w:rFonts w:hint="eastAsia" w:ascii="宋体" w:hAnsi="宋体" w:cs="宋体"/>
                <w:snapToGrid w:val="0"/>
                <w:kern w:val="0"/>
                <w:szCs w:val="21"/>
                <w:highlight w:val="none"/>
              </w:rPr>
              <w:t>评分内容第2项：提供以下任意一项或多项组合，须能清晰反映从事项目负责人岗位的起止时间）：</w:t>
            </w:r>
            <w:r>
              <w:rPr>
                <w:rFonts w:hint="default" w:ascii="宋体" w:hAnsi="宋体" w:cs="宋体"/>
                <w:snapToGrid w:val="0"/>
                <w:kern w:val="0"/>
                <w:szCs w:val="21"/>
                <w:highlight w:val="none"/>
              </w:rPr>
              <w:br w:type="textWrapping"/>
            </w:r>
            <w:r>
              <w:rPr>
                <w:rFonts w:hint="default" w:ascii="宋体" w:hAnsi="宋体" w:cs="宋体"/>
                <w:snapToGrid w:val="0"/>
                <w:kern w:val="0"/>
                <w:szCs w:val="21"/>
                <w:highlight w:val="none"/>
              </w:rPr>
              <w:t>（1）社保缴纳记录（可累计计算不同单位的工作年限）；</w:t>
            </w:r>
            <w:r>
              <w:rPr>
                <w:rFonts w:hint="default" w:ascii="宋体" w:hAnsi="宋体" w:cs="宋体"/>
                <w:snapToGrid w:val="0"/>
                <w:kern w:val="0"/>
                <w:szCs w:val="21"/>
                <w:highlight w:val="none"/>
              </w:rPr>
              <w:br w:type="textWrapping"/>
            </w:r>
            <w:r>
              <w:rPr>
                <w:rFonts w:hint="default" w:ascii="宋体" w:hAnsi="宋体" w:cs="宋体"/>
                <w:snapToGrid w:val="0"/>
                <w:kern w:val="0"/>
                <w:szCs w:val="21"/>
                <w:highlight w:val="none"/>
              </w:rPr>
              <w:t>（2）劳动合同关键页（含合同期限、工作岗位、签字盖章页）；</w:t>
            </w:r>
            <w:r>
              <w:rPr>
                <w:rFonts w:hint="default" w:ascii="宋体" w:hAnsi="宋体" w:cs="宋体"/>
                <w:snapToGrid w:val="0"/>
                <w:kern w:val="0"/>
                <w:szCs w:val="21"/>
                <w:highlight w:val="none"/>
              </w:rPr>
              <w:br w:type="textWrapping"/>
            </w:r>
            <w:r>
              <w:rPr>
                <w:rFonts w:hint="default" w:ascii="宋体" w:hAnsi="宋体" w:cs="宋体"/>
                <w:snapToGrid w:val="0"/>
                <w:kern w:val="0"/>
                <w:szCs w:val="21"/>
                <w:highlight w:val="none"/>
              </w:rPr>
              <w:t>（3）过往任职单位出具的加盖公章的工作年限证明（格式自拟）</w:t>
            </w:r>
            <w:r>
              <w:rPr>
                <w:rFonts w:hint="eastAsia" w:ascii="宋体" w:hAnsi="宋体" w:cs="宋体"/>
                <w:snapToGrid w:val="0"/>
                <w:kern w:val="0"/>
                <w:szCs w:val="21"/>
                <w:highlight w:val="none"/>
                <w:lang w:eastAsia="zh-CN"/>
              </w:rPr>
              <w:t>。</w:t>
            </w:r>
          </w:p>
          <w:p>
            <w:pPr>
              <w:rPr>
                <w:rFonts w:hint="eastAsia" w:ascii="宋体" w:hAnsi="宋体" w:cs="宋体"/>
                <w:szCs w:val="21"/>
              </w:rPr>
            </w:pPr>
            <w:r>
              <w:rPr>
                <w:rFonts w:cs="Times New Roman"/>
                <w:szCs w:val="21"/>
                <w:highlight w:val="none"/>
              </w:rPr>
              <w:t>以上资料均要求提供复印件，原件备查。评分中出现无证明资料或专家无法凭所提供资料判断是否得分的情况，一律作不得分处理。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single" w:color="auto" w:sz="4" w:space="0"/>
              <w:right w:val="single" w:color="000000" w:sz="8" w:space="0"/>
            </w:tcBorders>
            <w:vAlign w:val="center"/>
          </w:tcPr>
          <w:p>
            <w:pPr>
              <w:rPr>
                <w:rFonts w:hint="eastAsia" w:ascii="宋体" w:hAnsi="宋体" w:cs="宋体"/>
                <w:b/>
                <w:bCs/>
                <w:color w:val="0000FF"/>
                <w:szCs w:val="21"/>
              </w:rPr>
            </w:pPr>
          </w:p>
        </w:tc>
        <w:tc>
          <w:tcPr>
            <w:tcW w:w="680" w:type="dxa"/>
            <w:tcBorders>
              <w:top w:val="single" w:color="000000" w:sz="8" w:space="0"/>
              <w:left w:val="single" w:color="000000" w:sz="8" w:space="0"/>
              <w:bottom w:val="single" w:color="auto" w:sz="4" w:space="0"/>
              <w:right w:val="single" w:color="000000" w:sz="8" w:space="0"/>
            </w:tcBorders>
            <w:vAlign w:val="center"/>
          </w:tcPr>
          <w:p>
            <w:pPr>
              <w:jc w:val="center"/>
              <w:rPr>
                <w:rFonts w:hint="eastAsia" w:ascii="宋体" w:hAnsi="宋体" w:cs="宋体"/>
                <w:szCs w:val="21"/>
              </w:rPr>
            </w:pPr>
            <w:r>
              <w:rPr>
                <w:rFonts w:hint="eastAsia" w:ascii="宋体" w:hAnsi="宋体" w:cs="宋体"/>
                <w:szCs w:val="21"/>
              </w:rPr>
              <w:t>5</w:t>
            </w:r>
          </w:p>
        </w:tc>
        <w:tc>
          <w:tcPr>
            <w:tcW w:w="2859"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jc w:val="center"/>
              <w:rPr>
                <w:rFonts w:hint="eastAsia" w:ascii="宋体" w:hAnsi="宋体" w:cs="宋体"/>
                <w:szCs w:val="21"/>
              </w:rPr>
            </w:pPr>
            <w:r>
              <w:rPr>
                <w:szCs w:val="21"/>
              </w:rPr>
              <w:t>服务网点</w:t>
            </w:r>
          </w:p>
        </w:tc>
        <w:tc>
          <w:tcPr>
            <w:tcW w:w="65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jc w:val="center"/>
              <w:rPr>
                <w:rFonts w:hint="eastAsia" w:ascii="宋体" w:hAnsi="宋体" w:cs="宋体"/>
                <w:szCs w:val="21"/>
              </w:rPr>
            </w:pPr>
            <w:r>
              <w:rPr>
                <w:rFonts w:hint="eastAsia"/>
                <w:szCs w:val="21"/>
              </w:rPr>
              <w:t>5</w:t>
            </w:r>
          </w:p>
        </w:tc>
        <w:tc>
          <w:tcPr>
            <w:tcW w:w="4446" w:type="dxa"/>
            <w:gridSpan w:val="2"/>
            <w:tcBorders>
              <w:top w:val="single" w:color="000000" w:sz="8" w:space="0"/>
              <w:left w:val="single" w:color="000000" w:sz="8" w:space="0"/>
              <w:bottom w:val="single" w:color="000000" w:sz="8" w:space="0"/>
              <w:right w:val="single" w:color="000000" w:sz="8" w:space="0"/>
            </w:tcBorders>
            <w:vAlign w:val="center"/>
          </w:tcPr>
          <w:p>
            <w:pPr>
              <w:spacing w:line="280" w:lineRule="exact"/>
              <w:jc w:val="left"/>
              <w:rPr>
                <w:rFonts w:cs="’Times New Roman’"/>
                <w:szCs w:val="21"/>
              </w:rPr>
            </w:pPr>
            <w:r>
              <w:rPr>
                <w:rFonts w:cs="’Times New Roman’"/>
                <w:szCs w:val="21"/>
              </w:rPr>
              <w:t>1.深圳供应商，或非深圳供应商但在深圳有合法注册的分公司</w:t>
            </w:r>
            <w:r>
              <w:rPr>
                <w:rFonts w:hint="eastAsia" w:cs="’Times New Roman’"/>
                <w:szCs w:val="21"/>
              </w:rPr>
              <w:t>（或售后机构）</w:t>
            </w:r>
            <w:r>
              <w:rPr>
                <w:rFonts w:cs="’Times New Roman’"/>
                <w:szCs w:val="21"/>
              </w:rPr>
              <w:t>（</w:t>
            </w:r>
            <w:r>
              <w:rPr>
                <w:rFonts w:hint="eastAsia" w:cs="’Times New Roman’"/>
                <w:szCs w:val="21"/>
              </w:rPr>
              <w:t>分公司的</w:t>
            </w:r>
            <w:r>
              <w:rPr>
                <w:rFonts w:cs="’Times New Roman’"/>
                <w:szCs w:val="21"/>
              </w:rPr>
              <w:t>必须提供分公司营业执照复印件</w:t>
            </w:r>
            <w:r>
              <w:rPr>
                <w:rFonts w:hint="eastAsia" w:cs="’Times New Roman’"/>
                <w:szCs w:val="21"/>
              </w:rPr>
              <w:t>，售后机构必须同时提供售后服务合作合同及售后机构营业执照复印件作为得分依据</w:t>
            </w:r>
            <w:r>
              <w:rPr>
                <w:rFonts w:cs="’Times New Roman’"/>
                <w:szCs w:val="21"/>
              </w:rPr>
              <w:t>，原件备查），得</w:t>
            </w:r>
            <w:r>
              <w:rPr>
                <w:rFonts w:hint="eastAsia" w:cs="’Times New Roman’"/>
                <w:szCs w:val="21"/>
                <w:lang w:val="en-US" w:eastAsia="zh-CN"/>
              </w:rPr>
              <w:t>5</w:t>
            </w:r>
            <w:r>
              <w:rPr>
                <w:rFonts w:cs="’Times New Roman’"/>
                <w:szCs w:val="21"/>
              </w:rPr>
              <w:t>分；否则不得分</w:t>
            </w:r>
            <w:r>
              <w:rPr>
                <w:rFonts w:hint="eastAsia" w:cs="’Times New Roman’"/>
                <w:szCs w:val="21"/>
              </w:rPr>
              <w:t>。</w:t>
            </w:r>
          </w:p>
          <w:p>
            <w:pPr>
              <w:pStyle w:val="6"/>
              <w:rPr>
                <w:rFonts w:hint="eastAsia" w:ascii="宋体" w:hAnsi="宋体" w:cs="宋体"/>
                <w:bCs/>
                <w:szCs w:val="21"/>
              </w:rPr>
            </w:pPr>
            <w:r>
              <w:rPr>
                <w:rFonts w:cs="’Times New Roman’"/>
                <w:szCs w:val="21"/>
              </w:rPr>
              <w:t>2.外地供应商承诺：中标后设立本地经营（服务）网点的，提供承诺文件（格式自定）的，得</w:t>
            </w:r>
            <w:r>
              <w:rPr>
                <w:rFonts w:hint="eastAsia" w:cs="’Times New Roman’"/>
                <w:szCs w:val="21"/>
                <w:lang w:val="en-US" w:eastAsia="zh-CN"/>
              </w:rPr>
              <w:t>5</w:t>
            </w:r>
            <w:r>
              <w:rPr>
                <w:rFonts w:hint="eastAsia" w:cs="’Times New Roman’"/>
                <w:szCs w:val="21"/>
              </w:rPr>
              <w:t>分；未提供承诺或承诺内容不满足要求均不得分。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single" w:color="auto" w:sz="4" w:space="0"/>
              <w:right w:val="single" w:color="000000" w:sz="8" w:space="0"/>
            </w:tcBorders>
            <w:vAlign w:val="center"/>
          </w:tcPr>
          <w:p>
            <w:pPr>
              <w:rPr>
                <w:rFonts w:hint="eastAsia" w:ascii="宋体" w:hAnsi="宋体" w:cs="宋体"/>
                <w:b/>
                <w:bCs/>
                <w:color w:val="0000FF"/>
                <w:szCs w:val="21"/>
              </w:rPr>
            </w:pPr>
          </w:p>
        </w:tc>
        <w:tc>
          <w:tcPr>
            <w:tcW w:w="3539" w:type="dxa"/>
            <w:gridSpan w:val="2"/>
            <w:tcBorders>
              <w:top w:val="single" w:color="000000" w:sz="8" w:space="0"/>
              <w:left w:val="single" w:color="000000" w:sz="8" w:space="0"/>
              <w:bottom w:val="single" w:color="auto" w:sz="4" w:space="0"/>
              <w:right w:val="single" w:color="000000" w:sz="8" w:space="0"/>
            </w:tcBorders>
          </w:tcPr>
          <w:p>
            <w:pPr>
              <w:jc w:val="center"/>
              <w:rPr>
                <w:rFonts w:hint="eastAsia" w:ascii="宋体" w:hAnsi="宋体" w:cs="宋体"/>
                <w:szCs w:val="21"/>
              </w:rPr>
            </w:pPr>
            <w:r>
              <w:rPr>
                <w:rFonts w:hint="eastAsia" w:ascii="宋体" w:hAnsi="宋体" w:cs="宋体"/>
                <w:b/>
                <w:bCs/>
                <w:szCs w:val="21"/>
              </w:rPr>
              <w:t>诚信情况</w:t>
            </w:r>
          </w:p>
        </w:tc>
        <w:tc>
          <w:tcPr>
            <w:tcW w:w="5103" w:type="dxa"/>
            <w:gridSpan w:val="3"/>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cs="宋体"/>
                <w:szCs w:val="21"/>
              </w:rPr>
            </w:pPr>
            <w:r>
              <w:rPr>
                <w:rFonts w:hint="eastAsia" w:ascii="宋体" w:hAnsi="宋体" w:cs="宋体"/>
                <w:b/>
                <w:bCs/>
                <w:szCs w:val="21"/>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single" w:color="auto" w:sz="4" w:space="0"/>
              <w:right w:val="single" w:color="000000" w:sz="8" w:space="0"/>
            </w:tcBorders>
            <w:vAlign w:val="center"/>
          </w:tcPr>
          <w:p>
            <w:pPr>
              <w:rPr>
                <w:rFonts w:hint="eastAsia" w:ascii="宋体" w:hAnsi="宋体" w:cs="宋体"/>
                <w:b/>
                <w:bCs/>
                <w:color w:val="0000FF"/>
                <w:szCs w:val="21"/>
              </w:rPr>
            </w:pPr>
          </w:p>
        </w:tc>
        <w:tc>
          <w:tcPr>
            <w:tcW w:w="680" w:type="dxa"/>
            <w:tcBorders>
              <w:top w:val="single" w:color="000000" w:sz="8" w:space="0"/>
              <w:left w:val="single" w:color="000000" w:sz="8" w:space="0"/>
              <w:bottom w:val="single" w:color="auto" w:sz="4" w:space="0"/>
              <w:right w:val="single" w:color="000000" w:sz="8" w:space="0"/>
            </w:tcBorders>
            <w:vAlign w:val="center"/>
          </w:tcPr>
          <w:p>
            <w:pPr>
              <w:jc w:val="center"/>
              <w:rPr>
                <w:rFonts w:hint="eastAsia" w:ascii="宋体" w:hAnsi="宋体" w:cs="宋体"/>
                <w:szCs w:val="21"/>
              </w:rPr>
            </w:pPr>
            <w:r>
              <w:rPr>
                <w:rFonts w:hint="eastAsia" w:ascii="宋体" w:hAnsi="宋体" w:cs="宋体"/>
                <w:szCs w:val="21"/>
              </w:rPr>
              <w:t>1</w:t>
            </w:r>
          </w:p>
        </w:tc>
        <w:tc>
          <w:tcPr>
            <w:tcW w:w="2859"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cs="宋体"/>
                <w:szCs w:val="21"/>
              </w:rPr>
            </w:pPr>
            <w:r>
              <w:rPr>
                <w:rFonts w:hint="eastAsia" w:ascii="宋体" w:hAnsi="宋体" w:cs="宋体"/>
                <w:szCs w:val="21"/>
              </w:rPr>
              <w:t>诚信管理情况</w:t>
            </w:r>
          </w:p>
        </w:tc>
        <w:tc>
          <w:tcPr>
            <w:tcW w:w="657"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cs="宋体"/>
                <w:szCs w:val="21"/>
              </w:rPr>
            </w:pPr>
            <w:r>
              <w:rPr>
                <w:rFonts w:hint="eastAsia" w:ascii="宋体" w:hAnsi="宋体" w:cs="宋体"/>
                <w:szCs w:val="21"/>
              </w:rPr>
              <w:t>5</w:t>
            </w:r>
          </w:p>
        </w:tc>
        <w:tc>
          <w:tcPr>
            <w:tcW w:w="4446" w:type="dxa"/>
            <w:gridSpan w:val="2"/>
            <w:tcBorders>
              <w:top w:val="single" w:color="000000" w:sz="8" w:space="0"/>
              <w:left w:val="single" w:color="000000" w:sz="8" w:space="0"/>
              <w:bottom w:val="single" w:color="000000" w:sz="8" w:space="0"/>
              <w:right w:val="single" w:color="000000" w:sz="8" w:space="0"/>
            </w:tcBorders>
            <w:vAlign w:val="center"/>
          </w:tcPr>
          <w:p>
            <w:pPr>
              <w:widowControl/>
              <w:tabs>
                <w:tab w:val="left" w:pos="426"/>
              </w:tabs>
              <w:adjustRightInd w:val="0"/>
              <w:snapToGrid w:val="0"/>
              <w:rPr>
                <w:rFonts w:hint="eastAsia" w:ascii="宋体" w:hAnsi="宋体" w:cs="宋体"/>
                <w:szCs w:val="21"/>
              </w:rPr>
            </w:pPr>
            <w:r>
              <w:rPr>
                <w:rFonts w:hint="eastAsia" w:ascii="宋体" w:hAnsi="宋体" w:cs="宋体"/>
                <w:szCs w:val="21"/>
              </w:rPr>
              <w:t>根据《深圳市财政局关于印发〈深圳市财政局政府采购供应商信用信息管理办法〉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100分。</w:t>
            </w:r>
          </w:p>
          <w:p>
            <w:pPr>
              <w:jc w:val="left"/>
              <w:rPr>
                <w:rFonts w:hint="eastAsia" w:ascii="宋体" w:hAnsi="宋体" w:cs="宋体"/>
                <w:szCs w:val="21"/>
                <w:highlight w:val="yellow"/>
              </w:rPr>
            </w:pPr>
            <w:r>
              <w:rPr>
                <w:rFonts w:hint="eastAsia" w:ascii="宋体" w:hAnsi="宋体" w:cs="宋体"/>
                <w:szCs w:val="21"/>
              </w:rPr>
              <w:t>（采购代理机构通过“信用中国”（www.creditchina.gov.cn）、“中国政府采购网”（www.ccgp.gov.cn）、“深圳市政府采购监管网”（http://zfcg.sz.gov.cn）以及市、区财政部门认定的其他渠道查询供应商信用信息，具体以开标当日上述渠道的全部查询结果为准，投标人无需提供证明材料）。</w:t>
            </w:r>
          </w:p>
        </w:tc>
      </w:tr>
    </w:tbl>
    <w:p>
      <w:pPr>
        <w:pStyle w:val="20"/>
        <w:spacing w:line="240" w:lineRule="auto"/>
        <w:ind w:firstLine="0" w:firstLineChars="0"/>
        <w:rPr>
          <w:rFonts w:hint="eastAsia" w:ascii="宋体" w:hAnsi="宋体" w:eastAsia="宋体" w:cs="宋体"/>
          <w:sz w:val="21"/>
          <w:szCs w:val="21"/>
        </w:rPr>
      </w:pPr>
    </w:p>
    <w:p>
      <w:pPr>
        <w:pStyle w:val="20"/>
        <w:ind w:firstLine="562"/>
        <w:rPr>
          <w:rFonts w:hint="eastAsia"/>
          <w:b/>
          <w:bCs/>
          <w:color w:val="auto"/>
          <w:kern w:val="0"/>
        </w:rPr>
      </w:pPr>
      <w:r>
        <w:rPr>
          <w:rFonts w:hint="eastAsia"/>
          <w:b/>
          <w:bCs/>
          <w:color w:val="auto"/>
          <w:kern w:val="0"/>
        </w:rPr>
        <w:t>十五、政策导向</w:t>
      </w:r>
    </w:p>
    <w:p>
      <w:pPr>
        <w:spacing w:line="4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（1）投标人提供的服务全部由优惠主体承接，则对其投标总价给予10%的扣除，用扣除后的价格参与评审。满足多项优惠政策的企业，不重复享受多项价格扣除政策。</w:t>
      </w:r>
    </w:p>
    <w:p>
      <w:pPr>
        <w:spacing w:line="4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b）优惠主体承接是指提供服务的人员为中小企业依照《中华人民共和国劳动合同法》订立劳动合同的从业人员。</w:t>
      </w:r>
    </w:p>
    <w:p>
      <w:pPr>
        <w:spacing w:line="400" w:lineRule="exact"/>
        <w:ind w:firstLine="560" w:firstLineChars="200"/>
        <w:rPr>
          <w:rFonts w:hint="eastAsia" w:ascii="方正仿宋_GB2312" w:hAnsi="方正仿宋_GB2312" w:cs="方正仿宋_GB2312"/>
          <w:bCs/>
          <w:strike/>
          <w:kern w:val="0"/>
          <w:sz w:val="28"/>
          <w:szCs w:val="28"/>
        </w:rPr>
      </w:pPr>
      <w:r>
        <w:rPr>
          <w:rFonts w:hint="eastAsia" w:ascii="仿宋_GB2312" w:hAnsi="仿宋_GB2312" w:eastAsia="仿宋_GB2312" w:cs="仿宋_GB2312"/>
          <w:color w:val="000000" w:themeColor="text1"/>
          <w:sz w:val="28"/>
          <w:szCs w:val="28"/>
          <w14:textFill>
            <w14:solidFill>
              <w14:schemeClr w14:val="tx1"/>
            </w14:solidFill>
          </w14:textFill>
        </w:rPr>
        <w:t>（2）根据《工业和信息化部、国家统计局、国家发展和改革委员会、财政部关于印发中小企业划型标准规定的通知》（工信部联企业〔2011〕300号），本项目采购标的（项目需求）对应的中小企业划分标准所属行业为</w:t>
      </w:r>
      <w:r>
        <w:rPr>
          <w:rFonts w:hint="eastAsia" w:ascii="仿宋_GB2312" w:hAnsi="仿宋_GB2312" w:eastAsia="仿宋_GB2312" w:cs="仿宋_GB2312"/>
          <w:b/>
          <w:bCs/>
          <w:color w:val="000000" w:themeColor="text1"/>
          <w:sz w:val="28"/>
          <w:szCs w:val="28"/>
          <w:u w:val="single"/>
          <w14:textFill>
            <w14:solidFill>
              <w14:schemeClr w14:val="tx1"/>
            </w14:solidFill>
          </w14:textFill>
        </w:rPr>
        <w:t>其他未列明行业</w:t>
      </w:r>
      <w:r>
        <w:rPr>
          <w:rFonts w:hint="eastAsia" w:ascii="仿宋_GB2312" w:hAnsi="仿宋_GB2312" w:eastAsia="仿宋_GB2312" w:cs="仿宋_GB2312"/>
          <w:color w:val="000000" w:themeColor="text1"/>
          <w:sz w:val="28"/>
          <w:szCs w:val="28"/>
          <w14:textFill>
            <w14:solidFill>
              <w14:schemeClr w14:val="tx1"/>
            </w14:solidFill>
          </w14:textFill>
        </w:rPr>
        <w:t>。</w:t>
      </w:r>
    </w:p>
    <w:p>
      <w:pPr>
        <w:spacing w:line="4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3）小型企业、微型企业、残疾人福利性单位作为优惠主体的认定资料为《中小企业声明函》《残疾人福利性单位声明函》；监狱企业作为优惠主体的认定资料为省级以上监狱管理局、戒毒管理局出具的监狱企业证明文件。监狱企业或者代理提供监狱企业货物的供应商如需享受优惠政策，除上述资料外，还须提供省级以上监狱管理局、戒毒管理局出具的监狱企业证明文件。</w:t>
      </w:r>
    </w:p>
    <w:p>
      <w:pPr>
        <w:spacing w:line="4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（4）享受价格扣除获得政府采购合同的，小微企业不得将合同分包给大中型企业。</w:t>
      </w:r>
    </w:p>
    <w:p>
      <w:pPr>
        <w:rPr>
          <w:rFonts w:ascii="方正仿宋_GB2312" w:hAnsi="方正仿宋_GB2312" w:eastAsia="方正仿宋_GB2312" w:cs="方正仿宋_GB2312"/>
          <w:b/>
          <w:bCs/>
          <w:sz w:val="36"/>
          <w:szCs w:val="36"/>
        </w:rPr>
      </w:pPr>
      <w:r>
        <w:rPr>
          <w:rFonts w:ascii="方正仿宋_GB2312" w:hAnsi="方正仿宋_GB2312" w:eastAsia="方正仿宋_GB2312" w:cs="方正仿宋_GB2312"/>
          <w:b/>
          <w:bCs/>
          <w:sz w:val="36"/>
          <w:szCs w:val="36"/>
        </w:rPr>
        <w:br w:type="page"/>
      </w:r>
    </w:p>
    <w:p>
      <w:pPr>
        <w:jc w:val="center"/>
        <w:rPr>
          <w:rFonts w:ascii="方正仿宋_GB2312" w:hAnsi="方正仿宋_GB2312" w:eastAsia="方正仿宋_GB2312" w:cs="方正仿宋_GB2312"/>
          <w:b/>
          <w:bCs/>
          <w:sz w:val="36"/>
          <w:szCs w:val="36"/>
        </w:rPr>
      </w:pPr>
      <w:r>
        <w:rPr>
          <w:rFonts w:hint="eastAsia" w:ascii="方正仿宋_GB2312" w:hAnsi="方正仿宋_GB2312" w:eastAsia="方正仿宋_GB2312" w:cs="方正仿宋_GB2312"/>
          <w:b/>
          <w:bCs/>
          <w:sz w:val="36"/>
          <w:szCs w:val="36"/>
        </w:rPr>
        <w:t>投标文件初审表</w:t>
      </w:r>
    </w:p>
    <w:p>
      <w:pPr>
        <w:jc w:val="center"/>
        <w:rPr>
          <w:rFonts w:asciiTheme="majorEastAsia" w:hAnsiTheme="majorEastAsia" w:eastAsiaTheme="majorEastAsia"/>
          <w:sz w:val="30"/>
          <w:szCs w:val="30"/>
        </w:rPr>
      </w:pPr>
      <w:r>
        <w:rPr>
          <w:rFonts w:hint="eastAsia" w:ascii="仿宋" w:hAnsi="仿宋" w:eastAsia="仿宋" w:cs="仿宋"/>
          <w:b/>
          <w:sz w:val="22"/>
          <w:szCs w:val="28"/>
        </w:rPr>
        <w:t>（凡未满足下列情形的，投标文件无效，投标作废标处理）</w:t>
      </w:r>
    </w:p>
    <w:p>
      <w:pPr>
        <w:pStyle w:val="2"/>
        <w:spacing w:line="400" w:lineRule="exact"/>
        <w:jc w:val="center"/>
        <w:rPr>
          <w:rFonts w:ascii="宋体" w:hAnsi="宋体" w:cs="宋体"/>
          <w:b/>
          <w:bCs/>
          <w:sz w:val="28"/>
          <w:szCs w:val="28"/>
        </w:rPr>
      </w:pPr>
      <w:r>
        <w:rPr>
          <w:rFonts w:hint="eastAsia" w:ascii="宋体" w:hAnsi="宋体" w:cs="宋体"/>
          <w:b/>
          <w:bCs/>
          <w:sz w:val="28"/>
          <w:szCs w:val="28"/>
        </w:rPr>
        <w:t>（一）资格性审查表</w:t>
      </w:r>
    </w:p>
    <w:tbl>
      <w:tblPr>
        <w:tblStyle w:val="13"/>
        <w:tblW w:w="94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7204"/>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0" w:type="auto"/>
            <w:vAlign w:val="center"/>
          </w:tcPr>
          <w:p>
            <w:pPr>
              <w:jc w:val="center"/>
              <w:rPr>
                <w:rFonts w:ascii="宋体" w:cs="宋体"/>
                <w:b/>
              </w:rPr>
            </w:pPr>
            <w:r>
              <w:rPr>
                <w:rFonts w:hint="eastAsia" w:ascii="宋体" w:cs="宋体"/>
                <w:b/>
              </w:rPr>
              <w:t>序号</w:t>
            </w:r>
          </w:p>
        </w:tc>
        <w:tc>
          <w:tcPr>
            <w:tcW w:w="7204" w:type="dxa"/>
            <w:vAlign w:val="center"/>
          </w:tcPr>
          <w:p>
            <w:pPr>
              <w:jc w:val="center"/>
              <w:rPr>
                <w:rFonts w:ascii="宋体" w:cs="宋体"/>
                <w:b/>
              </w:rPr>
            </w:pPr>
            <w:r>
              <w:rPr>
                <w:rFonts w:hint="eastAsia" w:ascii="宋体" w:hAnsi="宋体" w:cs="宋体"/>
                <w:b/>
              </w:rPr>
              <w:t>评 审 内 容</w:t>
            </w:r>
          </w:p>
        </w:tc>
        <w:tc>
          <w:tcPr>
            <w:tcW w:w="1740" w:type="dxa"/>
            <w:vAlign w:val="center"/>
          </w:tcPr>
          <w:p>
            <w:pPr>
              <w:spacing w:line="360" w:lineRule="exact"/>
              <w:jc w:val="center"/>
              <w:rPr>
                <w:rFonts w:ascii="宋体" w:hAnsi="宋体"/>
                <w:szCs w:val="21"/>
              </w:rPr>
            </w:pPr>
            <w:r>
              <w:rPr>
                <w:rFonts w:hint="eastAsia" w:ascii="宋体" w:hAnsi="宋体"/>
                <w:szCs w:val="21"/>
              </w:rPr>
              <w:t>自查情况</w:t>
            </w:r>
          </w:p>
          <w:p>
            <w:pPr>
              <w:jc w:val="center"/>
              <w:rPr>
                <w:rFonts w:ascii="宋体" w:hAnsi="宋体" w:cs="宋体"/>
                <w:b/>
              </w:rPr>
            </w:pPr>
            <w:r>
              <w:rPr>
                <w:rFonts w:hint="eastAsia" w:ascii="宋体" w:hAnsi="宋体"/>
                <w:szCs w:val="21"/>
              </w:rPr>
              <w:t>（填写“满足”或“不满足”）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1"/>
              </w:numPr>
              <w:tabs>
                <w:tab w:val="left" w:pos="176"/>
                <w:tab w:val="left" w:pos="612"/>
              </w:tabs>
              <w:ind w:left="342"/>
              <w:jc w:val="center"/>
              <w:rPr>
                <w:rFonts w:ascii="宋体" w:hAnsi="宋体" w:cs="宋体"/>
              </w:rPr>
            </w:pPr>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具备招标文件中规定要求的资格，且资格证明文件齐全。</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1"/>
              </w:numPr>
              <w:tabs>
                <w:tab w:val="left" w:pos="176"/>
                <w:tab w:val="left" w:pos="612"/>
              </w:tabs>
              <w:ind w:left="342"/>
              <w:jc w:val="center"/>
              <w:rPr>
                <w:rFonts w:ascii="宋体" w:hAnsi="宋体" w:cs="宋体"/>
              </w:rPr>
            </w:pPr>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投标及履约承诺函已提交并符合招标文件要求的。</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1"/>
              </w:numPr>
              <w:tabs>
                <w:tab w:val="left" w:pos="176"/>
                <w:tab w:val="left" w:pos="612"/>
              </w:tabs>
              <w:ind w:left="342"/>
              <w:jc w:val="center"/>
              <w:rPr>
                <w:rFonts w:ascii="宋体" w:hAnsi="宋体" w:cs="宋体"/>
              </w:rPr>
            </w:pPr>
            <w:bookmarkStart w:id="0" w:name="_Toc15975"/>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供应商基本情况表已提交，提供法定代表人、主要经营负责人、项目投标授权代表人、项目负责人（如有）、主要技术人员（如有）最近一个月的社会保险证明。</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备注：</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1.法定代表人、主要经营负责人、项目投标授权代表人的社会保险未由投标人单位缴纳，亦须提供相应单位为其缴纳的社会保险证明。</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2.项目负责人和主要技术人员的社会保险须由投标人单位缴纳。</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3.投标人为新成立企业且成立时间不足一个月可提供加盖投标人公章的情况说明或者证明材料亦视为符合。</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4.若为退休人员，提供退休证明。如依法不需要缴纳社会保险的，应提供相应文件证明。</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5.若因社保部门原因无法提供的，需提供劳动合同及社保部门官方通知证明（或官网公告截图）。</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6.如本项目未安排项目负责人、主要技术人员的，无需提供项目负责人、主要技术人员的社保。</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1"/>
              </w:numPr>
              <w:tabs>
                <w:tab w:val="left" w:pos="176"/>
                <w:tab w:val="left" w:pos="612"/>
              </w:tabs>
              <w:ind w:left="342"/>
              <w:jc w:val="center"/>
              <w:rPr>
                <w:rFonts w:ascii="宋体" w:hAnsi="宋体" w:cs="宋体"/>
              </w:rPr>
            </w:pPr>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不同供应商的法定代表人、主要经营负责人、项目投标授权代表人、项目负责人（如有）、主要技术人员（如有）不存在为同一人或在同一单位缴纳社会保险；或者不存在直接控股、管理关系；不存在因违法行为而被禁止参加政府采购活动等情形。</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bl>
    <w:p>
      <w:pPr>
        <w:adjustRightInd w:val="0"/>
        <w:snapToGrid w:val="0"/>
        <w:spacing w:line="360" w:lineRule="auto"/>
        <w:jc w:val="left"/>
        <w:rPr>
          <w:rFonts w:ascii="宋体" w:hAnsi="宋体" w:cs="宋体"/>
        </w:rPr>
      </w:pPr>
    </w:p>
    <w:bookmarkEnd w:id="0"/>
    <w:p/>
    <w:p>
      <w:pPr>
        <w:pStyle w:val="7"/>
      </w:pPr>
    </w:p>
    <w:p>
      <w:pPr>
        <w:pStyle w:val="11"/>
      </w:pPr>
    </w:p>
    <w:p>
      <w:pPr>
        <w:pStyle w:val="11"/>
      </w:pPr>
    </w:p>
    <w:p>
      <w:pPr>
        <w:pStyle w:val="11"/>
      </w:pPr>
    </w:p>
    <w:p>
      <w:pPr>
        <w:pStyle w:val="11"/>
      </w:pPr>
    </w:p>
    <w:p>
      <w:pPr>
        <w:pStyle w:val="11"/>
      </w:pPr>
    </w:p>
    <w:p>
      <w:pPr>
        <w:pStyle w:val="11"/>
      </w:pPr>
    </w:p>
    <w:p>
      <w:pPr>
        <w:pStyle w:val="11"/>
      </w:pPr>
    </w:p>
    <w:p>
      <w:pPr>
        <w:pStyle w:val="11"/>
      </w:pPr>
    </w:p>
    <w:p>
      <w:pPr>
        <w:pStyle w:val="2"/>
        <w:spacing w:line="400" w:lineRule="exact"/>
        <w:jc w:val="center"/>
        <w:rPr>
          <w:rFonts w:ascii="宋体" w:hAnsi="宋体" w:cs="宋体"/>
          <w:b/>
          <w:bCs/>
          <w:sz w:val="28"/>
          <w:szCs w:val="28"/>
        </w:rPr>
      </w:pPr>
      <w:r>
        <w:rPr>
          <w:rFonts w:hint="eastAsia" w:ascii="宋体" w:hAnsi="宋体" w:cs="宋体"/>
          <w:b/>
          <w:bCs/>
          <w:sz w:val="28"/>
          <w:szCs w:val="28"/>
        </w:rPr>
        <w:t>（二）符合性检查表</w:t>
      </w:r>
    </w:p>
    <w:tbl>
      <w:tblPr>
        <w:tblStyle w:val="13"/>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7402"/>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23" w:type="dxa"/>
            <w:noWrap/>
            <w:vAlign w:val="center"/>
          </w:tcPr>
          <w:p>
            <w:pPr>
              <w:jc w:val="center"/>
              <w:rPr>
                <w:rFonts w:ascii="宋体" w:hAnsi="宋体" w:cs="宋体"/>
                <w:b/>
              </w:rPr>
            </w:pPr>
            <w:r>
              <w:rPr>
                <w:rFonts w:hint="eastAsia" w:ascii="宋体" w:hAnsi="宋体" w:cs="宋体"/>
                <w:b/>
              </w:rPr>
              <w:t>序号</w:t>
            </w:r>
          </w:p>
        </w:tc>
        <w:tc>
          <w:tcPr>
            <w:tcW w:w="7402" w:type="dxa"/>
            <w:noWrap/>
            <w:vAlign w:val="center"/>
          </w:tcPr>
          <w:p>
            <w:pPr>
              <w:jc w:val="center"/>
              <w:rPr>
                <w:rFonts w:ascii="宋体" w:hAnsi="宋体" w:cs="宋体"/>
                <w:b/>
              </w:rPr>
            </w:pPr>
            <w:r>
              <w:rPr>
                <w:rFonts w:hint="eastAsia" w:ascii="宋体" w:hAnsi="宋体" w:cs="宋体"/>
                <w:b/>
              </w:rPr>
              <w:t>评审内容</w:t>
            </w:r>
          </w:p>
        </w:tc>
        <w:tc>
          <w:tcPr>
            <w:tcW w:w="1697" w:type="dxa"/>
            <w:noWrap/>
            <w:vAlign w:val="center"/>
          </w:tcPr>
          <w:p>
            <w:pPr>
              <w:spacing w:line="360" w:lineRule="exact"/>
              <w:jc w:val="center"/>
              <w:rPr>
                <w:rFonts w:ascii="宋体" w:hAnsi="宋体"/>
                <w:szCs w:val="21"/>
              </w:rPr>
            </w:pPr>
            <w:r>
              <w:rPr>
                <w:rFonts w:hint="eastAsia" w:ascii="宋体" w:hAnsi="宋体"/>
                <w:szCs w:val="21"/>
              </w:rPr>
              <w:t>自查情况</w:t>
            </w:r>
          </w:p>
          <w:p>
            <w:pPr>
              <w:jc w:val="center"/>
              <w:rPr>
                <w:rFonts w:ascii="宋体" w:hAnsi="宋体" w:cs="宋体"/>
                <w:b/>
              </w:rPr>
            </w:pPr>
            <w:r>
              <w:rPr>
                <w:rFonts w:hint="eastAsia" w:ascii="宋体" w:hAnsi="宋体"/>
                <w:szCs w:val="21"/>
              </w:rPr>
              <w:t>（填写“满足”或“不满足”）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1</w:t>
            </w:r>
          </w:p>
        </w:tc>
        <w:tc>
          <w:tcPr>
            <w:tcW w:w="7402" w:type="dxa"/>
            <w:noWrap/>
            <w:vAlign w:val="center"/>
          </w:tcPr>
          <w:p>
            <w:pPr>
              <w:rPr>
                <w:rFonts w:ascii="宋体" w:hAnsi="宋体" w:cs="宋体"/>
                <w:bCs/>
                <w:sz w:val="22"/>
                <w:szCs w:val="22"/>
              </w:rPr>
            </w:pPr>
            <w:r>
              <w:rPr>
                <w:rFonts w:hint="eastAsia"/>
              </w:rPr>
              <w:t>未</w:t>
            </w:r>
            <w:r>
              <w:rPr>
                <w:rFonts w:hint="eastAsia" w:ascii="宋体" w:hAnsi="宋体" w:cs="宋体"/>
                <w:bCs/>
                <w:sz w:val="22"/>
                <w:szCs w:val="22"/>
              </w:rPr>
              <w:t>将一个包中的内容拆开投标。</w:t>
            </w:r>
          </w:p>
        </w:tc>
        <w:tc>
          <w:tcPr>
            <w:tcW w:w="1697" w:type="dxa"/>
            <w:noWrap/>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2</w:t>
            </w:r>
          </w:p>
        </w:tc>
        <w:tc>
          <w:tcPr>
            <w:tcW w:w="7402" w:type="dxa"/>
            <w:noWrap/>
            <w:vAlign w:val="center"/>
          </w:tcPr>
          <w:p>
            <w:pPr>
              <w:rPr>
                <w:rFonts w:ascii="宋体" w:hAnsi="宋体" w:cs="宋体"/>
                <w:bCs/>
                <w:sz w:val="22"/>
                <w:szCs w:val="22"/>
              </w:rPr>
            </w:pPr>
            <w:r>
              <w:rPr>
                <w:rFonts w:hint="eastAsia" w:ascii="宋体" w:hAnsi="宋体" w:cs="宋体"/>
                <w:bCs/>
                <w:sz w:val="22"/>
                <w:szCs w:val="22"/>
              </w:rPr>
              <w:t>招标文件未规定允许有替代方案时，对同一货物投标时，</w:t>
            </w:r>
            <w:r>
              <w:rPr>
                <w:rFonts w:hint="eastAsia"/>
              </w:rPr>
              <w:t>未</w:t>
            </w:r>
            <w:r>
              <w:rPr>
                <w:rFonts w:hint="eastAsia" w:ascii="宋体" w:hAnsi="宋体" w:cs="宋体"/>
                <w:bCs/>
                <w:sz w:val="22"/>
                <w:szCs w:val="22"/>
              </w:rPr>
              <w:t>同时提供两套或两套以上的投标方案。</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3</w:t>
            </w:r>
          </w:p>
        </w:tc>
        <w:tc>
          <w:tcPr>
            <w:tcW w:w="7402" w:type="dxa"/>
            <w:noWrap/>
            <w:vAlign w:val="center"/>
          </w:tcPr>
          <w:p>
            <w:pPr>
              <w:rPr>
                <w:rFonts w:ascii="宋体" w:hAnsi="宋体" w:cs="宋体"/>
                <w:bCs/>
                <w:sz w:val="22"/>
                <w:szCs w:val="22"/>
              </w:rPr>
            </w:pPr>
            <w:r>
              <w:rPr>
                <w:rFonts w:hint="eastAsia" w:ascii="宋体" w:hAnsi="宋体" w:cs="宋体"/>
                <w:color w:val="000000" w:themeColor="text1"/>
                <w:szCs w:val="21"/>
                <w14:textFill>
                  <w14:solidFill>
                    <w14:schemeClr w14:val="tx1"/>
                  </w14:solidFill>
                </w14:textFill>
              </w:rPr>
              <w:t>投标报价按照招标文件要求进行报价，</w:t>
            </w:r>
            <w:r>
              <w:rPr>
                <w:rFonts w:hint="eastAsia" w:ascii="宋体" w:hAnsi="宋体" w:cs="宋体"/>
                <w:bCs/>
                <w:sz w:val="22"/>
                <w:szCs w:val="22"/>
              </w:rPr>
              <w:t>投标总价或分项报价</w:t>
            </w:r>
            <w:r>
              <w:rPr>
                <w:rFonts w:hint="eastAsia"/>
              </w:rPr>
              <w:t>未</w:t>
            </w:r>
            <w:r>
              <w:rPr>
                <w:rFonts w:hint="eastAsia" w:ascii="宋体" w:hAnsi="宋体" w:cs="宋体"/>
                <w:bCs/>
                <w:sz w:val="22"/>
                <w:szCs w:val="22"/>
              </w:rPr>
              <w:t>高于项目预算限额。</w:t>
            </w:r>
          </w:p>
        </w:tc>
        <w:tc>
          <w:tcPr>
            <w:tcW w:w="1697" w:type="dxa"/>
            <w:noWrap/>
            <w:vAlign w:val="center"/>
          </w:tcPr>
          <w:p>
            <w:pPr>
              <w:rPr>
                <w:rFonts w:ascii="宋体"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4</w:t>
            </w:r>
          </w:p>
        </w:tc>
        <w:tc>
          <w:tcPr>
            <w:tcW w:w="7402" w:type="dxa"/>
            <w:noWrap/>
            <w:vAlign w:val="center"/>
          </w:tcPr>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审中出现下列情形之一的，评审委员会应当启动异常低价投标（响应）审查程序：</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1.投标（响应）报价低于全部通过符合性审查供应商投标（响应）报价平均值50%的，即投标（响应）报价</w:t>
            </w:r>
            <w:r>
              <w:rPr>
                <w:rFonts w:hint="eastAsia" w:ascii="宋体" w:hAnsi="宋体" w:cs="宋体"/>
                <w:sz w:val="22"/>
                <w:szCs w:val="22"/>
                <w:lang w:eastAsia="zh-CN"/>
              </w:rPr>
              <w:t>〈</w:t>
            </w:r>
            <w:r>
              <w:rPr>
                <w:rFonts w:hint="eastAsia" w:ascii="宋体" w:hAnsi="宋体" w:eastAsia="宋体" w:cs="宋体"/>
                <w:sz w:val="22"/>
                <w:szCs w:val="22"/>
              </w:rPr>
              <w:t>全部通过符合性审查供应商投标（响应）报价平均值×50%；</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2.投标（响应）报价低于通过符合性审查的次低报价供应商投标（响应）报价50%的，即投标（响应）报价</w:t>
            </w:r>
            <w:r>
              <w:rPr>
                <w:rFonts w:hint="eastAsia" w:ascii="宋体" w:hAnsi="宋体" w:cs="宋体"/>
                <w:sz w:val="22"/>
                <w:szCs w:val="22"/>
                <w:lang w:eastAsia="zh-CN"/>
              </w:rPr>
              <w:t>〈</w:t>
            </w:r>
            <w:r>
              <w:rPr>
                <w:rFonts w:hint="eastAsia" w:ascii="宋体" w:hAnsi="宋体" w:eastAsia="宋体" w:cs="宋体"/>
                <w:sz w:val="22"/>
                <w:szCs w:val="22"/>
              </w:rPr>
              <w:t>通过符合性审查的次低报价供应商投标（响应）报价×50%；</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3.投标（响应）报价低于采购项目最高限价</w:t>
            </w:r>
            <w:r>
              <w:rPr>
                <w:rFonts w:hint="eastAsia" w:ascii="宋体" w:hAnsi="宋体" w:cs="宋体"/>
                <w:sz w:val="22"/>
                <w:szCs w:val="22"/>
                <w:lang w:val="en-US" w:eastAsia="zh-CN"/>
              </w:rPr>
              <w:t>50</w:t>
            </w:r>
            <w:r>
              <w:rPr>
                <w:rFonts w:hint="eastAsia" w:ascii="宋体" w:hAnsi="宋体" w:eastAsia="宋体" w:cs="宋体"/>
                <w:sz w:val="22"/>
                <w:szCs w:val="22"/>
              </w:rPr>
              <w:t>%的，即投标（响应）报价</w:t>
            </w:r>
            <w:r>
              <w:rPr>
                <w:rFonts w:hint="eastAsia" w:ascii="宋体" w:hAnsi="宋体" w:cs="宋体"/>
                <w:sz w:val="22"/>
                <w:szCs w:val="22"/>
                <w:lang w:eastAsia="zh-CN"/>
              </w:rPr>
              <w:t>〈</w:t>
            </w:r>
            <w:r>
              <w:rPr>
                <w:rFonts w:hint="eastAsia" w:ascii="宋体" w:hAnsi="宋体" w:eastAsia="宋体" w:cs="宋体"/>
                <w:sz w:val="22"/>
                <w:szCs w:val="22"/>
              </w:rPr>
              <w:t>采购项目最高限价×</w:t>
            </w:r>
            <w:r>
              <w:rPr>
                <w:rFonts w:hint="eastAsia" w:ascii="宋体" w:hAnsi="宋体" w:cs="宋体"/>
                <w:sz w:val="22"/>
                <w:szCs w:val="22"/>
                <w:lang w:val="en-US" w:eastAsia="zh-CN"/>
              </w:rPr>
              <w:t>50</w:t>
            </w:r>
            <w:r>
              <w:rPr>
                <w:rFonts w:hint="eastAsia" w:ascii="宋体" w:hAnsi="宋体" w:eastAsia="宋体" w:cs="宋体"/>
                <w:sz w:val="22"/>
                <w:szCs w:val="22"/>
              </w:rPr>
              <w:t>%；</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4.评审委员会基于专业判断，认为供应商报价过低，有可能影响产品质量或者不能诚信履约的其他情形。</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rPr>
                <w:rFonts w:ascii="宋体" w:hAnsi="宋体" w:cs="宋体"/>
                <w:bCs/>
                <w:sz w:val="22"/>
                <w:szCs w:val="22"/>
              </w:rPr>
            </w:pPr>
            <w:r>
              <w:rPr>
                <w:rFonts w:hint="eastAsia" w:ascii="宋体" w:hAnsi="宋体" w:eastAsia="宋体" w:cs="宋体"/>
                <w:sz w:val="22"/>
                <w:szCs w:val="22"/>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rFonts w:hint="eastAsia" w:ascii="宋体" w:hAnsi="宋体" w:cs="宋体"/>
                <w:sz w:val="22"/>
                <w:szCs w:val="22"/>
                <w:lang w:eastAsia="zh-CN"/>
              </w:rPr>
              <w:t>。</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5</w:t>
            </w:r>
          </w:p>
        </w:tc>
        <w:tc>
          <w:tcPr>
            <w:tcW w:w="7402" w:type="dxa"/>
            <w:noWrap/>
            <w:vAlign w:val="center"/>
          </w:tcPr>
          <w:p>
            <w:pPr>
              <w:rPr>
                <w:rFonts w:ascii="宋体" w:hAnsi="宋体" w:cs="宋体"/>
                <w:bCs/>
                <w:sz w:val="22"/>
                <w:szCs w:val="22"/>
              </w:rPr>
            </w:pPr>
            <w:r>
              <w:rPr>
                <w:rFonts w:hint="eastAsia" w:ascii="宋体" w:hAnsi="宋体" w:cs="宋体"/>
                <w:bCs/>
                <w:sz w:val="22"/>
                <w:szCs w:val="22"/>
              </w:rPr>
              <w:t>同一项目未出现两个或以上报价、单价汇总与总价不符的情况。评委会有权要求投标供应商在规定时间内进行书面澄清说明，投标供应商不能及时进行澄清说明的，评标委员会应当将其作为无效投标处理。</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6</w:t>
            </w:r>
          </w:p>
        </w:tc>
        <w:tc>
          <w:tcPr>
            <w:tcW w:w="7402" w:type="dxa"/>
            <w:noWrap/>
            <w:vAlign w:val="center"/>
          </w:tcPr>
          <w:p>
            <w:pPr>
              <w:rPr>
                <w:rFonts w:ascii="宋体" w:hAnsi="宋体" w:cs="宋体"/>
                <w:bCs/>
                <w:sz w:val="22"/>
                <w:szCs w:val="22"/>
              </w:rPr>
            </w:pPr>
            <w:r>
              <w:rPr>
                <w:rFonts w:hint="eastAsia" w:ascii="宋体" w:hAnsi="宋体" w:cs="宋体"/>
                <w:bCs/>
                <w:sz w:val="22"/>
                <w:szCs w:val="22"/>
              </w:rPr>
              <w:t>投标报价无缺漏项目或未对采购文件规定的服务清单项目及数量进行修改。</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7</w:t>
            </w:r>
          </w:p>
        </w:tc>
        <w:tc>
          <w:tcPr>
            <w:tcW w:w="7402" w:type="dxa"/>
            <w:noWrap/>
            <w:vAlign w:val="center"/>
          </w:tcPr>
          <w:p>
            <w:pPr>
              <w:rPr>
                <w:rFonts w:ascii="宋体" w:hAnsi="宋体" w:cs="宋体"/>
                <w:bCs/>
                <w:sz w:val="22"/>
                <w:szCs w:val="22"/>
              </w:rPr>
            </w:pPr>
            <w:r>
              <w:rPr>
                <w:rFonts w:hint="eastAsia" w:ascii="宋体" w:hAnsi="宋体" w:cs="宋体"/>
                <w:bCs/>
                <w:sz w:val="22"/>
                <w:szCs w:val="22"/>
              </w:rPr>
              <w:t>所投产品、工程、服务在质量、技术、方案等方面实质性满足采购文件要求，本项目实质性条款以标注“★”条款为准（是否实质性满足招标文件要求，由评审委员会根据《实质性条款响应情况表》作出评判）。</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8</w:t>
            </w:r>
          </w:p>
        </w:tc>
        <w:tc>
          <w:tcPr>
            <w:tcW w:w="7402" w:type="dxa"/>
            <w:noWrap/>
            <w:vAlign w:val="center"/>
          </w:tcPr>
          <w:p>
            <w:pPr>
              <w:rPr>
                <w:rFonts w:ascii="宋体" w:hAnsi="宋体" w:cs="宋体"/>
                <w:bCs/>
                <w:sz w:val="22"/>
                <w:szCs w:val="22"/>
              </w:rPr>
            </w:pPr>
            <w:r>
              <w:rPr>
                <w:rFonts w:hint="eastAsia" w:ascii="宋体" w:hAnsi="宋体" w:cs="宋体"/>
                <w:bCs/>
                <w:sz w:val="22"/>
                <w:szCs w:val="22"/>
              </w:rPr>
              <w:t>《开标一览表》《投标及履约承诺函》按采购文件规定的格式和内容响应；按采购文件对投标文件组成的要求提供投标文件的（投标文件组成完整）；按照招标文件要求提供密封投标文件；投标文件的数量、密封、签字盖章符合采购文件要求，提供投标文件电子文档；按照采购文件规定的样式及要求填写“法定代表人资格证明书”或“</w:t>
            </w:r>
            <w:r>
              <w:rPr>
                <w:rFonts w:hint="eastAsia" w:ascii="宋体" w:hAnsi="宋体" w:cs="宋体"/>
                <w:bCs/>
                <w:sz w:val="22"/>
                <w:szCs w:val="22"/>
                <w:lang w:bidi="ar"/>
              </w:rPr>
              <w:t>法定代表人授权书</w:t>
            </w:r>
            <w:r>
              <w:rPr>
                <w:rFonts w:hint="eastAsia" w:ascii="宋体" w:hAnsi="宋体" w:cs="宋体"/>
                <w:bCs/>
                <w:sz w:val="22"/>
                <w:szCs w:val="22"/>
              </w:rPr>
              <w:t>”或“分项报价表”。</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9</w:t>
            </w:r>
          </w:p>
        </w:tc>
        <w:tc>
          <w:tcPr>
            <w:tcW w:w="7402" w:type="dxa"/>
            <w:noWrap/>
            <w:vAlign w:val="center"/>
          </w:tcPr>
          <w:p>
            <w:pPr>
              <w:rPr>
                <w:rFonts w:ascii="宋体" w:hAnsi="宋体" w:cs="宋体"/>
                <w:bCs/>
                <w:sz w:val="22"/>
                <w:szCs w:val="22"/>
              </w:rPr>
            </w:pPr>
            <w:r>
              <w:rPr>
                <w:rFonts w:hint="eastAsia" w:ascii="宋体" w:hAnsi="宋体" w:cs="宋体"/>
                <w:bCs/>
                <w:sz w:val="22"/>
                <w:szCs w:val="22"/>
              </w:rPr>
              <w:t>与其他投标供应商的投标文件未存在异常雷同现象的。</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10</w:t>
            </w:r>
          </w:p>
        </w:tc>
        <w:tc>
          <w:tcPr>
            <w:tcW w:w="7402" w:type="dxa"/>
            <w:noWrap/>
            <w:vAlign w:val="center"/>
          </w:tcPr>
          <w:p>
            <w:pPr>
              <w:rPr>
                <w:rFonts w:ascii="宋体" w:hAnsi="宋体" w:cs="宋体"/>
                <w:bCs/>
                <w:sz w:val="22"/>
                <w:szCs w:val="22"/>
              </w:rPr>
            </w:pPr>
            <w:r>
              <w:rPr>
                <w:rFonts w:hint="eastAsia" w:ascii="宋体" w:hAnsi="宋体" w:cs="宋体"/>
                <w:bCs/>
                <w:sz w:val="22"/>
                <w:szCs w:val="22"/>
              </w:rPr>
              <w:t>未存在招标文件规定的其他投标无效情形。</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11</w:t>
            </w:r>
          </w:p>
        </w:tc>
        <w:tc>
          <w:tcPr>
            <w:tcW w:w="7402" w:type="dxa"/>
            <w:noWrap/>
            <w:vAlign w:val="center"/>
          </w:tcPr>
          <w:p>
            <w:pPr>
              <w:rPr>
                <w:rFonts w:ascii="宋体" w:hAnsi="宋体" w:cs="宋体"/>
                <w:bCs/>
                <w:sz w:val="22"/>
                <w:szCs w:val="22"/>
              </w:rPr>
            </w:pPr>
            <w:r>
              <w:rPr>
                <w:rFonts w:hint="eastAsia" w:ascii="宋体" w:hAnsi="宋体" w:cs="宋体"/>
                <w:bCs/>
                <w:sz w:val="22"/>
                <w:szCs w:val="22"/>
                <w:lang w:eastAsia="zh-CN"/>
              </w:rPr>
              <w:t>法律法规</w:t>
            </w:r>
            <w:r>
              <w:rPr>
                <w:rFonts w:hint="eastAsia" w:ascii="宋体" w:hAnsi="宋体" w:cs="宋体"/>
                <w:bCs/>
                <w:sz w:val="22"/>
                <w:szCs w:val="22"/>
              </w:rPr>
              <w:t>规定的其他情形。</w:t>
            </w:r>
          </w:p>
        </w:tc>
        <w:tc>
          <w:tcPr>
            <w:tcW w:w="1697" w:type="dxa"/>
            <w:noWrap/>
            <w:vAlign w:val="center"/>
          </w:tcPr>
          <w:p>
            <w:pPr>
              <w:rPr>
                <w:rFonts w:ascii="宋体" w:hAnsi="宋体" w:cs="宋体"/>
                <w:bCs/>
                <w:sz w:val="22"/>
                <w:szCs w:val="22"/>
              </w:rPr>
            </w:pPr>
          </w:p>
        </w:tc>
      </w:tr>
    </w:tbl>
    <w:p>
      <w:pPr>
        <w:adjustRightInd w:val="0"/>
        <w:snapToGrid w:val="0"/>
        <w:spacing w:line="360" w:lineRule="auto"/>
        <w:jc w:val="left"/>
        <w:rPr>
          <w:rFonts w:ascii="宋体" w:hAnsi="宋体" w:cs="宋体"/>
        </w:rPr>
      </w:pPr>
    </w:p>
    <w:p>
      <w:pPr>
        <w:spacing w:line="360" w:lineRule="auto"/>
        <w:jc w:val="left"/>
        <w:rPr>
          <w:rFonts w:ascii="宋体" w:hAnsi="宋体" w:cs="宋体"/>
          <w:b/>
          <w:bCs/>
          <w:sz w:val="40"/>
          <w:szCs w:val="40"/>
        </w:rPr>
      </w:pPr>
      <w:r>
        <w:rPr>
          <w:rFonts w:hint="eastAsia" w:ascii="宋体" w:hAnsi="宋体" w:cs="宋体"/>
        </w:rPr>
        <w:t>说明：</w:t>
      </w:r>
      <w:r>
        <w:rPr>
          <w:rFonts w:hint="eastAsia" w:ascii="宋体" w:hAnsi="宋体"/>
        </w:rPr>
        <w:t>投标人必须严格按照《资格性审查表</w:t>
      </w:r>
      <w:r>
        <w:rPr>
          <w:rFonts w:hint="eastAsia" w:ascii="宋体" w:hAnsi="宋体"/>
          <w:lang w:eastAsia="zh-CN"/>
        </w:rPr>
        <w:t>》和</w:t>
      </w:r>
      <w:r>
        <w:rPr>
          <w:rFonts w:hint="eastAsia" w:ascii="宋体" w:hAnsi="宋体"/>
        </w:rPr>
        <w:t>《符合性检查表》的评审内容的要求如实提供材料</w:t>
      </w:r>
      <w:r>
        <w:rPr>
          <w:rFonts w:hint="eastAsia" w:ascii="宋体" w:hAnsi="宋体"/>
          <w:bCs/>
        </w:rPr>
        <w:t>并应加盖投标人公章，</w:t>
      </w:r>
      <w:r>
        <w:rPr>
          <w:rFonts w:hint="eastAsia" w:ascii="宋体" w:hAnsi="宋体"/>
        </w:rPr>
        <w:t>对缺漏或不符合项将直接导致无效投标</w:t>
      </w:r>
      <w:r>
        <w:rPr>
          <w:rFonts w:hint="eastAsia" w:ascii="宋体" w:cs="宋体"/>
          <w:szCs w:val="21"/>
        </w:rPr>
        <w:t>。</w:t>
      </w: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
      <w:pPr>
        <w:pStyle w:val="2"/>
        <w:spacing w:line="400" w:lineRule="exact"/>
        <w:jc w:val="center"/>
        <w:rPr>
          <w:rFonts w:ascii="宋体" w:hAnsi="宋体" w:cs="宋体"/>
          <w:b/>
          <w:bCs/>
          <w:sz w:val="32"/>
          <w:szCs w:val="32"/>
        </w:rPr>
      </w:pPr>
      <w:bookmarkStart w:id="1" w:name="_Toc20190"/>
      <w:bookmarkStart w:id="2" w:name="_Toc417"/>
      <w:bookmarkStart w:id="3" w:name="_Toc24877"/>
      <w:r>
        <w:rPr>
          <w:rFonts w:hint="eastAsia" w:ascii="宋体" w:hAnsi="宋体" w:cs="宋体"/>
          <w:b/>
          <w:bCs/>
          <w:sz w:val="28"/>
          <w:szCs w:val="28"/>
        </w:rPr>
        <w:t>（三）供应商自查表</w:t>
      </w:r>
      <w:bookmarkEnd w:id="1"/>
      <w:bookmarkEnd w:id="2"/>
      <w:bookmarkEnd w:id="3"/>
    </w:p>
    <w:p>
      <w:pPr>
        <w:spacing w:before="157" w:line="198" w:lineRule="auto"/>
        <w:ind w:left="126" w:right="-21" w:rightChars="-10"/>
        <w:jc w:val="cente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13"/>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5995"/>
        <w:gridCol w:w="1993"/>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序号</w:t>
            </w:r>
          </w:p>
        </w:tc>
        <w:tc>
          <w:tcPr>
            <w:tcW w:w="5995" w:type="dxa"/>
            <w:vAlign w:val="center"/>
          </w:tcPr>
          <w:p>
            <w:pPr>
              <w:spacing w:line="360" w:lineRule="exact"/>
              <w:jc w:val="center"/>
              <w:rPr>
                <w:rFonts w:ascii="宋体" w:hAnsi="宋体"/>
                <w:szCs w:val="21"/>
              </w:rPr>
            </w:pPr>
            <w:r>
              <w:rPr>
                <w:rFonts w:hint="eastAsia" w:ascii="宋体" w:hAnsi="宋体"/>
                <w:szCs w:val="21"/>
              </w:rPr>
              <w:t>是否存在以下投标违规行为</w:t>
            </w:r>
          </w:p>
        </w:tc>
        <w:tc>
          <w:tcPr>
            <w:tcW w:w="1993" w:type="dxa"/>
            <w:vAlign w:val="center"/>
          </w:tcPr>
          <w:p>
            <w:pPr>
              <w:spacing w:line="360" w:lineRule="exact"/>
              <w:jc w:val="center"/>
              <w:rPr>
                <w:rFonts w:ascii="宋体" w:hAnsi="宋体"/>
                <w:szCs w:val="21"/>
              </w:rPr>
            </w:pPr>
            <w:r>
              <w:rPr>
                <w:rFonts w:hint="eastAsia" w:ascii="宋体" w:hAnsi="宋体"/>
                <w:szCs w:val="21"/>
              </w:rPr>
              <w:t>自查情况</w:t>
            </w:r>
          </w:p>
          <w:p>
            <w:pPr>
              <w:spacing w:line="360" w:lineRule="exact"/>
              <w:jc w:val="center"/>
              <w:rPr>
                <w:rFonts w:ascii="宋体" w:hAnsi="宋体"/>
                <w:szCs w:val="21"/>
              </w:rPr>
            </w:pPr>
            <w:r>
              <w:rPr>
                <w:rFonts w:hint="eastAsia" w:ascii="宋体" w:hAnsi="宋体"/>
                <w:szCs w:val="21"/>
              </w:rPr>
              <w:t>（填写“不存在”或“存在”）</w:t>
            </w:r>
          </w:p>
        </w:tc>
        <w:tc>
          <w:tcPr>
            <w:tcW w:w="1110" w:type="dxa"/>
            <w:vAlign w:val="center"/>
          </w:tcPr>
          <w:p>
            <w:pPr>
              <w:spacing w:line="360" w:lineRule="exac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w:t>
            </w:r>
          </w:p>
        </w:tc>
        <w:tc>
          <w:tcPr>
            <w:tcW w:w="5995" w:type="dxa"/>
            <w:vAlign w:val="center"/>
          </w:tcPr>
          <w:p>
            <w:pPr>
              <w:jc w:val="left"/>
              <w:rPr>
                <w:rFonts w:ascii="宋体" w:hAnsi="宋体" w:cs="宋体"/>
              </w:rPr>
            </w:pPr>
            <w:r>
              <w:rPr>
                <w:rFonts w:hint="eastAsia" w:ascii="宋体" w:hAnsi="宋体" w:cs="宋体"/>
                <w:bCs/>
                <w:szCs w:val="21"/>
              </w:rPr>
              <w:t>投标供应商之间相互约定给予未中标的供应商利益补偿。</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2</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不同投标供应商的法定代表人、主要经营负责人、项目投标授权代表人、项目负责人、主要技术人员为同一人、属于同一单位或者在同一单位缴纳社会保险。</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3</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不同投标供应商的投标文件由同一单位或者同一人编制，或者由同一人分阶段参与编制的。</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4</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不同投标供应商的投标文件或部分投标文件相互混装。</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5</w:t>
            </w:r>
          </w:p>
        </w:tc>
        <w:tc>
          <w:tcPr>
            <w:tcW w:w="5995" w:type="dxa"/>
            <w:vAlign w:val="center"/>
          </w:tcPr>
          <w:p>
            <w:pPr>
              <w:jc w:val="left"/>
              <w:rPr>
                <w:rFonts w:ascii="宋体" w:hAnsi="宋体" w:cs="宋体"/>
                <w:snapToGrid w:val="0"/>
                <w:kern w:val="0"/>
                <w:szCs w:val="21"/>
              </w:rPr>
            </w:pPr>
            <w:r>
              <w:rPr>
                <w:szCs w:val="21"/>
              </w:rPr>
              <w:t>不同投标供应商的投标文件内容存在非正常一致。</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6</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由同一单位工作人员为两家以上（含两家）供应商进行同一项投标活动。</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7</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不同投标人的投标文件载明的项目管理成员或者联系人员为同一人。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8</w:t>
            </w:r>
          </w:p>
        </w:tc>
        <w:tc>
          <w:tcPr>
            <w:tcW w:w="5995" w:type="dxa"/>
            <w:vAlign w:val="center"/>
          </w:tcPr>
          <w:p>
            <w:pPr>
              <w:jc w:val="left"/>
              <w:rPr>
                <w:rFonts w:ascii="宋体" w:hAnsi="宋体" w:cs="宋体"/>
                <w:snapToGrid w:val="0"/>
                <w:kern w:val="0"/>
                <w:szCs w:val="21"/>
              </w:rPr>
            </w:pPr>
            <w:r>
              <w:rPr>
                <w:rFonts w:hint="eastAsia" w:ascii="宋体" w:hAnsi="宋体" w:cs="宋体"/>
              </w:rPr>
              <w:t>不同投标人的投标报价呈规律性差异。</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9</w:t>
            </w:r>
          </w:p>
        </w:tc>
        <w:tc>
          <w:tcPr>
            <w:tcW w:w="5995" w:type="dxa"/>
            <w:vAlign w:val="center"/>
          </w:tcPr>
          <w:p>
            <w:pPr>
              <w:jc w:val="left"/>
              <w:rPr>
                <w:rFonts w:ascii="宋体" w:hAnsi="宋体" w:cs="宋体"/>
                <w:snapToGrid w:val="0"/>
                <w:kern w:val="0"/>
                <w:szCs w:val="21"/>
              </w:rPr>
            </w:pPr>
            <w:r>
              <w:rPr>
                <w:rFonts w:hint="eastAsia" w:ascii="宋体" w:hAnsi="宋体" w:cs="宋体"/>
              </w:rPr>
              <w:t>不同投标人的投标保证金从同一单位或者个人的账户转出。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10</w:t>
            </w:r>
          </w:p>
        </w:tc>
        <w:tc>
          <w:tcPr>
            <w:tcW w:w="5995" w:type="dxa"/>
            <w:vAlign w:val="center"/>
          </w:tcPr>
          <w:p>
            <w:pPr>
              <w:jc w:val="left"/>
              <w:rPr>
                <w:rFonts w:ascii="宋体" w:hAnsi="宋体" w:cs="宋体"/>
                <w:szCs w:val="21"/>
              </w:rPr>
            </w:pPr>
            <w:r>
              <w:rPr>
                <w:rFonts w:hint="eastAsia" w:ascii="宋体" w:hAnsi="宋体"/>
                <w:szCs w:val="21"/>
              </w:rPr>
              <w:t>投标人之间协商投标报价等投标文件的实质性内容。</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11</w:t>
            </w:r>
          </w:p>
        </w:tc>
        <w:tc>
          <w:tcPr>
            <w:tcW w:w="5995" w:type="dxa"/>
            <w:vAlign w:val="center"/>
          </w:tcPr>
          <w:p>
            <w:pPr>
              <w:jc w:val="left"/>
              <w:rPr>
                <w:rFonts w:ascii="宋体" w:hAnsi="宋体" w:cs="宋体"/>
                <w:szCs w:val="21"/>
              </w:rPr>
            </w:pPr>
            <w:r>
              <w:rPr>
                <w:rFonts w:hint="eastAsia" w:ascii="宋体" w:hAnsi="宋体"/>
                <w:szCs w:val="21"/>
              </w:rPr>
              <w:t>投标人之间约定中标人。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12</w:t>
            </w:r>
          </w:p>
        </w:tc>
        <w:tc>
          <w:tcPr>
            <w:tcW w:w="5995" w:type="dxa"/>
            <w:vAlign w:val="center"/>
          </w:tcPr>
          <w:p>
            <w:pPr>
              <w:jc w:val="left"/>
              <w:rPr>
                <w:rFonts w:ascii="宋体" w:hAnsi="宋体" w:cs="宋体"/>
                <w:szCs w:val="21"/>
              </w:rPr>
            </w:pPr>
            <w:r>
              <w:rPr>
                <w:rFonts w:hint="eastAsia" w:ascii="宋体" w:hAnsi="宋体"/>
                <w:szCs w:val="21"/>
              </w:rPr>
              <w:t>投标人之间约定部分投标人放弃投标或者中标。</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13</w:t>
            </w:r>
          </w:p>
        </w:tc>
        <w:tc>
          <w:tcPr>
            <w:tcW w:w="5995" w:type="dxa"/>
            <w:vAlign w:val="center"/>
          </w:tcPr>
          <w:p>
            <w:pPr>
              <w:jc w:val="left"/>
              <w:rPr>
                <w:rFonts w:ascii="宋体" w:hAnsi="宋体" w:cs="宋体"/>
                <w:szCs w:val="21"/>
              </w:rPr>
            </w:pPr>
            <w:r>
              <w:rPr>
                <w:rFonts w:hint="eastAsia" w:ascii="宋体" w:hAnsi="宋体"/>
                <w:szCs w:val="21"/>
              </w:rPr>
              <w:t>属于同一集团、协会、商会等组织成员的投标人按照该组织要求协同投标。</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14</w:t>
            </w:r>
          </w:p>
        </w:tc>
        <w:tc>
          <w:tcPr>
            <w:tcW w:w="5995" w:type="dxa"/>
            <w:vAlign w:val="center"/>
          </w:tcPr>
          <w:p>
            <w:pPr>
              <w:jc w:val="left"/>
              <w:rPr>
                <w:rFonts w:ascii="宋体" w:hAnsi="宋体" w:cs="宋体"/>
                <w:szCs w:val="21"/>
              </w:rPr>
            </w:pPr>
            <w:r>
              <w:rPr>
                <w:rFonts w:hint="eastAsia" w:ascii="宋体" w:hAnsi="宋体"/>
                <w:szCs w:val="21"/>
              </w:rPr>
              <w:t>投标人之间为谋取中标或者排斥特定投标人而采取的其他联合行动。</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15</w:t>
            </w:r>
          </w:p>
        </w:tc>
        <w:tc>
          <w:tcPr>
            <w:tcW w:w="5995" w:type="dxa"/>
            <w:vAlign w:val="center"/>
          </w:tcPr>
          <w:p>
            <w:pPr>
              <w:jc w:val="left"/>
              <w:rPr>
                <w:rFonts w:ascii="宋体" w:hAnsi="宋体" w:cs="宋体"/>
                <w:szCs w:val="21"/>
              </w:rPr>
            </w:pPr>
            <w:r>
              <w:rPr>
                <w:rFonts w:hint="eastAsia" w:ascii="宋体" w:hAnsi="宋体"/>
                <w:snapToGrid w:val="0"/>
              </w:rPr>
              <w:t>其他与政府采购活动参加人串通投标的</w:t>
            </w:r>
            <w:r>
              <w:rPr>
                <w:rFonts w:hint="eastAsia" w:ascii="宋体" w:hAnsi="宋体" w:cs="宋体"/>
                <w:szCs w:val="21"/>
              </w:rPr>
              <w:t>行为。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16</w:t>
            </w:r>
          </w:p>
        </w:tc>
        <w:tc>
          <w:tcPr>
            <w:tcW w:w="5995" w:type="dxa"/>
            <w:vAlign w:val="center"/>
          </w:tcPr>
          <w:p>
            <w:pPr>
              <w:jc w:val="left"/>
              <w:rPr>
                <w:rFonts w:ascii="宋体" w:hAnsi="宋体" w:cs="宋体"/>
                <w:snapToGrid w:val="0"/>
                <w:kern w:val="0"/>
                <w:szCs w:val="21"/>
              </w:rPr>
            </w:pPr>
            <w:r>
              <w:rPr>
                <w:rFonts w:hint="eastAsia" w:ascii="宋体" w:hAnsi="宋体" w:cs="宋体"/>
                <w:szCs w:val="21"/>
              </w:rPr>
              <w:t>通过转让或者租借等方式从其他单位获取资格或者资质证书投标。</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17</w:t>
            </w:r>
          </w:p>
        </w:tc>
        <w:tc>
          <w:tcPr>
            <w:tcW w:w="5995" w:type="dxa"/>
            <w:vAlign w:val="center"/>
          </w:tcPr>
          <w:p>
            <w:pPr>
              <w:jc w:val="left"/>
              <w:rPr>
                <w:rFonts w:ascii="宋体" w:hAnsi="宋体" w:cs="宋体"/>
                <w:snapToGrid w:val="0"/>
                <w:kern w:val="0"/>
                <w:szCs w:val="21"/>
              </w:rPr>
            </w:pPr>
            <w:r>
              <w:rPr>
                <w:rFonts w:hint="eastAsia" w:ascii="宋体" w:hAnsi="宋体" w:cs="宋体"/>
                <w:szCs w:val="21"/>
              </w:rPr>
              <w:t>由其他单位或者其他单位负责人在投标供应商编制的投标文件上加盖印章或者签字。</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18</w:t>
            </w:r>
          </w:p>
        </w:tc>
        <w:tc>
          <w:tcPr>
            <w:tcW w:w="5995" w:type="dxa"/>
            <w:vAlign w:val="center"/>
          </w:tcPr>
          <w:p>
            <w:pPr>
              <w:jc w:val="left"/>
              <w:rPr>
                <w:rFonts w:ascii="宋体" w:hAnsi="宋体" w:cs="宋体"/>
                <w:snapToGrid w:val="0"/>
                <w:kern w:val="0"/>
                <w:szCs w:val="21"/>
              </w:rPr>
            </w:pPr>
            <w:r>
              <w:rPr>
                <w:rFonts w:hint="eastAsia" w:ascii="宋体" w:hAnsi="宋体" w:cs="宋体"/>
                <w:szCs w:val="21"/>
              </w:rPr>
              <w:t>项目负责人或者主要技术人员不是本单位人员，不能提供项目负责人或者主要技术人员的劳动合同、社会保险等劳动关系证明材料。</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19</w:t>
            </w:r>
          </w:p>
        </w:tc>
        <w:tc>
          <w:tcPr>
            <w:tcW w:w="5995" w:type="dxa"/>
            <w:vAlign w:val="center"/>
          </w:tcPr>
          <w:p>
            <w:pPr>
              <w:jc w:val="left"/>
              <w:rPr>
                <w:rFonts w:ascii="宋体" w:hAnsi="宋体" w:cs="宋体"/>
                <w:snapToGrid w:val="0"/>
                <w:kern w:val="0"/>
                <w:szCs w:val="21"/>
              </w:rPr>
            </w:pPr>
            <w:r>
              <w:rPr>
                <w:rFonts w:hint="eastAsia" w:ascii="宋体" w:hAnsi="宋体" w:cs="宋体"/>
                <w:szCs w:val="21"/>
              </w:rPr>
              <w:t>投标保证金不是从投标供应商基本账户转出。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20</w:t>
            </w:r>
          </w:p>
        </w:tc>
        <w:tc>
          <w:tcPr>
            <w:tcW w:w="5995" w:type="dxa"/>
            <w:vAlign w:val="center"/>
          </w:tcPr>
          <w:p>
            <w:pPr>
              <w:jc w:val="left"/>
              <w:rPr>
                <w:rFonts w:ascii="宋体" w:hAnsi="宋体" w:cs="宋体"/>
                <w:snapToGrid w:val="0"/>
                <w:kern w:val="0"/>
                <w:szCs w:val="21"/>
              </w:rPr>
            </w:pPr>
            <w:r>
              <w:rPr>
                <w:szCs w:val="21"/>
              </w:rPr>
              <w:t>其他隐瞒真实情况、提供虚假资料的行为。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bl>
    <w:p>
      <w:pPr>
        <w:spacing w:line="360" w:lineRule="auto"/>
        <w:jc w:val="left"/>
        <w:rPr>
          <w:rFonts w:ascii="宋体" w:hAnsi="宋体" w:cs="宋体"/>
          <w:szCs w:val="21"/>
        </w:rPr>
      </w:pPr>
      <w:r>
        <w:rPr>
          <w:rFonts w:hint="eastAsia" w:ascii="宋体" w:hAnsi="宋体" w:cs="宋体"/>
          <w:szCs w:val="21"/>
        </w:rPr>
        <w:t>注：投标供应商出现上述与其他采购参加人串通投标、隐瞒真实情况</w:t>
      </w:r>
      <w:r>
        <w:rPr>
          <w:rFonts w:hint="eastAsia" w:cs="宋体"/>
          <w:szCs w:val="21"/>
        </w:rPr>
        <w:t>或者</w:t>
      </w:r>
      <w:r>
        <w:rPr>
          <w:rFonts w:hint="eastAsia" w:ascii="宋体" w:hAnsi="宋体" w:cs="宋体"/>
          <w:szCs w:val="21"/>
        </w:rPr>
        <w:t>提供虚假资料行为的，将依法承担法律责任。</w:t>
      </w:r>
    </w:p>
    <w:p>
      <w:pPr>
        <w:pStyle w:val="22"/>
      </w:pPr>
    </w:p>
    <w:p>
      <w:pPr>
        <w:pStyle w:val="22"/>
        <w:ind w:firstLine="0" w:firstLineChars="0"/>
      </w:pPr>
    </w:p>
    <w:p>
      <w:pPr>
        <w:jc w:val="center"/>
        <w:rPr>
          <w:rFonts w:ascii="方正仿宋_GB2312" w:hAnsi="方正仿宋_GB2312" w:eastAsia="方正仿宋_GB2312" w:cs="方正仿宋_GB2312"/>
          <w:b/>
          <w:bCs/>
          <w:sz w:val="36"/>
          <w:szCs w:val="36"/>
        </w:rPr>
      </w:pPr>
      <w:r>
        <w:rPr>
          <w:rFonts w:ascii="方正仿宋_GB2312" w:hAnsi="方正仿宋_GB2312" w:eastAsia="方正仿宋_GB2312" w:cs="方正仿宋_GB2312"/>
          <w:b/>
          <w:bCs/>
          <w:sz w:val="36"/>
          <w:szCs w:val="36"/>
        </w:rPr>
        <w:t>第四章</w:t>
      </w:r>
      <w:r>
        <w:rPr>
          <w:rFonts w:hint="eastAsia" w:ascii="方正仿宋_GB2312" w:hAnsi="方正仿宋_GB2312" w:eastAsia="方正仿宋_GB2312" w:cs="方正仿宋_GB2312"/>
          <w:b/>
          <w:bCs/>
          <w:sz w:val="36"/>
          <w:szCs w:val="36"/>
        </w:rPr>
        <w:t xml:space="preserve">  投标须知</w:t>
      </w:r>
    </w:p>
    <w:p>
      <w:pPr>
        <w:pStyle w:val="2"/>
      </w:pPr>
    </w:p>
    <w:p>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一、为充分体现公平、公正、公开原则，择优选择供应商，参加投标的单位必须满足本项目投标供应商的资质要求</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（一）本项目的潜在供应商应在递交投标文件截止日之前到医院招采办报名投标。</w:t>
      </w:r>
    </w:p>
    <w:p>
      <w:pPr>
        <w:snapToGrid w:val="0"/>
        <w:spacing w:line="400" w:lineRule="exact"/>
        <w:ind w:firstLine="560" w:firstLineChars="200"/>
        <w:rPr>
          <w:rFonts w:ascii="仿宋" w:hAnsi="仿宋" w:eastAsia="仿宋" w:cs="仿宋"/>
          <w:b/>
          <w:bCs/>
          <w:sz w:val="28"/>
          <w:szCs w:val="28"/>
        </w:rPr>
      </w:pPr>
      <w:r>
        <w:rPr>
          <w:rFonts w:hint="eastAsia" w:ascii="仿宋" w:hAnsi="仿宋" w:eastAsia="仿宋" w:cs="仿宋"/>
          <w:sz w:val="28"/>
          <w:szCs w:val="28"/>
        </w:rPr>
        <w:t>（二）符合条件的供应商严格按照采购单位提供的招标文件，认真填写投标资料，并在规定时间内将</w:t>
      </w:r>
      <w:r>
        <w:rPr>
          <w:rFonts w:hint="eastAsia" w:ascii="仿宋" w:hAnsi="仿宋" w:eastAsia="仿宋" w:cs="仿宋"/>
          <w:b/>
          <w:bCs/>
          <w:sz w:val="28"/>
          <w:szCs w:val="28"/>
        </w:rPr>
        <w:t>投标文件密封</w:t>
      </w:r>
      <w:r>
        <w:rPr>
          <w:rFonts w:hint="eastAsia" w:ascii="仿宋" w:hAnsi="仿宋" w:eastAsia="仿宋" w:cs="仿宋"/>
          <w:sz w:val="28"/>
          <w:szCs w:val="28"/>
        </w:rPr>
        <w:t>送达指定地点。投标单位法定代表人或授权代表人在规定的时间内未递交投标资料的，视为自动放弃。</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（三）院内公开招标有效投标的供应商不足三家，不得开标。</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（四）存在下列情形的，应予废标：</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1.符合专业条件的供应商或者对招标文件作实质性响应的供应商不足三家的；</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2.出现影响采购公正的违法、违规行为的；</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3.投标人的报价均超过采购预算或最高限价，采购人不能支付的；</w:t>
      </w:r>
    </w:p>
    <w:p>
      <w:pPr>
        <w:snapToGrid w:val="0"/>
        <w:spacing w:line="400" w:lineRule="exact"/>
        <w:ind w:firstLine="638" w:firstLineChars="228"/>
        <w:rPr>
          <w:rFonts w:ascii="仿宋" w:hAnsi="仿宋" w:eastAsia="仿宋" w:cs="仿宋"/>
          <w:kern w:val="0"/>
          <w:sz w:val="28"/>
          <w:szCs w:val="28"/>
        </w:rPr>
      </w:pPr>
      <w:r>
        <w:rPr>
          <w:rFonts w:hint="eastAsia" w:ascii="仿宋" w:hAnsi="仿宋" w:eastAsia="仿宋" w:cs="仿宋"/>
          <w:sz w:val="28"/>
          <w:szCs w:val="28"/>
        </w:rPr>
        <w:t>4.因重大变故，采购任务取消的。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（五）投标文件有效期</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1.在递交投标文件截止日期之后的60天内有效；</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2.在原定投标文件有效期满之前，如果出现特殊情况，招采办可以书面形式向供应商提出延长投标文件有效期的要求。</w:t>
      </w:r>
    </w:p>
    <w:p>
      <w:pPr>
        <w:snapToGrid w:val="0"/>
        <w:spacing w:line="400" w:lineRule="exact"/>
        <w:ind w:firstLine="562"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二、需提供资料及标准</w:t>
      </w:r>
    </w:p>
    <w:p>
      <w:pPr>
        <w:snapToGrid w:val="0"/>
        <w:spacing w:line="400" w:lineRule="exact"/>
        <w:ind w:firstLine="560"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sz w:val="28"/>
          <w:szCs w:val="36"/>
        </w:rPr>
        <w:t>（一）投标文件的规定。投标文件</w:t>
      </w:r>
      <w:r>
        <w:rPr>
          <w:rFonts w:hint="eastAsia" w:ascii="方正仿宋_GB2312" w:hAnsi="方正仿宋_GB2312" w:eastAsia="方正仿宋_GB2312" w:cs="方正仿宋_GB2312"/>
          <w:b/>
          <w:bCs/>
          <w:sz w:val="28"/>
          <w:szCs w:val="36"/>
        </w:rPr>
        <w:t>须密封装袋</w:t>
      </w:r>
      <w:r>
        <w:rPr>
          <w:rFonts w:hint="eastAsia" w:ascii="方正仿宋_GB2312" w:hAnsi="方正仿宋_GB2312" w:eastAsia="方正仿宋_GB2312" w:cs="方正仿宋_GB2312"/>
          <w:sz w:val="28"/>
          <w:szCs w:val="36"/>
        </w:rPr>
        <w:t>，制作</w:t>
      </w:r>
      <w:r>
        <w:rPr>
          <w:rFonts w:hint="eastAsia" w:ascii="方正仿宋_GB2312" w:hAnsi="方正仿宋_GB2312" w:eastAsia="方正仿宋_GB2312" w:cs="方正仿宋_GB2312"/>
          <w:b/>
          <w:bCs/>
          <w:sz w:val="28"/>
          <w:szCs w:val="36"/>
        </w:rPr>
        <w:t>一本正本，2本副本（另：提交一本电子投标文件，用U盘拷贝，U盘不退还，并标明项目名称和公司名称）</w:t>
      </w:r>
      <w:r>
        <w:rPr>
          <w:rFonts w:hint="eastAsia" w:ascii="方正仿宋_GB2312" w:hAnsi="方正仿宋_GB2312" w:eastAsia="方正仿宋_GB2312" w:cs="方正仿宋_GB2312"/>
          <w:sz w:val="28"/>
          <w:szCs w:val="36"/>
        </w:rPr>
        <w:t>，每份投标文件必须装订且须在封面上清楚标明“</w:t>
      </w:r>
      <w:r>
        <w:rPr>
          <w:rFonts w:hint="eastAsia" w:ascii="方正仿宋_GB2312" w:hAnsi="方正仿宋_GB2312" w:eastAsia="方正仿宋_GB2312" w:cs="方正仿宋_GB2312"/>
          <w:b/>
          <w:bCs/>
          <w:sz w:val="28"/>
          <w:szCs w:val="36"/>
        </w:rPr>
        <w:t>正本</w:t>
      </w:r>
      <w:r>
        <w:rPr>
          <w:rFonts w:hint="eastAsia" w:ascii="方正仿宋_GB2312" w:hAnsi="方正仿宋_GB2312" w:eastAsia="方正仿宋_GB2312" w:cs="方正仿宋_GB2312"/>
          <w:sz w:val="28"/>
          <w:szCs w:val="36"/>
        </w:rPr>
        <w:t>”或“</w:t>
      </w:r>
      <w:r>
        <w:rPr>
          <w:rFonts w:hint="eastAsia" w:ascii="方正仿宋_GB2312" w:hAnsi="方正仿宋_GB2312" w:eastAsia="方正仿宋_GB2312" w:cs="方正仿宋_GB2312"/>
          <w:b/>
          <w:bCs/>
          <w:sz w:val="28"/>
          <w:szCs w:val="36"/>
        </w:rPr>
        <w:t>副本</w:t>
      </w:r>
      <w:r>
        <w:rPr>
          <w:rFonts w:hint="eastAsia" w:ascii="方正仿宋_GB2312" w:hAnsi="方正仿宋_GB2312" w:eastAsia="方正仿宋_GB2312" w:cs="方正仿宋_GB2312"/>
          <w:sz w:val="28"/>
          <w:szCs w:val="36"/>
        </w:rPr>
        <w:t>”字样。一旦正本与副本不符，以正本为准。 投标文件不得涂改和增删，如要修改错漏处，必须由同一签署人</w:t>
      </w:r>
      <w:r>
        <w:rPr>
          <w:rFonts w:hint="eastAsia" w:ascii="方正仿宋_GB2312" w:hAnsi="方正仿宋_GB2312" w:eastAsia="方正仿宋_GB2312" w:cs="方正仿宋_GB2312"/>
          <w:b/>
          <w:bCs/>
          <w:sz w:val="28"/>
          <w:szCs w:val="36"/>
        </w:rPr>
        <w:t>在修改处签字或盖章</w:t>
      </w:r>
      <w:r>
        <w:rPr>
          <w:rFonts w:hint="eastAsia" w:ascii="方正仿宋_GB2312" w:hAnsi="方正仿宋_GB2312" w:eastAsia="方正仿宋_GB2312" w:cs="方正仿宋_GB2312"/>
          <w:sz w:val="28"/>
          <w:szCs w:val="36"/>
        </w:rPr>
        <w:t>。</w:t>
      </w:r>
    </w:p>
    <w:p>
      <w:pPr>
        <w:spacing w:line="400" w:lineRule="exact"/>
        <w:ind w:firstLine="562"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（二）提供本项目开标一览表一份，开标一览表须加盖公章并单独密封，供应商须在开标一览表上签名确认。</w:t>
      </w:r>
    </w:p>
    <w:p>
      <w:pPr>
        <w:spacing w:line="400" w:lineRule="exact"/>
        <w:ind w:firstLine="560" w:firstLineChars="20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kern w:val="0"/>
          <w:sz w:val="28"/>
          <w:szCs w:val="28"/>
        </w:rPr>
        <w:t>（三）资料封面注有公司名称、地址、联系人、手机号码、办公电话和邮箱地址。</w:t>
      </w:r>
    </w:p>
    <w:p>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1.所有资料要有封面、目录、页码、装订成册。</w:t>
      </w:r>
    </w:p>
    <w:p>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2.所有资料</w:t>
      </w:r>
      <w:r>
        <w:rPr>
          <w:rFonts w:hint="eastAsia" w:ascii="方正仿宋_GB2312" w:hAnsi="方正仿宋_GB2312" w:eastAsia="方正仿宋_GB2312" w:cs="方正仿宋_GB2312"/>
          <w:b/>
          <w:bCs/>
          <w:snapToGrid w:val="0"/>
          <w:kern w:val="144"/>
          <w:sz w:val="28"/>
          <w:szCs w:val="28"/>
        </w:rPr>
        <w:t>每页须加盖公章</w:t>
      </w:r>
      <w:r>
        <w:rPr>
          <w:rFonts w:hint="eastAsia" w:ascii="方正仿宋_GB2312" w:hAnsi="方正仿宋_GB2312" w:eastAsia="方正仿宋_GB2312" w:cs="方正仿宋_GB2312"/>
          <w:snapToGrid w:val="0"/>
          <w:kern w:val="144"/>
          <w:sz w:val="28"/>
          <w:szCs w:val="28"/>
        </w:rPr>
        <w:t>。</w:t>
      </w:r>
    </w:p>
    <w:p>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3.所有资料须</w:t>
      </w:r>
      <w:r>
        <w:rPr>
          <w:rFonts w:hint="eastAsia" w:ascii="方正仿宋_GB2312" w:hAnsi="方正仿宋_GB2312" w:eastAsia="方正仿宋_GB2312" w:cs="方正仿宋_GB2312"/>
          <w:b/>
          <w:bCs/>
          <w:snapToGrid w:val="0"/>
          <w:kern w:val="144"/>
          <w:sz w:val="28"/>
          <w:szCs w:val="28"/>
        </w:rPr>
        <w:t>密封并加盖公章</w:t>
      </w:r>
      <w:r>
        <w:rPr>
          <w:rFonts w:hint="eastAsia" w:ascii="方正仿宋_GB2312" w:hAnsi="方正仿宋_GB2312" w:eastAsia="方正仿宋_GB2312" w:cs="方正仿宋_GB2312"/>
          <w:snapToGrid w:val="0"/>
          <w:kern w:val="144"/>
          <w:sz w:val="28"/>
          <w:szCs w:val="28"/>
        </w:rPr>
        <w:t>。</w:t>
      </w:r>
    </w:p>
    <w:p>
      <w:pPr>
        <w:snapToGrid w:val="0"/>
        <w:spacing w:line="400" w:lineRule="exact"/>
        <w:ind w:firstLine="560" w:firstLineChars="200"/>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（四）携带完整资料到招采办报名登记好公司名称、业务代表姓名、联系电话及提供的产品项目。</w:t>
      </w:r>
    </w:p>
    <w:p>
      <w:pPr>
        <w:snapToGrid w:val="0"/>
        <w:spacing w:line="400" w:lineRule="exact"/>
        <w:ind w:firstLine="560" w:firstLineChars="200"/>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五）经取得院内公开采购的项目在验收时，其实际质量与其参加院内公开采购时提供的条件不符或在规定时间内拒签合同以及不按合同条款执行合同者均视为不履行合约，我院将其供应商列入我院黑名单及上报有关部门，在一年内不允许该公司参加我院院内公开采购活动。</w:t>
      </w:r>
    </w:p>
    <w:p>
      <w:pPr>
        <w:snapToGrid w:val="0"/>
        <w:spacing w:line="400" w:lineRule="exact"/>
        <w:ind w:firstLine="560" w:firstLineChars="200"/>
        <w:rPr>
          <w:rFonts w:ascii="方正仿宋_GB2312" w:hAnsi="方正仿宋_GB2312" w:eastAsia="方正仿宋_GB2312" w:cs="方正仿宋_GB2312"/>
          <w:sz w:val="28"/>
          <w:szCs w:val="36"/>
        </w:rPr>
      </w:pPr>
      <w:r>
        <w:rPr>
          <w:rFonts w:hint="eastAsia" w:ascii="方正仿宋_GB2312" w:hAnsi="方正仿宋_GB2312" w:eastAsia="方正仿宋_GB2312" w:cs="方正仿宋_GB2312"/>
          <w:sz w:val="28"/>
          <w:szCs w:val="36"/>
        </w:rPr>
        <w:t>（六）投标人的产品质量及服务承诺书不能严重低于招标文件中的服务要求标准作出响应，允许出现负偏差，但不得出现严重负偏差。</w:t>
      </w:r>
    </w:p>
    <w:p>
      <w:pPr>
        <w:snapToGrid w:val="0"/>
        <w:spacing w:line="400" w:lineRule="exact"/>
        <w:ind w:firstLine="560"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sz w:val="28"/>
          <w:szCs w:val="36"/>
        </w:rPr>
        <w:t>（七）评审结束，中标结果公示3天，中标供应商须在收到我院中标通知书后</w:t>
      </w:r>
      <w:r>
        <w:rPr>
          <w:rFonts w:hint="eastAsia" w:ascii="方正仿宋_GB2312" w:hAnsi="方正仿宋_GB2312" w:eastAsia="方正仿宋_GB2312" w:cs="方正仿宋_GB2312"/>
          <w:b/>
          <w:bCs/>
          <w:sz w:val="28"/>
          <w:szCs w:val="36"/>
        </w:rPr>
        <w:t>10个工作日内</w:t>
      </w:r>
      <w:r>
        <w:rPr>
          <w:rFonts w:hint="eastAsia" w:ascii="方正仿宋_GB2312" w:hAnsi="方正仿宋_GB2312" w:eastAsia="方正仿宋_GB2312" w:cs="方正仿宋_GB2312"/>
          <w:sz w:val="28"/>
          <w:szCs w:val="36"/>
        </w:rPr>
        <w:t>到我院签署合同，超过</w:t>
      </w:r>
      <w:r>
        <w:rPr>
          <w:rFonts w:hint="eastAsia" w:ascii="方正仿宋_GB2312" w:hAnsi="方正仿宋_GB2312" w:eastAsia="方正仿宋_GB2312" w:cs="方正仿宋_GB2312"/>
          <w:b/>
          <w:bCs/>
          <w:sz w:val="28"/>
          <w:szCs w:val="36"/>
        </w:rPr>
        <w:t>10个工作日</w:t>
      </w:r>
      <w:r>
        <w:rPr>
          <w:rFonts w:hint="eastAsia" w:ascii="方正仿宋_GB2312" w:hAnsi="方正仿宋_GB2312" w:eastAsia="方正仿宋_GB2312" w:cs="方正仿宋_GB2312"/>
          <w:sz w:val="28"/>
          <w:szCs w:val="36"/>
        </w:rPr>
        <w:t>未前来签订合同的，我院有权宣布本次采购结果作废，重新确定供应商。</w:t>
      </w:r>
    </w:p>
    <w:p>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三、招标文件的澄清</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（一）投标人在收到招标文件后，可以对已发出的招标文件进行必要的澄清或者修改。澄清或者修改应当在原公告发布媒体上发布澄清（更正/变更）公告。</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无论出于何种原因，采购人可以主动地或在解答投标人提出的疑问时对已发出的招标文件进行必要的澄清或修改（更正）的，于投标截止时间前在指定媒体上发布公告，并通知所有报名及购买招标文件的投标人，报名招标文件的投标人在收到澄清或修改（更正）通知后应按要求以书面形式（传真有效）予以确认，如在24小时之内无书面回函则视为同意修改内容，并有责任履行相应的义务。</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（三）采购人发出的澄清或修改（更正/变更）的内容为招标文件的组成部分，并对供应商具有约束力。</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对招标文件中描述有歧义或前后不一致的地方，评标委员会有权进行评判，但对同一条款的评判应适用于每个投标人。</w:t>
      </w:r>
    </w:p>
    <w:p>
      <w:pPr>
        <w:snapToGrid w:val="0"/>
        <w:spacing w:line="400" w:lineRule="exact"/>
        <w:ind w:firstLine="562" w:firstLineChars="200"/>
        <w:rPr>
          <w:rFonts w:ascii="仿宋" w:hAnsi="仿宋" w:eastAsia="仿宋" w:cs="仿宋"/>
          <w:sz w:val="28"/>
          <w:szCs w:val="28"/>
        </w:rPr>
      </w:pPr>
      <w:r>
        <w:rPr>
          <w:rFonts w:hint="eastAsia" w:ascii="仿宋" w:hAnsi="仿宋" w:eastAsia="仿宋" w:cs="仿宋"/>
          <w:b/>
          <w:bCs/>
          <w:sz w:val="28"/>
          <w:szCs w:val="28"/>
        </w:rPr>
        <w:t>四、招标文件的补充和修正</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（一）采购人可以对已发出的招标文件进行必要的澄清或者修改。澄清或者修改应当在原公告发布媒体上发布澄清（更正/变更）公告。</w:t>
      </w:r>
    </w:p>
    <w:p>
      <w:pPr>
        <w:pStyle w:val="2"/>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采购人对招标文件的补充和修正，将以电子文件等方式发给所有获得招标文件的供应商，补充通知作为招标文件的组成部分，对同意参与招标单位起约束作用。</w:t>
      </w:r>
    </w:p>
    <w:p>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五、投标文件有效期</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（一）在递交投标文件截止日期之后的60天内有效。</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（二）在原定投标文件有效期满之前，如果出现特殊情况，招采办可以书面形式向投标人提出延长投标文件有效期的要求。</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（三）质疑期限：凡对招标文件有任何质疑的（包括认为招标文件的技术指标或参数存在排他性或歧视性条款），请于开标之日前提出疑问，逾期不予处理。</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（四）招采办将作出澄清和解答，逾期未提交质疑文件的视同无问题。</w:t>
      </w:r>
    </w:p>
    <w:p>
      <w:pPr>
        <w:snapToGrid w:val="0"/>
        <w:spacing w:line="400" w:lineRule="exact"/>
        <w:ind w:firstLine="560" w:firstLineChars="200"/>
        <w:rPr>
          <w:rFonts w:ascii="仿宋" w:hAnsi="仿宋" w:eastAsia="仿宋" w:cs="仿宋"/>
          <w:sz w:val="28"/>
          <w:szCs w:val="28"/>
        </w:rPr>
      </w:pPr>
    </w:p>
    <w:p>
      <w:pPr>
        <w:snapToGrid w:val="0"/>
        <w:spacing w:line="400" w:lineRule="exact"/>
        <w:ind w:firstLine="560" w:firstLineChars="200"/>
        <w:rPr>
          <w:rFonts w:ascii="仿宋" w:hAnsi="仿宋" w:eastAsia="仿宋" w:cs="仿宋"/>
          <w:sz w:val="28"/>
          <w:szCs w:val="28"/>
        </w:rPr>
      </w:pPr>
    </w:p>
    <w:p>
      <w:pPr>
        <w:snapToGrid w:val="0"/>
        <w:spacing w:line="400" w:lineRule="exact"/>
        <w:ind w:firstLine="560" w:firstLineChars="200"/>
        <w:rPr>
          <w:rFonts w:ascii="仿宋" w:hAnsi="仿宋" w:eastAsia="仿宋" w:cs="仿宋"/>
          <w:sz w:val="28"/>
          <w:szCs w:val="28"/>
        </w:rPr>
      </w:pPr>
    </w:p>
    <w:p>
      <w:pPr>
        <w:snapToGrid w:val="0"/>
        <w:spacing w:line="400" w:lineRule="exact"/>
        <w:ind w:firstLine="560" w:firstLineChars="200"/>
        <w:rPr>
          <w:rFonts w:ascii="仿宋" w:hAnsi="仿宋" w:eastAsia="仿宋" w:cs="仿宋"/>
          <w:sz w:val="28"/>
          <w:szCs w:val="28"/>
        </w:rPr>
        <w:sectPr>
          <w:footerReference r:id="rId3" w:type="default"/>
          <w:pgSz w:w="11906" w:h="16838"/>
          <w:pgMar w:top="1440" w:right="1576" w:bottom="1440" w:left="1576" w:header="851" w:footer="992" w:gutter="0"/>
          <w:cols w:space="425" w:num="1"/>
          <w:docGrid w:type="lines" w:linePitch="312" w:charSpace="0"/>
        </w:sectPr>
      </w:pPr>
    </w:p>
    <w:p>
      <w:pPr>
        <w:jc w:val="center"/>
        <w:outlineLvl w:val="0"/>
        <w:rPr>
          <w:rFonts w:ascii="宋体" w:hAnsi="宋体"/>
          <w:sz w:val="24"/>
        </w:rPr>
      </w:pPr>
      <w:bookmarkStart w:id="4" w:name="_Toc20472"/>
      <w:r>
        <w:rPr>
          <w:rFonts w:hint="eastAsia" w:asciiTheme="minorEastAsia" w:hAnsiTheme="minorEastAsia" w:eastAsiaTheme="minorEastAsia"/>
          <w:b/>
          <w:bCs/>
          <w:sz w:val="44"/>
          <w:szCs w:val="44"/>
        </w:rPr>
        <w:t>特别警示条款</w:t>
      </w:r>
      <w:bookmarkEnd w:id="4"/>
    </w:p>
    <w:p>
      <w:pPr>
        <w:snapToGrid w:val="0"/>
        <w:spacing w:line="400" w:lineRule="exact"/>
        <w:ind w:firstLine="560" w:firstLineChars="200"/>
        <w:rPr>
          <w:rFonts w:ascii="仿宋" w:hAnsi="仿宋" w:eastAsia="仿宋" w:cs="仿宋"/>
          <w:sz w:val="28"/>
          <w:szCs w:val="28"/>
        </w:rPr>
      </w:pPr>
      <w:bookmarkStart w:id="5" w:name="_Toc16742"/>
      <w:bookmarkStart w:id="6" w:name="_Toc4719"/>
      <w:bookmarkStart w:id="7" w:name="_Toc28128"/>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一、《深圳经济特区政府采购条例》</w:t>
      </w:r>
      <w:bookmarkEnd w:id="5"/>
      <w:bookmarkEnd w:id="6"/>
      <w:bookmarkEnd w:id="7"/>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（一）在采购活动中应当回避而未回避的；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（二）未按本条例规定签订、履行采购合同，造成严重后果的；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（三）隐瞒真实情况，提供虚假资料的；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（四）以非法手段排斥其他供应商参与竞争的；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（五）与其他采购参加人串通投标的；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（六）恶意投诉的；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（七）向采购项目相关人行贿或者提供其他不当利益的；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（八）阻碍、抗拒主管部门监督检查的；</w:t>
      </w:r>
    </w:p>
    <w:p>
      <w:pPr>
        <w:snapToGrid w:val="0"/>
        <w:spacing w:line="400" w:lineRule="exact"/>
        <w:ind w:firstLine="560" w:firstLineChars="200"/>
        <w:rPr>
          <w:rFonts w:ascii="仿宋" w:hAnsi="仿宋" w:eastAsia="仿宋"/>
          <w:sz w:val="28"/>
          <w:szCs w:val="28"/>
        </w:rPr>
      </w:pPr>
      <w:r>
        <w:rPr>
          <w:rFonts w:hint="eastAsia" w:ascii="仿宋" w:hAnsi="仿宋" w:eastAsia="仿宋" w:cs="仿宋"/>
          <w:sz w:val="28"/>
          <w:szCs w:val="28"/>
        </w:rPr>
        <w:t>（九）其他违反本条例规定的行为。</w:t>
      </w:r>
    </w:p>
    <w:p>
      <w:pPr>
        <w:snapToGrid w:val="0"/>
        <w:spacing w:line="400" w:lineRule="exact"/>
        <w:ind w:firstLine="560" w:firstLineChars="200"/>
        <w:rPr>
          <w:rFonts w:ascii="仿宋" w:hAnsi="仿宋" w:eastAsia="仿宋" w:cs="仿宋"/>
          <w:sz w:val="28"/>
          <w:szCs w:val="28"/>
        </w:rPr>
      </w:pPr>
      <w:bookmarkStart w:id="8" w:name="_Toc6288"/>
      <w:bookmarkStart w:id="9" w:name="_Toc17680"/>
      <w:bookmarkStart w:id="10" w:name="_Toc4026"/>
      <w:r>
        <w:rPr>
          <w:rFonts w:hint="eastAsia" w:ascii="仿宋" w:hAnsi="仿宋" w:eastAsia="仿宋" w:cs="仿宋"/>
          <w:sz w:val="28"/>
          <w:szCs w:val="28"/>
        </w:rPr>
        <w:t>二、《深圳经济特区政府采购条例实施细则》</w:t>
      </w:r>
      <w:bookmarkEnd w:id="8"/>
      <w:bookmarkEnd w:id="9"/>
      <w:bookmarkEnd w:id="10"/>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第七十五条  供应商有下列情形的，属于采购条例所称的串通投标行为，按照采购条例第五十七条有关规定处理：</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（一）投标供应商之间相互约定给予未中标的供应商利益补偿；</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（二）不同投标供应商的法定代表人、主要经营负责人、项目投标授权代表人、项目负责人、主要技术人员为同一人、属于同一单位或者在同一单位缴纳社会保险；</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（三）不同投标供应商的投标文件由同一单位或者同一人编制，或者由同一人分阶段参与编制的；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（四）不同投标供应商的投标文件或部分投标文件相互混装；</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（五）不同投标供应商的投标文件内容存在非正常一致；</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（六）由同一单位工作人员为两家以上（含两家）供应商进行同一项投标活动的；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（七）主管部门依照法律法规认定的其他情形。</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第七十七条  供应商有下列情形之一的，属于隐瞒真实情况，提供虚假资料，按照采购条例第五十七条的有关规定处理：</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（一）通过转让或者租借等方式从其他单位获取资格或者资质证书投标的；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（二）由其他单位或者其他单位负责人在投标供应商编制的投标文件上加盖印章或者签字的；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（三）项目负责人或者主要技术人员不是本单位人员的；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（四）投标保证金不是从投标供应商基本账户转出的；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（五）其他隐瞒真实情况、提供虚假资料的行为。</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投标供应商不能提供项目负责人或者主要技术人员的劳动合同、社会保险等劳动关系证明材料的，视为存在前款第（三）项规定的情形。</w:t>
      </w:r>
    </w:p>
    <w:p>
      <w:pPr>
        <w:snapToGrid w:val="0"/>
        <w:spacing w:line="400" w:lineRule="exact"/>
        <w:ind w:firstLine="560" w:firstLineChars="200"/>
        <w:rPr>
          <w:rFonts w:ascii="仿宋" w:hAnsi="仿宋" w:eastAsia="仿宋" w:cs="仿宋"/>
          <w:sz w:val="28"/>
          <w:szCs w:val="28"/>
        </w:rPr>
      </w:pPr>
      <w:bookmarkStart w:id="11" w:name="_Toc5544"/>
      <w:bookmarkStart w:id="12" w:name="_Toc12769"/>
      <w:bookmarkStart w:id="13" w:name="_Toc13409"/>
      <w:r>
        <w:rPr>
          <w:rFonts w:hint="eastAsia" w:ascii="仿宋" w:hAnsi="仿宋" w:eastAsia="仿宋" w:cs="仿宋"/>
          <w:sz w:val="28"/>
          <w:szCs w:val="28"/>
        </w:rPr>
        <w:t>三、《中华人民共和国政府采购法实施条例》</w:t>
      </w:r>
      <w:bookmarkEnd w:id="11"/>
      <w:bookmarkEnd w:id="12"/>
      <w:bookmarkEnd w:id="13"/>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第十八条  单位负责人为同一人或者存在直接控股、管理关系的不同供应商，不得参加同一合同项下的政府采购活动。</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除单一来源采购项目外，为采购项目提供整体设计、规范编制或者项目管理、监理、检测等服务的供应商，不得再参加该采购项目的其他采购活动。</w:t>
      </w:r>
    </w:p>
    <w:p>
      <w:pPr>
        <w:autoSpaceDE w:val="0"/>
        <w:autoSpaceDN w:val="0"/>
        <w:spacing w:line="320" w:lineRule="exact"/>
        <w:ind w:firstLine="498" w:firstLineChars="177"/>
        <w:rPr>
          <w:rFonts w:ascii="方正仿宋_GB2312" w:eastAsia="方正仿宋_GB2312" w:hAnsiTheme="minorEastAsia"/>
          <w:b/>
          <w:sz w:val="28"/>
        </w:rPr>
      </w:pPr>
      <w:r>
        <w:rPr>
          <w:rFonts w:hint="eastAsia" w:ascii="方正仿宋_GB2312" w:eastAsia="方正仿宋_GB2312" w:hAnsiTheme="minorEastAsia"/>
          <w:b/>
          <w:sz w:val="28"/>
          <w:szCs w:val="28"/>
        </w:rPr>
        <w:t>投标供应商涉嫌存在串通投标等违法行为的，将书面报告财政主管部门依法处理。</w:t>
      </w: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rPr>
          <w:rFonts w:ascii="仿宋" w:hAnsi="仿宋" w:eastAsia="仿宋" w:cs="仿宋"/>
          <w:sz w:val="44"/>
          <w:szCs w:val="44"/>
        </w:rPr>
      </w:pPr>
    </w:p>
    <w:p>
      <w:pPr>
        <w:spacing w:line="560" w:lineRule="exact"/>
        <w:ind w:left="2882"/>
      </w:pPr>
      <w:r>
        <w:rPr>
          <w:rFonts w:hint="eastAsia" w:ascii="仿宋" w:hAnsi="仿宋" w:eastAsia="仿宋" w:cs="仿宋"/>
          <w:sz w:val="44"/>
          <w:szCs w:val="44"/>
        </w:rPr>
        <w:t>第五章  供应商标书</w:t>
      </w:r>
    </w:p>
    <w:tbl>
      <w:tblPr>
        <w:tblStyle w:val="13"/>
        <w:tblW w:w="882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0" w:hRule="atLeast"/>
        </w:trPr>
        <w:tc>
          <w:tcPr>
            <w:tcW w:w="8820" w:type="dxa"/>
            <w:noWrap/>
            <w:vAlign w:val="center"/>
          </w:tcPr>
          <w:p>
            <w:pPr>
              <w:jc w:val="center"/>
              <w:rPr>
                <w:rFonts w:ascii="仿宋" w:hAnsi="仿宋" w:eastAsia="仿宋" w:cs="仿宋"/>
                <w:b/>
                <w:bCs/>
                <w:sz w:val="96"/>
                <w:szCs w:val="96"/>
              </w:rPr>
            </w:pPr>
          </w:p>
          <w:p>
            <w:pPr>
              <w:jc w:val="center"/>
              <w:rPr>
                <w:rFonts w:ascii="仿宋" w:hAnsi="仿宋" w:eastAsia="仿宋" w:cs="仿宋"/>
                <w:sz w:val="72"/>
                <w:szCs w:val="72"/>
              </w:rPr>
            </w:pPr>
            <w:r>
              <w:rPr>
                <w:rFonts w:hint="eastAsia" w:ascii="仿宋" w:hAnsi="仿宋" w:eastAsia="仿宋" w:cs="仿宋"/>
                <w:b/>
                <w:bCs/>
                <w:sz w:val="96"/>
                <w:szCs w:val="96"/>
              </w:rPr>
              <w:t>投标书</w:t>
            </w:r>
          </w:p>
          <w:p>
            <w:pPr>
              <w:rPr>
                <w:rFonts w:ascii="仿宋" w:hAnsi="仿宋" w:eastAsia="仿宋" w:cs="仿宋"/>
                <w:sz w:val="72"/>
                <w:szCs w:val="72"/>
              </w:rPr>
            </w:pPr>
          </w:p>
          <w:p>
            <w:pPr>
              <w:snapToGrid w:val="0"/>
              <w:spacing w:line="360" w:lineRule="auto"/>
              <w:rPr>
                <w:rFonts w:ascii="方正仿宋_GB2312" w:hAnsi="方正仿宋_GB2312" w:eastAsia="方正仿宋_GB2312" w:cs="方正仿宋_GB2312"/>
                <w:sz w:val="44"/>
                <w:szCs w:val="44"/>
              </w:rPr>
            </w:pPr>
            <w:r>
              <w:rPr>
                <w:rFonts w:hint="eastAsia"/>
                <w:sz w:val="36"/>
                <w:szCs w:val="36"/>
              </w:rPr>
              <w:t>项目名称：</w:t>
            </w:r>
            <w:r>
              <w:rPr>
                <w:rFonts w:hint="eastAsia" w:ascii="方正仿宋_GB2312" w:hAnsi="方正仿宋_GB2312" w:eastAsia="方正仿宋_GB2312" w:cs="方正仿宋_GB2312"/>
                <w:sz w:val="36"/>
                <w:szCs w:val="36"/>
                <w:highlight w:val="none"/>
              </w:rPr>
              <w:t>深圳市龙岗区第七人民医院龙岭院区复业开科宣传片拍摄制作服务项目</w:t>
            </w:r>
          </w:p>
          <w:p>
            <w:pPr>
              <w:pStyle w:val="23"/>
              <w:spacing w:line="480" w:lineRule="exact"/>
              <w:ind w:firstLine="0" w:firstLineChars="0"/>
              <w:jc w:val="center"/>
              <w:rPr>
                <w:rFonts w:ascii="方正仿宋_GB2312" w:hAnsi="方正仿宋_GB2312" w:eastAsia="方正仿宋_GB2312" w:cs="方正仿宋_GB2312"/>
                <w:sz w:val="36"/>
                <w:szCs w:val="36"/>
                <w:highlight w:val="none"/>
              </w:rPr>
            </w:pPr>
            <w:r>
              <w:rPr>
                <w:rFonts w:hint="eastAsia" w:ascii="方正仿宋_GB2312" w:hAnsi="方正仿宋_GB2312" w:eastAsia="方正仿宋_GB2312" w:cs="方正仿宋_GB2312"/>
                <w:sz w:val="44"/>
                <w:szCs w:val="44"/>
                <w:highlight w:val="none"/>
              </w:rPr>
              <w:t>（</w:t>
            </w:r>
            <w:r>
              <w:rPr>
                <w:rFonts w:hint="eastAsia" w:ascii="仿宋_GB2312" w:hAnsi="仿宋_GB2312" w:eastAsia="仿宋_GB2312" w:cs="仿宋_GB2312"/>
                <w:sz w:val="36"/>
                <w:szCs w:val="36"/>
                <w:highlight w:val="none"/>
              </w:rPr>
              <w:t>深龙七医采[</w:t>
            </w:r>
            <w:r>
              <w:rPr>
                <w:rFonts w:hint="eastAsia" w:ascii="仿宋_GB2312" w:hAnsi="仿宋_GB2312" w:eastAsia="仿宋_GB2312" w:cs="仿宋_GB2312"/>
                <w:sz w:val="36"/>
                <w:szCs w:val="36"/>
                <w:highlight w:val="none"/>
                <w:lang w:val="en-US" w:eastAsia="zh-CN"/>
              </w:rPr>
              <w:t>LGQY</w:t>
            </w:r>
            <w:r>
              <w:rPr>
                <w:rFonts w:hint="eastAsia" w:ascii="仿宋_GB2312" w:hAnsi="仿宋_GB2312" w:eastAsia="仿宋_GB2312" w:cs="仿宋_GB2312"/>
                <w:sz w:val="36"/>
                <w:szCs w:val="36"/>
                <w:highlight w:val="none"/>
                <w:lang w:eastAsia="zh-CN"/>
              </w:rPr>
              <w:t>2026</w:t>
            </w:r>
            <w:r>
              <w:rPr>
                <w:rFonts w:hint="eastAsia" w:ascii="仿宋_GB2312" w:hAnsi="仿宋_GB2312" w:eastAsia="仿宋_GB2312" w:cs="仿宋_GB2312"/>
                <w:sz w:val="36"/>
                <w:szCs w:val="36"/>
                <w:highlight w:val="none"/>
                <w:lang w:val="en-US" w:eastAsia="zh-CN"/>
              </w:rPr>
              <w:t>YY</w:t>
            </w:r>
            <w:r>
              <w:rPr>
                <w:rFonts w:hint="eastAsia" w:ascii="仿宋_GB2312" w:hAnsi="仿宋_GB2312" w:eastAsia="仿宋_GB2312" w:cs="仿宋_GB2312"/>
                <w:sz w:val="36"/>
                <w:szCs w:val="36"/>
                <w:highlight w:val="none"/>
                <w:lang w:eastAsia="zh-CN"/>
              </w:rPr>
              <w:t>00</w:t>
            </w:r>
            <w:r>
              <w:rPr>
                <w:rFonts w:hint="eastAsia" w:ascii="仿宋_GB2312" w:hAnsi="仿宋_GB2312" w:eastAsia="仿宋_GB2312" w:cs="仿宋_GB2312"/>
                <w:sz w:val="36"/>
                <w:szCs w:val="36"/>
                <w:highlight w:val="none"/>
                <w:lang w:val="en-US" w:eastAsia="zh-CN"/>
              </w:rPr>
              <w:t>1</w:t>
            </w:r>
            <w:r>
              <w:rPr>
                <w:rFonts w:hint="eastAsia" w:ascii="仿宋_GB2312" w:hAnsi="仿宋_GB2312" w:eastAsia="仿宋_GB2312" w:cs="仿宋_GB2312"/>
                <w:sz w:val="36"/>
                <w:szCs w:val="36"/>
                <w:highlight w:val="none"/>
              </w:rPr>
              <w:t>]</w:t>
            </w:r>
            <w:r>
              <w:rPr>
                <w:rFonts w:hint="eastAsia" w:ascii="方正仿宋_GB2312" w:hAnsi="方正仿宋_GB2312" w:eastAsia="方正仿宋_GB2312" w:cs="方正仿宋_GB2312"/>
                <w:sz w:val="36"/>
                <w:szCs w:val="36"/>
                <w:highlight w:val="none"/>
              </w:rPr>
              <w:t>）</w:t>
            </w:r>
          </w:p>
          <w:p>
            <w:pPr>
              <w:pStyle w:val="23"/>
              <w:spacing w:line="480" w:lineRule="exact"/>
              <w:ind w:firstLine="0" w:firstLineChars="0"/>
              <w:jc w:val="center"/>
              <w:rPr>
                <w:rFonts w:ascii="方正仿宋_GB2312" w:hAnsi="方正仿宋_GB2312" w:eastAsia="方正仿宋_GB2312" w:cs="方正仿宋_GB2312"/>
                <w:sz w:val="44"/>
                <w:szCs w:val="44"/>
              </w:rPr>
            </w:pPr>
          </w:p>
          <w:p>
            <w:pPr>
              <w:jc w:val="center"/>
              <w:rPr>
                <w:rFonts w:ascii="方正仿宋_GB2312" w:hAnsi="方正仿宋_GB2312" w:eastAsia="方正仿宋_GB2312" w:cs="方正仿宋_GB2312"/>
                <w:sz w:val="44"/>
                <w:szCs w:val="44"/>
              </w:rPr>
            </w:pPr>
            <w:r>
              <w:rPr>
                <w:rFonts w:hint="eastAsia" w:ascii="方正仿宋_GB2312" w:hAnsi="方正仿宋_GB2312" w:eastAsia="方正仿宋_GB2312" w:cs="方正仿宋_GB2312"/>
                <w:sz w:val="44"/>
                <w:szCs w:val="44"/>
              </w:rPr>
              <w:t>采购单位：深圳市龙岗区第七人民医院</w:t>
            </w:r>
          </w:p>
          <w:p>
            <w:pPr>
              <w:jc w:val="center"/>
              <w:rPr>
                <w:rFonts w:ascii="方正仿宋_GB2312" w:hAnsi="方正仿宋_GB2312" w:eastAsia="方正仿宋_GB2312" w:cs="方正仿宋_GB2312"/>
                <w:b/>
                <w:sz w:val="44"/>
                <w:szCs w:val="44"/>
              </w:rPr>
            </w:pPr>
            <w:r>
              <w:rPr>
                <w:rFonts w:hint="eastAsia" w:ascii="方正仿宋_GB2312" w:hAnsi="方正仿宋_GB2312" w:eastAsia="方正仿宋_GB2312" w:cs="方正仿宋_GB2312"/>
                <w:b/>
                <w:sz w:val="44"/>
                <w:szCs w:val="44"/>
              </w:rPr>
              <w:t>（</w:t>
            </w:r>
            <w:r>
              <w:rPr>
                <w:rFonts w:hint="eastAsia" w:ascii="方正仿宋_GB2312" w:hAnsi="方正仿宋_GB2312" w:eastAsia="方正仿宋_GB2312" w:cs="方正仿宋_GB2312"/>
                <w:sz w:val="44"/>
                <w:szCs w:val="44"/>
              </w:rPr>
              <w:t>202</w:t>
            </w:r>
            <w:r>
              <w:rPr>
                <w:rFonts w:hint="eastAsia" w:ascii="方正仿宋_GB2312" w:hAnsi="方正仿宋_GB2312" w:eastAsia="方正仿宋_GB2312" w:cs="方正仿宋_GB2312"/>
                <w:sz w:val="44"/>
                <w:szCs w:val="44"/>
                <w:lang w:val="en-US" w:eastAsia="zh-CN"/>
              </w:rPr>
              <w:t>6</w:t>
            </w:r>
            <w:r>
              <w:rPr>
                <w:rFonts w:hint="eastAsia" w:ascii="方正仿宋_GB2312" w:hAnsi="方正仿宋_GB2312" w:eastAsia="方正仿宋_GB2312" w:cs="方正仿宋_GB2312"/>
                <w:sz w:val="44"/>
                <w:szCs w:val="44"/>
              </w:rPr>
              <w:t>年</w:t>
            </w:r>
            <w:r>
              <w:rPr>
                <w:rFonts w:hint="eastAsia" w:ascii="方正仿宋_GB2312" w:hAnsi="方正仿宋_GB2312" w:eastAsia="方正仿宋_GB2312" w:cs="方正仿宋_GB2312"/>
                <w:b/>
                <w:sz w:val="44"/>
                <w:szCs w:val="44"/>
              </w:rPr>
              <w:t>）</w:t>
            </w:r>
          </w:p>
          <w:p>
            <w:pPr>
              <w:rPr>
                <w:rFonts w:ascii="仿宋" w:hAnsi="仿宋" w:eastAsia="仿宋" w:cs="仿宋"/>
                <w:b/>
                <w:sz w:val="36"/>
                <w:szCs w:val="36"/>
              </w:rPr>
            </w:pPr>
          </w:p>
          <w:p>
            <w:pPr>
              <w:jc w:val="left"/>
              <w:rPr>
                <w:rFonts w:ascii="仿宋" w:hAnsi="仿宋" w:eastAsia="仿宋" w:cs="仿宋"/>
                <w:b/>
                <w:sz w:val="40"/>
                <w:szCs w:val="40"/>
              </w:rPr>
            </w:pPr>
            <w:r>
              <w:rPr>
                <w:rFonts w:hint="eastAsia" w:ascii="仿宋" w:hAnsi="仿宋" w:eastAsia="仿宋" w:cs="仿宋"/>
                <w:b/>
                <w:sz w:val="40"/>
                <w:szCs w:val="40"/>
              </w:rPr>
              <w:t>投标人：</w:t>
            </w:r>
          </w:p>
          <w:p>
            <w:pPr>
              <w:jc w:val="left"/>
              <w:rPr>
                <w:rFonts w:ascii="仿宋" w:hAnsi="仿宋" w:eastAsia="仿宋" w:cs="仿宋"/>
                <w:b/>
                <w:sz w:val="40"/>
                <w:szCs w:val="40"/>
              </w:rPr>
            </w:pPr>
            <w:r>
              <w:rPr>
                <w:rFonts w:hint="eastAsia" w:ascii="仿宋" w:hAnsi="仿宋" w:eastAsia="仿宋" w:cs="仿宋"/>
                <w:b/>
                <w:sz w:val="40"/>
                <w:szCs w:val="40"/>
              </w:rPr>
              <w:t>地  址：</w:t>
            </w:r>
          </w:p>
          <w:p>
            <w:pPr>
              <w:jc w:val="left"/>
              <w:rPr>
                <w:rFonts w:ascii="仿宋" w:hAnsi="仿宋" w:eastAsia="仿宋" w:cs="仿宋"/>
                <w:b/>
                <w:sz w:val="40"/>
                <w:szCs w:val="40"/>
              </w:rPr>
            </w:pPr>
            <w:r>
              <w:rPr>
                <w:rFonts w:hint="eastAsia" w:ascii="仿宋" w:hAnsi="仿宋" w:eastAsia="仿宋" w:cs="仿宋"/>
                <w:b/>
                <w:sz w:val="40"/>
                <w:szCs w:val="40"/>
              </w:rPr>
              <w:t>联系人：</w:t>
            </w:r>
          </w:p>
          <w:p>
            <w:pPr>
              <w:jc w:val="left"/>
              <w:rPr>
                <w:rFonts w:ascii="仿宋" w:hAnsi="仿宋" w:eastAsia="仿宋" w:cs="仿宋"/>
                <w:b/>
                <w:sz w:val="40"/>
                <w:szCs w:val="40"/>
              </w:rPr>
            </w:pPr>
            <w:r>
              <w:rPr>
                <w:rFonts w:hint="eastAsia" w:ascii="仿宋" w:hAnsi="仿宋" w:eastAsia="仿宋" w:cs="仿宋"/>
                <w:b/>
                <w:sz w:val="40"/>
                <w:szCs w:val="40"/>
              </w:rPr>
              <w:t>电  话：</w:t>
            </w:r>
          </w:p>
          <w:p>
            <w:pPr>
              <w:jc w:val="left"/>
              <w:rPr>
                <w:rFonts w:ascii="仿宋" w:hAnsi="仿宋" w:eastAsia="仿宋" w:cs="仿宋"/>
                <w:sz w:val="28"/>
              </w:rPr>
            </w:pPr>
            <w:r>
              <w:rPr>
                <w:rFonts w:hint="eastAsia" w:ascii="仿宋" w:hAnsi="仿宋" w:eastAsia="仿宋" w:cs="仿宋"/>
                <w:b/>
                <w:sz w:val="40"/>
                <w:szCs w:val="40"/>
              </w:rPr>
              <w:t>邮  箱：</w:t>
            </w:r>
          </w:p>
        </w:tc>
      </w:tr>
    </w:tbl>
    <w:p>
      <w:pPr>
        <w:rPr>
          <w:rFonts w:ascii="宋体" w:hAnsi="宋体" w:cs="宋体"/>
          <w:b/>
          <w:bCs/>
          <w:sz w:val="44"/>
          <w:szCs w:val="44"/>
        </w:rPr>
      </w:pPr>
    </w:p>
    <w:p>
      <w:pPr>
        <w:jc w:val="center"/>
        <w:rPr>
          <w:rFonts w:ascii="宋体" w:hAnsi="宋体" w:cs="宋体"/>
          <w:b/>
          <w:bCs/>
          <w:sz w:val="28"/>
          <w:szCs w:val="28"/>
        </w:rPr>
      </w:pPr>
      <w:r>
        <w:rPr>
          <w:rFonts w:hint="eastAsia" w:ascii="宋体" w:hAnsi="宋体" w:cs="宋体"/>
          <w:b/>
          <w:bCs/>
          <w:sz w:val="44"/>
          <w:szCs w:val="44"/>
        </w:rPr>
        <w:t>目录</w:t>
      </w:r>
      <w:r>
        <w:rPr>
          <w:rFonts w:hint="eastAsia" w:ascii="宋体" w:hAnsi="宋体" w:cs="宋体"/>
          <w:b/>
          <w:bCs/>
          <w:sz w:val="28"/>
          <w:szCs w:val="28"/>
        </w:rPr>
        <w:t>（附页码）</w:t>
      </w:r>
    </w:p>
    <w:p>
      <w:pPr>
        <w:pStyle w:val="7"/>
      </w:pP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1.封面</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2.目录</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3.法定代表人资格证明书及身份证复印件</w:t>
      </w:r>
    </w:p>
    <w:p>
      <w:pPr>
        <w:widowControl/>
        <w:snapToGrid w:val="0"/>
        <w:spacing w:line="500" w:lineRule="exact"/>
        <w:ind w:left="0" w:firstLine="560" w:firstLineChars="200"/>
        <w:jc w:val="left"/>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bidi="ar"/>
        </w:rPr>
        <w:t>法定代表人授权书</w:t>
      </w:r>
      <w:r>
        <w:rPr>
          <w:rFonts w:hint="eastAsia" w:ascii="仿宋" w:hAnsi="仿宋" w:eastAsia="仿宋" w:cs="仿宋"/>
          <w:sz w:val="28"/>
          <w:szCs w:val="28"/>
        </w:rPr>
        <w:t>及授权代表人身份证复印件（如有）</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5.独立承担民事责任能力的法人或其他组织或个体工商户的营业执照或法人证书等证明材料复印件或扫描件</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.投标文件初审表</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.供应商自查表</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.投标函</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.投标及履约承诺函</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rPr>
        <w:t>1</w:t>
      </w:r>
      <w:r>
        <w:rPr>
          <w:rFonts w:hint="eastAsia" w:ascii="仿宋" w:hAnsi="仿宋" w:eastAsia="仿宋" w:cs="仿宋"/>
          <w:sz w:val="28"/>
          <w:szCs w:val="28"/>
          <w:lang w:val="en-US" w:eastAsia="zh-CN"/>
        </w:rPr>
        <w:t>0</w:t>
      </w:r>
      <w:r>
        <w:rPr>
          <w:rFonts w:hint="eastAsia" w:ascii="仿宋" w:hAnsi="仿宋" w:eastAsia="仿宋" w:cs="仿宋"/>
          <w:sz w:val="28"/>
          <w:szCs w:val="28"/>
        </w:rPr>
        <w:t>.供</w:t>
      </w:r>
      <w:r>
        <w:rPr>
          <w:rFonts w:hint="eastAsia" w:ascii="仿宋" w:hAnsi="仿宋" w:eastAsia="仿宋" w:cs="仿宋"/>
          <w:sz w:val="28"/>
          <w:szCs w:val="28"/>
          <w:lang w:bidi="ar"/>
        </w:rPr>
        <w:t>应商基本情况表</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1</w:t>
      </w:r>
      <w:r>
        <w:rPr>
          <w:rFonts w:hint="eastAsia" w:ascii="仿宋" w:hAnsi="仿宋" w:eastAsia="仿宋" w:cs="仿宋"/>
          <w:sz w:val="28"/>
          <w:szCs w:val="28"/>
          <w:lang w:bidi="ar"/>
        </w:rPr>
        <w:t>.社会保险证明</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2</w:t>
      </w:r>
      <w:r>
        <w:rPr>
          <w:rFonts w:hint="eastAsia" w:ascii="仿宋" w:hAnsi="仿宋" w:eastAsia="仿宋" w:cs="仿宋"/>
          <w:sz w:val="28"/>
          <w:szCs w:val="28"/>
          <w:lang w:bidi="ar"/>
        </w:rPr>
        <w:t>.开标一览表</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3</w:t>
      </w:r>
      <w:r>
        <w:rPr>
          <w:rFonts w:hint="eastAsia" w:ascii="仿宋" w:hAnsi="仿宋" w:eastAsia="仿宋" w:cs="仿宋"/>
          <w:sz w:val="28"/>
          <w:szCs w:val="28"/>
          <w:lang w:bidi="ar"/>
        </w:rPr>
        <w:t>.实质性条款响应情况表</w:t>
      </w:r>
    </w:p>
    <w:p>
      <w:pPr>
        <w:widowControl/>
        <w:snapToGrid w:val="0"/>
        <w:spacing w:line="500" w:lineRule="exact"/>
        <w:ind w:left="0" w:firstLine="560" w:firstLineChars="200"/>
        <w:jc w:val="left"/>
        <w:rPr>
          <w:rFonts w:hint="eastAsia" w:ascii="仿宋" w:hAnsi="仿宋" w:eastAsia="仿宋" w:cs="仿宋"/>
          <w:color w:val="auto"/>
          <w:sz w:val="28"/>
          <w:szCs w:val="28"/>
          <w:highlight w:val="none"/>
          <w:lang w:bidi="ar"/>
        </w:rPr>
      </w:pPr>
      <w:r>
        <w:rPr>
          <w:rFonts w:hint="eastAsia" w:ascii="仿宋" w:hAnsi="仿宋" w:eastAsia="仿宋" w:cs="仿宋"/>
          <w:color w:val="auto"/>
          <w:sz w:val="28"/>
          <w:szCs w:val="28"/>
          <w:highlight w:val="none"/>
          <w:lang w:bidi="ar"/>
        </w:rPr>
        <w:t>1</w:t>
      </w:r>
      <w:r>
        <w:rPr>
          <w:rFonts w:hint="eastAsia" w:ascii="仿宋" w:hAnsi="仿宋" w:eastAsia="仿宋" w:cs="仿宋"/>
          <w:color w:val="auto"/>
          <w:sz w:val="28"/>
          <w:szCs w:val="28"/>
          <w:highlight w:val="none"/>
          <w:lang w:val="en-US" w:eastAsia="zh-CN" w:bidi="ar"/>
        </w:rPr>
        <w:t>4</w:t>
      </w:r>
      <w:r>
        <w:rPr>
          <w:rFonts w:hint="eastAsia" w:ascii="仿宋" w:hAnsi="仿宋" w:eastAsia="仿宋" w:cs="仿宋"/>
          <w:color w:val="auto"/>
          <w:sz w:val="28"/>
          <w:szCs w:val="28"/>
          <w:highlight w:val="none"/>
          <w:lang w:bidi="ar"/>
        </w:rPr>
        <w:t>.服务条款偏离表</w:t>
      </w:r>
    </w:p>
    <w:p>
      <w:pPr>
        <w:widowControl/>
        <w:snapToGrid w:val="0"/>
        <w:spacing w:line="500" w:lineRule="exact"/>
        <w:ind w:left="0" w:firstLine="560" w:firstLineChars="200"/>
        <w:jc w:val="left"/>
        <w:rPr>
          <w:rFonts w:hint="default" w:ascii="仿宋" w:hAnsi="仿宋" w:eastAsia="仿宋" w:cs="仿宋"/>
          <w:color w:val="auto"/>
          <w:sz w:val="28"/>
          <w:szCs w:val="28"/>
          <w:highlight w:val="none"/>
          <w:lang w:val="en-US" w:eastAsia="zh-CN" w:bidi="ar"/>
        </w:rPr>
      </w:pPr>
      <w:r>
        <w:rPr>
          <w:rFonts w:hint="eastAsia" w:ascii="仿宋" w:hAnsi="仿宋" w:eastAsia="仿宋" w:cs="仿宋"/>
          <w:color w:val="auto"/>
          <w:sz w:val="28"/>
          <w:szCs w:val="28"/>
          <w:highlight w:val="none"/>
          <w:lang w:val="en-US" w:eastAsia="zh-CN" w:bidi="ar"/>
        </w:rPr>
        <w:t>15.商务条款偏离表</w:t>
      </w:r>
    </w:p>
    <w:p>
      <w:pPr>
        <w:widowControl/>
        <w:snapToGrid w:val="0"/>
        <w:spacing w:line="500" w:lineRule="exact"/>
        <w:ind w:firstLine="560" w:firstLineChars="200"/>
        <w:rPr>
          <w:rFonts w:hint="default" w:ascii="仿宋" w:hAnsi="仿宋" w:eastAsia="仿宋" w:cs="仿宋"/>
          <w:color w:val="auto"/>
          <w:sz w:val="28"/>
          <w:szCs w:val="28"/>
          <w:highlight w:val="none"/>
          <w:lang w:val="en-US" w:eastAsia="zh-CN" w:bidi="ar"/>
        </w:rPr>
      </w:pPr>
      <w:r>
        <w:rPr>
          <w:rFonts w:hint="eastAsia" w:ascii="仿宋" w:hAnsi="仿宋" w:eastAsia="仿宋" w:cs="仿宋"/>
          <w:color w:val="auto"/>
          <w:sz w:val="28"/>
          <w:szCs w:val="28"/>
          <w:highlight w:val="none"/>
          <w:lang w:bidi="ar"/>
        </w:rPr>
        <w:t>1</w:t>
      </w:r>
      <w:r>
        <w:rPr>
          <w:rFonts w:hint="eastAsia" w:ascii="仿宋" w:hAnsi="仿宋" w:eastAsia="仿宋" w:cs="仿宋"/>
          <w:color w:val="auto"/>
          <w:sz w:val="28"/>
          <w:szCs w:val="28"/>
          <w:highlight w:val="none"/>
          <w:lang w:val="en-US" w:eastAsia="zh-CN" w:bidi="ar"/>
        </w:rPr>
        <w:t>6</w:t>
      </w:r>
      <w:r>
        <w:rPr>
          <w:rFonts w:hint="eastAsia" w:ascii="仿宋" w:hAnsi="仿宋" w:eastAsia="仿宋" w:cs="仿宋"/>
          <w:color w:val="auto"/>
          <w:sz w:val="28"/>
          <w:szCs w:val="28"/>
          <w:highlight w:val="none"/>
          <w:lang w:bidi="ar"/>
        </w:rPr>
        <w:t>.</w:t>
      </w:r>
      <w:r>
        <w:rPr>
          <w:rFonts w:hint="eastAsia" w:ascii="仿宋" w:hAnsi="仿宋" w:eastAsia="仿宋" w:cs="仿宋"/>
          <w:sz w:val="28"/>
          <w:szCs w:val="28"/>
          <w:lang w:val="en-US" w:eastAsia="zh-CN"/>
        </w:rPr>
        <w:t>项目概况及理解</w:t>
      </w:r>
    </w:p>
    <w:p>
      <w:pPr>
        <w:widowControl/>
        <w:snapToGrid w:val="0"/>
        <w:spacing w:line="500" w:lineRule="exact"/>
        <w:ind w:firstLine="560" w:firstLineChars="200"/>
        <w:rPr>
          <w:rFonts w:hint="eastAsia" w:ascii="仿宋" w:hAnsi="仿宋" w:eastAsia="仿宋" w:cs="仿宋"/>
          <w:sz w:val="28"/>
          <w:szCs w:val="28"/>
        </w:rPr>
      </w:pPr>
      <w:r>
        <w:rPr>
          <w:rFonts w:hint="eastAsia" w:ascii="仿宋" w:hAnsi="仿宋" w:eastAsia="仿宋" w:cs="仿宋"/>
          <w:color w:val="auto"/>
          <w:sz w:val="28"/>
          <w:szCs w:val="28"/>
          <w:highlight w:val="none"/>
          <w:lang w:bidi="ar"/>
        </w:rPr>
        <w:t>1</w:t>
      </w:r>
      <w:r>
        <w:rPr>
          <w:rFonts w:hint="eastAsia" w:ascii="仿宋" w:hAnsi="仿宋" w:eastAsia="仿宋" w:cs="仿宋"/>
          <w:color w:val="auto"/>
          <w:sz w:val="28"/>
          <w:szCs w:val="28"/>
          <w:highlight w:val="none"/>
          <w:lang w:val="en-US" w:eastAsia="zh-CN" w:bidi="ar"/>
        </w:rPr>
        <w:t>7</w:t>
      </w:r>
      <w:r>
        <w:rPr>
          <w:rFonts w:hint="eastAsia" w:ascii="仿宋" w:hAnsi="仿宋" w:eastAsia="仿宋" w:cs="仿宋"/>
          <w:color w:val="auto"/>
          <w:sz w:val="28"/>
          <w:szCs w:val="28"/>
          <w:highlight w:val="none"/>
          <w:lang w:bidi="ar"/>
        </w:rPr>
        <w:t>.</w:t>
      </w:r>
      <w:r>
        <w:rPr>
          <w:rFonts w:hint="eastAsia" w:ascii="仿宋" w:hAnsi="仿宋" w:eastAsia="仿宋" w:cs="仿宋"/>
          <w:color w:val="000000" w:themeColor="text1"/>
          <w:sz w:val="28"/>
          <w:szCs w:val="28"/>
          <w14:textFill>
            <w14:solidFill>
              <w14:schemeClr w14:val="tx1"/>
            </w14:solidFill>
          </w14:textFill>
        </w:rPr>
        <w:t>项目重难点分析、应对措施和合理化建议</w:t>
      </w:r>
    </w:p>
    <w:p>
      <w:pPr>
        <w:widowControl/>
        <w:snapToGrid w:val="0"/>
        <w:spacing w:line="500" w:lineRule="exact"/>
        <w:ind w:left="0" w:firstLine="560" w:firstLineChars="200"/>
        <w:jc w:val="left"/>
        <w:rPr>
          <w:rFonts w:hint="eastAsia" w:ascii="仿宋" w:hAnsi="仿宋" w:eastAsia="仿宋" w:cs="仿宋"/>
          <w:color w:val="auto"/>
          <w:sz w:val="28"/>
          <w:szCs w:val="28"/>
          <w:highlight w:val="none"/>
          <w:lang w:bidi="ar"/>
        </w:rPr>
      </w:pPr>
      <w:r>
        <w:rPr>
          <w:rFonts w:hint="eastAsia" w:ascii="仿宋" w:hAnsi="仿宋" w:eastAsia="仿宋" w:cs="仿宋"/>
          <w:color w:val="auto"/>
          <w:sz w:val="28"/>
          <w:szCs w:val="28"/>
          <w:highlight w:val="none"/>
          <w:lang w:bidi="ar"/>
        </w:rPr>
        <w:t>1</w:t>
      </w:r>
      <w:r>
        <w:rPr>
          <w:rFonts w:hint="eastAsia" w:ascii="仿宋" w:hAnsi="仿宋" w:eastAsia="仿宋" w:cs="仿宋"/>
          <w:color w:val="auto"/>
          <w:sz w:val="28"/>
          <w:szCs w:val="28"/>
          <w:highlight w:val="none"/>
          <w:lang w:val="en-US" w:eastAsia="zh-CN" w:bidi="ar"/>
        </w:rPr>
        <w:t>8</w:t>
      </w:r>
      <w:r>
        <w:rPr>
          <w:rFonts w:hint="eastAsia" w:ascii="仿宋" w:hAnsi="仿宋" w:eastAsia="仿宋" w:cs="仿宋"/>
          <w:color w:val="auto"/>
          <w:sz w:val="28"/>
          <w:szCs w:val="28"/>
          <w:highlight w:val="none"/>
          <w:lang w:bidi="ar"/>
        </w:rPr>
        <w:t>.</w:t>
      </w:r>
      <w:r>
        <w:rPr>
          <w:rFonts w:hint="eastAsia" w:ascii="仿宋" w:hAnsi="仿宋" w:eastAsia="仿宋" w:cs="仿宋"/>
          <w:color w:val="auto"/>
          <w:sz w:val="28"/>
          <w:szCs w:val="28"/>
          <w:highlight w:val="none"/>
        </w:rPr>
        <w:t>项目质量保障方案</w:t>
      </w:r>
    </w:p>
    <w:p>
      <w:pPr>
        <w:widowControl/>
        <w:snapToGrid w:val="0"/>
        <w:spacing w:line="500" w:lineRule="exact"/>
        <w:ind w:firstLine="560" w:firstLineChars="200"/>
        <w:rPr>
          <w:rFonts w:hint="eastAsia" w:ascii="仿宋" w:hAnsi="仿宋" w:eastAsia="仿宋" w:cs="仿宋"/>
          <w:sz w:val="28"/>
          <w:szCs w:val="28"/>
        </w:rPr>
      </w:pPr>
      <w:r>
        <w:rPr>
          <w:rFonts w:hint="eastAsia" w:ascii="仿宋" w:hAnsi="仿宋" w:eastAsia="仿宋" w:cs="仿宋"/>
          <w:color w:val="auto"/>
          <w:sz w:val="28"/>
          <w:szCs w:val="28"/>
          <w:highlight w:val="none"/>
          <w:lang w:bidi="ar"/>
        </w:rPr>
        <w:t>1</w:t>
      </w:r>
      <w:r>
        <w:rPr>
          <w:rFonts w:hint="eastAsia" w:ascii="仿宋" w:hAnsi="仿宋" w:eastAsia="仿宋" w:cs="仿宋"/>
          <w:color w:val="auto"/>
          <w:sz w:val="28"/>
          <w:szCs w:val="28"/>
          <w:highlight w:val="none"/>
          <w:lang w:val="en-US" w:eastAsia="zh-CN" w:bidi="ar"/>
        </w:rPr>
        <w:t>9</w:t>
      </w:r>
      <w:r>
        <w:rPr>
          <w:rFonts w:hint="eastAsia" w:ascii="仿宋" w:hAnsi="仿宋" w:eastAsia="仿宋" w:cs="仿宋"/>
          <w:color w:val="auto"/>
          <w:sz w:val="28"/>
          <w:szCs w:val="28"/>
          <w:highlight w:val="none"/>
          <w:lang w:bidi="ar"/>
        </w:rPr>
        <w:t>.</w:t>
      </w:r>
      <w:r>
        <w:rPr>
          <w:rFonts w:hint="eastAsia" w:ascii="仿宋" w:hAnsi="仿宋" w:eastAsia="仿宋" w:cs="仿宋"/>
          <w:color w:val="000000"/>
          <w:kern w:val="0"/>
          <w:sz w:val="28"/>
          <w:szCs w:val="28"/>
        </w:rPr>
        <w:t>项目完成（服务期满）后的服务承诺</w:t>
      </w:r>
    </w:p>
    <w:p>
      <w:pPr>
        <w:widowControl/>
        <w:snapToGrid w:val="0"/>
        <w:spacing w:line="500" w:lineRule="exact"/>
        <w:ind w:left="0" w:firstLine="560" w:firstLineChars="200"/>
        <w:jc w:val="left"/>
        <w:rPr>
          <w:rFonts w:hint="eastAsia" w:ascii="仿宋" w:hAnsi="仿宋" w:eastAsia="仿宋" w:cs="仿宋"/>
          <w:color w:val="auto"/>
          <w:sz w:val="28"/>
          <w:szCs w:val="28"/>
          <w:highlight w:val="none"/>
          <w:lang w:bidi="ar"/>
        </w:rPr>
      </w:pPr>
      <w:r>
        <w:rPr>
          <w:rFonts w:hint="eastAsia" w:ascii="仿宋" w:hAnsi="仿宋" w:eastAsia="仿宋" w:cs="仿宋"/>
          <w:color w:val="auto"/>
          <w:sz w:val="28"/>
          <w:szCs w:val="28"/>
          <w:highlight w:val="none"/>
          <w:lang w:val="en-US" w:eastAsia="zh-CN" w:bidi="ar"/>
        </w:rPr>
        <w:t>20</w:t>
      </w:r>
      <w:r>
        <w:rPr>
          <w:rFonts w:hint="eastAsia" w:ascii="仿宋" w:hAnsi="仿宋" w:eastAsia="仿宋" w:cs="仿宋"/>
          <w:color w:val="auto"/>
          <w:sz w:val="28"/>
          <w:szCs w:val="28"/>
          <w:highlight w:val="none"/>
          <w:lang w:bidi="ar"/>
        </w:rPr>
        <w:t>.</w:t>
      </w:r>
      <w:r>
        <w:rPr>
          <w:rFonts w:hint="eastAsia" w:ascii="仿宋" w:hAnsi="仿宋" w:eastAsia="仿宋" w:cs="仿宋"/>
          <w:sz w:val="28"/>
          <w:szCs w:val="28"/>
        </w:rPr>
        <w:t>违约承诺</w:t>
      </w:r>
    </w:p>
    <w:p>
      <w:pPr>
        <w:widowControl/>
        <w:snapToGrid w:val="0"/>
        <w:spacing w:line="500" w:lineRule="exact"/>
        <w:ind w:left="0" w:firstLine="560" w:firstLineChars="200"/>
        <w:jc w:val="left"/>
        <w:rPr>
          <w:rFonts w:hint="eastAsia" w:ascii="仿宋" w:hAnsi="仿宋" w:eastAsia="仿宋" w:cs="仿宋"/>
          <w:color w:val="auto"/>
          <w:sz w:val="28"/>
          <w:szCs w:val="28"/>
          <w:highlight w:val="none"/>
          <w:lang w:bidi="ar"/>
        </w:rPr>
      </w:pPr>
      <w:r>
        <w:rPr>
          <w:rFonts w:hint="eastAsia" w:ascii="仿宋" w:hAnsi="仿宋" w:eastAsia="仿宋" w:cs="仿宋"/>
          <w:color w:val="auto"/>
          <w:sz w:val="28"/>
          <w:szCs w:val="28"/>
          <w:highlight w:val="none"/>
          <w:lang w:val="en-US" w:eastAsia="zh-CN" w:bidi="ar"/>
        </w:rPr>
        <w:t>21.</w:t>
      </w:r>
      <w:r>
        <w:rPr>
          <w:rFonts w:hint="eastAsia" w:ascii="仿宋" w:hAnsi="仿宋" w:eastAsia="仿宋" w:cs="仿宋"/>
          <w:color w:val="auto"/>
          <w:sz w:val="28"/>
          <w:szCs w:val="28"/>
          <w:highlight w:val="none"/>
          <w:lang w:val="en-US" w:eastAsia="zh-CN"/>
        </w:rPr>
        <w:t>投标人</w:t>
      </w:r>
      <w:r>
        <w:rPr>
          <w:rFonts w:hint="eastAsia" w:ascii="仿宋" w:hAnsi="仿宋" w:eastAsia="仿宋" w:cs="仿宋"/>
          <w:color w:val="auto"/>
          <w:sz w:val="28"/>
          <w:szCs w:val="28"/>
          <w:highlight w:val="none"/>
        </w:rPr>
        <w:t>业绩</w:t>
      </w:r>
      <w:r>
        <w:rPr>
          <w:rFonts w:hint="eastAsia" w:ascii="仿宋" w:hAnsi="仿宋" w:eastAsia="仿宋" w:cs="仿宋"/>
          <w:color w:val="auto"/>
          <w:sz w:val="28"/>
          <w:szCs w:val="28"/>
          <w:highlight w:val="none"/>
          <w:lang w:val="en-US" w:eastAsia="zh-CN"/>
        </w:rPr>
        <w:t>情况</w:t>
      </w:r>
    </w:p>
    <w:p>
      <w:pPr>
        <w:widowControl/>
        <w:snapToGrid w:val="0"/>
        <w:spacing w:line="500" w:lineRule="exact"/>
        <w:ind w:left="0"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bidi="ar"/>
        </w:rPr>
        <w:t>22</w:t>
      </w:r>
      <w:r>
        <w:rPr>
          <w:rFonts w:hint="eastAsia" w:ascii="仿宋" w:hAnsi="仿宋" w:eastAsia="仿宋" w:cs="仿宋"/>
          <w:color w:val="auto"/>
          <w:sz w:val="28"/>
          <w:szCs w:val="28"/>
          <w:highlight w:val="none"/>
          <w:lang w:bidi="ar"/>
        </w:rPr>
        <w:t>.</w:t>
      </w:r>
      <w:r>
        <w:rPr>
          <w:rFonts w:hint="eastAsia" w:ascii="仿宋" w:hAnsi="仿宋" w:eastAsia="仿宋" w:cs="仿宋"/>
          <w:color w:val="auto"/>
          <w:sz w:val="28"/>
          <w:szCs w:val="28"/>
        </w:rPr>
        <w:t>履约评价</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3</w:t>
      </w:r>
      <w:r>
        <w:rPr>
          <w:rFonts w:hint="eastAsia" w:ascii="仿宋" w:hAnsi="仿宋" w:eastAsia="仿宋" w:cs="仿宋"/>
          <w:sz w:val="28"/>
          <w:szCs w:val="28"/>
          <w:lang w:bidi="ar"/>
        </w:rPr>
        <w:t>.</w:t>
      </w:r>
      <w:r>
        <w:rPr>
          <w:rFonts w:hint="eastAsia" w:ascii="仿宋" w:hAnsi="仿宋" w:eastAsia="仿宋" w:cs="仿宋"/>
          <w:color w:val="auto"/>
          <w:sz w:val="28"/>
          <w:szCs w:val="28"/>
        </w:rPr>
        <w:t>项目负责人情况（仅限1人）</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4</w:t>
      </w:r>
      <w:r>
        <w:rPr>
          <w:rFonts w:hint="eastAsia" w:ascii="仿宋" w:hAnsi="仿宋" w:eastAsia="仿宋" w:cs="仿宋"/>
          <w:sz w:val="28"/>
          <w:szCs w:val="28"/>
          <w:lang w:bidi="ar"/>
        </w:rPr>
        <w:t>.</w:t>
      </w:r>
      <w:r>
        <w:rPr>
          <w:rFonts w:hint="eastAsia" w:ascii="仿宋" w:hAnsi="仿宋" w:eastAsia="仿宋" w:cs="仿宋"/>
          <w:color w:val="auto"/>
          <w:sz w:val="28"/>
          <w:szCs w:val="28"/>
        </w:rPr>
        <w:t>服务网点</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5</w:t>
      </w:r>
      <w:r>
        <w:rPr>
          <w:rFonts w:hint="eastAsia" w:ascii="仿宋" w:hAnsi="仿宋" w:eastAsia="仿宋" w:cs="仿宋"/>
          <w:sz w:val="28"/>
          <w:szCs w:val="28"/>
          <w:lang w:bidi="ar"/>
        </w:rPr>
        <w:t>.诚信情况</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6</w:t>
      </w:r>
      <w:r>
        <w:rPr>
          <w:rFonts w:hint="eastAsia" w:ascii="仿宋" w:hAnsi="仿宋" w:eastAsia="仿宋" w:cs="仿宋"/>
          <w:sz w:val="28"/>
          <w:szCs w:val="28"/>
          <w:lang w:bidi="ar"/>
        </w:rPr>
        <w:t>.中小企业声明函</w:t>
      </w:r>
    </w:p>
    <w:p>
      <w:pPr>
        <w:widowControl/>
        <w:snapToGrid w:val="0"/>
        <w:spacing w:line="500" w:lineRule="exact"/>
        <w:ind w:firstLine="560" w:firstLineChars="200"/>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7</w:t>
      </w:r>
      <w:r>
        <w:rPr>
          <w:rFonts w:hint="eastAsia" w:ascii="仿宋" w:hAnsi="仿宋" w:eastAsia="仿宋" w:cs="仿宋"/>
          <w:sz w:val="28"/>
          <w:szCs w:val="28"/>
          <w:lang w:bidi="ar"/>
        </w:rPr>
        <w:t>.其他证明材料</w:t>
      </w:r>
    </w:p>
    <w:p>
      <w:pPr>
        <w:spacing w:line="480" w:lineRule="exact"/>
        <w:jc w:val="cente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19"/>
        <w:rPr>
          <w:rFonts w:hint="eastAsia" w:ascii="宋体" w:hAnsi="宋体" w:cs="宋体"/>
          <w:b/>
          <w:bCs/>
          <w:sz w:val="44"/>
          <w:szCs w:val="44"/>
        </w:rPr>
      </w:pPr>
    </w:p>
    <w:p>
      <w:pPr>
        <w:pStyle w:val="19"/>
        <w:rPr>
          <w:rFonts w:hint="eastAsia" w:ascii="宋体" w:hAnsi="宋体" w:cs="宋体"/>
          <w:b/>
          <w:bCs/>
          <w:sz w:val="44"/>
          <w:szCs w:val="44"/>
        </w:rPr>
      </w:pPr>
    </w:p>
    <w:p>
      <w:pPr>
        <w:pStyle w:val="19"/>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spacing w:line="480" w:lineRule="exact"/>
        <w:jc w:val="center"/>
        <w:rPr>
          <w:rFonts w:ascii="宋体" w:hAnsi="宋体" w:cs="宋体"/>
          <w:b/>
          <w:bCs/>
          <w:sz w:val="44"/>
          <w:szCs w:val="44"/>
        </w:rPr>
      </w:pPr>
      <w:r>
        <w:rPr>
          <w:rFonts w:hint="eastAsia" w:ascii="宋体" w:hAnsi="宋体" w:cs="宋体"/>
          <w:b/>
          <w:bCs/>
          <w:sz w:val="44"/>
          <w:szCs w:val="44"/>
        </w:rPr>
        <w:t>投标函</w:t>
      </w:r>
    </w:p>
    <w:p>
      <w:pPr>
        <w:spacing w:line="460" w:lineRule="exact"/>
        <w:jc w:val="center"/>
        <w:rPr>
          <w:rFonts w:ascii="仿宋" w:hAnsi="仿宋" w:eastAsia="仿宋" w:cs="仿宋"/>
          <w:b/>
          <w:bCs/>
          <w:sz w:val="36"/>
          <w:szCs w:val="44"/>
        </w:rPr>
      </w:pP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pPr>
        <w:spacing w:line="480" w:lineRule="exact"/>
        <w:ind w:firstLine="560" w:firstLineChars="20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我司已经认真仔细阅读了贵单位关于</w:t>
      </w:r>
      <w:r>
        <w:rPr>
          <w:rFonts w:hint="eastAsia" w:ascii="仿宋_GB2312" w:hAnsi="仿宋_GB2312" w:eastAsia="仿宋_GB2312" w:cs="仿宋_GB2312"/>
          <w:sz w:val="28"/>
          <w:szCs w:val="28"/>
          <w:u w:val="single"/>
        </w:rPr>
        <w:t xml:space="preserve">                           </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项目的招标文件，完全同意招标文件中的所有条款，愿意按招标文件要求，决定以投标报价：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（元）参与投标并按招标文件要求承包上述项目，并许以如下承诺：</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1.我方愿意向招标人提供与本次招标的相关资料，并对其真实性、合法性、有效性负责。</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2.我方将严格履行本投标文件中的全部承诺和责任，并遵守招标文件中对投标人的所有规定。</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3.我方完全理解招标人有保留在授标之前，任何时候根据评标委员会的意见接受或拒绝任何投标的权利，并完全理解招标人对此无解释的义务。</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4.我方完全理解招标人不保证投标价最低的投标人中标。</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5.我方承诺在此次招标过程中涉及的一切应当保密的事项，不向任何第三方泄露，否则承担一切法律责任。</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方如果中标，我方承诺中标后按照采购相关规定与采购人签订合同，将保证履行我方投标文件所响应的全部责任和义务，按质、按量、按期完成合同中的全部任务。如因我方原因未在规定时限内与采购人签订合同的，愿意接受相关部门作出的相应处理。除非另外达成协议并生效，贵方中标通知书和本投标文件将构成合同组成部分。</w:t>
      </w:r>
    </w:p>
    <w:p>
      <w:pPr>
        <w:pStyle w:val="7"/>
        <w:spacing w:line="480" w:lineRule="exact"/>
        <w:rPr>
          <w:rFonts w:hint="eastAsia" w:ascii="仿宋_GB2312" w:hAnsi="仿宋_GB2312" w:eastAsia="仿宋_GB2312" w:cs="仿宋_GB2312"/>
          <w:sz w:val="28"/>
          <w:szCs w:val="28"/>
        </w:rPr>
      </w:pPr>
    </w:p>
    <w:p>
      <w:pPr>
        <w:spacing w:line="480" w:lineRule="exact"/>
        <w:rPr>
          <w:rFonts w:hint="eastAsia" w:ascii="仿宋_GB2312" w:hAnsi="仿宋_GB2312" w:eastAsia="仿宋_GB2312" w:cs="仿宋_GB2312"/>
          <w:sz w:val="28"/>
          <w:szCs w:val="28"/>
        </w:rPr>
      </w:pP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法定代表人或其授权代表人（签字）：</w:t>
      </w:r>
    </w:p>
    <w:p>
      <w:pPr>
        <w:spacing w:line="480" w:lineRule="exact"/>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 xml:space="preserve">                投标单位全称（加盖公章）：</w:t>
      </w:r>
    </w:p>
    <w:p>
      <w:pPr>
        <w:spacing w:line="440" w:lineRule="exact"/>
        <w:jc w:val="center"/>
        <w:rPr>
          <w:rFonts w:hint="eastAsia" w:ascii="仿宋_GB2312" w:hAnsi="仿宋_GB2312" w:eastAsia="仿宋_GB2312" w:cs="仿宋_GB2312"/>
          <w:b/>
          <w:bCs/>
          <w:sz w:val="28"/>
          <w:szCs w:val="28"/>
        </w:rPr>
      </w:pPr>
    </w:p>
    <w:p>
      <w:pPr>
        <w:spacing w:line="440" w:lineRule="exact"/>
        <w:jc w:val="center"/>
        <w:rPr>
          <w:rFonts w:ascii="宋体" w:hAnsi="宋体" w:cs="宋体"/>
          <w:b/>
          <w:bCs/>
          <w:sz w:val="44"/>
          <w:szCs w:val="44"/>
        </w:rPr>
      </w:pPr>
    </w:p>
    <w:p>
      <w:pPr>
        <w:spacing w:line="440" w:lineRule="exact"/>
        <w:jc w:val="center"/>
        <w:rPr>
          <w:rFonts w:ascii="宋体" w:hAnsi="宋体" w:cs="宋体"/>
          <w:b/>
          <w:bCs/>
          <w:sz w:val="44"/>
          <w:szCs w:val="44"/>
        </w:rPr>
      </w:pPr>
    </w:p>
    <w:p>
      <w:pPr>
        <w:spacing w:line="440" w:lineRule="exact"/>
        <w:jc w:val="center"/>
        <w:rPr>
          <w:rFonts w:ascii="宋体" w:hAnsi="宋体" w:cs="宋体"/>
          <w:b/>
          <w:bCs/>
          <w:sz w:val="44"/>
          <w:szCs w:val="44"/>
        </w:rPr>
      </w:pPr>
      <w:r>
        <w:rPr>
          <w:rFonts w:hint="eastAsia" w:ascii="宋体" w:hAnsi="宋体" w:cs="宋体"/>
          <w:b/>
          <w:bCs/>
          <w:sz w:val="44"/>
          <w:szCs w:val="44"/>
        </w:rPr>
        <w:t>投标及履约承诺函</w:t>
      </w:r>
    </w:p>
    <w:p>
      <w:pPr>
        <w:spacing w:line="440" w:lineRule="exact"/>
        <w:rPr>
          <w:rFonts w:ascii="方正仿宋_GB2312" w:hAnsi="方正仿宋_GB2312" w:eastAsia="方正仿宋_GB2312" w:cs="方正仿宋_GB2312"/>
          <w:sz w:val="32"/>
          <w:szCs w:val="32"/>
        </w:rPr>
      </w:pP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我公司参与</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项目，编号：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（以下简称“本项目”）院内采购活动，承诺：</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公司参与本项目所提供的货物或服务未侵犯知识产权。我公司具备《中华人民共和国政府采购法》第二十二条第一款规定的六项条件具有独立承担民事责任的能力；具有良好的商业信誉和健全的财务会计制度；具有履行合同所必需的设备和专业技术能力；具有依法缴纳税收和社会保障资金的良好记录；参加采购活动前三年内，在经营活动中没有重大违法记录；法律、行政法规规定的其他条件。包括法律、行政法规和国家有关规定对供应商从事特定经营活动有资质、资格规定的，本公司具备相应条件。</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2.我公司参与本项目政府采购活动前三年内，在经营活动中没有《中华人民共和国政府采购法实施条例》第十九条规定的重大违法记录。</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3.我公司参与本项目政府采购活动时不存在被有关部门禁止参与政府采购活动且在有效期内的情况。</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4.除单一来源采购项目外，为采购项目提供整体设计、规范编制或者项目管理、监理、检测等服务的供应商，不得再参加该采购项目的其他采购活动。</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公司参与本项目政府采购活动，严格遵守政府采购相关法律，做到诚实，不造假，不围标、串标、陪标。参与本项目采购活动不存在与其他采购参加人串通投标，隐瞒真实情况，提供虚假资料等违法违规情形，不存在《深圳市财政局政府采购供应商信用信息管理办法》（深财规〔2023〕3号）列明的严重违法失信行为；我公司已清楚，如违反上述要求，将作无效响应处理，被列入不良记录名单并在网上曝光，同时将被提请政府采购监督管理部门给予一定年限内禁止参与政府采购活动或其他处罚。</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公司参加本项目的政府采购活动时，不存在《中华人民共和国政府采购法实施条例》第十八条规定的与参加同一项目的其他供应商“单位负责人为同一人或者存在直接控股、管理关系”的情形；不存在《深圳经济特区政府采购条例实施细则》第七十五条规定的与参加同一项目的其他供应商“法定代表人、主要经营负责人、项目投标授权代表人、项目负责人、主要技术人员为同一人、属于同一单位或者在同一单位缴纳社会保险，参加同一项目的不同供应商之间不存在直接控股或管理关系”的情形。并按本项目投标文件格式要求提供《供应商基本情况表》相关信息。</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我公司未被列入失信被执行人、重大税收违法案件当事人名单、政府采购严重违法失信行为记录名单（信用中国网“信用服务”栏的“重大税收违法失信主体”“失信被执行人”，中国政府采购网“政府采购严重违法失信行为记录名单”，深圳市政府采购监管网为投标人信用信息查询渠道）。</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8.我公司符合法律、行政法规和国家有关规定对本项目从事特定经营活动有资质、资格规定，具备相应条件的要求。</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9.我公司承诺不存在联合体投标，不非法分包、转包。</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我公司如果成为本项目成交供应商，做到守信，不偷工减料，依照本项目采购文件需求内容、签署的采购合同及本公司在参与政府采购活动时所作的一切响应和承诺进行履约。项目验收达到全部指标合格，力争优良。在合同履约期间，如我公司因违法行为被禁止参与政府采购活动或者存在其他重大违法行为的，采购人可以提前解除合同或者不予续签合同。</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我公司承诺本项目的报价不低于我公司的成本价，否则，我公司清楚将面临投标无效的风险；我公司承诺不恶意低价谋取成交；我公司对本项目的报价负责，成交后将严格按照本项目采购文件需求、签署的采购合同及我公司在报价响应中所作的全部承诺履行。我公司清楚，若我公司以“报价太低而无法履约”为理由放弃本项目成交资格时，愿意接受政府采购监督管理部门的处理。若我公司成为本项目成交供应商，我公司的报价明显低于其他参与政府采购供应商的报价时，我公司清楚，本项目将成为重点监管、重点验收项目，我公司将按时保质保量完成，并全力配合有关监管、验收工作；若我公司未按上述要求履约，我公司愿意接受政府采购监督管理部门的处理。</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我公司已认真核实了报价响应文件的全部内容，所有资料均为真实资料。我公司对报价响应文件中全部资料的真实性负责，如被证实我公司的报价响应文件中存在虚假资料的，则视为我公司隐瞒真实情况、提供虚假资料，我公司愿意接受政府采购监督管理部门作出的行政处罚。</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以上承诺，如有违反，愿依照国家相关法律法规处理，并承担由此给采购人带来的损失。</w:t>
      </w:r>
    </w:p>
    <w:p>
      <w:pPr>
        <w:widowControl/>
        <w:spacing w:line="560" w:lineRule="exact"/>
        <w:ind w:firstLine="560" w:firstLineChars="200"/>
        <w:jc w:val="left"/>
        <w:rPr>
          <w:rFonts w:hint="eastAsia" w:ascii="仿宋_GB2312" w:hAnsi="仿宋_GB2312" w:eastAsia="仿宋_GB2312" w:cs="仿宋_GB2312"/>
          <w:sz w:val="28"/>
          <w:szCs w:val="28"/>
        </w:rPr>
      </w:pPr>
    </w:p>
    <w:p>
      <w:pPr>
        <w:widowControl/>
        <w:spacing w:line="560" w:lineRule="exact"/>
        <w:ind w:firstLine="560" w:firstLineChars="200"/>
        <w:jc w:val="left"/>
        <w:rPr>
          <w:rFonts w:hint="eastAsia" w:ascii="仿宋_GB2312" w:hAnsi="仿宋_GB2312" w:eastAsia="仿宋_GB2312" w:cs="仿宋_GB2312"/>
          <w:sz w:val="28"/>
          <w:szCs w:val="28"/>
        </w:rPr>
      </w:pPr>
    </w:p>
    <w:p>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投标人（公章）：</w:t>
      </w:r>
    </w:p>
    <w:p>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法定代表人或其授权代表签名：</w:t>
      </w:r>
    </w:p>
    <w:p>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p>
      <w:pPr>
        <w:widowControl/>
        <w:textAlignment w:val="center"/>
        <w:rPr>
          <w:rFonts w:ascii="宋体" w:hAnsi="宋体" w:cs="宋体"/>
          <w:color w:val="000000"/>
          <w:kern w:val="0"/>
          <w:sz w:val="44"/>
          <w:szCs w:val="44"/>
          <w:lang w:bidi="ar"/>
        </w:rPr>
      </w:pPr>
      <w:bookmarkStart w:id="14" w:name="_Toc24111"/>
    </w:p>
    <w:p>
      <w:pPr>
        <w:widowControl/>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法定代表人证明书</w:t>
      </w:r>
    </w:p>
    <w:p>
      <w:pPr>
        <w:rPr>
          <w:rFonts w:ascii="仿宋" w:hAnsi="仿宋" w:eastAsia="仿宋" w:cs="仿宋"/>
          <w:color w:val="000000"/>
          <w:sz w:val="28"/>
          <w:szCs w:val="28"/>
        </w:rPr>
      </w:pPr>
    </w:p>
    <w:p>
      <w:pPr>
        <w:spacing w:line="560" w:lineRule="exact"/>
        <w:rPr>
          <w:rFonts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先生/小姐，现任我单位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职务，为法定代表人，特此证明。</w:t>
      </w:r>
    </w:p>
    <w:p>
      <w:pPr>
        <w:spacing w:line="560" w:lineRule="exact"/>
        <w:ind w:firstLine="560" w:firstLineChars="200"/>
        <w:rPr>
          <w:rFonts w:ascii="仿宋" w:hAnsi="仿宋" w:eastAsia="仿宋" w:cs="仿宋"/>
          <w:color w:val="000000"/>
          <w:sz w:val="28"/>
          <w:szCs w:val="28"/>
        </w:rPr>
      </w:pP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 xml:space="preserve">有效日期：               签发日期：  </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单位：                   （盖章）</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附：</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代表人性别：        年龄：       身份证号码：</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营业执照号码：                   经济性质：</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主营（产）：</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兼营（产）：</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进口物品经营许可证号码：</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主营（产）：</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兼营（产）：</w:t>
      </w:r>
    </w:p>
    <w:p>
      <w:pPr>
        <w:spacing w:line="560" w:lineRule="exact"/>
        <w:ind w:firstLine="560" w:firstLineChars="200"/>
        <w:rPr>
          <w:rFonts w:ascii="仿宋" w:hAnsi="仿宋" w:eastAsia="仿宋" w:cs="仿宋"/>
          <w:color w:val="000000"/>
          <w:sz w:val="28"/>
          <w:szCs w:val="28"/>
        </w:rPr>
      </w:pP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身份证复印件：</w:t>
      </w:r>
    </w:p>
    <w:tbl>
      <w:tblPr>
        <w:tblStyle w:val="13"/>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5460" w:type="dxa"/>
            <w:noWrap/>
          </w:tcPr>
          <w:p/>
          <w:p/>
          <w:p>
            <w:pPr>
              <w:pStyle w:val="7"/>
            </w:pPr>
          </w:p>
          <w:p>
            <w:pPr>
              <w:ind w:firstLine="2100" w:firstLineChars="1000"/>
            </w:pPr>
            <w:r>
              <w:rPr>
                <w:rFonts w:hint="eastAsia"/>
              </w:rPr>
              <w:t>正反面</w:t>
            </w:r>
          </w:p>
        </w:tc>
      </w:tr>
    </w:tbl>
    <w:p>
      <w:pPr>
        <w:widowControl/>
        <w:spacing w:line="440" w:lineRule="exact"/>
        <w:jc w:val="center"/>
        <w:textAlignment w:val="center"/>
        <w:rPr>
          <w:rFonts w:ascii="宋体" w:hAnsi="宋体" w:cs="宋体"/>
          <w:color w:val="000000"/>
          <w:kern w:val="0"/>
          <w:sz w:val="44"/>
          <w:szCs w:val="44"/>
          <w:lang w:bidi="ar"/>
        </w:rPr>
      </w:pPr>
    </w:p>
    <w:p>
      <w:pPr>
        <w:widowControl/>
        <w:spacing w:line="440" w:lineRule="exact"/>
        <w:jc w:val="center"/>
        <w:textAlignment w:val="center"/>
        <w:rPr>
          <w:rFonts w:ascii="宋体" w:hAnsi="宋体" w:cs="宋体"/>
          <w:color w:val="000000"/>
          <w:kern w:val="0"/>
          <w:sz w:val="44"/>
          <w:szCs w:val="44"/>
          <w:lang w:bidi="ar"/>
        </w:rPr>
      </w:pPr>
    </w:p>
    <w:p>
      <w:pPr>
        <w:widowControl/>
        <w:spacing w:line="44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法定代表人授权书</w:t>
      </w:r>
    </w:p>
    <w:p>
      <w:pPr>
        <w:spacing w:line="440" w:lineRule="exact"/>
        <w:rPr>
          <w:color w:val="000000"/>
        </w:rPr>
      </w:pPr>
    </w:p>
    <w:p>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授权书声明：注册于（国家或地区的名称）的（公司名称）的在下面签字的（法定代表人姓名、职务）代表本公司授权（单位名称）的在下面签字的（被授权人的姓名、职务）为本公司的合法代理人，就（项目名称）投标及参加项目谈判，以本公司名义处理一切与之有关的事务。</w:t>
      </w:r>
    </w:p>
    <w:p>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本授权书于</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日签字生效，有效期至</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特此声明。</w:t>
      </w:r>
    </w:p>
    <w:p>
      <w:pPr>
        <w:spacing w:line="440" w:lineRule="exact"/>
        <w:ind w:firstLine="560" w:firstLineChars="200"/>
        <w:rPr>
          <w:rFonts w:ascii="仿宋" w:hAnsi="仿宋" w:eastAsia="仿宋" w:cs="仿宋"/>
          <w:color w:val="000000"/>
          <w:sz w:val="28"/>
          <w:szCs w:val="28"/>
        </w:rPr>
      </w:pP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 xml:space="preserve">法定代表人签字： </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被授权人签字：　</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单位盖章：　</w:t>
      </w:r>
    </w:p>
    <w:p>
      <w:pPr>
        <w:spacing w:line="440" w:lineRule="exact"/>
        <w:rPr>
          <w:rFonts w:ascii="仿宋" w:hAnsi="仿宋" w:eastAsia="仿宋" w:cs="仿宋"/>
          <w:color w:val="000000"/>
          <w:sz w:val="28"/>
          <w:szCs w:val="28"/>
        </w:rPr>
      </w:pP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附：</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被授权人姓名：                       身份证号：</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职务：</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详细通信地址：</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邮政编码：</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联系电话：</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移动电话：</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传真：</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身份证复印件：</w:t>
      </w:r>
    </w:p>
    <w:tbl>
      <w:tblPr>
        <w:tblStyle w:val="13"/>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trPr>
        <w:tc>
          <w:tcPr>
            <w:tcW w:w="5580" w:type="dxa"/>
            <w:noWrap/>
          </w:tcPr>
          <w:p/>
          <w:p/>
          <w:p>
            <w:pPr>
              <w:ind w:firstLine="2310" w:firstLineChars="1100"/>
            </w:pPr>
          </w:p>
          <w:p>
            <w:pPr>
              <w:ind w:firstLine="2310" w:firstLineChars="1100"/>
            </w:pPr>
            <w:r>
              <w:rPr>
                <w:rFonts w:hint="eastAsia"/>
              </w:rPr>
              <w:t>正反面</w:t>
            </w:r>
          </w:p>
        </w:tc>
      </w:tr>
    </w:tbl>
    <w:p>
      <w:pPr>
        <w:pStyle w:val="2"/>
        <w:ind w:left="420" w:hanging="420"/>
        <w:jc w:val="center"/>
        <w:rPr>
          <w:rFonts w:ascii="宋体" w:hAnsi="宋体" w:cs="宋体"/>
          <w:b/>
          <w:bCs/>
          <w:sz w:val="44"/>
          <w:szCs w:val="44"/>
        </w:rPr>
      </w:pPr>
    </w:p>
    <w:p>
      <w:pPr>
        <w:pStyle w:val="2"/>
        <w:ind w:left="420" w:hanging="420"/>
        <w:jc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供应商基本情况表</w:t>
      </w:r>
      <w:bookmarkEnd w:id="14"/>
    </w:p>
    <w:p>
      <w:pPr>
        <w:rPr>
          <w:u w:val="single"/>
        </w:rPr>
      </w:pPr>
      <w:r>
        <w:rPr>
          <w:rFonts w:hint="eastAsia"/>
        </w:rPr>
        <w:t>填表单位：</w:t>
      </w:r>
      <w:r>
        <w:rPr>
          <w:rFonts w:hint="eastAsia"/>
          <w:u w:val="single"/>
        </w:rPr>
        <w:t xml:space="preserve">           </w:t>
      </w:r>
      <w:r>
        <w:rPr>
          <w:rFonts w:hint="eastAsia"/>
        </w:rPr>
        <w:t xml:space="preserve"> （加盖单位公章）                       填表日期：      年  月  日</w:t>
      </w:r>
    </w:p>
    <w:tbl>
      <w:tblPr>
        <w:tblStyle w:val="14"/>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957"/>
        <w:gridCol w:w="1429"/>
        <w:gridCol w:w="1583"/>
        <w:gridCol w:w="1583"/>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采购单位</w:t>
            </w:r>
          </w:p>
        </w:tc>
        <w:tc>
          <w:tcPr>
            <w:tcW w:w="3386" w:type="dxa"/>
            <w:gridSpan w:val="2"/>
            <w:vAlign w:val="center"/>
          </w:tcPr>
          <w:p>
            <w:pPr>
              <w:spacing w:line="360" w:lineRule="auto"/>
              <w:jc w:val="center"/>
              <w:rPr>
                <w:rFonts w:ascii="宋体" w:hAnsi="宋体" w:cs="宋体"/>
                <w:szCs w:val="21"/>
              </w:rPr>
            </w:pP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项目名称</w:t>
            </w: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投标（响应）供应商</w:t>
            </w:r>
          </w:p>
        </w:tc>
        <w:tc>
          <w:tcPr>
            <w:tcW w:w="3386" w:type="dxa"/>
            <w:gridSpan w:val="2"/>
            <w:vAlign w:val="center"/>
          </w:tcPr>
          <w:p>
            <w:pPr>
              <w:spacing w:line="360" w:lineRule="auto"/>
              <w:jc w:val="center"/>
              <w:rPr>
                <w:rFonts w:ascii="宋体" w:hAnsi="宋体" w:cs="宋体"/>
                <w:szCs w:val="21"/>
              </w:rPr>
            </w:pP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供应商统一社会信用代码</w:t>
            </w: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497" w:type="dxa"/>
            <w:gridSpan w:val="6"/>
            <w:vAlign w:val="center"/>
          </w:tcPr>
          <w:p>
            <w:pPr>
              <w:spacing w:line="360" w:lineRule="auto"/>
              <w:jc w:val="center"/>
              <w:rPr>
                <w:rFonts w:ascii="宋体" w:hAnsi="宋体" w:cs="宋体"/>
                <w:szCs w:val="21"/>
              </w:rPr>
            </w:pPr>
            <w:r>
              <w:rPr>
                <w:rFonts w:hint="eastAsia" w:ascii="宋体" w:hAnsi="宋体" w:cs="宋体"/>
                <w:szCs w:val="21"/>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序号</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职务</w:t>
            </w:r>
          </w:p>
        </w:tc>
        <w:tc>
          <w:tcPr>
            <w:tcW w:w="1429" w:type="dxa"/>
            <w:vAlign w:val="center"/>
          </w:tcPr>
          <w:p>
            <w:pPr>
              <w:spacing w:line="360" w:lineRule="auto"/>
              <w:jc w:val="center"/>
              <w:rPr>
                <w:rFonts w:ascii="宋体" w:hAnsi="宋体" w:cs="宋体"/>
                <w:szCs w:val="21"/>
              </w:rPr>
            </w:pPr>
            <w:r>
              <w:rPr>
                <w:rFonts w:hint="eastAsia" w:ascii="宋体" w:hAnsi="宋体" w:cs="宋体"/>
                <w:szCs w:val="21"/>
              </w:rPr>
              <w:t>姓名</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身份证号码</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劳动合同</w:t>
            </w:r>
          </w:p>
          <w:p>
            <w:pPr>
              <w:spacing w:line="360" w:lineRule="auto"/>
              <w:jc w:val="center"/>
              <w:rPr>
                <w:rFonts w:ascii="宋体" w:hAnsi="宋体" w:cs="宋体"/>
                <w:szCs w:val="21"/>
              </w:rPr>
            </w:pPr>
            <w:r>
              <w:rPr>
                <w:rFonts w:hint="eastAsia" w:ascii="宋体" w:hAnsi="宋体" w:cs="宋体"/>
                <w:szCs w:val="21"/>
              </w:rPr>
              <w:t>关系单位</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缴纳社会</w:t>
            </w:r>
          </w:p>
          <w:p>
            <w:pPr>
              <w:spacing w:line="360" w:lineRule="auto"/>
              <w:jc w:val="center"/>
              <w:rPr>
                <w:rFonts w:ascii="宋体" w:hAnsi="宋体" w:cs="宋体"/>
                <w:szCs w:val="21"/>
              </w:rPr>
            </w:pPr>
            <w:r>
              <w:rPr>
                <w:rFonts w:hint="eastAsia" w:ascii="宋体" w:hAnsi="宋体" w:cs="宋体"/>
                <w:szCs w:val="21"/>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1</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法定代表人/单位负责人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主要经营负责人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项目投标授权代表人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项目负责人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5</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主要技术人员</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6</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投标文件编制人员</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pPr>
              <w:spacing w:line="360" w:lineRule="auto"/>
              <w:jc w:val="left"/>
              <w:rPr>
                <w:rFonts w:ascii="宋体" w:hAnsi="宋体" w:cs="宋体"/>
                <w:szCs w:val="21"/>
              </w:rPr>
            </w:pPr>
            <w:r>
              <w:rPr>
                <w:rFonts w:hint="eastAsia" w:ascii="宋体" w:hAnsi="宋体" w:cs="宋体"/>
                <w:b/>
                <w:bCs/>
                <w:szCs w:val="21"/>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pPr>
              <w:spacing w:line="360" w:lineRule="auto"/>
              <w:jc w:val="center"/>
              <w:rPr>
                <w:rFonts w:ascii="宋体" w:hAnsi="宋体" w:cs="宋体"/>
                <w:szCs w:val="21"/>
              </w:rPr>
            </w:pPr>
            <w:r>
              <w:rPr>
                <w:rFonts w:hint="eastAsia" w:ascii="宋体" w:hAnsi="宋体" w:cs="宋体"/>
                <w:b/>
                <w:bCs/>
                <w:szCs w:val="21"/>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序号</w:t>
            </w:r>
          </w:p>
        </w:tc>
        <w:tc>
          <w:tcPr>
            <w:tcW w:w="3386" w:type="dxa"/>
            <w:gridSpan w:val="2"/>
            <w:vAlign w:val="center"/>
          </w:tcPr>
          <w:p>
            <w:pPr>
              <w:spacing w:line="360" w:lineRule="auto"/>
              <w:jc w:val="center"/>
              <w:rPr>
                <w:rFonts w:ascii="宋体" w:hAnsi="宋体" w:cs="宋体"/>
                <w:szCs w:val="21"/>
              </w:rPr>
            </w:pPr>
            <w:r>
              <w:rPr>
                <w:rFonts w:hint="eastAsia" w:ascii="宋体" w:hAnsi="宋体" w:cs="宋体"/>
                <w:szCs w:val="21"/>
              </w:rPr>
              <w:t>关联关系类型</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关联主体名称</w:t>
            </w: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1</w:t>
            </w:r>
          </w:p>
        </w:tc>
        <w:tc>
          <w:tcPr>
            <w:tcW w:w="3386" w:type="dxa"/>
            <w:gridSpan w:val="2"/>
            <w:vAlign w:val="center"/>
          </w:tcPr>
          <w:p>
            <w:pPr>
              <w:spacing w:line="360" w:lineRule="auto"/>
              <w:jc w:val="center"/>
              <w:rPr>
                <w:rFonts w:ascii="宋体" w:hAnsi="宋体" w:cs="宋体"/>
                <w:szCs w:val="21"/>
              </w:rPr>
            </w:pPr>
            <w:r>
              <w:rPr>
                <w:rFonts w:hint="eastAsia" w:ascii="宋体" w:hAnsi="宋体" w:cs="宋体"/>
                <w:szCs w:val="21"/>
              </w:rPr>
              <w:t>控股股东</w:t>
            </w:r>
          </w:p>
        </w:tc>
        <w:tc>
          <w:tcPr>
            <w:tcW w:w="1583" w:type="dxa"/>
            <w:vAlign w:val="center"/>
          </w:tcPr>
          <w:p>
            <w:pPr>
              <w:spacing w:line="360" w:lineRule="auto"/>
              <w:jc w:val="center"/>
              <w:rPr>
                <w:rFonts w:ascii="宋体" w:hAnsi="宋体" w:cs="宋体"/>
                <w:szCs w:val="21"/>
              </w:rPr>
            </w:pP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 xml:space="preserve">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 </w:t>
            </w:r>
          </w:p>
          <w:p>
            <w:pPr>
              <w:spacing w:line="360" w:lineRule="auto"/>
              <w:rPr>
                <w:rFonts w:ascii="宋体" w:hAnsi="宋体" w:cs="宋体"/>
                <w:szCs w:val="21"/>
              </w:rPr>
            </w:pPr>
            <w:r>
              <w:rPr>
                <w:rFonts w:hint="eastAsia" w:ascii="宋体" w:hAnsi="宋体" w:cs="宋体"/>
                <w:szCs w:val="21"/>
              </w:rPr>
              <w:t>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2</w:t>
            </w:r>
          </w:p>
        </w:tc>
        <w:tc>
          <w:tcPr>
            <w:tcW w:w="3386" w:type="dxa"/>
            <w:gridSpan w:val="2"/>
            <w:vAlign w:val="center"/>
          </w:tcPr>
          <w:p>
            <w:pPr>
              <w:spacing w:line="360" w:lineRule="auto"/>
              <w:jc w:val="center"/>
              <w:rPr>
                <w:rFonts w:ascii="宋体" w:hAnsi="宋体" w:cs="宋体"/>
                <w:szCs w:val="21"/>
              </w:rPr>
            </w:pPr>
            <w:r>
              <w:rPr>
                <w:rFonts w:hint="eastAsia" w:ascii="宋体" w:hAnsi="宋体" w:cs="宋体"/>
                <w:szCs w:val="21"/>
              </w:rPr>
              <w:t>管理关系</w:t>
            </w:r>
          </w:p>
        </w:tc>
        <w:tc>
          <w:tcPr>
            <w:tcW w:w="1583" w:type="dxa"/>
            <w:vAlign w:val="center"/>
          </w:tcPr>
          <w:p>
            <w:pPr>
              <w:spacing w:line="360" w:lineRule="auto"/>
              <w:jc w:val="center"/>
              <w:rPr>
                <w:rFonts w:ascii="宋体" w:hAnsi="宋体" w:cs="宋体"/>
                <w:szCs w:val="21"/>
              </w:rPr>
            </w:pPr>
          </w:p>
        </w:tc>
        <w:tc>
          <w:tcPr>
            <w:tcW w:w="3166" w:type="dxa"/>
            <w:gridSpan w:val="2"/>
            <w:vAlign w:val="center"/>
          </w:tcPr>
          <w:p>
            <w:pPr>
              <w:spacing w:line="360" w:lineRule="auto"/>
              <w:rPr>
                <w:rFonts w:ascii="宋体" w:hAnsi="宋体" w:cs="宋体"/>
                <w:szCs w:val="21"/>
              </w:rPr>
            </w:pPr>
            <w:r>
              <w:rPr>
                <w:rFonts w:hint="eastAsia" w:ascii="宋体" w:hAnsi="宋体" w:cs="宋体"/>
                <w:szCs w:val="21"/>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497" w:type="dxa"/>
            <w:gridSpan w:val="6"/>
            <w:vAlign w:val="center"/>
          </w:tcPr>
          <w:p>
            <w:pPr>
              <w:spacing w:line="360" w:lineRule="auto"/>
              <w:jc w:val="left"/>
              <w:rPr>
                <w:rFonts w:ascii="宋体" w:hAnsi="宋体" w:cs="宋体"/>
                <w:szCs w:val="21"/>
              </w:rPr>
            </w:pPr>
            <w:r>
              <w:rPr>
                <w:rFonts w:hint="eastAsia" w:ascii="宋体" w:hAnsi="宋体" w:cs="宋体"/>
                <w:b/>
                <w:bCs/>
                <w:szCs w:val="21"/>
              </w:rPr>
              <w:t>说明：同一关联关系类型有多个主体的，应分行填写。</w:t>
            </w:r>
          </w:p>
        </w:tc>
      </w:tr>
    </w:tbl>
    <w:p>
      <w:pPr>
        <w:spacing w:line="360" w:lineRule="auto"/>
        <w:rPr>
          <w:rFonts w:ascii="宋体" w:hAnsi="宋体" w:cs="宋体"/>
          <w:b/>
          <w:bCs/>
        </w:rPr>
      </w:pPr>
      <w:r>
        <w:rPr>
          <w:rFonts w:hint="eastAsia" w:ascii="宋体" w:hAnsi="宋体" w:cs="宋体"/>
          <w:b/>
          <w:bCs/>
        </w:rPr>
        <w:t>备注：</w:t>
      </w:r>
    </w:p>
    <w:p>
      <w:pPr>
        <w:spacing w:line="360" w:lineRule="auto"/>
        <w:rPr>
          <w:rFonts w:ascii="宋体" w:hAnsi="宋体" w:cs="宋体"/>
          <w:b/>
          <w:bCs/>
        </w:rPr>
      </w:pPr>
      <w:r>
        <w:rPr>
          <w:rFonts w:hint="eastAsia" w:ascii="宋体" w:hAnsi="宋体" w:cs="宋体"/>
          <w:b/>
          <w:bCs/>
        </w:rPr>
        <w:t>1.本表中填报的人员姓名、身份证号码、缴纳社会保险单位应与社保证明材料中显示的信息相同。</w:t>
      </w:r>
    </w:p>
    <w:p>
      <w:pPr>
        <w:spacing w:line="360" w:lineRule="auto"/>
        <w:rPr>
          <w:rFonts w:ascii="宋体" w:hAnsi="宋体" w:cs="宋体"/>
          <w:b/>
          <w:bCs/>
        </w:rPr>
      </w:pPr>
      <w:r>
        <w:rPr>
          <w:rFonts w:hint="eastAsia" w:ascii="宋体" w:hAnsi="宋体" w:cs="宋体"/>
          <w:b/>
          <w:bCs/>
        </w:rPr>
        <w:t>2.投标（响应）供应商未按要求填报《供应商基本情况表》或未加盖公章或未按要求提供证明材料的，将按投标（响应）无效处理。</w:t>
      </w:r>
    </w:p>
    <w:p>
      <w:pPr>
        <w:rPr>
          <w:rFonts w:ascii="宋体" w:hAnsi="宋体" w:cs="宋体"/>
          <w:sz w:val="30"/>
          <w:szCs w:val="30"/>
        </w:rPr>
      </w:pPr>
      <w:r>
        <w:rPr>
          <w:rFonts w:hint="eastAsia" w:ascii="宋体" w:hAnsi="宋体" w:cs="宋体"/>
          <w:sz w:val="30"/>
          <w:szCs w:val="30"/>
        </w:rPr>
        <w:br w:type="page"/>
      </w:r>
    </w:p>
    <w:p>
      <w:pPr>
        <w:pStyle w:val="2"/>
        <w:ind w:left="420" w:hanging="420"/>
        <w:jc w:val="center"/>
        <w:rPr>
          <w:rFonts w:ascii="宋体" w:hAnsi="宋体" w:cs="宋体"/>
          <w:color w:val="000000"/>
          <w:kern w:val="0"/>
          <w:sz w:val="44"/>
          <w:szCs w:val="44"/>
          <w:lang w:bidi="ar"/>
        </w:rPr>
      </w:pPr>
      <w:bookmarkStart w:id="15" w:name="_Toc17532"/>
      <w:bookmarkStart w:id="16" w:name="_Toc14311"/>
      <w:r>
        <w:rPr>
          <w:rFonts w:hint="eastAsia" w:ascii="宋体" w:hAnsi="宋体" w:cs="宋体"/>
          <w:color w:val="000000"/>
          <w:kern w:val="0"/>
          <w:sz w:val="44"/>
          <w:szCs w:val="44"/>
          <w:lang w:bidi="ar"/>
        </w:rPr>
        <w:t>提供社会保险证明</w:t>
      </w:r>
      <w:bookmarkEnd w:id="15"/>
      <w:bookmarkEnd w:id="16"/>
    </w:p>
    <w:p>
      <w:pPr>
        <w:pStyle w:val="24"/>
      </w:pP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提供法定代表人最近一个月的社保证明：</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提供主要经营负责人最近一个月的社保证明：</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项目投标授权代表人最近一个月的社保证明：</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提供项目负责人最近一个月的社保证明（如有）：</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提供主要技术人员最近一个月的社保证明（如有）：</w:t>
      </w:r>
    </w:p>
    <w:p>
      <w:pPr>
        <w:spacing w:line="500" w:lineRule="exact"/>
        <w:rPr>
          <w:rFonts w:hint="eastAsia" w:ascii="仿宋_GB2312" w:hAnsi="仿宋_GB2312" w:eastAsia="仿宋_GB2312" w:cs="仿宋_GB2312"/>
          <w:sz w:val="28"/>
          <w:szCs w:val="28"/>
        </w:rPr>
      </w:pPr>
    </w:p>
    <w:p>
      <w:pPr>
        <w:pStyle w:val="7"/>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1.法定代表人、主要经营负责人、项目投标授权代表人的社会保险未由投标人单位缴纳，亦须提供相应单位为其缴纳的社会保险证明（须体现投标人的单位信息）。</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2.项目负责人和主要技术人员的社会保险须由投标人单位缴纳（须体现投标人的单位信息）。</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3.投标人为新成立企业且成立时间不足一个月可提供加盖投标人公章的情况说明或者证明材料亦视为符合。</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4.由于社保部门或税务部门的原因最近一个月的社保证明无法提供的可往前顺延一个月。</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5.如依法不需要缴纳社会保险的，应提供相应文件证明；如为退休返聘人员提供退休证明和聘用合同。</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6.若因社保部门原因无法提供的，需提供劳动合同及社保部门官方通知证明（或官网公告截图）。</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7.如本项目未安排项目负责人、主要技术人员的，无需提供项目负责人、主要技术人员的社会保险证明。</w:t>
      </w:r>
    </w:p>
    <w:p>
      <w:pPr>
        <w:jc w:val="center"/>
        <w:rPr>
          <w:rFonts w:ascii="宋体" w:hAnsi="宋体" w:cs="宋体"/>
          <w:b/>
          <w:bCs/>
          <w:sz w:val="44"/>
          <w:szCs w:val="44"/>
        </w:rPr>
      </w:pPr>
    </w:p>
    <w:p>
      <w:pPr>
        <w:jc w:val="center"/>
        <w:rPr>
          <w:rFonts w:ascii="宋体" w:hAnsi="宋体" w:cs="宋体"/>
          <w:b/>
          <w:bCs/>
          <w:sz w:val="44"/>
          <w:szCs w:val="44"/>
        </w:rPr>
      </w:pPr>
    </w:p>
    <w:p>
      <w:pPr>
        <w:jc w:val="center"/>
        <w:rPr>
          <w:rFonts w:ascii="仿宋" w:hAnsi="仿宋" w:eastAsia="仿宋" w:cs="仿宋"/>
          <w:b/>
          <w:bCs/>
          <w:sz w:val="28"/>
          <w:szCs w:val="36"/>
        </w:rPr>
      </w:pPr>
      <w:r>
        <w:rPr>
          <w:rFonts w:hint="eastAsia" w:ascii="宋体" w:hAnsi="宋体" w:cs="宋体"/>
          <w:b/>
          <w:bCs/>
          <w:sz w:val="44"/>
          <w:szCs w:val="44"/>
        </w:rPr>
        <w:t>政府采购优惠政策（根据实际情况提供）</w:t>
      </w:r>
    </w:p>
    <w:p>
      <w:pPr>
        <w:pStyle w:val="3"/>
        <w:spacing w:beforeAutospacing="0" w:afterAutospacing="0" w:line="500" w:lineRule="exact"/>
        <w:jc w:val="center"/>
        <w:rPr>
          <w:rFonts w:hint="default" w:ascii="黑体"/>
          <w:sz w:val="32"/>
          <w:szCs w:val="32"/>
        </w:rPr>
      </w:pPr>
    </w:p>
    <w:p>
      <w:pPr>
        <w:pStyle w:val="3"/>
        <w:spacing w:beforeAutospacing="0" w:afterAutospacing="0" w:line="400" w:lineRule="exact"/>
        <w:ind w:firstLine="560" w:firstLineChars="200"/>
        <w:jc w:val="both"/>
        <w:rPr>
          <w:rFonts w:hint="default" w:ascii="黑体" w:hAnsi="黑体" w:eastAsia="黑体" w:cs="黑体"/>
          <w:bCs/>
          <w:sz w:val="28"/>
          <w:szCs w:val="28"/>
        </w:rPr>
      </w:pPr>
      <w:r>
        <w:rPr>
          <w:rFonts w:ascii="黑体" w:hAnsi="黑体" w:eastAsia="黑体" w:cs="黑体"/>
          <w:sz w:val="28"/>
          <w:szCs w:val="28"/>
        </w:rPr>
        <w:t>一、投标人情况及资格证明文件</w:t>
      </w:r>
      <w:bookmarkStart w:id="17" w:name="_Hlk72257590"/>
    </w:p>
    <w:p>
      <w:pPr>
        <w:spacing w:line="400" w:lineRule="exact"/>
        <w:ind w:firstLine="560" w:firstLineChars="200"/>
        <w:jc w:val="left"/>
        <w:outlineLvl w:val="3"/>
        <w:rPr>
          <w:rFonts w:ascii="楷体" w:hAnsi="楷体" w:eastAsia="楷体" w:cs="楷体"/>
          <w:bCs/>
          <w:sz w:val="28"/>
          <w:szCs w:val="28"/>
        </w:rPr>
      </w:pPr>
      <w:r>
        <w:rPr>
          <w:rFonts w:hint="eastAsia" w:ascii="楷体" w:hAnsi="楷体" w:eastAsia="楷体" w:cs="楷体"/>
          <w:bCs/>
          <w:sz w:val="28"/>
          <w:szCs w:val="28"/>
        </w:rPr>
        <w:t>（一）投标人资格证明文件</w:t>
      </w:r>
    </w:p>
    <w:p>
      <w:pPr>
        <w:spacing w:line="400" w:lineRule="exact"/>
        <w:ind w:firstLine="56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[特别提示：投标人须按本招标文件第一册第一章招标公告“申请人的资格要求”（即投标人资格要求）提供相关的资格证明资料，未提供或提供不完整、不符合要求的，将作投标无效处理]</w:t>
      </w:r>
    </w:p>
    <w:p>
      <w:pPr>
        <w:spacing w:line="400" w:lineRule="exact"/>
        <w:ind w:firstLine="560" w:firstLineChars="200"/>
        <w:jc w:val="left"/>
        <w:outlineLvl w:val="3"/>
        <w:rPr>
          <w:rFonts w:ascii="楷体" w:hAnsi="楷体" w:eastAsia="楷体" w:cs="楷体"/>
          <w:bCs/>
          <w:sz w:val="28"/>
          <w:szCs w:val="28"/>
        </w:rPr>
      </w:pPr>
      <w:r>
        <w:rPr>
          <w:rFonts w:hint="eastAsia" w:ascii="楷体" w:hAnsi="楷体" w:eastAsia="楷体" w:cs="楷体"/>
          <w:bCs/>
          <w:sz w:val="28"/>
          <w:szCs w:val="28"/>
        </w:rPr>
        <w:t>（二）中小企业声明函、残疾人福利性单位声明函及监狱企业声明函</w:t>
      </w:r>
      <w:bookmarkEnd w:id="17"/>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填写指引：</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2.该部分内容填写需要参考的相关文件：</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（1）财政部《政府采购促进中小企业发展管理办法》（财库〔2020〕46号）；</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bookmarkStart w:id="18" w:name="_Hlk71925120"/>
      <w:r>
        <w:rPr>
          <w:rFonts w:hint="eastAsia" w:ascii="仿宋_GB2312" w:hAnsi="仿宋_GB2312" w:eastAsia="仿宋_GB2312" w:cs="仿宋_GB2312"/>
          <w:sz w:val="28"/>
          <w:szCs w:val="28"/>
        </w:rPr>
        <w:t>《工业和信息化部、国家统计局、国家发展和改革委员会、财政部关于印发中小企业划型标准规定的通知》（工信部联企业〔2011〕300号</w:t>
      </w:r>
      <w:bookmarkEnd w:id="18"/>
      <w:r>
        <w:rPr>
          <w:rFonts w:hint="eastAsia" w:ascii="仿宋_GB2312" w:hAnsi="仿宋_GB2312" w:eastAsia="仿宋_GB2312" w:cs="仿宋_GB2312"/>
          <w:sz w:val="28"/>
          <w:szCs w:val="28"/>
        </w:rPr>
        <w:t>，以下简称300号文）；</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（3）《政府采购促进中小企业发展管理办法》（财库〔2020〕46号）；</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（4）《关于印发中小企业划型标准规定的通知》（工信部联企业〔2011〕300号）；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（5）《统计上大中小微型企业划分办法（2017）》（国统字〔2017〕213号）；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（6）《关于促进残疾人就业政府采购政策的通知》（财库〔2017〕141号）；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（7）《关于政府采购支持监狱企业发展有关问题的通知》（财库〔2014〕68号）。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3.请依照提供的格式和内容填写声明函，不要随意变更格式；声明函不需要盖章或签字；满足多项优惠政策的投标人，不重复享受多项价格扣除政策。</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4.声明函具体填写要求：</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（1）声明是中小企业须填写《中小企业声明函》的以下内容：</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第一处，在“单位名称”下划线处如实填写采购人名称（深圳公共资源交易中心不是本项目的采购人，而是组织实施机构）；</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第二处，在“项目名称”下划线处如实填写采购项目名称；</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第三处，在“标的名称”下划线处填写所采购货物（标的）的具体名称；如果涉及多项货物（标的）为同一企业制造，“标的名称”下划线处可以如实填写多项货物；</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第四处，在“招标文件中明确的所属行业”下划线处填写采购标的对应的中小企业划分标准所属行业；</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处，在“企业名称”下划线处如实填写制造商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（2）声明：残疾人福利性单位须填写《残疾人福利性单位声明函》的相关内容，具体参照以上《中小企业声明函》填写要求执行。</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（3）声明：监狱企业须填写《监狱企业声明函》的三项内容（填写位置的字体已加粗），具体参照以上《中小企业声明函》填写要求执行。</w:t>
      </w:r>
    </w:p>
    <w:p>
      <w:pPr>
        <w:spacing w:line="400" w:lineRule="exact"/>
        <w:ind w:firstLine="560" w:firstLineChars="200"/>
        <w:rPr>
          <w:rFonts w:ascii="方正仿宋_GB2312" w:hAnsi="方正仿宋_GB2312" w:eastAsia="方正仿宋_GB2312" w:cs="方正仿宋_GB2312"/>
          <w:sz w:val="28"/>
          <w:szCs w:val="28"/>
        </w:rPr>
      </w:pPr>
      <w:r>
        <w:rPr>
          <w:rFonts w:hint="eastAsia" w:ascii="仿宋_GB2312" w:hAnsi="仿宋_GB2312" w:eastAsia="仿宋_GB2312" w:cs="仿宋_GB2312"/>
          <w:sz w:val="28"/>
          <w:szCs w:val="28"/>
        </w:rPr>
        <w:t>5.声明函的有效性最终由评审委员会判定；如评审委员会判定声明函无效，相关供应商不享受价格扣除（但不作投标无效处理）。</w:t>
      </w:r>
    </w:p>
    <w:p>
      <w:pPr>
        <w:pStyle w:val="3"/>
        <w:spacing w:beforeAutospacing="0" w:afterAutospacing="0" w:line="400" w:lineRule="exact"/>
        <w:ind w:firstLine="560" w:firstLineChars="200"/>
        <w:jc w:val="both"/>
        <w:rPr>
          <w:rFonts w:hint="default"/>
          <w:b/>
          <w:sz w:val="28"/>
          <w:szCs w:val="28"/>
        </w:rPr>
      </w:pPr>
      <w:r>
        <w:rPr>
          <w:rFonts w:ascii="黑体" w:hAnsi="黑体" w:eastAsia="黑体" w:cs="黑体"/>
          <w:sz w:val="28"/>
          <w:szCs w:val="28"/>
        </w:rPr>
        <w:t>二、相关模板</w:t>
      </w: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pStyle w:val="7"/>
        <w:rPr>
          <w:b/>
          <w:sz w:val="36"/>
          <w:szCs w:val="36"/>
        </w:rPr>
      </w:pPr>
    </w:p>
    <w:p>
      <w:pPr>
        <w:rPr>
          <w:b/>
          <w:sz w:val="36"/>
          <w:szCs w:val="36"/>
        </w:rPr>
      </w:pPr>
    </w:p>
    <w:p>
      <w:pPr>
        <w:pStyle w:val="7"/>
        <w:rPr>
          <w:b/>
          <w:sz w:val="36"/>
          <w:szCs w:val="36"/>
        </w:rPr>
      </w:pPr>
    </w:p>
    <w:p>
      <w:pPr>
        <w:rPr>
          <w:b/>
          <w:sz w:val="36"/>
          <w:szCs w:val="36"/>
        </w:rPr>
      </w:pPr>
    </w:p>
    <w:p>
      <w:pPr>
        <w:spacing w:line="500" w:lineRule="exact"/>
        <w:jc w:val="center"/>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6"/>
          <w:szCs w:val="36"/>
        </w:rPr>
        <w:t>（一）中小企业声明函</w:t>
      </w:r>
    </w:p>
    <w:p>
      <w:pPr>
        <w:spacing w:line="400" w:lineRule="exact"/>
        <w:ind w:firstLine="640" w:firstLineChars="200"/>
        <w:rPr>
          <w:rFonts w:ascii="方正仿宋_GB2312" w:hAnsi="方正仿宋_GB2312" w:eastAsia="方正仿宋_GB2312" w:cs="方正仿宋_GB2312"/>
          <w:sz w:val="32"/>
          <w:szCs w:val="32"/>
        </w:rPr>
      </w:pP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已知悉《政府采购促进中小企业发展管理办法》（财库〔2020〕46号）、《中小企业划型》（工信部联企〔2011〕300号）、《统计上大中小微型企业划分办法（2017）》等规定，承诺提供的声明函内容是真实的，并知悉根据《政府采购促进中小企业发展管理办法》（财库〔2020〕46号）第二十条规定，供应商按照本办法规定提供声明函内容不实的，属于提供虚假材料谋取中标、成交，依照《中华人民共和国政府采购法》等政府采购有关法律法规规定追究相应责任。</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本公司（联合体）郑重声明，根据《政府采购促进中小企业发展管理办法》（财库〔2020〕46号）的规定，本公司（联合体）参加</w:t>
      </w:r>
      <w:r>
        <w:rPr>
          <w:rFonts w:hint="eastAsia" w:ascii="仿宋_GB2312" w:hAnsi="仿宋_GB2312" w:eastAsia="仿宋_GB2312" w:cs="仿宋_GB2312"/>
          <w:sz w:val="28"/>
          <w:szCs w:val="28"/>
          <w:u w:val="single"/>
        </w:rPr>
        <w:t>（单位名称）</w:t>
      </w:r>
      <w:r>
        <w:rPr>
          <w:rFonts w:hint="eastAsia" w:ascii="仿宋_GB2312" w:hAnsi="仿宋_GB2312" w:eastAsia="仿宋_GB2312" w:cs="仿宋_GB2312"/>
          <w:sz w:val="28"/>
          <w:szCs w:val="28"/>
        </w:rPr>
        <w:t>的</w:t>
      </w:r>
      <w:r>
        <w:rPr>
          <w:rFonts w:hint="eastAsia" w:ascii="仿宋_GB2312" w:hAnsi="仿宋_GB2312" w:eastAsia="仿宋_GB2312" w:cs="仿宋_GB2312"/>
          <w:sz w:val="28"/>
          <w:szCs w:val="28"/>
          <w:u w:val="single"/>
        </w:rPr>
        <w:t>（项目名称）</w:t>
      </w:r>
      <w:r>
        <w:rPr>
          <w:rFonts w:hint="eastAsia" w:ascii="仿宋_GB2312" w:hAnsi="仿宋_GB2312" w:eastAsia="仿宋_GB2312" w:cs="仿宋_GB2312"/>
          <w:sz w:val="28"/>
          <w:szCs w:val="28"/>
        </w:rPr>
        <w:t>采购活动，</w:t>
      </w:r>
      <w:r>
        <w:rPr>
          <w:rFonts w:hint="eastAsia" w:ascii="仿宋_GB2312" w:hAnsi="仿宋_GB2312" w:eastAsia="仿宋_GB2312" w:cs="仿宋_GB2312"/>
          <w:snapToGrid w:val="0"/>
          <w:kern w:val="0"/>
          <w:sz w:val="28"/>
          <w:szCs w:val="28"/>
          <w:lang w:val="en-GB"/>
        </w:rPr>
        <w:t>服务全部由符合政策要求的中小企业</w:t>
      </w:r>
      <w:r>
        <w:rPr>
          <w:rFonts w:hint="eastAsia" w:ascii="仿宋_GB2312" w:hAnsi="仿宋_GB2312" w:eastAsia="仿宋_GB2312" w:cs="仿宋_GB2312"/>
          <w:snapToGrid w:val="0"/>
          <w:kern w:val="0"/>
          <w:sz w:val="28"/>
          <w:szCs w:val="28"/>
        </w:rPr>
        <w:t>提供</w:t>
      </w:r>
      <w:r>
        <w:rPr>
          <w:rFonts w:hint="eastAsia" w:ascii="仿宋_GB2312" w:hAnsi="仿宋_GB2312" w:eastAsia="仿宋_GB2312" w:cs="仿宋_GB2312"/>
          <w:sz w:val="28"/>
          <w:szCs w:val="28"/>
        </w:rPr>
        <w:t>。相关企业（含联合体中的中小企业、签订分包意向协议的中小企业）的具体情况如下：</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u w:val="single"/>
        </w:rPr>
        <w:t>（标的名称）</w:t>
      </w:r>
      <w:r>
        <w:rPr>
          <w:rFonts w:hint="eastAsia" w:ascii="仿宋_GB2312" w:hAnsi="仿宋_GB2312" w:eastAsia="仿宋_GB2312" w:cs="仿宋_GB2312"/>
          <w:sz w:val="28"/>
          <w:szCs w:val="28"/>
        </w:rPr>
        <w:t>，属于</w:t>
      </w:r>
      <w:r>
        <w:rPr>
          <w:rFonts w:hint="eastAsia" w:ascii="仿宋_GB2312" w:hAnsi="仿宋_GB2312" w:eastAsia="仿宋_GB2312" w:cs="仿宋_GB2312"/>
          <w:sz w:val="28"/>
          <w:szCs w:val="28"/>
          <w:u w:val="single"/>
        </w:rPr>
        <w:t>（采购文件中明确的所属行业）</w:t>
      </w:r>
      <w:r>
        <w:rPr>
          <w:rFonts w:hint="eastAsia" w:ascii="仿宋_GB2312" w:hAnsi="仿宋_GB2312" w:eastAsia="仿宋_GB2312" w:cs="仿宋_GB2312"/>
          <w:sz w:val="28"/>
          <w:szCs w:val="28"/>
        </w:rPr>
        <w:t>行业；</w:t>
      </w:r>
      <w:r>
        <w:rPr>
          <w:rFonts w:hint="eastAsia" w:ascii="仿宋_GB2312" w:hAnsi="仿宋_GB2312" w:eastAsia="仿宋_GB2312" w:cs="仿宋_GB2312"/>
          <w:snapToGrid w:val="0"/>
          <w:kern w:val="0"/>
          <w:sz w:val="28"/>
          <w:szCs w:val="28"/>
        </w:rPr>
        <w:t>投标</w:t>
      </w:r>
      <w:r>
        <w:rPr>
          <w:rFonts w:hint="eastAsia" w:ascii="仿宋_GB2312" w:hAnsi="仿宋_GB2312" w:eastAsia="仿宋_GB2312" w:cs="仿宋_GB2312"/>
          <w:snapToGrid w:val="0"/>
          <w:kern w:val="0"/>
          <w:sz w:val="28"/>
          <w:szCs w:val="28"/>
          <w:lang w:val="en-GB"/>
        </w:rPr>
        <w:t>企业为（企业名称），从业人员</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人，营业收入为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万元，资产总额为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lang w:val="en-GB"/>
        </w:rPr>
        <w:t>万元，属于</w:t>
      </w:r>
      <w:r>
        <w:rPr>
          <w:rFonts w:hint="eastAsia" w:ascii="仿宋_GB2312" w:hAnsi="仿宋_GB2312" w:eastAsia="仿宋_GB2312" w:cs="仿宋_GB2312"/>
          <w:snapToGrid w:val="0"/>
          <w:kern w:val="0"/>
          <w:sz w:val="28"/>
          <w:szCs w:val="28"/>
          <w:u w:val="single"/>
          <w:lang w:val="en-GB"/>
        </w:rPr>
        <w:t>（中型企业、小型企业、微型企业）</w:t>
      </w:r>
      <w:r>
        <w:rPr>
          <w:rFonts w:hint="eastAsia" w:ascii="仿宋_GB2312" w:hAnsi="仿宋_GB2312" w:eastAsia="仿宋_GB2312" w:cs="仿宋_GB2312"/>
          <w:sz w:val="28"/>
          <w:szCs w:val="28"/>
        </w:rPr>
        <w:t>；</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以上企业，不属于大企业的分支机构，不存在控股股东为大企业的情形，也不存在与大企业的负责人为同一人的情形。</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本企业对上述声明内容的真实性负责。如有虚假，将依法承担相应责任。</w:t>
      </w:r>
    </w:p>
    <w:p>
      <w:pPr>
        <w:pStyle w:val="7"/>
        <w:rPr>
          <w:rFonts w:hint="eastAsia" w:ascii="仿宋_GB2312" w:hAnsi="仿宋_GB2312" w:eastAsia="仿宋_GB2312" w:cs="仿宋_GB2312"/>
          <w:sz w:val="28"/>
          <w:szCs w:val="28"/>
        </w:rPr>
      </w:pP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企业名称（盖章）：</w:t>
      </w:r>
    </w:p>
    <w:p>
      <w:pPr>
        <w:spacing w:line="440" w:lineRule="exact"/>
        <w:ind w:firstLine="560" w:firstLineChars="200"/>
        <w:rPr>
          <w:rFonts w:hint="eastAsia" w:ascii="仿宋_GB2312" w:hAnsi="仿宋_GB2312" w:eastAsia="仿宋_GB2312" w:cs="仿宋_GB2312"/>
          <w:b/>
          <w:sz w:val="28"/>
          <w:szCs w:val="28"/>
        </w:rPr>
      </w:pPr>
      <w:r>
        <w:rPr>
          <w:rFonts w:hint="eastAsia" w:ascii="仿宋_GB2312" w:hAnsi="仿宋_GB2312" w:eastAsia="仿宋_GB2312" w:cs="仿宋_GB2312"/>
          <w:sz w:val="28"/>
          <w:szCs w:val="28"/>
        </w:rPr>
        <w:t xml:space="preserve">                                    日期：</w:t>
      </w: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pStyle w:val="7"/>
      </w:pPr>
    </w:p>
    <w:p>
      <w:pPr>
        <w:spacing w:line="500" w:lineRule="exact"/>
        <w:jc w:val="center"/>
        <w:rPr>
          <w:b/>
          <w:sz w:val="36"/>
          <w:szCs w:val="36"/>
        </w:rPr>
      </w:pPr>
      <w:r>
        <w:rPr>
          <w:rFonts w:hint="eastAsia"/>
          <w:b/>
          <w:sz w:val="36"/>
          <w:szCs w:val="36"/>
        </w:rPr>
        <w:t>（二）残疾人福利性单位声明函</w:t>
      </w:r>
    </w:p>
    <w:p>
      <w:pPr>
        <w:spacing w:line="500" w:lineRule="exact"/>
        <w:ind w:firstLine="640" w:firstLineChars="200"/>
        <w:jc w:val="left"/>
        <w:rPr>
          <w:rFonts w:ascii="方正仿宋_GB2312" w:hAnsi="方正仿宋_GB2312" w:eastAsia="方正仿宋_GB2312" w:cs="方正仿宋_GB2312"/>
          <w:sz w:val="32"/>
          <w:szCs w:val="32"/>
        </w:rPr>
      </w:pP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本单位知悉《促进残疾人就业政府采购政策的通知》（财库〔2017〕141号）的规定，承诺提供的声明函内容是真实的，如提供声明函内容不实，则依法追究相关法律责任。</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pPr>
        <w:pStyle w:val="7"/>
        <w:tabs>
          <w:tab w:val="left" w:pos="562"/>
          <w:tab w:val="left" w:pos="3372"/>
          <w:tab w:val="left" w:pos="3653"/>
        </w:tabs>
        <w:spacing w:line="560" w:lineRule="exact"/>
        <w:rPr>
          <w:rFonts w:hint="eastAsia" w:ascii="仿宋_GB2312" w:hAnsi="仿宋_GB2312" w:eastAsia="仿宋_GB2312" w:cs="仿宋_GB2312"/>
          <w:sz w:val="28"/>
          <w:szCs w:val="28"/>
        </w:rPr>
      </w:pPr>
    </w:p>
    <w:p>
      <w:pPr>
        <w:spacing w:line="560" w:lineRule="exact"/>
        <w:rPr>
          <w:rFonts w:hint="eastAsia" w:ascii="仿宋_GB2312" w:hAnsi="仿宋_GB2312" w:eastAsia="仿宋_GB2312" w:cs="仿宋_GB2312"/>
          <w:sz w:val="28"/>
          <w:szCs w:val="28"/>
        </w:rPr>
      </w:pPr>
    </w:p>
    <w:p>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  期：</w:t>
      </w:r>
    </w:p>
    <w:p>
      <w:pPr>
        <w:pStyle w:val="7"/>
        <w:rPr>
          <w:rFonts w:ascii="方正仿宋_GB2312" w:hAnsi="方正仿宋_GB2312" w:eastAsia="方正仿宋_GB2312" w:cs="方正仿宋_GB2312"/>
        </w:rPr>
      </w:pPr>
    </w:p>
    <w:p>
      <w:pPr>
        <w:pStyle w:val="7"/>
        <w:rPr>
          <w:rFonts w:ascii="方正仿宋_GB2312" w:hAnsi="方正仿宋_GB2312" w:eastAsia="方正仿宋_GB2312" w:cs="方正仿宋_GB2312"/>
        </w:rPr>
      </w:pPr>
    </w:p>
    <w:p>
      <w:pPr>
        <w:rPr>
          <w:rFonts w:ascii="方正仿宋_GB2312" w:hAnsi="方正仿宋_GB2312" w:eastAsia="方正仿宋_GB2312" w:cs="方正仿宋_GB2312"/>
          <w:sz w:val="32"/>
          <w:szCs w:val="32"/>
        </w:rPr>
      </w:pPr>
    </w:p>
    <w:p>
      <w:pPr>
        <w:rPr>
          <w:rFonts w:ascii="方正仿宋_GB2312" w:hAnsi="方正仿宋_GB2312" w:eastAsia="方正仿宋_GB2312" w:cs="方正仿宋_GB2312"/>
          <w:sz w:val="32"/>
          <w:szCs w:val="32"/>
        </w:rPr>
      </w:pPr>
    </w:p>
    <w:p>
      <w:pPr>
        <w:rPr>
          <w:rFonts w:ascii="方正仿宋_GB2312" w:hAnsi="方正仿宋_GB2312" w:eastAsia="方正仿宋_GB2312" w:cs="方正仿宋_GB2312"/>
          <w:sz w:val="32"/>
          <w:szCs w:val="32"/>
        </w:rPr>
      </w:pPr>
    </w:p>
    <w:p>
      <w:pPr>
        <w:pStyle w:val="22"/>
      </w:pPr>
    </w:p>
    <w:p/>
    <w:p/>
    <w:p/>
    <w:p>
      <w:pPr>
        <w:numPr>
          <w:ilvl w:val="0"/>
          <w:numId w:val="2"/>
        </w:numPr>
        <w:spacing w:line="500" w:lineRule="exact"/>
        <w:jc w:val="center"/>
        <w:rPr>
          <w:b/>
          <w:sz w:val="36"/>
          <w:szCs w:val="36"/>
        </w:rPr>
      </w:pPr>
      <w:r>
        <w:rPr>
          <w:rFonts w:hint="eastAsia"/>
          <w:b/>
          <w:sz w:val="36"/>
          <w:szCs w:val="36"/>
        </w:rPr>
        <w:t>监狱企业声明函</w:t>
      </w:r>
    </w:p>
    <w:p>
      <w:pPr>
        <w:pStyle w:val="7"/>
      </w:pP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本单位郑重声明，根据《财政部司法部关于政府采购支持监狱企业发展有关问题的通知》（财库〔2014〕68号）的规定，本单位为符合条件的监狱企业，且本单位参加（采购单位名称） 单位的（采购项目名称）项目采购活动，并提供：□本单位制造的货物；□由本单位承担的工程、提供服务；□提供其他监狱企业制造的货物（承诺人在□处打√）。本条所称货物是指单一产品采购项目中的货物，或者非单一产品采购项目中的核心产品（货物）。</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附：省级以上监狱管理局、戒毒管理局（含新疆生产建设兵团）出具的监狱企业证明文件。</w:t>
      </w:r>
    </w:p>
    <w:p>
      <w:pPr>
        <w:spacing w:line="560" w:lineRule="exact"/>
        <w:ind w:firstLine="560" w:firstLineChars="200"/>
        <w:jc w:val="left"/>
        <w:rPr>
          <w:rFonts w:hint="eastAsia" w:ascii="仿宋_GB2312" w:hAnsi="仿宋_GB2312" w:eastAsia="仿宋_GB2312" w:cs="仿宋_GB2312"/>
          <w:sz w:val="28"/>
          <w:szCs w:val="28"/>
        </w:rPr>
      </w:pPr>
    </w:p>
    <w:p>
      <w:pPr>
        <w:pStyle w:val="7"/>
        <w:rPr>
          <w:rFonts w:hint="eastAsia" w:ascii="仿宋_GB2312" w:hAnsi="仿宋_GB2312" w:eastAsia="仿宋_GB2312" w:cs="仿宋_GB2312"/>
          <w:sz w:val="28"/>
          <w:szCs w:val="28"/>
        </w:rPr>
      </w:pPr>
    </w:p>
    <w:p>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spacing w:line="560" w:lineRule="exact"/>
        <w:ind w:firstLine="4480" w:firstLineChars="1600"/>
        <w:jc w:val="left"/>
        <w:rPr>
          <w:b/>
          <w:sz w:val="28"/>
          <w:szCs w:val="28"/>
        </w:rPr>
      </w:pPr>
      <w:r>
        <w:rPr>
          <w:rFonts w:hint="eastAsia" w:ascii="仿宋_GB2312" w:hAnsi="仿宋_GB2312" w:eastAsia="仿宋_GB2312" w:cs="仿宋_GB2312"/>
          <w:sz w:val="28"/>
          <w:szCs w:val="28"/>
        </w:rPr>
        <w:t>日  期：</w:t>
      </w:r>
    </w:p>
    <w:p>
      <w:pPr>
        <w:pStyle w:val="3"/>
        <w:spacing w:beforeAutospacing="0" w:afterAutospacing="0" w:line="500" w:lineRule="exact"/>
        <w:ind w:firstLine="643" w:firstLineChars="200"/>
        <w:jc w:val="both"/>
        <w:rPr>
          <w:rFonts w:hint="default" w:ascii="Calibri" w:hAnsi="Calibri" w:cs="黑体"/>
          <w:b/>
          <w:kern w:val="2"/>
          <w:sz w:val="32"/>
          <w:szCs w:val="32"/>
        </w:rPr>
      </w:pPr>
    </w:p>
    <w:p>
      <w:pPr>
        <w:pStyle w:val="3"/>
        <w:spacing w:beforeAutospacing="0" w:afterAutospacing="0" w:line="500" w:lineRule="exact"/>
        <w:ind w:firstLine="643" w:firstLineChars="200"/>
        <w:jc w:val="both"/>
        <w:rPr>
          <w:rFonts w:hint="default" w:ascii="Calibri" w:hAnsi="Calibri" w:cs="黑体"/>
          <w:b/>
          <w:kern w:val="2"/>
          <w:sz w:val="32"/>
          <w:szCs w:val="32"/>
        </w:rPr>
      </w:pPr>
    </w:p>
    <w:p>
      <w:pPr>
        <w:sectPr>
          <w:headerReference r:id="rId4" w:type="default"/>
          <w:footerReference r:id="rId5" w:type="default"/>
          <w:pgSz w:w="11906" w:h="16838"/>
          <w:pgMar w:top="1644" w:right="1587" w:bottom="1531" w:left="1474" w:header="31" w:footer="1587" w:gutter="0"/>
          <w:pgNumType w:fmt="numberInDash"/>
          <w:cols w:space="720" w:num="1"/>
          <w:docGrid w:type="lines" w:linePitch="312" w:charSpace="0"/>
        </w:sectPr>
      </w:pPr>
    </w:p>
    <w:tbl>
      <w:tblPr>
        <w:tblStyle w:val="13"/>
        <w:tblW w:w="13061" w:type="dxa"/>
        <w:tblInd w:w="0" w:type="dxa"/>
        <w:tblLayout w:type="fixed"/>
        <w:tblCellMar>
          <w:top w:w="15" w:type="dxa"/>
          <w:left w:w="15" w:type="dxa"/>
          <w:bottom w:w="15" w:type="dxa"/>
          <w:right w:w="15" w:type="dxa"/>
        </w:tblCellMar>
      </w:tblPr>
      <w:tblGrid>
        <w:gridCol w:w="4290"/>
        <w:gridCol w:w="4385"/>
        <w:gridCol w:w="4386"/>
      </w:tblGrid>
      <w:tr>
        <w:tblPrEx>
          <w:tblCellMar>
            <w:top w:w="15" w:type="dxa"/>
            <w:left w:w="15" w:type="dxa"/>
            <w:bottom w:w="15" w:type="dxa"/>
            <w:right w:w="15" w:type="dxa"/>
          </w:tblCellMar>
        </w:tblPrEx>
        <w:trPr>
          <w:trHeight w:val="705" w:hRule="atLeast"/>
        </w:trPr>
        <w:tc>
          <w:tcPr>
            <w:tcW w:w="13061" w:type="dxa"/>
            <w:gridSpan w:val="3"/>
            <w:noWrap/>
            <w:vAlign w:val="center"/>
          </w:tcPr>
          <w:p>
            <w:pPr>
              <w:widowControl/>
              <w:jc w:val="center"/>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开标一览表</w:t>
            </w:r>
          </w:p>
          <w:p>
            <w:pPr>
              <w:widowControl/>
              <w:textAlignment w:val="center"/>
              <w:rPr>
                <w:rFonts w:ascii="仿宋" w:hAnsi="仿宋" w:eastAsia="仿宋" w:cs="仿宋"/>
                <w:b/>
                <w:color w:val="000000"/>
                <w:kern w:val="0"/>
                <w:sz w:val="44"/>
                <w:szCs w:val="44"/>
              </w:rPr>
            </w:pPr>
          </w:p>
          <w:p>
            <w:pPr>
              <w:widowControl/>
              <w:textAlignment w:val="center"/>
              <w:rPr>
                <w:rFonts w:ascii="仿宋" w:hAnsi="仿宋" w:eastAsia="仿宋" w:cs="仿宋"/>
                <w:b/>
                <w:color w:val="000000"/>
                <w:kern w:val="0"/>
                <w:sz w:val="44"/>
                <w:szCs w:val="44"/>
              </w:rPr>
            </w:pPr>
          </w:p>
        </w:tc>
      </w:tr>
      <w:tr>
        <w:tblPrEx>
          <w:tblCellMar>
            <w:top w:w="15" w:type="dxa"/>
            <w:left w:w="15" w:type="dxa"/>
            <w:bottom w:w="15" w:type="dxa"/>
            <w:right w:w="15" w:type="dxa"/>
          </w:tblCellMar>
        </w:tblPrEx>
        <w:trPr>
          <w:trHeight w:val="524" w:hRule="atLeast"/>
        </w:trPr>
        <w:tc>
          <w:tcPr>
            <w:tcW w:w="13061"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8"/>
                <w:szCs w:val="28"/>
              </w:rPr>
              <w:t>投标人名称：　</w:t>
            </w:r>
            <w:r>
              <w:rPr>
                <w:rFonts w:hint="eastAsia" w:ascii="仿宋" w:hAnsi="仿宋" w:eastAsia="仿宋" w:cs="仿宋"/>
                <w:color w:val="000000"/>
                <w:kern w:val="0"/>
                <w:sz w:val="22"/>
                <w:szCs w:val="22"/>
              </w:rPr>
              <w:t xml:space="preserve">　　　　　　　　　　　　　                        </w:t>
            </w:r>
            <w:r>
              <w:rPr>
                <w:rFonts w:hint="eastAsia" w:ascii="仿宋" w:hAnsi="仿宋" w:eastAsia="仿宋" w:cs="仿宋"/>
                <w:color w:val="000000"/>
                <w:kern w:val="0"/>
                <w:sz w:val="28"/>
                <w:szCs w:val="28"/>
              </w:rPr>
              <w:t>采购项目编号：</w:t>
            </w:r>
            <w:r>
              <w:rPr>
                <w:rFonts w:hint="eastAsia" w:ascii="仿宋" w:hAnsi="仿宋" w:eastAsia="仿宋" w:cs="仿宋"/>
                <w:sz w:val="28"/>
                <w:szCs w:val="28"/>
                <w:highlight w:val="none"/>
              </w:rPr>
              <w:t>深龙七医采</w:t>
            </w: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lang w:val="en-US" w:eastAsia="zh-CN"/>
              </w:rPr>
              <w:t>LGQY</w:t>
            </w:r>
            <w:r>
              <w:rPr>
                <w:rFonts w:hint="eastAsia" w:ascii="仿宋" w:hAnsi="仿宋" w:eastAsia="仿宋" w:cs="仿宋"/>
                <w:color w:val="000000"/>
                <w:kern w:val="0"/>
                <w:sz w:val="28"/>
                <w:szCs w:val="28"/>
                <w:lang w:eastAsia="zh-CN"/>
              </w:rPr>
              <w:t>2026</w:t>
            </w:r>
            <w:r>
              <w:rPr>
                <w:rFonts w:hint="eastAsia" w:ascii="仿宋" w:hAnsi="仿宋" w:eastAsia="仿宋" w:cs="仿宋"/>
                <w:color w:val="000000"/>
                <w:kern w:val="0"/>
                <w:sz w:val="28"/>
                <w:szCs w:val="28"/>
                <w:lang w:val="en-US" w:eastAsia="zh-CN"/>
              </w:rPr>
              <w:t>YY</w:t>
            </w:r>
            <w:r>
              <w:rPr>
                <w:rFonts w:hint="eastAsia" w:ascii="仿宋" w:hAnsi="仿宋" w:eastAsia="仿宋" w:cs="仿宋"/>
                <w:color w:val="000000"/>
                <w:kern w:val="0"/>
                <w:sz w:val="28"/>
                <w:szCs w:val="28"/>
                <w:lang w:eastAsia="zh-CN"/>
              </w:rPr>
              <w:t>00</w:t>
            </w:r>
            <w:r>
              <w:rPr>
                <w:rFonts w:hint="eastAsia" w:ascii="仿宋" w:hAnsi="仿宋" w:eastAsia="仿宋" w:cs="仿宋"/>
                <w:color w:val="000000"/>
                <w:kern w:val="0"/>
                <w:sz w:val="28"/>
                <w:szCs w:val="28"/>
                <w:lang w:val="en-US" w:eastAsia="zh-CN"/>
              </w:rPr>
              <w:t>1</w:t>
            </w:r>
            <w:r>
              <w:rPr>
                <w:rFonts w:hint="eastAsia" w:ascii="仿宋" w:hAnsi="仿宋" w:eastAsia="仿宋" w:cs="仿宋"/>
                <w:color w:val="000000"/>
                <w:kern w:val="0"/>
                <w:sz w:val="28"/>
                <w:szCs w:val="28"/>
              </w:rPr>
              <w:t>]</w:t>
            </w:r>
          </w:p>
        </w:tc>
      </w:tr>
      <w:tr>
        <w:tblPrEx>
          <w:tblCellMar>
            <w:top w:w="15" w:type="dxa"/>
            <w:left w:w="15" w:type="dxa"/>
            <w:bottom w:w="15" w:type="dxa"/>
            <w:right w:w="15" w:type="dxa"/>
          </w:tblCellMar>
        </w:tblPrEx>
        <w:trPr>
          <w:trHeight w:val="509" w:hRule="atLeast"/>
        </w:trPr>
        <w:tc>
          <w:tcPr>
            <w:tcW w:w="4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项目名称</w:t>
            </w:r>
          </w:p>
        </w:tc>
        <w:tc>
          <w:tcPr>
            <w:tcW w:w="438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投标报价（元）</w:t>
            </w:r>
          </w:p>
        </w:tc>
        <w:tc>
          <w:tcPr>
            <w:tcW w:w="4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备注</w:t>
            </w:r>
          </w:p>
        </w:tc>
      </w:tr>
      <w:tr>
        <w:tblPrEx>
          <w:tblCellMar>
            <w:top w:w="15" w:type="dxa"/>
            <w:left w:w="15" w:type="dxa"/>
            <w:bottom w:w="15" w:type="dxa"/>
            <w:right w:w="15" w:type="dxa"/>
          </w:tblCellMar>
        </w:tblPrEx>
        <w:trPr>
          <w:trHeight w:val="989" w:hRule="atLeast"/>
        </w:trPr>
        <w:tc>
          <w:tcPr>
            <w:tcW w:w="4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p>
        </w:tc>
        <w:tc>
          <w:tcPr>
            <w:tcW w:w="438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p>
        </w:tc>
        <w:tc>
          <w:tcPr>
            <w:tcW w:w="4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p>
        </w:tc>
      </w:tr>
    </w:tbl>
    <w:p>
      <w:pPr>
        <w:spacing w:line="500" w:lineRule="exact"/>
        <w:ind w:left="425" w:hanging="425"/>
        <w:jc w:val="left"/>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开标一览表格式不得自行改动。</w:t>
      </w:r>
    </w:p>
    <w:p>
      <w:pPr>
        <w:spacing w:line="500" w:lineRule="exact"/>
        <w:ind w:left="425" w:hanging="425"/>
        <w:jc w:val="left"/>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价格条件为能否满足标书要求的投标报价。</w:t>
      </w:r>
    </w:p>
    <w:p>
      <w:pPr>
        <w:spacing w:line="500" w:lineRule="exact"/>
        <w:ind w:left="425" w:hanging="425"/>
        <w:jc w:val="left"/>
        <w:rPr>
          <w:rFonts w:ascii="仿宋" w:hAnsi="仿宋" w:eastAsia="仿宋" w:cs="仿宋"/>
          <w:sz w:val="24"/>
          <w:szCs w:val="32"/>
        </w:rPr>
      </w:pPr>
      <w:r>
        <w:rPr>
          <w:rFonts w:ascii="仿宋" w:hAnsi="仿宋" w:eastAsia="仿宋" w:cs="仿宋"/>
          <w:sz w:val="24"/>
          <w:szCs w:val="32"/>
        </w:rPr>
        <w:t>3.</w:t>
      </w:r>
      <w:r>
        <w:rPr>
          <w:rFonts w:hint="eastAsia" w:ascii="仿宋" w:hAnsi="仿宋" w:eastAsia="仿宋" w:cs="仿宋"/>
          <w:sz w:val="24"/>
        </w:rPr>
        <w:t>无内容空格填“－”。</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法定代表人或其授权代表人（签字）：</w:t>
      </w:r>
    </w:p>
    <w:p>
      <w:pPr>
        <w:rPr>
          <w:rFonts w:ascii="仿宋" w:hAnsi="仿宋" w:eastAsia="仿宋" w:cs="仿宋"/>
          <w:sz w:val="24"/>
        </w:rPr>
      </w:pPr>
      <w:r>
        <w:rPr>
          <w:rFonts w:hint="eastAsia" w:ascii="仿宋" w:hAnsi="仿宋" w:eastAsia="仿宋" w:cs="仿宋"/>
          <w:sz w:val="24"/>
        </w:rPr>
        <w:t>投标单位全称（加盖公章）：</w:t>
      </w:r>
    </w:p>
    <w:p>
      <w:pPr>
        <w:outlineLvl w:val="1"/>
        <w:rPr>
          <w:rFonts w:asciiTheme="minorEastAsia" w:hAnsiTheme="minorEastAsia" w:eastAsiaTheme="minorEastAsia" w:cstheme="minorEastAsia"/>
          <w:b/>
          <w:szCs w:val="21"/>
        </w:rPr>
      </w:pPr>
      <w:bookmarkStart w:id="19" w:name="_Toc22449"/>
      <w:bookmarkStart w:id="20" w:name="_Toc27871"/>
      <w:bookmarkStart w:id="21" w:name="_Toc8113"/>
    </w:p>
    <w:p>
      <w:pPr>
        <w:outlineLvl w:val="1"/>
        <w:rPr>
          <w:rFonts w:asciiTheme="minorEastAsia" w:hAnsiTheme="minorEastAsia" w:eastAsiaTheme="minorEastAsia" w:cstheme="minorEastAsia"/>
          <w:b/>
          <w:szCs w:val="21"/>
        </w:rPr>
      </w:pPr>
    </w:p>
    <w:p>
      <w:pPr>
        <w:outlineLvl w:val="1"/>
        <w:rPr>
          <w:rFonts w:asciiTheme="minorEastAsia" w:hAnsiTheme="minorEastAsia" w:eastAsiaTheme="minorEastAsia" w:cstheme="minorEastAsia"/>
          <w:b/>
          <w:szCs w:val="21"/>
        </w:rPr>
      </w:pPr>
    </w:p>
    <w:p>
      <w:pPr>
        <w:outlineLvl w:val="1"/>
        <w:rPr>
          <w:rFonts w:asciiTheme="minorEastAsia" w:hAnsiTheme="minorEastAsia" w:eastAsiaTheme="minorEastAsia" w:cstheme="minorEastAsia"/>
          <w:b/>
          <w:szCs w:val="21"/>
        </w:rPr>
      </w:pPr>
    </w:p>
    <w:p>
      <w:pPr>
        <w:widowControl/>
        <w:jc w:val="center"/>
        <w:textAlignment w:val="center"/>
        <w:rPr>
          <w:rFonts w:ascii="仿宋" w:hAnsi="仿宋" w:eastAsia="仿宋" w:cs="仿宋"/>
          <w:b/>
          <w:color w:val="000000"/>
          <w:kern w:val="0"/>
          <w:sz w:val="44"/>
          <w:szCs w:val="44"/>
        </w:rPr>
      </w:pPr>
    </w:p>
    <w:bookmarkEnd w:id="19"/>
    <w:bookmarkEnd w:id="20"/>
    <w:bookmarkEnd w:id="21"/>
    <w:p>
      <w:pPr>
        <w:widowControl/>
        <w:jc w:val="center"/>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实质性条款响应情况表</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4206"/>
        <w:gridCol w:w="2507"/>
        <w:gridCol w:w="2906"/>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28"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序号</w:t>
            </w:r>
          </w:p>
        </w:tc>
        <w:tc>
          <w:tcPr>
            <w:tcW w:w="1621"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实质性条款具体内容</w:t>
            </w:r>
          </w:p>
        </w:tc>
        <w:tc>
          <w:tcPr>
            <w:tcW w:w="966"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投标响应</w:t>
            </w:r>
          </w:p>
        </w:tc>
        <w:tc>
          <w:tcPr>
            <w:tcW w:w="1120"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偏离情况</w:t>
            </w:r>
          </w:p>
        </w:tc>
        <w:tc>
          <w:tcPr>
            <w:tcW w:w="862"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vAlign w:val="center"/>
          </w:tcPr>
          <w:p>
            <w:pPr>
              <w:widowControl/>
              <w:jc w:val="center"/>
              <w:textAlignment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w:t>
            </w:r>
          </w:p>
        </w:tc>
        <w:tc>
          <w:tcPr>
            <w:tcW w:w="1621" w:type="pct"/>
            <w:vAlign w:val="center"/>
          </w:tcPr>
          <w:p>
            <w:pPr>
              <w:pStyle w:val="20"/>
              <w:keepNext w:val="0"/>
              <w:keepLines w:val="0"/>
              <w:pageBreakBefore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b/>
                <w:bCs/>
                <w:color w:val="auto"/>
                <w:sz w:val="24"/>
                <w:szCs w:val="24"/>
                <w:highlight w:val="none"/>
              </w:rPr>
              <w:t>七、服务期限：</w:t>
            </w:r>
            <w:r>
              <w:rPr>
                <w:rFonts w:hint="eastAsia" w:ascii="仿宋_GB2312" w:hAnsi="仿宋_GB2312" w:eastAsia="仿宋_GB2312" w:cs="仿宋_GB2312"/>
                <w:bCs w:val="0"/>
                <w:color w:val="000000" w:themeColor="text1"/>
                <w:kern w:val="2"/>
                <w:sz w:val="24"/>
                <w:szCs w:val="24"/>
                <w:highlight w:val="none"/>
                <w14:textFill>
                  <w14:solidFill>
                    <w14:schemeClr w14:val="tx1"/>
                  </w14:solidFill>
                </w14:textFill>
              </w:rPr>
              <w:t>自本项目合同签订之日起至</w:t>
            </w: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至项目整体通过最终验收并签署《验收报告》止，</w:t>
            </w:r>
            <w:r>
              <w:rPr>
                <w:rFonts w:hint="eastAsia" w:ascii="仿宋_GB2312" w:hAnsi="仿宋_GB2312" w:eastAsia="仿宋_GB2312" w:cs="仿宋_GB2312"/>
                <w:bCs w:val="0"/>
                <w:color w:val="000000" w:themeColor="text1"/>
                <w:kern w:val="2"/>
                <w:sz w:val="24"/>
                <w:szCs w:val="24"/>
                <w:highlight w:val="none"/>
                <w:lang w:val="en-US" w:eastAsia="zh-CN"/>
                <w14:textFill>
                  <w14:solidFill>
                    <w14:schemeClr w14:val="tx1"/>
                  </w14:solidFill>
                </w14:textFill>
              </w:rPr>
              <w:t>且自最终成片验收合格之日起，提供不少于1年的免费售后服务期。</w:t>
            </w:r>
          </w:p>
        </w:tc>
        <w:tc>
          <w:tcPr>
            <w:tcW w:w="966" w:type="pct"/>
          </w:tcPr>
          <w:p>
            <w:pPr>
              <w:adjustRightInd w:val="0"/>
              <w:snapToGrid w:val="0"/>
              <w:spacing w:line="360" w:lineRule="auto"/>
              <w:rPr>
                <w:rFonts w:ascii="宋体" w:hAnsi="宋体"/>
                <w:kern w:val="0"/>
                <w:sz w:val="24"/>
              </w:rPr>
            </w:pPr>
          </w:p>
        </w:tc>
        <w:tc>
          <w:tcPr>
            <w:tcW w:w="1120" w:type="pct"/>
          </w:tcPr>
          <w:p>
            <w:pPr>
              <w:adjustRightInd w:val="0"/>
              <w:snapToGrid w:val="0"/>
              <w:spacing w:line="360" w:lineRule="auto"/>
              <w:rPr>
                <w:rFonts w:ascii="宋体" w:hAnsi="宋体"/>
                <w:kern w:val="0"/>
                <w:sz w:val="24"/>
              </w:rPr>
            </w:pPr>
          </w:p>
        </w:tc>
        <w:tc>
          <w:tcPr>
            <w:tcW w:w="862" w:type="pct"/>
          </w:tcPr>
          <w:p>
            <w:pPr>
              <w:adjustRightInd w:val="0"/>
              <w:snapToGrid w:val="0"/>
              <w:spacing w:line="360" w:lineRule="auto"/>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vAlign w:val="center"/>
          </w:tcPr>
          <w:p>
            <w:pPr>
              <w:widowControl/>
              <w:jc w:val="center"/>
              <w:textAlignment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w:t>
            </w:r>
          </w:p>
        </w:tc>
        <w:tc>
          <w:tcPr>
            <w:tcW w:w="1621" w:type="pct"/>
            <w:vAlign w:val="center"/>
          </w:tcPr>
          <w:p>
            <w:pPr>
              <w:pStyle w:val="20"/>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九、保密</w:t>
            </w:r>
          </w:p>
          <w:p>
            <w:pPr>
              <w:pStyle w:val="20"/>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1.中标方需严格遵守国家相关法律法规、医疗卫生行业规范及招标方各项规章制度，拍摄制作过程中若造成医院设施设备损坏、引发医疗秩序混乱等问题，由中标方承担全部赔偿责任。</w:t>
            </w:r>
          </w:p>
          <w:p>
            <w:pPr>
              <w:pStyle w:val="20"/>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b w:val="0"/>
                <w:bCs w:val="0"/>
                <w:strike w:val="0"/>
                <w:dstrike w:val="0"/>
                <w:color w:val="auto"/>
                <w:sz w:val="24"/>
                <w:szCs w:val="24"/>
                <w:highlight w:val="none"/>
              </w:rPr>
            </w:pPr>
            <w:r>
              <w:rPr>
                <w:rFonts w:hint="eastAsia" w:ascii="仿宋_GB2312" w:hAnsi="仿宋_GB2312" w:eastAsia="仿宋_GB2312" w:cs="仿宋_GB2312"/>
                <w:sz w:val="24"/>
                <w:szCs w:val="24"/>
                <w:lang w:eastAsia="zh-CN"/>
              </w:rPr>
              <w:t>2.中标方需对项目过程中获悉的医院商业秘密、医疗信息、人员信息等所有保密内容承担保密责任，保密期限为永久，若因泄密给招标方造成损失，由中标方承担全部赔偿责任。</w:t>
            </w:r>
          </w:p>
        </w:tc>
        <w:tc>
          <w:tcPr>
            <w:tcW w:w="966" w:type="pct"/>
          </w:tcPr>
          <w:p>
            <w:pPr>
              <w:adjustRightInd w:val="0"/>
              <w:snapToGrid w:val="0"/>
              <w:spacing w:line="360" w:lineRule="auto"/>
              <w:rPr>
                <w:rFonts w:ascii="宋体" w:hAnsi="宋体"/>
                <w:kern w:val="0"/>
                <w:sz w:val="24"/>
              </w:rPr>
            </w:pPr>
          </w:p>
        </w:tc>
        <w:tc>
          <w:tcPr>
            <w:tcW w:w="1120" w:type="pct"/>
          </w:tcPr>
          <w:p>
            <w:pPr>
              <w:adjustRightInd w:val="0"/>
              <w:snapToGrid w:val="0"/>
              <w:spacing w:line="360" w:lineRule="auto"/>
              <w:rPr>
                <w:rFonts w:ascii="宋体" w:hAnsi="宋体"/>
                <w:kern w:val="0"/>
                <w:sz w:val="24"/>
              </w:rPr>
            </w:pPr>
          </w:p>
        </w:tc>
        <w:tc>
          <w:tcPr>
            <w:tcW w:w="862" w:type="pct"/>
          </w:tcPr>
          <w:p>
            <w:pPr>
              <w:adjustRightInd w:val="0"/>
              <w:snapToGrid w:val="0"/>
              <w:spacing w:line="360" w:lineRule="auto"/>
              <w:rPr>
                <w:rFonts w:ascii="宋体" w:hAnsi="宋体"/>
                <w:kern w:val="0"/>
                <w:sz w:val="24"/>
              </w:rPr>
            </w:pPr>
          </w:p>
        </w:tc>
      </w:tr>
    </w:tbl>
    <w:p>
      <w:pPr>
        <w:spacing w:line="500" w:lineRule="exact"/>
        <w:jc w:val="left"/>
        <w:rPr>
          <w:rFonts w:ascii="仿宋" w:hAnsi="仿宋" w:eastAsia="仿宋" w:cs="仿宋"/>
          <w:sz w:val="24"/>
        </w:rPr>
      </w:pPr>
      <w:r>
        <w:rPr>
          <w:rFonts w:hint="eastAsia" w:ascii="仿宋" w:hAnsi="仿宋" w:eastAsia="仿宋" w:cs="仿宋"/>
          <w:sz w:val="24"/>
        </w:rPr>
        <w:t>注：1.上表所列各项均为不可负偏离条款。</w:t>
      </w:r>
    </w:p>
    <w:p>
      <w:pPr>
        <w:spacing w:line="500" w:lineRule="exact"/>
        <w:jc w:val="left"/>
        <w:rPr>
          <w:rFonts w:ascii="仿宋" w:hAnsi="仿宋" w:eastAsia="仿宋" w:cs="仿宋"/>
          <w:sz w:val="24"/>
        </w:rPr>
      </w:pPr>
      <w:r>
        <w:rPr>
          <w:rFonts w:hint="eastAsia" w:ascii="仿宋" w:hAnsi="仿宋" w:eastAsia="仿宋" w:cs="仿宋"/>
          <w:sz w:val="24"/>
        </w:rPr>
        <w:t>2.“投标响应”一栏应当详细填写投标人自身响应情况。</w:t>
      </w:r>
    </w:p>
    <w:p>
      <w:pPr>
        <w:spacing w:line="500" w:lineRule="exact"/>
        <w:jc w:val="left"/>
        <w:rPr>
          <w:rFonts w:ascii="仿宋" w:hAnsi="仿宋" w:eastAsia="仿宋" w:cs="仿宋"/>
          <w:sz w:val="24"/>
        </w:rPr>
      </w:pPr>
      <w:r>
        <w:rPr>
          <w:rFonts w:hint="eastAsia" w:ascii="仿宋" w:hAnsi="仿宋" w:eastAsia="仿宋" w:cs="仿宋"/>
          <w:sz w:val="24"/>
        </w:rPr>
        <w:t>3.“偏离情况”一栏应填写“正偏离”“负偏离”或“无偏离”“正偏离”表示“投标响应优于实质性条款具体内容要求”“负偏离”表示“投标响应不满足实质性条款具体内容要求”“无偏离”表示“投标响应与实质性条款具体内容要求一致”。</w:t>
      </w:r>
    </w:p>
    <w:p>
      <w:pPr>
        <w:spacing w:line="500" w:lineRule="exact"/>
        <w:jc w:val="left"/>
        <w:rPr>
          <w:rFonts w:ascii="仿宋" w:hAnsi="仿宋" w:eastAsia="仿宋" w:cs="仿宋"/>
          <w:sz w:val="24"/>
        </w:rPr>
      </w:pPr>
      <w:r>
        <w:rPr>
          <w:rFonts w:hint="eastAsia" w:ascii="仿宋" w:hAnsi="仿宋" w:eastAsia="仿宋" w:cs="仿宋"/>
          <w:sz w:val="24"/>
        </w:rPr>
        <w:t>4.评审委员会有权对投标响应情况作出判断（作出评审结论）。</w:t>
      </w:r>
    </w:p>
    <w:p>
      <w:pPr>
        <w:spacing w:line="500" w:lineRule="exact"/>
        <w:jc w:val="left"/>
        <w:rPr>
          <w:rFonts w:ascii="仿宋" w:hAnsi="仿宋" w:eastAsia="仿宋" w:cs="仿宋"/>
          <w:sz w:val="24"/>
        </w:rPr>
      </w:pPr>
      <w:r>
        <w:rPr>
          <w:rFonts w:hint="eastAsia" w:ascii="仿宋" w:hAnsi="仿宋" w:eastAsia="仿宋" w:cs="仿宋"/>
          <w:sz w:val="24"/>
        </w:rPr>
        <w:t>5.实质性响应条款“投标响应情况”与</w:t>
      </w:r>
      <w:r>
        <w:rPr>
          <w:rFonts w:hint="eastAsia" w:ascii="仿宋" w:hAnsi="仿宋" w:eastAsia="仿宋" w:cs="仿宋"/>
          <w:sz w:val="24"/>
          <w:lang w:val="en-US" w:eastAsia="zh-CN"/>
        </w:rPr>
        <w:t>投标</w:t>
      </w:r>
      <w:r>
        <w:rPr>
          <w:rFonts w:hint="eastAsia" w:ascii="仿宋" w:hAnsi="仿宋" w:eastAsia="仿宋" w:cs="仿宋"/>
          <w:sz w:val="24"/>
        </w:rPr>
        <w:t>文件其他内容冲突的，以实质性响应条款“投标响应情况”为准。</w:t>
      </w:r>
    </w:p>
    <w:p>
      <w:pPr>
        <w:spacing w:line="500" w:lineRule="exact"/>
        <w:jc w:val="left"/>
        <w:rPr>
          <w:rFonts w:ascii="仿宋" w:hAnsi="仿宋" w:eastAsia="仿宋" w:cs="仿宋"/>
          <w:sz w:val="24"/>
        </w:rPr>
      </w:pPr>
      <w:r>
        <w:rPr>
          <w:rFonts w:hint="eastAsia" w:ascii="仿宋" w:hAnsi="仿宋" w:eastAsia="仿宋" w:cs="仿宋"/>
          <w:sz w:val="24"/>
        </w:rPr>
        <w:t>6.要求提供证明资料，在“说明”一栏中列明证明资料的位置，以便评审；未要求提供证明材料的，投标人可以不提供。</w:t>
      </w:r>
    </w:p>
    <w:p>
      <w:pPr>
        <w:widowControl/>
        <w:ind w:firstLine="4859" w:firstLineChars="1100"/>
        <w:jc w:val="both"/>
        <w:textAlignment w:val="center"/>
        <w:rPr>
          <w:rFonts w:hint="eastAsia" w:ascii="仿宋" w:hAnsi="仿宋" w:eastAsia="仿宋" w:cs="仿宋"/>
          <w:b/>
          <w:color w:val="000000"/>
          <w:kern w:val="0"/>
          <w:sz w:val="44"/>
          <w:szCs w:val="44"/>
        </w:rPr>
      </w:pPr>
    </w:p>
    <w:p>
      <w:pPr>
        <w:rPr>
          <w:rFonts w:ascii="仿宋" w:hAnsi="仿宋" w:eastAsia="仿宋" w:cs="仿宋"/>
          <w:sz w:val="24"/>
        </w:rPr>
      </w:pPr>
      <w:r>
        <w:rPr>
          <w:rFonts w:hint="eastAsia" w:ascii="仿宋" w:hAnsi="仿宋" w:eastAsia="仿宋" w:cs="仿宋"/>
          <w:sz w:val="24"/>
        </w:rPr>
        <w:t>法定代表人或其授权代表人（签字）：</w:t>
      </w:r>
    </w:p>
    <w:p>
      <w:pPr>
        <w:rPr>
          <w:rFonts w:hint="eastAsia" w:ascii="仿宋" w:hAnsi="仿宋" w:eastAsia="仿宋" w:cs="仿宋"/>
          <w:sz w:val="24"/>
        </w:rPr>
      </w:pPr>
      <w:r>
        <w:rPr>
          <w:rFonts w:hint="eastAsia" w:ascii="仿宋" w:hAnsi="仿宋" w:eastAsia="仿宋" w:cs="仿宋"/>
          <w:sz w:val="24"/>
        </w:rPr>
        <w:t>投标单位全称（加盖公章）：</w:t>
      </w:r>
    </w:p>
    <w:p>
      <w:pPr>
        <w:pStyle w:val="19"/>
        <w:ind w:left="0" w:leftChars="0" w:firstLine="0" w:firstLineChars="0"/>
        <w:rPr>
          <w:rFonts w:hint="eastAsia" w:eastAsia="仿宋"/>
          <w:lang w:val="en-US" w:eastAsia="zh-CN"/>
        </w:rPr>
      </w:pPr>
      <w:r>
        <w:rPr>
          <w:rFonts w:hint="eastAsia" w:ascii="仿宋" w:hAnsi="仿宋" w:eastAsia="仿宋" w:cs="仿宋"/>
          <w:sz w:val="24"/>
          <w:lang w:val="en-US" w:eastAsia="zh-CN"/>
        </w:rPr>
        <w:t>日期：</w:t>
      </w:r>
    </w:p>
    <w:p>
      <w:pPr>
        <w:widowControl/>
        <w:ind w:firstLine="4859" w:firstLineChars="1100"/>
        <w:jc w:val="both"/>
        <w:textAlignment w:val="center"/>
        <w:rPr>
          <w:rFonts w:hint="eastAsia" w:ascii="仿宋" w:hAnsi="仿宋" w:eastAsia="仿宋" w:cs="仿宋"/>
          <w:b/>
          <w:color w:val="000000"/>
          <w:kern w:val="0"/>
          <w:sz w:val="44"/>
          <w:szCs w:val="44"/>
        </w:rPr>
      </w:pPr>
    </w:p>
    <w:p>
      <w:pPr>
        <w:widowControl/>
        <w:ind w:firstLine="4859" w:firstLineChars="1100"/>
        <w:jc w:val="both"/>
        <w:textAlignment w:val="center"/>
        <w:rPr>
          <w:rFonts w:hint="eastAsia" w:ascii="仿宋" w:hAnsi="仿宋" w:eastAsia="仿宋" w:cs="仿宋"/>
          <w:b/>
          <w:color w:val="000000"/>
          <w:kern w:val="0"/>
          <w:sz w:val="44"/>
          <w:szCs w:val="44"/>
        </w:rPr>
      </w:pPr>
    </w:p>
    <w:p>
      <w:pPr>
        <w:widowControl/>
        <w:ind w:firstLine="4859" w:firstLineChars="1100"/>
        <w:jc w:val="both"/>
        <w:textAlignment w:val="center"/>
        <w:rPr>
          <w:rFonts w:hint="eastAsia" w:ascii="仿宋" w:hAnsi="仿宋" w:eastAsia="仿宋" w:cs="仿宋"/>
          <w:b/>
          <w:color w:val="000000"/>
          <w:kern w:val="0"/>
          <w:sz w:val="44"/>
          <w:szCs w:val="44"/>
        </w:rPr>
      </w:pPr>
    </w:p>
    <w:p>
      <w:pPr>
        <w:widowControl/>
        <w:ind w:firstLine="4859" w:firstLineChars="1100"/>
        <w:jc w:val="both"/>
        <w:textAlignment w:val="center"/>
        <w:rPr>
          <w:rFonts w:hint="eastAsia" w:ascii="仿宋" w:hAnsi="仿宋" w:eastAsia="仿宋" w:cs="仿宋"/>
          <w:b/>
          <w:color w:val="000000"/>
          <w:kern w:val="0"/>
          <w:sz w:val="44"/>
          <w:szCs w:val="44"/>
        </w:rPr>
      </w:pPr>
    </w:p>
    <w:p>
      <w:pPr>
        <w:pStyle w:val="19"/>
        <w:rPr>
          <w:rFonts w:hint="eastAsia"/>
        </w:rPr>
      </w:pPr>
    </w:p>
    <w:p>
      <w:pPr>
        <w:widowControl/>
        <w:ind w:firstLine="4859" w:firstLineChars="1100"/>
        <w:jc w:val="both"/>
        <w:textAlignment w:val="center"/>
        <w:rPr>
          <w:rFonts w:hint="eastAsia" w:ascii="仿宋" w:hAnsi="仿宋" w:eastAsia="仿宋" w:cs="仿宋"/>
          <w:b/>
          <w:color w:val="000000"/>
          <w:kern w:val="0"/>
          <w:sz w:val="44"/>
          <w:szCs w:val="44"/>
        </w:rPr>
      </w:pPr>
    </w:p>
    <w:p>
      <w:pPr>
        <w:widowControl/>
        <w:jc w:val="both"/>
        <w:textAlignment w:val="center"/>
        <w:rPr>
          <w:rFonts w:hint="eastAsia" w:ascii="仿宋" w:hAnsi="仿宋" w:eastAsia="仿宋" w:cs="仿宋"/>
          <w:b/>
          <w:color w:val="000000"/>
          <w:kern w:val="0"/>
          <w:sz w:val="44"/>
          <w:szCs w:val="44"/>
        </w:rPr>
      </w:pPr>
    </w:p>
    <w:p>
      <w:pPr>
        <w:widowControl/>
        <w:ind w:firstLine="4859" w:firstLineChars="1100"/>
        <w:jc w:val="both"/>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服务条款偏离表</w:t>
      </w:r>
    </w:p>
    <w:tbl>
      <w:tblPr>
        <w:tblStyle w:val="13"/>
        <w:tblW w:w="5102" w:type="pct"/>
        <w:jc w:val="center"/>
        <w:tblLayout w:type="autofit"/>
        <w:tblCellMar>
          <w:top w:w="0" w:type="dxa"/>
          <w:left w:w="108" w:type="dxa"/>
          <w:bottom w:w="0" w:type="dxa"/>
          <w:right w:w="108" w:type="dxa"/>
        </w:tblCellMar>
      </w:tblPr>
      <w:tblGrid>
        <w:gridCol w:w="911"/>
        <w:gridCol w:w="5056"/>
        <w:gridCol w:w="3914"/>
        <w:gridCol w:w="1867"/>
        <w:gridCol w:w="1489"/>
      </w:tblGrid>
      <w:tr>
        <w:tblPrEx>
          <w:tblCellMar>
            <w:top w:w="0" w:type="dxa"/>
            <w:left w:w="108" w:type="dxa"/>
            <w:bottom w:w="0" w:type="dxa"/>
            <w:right w:w="108" w:type="dxa"/>
          </w:tblCellMar>
        </w:tblPrEx>
        <w:trPr>
          <w:trHeight w:val="510"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序号</w:t>
            </w:r>
          </w:p>
        </w:tc>
        <w:tc>
          <w:tcPr>
            <w:tcW w:w="1909" w:type="pct"/>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ind w:firstLine="442" w:firstLineChars="200"/>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招标服务条款</w:t>
            </w:r>
          </w:p>
        </w:tc>
        <w:tc>
          <w:tcPr>
            <w:tcW w:w="1478"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投标</w:t>
            </w:r>
            <w:r>
              <w:rPr>
                <w:rFonts w:hint="eastAsia" w:asciiTheme="minorEastAsia" w:hAnsiTheme="minorEastAsia" w:eastAsiaTheme="minorEastAsia" w:cstheme="minorEastAsia"/>
                <w:b/>
                <w:szCs w:val="21"/>
                <w:lang w:val="en-US" w:eastAsia="zh-CN"/>
              </w:rPr>
              <w:t>文件服务</w:t>
            </w:r>
            <w:r>
              <w:rPr>
                <w:rFonts w:hint="eastAsia" w:asciiTheme="minorEastAsia" w:hAnsiTheme="minorEastAsia" w:eastAsiaTheme="minorEastAsia" w:cstheme="minorEastAsia"/>
                <w:b/>
                <w:szCs w:val="21"/>
              </w:rPr>
              <w:t>响应</w:t>
            </w:r>
          </w:p>
        </w:tc>
        <w:tc>
          <w:tcPr>
            <w:tcW w:w="705"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偏离情况</w:t>
            </w:r>
          </w:p>
        </w:tc>
        <w:tc>
          <w:tcPr>
            <w:tcW w:w="562"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说明或佐证材料页码</w:t>
            </w: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w:t>
            </w:r>
          </w:p>
        </w:tc>
        <w:tc>
          <w:tcPr>
            <w:tcW w:w="1909" w:type="pct"/>
            <w:tcBorders>
              <w:top w:val="single" w:color="auto" w:sz="8" w:space="0"/>
              <w:left w:val="nil"/>
              <w:bottom w:val="single" w:color="auto" w:sz="8" w:space="0"/>
              <w:right w:val="single" w:color="auto" w:sz="8" w:space="0"/>
            </w:tcBorders>
            <w:vAlign w:val="center"/>
          </w:tcPr>
          <w:p>
            <w:pPr>
              <w:pStyle w:val="20"/>
              <w:keepNext w:val="0"/>
              <w:keepLines w:val="0"/>
              <w:pageBreakBefore w:val="0"/>
              <w:kinsoku/>
              <w:wordWrap/>
              <w:overflowPunct/>
              <w:topLinePunct w:val="0"/>
              <w:autoSpaceDE/>
              <w:autoSpaceDN/>
              <w:bidi w:val="0"/>
              <w:adjustRightInd/>
              <w:snapToGrid/>
              <w:ind w:left="0" w:leftChars="0" w:firstLine="0" w:firstLineChars="0"/>
              <w:textAlignment w:val="auto"/>
              <w:rPr>
                <w:rFonts w:hint="default" w:eastAsia="仿宋"/>
                <w:lang w:val="en-US" w:eastAsia="zh-CN"/>
              </w:rPr>
            </w:pPr>
            <w:r>
              <w:rPr>
                <w:rFonts w:hint="eastAsia" w:ascii="仿宋" w:hAnsi="仿宋" w:eastAsia="仿宋" w:cs="仿宋"/>
                <w:color w:val="auto"/>
                <w:kern w:val="2"/>
                <w:sz w:val="24"/>
                <w:szCs w:val="24"/>
                <w:highlight w:val="none"/>
                <w:lang w:val="en-US" w:eastAsia="zh-CN" w:bidi="ar-SA"/>
              </w:rPr>
              <w:t xml:space="preserve">招标文件“第二章  院内公开采购项目需求”中的“第五点 </w:t>
            </w:r>
            <w:r>
              <w:rPr>
                <w:rFonts w:hint="eastAsia" w:ascii="仿宋" w:hAnsi="仿宋" w:eastAsia="仿宋" w:cs="仿宋"/>
                <w:color w:val="auto"/>
                <w:sz w:val="24"/>
                <w:szCs w:val="24"/>
                <w:highlight w:val="none"/>
                <w:lang w:eastAsia="zh-CN"/>
              </w:rPr>
              <w:t>服务内容及要求</w:t>
            </w:r>
            <w:r>
              <w:rPr>
                <w:rFonts w:hint="eastAsia" w:ascii="仿宋" w:hAnsi="仿宋" w:eastAsia="仿宋" w:cs="仿宋"/>
                <w:color w:val="auto"/>
                <w:kern w:val="2"/>
                <w:sz w:val="24"/>
                <w:szCs w:val="24"/>
                <w:highlight w:val="none"/>
                <w:lang w:val="en-US" w:eastAsia="zh-CN" w:bidi="ar-SA"/>
              </w:rPr>
              <w:t>”所有条款</w:t>
            </w:r>
          </w:p>
        </w:tc>
        <w:tc>
          <w:tcPr>
            <w:tcW w:w="1478" w:type="pct"/>
            <w:tcBorders>
              <w:top w:val="single" w:color="auto" w:sz="8" w:space="0"/>
              <w:left w:val="nil"/>
              <w:bottom w:val="single" w:color="auto" w:sz="8" w:space="0"/>
              <w:right w:val="single" w:color="auto" w:sz="8" w:space="0"/>
            </w:tcBorders>
            <w:vAlign w:val="center"/>
          </w:tcPr>
          <w:p>
            <w:pPr>
              <w:spacing w:line="500" w:lineRule="exact"/>
              <w:jc w:val="center"/>
              <w:rPr>
                <w:rFonts w:ascii="仿宋" w:hAnsi="仿宋" w:eastAsia="仿宋" w:cs="仿宋"/>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填“无偏离”</w:t>
            </w:r>
          </w:p>
          <w:p>
            <w:pPr>
              <w:spacing w:line="500" w:lineRule="exact"/>
              <w:jc w:val="center"/>
              <w:rPr>
                <w:rFonts w:ascii="仿宋" w:hAnsi="仿宋" w:eastAsia="仿宋" w:cs="仿宋"/>
                <w:sz w:val="24"/>
              </w:rPr>
            </w:pPr>
            <w:r>
              <w:rPr>
                <w:rFonts w:hint="eastAsia" w:ascii="仿宋" w:hAnsi="仿宋" w:eastAsia="仿宋" w:cs="仿宋"/>
                <w:sz w:val="24"/>
              </w:rPr>
              <w:t>或“正偏离”</w:t>
            </w:r>
          </w:p>
          <w:p>
            <w:pPr>
              <w:spacing w:line="500" w:lineRule="exact"/>
              <w:jc w:val="center"/>
              <w:rPr>
                <w:rFonts w:ascii="仿宋" w:hAnsi="仿宋" w:eastAsia="仿宋" w:cs="仿宋"/>
                <w:sz w:val="24"/>
              </w:rPr>
            </w:pPr>
            <w:r>
              <w:rPr>
                <w:rFonts w:hint="eastAsia" w:ascii="仿宋" w:hAnsi="仿宋" w:eastAsia="仿宋" w:cs="仿宋"/>
                <w:sz w:val="24"/>
              </w:rPr>
              <w:t>或“负偏离”</w:t>
            </w: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sz w:val="24"/>
              </w:rPr>
            </w:pPr>
          </w:p>
        </w:tc>
      </w:tr>
    </w:tbl>
    <w:p>
      <w:pPr>
        <w:adjustRightInd w:val="0"/>
        <w:snapToGrid w:val="0"/>
        <w:spacing w:line="360" w:lineRule="auto"/>
        <w:ind w:firstLine="422" w:firstLineChars="200"/>
        <w:jc w:val="left"/>
        <w:rPr>
          <w:rFonts w:asciiTheme="minorEastAsia" w:hAnsiTheme="minorEastAsia" w:eastAsiaTheme="minorEastAsia" w:cstheme="minorEastAsia"/>
          <w:b/>
          <w:szCs w:val="21"/>
        </w:rPr>
      </w:pPr>
    </w:p>
    <w:p>
      <w:pPr>
        <w:adjustRightInd w:val="0"/>
        <w:snapToGrid w:val="0"/>
        <w:spacing w:line="360" w:lineRule="auto"/>
        <w:ind w:firstLine="422"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
          <w:szCs w:val="21"/>
        </w:rPr>
        <w:t>注：</w:t>
      </w:r>
      <w:r>
        <w:rPr>
          <w:rFonts w:hint="eastAsia" w:asciiTheme="minorEastAsia" w:hAnsiTheme="minorEastAsia" w:eastAsiaTheme="minorEastAsia" w:cstheme="minorEastAsia"/>
          <w:bCs/>
          <w:szCs w:val="21"/>
        </w:rPr>
        <w:t>1</w:t>
      </w:r>
      <w:r>
        <w:rPr>
          <w:rFonts w:hint="eastAsia" w:asciiTheme="minorEastAsia" w:hAnsiTheme="minorEastAsia" w:eastAsiaTheme="minorEastAsia" w:cstheme="minorEastAsia"/>
          <w:bCs/>
          <w:szCs w:val="21"/>
          <w:lang w:val="en-US" w:eastAsia="zh-CN"/>
        </w:rPr>
        <w:t>.</w:t>
      </w:r>
      <w:r>
        <w:rPr>
          <w:rFonts w:hint="eastAsia" w:asciiTheme="minorEastAsia" w:hAnsiTheme="minorEastAsia" w:eastAsiaTheme="minorEastAsia" w:cstheme="minorEastAsia"/>
          <w:bCs/>
          <w:szCs w:val="21"/>
        </w:rPr>
        <w:t>投标人须根据</w:t>
      </w:r>
      <w:r>
        <w:rPr>
          <w:rFonts w:hint="eastAsia" w:asciiTheme="minorEastAsia" w:hAnsiTheme="minorEastAsia" w:eastAsiaTheme="minorEastAsia" w:cstheme="minorEastAsia"/>
          <w:bCs/>
          <w:szCs w:val="21"/>
          <w:lang w:eastAsia="zh-CN"/>
        </w:rPr>
        <w:t>招标文件</w:t>
      </w:r>
      <w:r>
        <w:rPr>
          <w:rFonts w:hint="eastAsia" w:asciiTheme="minorEastAsia" w:hAnsiTheme="minorEastAsia" w:eastAsiaTheme="minorEastAsia" w:cstheme="minorEastAsia"/>
          <w:bCs/>
          <w:szCs w:val="21"/>
          <w:lang w:val="en-US" w:eastAsia="zh-CN"/>
        </w:rPr>
        <w:t xml:space="preserve">“第二章  院内公开采购项目需求”中的“第五点 </w:t>
      </w:r>
      <w:r>
        <w:rPr>
          <w:rFonts w:hint="eastAsia" w:asciiTheme="minorEastAsia" w:hAnsiTheme="minorEastAsia" w:eastAsiaTheme="minorEastAsia" w:cstheme="minorEastAsia"/>
          <w:bCs/>
          <w:szCs w:val="21"/>
          <w:lang w:eastAsia="zh-CN"/>
        </w:rPr>
        <w:t>服务内容及要求</w:t>
      </w:r>
      <w:r>
        <w:rPr>
          <w:rFonts w:hint="eastAsia" w:asciiTheme="minorEastAsia" w:hAnsiTheme="minorEastAsia" w:eastAsiaTheme="minorEastAsia" w:cstheme="minorEastAsia"/>
          <w:bCs/>
          <w:szCs w:val="21"/>
          <w:lang w:val="en-US" w:eastAsia="zh-CN"/>
        </w:rPr>
        <w:t>”所有条款</w:t>
      </w:r>
      <w:r>
        <w:rPr>
          <w:rFonts w:hint="eastAsia" w:asciiTheme="minorEastAsia" w:hAnsiTheme="minorEastAsia" w:eastAsiaTheme="minorEastAsia" w:cstheme="minorEastAsia"/>
          <w:bCs/>
          <w:szCs w:val="21"/>
          <w:lang w:eastAsia="zh-CN"/>
        </w:rPr>
        <w:t>内容</w:t>
      </w:r>
      <w:r>
        <w:rPr>
          <w:rFonts w:hint="eastAsia" w:asciiTheme="minorEastAsia" w:hAnsiTheme="minorEastAsia" w:eastAsiaTheme="minorEastAsia" w:cstheme="minorEastAsia"/>
          <w:bCs/>
          <w:szCs w:val="21"/>
        </w:rPr>
        <w:t>要求填写此表，作为投标文件重要的组成部分。</w:t>
      </w:r>
    </w:p>
    <w:p>
      <w:pPr>
        <w:adjustRightInd w:val="0"/>
        <w:snapToGrid w:val="0"/>
        <w:spacing w:line="360" w:lineRule="auto"/>
        <w:ind w:firstLine="420" w:firstLineChars="200"/>
        <w:jc w:val="left"/>
        <w:rPr>
          <w:rFonts w:hint="eastAsia" w:asciiTheme="minorEastAsia" w:hAnsiTheme="minorEastAsia" w:eastAsiaTheme="minorEastAsia" w:cstheme="minorEastAsia"/>
          <w:bCs/>
          <w:szCs w:val="21"/>
          <w:lang w:eastAsia="zh-CN"/>
        </w:rPr>
      </w:pPr>
      <w:r>
        <w:rPr>
          <w:rFonts w:hint="eastAsia" w:asciiTheme="minorEastAsia" w:hAnsiTheme="minorEastAsia" w:eastAsiaTheme="minorEastAsia" w:cstheme="minorEastAsia"/>
          <w:bCs/>
          <w:szCs w:val="21"/>
          <w:lang w:val="en-US" w:eastAsia="zh-CN"/>
        </w:rPr>
        <w:t>2.</w:t>
      </w:r>
      <w:r>
        <w:rPr>
          <w:rFonts w:hint="eastAsia" w:asciiTheme="minorEastAsia" w:hAnsiTheme="minorEastAsia" w:eastAsiaTheme="minorEastAsia" w:cstheme="minorEastAsia"/>
          <w:bCs/>
          <w:szCs w:val="21"/>
        </w:rPr>
        <w:t>如投标人可完全响应满足</w:t>
      </w:r>
      <w:r>
        <w:rPr>
          <w:rFonts w:hint="eastAsia" w:asciiTheme="minorEastAsia" w:hAnsiTheme="minorEastAsia" w:eastAsiaTheme="minorEastAsia" w:cstheme="minorEastAsia"/>
          <w:bCs/>
          <w:szCs w:val="21"/>
          <w:lang w:val="en-US" w:eastAsia="zh-CN"/>
        </w:rPr>
        <w:t xml:space="preserve">“第二章  院内公开采购项目需求”中“第五点 </w:t>
      </w:r>
      <w:r>
        <w:rPr>
          <w:rFonts w:hint="eastAsia" w:asciiTheme="minorEastAsia" w:hAnsiTheme="minorEastAsia" w:eastAsiaTheme="minorEastAsia" w:cstheme="minorEastAsia"/>
          <w:bCs/>
          <w:szCs w:val="21"/>
          <w:lang w:eastAsia="zh-CN"/>
        </w:rPr>
        <w:t>服务内容及要求</w:t>
      </w:r>
      <w:r>
        <w:rPr>
          <w:rFonts w:hint="eastAsia" w:asciiTheme="minorEastAsia" w:hAnsiTheme="minorEastAsia" w:eastAsiaTheme="minorEastAsia" w:cstheme="minorEastAsia"/>
          <w:bCs/>
          <w:szCs w:val="21"/>
          <w:lang w:val="en-US" w:eastAsia="zh-CN"/>
        </w:rPr>
        <w:t>”</w:t>
      </w:r>
      <w:r>
        <w:rPr>
          <w:rFonts w:hint="eastAsia" w:asciiTheme="minorEastAsia" w:hAnsiTheme="minorEastAsia" w:eastAsiaTheme="minorEastAsia" w:cstheme="minorEastAsia"/>
          <w:bCs/>
          <w:szCs w:val="21"/>
        </w:rPr>
        <w:t>的所有条款要求，投标人</w:t>
      </w:r>
      <w:r>
        <w:rPr>
          <w:rFonts w:hint="eastAsia" w:asciiTheme="minorEastAsia" w:hAnsiTheme="minorEastAsia" w:eastAsiaTheme="minorEastAsia" w:cstheme="minorEastAsia"/>
          <w:bCs/>
          <w:szCs w:val="21"/>
          <w:lang w:val="en-US" w:eastAsia="zh-CN"/>
        </w:rPr>
        <w:t>可在投标文件服务</w:t>
      </w:r>
      <w:r>
        <w:rPr>
          <w:rFonts w:hint="eastAsia" w:asciiTheme="minorEastAsia" w:hAnsiTheme="minorEastAsia" w:eastAsiaTheme="minorEastAsia" w:cstheme="minorEastAsia"/>
          <w:bCs/>
          <w:szCs w:val="21"/>
        </w:rPr>
        <w:t>响应栏中填写“我公司完全响应满足采购文件</w:t>
      </w:r>
      <w:r>
        <w:rPr>
          <w:rFonts w:hint="eastAsia" w:asciiTheme="minorEastAsia" w:hAnsiTheme="minorEastAsia" w:eastAsiaTheme="minorEastAsia" w:cstheme="minorEastAsia"/>
          <w:bCs/>
          <w:szCs w:val="21"/>
          <w:lang w:val="en-US" w:eastAsia="zh-CN"/>
        </w:rPr>
        <w:t xml:space="preserve">“第二章  院内公开采购项目需求”中“第五点 </w:t>
      </w:r>
      <w:r>
        <w:rPr>
          <w:rFonts w:hint="eastAsia" w:asciiTheme="minorEastAsia" w:hAnsiTheme="minorEastAsia" w:eastAsiaTheme="minorEastAsia" w:cstheme="minorEastAsia"/>
          <w:bCs/>
          <w:szCs w:val="21"/>
          <w:lang w:eastAsia="zh-CN"/>
        </w:rPr>
        <w:t>服务内容及要求</w:t>
      </w:r>
      <w:r>
        <w:rPr>
          <w:rFonts w:hint="eastAsia" w:asciiTheme="minorEastAsia" w:hAnsiTheme="minorEastAsia" w:eastAsiaTheme="minorEastAsia" w:cstheme="minorEastAsia"/>
          <w:bCs/>
          <w:szCs w:val="21"/>
          <w:lang w:val="en-US" w:eastAsia="zh-CN"/>
        </w:rPr>
        <w:t>”</w:t>
      </w:r>
      <w:r>
        <w:rPr>
          <w:rFonts w:hint="eastAsia" w:asciiTheme="minorEastAsia" w:hAnsiTheme="minorEastAsia" w:eastAsiaTheme="minorEastAsia" w:cstheme="minorEastAsia"/>
          <w:bCs/>
          <w:szCs w:val="21"/>
        </w:rPr>
        <w:t>即可，除议价文件另有注明外，不强制要求逐条列出响应；如投标人</w:t>
      </w:r>
      <w:r>
        <w:rPr>
          <w:rFonts w:hint="eastAsia" w:asciiTheme="minorEastAsia" w:hAnsiTheme="minorEastAsia" w:eastAsiaTheme="minorEastAsia" w:cstheme="minorEastAsia"/>
          <w:bCs/>
          <w:szCs w:val="21"/>
          <w:lang w:val="en-US" w:eastAsia="zh-CN"/>
        </w:rPr>
        <w:t xml:space="preserve">对“第二章  院内公开采购项目需求”中“第五点 </w:t>
      </w:r>
      <w:r>
        <w:rPr>
          <w:rFonts w:hint="eastAsia" w:asciiTheme="minorEastAsia" w:hAnsiTheme="minorEastAsia" w:eastAsiaTheme="minorEastAsia" w:cstheme="minorEastAsia"/>
          <w:bCs/>
          <w:szCs w:val="21"/>
          <w:lang w:eastAsia="zh-CN"/>
        </w:rPr>
        <w:t>服务内容及要求</w:t>
      </w:r>
      <w:r>
        <w:rPr>
          <w:rFonts w:hint="eastAsia" w:asciiTheme="minorEastAsia" w:hAnsiTheme="minorEastAsia" w:eastAsiaTheme="minorEastAsia" w:cstheme="minorEastAsia"/>
          <w:bCs/>
          <w:szCs w:val="21"/>
          <w:lang w:val="en-US" w:eastAsia="zh-CN"/>
        </w:rPr>
        <w:t>”的条款内容</w:t>
      </w:r>
      <w:r>
        <w:rPr>
          <w:rFonts w:hint="eastAsia" w:asciiTheme="minorEastAsia" w:hAnsiTheme="minorEastAsia" w:eastAsiaTheme="minorEastAsia" w:cstheme="minorEastAsia"/>
          <w:bCs/>
          <w:szCs w:val="21"/>
        </w:rPr>
        <w:t>存在负偏离时，应</w:t>
      </w:r>
      <w:r>
        <w:rPr>
          <w:rFonts w:hint="eastAsia" w:asciiTheme="minorEastAsia" w:hAnsiTheme="minorEastAsia" w:eastAsiaTheme="minorEastAsia" w:cstheme="minorEastAsia"/>
          <w:bCs/>
          <w:szCs w:val="21"/>
          <w:lang w:val="en-US" w:eastAsia="zh-CN"/>
        </w:rPr>
        <w:t xml:space="preserve">对“第二章  院内公开采购项目需求”中“第五点 </w:t>
      </w:r>
      <w:r>
        <w:rPr>
          <w:rFonts w:hint="eastAsia" w:asciiTheme="minorEastAsia" w:hAnsiTheme="minorEastAsia" w:eastAsiaTheme="minorEastAsia" w:cstheme="minorEastAsia"/>
          <w:bCs/>
          <w:szCs w:val="21"/>
          <w:lang w:eastAsia="zh-CN"/>
        </w:rPr>
        <w:t>服务内容及要求</w:t>
      </w:r>
      <w:r>
        <w:rPr>
          <w:rFonts w:hint="eastAsia" w:asciiTheme="minorEastAsia" w:hAnsiTheme="minorEastAsia" w:eastAsiaTheme="minorEastAsia" w:cstheme="minorEastAsia"/>
          <w:bCs/>
          <w:szCs w:val="21"/>
          <w:lang w:val="en-US" w:eastAsia="zh-CN"/>
        </w:rPr>
        <w:t>”内容要求逐项响应</w:t>
      </w:r>
      <w:r>
        <w:rPr>
          <w:rFonts w:hint="eastAsia" w:asciiTheme="minorEastAsia" w:hAnsiTheme="minorEastAsia" w:eastAsiaTheme="minorEastAsia" w:cstheme="minorEastAsia"/>
          <w:bCs/>
          <w:szCs w:val="21"/>
        </w:rPr>
        <w:t>列在“</w:t>
      </w:r>
      <w:r>
        <w:rPr>
          <w:rFonts w:hint="eastAsia" w:asciiTheme="minorEastAsia" w:hAnsiTheme="minorEastAsia" w:eastAsiaTheme="minorEastAsia" w:cstheme="minorEastAsia"/>
          <w:bCs/>
          <w:szCs w:val="21"/>
          <w:lang w:val="en-US" w:eastAsia="zh-CN"/>
        </w:rPr>
        <w:t>投标文件服务</w:t>
      </w:r>
      <w:r>
        <w:rPr>
          <w:rFonts w:hint="eastAsia" w:asciiTheme="minorEastAsia" w:hAnsiTheme="minorEastAsia" w:eastAsiaTheme="minorEastAsia" w:cstheme="minorEastAsia"/>
          <w:bCs/>
          <w:szCs w:val="21"/>
        </w:rPr>
        <w:t>响应”栏中</w:t>
      </w:r>
      <w:r>
        <w:rPr>
          <w:rFonts w:hint="eastAsia" w:asciiTheme="minorEastAsia" w:hAnsiTheme="minorEastAsia" w:eastAsiaTheme="minorEastAsia" w:cstheme="minorEastAsia"/>
          <w:bCs/>
          <w:szCs w:val="21"/>
          <w:lang w:eastAsia="zh-CN"/>
        </w:rPr>
        <w:t>。</w:t>
      </w:r>
      <w:r>
        <w:rPr>
          <w:rFonts w:hint="eastAsia" w:asciiTheme="minorEastAsia" w:hAnsiTheme="minorEastAsia" w:eastAsiaTheme="minorEastAsia" w:cstheme="minorEastAsia"/>
          <w:bCs/>
          <w:szCs w:val="21"/>
          <w:lang w:val="en-US" w:eastAsia="zh-CN"/>
        </w:rPr>
        <w:t>若</w:t>
      </w:r>
      <w:r>
        <w:rPr>
          <w:rFonts w:hint="eastAsia" w:asciiTheme="minorEastAsia" w:hAnsiTheme="minorEastAsia" w:eastAsiaTheme="minorEastAsia" w:cstheme="minorEastAsia"/>
          <w:bCs/>
          <w:szCs w:val="21"/>
        </w:rPr>
        <w:t>要求提供证明资料，在“说明”一栏中列明证明资料的位置，以便评审；未要求提供证明材料的，投标人可以不提供。</w:t>
      </w:r>
    </w:p>
    <w:p>
      <w:pPr>
        <w:adjustRightInd w:val="0"/>
        <w:snapToGrid w:val="0"/>
        <w:spacing w:line="360" w:lineRule="auto"/>
        <w:ind w:firstLine="420" w:firstLineChars="200"/>
        <w:jc w:val="left"/>
        <w:rPr>
          <w:rFonts w:hint="eastAsia" w:ascii="宋体" w:hAnsi="宋体" w:eastAsia="宋体"/>
          <w:lang w:eastAsia="zh-CN"/>
        </w:rPr>
      </w:pPr>
      <w:r>
        <w:rPr>
          <w:rFonts w:hint="eastAsia" w:asciiTheme="minorEastAsia" w:hAnsiTheme="minorEastAsia" w:eastAsiaTheme="minorEastAsia" w:cstheme="minorEastAsia"/>
          <w:bCs/>
          <w:szCs w:val="21"/>
          <w:lang w:val="en-US" w:eastAsia="zh-CN"/>
        </w:rPr>
        <w:t>3.</w:t>
      </w:r>
      <w:r>
        <w:rPr>
          <w:rFonts w:hint="eastAsia" w:asciiTheme="minorEastAsia" w:hAnsiTheme="minorEastAsia" w:eastAsiaTheme="minorEastAsia" w:cstheme="minorEastAsia"/>
          <w:bCs/>
          <w:szCs w:val="21"/>
        </w:rPr>
        <w:t>完全与服务要求</w:t>
      </w:r>
      <w:r>
        <w:rPr>
          <w:rFonts w:hint="eastAsia" w:asciiTheme="minorEastAsia" w:hAnsiTheme="minorEastAsia" w:eastAsiaTheme="minorEastAsia" w:cstheme="minorEastAsia"/>
          <w:bCs/>
          <w:szCs w:val="21"/>
          <w:lang w:val="en-US" w:eastAsia="zh-CN"/>
        </w:rPr>
        <w:t>条款</w:t>
      </w:r>
      <w:r>
        <w:rPr>
          <w:rFonts w:hint="eastAsia" w:asciiTheme="minorEastAsia" w:hAnsiTheme="minorEastAsia" w:eastAsiaTheme="minorEastAsia" w:cstheme="minorEastAsia"/>
          <w:bCs/>
          <w:szCs w:val="21"/>
        </w:rPr>
        <w:t>相符的填“无偏离”，高于服务要求的填“正偏离”，没有达到服务要求的填“负偏离”，有其他事项请在“说明”栏中补充。</w:t>
      </w:r>
    </w:p>
    <w:p>
      <w:pPr>
        <w:adjustRightInd w:val="0"/>
        <w:snapToGrid w:val="0"/>
        <w:spacing w:line="360" w:lineRule="auto"/>
        <w:ind w:firstLine="420" w:firstLineChars="200"/>
        <w:jc w:val="left"/>
        <w:rPr>
          <w:rFonts w:hint="eastAsia" w:asciiTheme="minorEastAsia" w:hAnsiTheme="minorEastAsia" w:eastAsiaTheme="minorEastAsia" w:cstheme="minorEastAsia"/>
          <w:szCs w:val="21"/>
        </w:rPr>
      </w:pPr>
    </w:p>
    <w:p>
      <w:pPr>
        <w:adjustRightInd w:val="0"/>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投标单位全称（加盖公章）：</w:t>
      </w:r>
    </w:p>
    <w:p>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法定代表人或其授权代表签名：</w:t>
      </w:r>
    </w:p>
    <w:p>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      年    月    日</w:t>
      </w:r>
    </w:p>
    <w:p>
      <w:pPr>
        <w:sectPr>
          <w:pgSz w:w="16838" w:h="11906" w:orient="landscape"/>
          <w:pgMar w:top="1304" w:right="2098" w:bottom="1474" w:left="1984" w:header="851" w:footer="1417" w:gutter="0"/>
          <w:pgNumType w:fmt="numberInDash"/>
          <w:cols w:space="0" w:num="1"/>
          <w:docGrid w:type="lines" w:linePitch="327" w:charSpace="0"/>
        </w:sectPr>
      </w:pPr>
    </w:p>
    <w:p>
      <w:pPr>
        <w:widowControl/>
        <w:ind w:firstLine="4859" w:firstLineChars="1100"/>
        <w:jc w:val="both"/>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lang w:val="en-US" w:eastAsia="zh-CN"/>
        </w:rPr>
        <w:t>商务</w:t>
      </w:r>
      <w:r>
        <w:rPr>
          <w:rFonts w:hint="eastAsia" w:ascii="仿宋" w:hAnsi="仿宋" w:eastAsia="仿宋" w:cs="仿宋"/>
          <w:b/>
          <w:color w:val="000000"/>
          <w:kern w:val="0"/>
          <w:sz w:val="44"/>
          <w:szCs w:val="44"/>
        </w:rPr>
        <w:t>条款偏离表</w:t>
      </w:r>
    </w:p>
    <w:tbl>
      <w:tblPr>
        <w:tblStyle w:val="13"/>
        <w:tblW w:w="5102" w:type="pct"/>
        <w:jc w:val="center"/>
        <w:tblLayout w:type="autofit"/>
        <w:tblCellMar>
          <w:top w:w="0" w:type="dxa"/>
          <w:left w:w="108" w:type="dxa"/>
          <w:bottom w:w="0" w:type="dxa"/>
          <w:right w:w="108" w:type="dxa"/>
        </w:tblCellMar>
      </w:tblPr>
      <w:tblGrid>
        <w:gridCol w:w="911"/>
        <w:gridCol w:w="5056"/>
        <w:gridCol w:w="3914"/>
        <w:gridCol w:w="1867"/>
        <w:gridCol w:w="1489"/>
      </w:tblGrid>
      <w:tr>
        <w:tblPrEx>
          <w:tblCellMar>
            <w:top w:w="0" w:type="dxa"/>
            <w:left w:w="108" w:type="dxa"/>
            <w:bottom w:w="0" w:type="dxa"/>
            <w:right w:w="108" w:type="dxa"/>
          </w:tblCellMar>
        </w:tblPrEx>
        <w:trPr>
          <w:trHeight w:val="510"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序号</w:t>
            </w:r>
          </w:p>
        </w:tc>
        <w:tc>
          <w:tcPr>
            <w:tcW w:w="1909" w:type="pct"/>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ind w:firstLine="442" w:firstLineChars="200"/>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招标</w:t>
            </w:r>
            <w:r>
              <w:rPr>
                <w:rFonts w:hint="eastAsia" w:asciiTheme="minorEastAsia" w:hAnsiTheme="minorEastAsia" w:eastAsiaTheme="minorEastAsia" w:cstheme="minorEastAsia"/>
                <w:b/>
                <w:bCs/>
                <w:kern w:val="0"/>
                <w:sz w:val="22"/>
                <w:lang w:val="en-US" w:eastAsia="zh-CN"/>
              </w:rPr>
              <w:t>商务</w:t>
            </w:r>
            <w:r>
              <w:rPr>
                <w:rFonts w:hint="eastAsia" w:asciiTheme="minorEastAsia" w:hAnsiTheme="minorEastAsia" w:eastAsiaTheme="minorEastAsia" w:cstheme="minorEastAsia"/>
                <w:b/>
                <w:bCs/>
                <w:kern w:val="0"/>
                <w:sz w:val="22"/>
              </w:rPr>
              <w:t>条款</w:t>
            </w:r>
          </w:p>
        </w:tc>
        <w:tc>
          <w:tcPr>
            <w:tcW w:w="1478"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投标</w:t>
            </w:r>
            <w:r>
              <w:rPr>
                <w:rFonts w:hint="eastAsia" w:asciiTheme="minorEastAsia" w:hAnsiTheme="minorEastAsia" w:eastAsiaTheme="minorEastAsia" w:cstheme="minorEastAsia"/>
                <w:b/>
                <w:szCs w:val="21"/>
                <w:lang w:val="en-US" w:eastAsia="zh-CN"/>
              </w:rPr>
              <w:t>文件商务</w:t>
            </w:r>
            <w:r>
              <w:rPr>
                <w:rFonts w:hint="eastAsia" w:asciiTheme="minorEastAsia" w:hAnsiTheme="minorEastAsia" w:eastAsiaTheme="minorEastAsia" w:cstheme="minorEastAsia"/>
                <w:b/>
                <w:szCs w:val="21"/>
              </w:rPr>
              <w:t>响应</w:t>
            </w:r>
          </w:p>
        </w:tc>
        <w:tc>
          <w:tcPr>
            <w:tcW w:w="705"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偏离情况</w:t>
            </w:r>
          </w:p>
        </w:tc>
        <w:tc>
          <w:tcPr>
            <w:tcW w:w="562"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说明或佐证材料页码</w:t>
            </w: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w:t>
            </w:r>
          </w:p>
        </w:tc>
        <w:tc>
          <w:tcPr>
            <w:tcW w:w="1909" w:type="pct"/>
            <w:tcBorders>
              <w:top w:val="single" w:color="auto" w:sz="8" w:space="0"/>
              <w:left w:val="nil"/>
              <w:bottom w:val="single" w:color="auto" w:sz="8" w:space="0"/>
              <w:right w:val="single" w:color="auto" w:sz="8" w:space="0"/>
            </w:tcBorders>
            <w:vAlign w:val="center"/>
          </w:tcPr>
          <w:p>
            <w:pPr>
              <w:spacing w:line="360" w:lineRule="auto"/>
              <w:jc w:val="both"/>
              <w:rPr>
                <w:rFonts w:hint="default" w:eastAsia="仿宋"/>
                <w:lang w:val="en-US" w:eastAsia="zh-CN"/>
              </w:rPr>
            </w:pPr>
            <w:r>
              <w:rPr>
                <w:rFonts w:hint="eastAsia" w:ascii="仿宋" w:hAnsi="仿宋" w:eastAsia="仿宋" w:cs="仿宋"/>
                <w:color w:val="auto"/>
                <w:kern w:val="2"/>
                <w:sz w:val="24"/>
                <w:szCs w:val="24"/>
                <w:highlight w:val="none"/>
                <w:lang w:val="en-US" w:eastAsia="zh-CN" w:bidi="ar-SA"/>
              </w:rPr>
              <w:t>招标文件中“第二章  院内公开采购项目需求”中的第六至第十二条款内容</w:t>
            </w:r>
          </w:p>
        </w:tc>
        <w:tc>
          <w:tcPr>
            <w:tcW w:w="1478" w:type="pct"/>
            <w:tcBorders>
              <w:top w:val="single" w:color="auto" w:sz="8" w:space="0"/>
              <w:left w:val="nil"/>
              <w:bottom w:val="single" w:color="auto" w:sz="8" w:space="0"/>
              <w:right w:val="single" w:color="auto" w:sz="8" w:space="0"/>
            </w:tcBorders>
            <w:vAlign w:val="center"/>
          </w:tcPr>
          <w:p>
            <w:pPr>
              <w:spacing w:line="500" w:lineRule="exact"/>
              <w:jc w:val="center"/>
              <w:rPr>
                <w:rFonts w:ascii="仿宋" w:hAnsi="仿宋" w:eastAsia="仿宋" w:cs="仿宋"/>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填“无偏离”</w:t>
            </w:r>
          </w:p>
          <w:p>
            <w:pPr>
              <w:spacing w:line="500" w:lineRule="exact"/>
              <w:jc w:val="center"/>
              <w:rPr>
                <w:rFonts w:ascii="仿宋" w:hAnsi="仿宋" w:eastAsia="仿宋" w:cs="仿宋"/>
                <w:sz w:val="24"/>
              </w:rPr>
            </w:pPr>
            <w:r>
              <w:rPr>
                <w:rFonts w:hint="eastAsia" w:ascii="仿宋" w:hAnsi="仿宋" w:eastAsia="仿宋" w:cs="仿宋"/>
                <w:sz w:val="24"/>
              </w:rPr>
              <w:t>或“正偏离”</w:t>
            </w:r>
          </w:p>
          <w:p>
            <w:pPr>
              <w:spacing w:line="500" w:lineRule="exact"/>
              <w:jc w:val="center"/>
              <w:rPr>
                <w:rFonts w:ascii="仿宋" w:hAnsi="仿宋" w:eastAsia="仿宋" w:cs="仿宋"/>
                <w:sz w:val="24"/>
              </w:rPr>
            </w:pPr>
            <w:r>
              <w:rPr>
                <w:rFonts w:hint="eastAsia" w:ascii="仿宋" w:hAnsi="仿宋" w:eastAsia="仿宋" w:cs="仿宋"/>
                <w:sz w:val="24"/>
              </w:rPr>
              <w:t>或“负偏离”</w:t>
            </w: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sz w:val="24"/>
              </w:rPr>
            </w:pPr>
          </w:p>
        </w:tc>
      </w:tr>
    </w:tbl>
    <w:p>
      <w:pPr>
        <w:adjustRightInd w:val="0"/>
        <w:snapToGrid w:val="0"/>
        <w:spacing w:line="360" w:lineRule="auto"/>
        <w:ind w:firstLine="422" w:firstLineChars="200"/>
        <w:jc w:val="left"/>
        <w:rPr>
          <w:rFonts w:asciiTheme="minorEastAsia" w:hAnsiTheme="minorEastAsia" w:eastAsiaTheme="minorEastAsia" w:cstheme="minorEastAsia"/>
          <w:b/>
          <w:szCs w:val="21"/>
        </w:rPr>
      </w:pPr>
    </w:p>
    <w:p>
      <w:pPr>
        <w:adjustRightInd w:val="0"/>
        <w:snapToGrid w:val="0"/>
        <w:spacing w:line="360" w:lineRule="auto"/>
        <w:ind w:firstLine="422" w:firstLineChars="200"/>
        <w:jc w:val="lef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
          <w:szCs w:val="21"/>
        </w:rPr>
        <w:t>注：</w:t>
      </w:r>
      <w:r>
        <w:rPr>
          <w:rFonts w:hint="eastAsia" w:asciiTheme="minorEastAsia" w:hAnsiTheme="minorEastAsia" w:eastAsiaTheme="minorEastAsia" w:cstheme="minorEastAsia"/>
          <w:bCs/>
          <w:szCs w:val="21"/>
        </w:rPr>
        <w:t>1</w:t>
      </w:r>
      <w:r>
        <w:rPr>
          <w:rFonts w:hint="eastAsia" w:asciiTheme="minorEastAsia" w:hAnsiTheme="minorEastAsia" w:eastAsiaTheme="minorEastAsia" w:cstheme="minorEastAsia"/>
          <w:bCs/>
          <w:szCs w:val="21"/>
          <w:lang w:val="en-US" w:eastAsia="zh-CN"/>
        </w:rPr>
        <w:t>.</w:t>
      </w:r>
      <w:r>
        <w:rPr>
          <w:rFonts w:hint="eastAsia" w:asciiTheme="minorEastAsia" w:hAnsiTheme="minorEastAsia" w:eastAsiaTheme="minorEastAsia" w:cstheme="minorEastAsia"/>
          <w:bCs/>
          <w:szCs w:val="21"/>
        </w:rPr>
        <w:t>投标人须根据</w:t>
      </w:r>
      <w:r>
        <w:rPr>
          <w:rFonts w:hint="eastAsia" w:asciiTheme="minorEastAsia" w:hAnsiTheme="minorEastAsia" w:eastAsiaTheme="minorEastAsia" w:cstheme="minorEastAsia"/>
          <w:bCs/>
          <w:szCs w:val="21"/>
          <w:lang w:eastAsia="zh-CN"/>
        </w:rPr>
        <w:t>招标文件</w:t>
      </w:r>
      <w:r>
        <w:rPr>
          <w:rFonts w:hint="eastAsia" w:asciiTheme="minorEastAsia" w:hAnsiTheme="minorEastAsia" w:eastAsiaTheme="minorEastAsia" w:cstheme="minorEastAsia"/>
          <w:bCs/>
          <w:szCs w:val="21"/>
          <w:lang w:val="en-US" w:eastAsia="zh-CN"/>
        </w:rPr>
        <w:t>“第二章  院内公开采购项目需求”中的第六至第十二条款内容</w:t>
      </w:r>
      <w:r>
        <w:rPr>
          <w:rFonts w:hint="eastAsia" w:asciiTheme="minorEastAsia" w:hAnsiTheme="minorEastAsia" w:eastAsiaTheme="minorEastAsia" w:cstheme="minorEastAsia"/>
          <w:bCs/>
          <w:szCs w:val="21"/>
        </w:rPr>
        <w:t>要求填写此表，作为投标文件重要的组成部分。</w:t>
      </w:r>
    </w:p>
    <w:p>
      <w:pPr>
        <w:adjustRightInd w:val="0"/>
        <w:snapToGrid w:val="0"/>
        <w:spacing w:line="360" w:lineRule="auto"/>
        <w:ind w:firstLine="420" w:firstLineChars="200"/>
        <w:jc w:val="left"/>
        <w:rPr>
          <w:rFonts w:hint="eastAsia" w:asciiTheme="minorEastAsia" w:hAnsiTheme="minorEastAsia" w:eastAsiaTheme="minorEastAsia" w:cstheme="minorEastAsia"/>
          <w:bCs/>
          <w:szCs w:val="21"/>
          <w:lang w:eastAsia="zh-CN"/>
        </w:rPr>
      </w:pPr>
      <w:r>
        <w:rPr>
          <w:rFonts w:hint="eastAsia" w:asciiTheme="minorEastAsia" w:hAnsiTheme="minorEastAsia" w:eastAsiaTheme="minorEastAsia" w:cstheme="minorEastAsia"/>
          <w:bCs/>
          <w:szCs w:val="21"/>
          <w:lang w:val="en-US" w:eastAsia="zh-CN"/>
        </w:rPr>
        <w:t>2.</w:t>
      </w:r>
      <w:r>
        <w:rPr>
          <w:rFonts w:hint="eastAsia" w:asciiTheme="minorEastAsia" w:hAnsiTheme="minorEastAsia" w:eastAsiaTheme="minorEastAsia" w:cstheme="minorEastAsia"/>
          <w:bCs/>
          <w:szCs w:val="21"/>
        </w:rPr>
        <w:t>如投标人可完全响应满足</w:t>
      </w:r>
      <w:r>
        <w:rPr>
          <w:rFonts w:hint="eastAsia" w:asciiTheme="minorEastAsia" w:hAnsiTheme="minorEastAsia" w:eastAsiaTheme="minorEastAsia" w:cstheme="minorEastAsia"/>
          <w:bCs/>
          <w:szCs w:val="21"/>
          <w:lang w:val="en-US" w:eastAsia="zh-CN"/>
        </w:rPr>
        <w:t>“第二章  院内公开采购项目需求”中第六至第十二条款内容</w:t>
      </w:r>
      <w:r>
        <w:rPr>
          <w:rFonts w:hint="eastAsia" w:asciiTheme="minorEastAsia" w:hAnsiTheme="minorEastAsia" w:eastAsiaTheme="minorEastAsia" w:cstheme="minorEastAsia"/>
          <w:bCs/>
          <w:szCs w:val="21"/>
        </w:rPr>
        <w:t>的所有条款要求，投标人</w:t>
      </w:r>
      <w:r>
        <w:rPr>
          <w:rFonts w:hint="eastAsia" w:asciiTheme="minorEastAsia" w:hAnsiTheme="minorEastAsia" w:eastAsiaTheme="minorEastAsia" w:cstheme="minorEastAsia"/>
          <w:bCs/>
          <w:szCs w:val="21"/>
          <w:lang w:val="en-US" w:eastAsia="zh-CN"/>
        </w:rPr>
        <w:t>可在投标文件商务</w:t>
      </w:r>
      <w:r>
        <w:rPr>
          <w:rFonts w:hint="eastAsia" w:asciiTheme="minorEastAsia" w:hAnsiTheme="minorEastAsia" w:eastAsiaTheme="minorEastAsia" w:cstheme="minorEastAsia"/>
          <w:bCs/>
          <w:szCs w:val="21"/>
        </w:rPr>
        <w:t>响应栏中填写“我公司完全响应满足采购文件</w:t>
      </w:r>
      <w:r>
        <w:rPr>
          <w:rFonts w:hint="eastAsia" w:asciiTheme="minorEastAsia" w:hAnsiTheme="minorEastAsia" w:eastAsiaTheme="minorEastAsia" w:cstheme="minorEastAsia"/>
          <w:bCs/>
          <w:szCs w:val="21"/>
          <w:lang w:val="en-US" w:eastAsia="zh-CN"/>
        </w:rPr>
        <w:t>“第二章  院内公开采购项目需求”中第六至第十二条款内容所有</w:t>
      </w:r>
      <w:r>
        <w:rPr>
          <w:rFonts w:hint="eastAsia" w:asciiTheme="minorEastAsia" w:hAnsiTheme="minorEastAsia" w:eastAsiaTheme="minorEastAsia" w:cstheme="minorEastAsia"/>
          <w:bCs/>
          <w:szCs w:val="21"/>
        </w:rPr>
        <w:t>要求”即可，除议价文件另有注明外，不强制要求逐条列出响应；如投标人</w:t>
      </w:r>
      <w:r>
        <w:rPr>
          <w:rFonts w:hint="eastAsia" w:asciiTheme="minorEastAsia" w:hAnsiTheme="minorEastAsia" w:eastAsiaTheme="minorEastAsia" w:cstheme="minorEastAsia"/>
          <w:bCs/>
          <w:szCs w:val="21"/>
          <w:lang w:val="en-US" w:eastAsia="zh-CN"/>
        </w:rPr>
        <w:t>对“第二章  院内公开采购项目需求”中第六至第十二条款内容</w:t>
      </w:r>
      <w:r>
        <w:rPr>
          <w:rFonts w:hint="eastAsia" w:asciiTheme="minorEastAsia" w:hAnsiTheme="minorEastAsia" w:eastAsiaTheme="minorEastAsia" w:cstheme="minorEastAsia"/>
          <w:bCs/>
          <w:szCs w:val="21"/>
        </w:rPr>
        <w:t>要</w:t>
      </w:r>
      <w:r>
        <w:rPr>
          <w:rFonts w:hint="eastAsia" w:asciiTheme="minorEastAsia" w:hAnsiTheme="minorEastAsia" w:eastAsiaTheme="minorEastAsia" w:cstheme="minorEastAsia"/>
          <w:bCs/>
          <w:szCs w:val="21"/>
          <w:lang w:val="en-US" w:eastAsia="zh-CN"/>
        </w:rPr>
        <w:t>求</w:t>
      </w:r>
      <w:r>
        <w:rPr>
          <w:rFonts w:hint="eastAsia" w:asciiTheme="minorEastAsia" w:hAnsiTheme="minorEastAsia" w:eastAsiaTheme="minorEastAsia" w:cstheme="minorEastAsia"/>
          <w:bCs/>
          <w:szCs w:val="21"/>
        </w:rPr>
        <w:t>存在负偏离时，应</w:t>
      </w:r>
      <w:r>
        <w:rPr>
          <w:rFonts w:hint="eastAsia" w:asciiTheme="minorEastAsia" w:hAnsiTheme="minorEastAsia" w:eastAsiaTheme="minorEastAsia" w:cstheme="minorEastAsia"/>
          <w:bCs/>
          <w:szCs w:val="21"/>
          <w:lang w:val="en-US" w:eastAsia="zh-CN"/>
        </w:rPr>
        <w:t>对“第二章  院内公开采购项目需求”中第六至第十二条款内容要求逐项响应</w:t>
      </w:r>
      <w:r>
        <w:rPr>
          <w:rFonts w:hint="eastAsia" w:asciiTheme="minorEastAsia" w:hAnsiTheme="minorEastAsia" w:eastAsiaTheme="minorEastAsia" w:cstheme="minorEastAsia"/>
          <w:bCs/>
          <w:szCs w:val="21"/>
        </w:rPr>
        <w:t>列在“响应文件响应”栏中</w:t>
      </w:r>
      <w:r>
        <w:rPr>
          <w:rFonts w:hint="eastAsia" w:asciiTheme="minorEastAsia" w:hAnsiTheme="minorEastAsia" w:eastAsiaTheme="minorEastAsia" w:cstheme="minorEastAsia"/>
          <w:bCs/>
          <w:szCs w:val="21"/>
          <w:lang w:eastAsia="zh-CN"/>
        </w:rPr>
        <w:t>。</w:t>
      </w:r>
      <w:r>
        <w:rPr>
          <w:rFonts w:hint="eastAsia" w:asciiTheme="minorEastAsia" w:hAnsiTheme="minorEastAsia" w:eastAsiaTheme="minorEastAsia" w:cstheme="minorEastAsia"/>
          <w:bCs/>
          <w:szCs w:val="21"/>
          <w:lang w:val="en-US" w:eastAsia="zh-CN"/>
        </w:rPr>
        <w:t>若</w:t>
      </w:r>
      <w:r>
        <w:rPr>
          <w:rFonts w:hint="eastAsia" w:asciiTheme="minorEastAsia" w:hAnsiTheme="minorEastAsia" w:eastAsiaTheme="minorEastAsia" w:cstheme="minorEastAsia"/>
          <w:bCs/>
          <w:szCs w:val="21"/>
        </w:rPr>
        <w:t>要求提供证明资料，在“说明”一栏中列明证明资料的位置，以便评审；未要求提供证明材料的，投标人可以不提供。</w:t>
      </w:r>
    </w:p>
    <w:p>
      <w:pPr>
        <w:adjustRightInd w:val="0"/>
        <w:snapToGrid w:val="0"/>
        <w:spacing w:line="360" w:lineRule="auto"/>
        <w:ind w:firstLine="420" w:firstLineChars="200"/>
        <w:jc w:val="left"/>
        <w:rPr>
          <w:rFonts w:hint="eastAsia" w:ascii="宋体" w:hAnsi="宋体" w:eastAsia="宋体"/>
          <w:lang w:eastAsia="zh-CN"/>
        </w:rPr>
      </w:pPr>
      <w:r>
        <w:rPr>
          <w:rFonts w:hint="eastAsia" w:asciiTheme="minorEastAsia" w:hAnsiTheme="minorEastAsia" w:eastAsiaTheme="minorEastAsia" w:cstheme="minorEastAsia"/>
          <w:bCs/>
          <w:szCs w:val="21"/>
          <w:lang w:val="en-US" w:eastAsia="zh-CN"/>
        </w:rPr>
        <w:t>3.</w:t>
      </w:r>
      <w:r>
        <w:rPr>
          <w:rFonts w:hint="eastAsia" w:asciiTheme="minorEastAsia" w:hAnsiTheme="minorEastAsia" w:eastAsiaTheme="minorEastAsia" w:cstheme="minorEastAsia"/>
          <w:bCs/>
          <w:szCs w:val="21"/>
        </w:rPr>
        <w:t>完全与服务要求</w:t>
      </w:r>
      <w:r>
        <w:rPr>
          <w:rFonts w:hint="eastAsia" w:asciiTheme="minorEastAsia" w:hAnsiTheme="minorEastAsia" w:eastAsiaTheme="minorEastAsia" w:cstheme="minorEastAsia"/>
          <w:bCs/>
          <w:szCs w:val="21"/>
          <w:lang w:val="en-US" w:eastAsia="zh-CN"/>
        </w:rPr>
        <w:t>条款</w:t>
      </w:r>
      <w:r>
        <w:rPr>
          <w:rFonts w:hint="eastAsia" w:asciiTheme="minorEastAsia" w:hAnsiTheme="minorEastAsia" w:eastAsiaTheme="minorEastAsia" w:cstheme="minorEastAsia"/>
          <w:bCs/>
          <w:szCs w:val="21"/>
        </w:rPr>
        <w:t>相符的填“无偏离”，高于服务要求的填“正偏离”，没有达到服务要求的填“负偏离”，有其他事项请在“说明”栏中补充。</w:t>
      </w:r>
    </w:p>
    <w:p>
      <w:pPr>
        <w:adjustRightInd w:val="0"/>
        <w:snapToGrid w:val="0"/>
        <w:spacing w:line="360" w:lineRule="auto"/>
        <w:jc w:val="left"/>
        <w:rPr>
          <w:rFonts w:hint="eastAsia" w:asciiTheme="minorEastAsia" w:hAnsiTheme="minorEastAsia" w:eastAsiaTheme="minorEastAsia" w:cstheme="minorEastAsia"/>
          <w:szCs w:val="21"/>
        </w:rPr>
      </w:pPr>
    </w:p>
    <w:p>
      <w:pPr>
        <w:adjustRightInd w:val="0"/>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投标单位全称（加盖公章）：</w:t>
      </w:r>
    </w:p>
    <w:p>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法定代表人或其授权代表签名：</w:t>
      </w:r>
    </w:p>
    <w:p>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      年    月    日</w:t>
      </w:r>
    </w:p>
    <w:p>
      <w:pPr>
        <w:sectPr>
          <w:pgSz w:w="16838" w:h="11906" w:orient="landscape"/>
          <w:pgMar w:top="1304" w:right="2098" w:bottom="1474" w:left="1984" w:header="851" w:footer="1417" w:gutter="0"/>
          <w:pgNumType w:fmt="numberInDash"/>
          <w:cols w:space="0" w:num="1"/>
          <w:docGrid w:type="lines" w:linePitch="327" w:charSpace="0"/>
        </w:sectPr>
      </w:pPr>
    </w:p>
    <w:p>
      <w:pPr>
        <w:tabs>
          <w:tab w:val="left" w:pos="0"/>
        </w:tabs>
        <w:snapToGrid w:val="0"/>
        <w:spacing w:line="480" w:lineRule="exact"/>
        <w:jc w:val="center"/>
        <w:rPr>
          <w:rFonts w:ascii="仿宋" w:hAnsi="仿宋" w:eastAsia="仿宋" w:cs="仿宋"/>
          <w:b/>
          <w:color w:val="000000"/>
          <w:kern w:val="0"/>
          <w:sz w:val="28"/>
          <w:szCs w:val="28"/>
          <w:highlight w:val="yellow"/>
        </w:rPr>
      </w:pPr>
      <w:r>
        <w:rPr>
          <w:rFonts w:hint="eastAsia" w:ascii="仿宋" w:hAnsi="仿宋" w:eastAsia="仿宋" w:cs="仿宋"/>
          <w:b/>
          <w:bCs/>
          <w:sz w:val="32"/>
          <w:szCs w:val="32"/>
        </w:rPr>
        <w:t>服务类合同模板（</w:t>
      </w:r>
      <w:r>
        <w:rPr>
          <w:rFonts w:hint="eastAsia" w:ascii="仿宋" w:hAnsi="仿宋" w:eastAsia="仿宋" w:cs="仿宋"/>
          <w:b/>
          <w:color w:val="000000"/>
          <w:kern w:val="0"/>
          <w:sz w:val="28"/>
          <w:szCs w:val="28"/>
        </w:rPr>
        <w:t>合同模板仅供参考，中标人根据招投标文件拟定）</w:t>
      </w: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《龙岗区第七人民医院采购合同》</w:t>
      </w:r>
    </w:p>
    <w:p>
      <w:pPr>
        <w:spacing w:line="440" w:lineRule="exact"/>
        <w:ind w:firstLine="560" w:firstLineChars="200"/>
        <w:rPr>
          <w:rFonts w:ascii="仿宋" w:hAnsi="仿宋" w:eastAsia="仿宋"/>
          <w:sz w:val="28"/>
          <w:szCs w:val="28"/>
        </w:rPr>
      </w:pP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项目名称：</w:t>
      </w:r>
      <w:r>
        <w:rPr>
          <w:rFonts w:hint="eastAsia" w:ascii="仿宋" w:hAnsi="仿宋" w:eastAsia="仿宋" w:cs="宋体"/>
          <w:sz w:val="28"/>
          <w:szCs w:val="28"/>
          <w:u w:val="single"/>
        </w:rPr>
        <w:t xml:space="preserve">                     </w:t>
      </w: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项目编号：</w:t>
      </w:r>
      <w:r>
        <w:rPr>
          <w:rFonts w:hint="eastAsia" w:ascii="仿宋" w:hAnsi="仿宋" w:eastAsia="仿宋" w:cs="方正仿宋_GB2312"/>
          <w:sz w:val="28"/>
          <w:szCs w:val="28"/>
          <w:u w:val="single"/>
        </w:rPr>
        <w:t xml:space="preserve">                     </w:t>
      </w: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项目类型：</w:t>
      </w:r>
      <w:r>
        <w:rPr>
          <w:rFonts w:hint="eastAsia" w:ascii="仿宋" w:hAnsi="仿宋" w:eastAsia="仿宋"/>
          <w:sz w:val="28"/>
          <w:szCs w:val="28"/>
          <w:u w:val="single"/>
        </w:rPr>
        <w:t>服务类</w:t>
      </w:r>
      <w:r>
        <w:rPr>
          <w:rFonts w:hint="eastAsia" w:ascii="仿宋" w:hAnsi="仿宋" w:eastAsia="仿宋" w:cs="仿宋"/>
          <w:sz w:val="28"/>
          <w:szCs w:val="28"/>
          <w:u w:val="single"/>
        </w:rPr>
        <w:t>　</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采购单位（甲方）：</w:t>
      </w:r>
      <w:r>
        <w:rPr>
          <w:rFonts w:hint="eastAsia" w:ascii="仿宋" w:hAnsi="仿宋" w:eastAsia="仿宋"/>
          <w:sz w:val="28"/>
          <w:szCs w:val="28"/>
          <w:u w:val="single"/>
        </w:rPr>
        <w:t>深圳市龙岗区第七人民医院</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供 应 商（乙方）：</w:t>
      </w:r>
      <w:r>
        <w:rPr>
          <w:rFonts w:hint="eastAsia" w:ascii="仿宋" w:hAnsi="仿宋" w:eastAsia="仿宋" w:cs="宋体"/>
          <w:kern w:val="0"/>
          <w:sz w:val="28"/>
          <w:szCs w:val="28"/>
          <w:u w:val="single"/>
        </w:rPr>
        <w:t xml:space="preserve">                        </w:t>
      </w:r>
    </w:p>
    <w:p>
      <w:pPr>
        <w:spacing w:line="480" w:lineRule="exact"/>
        <w:ind w:firstLine="560" w:firstLineChars="200"/>
        <w:rPr>
          <w:rFonts w:ascii="仿宋" w:hAnsi="仿宋" w:eastAsia="仿宋" w:cs="方正仿宋_GB2312"/>
          <w:sz w:val="28"/>
          <w:szCs w:val="28"/>
        </w:rPr>
      </w:pPr>
      <w:r>
        <w:rPr>
          <w:rFonts w:hint="eastAsia" w:ascii="仿宋" w:hAnsi="仿宋" w:eastAsia="仿宋" w:cs="仿宋"/>
          <w:sz w:val="28"/>
          <w:szCs w:val="28"/>
        </w:rPr>
        <w:t>根据《中华人民共和国政府采购法》《中华人民共和国民法典》《深圳经济特区政府采购条例实施细则》《深圳经济特区政府采购条例》等法律法规的规定，甲乙双方按照</w:t>
      </w:r>
      <w:r>
        <w:rPr>
          <w:rFonts w:hint="eastAsia" w:ascii="仿宋" w:hAnsi="仿宋" w:eastAsia="仿宋" w:cs="仿宋"/>
          <w:sz w:val="28"/>
          <w:szCs w:val="28"/>
          <w:u w:val="single"/>
        </w:rPr>
        <w:t xml:space="preserve">                  </w:t>
      </w:r>
      <w:r>
        <w:rPr>
          <w:rFonts w:hint="eastAsia" w:ascii="仿宋" w:hAnsi="仿宋" w:eastAsia="仿宋" w:cs="仿宋"/>
          <w:sz w:val="28"/>
          <w:szCs w:val="28"/>
        </w:rPr>
        <w:t>招标结果并经双方协商签订本合同。</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第一条  合同标的</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项目内容：</w:t>
      </w:r>
      <w:r>
        <w:rPr>
          <w:rFonts w:hint="eastAsia" w:ascii="仿宋" w:hAnsi="仿宋" w:eastAsia="仿宋" w:cs="方正仿宋_GB2312"/>
          <w:sz w:val="28"/>
          <w:szCs w:val="28"/>
          <w:u w:val="single"/>
        </w:rPr>
        <w:t xml:space="preserve">                        </w:t>
      </w:r>
    </w:p>
    <w:p>
      <w:pPr>
        <w:spacing w:line="480" w:lineRule="exact"/>
        <w:ind w:firstLine="560" w:firstLineChars="200"/>
        <w:rPr>
          <w:rFonts w:ascii="仿宋" w:hAnsi="仿宋" w:eastAsia="仿宋" w:cs="方正仿宋_GB2312"/>
          <w:sz w:val="28"/>
          <w:szCs w:val="28"/>
          <w:u w:val="single"/>
        </w:rPr>
      </w:pPr>
      <w:r>
        <w:rPr>
          <w:rFonts w:hint="eastAsia" w:ascii="仿宋" w:hAnsi="仿宋" w:eastAsia="仿宋" w:cs="方正仿宋_GB2312"/>
          <w:sz w:val="28"/>
          <w:szCs w:val="28"/>
        </w:rPr>
        <w:t>合同期限为1年，合同有效期自</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年</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月</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日至</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年</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月</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日。</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一年合同期满后，经履约考核为优或良好的可按原合同条款续签下一年度合同，每次续签期限为1年，最多可续签2次。（是否续约应以公开招标文件或中标通知书中有明确约定的可在合同内约定续签事项）。</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第二条  服务费用</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本合同价款：合同总价为人民币</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元</w:t>
      </w:r>
      <w:r>
        <w:rPr>
          <w:rFonts w:hint="eastAsia" w:ascii="仿宋" w:hAnsi="仿宋" w:eastAsia="仿宋" w:cs="仿宋"/>
          <w:sz w:val="28"/>
          <w:szCs w:val="28"/>
        </w:rPr>
        <w:t>（￥</w:t>
      </w:r>
      <w:r>
        <w:rPr>
          <w:rFonts w:hint="eastAsia" w:ascii="仿宋" w:hAnsi="仿宋" w:eastAsia="仿宋" w:cs="宋体"/>
          <w:b/>
          <w:sz w:val="28"/>
          <w:szCs w:val="28"/>
          <w:u w:val="single"/>
        </w:rPr>
        <w:t xml:space="preserve">     </w:t>
      </w:r>
      <w:r>
        <w:rPr>
          <w:rFonts w:hint="eastAsia" w:ascii="仿宋" w:hAnsi="仿宋" w:eastAsia="仿宋" w:cs="仿宋"/>
          <w:sz w:val="28"/>
          <w:szCs w:val="28"/>
        </w:rPr>
        <w:t>）</w:t>
      </w:r>
      <w:r>
        <w:rPr>
          <w:rFonts w:hint="eastAsia" w:ascii="仿宋" w:hAnsi="仿宋" w:eastAsia="仿宋" w:cs="方正仿宋_GB2312"/>
          <w:sz w:val="28"/>
          <w:szCs w:val="28"/>
        </w:rPr>
        <w:t>。</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人民币报价，</w:t>
      </w:r>
      <w:r>
        <w:rPr>
          <w:rFonts w:hint="eastAsia" w:ascii="仿宋" w:hAnsi="仿宋" w:eastAsia="仿宋" w:cs="仿宋"/>
          <w:sz w:val="28"/>
          <w:szCs w:val="28"/>
        </w:rPr>
        <w:t>总承包报价。报价</w:t>
      </w:r>
      <w:r>
        <w:rPr>
          <w:rFonts w:hint="eastAsia" w:ascii="仿宋" w:hAnsi="仿宋" w:eastAsia="仿宋" w:cs="方正仿宋_GB2312"/>
          <w:sz w:val="28"/>
          <w:szCs w:val="28"/>
        </w:rPr>
        <w:t>包含税费、人工费、材料费、培训费、维保费等所有费用。</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第三条  付款方式</w:t>
      </w:r>
    </w:p>
    <w:p>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1.详细约定参照招标文件中的约定。</w:t>
      </w:r>
    </w:p>
    <w:p>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2.甲乙双方所有款项往来均通过银行转账方式进行，双方指定的收款银行账户信息详见本合同落款处。</w:t>
      </w:r>
    </w:p>
    <w:p>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3.乙方应在甲方付款前开具合法有效的发票，甲方收到乙方合法的增值税发票后，根据双方约定时间支付款项。若由于乙方逾期未提供合法有效的增值税发票或者提供发票不齐全，甲方有权拒绝付款，直至票据齐全、合法，且不视为甲方违约。</w:t>
      </w:r>
    </w:p>
    <w:p>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4.乙方应向甲方提供真实有效的银行账户，银行账户如有变更，应立即书面通知甲方，如乙方银行账户变更未书面通知甲方，甲方向本合同约定的收款账户付款造成乙方实际未收到款的，该责任由乙方自行承担。未经甲方书面认可，乙方不得将应收款项转让给任何第三方或让任何第三方代收，否则甲方有权拒绝付款。</w:t>
      </w:r>
    </w:p>
    <w:p>
      <w:pPr>
        <w:spacing w:line="480" w:lineRule="exact"/>
        <w:ind w:firstLine="560" w:firstLineChars="200"/>
        <w:rPr>
          <w:rFonts w:ascii="仿宋" w:hAnsi="仿宋" w:eastAsia="仿宋" w:cs="方正仿宋_GB2312"/>
          <w:b/>
          <w:bCs/>
          <w:sz w:val="28"/>
          <w:szCs w:val="28"/>
        </w:rPr>
      </w:pPr>
      <w:r>
        <w:rPr>
          <w:rFonts w:hint="eastAsia" w:ascii="仿宋" w:hAnsi="仿宋" w:eastAsia="仿宋" w:cs="方正仿宋_GB2312"/>
          <w:sz w:val="28"/>
          <w:szCs w:val="28"/>
        </w:rPr>
        <w:t>5.若本合同付款涉及甲方内部或财政审批迟延的特殊情况，甲方未能按约付款的，乙方对此表示理解，甲方应向乙方进行说明并明确新的付款期限。</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第四条  项目概况</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第五条  服务内容及要求</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1.合同签订日起</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天内完成项目实施的准备工作，包括服务内容的大纲及服务团队的组建；</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 xml:space="preserve">2. </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第六条  服务团队</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1.乙方指派</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为负责人（联系方式：</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）的工作团队为甲方提供服务。未经甲方书面同意，乙方不得随意更换团队成员。</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2.必须使用公司直属人员参与本项目服务，不得使用挂靠队伍。</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乙方指派的团队成员资质和能力必须与投标文件中的服务承诺书和服务组织实施方案一致。如甲方对团队成员有异议或要求，乙方保证无条件配合甲方更换团队成员，且更换后人员的资质和能力符合甲方的要求。</w:t>
      </w:r>
    </w:p>
    <w:p>
      <w:pPr>
        <w:spacing w:line="480" w:lineRule="exact"/>
        <w:ind w:firstLine="560" w:firstLineChars="200"/>
        <w:rPr>
          <w:rFonts w:ascii="仿宋" w:hAnsi="仿宋" w:eastAsia="仿宋" w:cs="方正仿宋_GB2312"/>
          <w:b/>
          <w:bCs/>
          <w:sz w:val="28"/>
          <w:szCs w:val="28"/>
        </w:rPr>
      </w:pPr>
      <w:r>
        <w:rPr>
          <w:rFonts w:hint="eastAsia" w:ascii="仿宋" w:hAnsi="仿宋" w:eastAsia="仿宋" w:cs="方正仿宋_GB2312"/>
          <w:sz w:val="28"/>
          <w:szCs w:val="28"/>
        </w:rPr>
        <w:t>4.自乙方向甲方提供服务之日起，甲乙双方</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举行一次工作例会，由乙方团队主要成员向甲方汇报工作进展和需求，并就服务工作进行沟通和交流。</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第七条  服务资料归属</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1.所有提交给甲方的服务文件及相关的资料的最后文本，包括为履行服务范围所编制的图纸、计划和证明资料等，都属于甲方的财产，乙方在提交给甲方之前应将上述资料进行整理归类和编制索引。</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2.乙方未经甲方的书面同意，不得将上述资料用于本咨询服务项目之外的任何项目。</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3.合同履行完毕，未经甲方的书面同意，乙方不得保存在履行合同过程中所获得或接触的任何内部数据资料。</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第八条  甲方的权利与义务</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1.甲方有权对乙方的工作进行监督和检查、有权对乙方提出修改意见和建议。</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2.甲方有权对乙方提交的服务成果进行验收，验收不合格的有权要求乙方修改，直至甲方验收合格。</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3.对于验收合格后的服务成果，甲方应向乙方支付服务费用。</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第九条  乙方的权利与义务</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1.乙方有权要求甲方支付服务费用。</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2.对于服务需求不明确的，乙方有权要求甲方明确具体服务需求。</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3.乙方应勤勉尽职地为甲方提供服务，并尽最大努力满足甲方对乙方的专业服务需求。</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4.乙方应在约定时间内按照甲方要求的形式、数量提交服务成果。</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5.未经甲方书面同意，乙方不得将本合同项下的服务内容全部或部分委托给第三方完成。</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6.如乙方为提供本合同项下的服务而保管甲方交付的设备、物品等，保管期间，乙方应谨慎尽职，不论何种原因包括不可抗力因素，乙方均需确保设备、物品的安全，不遭受损害。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7.乙方应做到合法用工，与工作人员建立合法的劳动/劳务关系，负责工作人员的工资、社会保险及其他保险的购买。乙方与其工作人员发生的一切纠纷均与甲方无关。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8.乙方应按照国家规定为工作人员提供合理的工作条件与保护设施，乙方工作人员在甲方场地内发生的一切意外、事故等均由乙方承担，与甲方无关。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9.乙方在甲方院内提供服务的，应保证其工作人员严格遵守甲方各项管理规定，服务过程中如造成甲方场所及设施损坏、工作人员人身伤害或第三方人身伤害、财产损失，乙方应承担全部赔偿责任。</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第十条  保证与承诺</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1.乙方保证所提供的产品/服务/成果不侵犯任何第三方的知识产权或其他合法权益。</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2.甲乙双方保证对在本次合作中知悉对方的商业秘密履行保密义务，在与本协议无关的工作中，不泄露、不以任何原因任意使用相关的合同、数据、资料与信息等。</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在向甲方提供服务的过程中，如乙方可能从设备上存取、查看和/或下载包括个人数据、用来直接或间接地识别出个人相关信息等计算机文档。个人数据可能包括个人健康信息和非健康信息（如姓名、出生日期、性别等）。乙方对个人数据等相关文档的使用仅限于履行本合同规定的义务所必需的限度内，不得擅自翻阅、复制、传播所接触的用户资料或数据，乙方和相关人员保证不泄密、以任何原因使用或允许他人使用用户设备数据、资料与信息等。乙方对其指派的工作人员的保密义务承担责任。</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保密义务应同样适用于甲乙双方的员工、辅助人员和三方合作者。本条款的效力长期有效，不因合同履行完毕、终止而失效。如因司法机关或政府部门要求，甲方上级检查及同级单位学习而对外披露商业秘密的，不视为违反保密义务。</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5.合同履行期间，乙方应主动维护甲方的名誉与利益，不作出任何损害甲方名誉与利益的行为。</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6.未经甲方事先书面同意，乙方不得使用甲方名义等对外进行宣传。</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7.乙方及乙方参加项目的有关人员均需同甲方签订保密协议。</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第十一条  免责条款</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若甲、乙双方的任何一方由于不可抗力原因造成不能及时履行或不能履行合同时，应及时向对方通报不能履行或不能及时履行的理由，在取得有关证明后，允许延期履行、部分履行或不履行合同，并根据情况，免除相应责任。</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第十二条  违约责任</w:t>
      </w:r>
    </w:p>
    <w:p>
      <w:pPr>
        <w:spacing w:line="480" w:lineRule="exact"/>
        <w:ind w:firstLine="560" w:firstLineChars="200"/>
        <w:rPr>
          <w:rFonts w:ascii="仿宋" w:hAnsi="仿宋" w:eastAsia="仿宋" w:cs="方正仿宋_GB2312"/>
          <w:sz w:val="28"/>
          <w:szCs w:val="28"/>
        </w:rPr>
      </w:pPr>
      <w:bookmarkStart w:id="22" w:name="_Hlk42353112"/>
      <w:r>
        <w:rPr>
          <w:rFonts w:hint="eastAsia" w:ascii="仿宋" w:hAnsi="仿宋" w:eastAsia="仿宋" w:cs="方正仿宋_GB2312"/>
          <w:sz w:val="28"/>
          <w:szCs w:val="28"/>
        </w:rPr>
        <w:t>1.双方均应忠实履行合同约定的各项内容，任何一方违反本合同，均应承担违约责任。双方约定如一方违反合同约定，则违约方应向守约方支付违约金，违约金的金额为合同总价款的（）%，因一方违约给另一方造成经济损失的，违约方除应支付违约金外，还应另行根据守约方遭受损失的实际情况进行赔偿，赔偿范围包括直接损失、间接损失、守约方因维权而产生的律师费、鉴定费、差旅费、诉讼费、保全费、保全担保费等合理支出。</w:t>
      </w:r>
    </w:p>
    <w:bookmarkEnd w:id="22"/>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2.乙方未按照双方约定的时间提交服务成果的，每延迟一天，应该按照服务费用金额的（）%向甲方支付违约金。</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3.发生以下情形之一，甲方有权单方解除本合同，乙方应向甲方退回已支付的全部款项，且甲方有权要求乙方按照服务费总金额的（）%支付违约金：</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（1）乙方延迟提交服务成果超过</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天；</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（2）未经甲方书面同意，乙方将本合同项下部分或全部工作委托给第三方承担的。</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4.如乙方原因导致提供的服务成果存在侵犯第三方知识产权或其他合法权益的情形，乙方除了承担全部赔偿责任之外，还应按照合同总金额（）%向甲方支付违约金。</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5.甲方有权自应支付给乙方的服务费用中直接扣除各种索赔款项，包括但不限于赔偿款、违约金、律师费、诉讼费、鉴定费等。</w:t>
      </w:r>
    </w:p>
    <w:p>
      <w:pPr>
        <w:pStyle w:val="25"/>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6.服务期间，若乙方被甲方用户投诉，经确认为有效投诉的每次扣除人民币</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元。</w:t>
      </w:r>
    </w:p>
    <w:p>
      <w:pPr>
        <w:pStyle w:val="25"/>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7.甲方每  个月组织一次履约评价，总分低于</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分的根据差额分进行经济处罚。处罚约定根据招标文件中的约定执行。</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第十一条  争议解决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因履行本合同引起的或与本合同有关的争议，甲乙双方应首先通过友好协商解决，如果协商不能解决，则通过向甲方所在地有管辖权的人民法院提起诉讼解决。</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第十二条  本合同附件</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以下附件及乙方投标时提供的投标文件和其他相关资料作为本合同的补充内容，具有同等法律效力。</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附件1：服务项目清单（加盖公章）；</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附件2：深圳市龙岗区第七人民医院廉洁购销合同；</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附件3：龙岗区进一步规范政商交往行为告知书；</w:t>
      </w:r>
    </w:p>
    <w:p>
      <w:pPr>
        <w:pStyle w:val="7"/>
        <w:ind w:firstLine="560" w:firstLineChars="200"/>
        <w:rPr>
          <w:rFonts w:ascii="仿宋" w:hAnsi="仿宋" w:eastAsia="仿宋" w:cs="方正仿宋_GB2312"/>
          <w:kern w:val="2"/>
          <w:sz w:val="28"/>
          <w:szCs w:val="28"/>
        </w:rPr>
      </w:pPr>
      <w:r>
        <w:rPr>
          <w:rFonts w:hint="eastAsia" w:ascii="仿宋" w:hAnsi="仿宋" w:eastAsia="仿宋" w:cs="方正仿宋_GB2312"/>
          <w:kern w:val="2"/>
          <w:sz w:val="28"/>
          <w:szCs w:val="28"/>
        </w:rPr>
        <w:t>附件4：……。</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第十三条  合同生效及其它</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1.合同经双方法定代表人或授权委托代表人签字并加盖单位公章或合同专用章后生效。</w:t>
      </w: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2.其他约定条款：</w:t>
      </w:r>
      <w:r>
        <w:rPr>
          <w:rFonts w:hint="eastAsia" w:ascii="仿宋" w:hAnsi="仿宋" w:eastAsia="仿宋" w:cs="仿宋"/>
          <w:sz w:val="28"/>
          <w:szCs w:val="28"/>
          <w:u w:val="single"/>
        </w:rPr>
        <w:t xml:space="preserve">      </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3.本合同未尽事宜，遵照《中华人民共和国民法典》有关条文执行。</w:t>
      </w:r>
    </w:p>
    <w:p>
      <w:pPr>
        <w:spacing w:line="440" w:lineRule="exact"/>
        <w:ind w:firstLine="560" w:firstLineChars="200"/>
        <w:rPr>
          <w:rFonts w:ascii="仿宋" w:hAnsi="仿宋" w:eastAsia="仿宋"/>
          <w:sz w:val="28"/>
          <w:szCs w:val="28"/>
        </w:rPr>
      </w:pPr>
      <w:r>
        <w:rPr>
          <w:rFonts w:hint="eastAsia" w:ascii="仿宋" w:hAnsi="仿宋" w:eastAsia="仿宋" w:cs="仿宋"/>
          <w:sz w:val="28"/>
          <w:szCs w:val="28"/>
        </w:rPr>
        <w:t>4.本合同正本一式</w:t>
      </w:r>
      <w:r>
        <w:rPr>
          <w:rFonts w:hint="eastAsia" w:ascii="仿宋" w:hAnsi="仿宋" w:eastAsia="仿宋" w:cs="仿宋"/>
          <w:sz w:val="28"/>
          <w:szCs w:val="28"/>
          <w:u w:val="single"/>
        </w:rPr>
        <w:t>肆</w:t>
      </w:r>
      <w:r>
        <w:rPr>
          <w:rFonts w:hint="eastAsia" w:ascii="仿宋" w:hAnsi="仿宋" w:eastAsia="仿宋" w:cs="仿宋"/>
          <w:sz w:val="28"/>
          <w:szCs w:val="28"/>
        </w:rPr>
        <w:t>份，具有同等法律效力，甲方执</w:t>
      </w:r>
      <w:r>
        <w:rPr>
          <w:rFonts w:hint="eastAsia" w:ascii="仿宋" w:hAnsi="仿宋" w:eastAsia="仿宋" w:cs="仿宋"/>
          <w:sz w:val="28"/>
          <w:szCs w:val="28"/>
          <w:u w:val="single"/>
        </w:rPr>
        <w:t>叁</w:t>
      </w:r>
      <w:r>
        <w:rPr>
          <w:rFonts w:hint="eastAsia" w:ascii="仿宋" w:hAnsi="仿宋" w:eastAsia="仿宋" w:cs="仿宋"/>
          <w:sz w:val="28"/>
          <w:szCs w:val="28"/>
        </w:rPr>
        <w:t>份；乙方执</w:t>
      </w:r>
      <w:r>
        <w:rPr>
          <w:rFonts w:hint="eastAsia" w:ascii="仿宋" w:hAnsi="仿宋" w:eastAsia="仿宋" w:cs="仿宋"/>
          <w:sz w:val="28"/>
          <w:szCs w:val="28"/>
          <w:u w:val="single"/>
        </w:rPr>
        <w:t>壹</w:t>
      </w:r>
      <w:r>
        <w:rPr>
          <w:rFonts w:hint="eastAsia" w:ascii="仿宋" w:hAnsi="仿宋" w:eastAsia="仿宋" w:cs="仿宋"/>
          <w:sz w:val="28"/>
          <w:szCs w:val="28"/>
        </w:rPr>
        <w:t>份。</w:t>
      </w:r>
    </w:p>
    <w:p>
      <w:pPr>
        <w:pStyle w:val="5"/>
        <w:spacing w:line="440" w:lineRule="exact"/>
      </w:pPr>
    </w:p>
    <w:tbl>
      <w:tblPr>
        <w:tblStyle w:val="13"/>
        <w:tblW w:w="822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甲方：深圳市龙岗区第七人民医院</w:t>
            </w: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地址：</w:t>
            </w: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kern w:val="0"/>
                <w:sz w:val="24"/>
              </w:rPr>
            </w:pPr>
            <w:r>
              <w:rPr>
                <w:rFonts w:hint="eastAsia" w:ascii="仿宋" w:hAnsi="仿宋" w:eastAsia="仿宋" w:cs="仿宋"/>
                <w:b/>
                <w:bCs/>
                <w:color w:val="000000"/>
                <w:sz w:val="24"/>
              </w:rPr>
              <w:t>纳税人识别号：12440307G34813567P</w:t>
            </w: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111" w:type="dxa"/>
            <w:noWrap/>
          </w:tcPr>
          <w:p>
            <w:pPr>
              <w:spacing w:line="360" w:lineRule="auto"/>
            </w:pPr>
            <w:r>
              <w:rPr>
                <w:rFonts w:hint="eastAsia" w:ascii="仿宋" w:hAnsi="仿宋" w:eastAsia="仿宋" w:cs="仿宋"/>
                <w:b/>
                <w:bCs/>
                <w:kern w:val="0"/>
                <w:sz w:val="24"/>
              </w:rPr>
              <w:t>开户银行：</w:t>
            </w:r>
          </w:p>
        </w:tc>
        <w:tc>
          <w:tcPr>
            <w:tcW w:w="4111" w:type="dxa"/>
            <w:noWrap/>
          </w:tcPr>
          <w:p>
            <w:pPr>
              <w:spacing w:line="360" w:lineRule="auto"/>
              <w:rPr>
                <w:rFonts w:ascii="仿宋" w:hAnsi="仿宋" w:eastAsia="仿宋" w:cs="仿宋"/>
                <w:color w:val="000000"/>
                <w:sz w:val="24"/>
              </w:rPr>
            </w:pPr>
            <w:r>
              <w:rPr>
                <w:rFonts w:hint="eastAsia" w:ascii="仿宋" w:hAnsi="仿宋" w:eastAsia="仿宋" w:cs="仿宋"/>
                <w:b/>
                <w:bCs/>
                <w:color w:val="000000"/>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kern w:val="0"/>
                <w:sz w:val="24"/>
              </w:rPr>
            </w:pPr>
            <w:r>
              <w:rPr>
                <w:rFonts w:hint="eastAsia" w:ascii="仿宋" w:hAnsi="仿宋" w:eastAsia="仿宋" w:cs="仿宋"/>
                <w:b/>
                <w:bCs/>
                <w:color w:val="000000"/>
                <w:sz w:val="24"/>
              </w:rPr>
              <w:t>账    号：</w:t>
            </w:r>
          </w:p>
        </w:tc>
        <w:tc>
          <w:tcPr>
            <w:tcW w:w="4111" w:type="dxa"/>
            <w:noWrap/>
          </w:tcPr>
          <w:p>
            <w:pPr>
              <w:spacing w:line="360" w:lineRule="auto"/>
              <w:rPr>
                <w:rFonts w:ascii="仿宋" w:hAnsi="仿宋" w:eastAsia="仿宋" w:cs="仿宋"/>
                <w:b/>
                <w:bCs/>
                <w:color w:val="000000"/>
                <w:sz w:val="24"/>
              </w:rPr>
            </w:pPr>
            <w:r>
              <w:rPr>
                <w:rFonts w:hint="eastAsia" w:ascii="仿宋" w:hAnsi="仿宋" w:eastAsia="仿宋" w:cs="仿宋"/>
                <w:b/>
                <w:bCs/>
                <w:color w:val="000000"/>
                <w:sz w:val="24"/>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color w:val="000000"/>
                <w:sz w:val="24"/>
              </w:rPr>
              <w:t>电话：</w:t>
            </w:r>
          </w:p>
        </w:tc>
        <w:tc>
          <w:tcPr>
            <w:tcW w:w="4111" w:type="dxa"/>
            <w:noWrap/>
          </w:tcPr>
          <w:p>
            <w:pPr>
              <w:spacing w:line="360" w:lineRule="auto"/>
              <w:rPr>
                <w:rFonts w:ascii="仿宋" w:hAnsi="仿宋" w:eastAsia="仿宋" w:cs="仿宋"/>
                <w:b/>
                <w:bCs/>
                <w:color w:val="000000"/>
                <w:sz w:val="24"/>
              </w:rPr>
            </w:pPr>
            <w:r>
              <w:rPr>
                <w:rFonts w:hint="eastAsia" w:ascii="仿宋" w:hAnsi="仿宋" w:eastAsia="仿宋" w:cs="仿宋"/>
                <w:b/>
                <w:bCs/>
                <w:color w:val="000000"/>
                <w:sz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甲方法定代表人或授权人（签字）：</w:t>
            </w:r>
          </w:p>
          <w:p>
            <w:pPr>
              <w:pStyle w:val="5"/>
              <w:ind w:firstLine="0"/>
            </w:pPr>
          </w:p>
          <w:p>
            <w:pPr>
              <w:pStyle w:val="5"/>
              <w:ind w:firstLine="0"/>
            </w:pPr>
          </w:p>
          <w:p>
            <w:pPr>
              <w:spacing w:line="360" w:lineRule="auto"/>
              <w:rPr>
                <w:rFonts w:ascii="仿宋" w:hAnsi="仿宋" w:eastAsia="仿宋" w:cs="仿宋"/>
                <w:b/>
                <w:bCs/>
                <w:kern w:val="0"/>
                <w:sz w:val="24"/>
              </w:rPr>
            </w:pPr>
            <w:r>
              <w:rPr>
                <w:rFonts w:hint="eastAsia" w:ascii="仿宋" w:hAnsi="仿宋" w:eastAsia="仿宋" w:cs="仿宋"/>
                <w:b/>
                <w:bCs/>
                <w:kern w:val="0"/>
                <w:sz w:val="24"/>
              </w:rPr>
              <w:t>分管领导、经办科室负责人（签字）：</w:t>
            </w:r>
          </w:p>
          <w:p>
            <w:pPr>
              <w:pStyle w:val="5"/>
              <w:ind w:firstLine="0"/>
            </w:pPr>
          </w:p>
          <w:p>
            <w:pPr>
              <w:pStyle w:val="5"/>
              <w:ind w:firstLine="0"/>
            </w:pP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乙方法定代表人（签字）：</w:t>
            </w:r>
          </w:p>
          <w:p>
            <w:pPr>
              <w:pStyle w:val="5"/>
              <w:ind w:firstLine="0"/>
            </w:pPr>
          </w:p>
          <w:p>
            <w:pPr>
              <w:pStyle w:val="5"/>
              <w:ind w:firstLine="0"/>
            </w:pPr>
          </w:p>
          <w:p>
            <w:pPr>
              <w:spacing w:line="360" w:lineRule="auto"/>
              <w:rPr>
                <w:rFonts w:ascii="仿宋" w:hAnsi="仿宋" w:eastAsia="仿宋" w:cs="仿宋"/>
                <w:b/>
                <w:bCs/>
                <w:kern w:val="0"/>
                <w:sz w:val="24"/>
              </w:rPr>
            </w:pPr>
            <w:r>
              <w:rPr>
                <w:rFonts w:hint="eastAsia" w:ascii="仿宋" w:hAnsi="仿宋" w:eastAsia="仿宋" w:cs="仿宋"/>
                <w:b/>
                <w:bCs/>
                <w:kern w:val="0"/>
                <w:sz w:val="24"/>
              </w:rPr>
              <w:t>或授权人（签字）：</w:t>
            </w:r>
          </w:p>
          <w:p>
            <w:pPr>
              <w:pStyle w:val="5"/>
              <w:ind w:firstLine="0"/>
            </w:pPr>
          </w:p>
          <w:p>
            <w:pPr>
              <w:pStyle w:val="5"/>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8222" w:type="dxa"/>
            <w:gridSpan w:val="2"/>
            <w:noWrap/>
            <w:vAlign w:val="center"/>
          </w:tcPr>
          <w:p>
            <w:pPr>
              <w:spacing w:line="48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签约时间：    年  月  日</w:t>
            </w:r>
          </w:p>
          <w:p>
            <w:pPr>
              <w:spacing w:line="480" w:lineRule="exact"/>
              <w:jc w:val="center"/>
              <w:rPr>
                <w:rFonts w:ascii="宋体" w:hAnsi="宋体" w:eastAsia="仿宋"/>
                <w:kern w:val="0"/>
                <w:sz w:val="24"/>
              </w:rPr>
            </w:pPr>
            <w:r>
              <w:rPr>
                <w:rFonts w:hint="eastAsia" w:ascii="仿宋" w:hAnsi="仿宋" w:eastAsia="仿宋" w:cs="仿宋"/>
                <w:b/>
                <w:bCs/>
                <w:color w:val="000000"/>
                <w:sz w:val="28"/>
                <w:szCs w:val="28"/>
              </w:rPr>
              <w:t>签约地址：深圳市龙岗区第七人民医院</w:t>
            </w:r>
          </w:p>
        </w:tc>
      </w:tr>
    </w:tbl>
    <w:p>
      <w:pPr>
        <w:spacing w:line="500" w:lineRule="exact"/>
        <w:rPr>
          <w:rFonts w:ascii="仿宋" w:hAnsi="仿宋" w:eastAsia="仿宋" w:cs="仿宋"/>
          <w:sz w:val="28"/>
          <w:szCs w:val="28"/>
        </w:rPr>
      </w:pPr>
    </w:p>
    <w:p>
      <w:pPr>
        <w:pStyle w:val="7"/>
        <w:rPr>
          <w:rFonts w:ascii="仿宋" w:hAnsi="仿宋" w:eastAsia="仿宋" w:cs="仿宋"/>
          <w:sz w:val="28"/>
          <w:szCs w:val="28"/>
        </w:rPr>
      </w:pPr>
    </w:p>
    <w:p>
      <w:pPr>
        <w:rPr>
          <w:rFonts w:ascii="仿宋" w:hAnsi="仿宋" w:eastAsia="仿宋" w:cs="仿宋"/>
          <w:sz w:val="28"/>
          <w:szCs w:val="28"/>
        </w:rPr>
      </w:pPr>
    </w:p>
    <w:p>
      <w:pPr>
        <w:tabs>
          <w:tab w:val="left" w:pos="0"/>
        </w:tabs>
        <w:snapToGrid w:val="0"/>
        <w:spacing w:line="480" w:lineRule="exact"/>
        <w:rPr>
          <w:rFonts w:ascii="仿宋" w:hAnsi="仿宋" w:eastAsia="仿宋" w:cs="仿宋"/>
          <w:b/>
          <w:bCs/>
          <w:sz w:val="32"/>
          <w:szCs w:val="32"/>
        </w:rPr>
        <w:sectPr>
          <w:pgSz w:w="11906" w:h="16838"/>
          <w:pgMar w:top="2098" w:right="1474" w:bottom="1984" w:left="1304" w:header="851" w:footer="1417" w:gutter="0"/>
          <w:pgNumType w:fmt="numberInDash"/>
          <w:cols w:space="0" w:num="1"/>
          <w:docGrid w:type="lines" w:linePitch="338" w:charSpace="0"/>
        </w:sectPr>
      </w:pPr>
    </w:p>
    <w:p>
      <w:pPr>
        <w:widowControl/>
        <w:spacing w:line="56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深圳市龙岗区第七人民医院廉洁购销合同</w:t>
      </w:r>
    </w:p>
    <w:p>
      <w:pPr>
        <w:spacing w:line="560" w:lineRule="exact"/>
        <w:rPr>
          <w:rFonts w:ascii="楷体_GB2312" w:hAnsi="黑体" w:eastAsia="楷体_GB2312"/>
          <w:b/>
          <w:sz w:val="32"/>
          <w:szCs w:val="32"/>
        </w:rPr>
      </w:pPr>
    </w:p>
    <w:p>
      <w:pPr>
        <w:spacing w:line="560" w:lineRule="exact"/>
        <w:rPr>
          <w:rFonts w:ascii="方正仿宋_GB2312" w:hAnsi="黑体" w:eastAsia="方正仿宋_GB2312"/>
          <w:sz w:val="28"/>
          <w:szCs w:val="28"/>
        </w:rPr>
      </w:pPr>
      <w:r>
        <w:rPr>
          <w:rFonts w:hint="eastAsia" w:ascii="楷体_GB2312" w:hAnsi="黑体" w:eastAsia="楷体_GB2312"/>
          <w:b/>
          <w:sz w:val="28"/>
          <w:szCs w:val="28"/>
        </w:rPr>
        <w:t>甲方</w:t>
      </w:r>
      <w:r>
        <w:rPr>
          <w:rFonts w:hint="eastAsia" w:ascii="方正仿宋_GB2312" w:hAnsi="黑体" w:eastAsia="方正仿宋_GB2312"/>
          <w:sz w:val="28"/>
          <w:szCs w:val="28"/>
        </w:rPr>
        <w:t>：深圳市龙岗区第七人民医院</w:t>
      </w:r>
    </w:p>
    <w:p>
      <w:pPr>
        <w:spacing w:line="560" w:lineRule="exact"/>
        <w:rPr>
          <w:rFonts w:ascii="楷体_GB2312" w:hAnsi="黑体" w:eastAsia="楷体_GB2312"/>
          <w:b/>
          <w:sz w:val="28"/>
          <w:szCs w:val="28"/>
        </w:rPr>
      </w:pPr>
      <w:r>
        <w:rPr>
          <w:rFonts w:hint="eastAsia" w:ascii="楷体_GB2312" w:hAnsi="黑体" w:eastAsia="楷体_GB2312"/>
          <w:b/>
          <w:sz w:val="28"/>
          <w:szCs w:val="28"/>
        </w:rPr>
        <w:t>乙方</w:t>
      </w:r>
      <w:r>
        <w:rPr>
          <w:rFonts w:hint="eastAsia" w:ascii="方正仿宋_GB2312" w:hAnsi="黑体" w:eastAsia="方正仿宋_GB2312"/>
          <w:sz w:val="28"/>
          <w:szCs w:val="28"/>
        </w:rPr>
        <w:t>：</w:t>
      </w:r>
    </w:p>
    <w:p>
      <w:pPr>
        <w:spacing w:line="560" w:lineRule="exact"/>
        <w:rPr>
          <w:rFonts w:ascii="楷体_GB2312" w:hAnsi="黑体" w:eastAsia="楷体_GB2312"/>
          <w:b/>
          <w:sz w:val="28"/>
          <w:szCs w:val="28"/>
        </w:rPr>
      </w:pPr>
      <w:r>
        <w:rPr>
          <w:rFonts w:hint="eastAsia" w:ascii="楷体_GB2312" w:hAnsi="黑体" w:eastAsia="楷体_GB2312"/>
          <w:b/>
          <w:sz w:val="28"/>
          <w:szCs w:val="28"/>
        </w:rPr>
        <w:t xml:space="preserve">项目名称：            </w:t>
      </w:r>
    </w:p>
    <w:p>
      <w:pPr>
        <w:spacing w:line="560" w:lineRule="exact"/>
        <w:rPr>
          <w:rFonts w:ascii="楷体_GB2312" w:hAnsi="黑体" w:eastAsia="楷体_GB2312"/>
          <w:sz w:val="28"/>
          <w:szCs w:val="28"/>
        </w:rPr>
      </w:pPr>
      <w:r>
        <w:rPr>
          <w:rFonts w:hint="eastAsia" w:ascii="楷体_GB2312" w:hAnsi="黑体" w:eastAsia="楷体_GB2312"/>
          <w:b/>
          <w:sz w:val="28"/>
          <w:szCs w:val="28"/>
        </w:rPr>
        <w:t>合同总价</w:t>
      </w:r>
      <w:r>
        <w:rPr>
          <w:rFonts w:hint="eastAsia" w:ascii="楷体_GB2312" w:hAnsi="黑体" w:eastAsia="楷体_GB2312"/>
          <w:sz w:val="28"/>
          <w:szCs w:val="28"/>
        </w:rPr>
        <w:t>：</w:t>
      </w:r>
    </w:p>
    <w:p>
      <w:pPr>
        <w:spacing w:line="560" w:lineRule="exact"/>
        <w:rPr>
          <w:rFonts w:ascii="楷体_GB2312" w:hAnsi="黑体" w:eastAsia="楷体_GB2312"/>
          <w:b/>
          <w:sz w:val="28"/>
          <w:szCs w:val="28"/>
        </w:rPr>
      </w:pPr>
      <w:r>
        <w:rPr>
          <w:rFonts w:hint="eastAsia" w:ascii="楷体_GB2312" w:hAnsi="黑体" w:eastAsia="楷体_GB2312"/>
          <w:b/>
          <w:sz w:val="28"/>
          <w:szCs w:val="28"/>
        </w:rPr>
        <w:t>主办科室：</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为进一步加强医疗卫生行风建设，规范购销行为，有效防范商业贿赂，营造公平交易、诚实守信的购销环境，经甲、乙双方协商，同意签订本合同，并共同遵守：</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一、甲乙双方按照《中华人民共和国民法典》及产品购销合同约定实施购销行为。</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二、甲方应当严格执行验收、入库制度，对采购产品及发票进行查验，不得违反有关规定进行合同外采购、违规采购或从非规定渠道采购。</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甲方不得接受乙方以任何名义、形式给予的利益输送，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纪检监察部门反映情况。</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四、严禁甲方工作人员利用任何途径和方式，非法为乙方统计医师个人及临床科室有关医药产品用量信息，或为乙方统方提供便利。</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五、乙方不得以回扣、宴请等方式影响甲方工作人员采购或使用医药产品的选择权，不得在学术活动中提供旅游、超标准支付食宿费用，以及其他任何形式的利益输送。</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六、乙方指定</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七、乙方如违反本合同，一经发现，甲方有权终止产品购销合同，并向有关部门报告。如乙方被列入商业贿赂不良记录，则严格按照《国家卫生计生委关于建立医药购销领域商业贿赂不良记录的规定》</w:t>
      </w:r>
      <w:r>
        <w:rPr>
          <w:rFonts w:hint="eastAsia" w:ascii="仿宋_GB2312" w:hAnsi="仿宋_GB2312" w:eastAsia="仿宋_GB2312" w:cs="仿宋_GB2312"/>
          <w:color w:val="000000"/>
          <w:sz w:val="28"/>
          <w:szCs w:val="28"/>
          <w:shd w:val="clear" w:color="auto" w:fill="FFFFFF"/>
        </w:rPr>
        <w:t>（国卫法制发〔2013〕50号）</w:t>
      </w:r>
      <w:r>
        <w:rPr>
          <w:rFonts w:hint="eastAsia" w:ascii="仿宋_GB2312" w:hAnsi="仿宋_GB2312" w:eastAsia="仿宋_GB2312" w:cs="仿宋_GB2312"/>
          <w:sz w:val="28"/>
          <w:szCs w:val="28"/>
        </w:rPr>
        <w:t>相关规定处理。</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八、本合同作为产品购销合同的组成部分，与购销合同一并执行，具有同等的法律效力。</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九、本合同一式叁份，甲方贰份（一份随购销主合同存档，一份交医院纪检监察部门），乙方壹份，从签订之日起生效。</w:t>
      </w:r>
    </w:p>
    <w:p>
      <w:pPr>
        <w:spacing w:line="560" w:lineRule="exact"/>
        <w:rPr>
          <w:rFonts w:ascii="方正仿宋_GB2312" w:eastAsia="方正仿宋_GB2312"/>
          <w:sz w:val="28"/>
          <w:szCs w:val="28"/>
        </w:rPr>
      </w:pPr>
    </w:p>
    <w:p>
      <w:pPr>
        <w:spacing w:line="560" w:lineRule="exact"/>
        <w:rPr>
          <w:rFonts w:ascii="楷体_GB2312" w:eastAsia="楷体_GB2312"/>
          <w:b/>
          <w:sz w:val="28"/>
          <w:szCs w:val="28"/>
        </w:rPr>
      </w:pPr>
      <w:r>
        <w:rPr>
          <w:rFonts w:hint="eastAsia" w:ascii="楷体_GB2312" w:eastAsia="楷体_GB2312"/>
          <w:b/>
          <w:sz w:val="28"/>
          <w:szCs w:val="28"/>
        </w:rPr>
        <w:t>甲方（盖章）：                  乙方（盖章）：</w:t>
      </w:r>
    </w:p>
    <w:p>
      <w:pPr>
        <w:spacing w:line="560" w:lineRule="exact"/>
        <w:rPr>
          <w:rFonts w:ascii="楷体_GB2312" w:eastAsia="楷体_GB2312"/>
          <w:b/>
          <w:sz w:val="28"/>
          <w:szCs w:val="28"/>
        </w:rPr>
      </w:pPr>
      <w:r>
        <w:rPr>
          <w:rFonts w:hint="eastAsia" w:ascii="楷体_GB2312" w:eastAsia="楷体_GB2312"/>
          <w:b/>
          <w:sz w:val="28"/>
          <w:szCs w:val="28"/>
        </w:rPr>
        <w:t>法定代表人（</w:t>
      </w:r>
      <w:r>
        <w:rPr>
          <w:rFonts w:ascii="楷体_GB2312" w:eastAsia="楷体_GB2312"/>
          <w:b/>
          <w:sz w:val="28"/>
          <w:szCs w:val="28"/>
        </w:rPr>
        <w:t>负责人</w:t>
      </w:r>
      <w:r>
        <w:rPr>
          <w:rFonts w:hint="eastAsia" w:ascii="楷体_GB2312" w:eastAsia="楷体_GB2312"/>
          <w:b/>
          <w:sz w:val="28"/>
          <w:szCs w:val="28"/>
        </w:rPr>
        <w:t>）：          法定代表人（</w:t>
      </w:r>
      <w:r>
        <w:rPr>
          <w:rFonts w:ascii="楷体_GB2312" w:eastAsia="楷体_GB2312"/>
          <w:b/>
          <w:sz w:val="28"/>
          <w:szCs w:val="28"/>
        </w:rPr>
        <w:t>负责人</w:t>
      </w:r>
      <w:r>
        <w:rPr>
          <w:rFonts w:hint="eastAsia" w:ascii="楷体_GB2312" w:eastAsia="楷体_GB2312"/>
          <w:b/>
          <w:sz w:val="28"/>
          <w:szCs w:val="28"/>
        </w:rPr>
        <w:t>）：</w:t>
      </w:r>
    </w:p>
    <w:p>
      <w:pPr>
        <w:spacing w:line="560" w:lineRule="exact"/>
        <w:rPr>
          <w:sz w:val="28"/>
          <w:szCs w:val="28"/>
        </w:rPr>
      </w:pPr>
      <w:r>
        <w:rPr>
          <w:rFonts w:hint="eastAsia" w:ascii="楷体_GB2312" w:eastAsia="楷体_GB2312"/>
          <w:b/>
          <w:sz w:val="28"/>
          <w:szCs w:val="28"/>
        </w:rPr>
        <w:t>授权代表人签名：               经办人签名：</w:t>
      </w:r>
    </w:p>
    <w:p>
      <w:pPr>
        <w:spacing w:line="560" w:lineRule="exact"/>
        <w:ind w:firstLine="560" w:firstLineChars="200"/>
        <w:rPr>
          <w:rFonts w:ascii="宋体" w:hAnsi="宋体" w:cs="宋体"/>
          <w:color w:val="000000"/>
          <w:kern w:val="0"/>
          <w:sz w:val="44"/>
          <w:szCs w:val="44"/>
          <w:lang w:bidi="ar"/>
        </w:rPr>
      </w:pPr>
      <w:r>
        <w:rPr>
          <w:rFonts w:hint="eastAsia" w:ascii="方正仿宋_GB2312" w:eastAsia="方正仿宋_GB2312"/>
          <w:sz w:val="28"/>
          <w:szCs w:val="28"/>
        </w:rPr>
        <w:t>年    月   日                 年    月   日</w:t>
      </w:r>
    </w:p>
    <w:p>
      <w:pPr>
        <w:widowControl/>
        <w:spacing w:line="440" w:lineRule="exact"/>
        <w:jc w:val="center"/>
        <w:textAlignment w:val="center"/>
        <w:rPr>
          <w:rFonts w:ascii="宋体" w:hAnsi="宋体" w:cs="宋体"/>
          <w:color w:val="000000"/>
          <w:kern w:val="0"/>
          <w:sz w:val="44"/>
          <w:szCs w:val="44"/>
          <w:lang w:bidi="ar"/>
        </w:rPr>
        <w:sectPr>
          <w:headerReference r:id="rId6" w:type="default"/>
          <w:footerReference r:id="rId7" w:type="default"/>
          <w:pgSz w:w="11906" w:h="16838"/>
          <w:pgMar w:top="2098" w:right="1474" w:bottom="1984" w:left="1304" w:header="851" w:footer="1417" w:gutter="0"/>
          <w:cols w:space="0" w:num="1"/>
          <w:docGrid w:type="lines" w:linePitch="338" w:charSpace="0"/>
        </w:sectPr>
      </w:pPr>
    </w:p>
    <w:p>
      <w:pPr>
        <w:widowControl/>
        <w:spacing w:line="440" w:lineRule="exact"/>
        <w:jc w:val="center"/>
        <w:textAlignment w:val="center"/>
        <w:rPr>
          <w:rFonts w:ascii="宋体" w:hAnsi="宋体" w:cs="宋体"/>
          <w:color w:val="000000"/>
          <w:kern w:val="0"/>
          <w:sz w:val="44"/>
          <w:szCs w:val="44"/>
          <w:lang w:bidi="ar"/>
        </w:rPr>
      </w:pPr>
    </w:p>
    <w:p>
      <w:pPr>
        <w:widowControl/>
        <w:spacing w:line="44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龙岗区进一步规范政商交往行为告知书</w:t>
      </w:r>
    </w:p>
    <w:p>
      <w:pPr>
        <w:spacing w:line="440" w:lineRule="exact"/>
        <w:rPr>
          <w:rFonts w:ascii="宋体" w:hAnsi="宋体" w:cs="宋体"/>
          <w:sz w:val="28"/>
          <w:szCs w:val="28"/>
        </w:rPr>
      </w:pP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深入构建亲清政商关系，努力打造尊商、亲商、助商、安商良好营商环境，龙岗区委、区政府制定了《龙岗区公职人员政商交往“十个不准”》，严明公职人员在政商交往中的纪律要求。请参与龙岗建设的广大企业及其从业人员，严格监督我区公职人员落实“十个不准”，并在与我区公职人员交往中切实做到“十个不得”。</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一、不得向公职人员赠送礼品、礼金、消费卡等财物。</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二、不得违规向公职人员提供宴请、旅游、娱乐等安排。</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三、不得通过打麻将等形式向公职人员输送利益。</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四、不得为公职人员报销应由其个人支付的费用。</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五、不得违规向公职人员及其亲友借贷款。</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六、不得违规将车辆、住房等借给公职人员使用。</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七、不得在招投标中与公职人员搞暗箱操作、围标串标。</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八、不得为利益相关人和公职人员牵线搭桥或者代为传递信息、传递财物。</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九、不得让公职人员在企业违规兼职取酬。</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十、不得为公职人员亲友违规承揽业务提供便利。</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述“十个不得”，请您严格遵守。同时，在政商交往中，如发现我区公职人员存在违反“十个不准”的问题，请及时通过网络举报平台或者12388举报电话等方式，向纪检监察机关反映举报，我们将一律严格保密、一律优先处置、一律严肃查处。</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本人已知晓上述告知内容，并愿意遵照执行（签名）：</w:t>
      </w:r>
    </w:p>
    <w:p>
      <w:pPr>
        <w:spacing w:line="440" w:lineRule="exact"/>
        <w:ind w:firstLine="5040" w:firstLineChars="1800"/>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ab/>
      </w:r>
    </w:p>
    <w:p>
      <w:pPr>
        <w:spacing w:line="440" w:lineRule="exact"/>
        <w:ind w:firstLine="3920" w:firstLineChars="1400"/>
        <w:rPr>
          <w:rFonts w:hint="eastAsia" w:ascii="仿宋_GB2312" w:hAnsi="仿宋_GB2312" w:eastAsia="仿宋_GB2312" w:cs="仿宋_GB2312"/>
          <w:sz w:val="28"/>
          <w:szCs w:val="28"/>
        </w:rPr>
      </w:pPr>
    </w:p>
    <w:p>
      <w:pPr>
        <w:pStyle w:val="8"/>
        <w:spacing w:line="440" w:lineRule="exact"/>
        <w:jc w:val="center"/>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单位名称（盖章）：</w:t>
      </w:r>
    </w:p>
    <w:p>
      <w:pPr>
        <w:pStyle w:val="8"/>
        <w:spacing w:line="440" w:lineRule="exact"/>
        <w:jc w:val="center"/>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年  月  日</w:t>
      </w:r>
    </w:p>
    <w:p>
      <w:pPr>
        <w:pStyle w:val="7"/>
        <w:rPr>
          <w:rFonts w:ascii="方正仿宋_GB2312" w:hAnsi="方正仿宋_GB2312" w:eastAsia="方正仿宋_GB2312" w:cs="方正仿宋_GB2312"/>
          <w:b/>
          <w:bCs/>
          <w:kern w:val="2"/>
          <w:sz w:val="36"/>
          <w:szCs w:val="36"/>
        </w:rPr>
      </w:pPr>
    </w:p>
    <w:p/>
    <w:p/>
    <w:sect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326CF6E-13C2-4CD3-8DC3-EECC1C3A2E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E3672C2-B438-41EA-ABE9-DD2433623981}"/>
  </w:font>
  <w:font w:name="华文楷体">
    <w:altName w:val="宋体"/>
    <w:panose1 w:val="02010600040101010101"/>
    <w:charset w:val="86"/>
    <w:family w:val="auto"/>
    <w:pitch w:val="default"/>
    <w:sig w:usb0="00000000" w:usb1="00000000" w:usb2="00000000" w:usb3="00000000" w:csb0="0004009F" w:csb1="DFD70000"/>
  </w:font>
  <w:font w:name="方正仿宋_GB2312">
    <w:panose1 w:val="02000000000000000000"/>
    <w:charset w:val="86"/>
    <w:family w:val="auto"/>
    <w:pitch w:val="default"/>
    <w:sig w:usb0="A00002BF" w:usb1="184F6CFA" w:usb2="00000012" w:usb3="00000000" w:csb0="00040001" w:csb1="00000000"/>
    <w:embedRegular r:id="rId3" w:fontKey="{D169F5CA-37F0-4864-99B2-05FB568A3BF7}"/>
  </w:font>
  <w:font w:name="仿宋_GB2312">
    <w:panose1 w:val="02010609030101010101"/>
    <w:charset w:val="86"/>
    <w:family w:val="auto"/>
    <w:pitch w:val="default"/>
    <w:sig w:usb0="00000001" w:usb1="080E0000" w:usb2="00000000" w:usb3="00000000" w:csb0="00040000" w:csb1="00000000"/>
    <w:embedRegular r:id="rId4" w:fontKey="{21B1A405-A958-403E-8D99-9227356AAF1D}"/>
  </w:font>
  <w:font w:name="仿宋">
    <w:panose1 w:val="02010609060101010101"/>
    <w:charset w:val="86"/>
    <w:family w:val="modern"/>
    <w:pitch w:val="default"/>
    <w:sig w:usb0="800002BF" w:usb1="38CF7CFA" w:usb2="00000016" w:usb3="00000000" w:csb0="00040001" w:csb1="00000000"/>
    <w:embedRegular r:id="rId5" w:fontKey="{9EC4970B-C1A1-47B2-9E00-354B15FE0E39}"/>
  </w:font>
  <w:font w:name="Segoe UI">
    <w:panose1 w:val="020B0502040204020203"/>
    <w:charset w:val="00"/>
    <w:family w:val="auto"/>
    <w:pitch w:val="default"/>
    <w:sig w:usb0="E4002EFF" w:usb1="C000E47F" w:usb2="00000009" w:usb3="00000000" w:csb0="200001FF" w:csb1="00000000"/>
    <w:embedRegular r:id="rId6" w:fontKey="{3CCE497E-18ED-4A1A-81F2-DE638CFFABA4}"/>
  </w:font>
  <w:font w:name="’Times New Roman’">
    <w:altName w:val="宋体"/>
    <w:panose1 w:val="00000000000000000000"/>
    <w:charset w:val="86"/>
    <w:family w:val="roman"/>
    <w:pitch w:val="default"/>
    <w:sig w:usb0="00000000" w:usb1="00000000" w:usb2="00000010" w:usb3="00000000" w:csb0="00040000" w:csb1="00000000"/>
    <w:embedRegular r:id="rId7" w:fontKey="{ED6AFDCF-3856-47DA-9F7C-11680C3D0935}"/>
  </w:font>
  <w:font w:name="楷体">
    <w:panose1 w:val="02010609060101010101"/>
    <w:charset w:val="86"/>
    <w:family w:val="modern"/>
    <w:pitch w:val="default"/>
    <w:sig w:usb0="800002BF" w:usb1="38CF7CFA" w:usb2="00000016" w:usb3="00000000" w:csb0="00040001" w:csb1="00000000"/>
    <w:embedRegular r:id="rId8" w:fontKey="{3C0B5C6B-1F47-47A4-97B8-35C825741D57}"/>
  </w:font>
  <w:font w:name="楷体_GB2312">
    <w:panose1 w:val="02010609030101010101"/>
    <w:charset w:val="86"/>
    <w:family w:val="modern"/>
    <w:pitch w:val="default"/>
    <w:sig w:usb0="00000001" w:usb1="080E0000" w:usb2="00000000" w:usb3="00000000" w:csb0="00040000" w:csb1="00000000"/>
    <w:embedRegular r:id="rId9" w:fontKey="{CC542018-D821-4274-92AD-9D675EAB1DFB}"/>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cs="Times New Roman"/>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9"/>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- 30 -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&#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NJrTRPQAQAApQMAAA4AAAAAAAAAAQAgAAAAIgEA&#10;AGRycy9lMm9Eb2MueG1sUEsFBgAAAAAGAAYAWQEAAGQFAAAAAA==&#10;">
              <v:fill on="f" focussize="0,0"/>
              <v:stroke on="f" weight="1.25pt"/>
              <v:imagedata o:title=""/>
              <o:lock v:ext="edit" aspectratio="f"/>
              <v:textbox inset="0mm,0mm,0mm,0mm" style="mso-fit-shape-to-text:t;">
                <w:txbxContent>
                  <w:p>
                    <w:pPr>
                      <w:pStyle w:val="9"/>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- 30 -</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85</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Ay1myXFAQAAmwMAAA4AAAAAAAAAAQAgAAAAHgEAAGRycy9lMm9Eb2MueG1s&#10;UEsFBgAAAAAGAAYAWQEAAFU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85</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B7BE7E"/>
    <w:multiLevelType w:val="singleLevel"/>
    <w:tmpl w:val="22B7BE7E"/>
    <w:lvl w:ilvl="0" w:tentative="0">
      <w:start w:val="3"/>
      <w:numFmt w:val="chineseCounting"/>
      <w:suff w:val="nothing"/>
      <w:lvlText w:val="（%1）"/>
      <w:lvlJc w:val="left"/>
      <w:rPr>
        <w:rFonts w:hint="eastAsia"/>
      </w:rPr>
    </w:lvl>
  </w:abstractNum>
  <w:abstractNum w:abstractNumId="1">
    <w:nsid w:val="5BEC3A51"/>
    <w:multiLevelType w:val="multilevel"/>
    <w:tmpl w:val="5BEC3A5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xMmRkYjg1MWYxOTgzYmE0YjcwNjU0NzA5NzU1Y2UifQ=="/>
  </w:docVars>
  <w:rsids>
    <w:rsidRoot w:val="168208F9"/>
    <w:rsid w:val="03D448D6"/>
    <w:rsid w:val="04704B0B"/>
    <w:rsid w:val="048E02A2"/>
    <w:rsid w:val="04D04473"/>
    <w:rsid w:val="05283431"/>
    <w:rsid w:val="055F449F"/>
    <w:rsid w:val="0560538B"/>
    <w:rsid w:val="069C5F0B"/>
    <w:rsid w:val="07161D78"/>
    <w:rsid w:val="0724703B"/>
    <w:rsid w:val="07FF20AC"/>
    <w:rsid w:val="08BB636A"/>
    <w:rsid w:val="08CE6666"/>
    <w:rsid w:val="08D25775"/>
    <w:rsid w:val="08EF5238"/>
    <w:rsid w:val="096376DD"/>
    <w:rsid w:val="09B96D4E"/>
    <w:rsid w:val="0AF12517"/>
    <w:rsid w:val="0B673746"/>
    <w:rsid w:val="0CC510C7"/>
    <w:rsid w:val="0DB63A7B"/>
    <w:rsid w:val="0DFC4606"/>
    <w:rsid w:val="10393BAA"/>
    <w:rsid w:val="12623DA9"/>
    <w:rsid w:val="128633D6"/>
    <w:rsid w:val="12B72AC8"/>
    <w:rsid w:val="168208F9"/>
    <w:rsid w:val="1713788E"/>
    <w:rsid w:val="175C56A1"/>
    <w:rsid w:val="181300B0"/>
    <w:rsid w:val="18EE5A46"/>
    <w:rsid w:val="1BC80ADD"/>
    <w:rsid w:val="1CDA3F68"/>
    <w:rsid w:val="1D1F4CC2"/>
    <w:rsid w:val="1E747B82"/>
    <w:rsid w:val="1E9C3821"/>
    <w:rsid w:val="1EA164D8"/>
    <w:rsid w:val="1F703D83"/>
    <w:rsid w:val="20DF4E94"/>
    <w:rsid w:val="21692A82"/>
    <w:rsid w:val="21F229A5"/>
    <w:rsid w:val="234F5BD5"/>
    <w:rsid w:val="2449352B"/>
    <w:rsid w:val="25587F81"/>
    <w:rsid w:val="264E443C"/>
    <w:rsid w:val="27D80145"/>
    <w:rsid w:val="28B07116"/>
    <w:rsid w:val="298B7A67"/>
    <w:rsid w:val="2A04008B"/>
    <w:rsid w:val="2B015B2B"/>
    <w:rsid w:val="2D633632"/>
    <w:rsid w:val="2DF12770"/>
    <w:rsid w:val="2EC974F4"/>
    <w:rsid w:val="308B3A52"/>
    <w:rsid w:val="30C16364"/>
    <w:rsid w:val="30CC26A4"/>
    <w:rsid w:val="30F949FE"/>
    <w:rsid w:val="3128316B"/>
    <w:rsid w:val="314E0AC9"/>
    <w:rsid w:val="31831B3A"/>
    <w:rsid w:val="319350EC"/>
    <w:rsid w:val="31A17F44"/>
    <w:rsid w:val="31B83782"/>
    <w:rsid w:val="32AF40E5"/>
    <w:rsid w:val="340E0074"/>
    <w:rsid w:val="34B160F3"/>
    <w:rsid w:val="34D5113E"/>
    <w:rsid w:val="35F920FC"/>
    <w:rsid w:val="36C7044C"/>
    <w:rsid w:val="37004BE6"/>
    <w:rsid w:val="378B147A"/>
    <w:rsid w:val="397516CD"/>
    <w:rsid w:val="39AA6524"/>
    <w:rsid w:val="39C037CE"/>
    <w:rsid w:val="3BF96881"/>
    <w:rsid w:val="3C107D91"/>
    <w:rsid w:val="3C145EE2"/>
    <w:rsid w:val="3D233F03"/>
    <w:rsid w:val="3E2F4223"/>
    <w:rsid w:val="3E74638B"/>
    <w:rsid w:val="3EC3599D"/>
    <w:rsid w:val="3ED96F1B"/>
    <w:rsid w:val="3F665204"/>
    <w:rsid w:val="3FD2586C"/>
    <w:rsid w:val="3FE74F8D"/>
    <w:rsid w:val="4181415B"/>
    <w:rsid w:val="41B25855"/>
    <w:rsid w:val="42C94F8D"/>
    <w:rsid w:val="433C6AD9"/>
    <w:rsid w:val="43CD0A4B"/>
    <w:rsid w:val="43E90299"/>
    <w:rsid w:val="447A08AC"/>
    <w:rsid w:val="458E6771"/>
    <w:rsid w:val="464734DC"/>
    <w:rsid w:val="487A270E"/>
    <w:rsid w:val="492B7138"/>
    <w:rsid w:val="49BD4994"/>
    <w:rsid w:val="4D4373BE"/>
    <w:rsid w:val="4E1C27F4"/>
    <w:rsid w:val="4E3E0EF8"/>
    <w:rsid w:val="4EEF1E97"/>
    <w:rsid w:val="4F3556E9"/>
    <w:rsid w:val="4FD74D0A"/>
    <w:rsid w:val="502874FF"/>
    <w:rsid w:val="51110215"/>
    <w:rsid w:val="535C6083"/>
    <w:rsid w:val="53B64AB8"/>
    <w:rsid w:val="53DF697E"/>
    <w:rsid w:val="55B31733"/>
    <w:rsid w:val="561623FF"/>
    <w:rsid w:val="56344356"/>
    <w:rsid w:val="56A22F61"/>
    <w:rsid w:val="57E1036A"/>
    <w:rsid w:val="58753DC5"/>
    <w:rsid w:val="5AC36985"/>
    <w:rsid w:val="5AC8371E"/>
    <w:rsid w:val="5CD64696"/>
    <w:rsid w:val="5E48773B"/>
    <w:rsid w:val="5E981A40"/>
    <w:rsid w:val="603E4C98"/>
    <w:rsid w:val="61CE09E0"/>
    <w:rsid w:val="620556FD"/>
    <w:rsid w:val="62B63B02"/>
    <w:rsid w:val="633839B4"/>
    <w:rsid w:val="64196D0E"/>
    <w:rsid w:val="644840CB"/>
    <w:rsid w:val="663933C4"/>
    <w:rsid w:val="66B14330"/>
    <w:rsid w:val="66E20BE4"/>
    <w:rsid w:val="66EC51A7"/>
    <w:rsid w:val="67410A93"/>
    <w:rsid w:val="674C7894"/>
    <w:rsid w:val="6838670D"/>
    <w:rsid w:val="68E24AEE"/>
    <w:rsid w:val="68F830D9"/>
    <w:rsid w:val="6A60334E"/>
    <w:rsid w:val="6AEB755E"/>
    <w:rsid w:val="6B476E57"/>
    <w:rsid w:val="6BAE6F0A"/>
    <w:rsid w:val="6BD10E4A"/>
    <w:rsid w:val="6EA43DA2"/>
    <w:rsid w:val="6EE16846"/>
    <w:rsid w:val="6F6325CC"/>
    <w:rsid w:val="6FF66287"/>
    <w:rsid w:val="706A28DA"/>
    <w:rsid w:val="71015D2D"/>
    <w:rsid w:val="71877035"/>
    <w:rsid w:val="7324490A"/>
    <w:rsid w:val="73FB40F4"/>
    <w:rsid w:val="74572A6E"/>
    <w:rsid w:val="74D80433"/>
    <w:rsid w:val="75B42E7A"/>
    <w:rsid w:val="774E68CA"/>
    <w:rsid w:val="780C3651"/>
    <w:rsid w:val="78AE5A74"/>
    <w:rsid w:val="7AB875B7"/>
    <w:rsid w:val="7B410E48"/>
    <w:rsid w:val="7C06244A"/>
    <w:rsid w:val="7C683105"/>
    <w:rsid w:val="7D1127F4"/>
    <w:rsid w:val="7D1812D5"/>
    <w:rsid w:val="7D825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黑体"/>
      <w:kern w:val="2"/>
      <w:sz w:val="21"/>
      <w:szCs w:val="24"/>
      <w:lang w:val="en-US" w:eastAsia="zh-CN" w:bidi="ar-SA"/>
    </w:rPr>
  </w:style>
  <w:style w:type="paragraph" w:styleId="2">
    <w:name w:val="heading 2"/>
    <w:basedOn w:val="1"/>
    <w:next w:val="1"/>
    <w:autoRedefine/>
    <w:semiHidden/>
    <w:unhideWhenUsed/>
    <w:qFormat/>
    <w:uiPriority w:val="0"/>
    <w:pPr>
      <w:outlineLvl w:val="1"/>
    </w:pPr>
    <w:rPr>
      <w:sz w:val="36"/>
      <w:szCs w:val="36"/>
    </w:rPr>
  </w:style>
  <w:style w:type="paragraph" w:styleId="3">
    <w:name w:val="heading 3"/>
    <w:basedOn w:val="1"/>
    <w:next w:val="1"/>
    <w:autoRedefine/>
    <w:semiHidden/>
    <w:unhideWhenUsed/>
    <w:qFormat/>
    <w:uiPriority w:val="0"/>
    <w:pPr>
      <w:spacing w:beforeAutospacing="1" w:afterAutospacing="1"/>
      <w:jc w:val="left"/>
      <w:outlineLvl w:val="2"/>
    </w:pPr>
    <w:rPr>
      <w:rFonts w:hint="eastAsia" w:ascii="宋体" w:hAnsi="宋体" w:cs="Times New Roman"/>
      <w:kern w:val="0"/>
      <w:sz w:val="27"/>
      <w:szCs w:val="27"/>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4">
    <w:name w:val="index 8"/>
    <w:basedOn w:val="1"/>
    <w:next w:val="1"/>
    <w:autoRedefine/>
    <w:qFormat/>
    <w:uiPriority w:val="0"/>
    <w:pPr>
      <w:ind w:left="2940"/>
    </w:pPr>
  </w:style>
  <w:style w:type="paragraph" w:styleId="5">
    <w:name w:val="Normal Indent"/>
    <w:basedOn w:val="1"/>
    <w:autoRedefine/>
    <w:qFormat/>
    <w:uiPriority w:val="0"/>
    <w:pPr>
      <w:ind w:firstLine="420"/>
    </w:pPr>
  </w:style>
  <w:style w:type="paragraph" w:styleId="6">
    <w:name w:val="annotation text"/>
    <w:basedOn w:val="1"/>
    <w:autoRedefine/>
    <w:qFormat/>
    <w:uiPriority w:val="0"/>
    <w:pPr>
      <w:jc w:val="left"/>
    </w:pPr>
  </w:style>
  <w:style w:type="paragraph" w:styleId="7">
    <w:name w:val="Body Text"/>
    <w:basedOn w:val="1"/>
    <w:next w:val="1"/>
    <w:autoRedefine/>
    <w:qFormat/>
    <w:uiPriority w:val="0"/>
    <w:pPr>
      <w:autoSpaceDE w:val="0"/>
      <w:autoSpaceDN w:val="0"/>
      <w:jc w:val="left"/>
    </w:pPr>
    <w:rPr>
      <w:rFonts w:ascii="宋体" w:hAnsi="宋体"/>
      <w:kern w:val="0"/>
      <w:sz w:val="32"/>
      <w:szCs w:val="32"/>
    </w:rPr>
  </w:style>
  <w:style w:type="paragraph" w:styleId="8">
    <w:name w:val="Plain Text"/>
    <w:basedOn w:val="1"/>
    <w:autoRedefine/>
    <w:qFormat/>
    <w:uiPriority w:val="0"/>
    <w:rPr>
      <w:rFonts w:hint="eastAsia" w:ascii="宋体" w:hAnsi="Courier New"/>
      <w:kern w:val="0"/>
      <w:sz w:val="20"/>
      <w:szCs w:val="21"/>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2"/>
    <w:basedOn w:val="1"/>
    <w:link w:val="27"/>
    <w:autoRedefine/>
    <w:qFormat/>
    <w:uiPriority w:val="0"/>
    <w:pPr>
      <w:spacing w:line="360" w:lineRule="auto"/>
    </w:pPr>
    <w:rPr>
      <w:rFonts w:ascii="Times New Roman" w:hAnsi="Times New Roman"/>
      <w:kern w:val="0"/>
      <w:sz w:val="24"/>
    </w:rPr>
  </w:style>
  <w:style w:type="paragraph" w:styleId="12">
    <w:name w:val="Normal (Web)"/>
    <w:basedOn w:val="1"/>
    <w:autoRedefine/>
    <w:qFormat/>
    <w:uiPriority w:val="0"/>
    <w:pPr>
      <w:spacing w:beforeAutospacing="1" w:afterAutospacing="1"/>
      <w:jc w:val="left"/>
    </w:pPr>
    <w:rPr>
      <w:rFonts w:cs="Times New Roman"/>
      <w:kern w:val="0"/>
      <w:sz w:val="24"/>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character" w:styleId="18">
    <w:name w:val="annotation reference"/>
    <w:basedOn w:val="15"/>
    <w:autoRedefine/>
    <w:qFormat/>
    <w:uiPriority w:val="0"/>
    <w:rPr>
      <w:sz w:val="21"/>
      <w:szCs w:val="21"/>
    </w:rPr>
  </w:style>
  <w:style w:type="paragraph" w:customStyle="1" w:styleId="1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0">
    <w:name w:val="p0"/>
    <w:basedOn w:val="1"/>
    <w:autoRedefine/>
    <w:qFormat/>
    <w:uiPriority w:val="0"/>
    <w:pPr>
      <w:widowControl/>
      <w:spacing w:line="400" w:lineRule="exact"/>
      <w:ind w:firstLine="560" w:firstLineChars="200"/>
    </w:pPr>
    <w:rPr>
      <w:rFonts w:ascii="方正仿宋_GB2312" w:hAnsi="方正仿宋_GB2312" w:eastAsia="方正仿宋_GB2312" w:cs="方正仿宋_GB2312"/>
      <w:color w:val="000000" w:themeColor="text1"/>
      <w:sz w:val="28"/>
      <w:szCs w:val="28"/>
      <w14:textFill>
        <w14:solidFill>
          <w14:schemeClr w14:val="tx1"/>
        </w14:solidFill>
      </w14:textFill>
    </w:rPr>
  </w:style>
  <w:style w:type="paragraph" w:customStyle="1" w:styleId="21">
    <w:name w:val="列出段落111"/>
    <w:basedOn w:val="1"/>
    <w:autoRedefine/>
    <w:qFormat/>
    <w:uiPriority w:val="0"/>
    <w:pPr>
      <w:ind w:firstLine="420" w:firstLineChars="200"/>
    </w:pPr>
  </w:style>
  <w:style w:type="paragraph" w:customStyle="1" w:styleId="22">
    <w:name w:val="_Style 1"/>
    <w:basedOn w:val="1"/>
    <w:next w:val="1"/>
    <w:autoRedefine/>
    <w:qFormat/>
    <w:uiPriority w:val="99"/>
    <w:pPr>
      <w:ind w:firstLine="420" w:firstLineChars="200"/>
    </w:pPr>
  </w:style>
  <w:style w:type="paragraph" w:customStyle="1" w:styleId="23">
    <w:name w:val="列出段落1"/>
    <w:basedOn w:val="1"/>
    <w:autoRedefine/>
    <w:qFormat/>
    <w:uiPriority w:val="34"/>
    <w:pPr>
      <w:ind w:firstLine="420" w:firstLineChars="200"/>
    </w:pPr>
  </w:style>
  <w:style w:type="paragraph" w:styleId="24">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纯文本1"/>
    <w:basedOn w:val="1"/>
    <w:autoRedefine/>
    <w:qFormat/>
    <w:uiPriority w:val="0"/>
    <w:rPr>
      <w:rFonts w:ascii="宋体" w:hAnsi="Courier New"/>
      <w:szCs w:val="20"/>
    </w:rPr>
  </w:style>
  <w:style w:type="paragraph" w:customStyle="1" w:styleId="26">
    <w:name w:val="列出段落3"/>
    <w:basedOn w:val="1"/>
    <w:autoRedefine/>
    <w:qFormat/>
    <w:uiPriority w:val="34"/>
    <w:pPr>
      <w:ind w:firstLine="420" w:firstLineChars="200"/>
    </w:pPr>
  </w:style>
  <w:style w:type="character" w:customStyle="1" w:styleId="27">
    <w:name w:val="正文文本 2 Char"/>
    <w:link w:val="11"/>
    <w:autoRedefine/>
    <w:qFormat/>
    <w:uiPriority w:val="0"/>
    <w:rPr>
      <w:rFonts w:ascii="Times New Roman" w:hAnsi="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28fe1043-1458-405b-9613-a49da3888737</errorID>
      <errorWord>具有</errorWord>
      <group>L1_AI</group>
      <groupName>深度校对</groupName>
      <ability>L2_AI_Punc</ability>
      <abilityName>标点纠错</abilityName>
      <candidateList>
        <item>、具有</item>
      </candidateList>
      <explain/>
      <paraID>3C7D7711</paraID>
      <start>61</start>
      <end>64</end>
      <status>modified</status>
      <modifiedWord>、具有</modifiedWord>
      <trackRevisions>false</trackRevisions>
    </reviewItem>
    <reviewItem>
      <errorID>657bc3dd-c985-4e84-ae35-f1843f293fd9</errorID>
      <errorWord>加盖</errorWord>
      <group>L1_AI</group>
      <groupName>深度校对</groupName>
      <ability>L2_AI_Grammar</ability>
      <abilityName>语法纠错</abilityName>
      <candidateList>
        <item>，并加盖</item>
      </candidateList>
      <explain/>
      <paraID>62028B08</paraID>
      <start>148</start>
      <end>152</end>
      <status>modified</status>
      <modifiedWord>，并加盖</modifiedWord>
      <trackRevisions>false</trackRevisions>
    </reviewItem>
    <reviewItem>
      <errorID>d27d9736-fb86-436d-8e5b-10609e472bd5</errorID>
      <errorWord>提供</errorWord>
      <group>L1_AI</group>
      <groupName>深度校对</groupName>
      <ability>L2_AI_Punc</ability>
      <abilityName>标点纠错</abilityName>
      <candidateList>
        <item>，提供</item>
      </candidateList>
      <explain/>
      <paraID>282BEB57</paraID>
      <start>11</start>
      <end>14</end>
      <status>modified</status>
      <modifiedWord>，提供</modifiedWord>
      <trackRevisions>false</trackRevisions>
    </reviewItem>
    <reviewItem>
      <errorID>ca1bac2a-5dc8-4a1b-af7a-c6a7b0a1dba9</errorID>
      <errorWord>须</errorWord>
      <group>L1_AI</group>
      <groupName>深度校对</groupName>
      <ability>L2_AI_Punc</ability>
      <abilityName>标点纠错</abilityName>
      <candidateList>
        <item>，须</item>
      </candidateList>
      <explain/>
      <paraID>282BEB57</paraID>
      <start>43</start>
      <end>45</end>
      <status>modified</status>
      <modifiedWord>，须</modifiedWord>
      <trackRevisions>false</trackRevisions>
    </reviewItem>
    <reviewItem>
      <errorID>da1e8e80-c0cf-404b-95ba-5bb9a5d2928a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42BD30F9</paraID>
      <start>22</start>
      <end>23</end>
      <status>modified</status>
      <modifiedWord>—</modifiedWord>
      <trackRevisions>false</trackRevisions>
    </reviewItem>
    <reviewItem>
      <errorID>9f1d71f8-fac8-4374-ba42-e9c7ca34519e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30950958</paraID>
      <start>30</start>
      <end>31</end>
      <status>modified</status>
      <modifiedWord>—</modifiedWord>
      <trackRevisions>false</trackRevisions>
    </reviewItem>
    <reviewItem>
      <errorID>bed6109b-a3cc-41a8-aa73-5f4eb8e92635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30950958</paraID>
      <start>38</start>
      <end>39</end>
      <status>modified</status>
      <modifiedWord>—</modifiedWord>
      <trackRevisions>false</trackRevisions>
    </reviewItem>
    <reviewItem>
      <errorID>f716f631-59c5-4790-8908-a8fff9bbaab8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69B29221</paraID>
      <start>13</start>
      <end>14</end>
      <status>modified</status>
      <modifiedWord>—</modifiedWord>
      <trackRevisions>false</trackRevisions>
    </reviewItem>
    <reviewItem>
      <errorID>95042dcd-7f4d-43f8-8a11-427a8c8545c6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69B29221</paraID>
      <start>23</start>
      <end>24</end>
      <status>modified</status>
      <modifiedWord>—</modifiedWord>
      <trackRevisions>false</trackRevisions>
    </reviewItem>
    <reviewItem>
      <errorID>eefffc8d-9a4c-4ecd-bd6c-31e4c5eb11de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69B29221</paraID>
      <start>59</start>
      <end>60</end>
      <status>modified</status>
      <modifiedWord>—</modifiedWord>
      <trackRevisions>false</trackRevisions>
    </reviewItem>
    <reviewItem>
      <errorID>f881a52d-f289-431b-92f8-625ac1d758a5</errorID>
      <errorWord>分</errorWord>
      <group>L1_Word</group>
      <groupName>字词问题</groupName>
      <ability>L2_Typo</ability>
      <abilityName>字词错误</abilityName>
      <candidateList>
        <item>分钟</item>
      </candidateList>
      <explain/>
      <paraID>69B29221</paraID>
      <start>61</start>
      <end>63</end>
      <status>modified</status>
      <modifiedWord>分钟</modifiedWord>
      <trackRevisions>false</trackRevisions>
    </reviewItem>
    <reviewItem>
      <errorID>71a7f208-14c9-4631-8ed0-703f0ace8162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349CCBE2</paraID>
      <start>78</start>
      <end>79</end>
      <status>modified</status>
      <modifiedWord>—</modifiedWord>
      <trackRevisions>false</trackRevisions>
    </reviewItem>
    <reviewItem>
      <errorID>d7708073-a7e6-4687-9035-d6683033941b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349CCBE2</paraID>
      <start>86</start>
      <end>87</end>
      <status>modified</status>
      <modifiedWord>—</modifiedWord>
      <trackRevisions>false</trackRevisions>
    </reviewItem>
    <reviewItem>
      <errorID>be7d3ed0-fcd8-4f0c-9e08-f063f48b3e3d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17361285</paraID>
      <start>69</start>
      <end>70</end>
      <status>modified</status>
      <modifiedWord>—</modifiedWord>
      <trackRevisions>false</trackRevisions>
    </reviewItem>
    <reviewItem>
      <errorID>88f4b12f-b1e6-4955-96b0-59118b3a3208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17361285</paraID>
      <start>77</start>
      <end>78</end>
      <status>modified</status>
      <modifiedWord>—</modifiedWord>
      <trackRevisions>false</trackRevisions>
    </reviewItem>
    <reviewItem>
      <errorID>cc24e5c5-1f0a-4e6d-a273-ae8569f6010f</errorID>
      <errorWord>至至</errorWord>
      <group>L1_Word</group>
      <groupName>字词问题</groupName>
      <ability>L2_Typo</ability>
      <abilityName>字词错误</abilityName>
      <candidateList>
        <item>至</item>
      </candidateList>
      <explain>❶〈动〉到：～今｜自始～终｜～死不屈。❷至于：甚～。❸〈副〉极；最：为感谢～｜你要早来，～迟下星期内一定赶到。</explain>
      <paraID>377BEFE4</paraID>
      <start>19</start>
      <end>20</end>
      <status>modified</status>
      <modifiedWord>至</modifiedWord>
      <trackRevisions>false</trackRevisions>
    </reviewItem>
    <reviewItem>
      <errorID>9b6259c4-0fb2-49c1-adb6-43cb40b85a21</errorID>
      <errorWord>，较</errorWord>
      <group>L1_Word</group>
      <groupName>字词问题</groupName>
      <ability>L2_Typo</ability>
      <abilityName>字词错误</abilityName>
      <candidateList>
        <item>，</item>
      </candidateList>
      <explain/>
      <paraID> 3C91E24</paraID>
      <start>26</start>
      <end>27</end>
      <status>modified</status>
      <modifiedWord>，</modifiedWord>
      <trackRevisions>false</trackRevisions>
    </reviewItem>
    <reviewItem>
      <errorID>496611de-bbd2-4a43-834e-da479f7ff861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67AC274C</paraID>
      <start>4</start>
      <end>5</end>
      <status>ignored</status>
      <modifiedWord/>
      <trackRevisions>false</trackRevisions>
    </reviewItem>
    <reviewItem>
      <errorID>57104c7a-0481-4bac-ac4e-231cb35485f0</errorID>
      <errorWord>其它情况的</errorWord>
      <group>L1_Word</group>
      <groupName>字词问题</groupName>
      <ability>L2_Alias</ability>
      <abilityName>也作/曾用词</abilityName>
      <candidateList>
        <item>其他情况的</item>
      </candidateList>
      <explain>词汇[其它情况的]为不规范表述或旧称，其规范书面表述为[其他情况的]。</explain>
      <paraID>5CDE1172</paraID>
      <start>0</start>
      <end>5</end>
      <status>modified</status>
      <modifiedWord>其他情况的</modifiedWord>
      <trackRevisions>false</trackRevisions>
    </reviewItem>
    <reviewItem>
      <errorID>93ad3287-3c88-469c-890f-2f567f84183d</errorID>
      <errorWord>其它情况的</errorWord>
      <group>L1_Word</group>
      <groupName>字词问题</groupName>
      <ability>L2_Alias</ability>
      <abilityName>也作/曾用词</abilityName>
      <candidateList>
        <item>其他情况的</item>
      </candidateList>
      <explain>词汇[其它情况的]为不规范表述或旧称，其规范书面表述为[其他情况的]。</explain>
      <paraID>5C7AD525</paraID>
      <start>0</start>
      <end>5</end>
      <status>modified</status>
      <modifiedWord>其他情况的</modifiedWord>
      <trackRevisions>false</trackRevisions>
    </reviewItem>
    <reviewItem>
      <errorID>64ddb402-04b0-48a3-8d9c-491a4eb841de</errorID>
      <errorWord>&lt;</errorWord>
      <group>L1_Format</group>
      <groupName>格式问题</groupName>
      <ability>L2_HalfPunc</ability>
      <abilityName>全半角检查</abilityName>
      <candidateList>
        <item>〈</item>
      </candidateList>
      <explain>文本全半角错误。</explain>
      <paraID>399BC588</paraID>
      <start>13</start>
      <end>14</end>
      <status>modified</status>
      <modifiedWord>〈</modifiedWord>
      <trackRevisions>false</trackRevisions>
    </reviewItem>
    <reviewItem>
      <errorID>47b4a8de-df59-4b78-b888-cdd896e8bdb7</errorID>
      <errorWord>&gt;的通知》</errorWord>
      <group>L1_Punc</group>
      <groupName>标点问题</groupName>
      <ability>L2_Punc</ability>
      <abilityName>标点符号检查</abilityName>
      <candidateList>
        <item>〉的通知》</item>
      </candidateList>
      <explain/>
      <paraID>399BC588</paraID>
      <start>35</start>
      <end>40</end>
      <status>modified</status>
      <modifiedWord>〉的通知》</modifiedWord>
      <trackRevisions>false</trackRevisions>
    </reviewItem>
    <reviewItem>
      <errorID>5254cead-384d-4cc5-bca0-ca68c5560d5d</errorID>
      <errorWord>（</errorWord>
      <group>L1_Punc</group>
      <groupName>标点问题</groupName>
      <ability>L2_Punc</ability>
      <abilityName>标点符号检查</abilityName>
      <candidateList/>
      <explain>同一形式括号套用。</explain>
      <paraID>2C4CE8E8</paraID>
      <start>15</start>
      <end>16</end>
      <status>ignored</status>
      <modifiedWord/>
      <trackRevisions>false</trackRevisions>
    </reviewItem>
    <reviewItem>
      <errorID>118c90b7-514c-424a-b38a-cfeedce68239</errorID>
      <errorWord>）</errorWord>
      <group>L1_Punc</group>
      <groupName>标点问题</groupName>
      <ability>L2_Punc</ability>
      <abilityName>标点符号检查</abilityName>
      <candidateList/>
      <explain>同一形式括号套用。</explain>
      <paraID>2C4CE8E8</paraID>
      <start>38</start>
      <end>39</end>
      <status>ignored</status>
      <modifiedWord/>
      <trackRevisions>false</trackRevisions>
    </reviewItem>
    <reviewItem>
      <errorID>09bd5fde-44f2-404f-b656-ca60ca98c7af</errorID>
      <errorWord>（</errorWord>
      <group>L1_Punc</group>
      <groupName>标点问题</groupName>
      <ability>L2_Punc</ability>
      <abilityName>标点符号检查</abilityName>
      <candidateList/>
      <explain>同一形式括号套用。</explain>
      <paraID>2C4CE8E8</paraID>
      <start>49</start>
      <end>50</end>
      <status>ignored</status>
      <modifiedWord/>
      <trackRevisions>false</trackRevisions>
    </reviewItem>
    <reviewItem>
      <errorID>0d43b458-fba6-4fac-9437-9a57c4b90f0f</errorID>
      <errorWord>）</errorWord>
      <group>L1_Punc</group>
      <groupName>标点问题</groupName>
      <ability>L2_Punc</ability>
      <abilityName>标点符号检查</abilityName>
      <candidateList/>
      <explain>同一形式括号套用。</explain>
      <paraID>2C4CE8E8</paraID>
      <start>65</start>
      <end>66</end>
      <status>ignored</status>
      <modifiedWord/>
      <trackRevisions>false</trackRevisions>
    </reviewItem>
    <reviewItem>
      <errorID>ab29d909-3de3-4125-8578-2c5f4a4fd024</errorID>
      <errorWord>（</errorWord>
      <group>L1_Punc</group>
      <groupName>标点问题</groupName>
      <ability>L2_Punc</ability>
      <abilityName>标点符号检查</abilityName>
      <candidateList/>
      <explain>同一形式括号套用。</explain>
      <paraID>2C4CE8E8</paraID>
      <start>79</start>
      <end>80</end>
      <status>ignored</status>
      <modifiedWord/>
      <trackRevisions>false</trackRevisions>
    </reviewItem>
    <reviewItem>
      <errorID>bdebc820-8fc7-4ad8-8024-a5e3db2295fb</errorID>
      <errorWord>）</errorWord>
      <group>L1_Punc</group>
      <groupName>标点问题</groupName>
      <ability>L2_Punc</ability>
      <abilityName>标点符号检查</abilityName>
      <candidateList/>
      <explain>同一形式括号套用。</explain>
      <paraID>2C4CE8E8</paraID>
      <start>101</start>
      <end>102</end>
      <status>ignored</status>
      <modifiedWord/>
      <trackRevisions>false</trackRevisions>
    </reviewItem>
    <reviewItem>
      <errorID>a625913a-afc5-4998-8d1c-27f085d2d223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147C9F96</paraID>
      <start>49</start>
      <end>50</end>
      <status>ignored</status>
      <modifiedWord/>
      <trackRevisions>false</trackRevisions>
    </reviewItem>
    <reviewItem>
      <errorID>eca54529-6d53-41c2-8a7b-b18b563aa674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454D8299</paraID>
      <start>49</start>
      <end>50</end>
      <status>ignored</status>
      <modifiedWord/>
      <trackRevisions>false</trackRevisions>
    </reviewItem>
    <reviewItem>
      <errorID>dd223353-bd1f-4393-a88e-eccbcb1b2974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32000860</paraID>
      <start>34</start>
      <end>35</end>
      <status>ignored</status>
      <modifiedWord/>
      <trackRevisions>false</trackRevisions>
    </reviewItem>
    <reviewItem>
      <errorID>ef22f9fd-3a19-4451-9a2a-8c831a551450</errorID>
      <errorWord>股东大会</errorWord>
      <group>L1_Word</group>
      <groupName>字词问题</groupName>
      <ability>L2_Typo</ability>
      <abilityName>字词错误</abilityName>
      <candidateList>
        <item>股东会</item>
      </candidateList>
      <explain/>
      <paraID>6C917F19</paraID>
      <start>102</start>
      <end>106</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a01d27-5800-49aa-8cb7-58317b96a7c5}">
  <ds:schemaRefs/>
</ds:datastoreItem>
</file>

<file path=docProps/app.xml><?xml version="1.0" encoding="utf-8"?>
<Properties xmlns="http://schemas.openxmlformats.org/officeDocument/2006/extended-properties" xmlns:vt="http://schemas.openxmlformats.org/officeDocument/2006/docPropsVTypes">
  <Template>Normal.dotm</Template>
  <Pages>60</Pages>
  <Words>10549</Words>
  <Characters>10825</Characters>
  <Lines>0</Lines>
  <Paragraphs>0</Paragraphs>
  <TotalTime>29</TotalTime>
  <ScaleCrop>false</ScaleCrop>
  <LinksUpToDate>false</LinksUpToDate>
  <CharactersWithSpaces>10892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2026-02-10T00:24:00Z</dcterms:created>
  <dc:creator>517</dc:creator>
  <cp:lastModifiedBy>小满</cp:lastModifiedBy>
  <cp:lastPrinted>2026-03-10T01:34:00Z</cp:lastPrinted>
  <dcterms:modified xsi:type="dcterms:W3CDTF">2026-03-12T08:26:09Z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551AB2E3532B4111BE47A444DCAAAE4E_13</vt:lpwstr>
  </property>
  <property fmtid="{D5CDD505-2E9C-101B-9397-08002B2CF9AE}" pid="4" name="KSOTemplateDocerSaveRecord">
    <vt:lpwstr>eyJoZGlkIjoiMDIzZWU4N2FiODc5NmFkYWUyM2U5NzRmZTAxMWIwZjEiLCJ1c2VySWQiOiI0MDk2MDE5NTQifQ==</vt:lpwstr>
  </property>
</Properties>
</file>