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beforeLines="0" w:afterLines="0" w:line="500" w:lineRule="exact"/>
        <w:ind w:right="0" w:rightChars="0" w:firstLine="0" w:firstLineChars="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r>
        <w:rPr>
          <w:rFonts w:hint="default" w:ascii="黑体" w:hAnsi="黑体" w:eastAsia="黑体" w:cs="黑体"/>
          <w:b w:val="0"/>
          <w:bCs w:val="0"/>
          <w:color w:val="auto"/>
          <w:kern w:val="2"/>
          <w:sz w:val="32"/>
          <w:szCs w:val="32"/>
          <w:lang w:val="en-US" w:eastAsia="zh-CN" w:bidi="ar-SA"/>
        </w:rPr>
        <w:t>5</w:t>
      </w:r>
      <w:bookmarkStart w:id="0" w:name="_GoBack"/>
      <w:bookmarkEnd w:id="0"/>
    </w:p>
    <w:p>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beforeLines="0" w:afterLines="0" w:line="560" w:lineRule="exact"/>
        <w:ind w:left="0" w:leftChars="0" w:right="0" w:rightChars="0" w:firstLine="0" w:firstLineChars="0"/>
        <w:jc w:val="left"/>
        <w:textAlignment w:val="auto"/>
        <w:rPr>
          <w:rFonts w:hint="eastAsia" w:ascii="仿宋" w:hAnsi="仿宋" w:eastAsia="仿宋" w:cs="仿宋"/>
          <w:color w:val="auto"/>
          <w:sz w:val="32"/>
          <w:szCs w:val="32"/>
        </w:rPr>
      </w:pPr>
    </w:p>
    <w:p>
      <w:pPr>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2"/>
        <w:rPr>
          <w:rFonts w:hint="eastAsia" w:ascii="仿宋_GB2312" w:hAnsi="仿宋" w:eastAsia="仿宋_GB2312" w:cs="仿宋"/>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XX单位：</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参与XX单位</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项目（以下简称本项目”）政府采购活动，承诺：</w:t>
      </w:r>
    </w:p>
    <w:p>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参与本项目所提供的货物或服务未侵犯知识产权。</w:t>
      </w:r>
    </w:p>
    <w:p>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参加本项目政府采购活动时，不存在《中华人民共和国政府采购法实施条例》第十八条规定的与</w:t>
      </w:r>
      <w:r>
        <w:rPr>
          <w:rFonts w:hint="eastAsia" w:ascii="仿宋_GB2312" w:hAnsi="仿宋_GB2312" w:eastAsia="仿宋_GB2312" w:cs="仿宋_GB2312"/>
          <w:color w:val="auto"/>
          <w:kern w:val="2"/>
          <w:sz w:val="32"/>
          <w:szCs w:val="32"/>
          <w:lang w:eastAsia="zh-CN" w:bidi="ar-SA"/>
        </w:rPr>
        <w:t>参加同一项目的</w:t>
      </w:r>
      <w:r>
        <w:rPr>
          <w:rFonts w:hint="eastAsia" w:ascii="仿宋_GB2312" w:hAnsi="仿宋_GB2312" w:eastAsia="仿宋_GB2312" w:cs="仿宋_GB2312"/>
          <w:b w:val="0"/>
          <w:bCs w:val="0"/>
          <w:color w:val="auto"/>
          <w:kern w:val="2"/>
          <w:sz w:val="32"/>
          <w:szCs w:val="32"/>
          <w:lang w:val="en-US" w:eastAsia="zh-CN" w:bidi="ar-SA"/>
        </w:rPr>
        <w:t>其他供应商“</w:t>
      </w:r>
      <w:r>
        <w:rPr>
          <w:rFonts w:hint="eastAsia" w:ascii="仿宋_GB2312" w:hAnsi="仿宋_GB2312" w:eastAsia="仿宋_GB2312" w:cs="仿宋_GB2312"/>
          <w:color w:val="auto"/>
          <w:kern w:val="2"/>
          <w:sz w:val="32"/>
          <w:szCs w:val="32"/>
          <w:lang w:val="en-US" w:eastAsia="zh-CN" w:bidi="ar-SA"/>
        </w:rPr>
        <w:t>单位负责人为同一人或者存在直接控股、管理关系”的情形</w:t>
      </w:r>
      <w:r>
        <w:rPr>
          <w:rFonts w:hint="eastAsia" w:ascii="仿宋_GB2312" w:hAnsi="仿宋_GB2312" w:eastAsia="仿宋_GB2312" w:cs="仿宋_GB2312"/>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参与本项目政府采购活动前三年内，在经营活动中没有《中华人民共和国政府采购法实施条例》第十九条规定的重大违法记录。</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参与本项目政府采购活动时不存在被有关部门禁止参与政府采购活动且在有效期内的情况。</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具备《中华人民共和国政府采购法》第二十二条第一款规定的六项条件。</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未被列</w:t>
      </w:r>
      <w:r>
        <w:rPr>
          <w:rFonts w:hint="default" w:ascii="仿宋_GB2312" w:hAnsi="仿宋_GB2312" w:eastAsia="仿宋_GB2312" w:cs="仿宋_GB2312"/>
          <w:b w:val="0"/>
          <w:bCs w:val="0"/>
          <w:color w:val="auto"/>
          <w:kern w:val="2"/>
          <w:sz w:val="32"/>
          <w:szCs w:val="32"/>
          <w:lang w:eastAsia="zh-CN" w:bidi="ar-SA"/>
        </w:rPr>
        <w:t>为</w:t>
      </w:r>
      <w:r>
        <w:rPr>
          <w:rFonts w:hint="eastAsia" w:ascii="仿宋_GB2312" w:hAnsi="仿宋_GB2312" w:eastAsia="仿宋_GB2312" w:cs="仿宋_GB2312"/>
          <w:b w:val="0"/>
          <w:bCs w:val="0"/>
          <w:color w:val="auto"/>
          <w:kern w:val="2"/>
          <w:sz w:val="32"/>
          <w:szCs w:val="32"/>
          <w:lang w:val="en-US" w:eastAsia="zh-CN" w:bidi="ar-SA"/>
        </w:rPr>
        <w:t>失信被执行人</w:t>
      </w:r>
      <w:r>
        <w:rPr>
          <w:rFonts w:hint="default" w:ascii="仿宋_GB2312" w:hAnsi="仿宋_GB2312" w:eastAsia="仿宋_GB2312" w:cs="仿宋_GB2312"/>
          <w:b w:val="0"/>
          <w:bCs w:val="0"/>
          <w:color w:val="auto"/>
          <w:kern w:val="2"/>
          <w:sz w:val="32"/>
          <w:szCs w:val="32"/>
          <w:lang w:eastAsia="zh-CN" w:bidi="ar-SA"/>
        </w:rPr>
        <w:t>，未被列入</w:t>
      </w:r>
      <w:r>
        <w:rPr>
          <w:rFonts w:hint="eastAsia" w:ascii="仿宋_GB2312" w:hAnsi="仿宋_GB2312" w:eastAsia="仿宋_GB2312" w:cs="仿宋_GB2312"/>
          <w:b w:val="0"/>
          <w:bCs w:val="0"/>
          <w:color w:val="auto"/>
          <w:kern w:val="2"/>
          <w:sz w:val="32"/>
          <w:szCs w:val="32"/>
          <w:lang w:val="en-US" w:eastAsia="zh-CN" w:bidi="ar-SA"/>
        </w:rPr>
        <w:t>重大税收违法案件当事人名单、政府采购严重违法失信行为记录名单</w:t>
      </w:r>
      <w:r>
        <w:rPr>
          <w:rFonts w:hint="default" w:ascii="仿宋_GB2312" w:hAnsi="仿宋_GB2312" w:eastAsia="仿宋_GB2312" w:cs="仿宋_GB2312"/>
          <w:b w:val="0"/>
          <w:bCs w:val="0"/>
          <w:color w:val="auto"/>
          <w:kern w:val="2"/>
          <w:sz w:val="32"/>
          <w:szCs w:val="32"/>
          <w:lang w:eastAsia="zh-CN" w:bidi="ar-SA"/>
        </w:rPr>
        <w:t>及其他失信联合惩戒对象名单</w:t>
      </w:r>
      <w:r>
        <w:rPr>
          <w:rFonts w:hint="eastAsia" w:ascii="仿宋_GB2312" w:hAnsi="仿宋_GB2312" w:eastAsia="仿宋_GB2312" w:cs="仿宋_GB2312"/>
          <w:b w:val="0"/>
          <w:bCs w:val="0"/>
          <w:color w:val="auto"/>
          <w:kern w:val="2"/>
          <w:sz w:val="32"/>
          <w:szCs w:val="32"/>
          <w:lang w:val="en-US" w:eastAsia="zh-CN" w:bidi="ar-SA"/>
        </w:rPr>
        <w:t>。</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参与本项目政府采购活动，严格遵守政府采购相关法律，做到诚实，不造假，不围标、串标、陪标。</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已清楚，如违反上述要求，将作无效响应处理，被列入不良记录名单并在网上曝光，同时将被提请政府采购监督管理部门给予一定年限内禁止参与政府采购活动或其他处罚。</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如果成为本项目成交供应商，做到守信，不偷工减料，依照本项目采购文件需求内容、签署的采购合同及本</w:t>
      </w:r>
      <w:r>
        <w:rPr>
          <w:rFonts w:hint="default" w:ascii="仿宋_GB2312" w:hAnsi="仿宋_GB2312" w:eastAsia="仿宋_GB2312" w:cs="仿宋_GB2312"/>
          <w:b w:val="0"/>
          <w:bCs w:val="0"/>
          <w:color w:val="auto"/>
          <w:kern w:val="2"/>
          <w:sz w:val="32"/>
          <w:szCs w:val="32"/>
          <w:lang w:eastAsia="zh-CN" w:bidi="ar-SA"/>
        </w:rPr>
        <w:t>单位</w:t>
      </w:r>
      <w:r>
        <w:rPr>
          <w:rFonts w:hint="eastAsia" w:ascii="仿宋_GB2312" w:hAnsi="仿宋_GB2312" w:eastAsia="仿宋_GB2312" w:cs="仿宋_GB2312"/>
          <w:b w:val="0"/>
          <w:bCs w:val="0"/>
          <w:color w:val="auto"/>
          <w:kern w:val="2"/>
          <w:sz w:val="32"/>
          <w:szCs w:val="32"/>
          <w:lang w:val="en-US" w:eastAsia="zh-CN" w:bidi="ar-SA"/>
        </w:rPr>
        <w:t>在参与政府采购活动时所作的一切响应和承诺进行履约。在合同履约期间，如</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因违法行为被禁止参与政府采购活动或者存在其他重大违法行为的，采购人可以提前解除合同或者不予续签合同。</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承诺本项目的报价不低于</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的成本价，否则，</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清楚将面临投标无效的风险；</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承诺不恶意低价谋取成交；</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对本项目的报价负责，成交后将严格按照本项目采购文件需求、签署的采购合同及</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在报价响应中所作的全部承诺履行。</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清楚，若</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以“报价太低而无法履约”为理由放弃本项目成交资格时，愿意接受政府采购监督管理部门的处理。若</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成为本项目成交供应商，</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的报价明显低于其他参与政府采购供应商的报价时，</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清楚，本项目将成为重点监管、重点验收项目，</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将按时保质保量完成，并全力配合有关监管、验收工作；若</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未按上述要求履约，</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愿意接受政府采购监督管理部门的处理。</w:t>
      </w:r>
    </w:p>
    <w:p>
      <w:pPr>
        <w:pageBreakBefore w:val="0"/>
        <w:widowControl/>
        <w:kinsoku/>
        <w:wordWrap/>
        <w:overflowPunct/>
        <w:topLinePunct w:val="0"/>
        <w:autoSpaceDE/>
        <w:autoSpaceDN/>
        <w:bidi w:val="0"/>
        <w:adjustRightInd/>
        <w:snapToGrid/>
        <w:spacing w:beforeLines="0" w:afterLines="0" w:line="560" w:lineRule="exact"/>
        <w:ind w:left="0" w:leftChars="0" w:right="0" w:rightChars="0" w:firstLine="704" w:firstLineChars="22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已认真核实了报价响应文件的全部内容，所有资料均为真实资料。</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对报价响应文件中全部资料的真实性负责，如被证实</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的报价响应文件中存在虚假资料的，则视为</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隐瞒真实情况、提供虚假资料，</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Lines="0" w:afterLines="0" w:line="560"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w:t>
      </w:r>
      <w:r>
        <w:rPr>
          <w:rFonts w:hint="default" w:ascii="仿宋_GB2312" w:hAnsi="仿宋_GB2312" w:eastAsia="仿宋_GB2312" w:cs="仿宋_GB2312"/>
          <w:b w:val="0"/>
          <w:bCs w:val="0"/>
          <w:color w:val="auto"/>
          <w:kern w:val="2"/>
          <w:sz w:val="32"/>
          <w:szCs w:val="32"/>
          <w:lang w:eastAsia="zh-CN" w:bidi="ar-SA"/>
        </w:rPr>
        <w:t>我单位（公司）</w:t>
      </w:r>
      <w:r>
        <w:rPr>
          <w:rFonts w:hint="eastAsia" w:ascii="仿宋_GB2312" w:hAnsi="仿宋_GB2312" w:eastAsia="仿宋_GB2312" w:cs="仿宋_GB2312"/>
          <w:b w:val="0"/>
          <w:bCs w:val="0"/>
          <w:color w:val="auto"/>
          <w:kern w:val="2"/>
          <w:sz w:val="32"/>
          <w:szCs w:val="32"/>
          <w:lang w:val="en-US" w:eastAsia="zh-CN" w:bidi="ar-SA"/>
        </w:rPr>
        <w:t>承诺不非法转包、分包。</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pPr>
        <w:pStyle w:val="3"/>
        <w:pageBreakBefore w:val="0"/>
        <w:kinsoku/>
        <w:wordWrap/>
        <w:overflowPunct/>
        <w:topLinePunct w:val="0"/>
        <w:autoSpaceDE/>
        <w:autoSpaceDN/>
        <w:bidi w:val="0"/>
        <w:adjustRightInd/>
        <w:snapToGrid/>
        <w:spacing w:beforeLines="0" w:after="0" w:afterLines="0" w:line="560" w:lineRule="exact"/>
        <w:jc w:val="left"/>
        <w:textAlignment w:val="auto"/>
        <w:rPr>
          <w:rFonts w:hint="eastAsia" w:ascii="仿宋_GB2312" w:hAnsi="仿宋_GB2312" w:eastAsia="仿宋_GB2312" w:cs="仿宋_GB2312"/>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beforeLines="0" w:afterLines="0" w:line="560" w:lineRule="exact"/>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供应商：</w:t>
      </w:r>
    </w:p>
    <w:p>
      <w:pPr>
        <w:pStyle w:val="3"/>
        <w:pageBreakBefore w:val="0"/>
        <w:kinsoku/>
        <w:wordWrap/>
        <w:overflowPunct/>
        <w:topLinePunct w:val="0"/>
        <w:autoSpaceDE/>
        <w:autoSpaceDN/>
        <w:bidi w:val="0"/>
        <w:adjustRightInd/>
        <w:snapToGrid/>
        <w:spacing w:beforeLines="0" w:after="0" w:afterLines="0" w:line="560" w:lineRule="exact"/>
        <w:jc w:val="right"/>
        <w:textAlignment w:val="auto"/>
      </w:pPr>
      <w:r>
        <w:rPr>
          <w:rFonts w:hint="eastAsia" w:ascii="仿宋_GB2312" w:hAnsi="仿宋_GB2312" w:eastAsia="仿宋_GB2312" w:cs="仿宋_GB2312"/>
          <w:b w:val="0"/>
          <w:bCs w:val="0"/>
          <w:color w:val="auto"/>
          <w:kern w:val="2"/>
          <w:sz w:val="32"/>
          <w:szCs w:val="32"/>
          <w:lang w:val="en-US" w:eastAsia="zh-CN" w:bidi="ar-SA"/>
        </w:rPr>
        <w:t>日期：    年   月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  \* MERGEFORMAT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LgDAABfcmVscy8ucmVsc1BLAQIUABQAAAAIAIdO4kB+5uUg9wAAAOEBAAATAAAAAAAAAAEAIAAA&#10;ALIEAABbQ29udGVudF9UeXBlc10ueG1sUEsBAhQACgAAAAAAh07iQAAAAAAAAAAAAAAAAAYAAAAA&#10;AAAAAAAQAAAAlAMAAF9yZWxzL1BLAQIUABQAAAAIAIdO4kC9gANzMwIAAGMEAAAOAAAAAAAAAAEA&#10;IAAAADUBAABkcnMvZTJvRG9jLnhtbFBLAQIUABQAAAAIAIdO4kCzSVju0A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 xml:space="preserve">— </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PAGE  \* MERGEFORMAT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1</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ZjEyN2I4OTJjZDRkNDdkMmU5Y2Y5ZjYzOGMyNzYifQ=="/>
  </w:docVars>
  <w:rsids>
    <w:rsidRoot w:val="00000000"/>
    <w:rsid w:val="5EFF2B8F"/>
    <w:rsid w:val="6FFC3BF5"/>
    <w:rsid w:val="7FDB3EC9"/>
    <w:rsid w:val="99FFA8A4"/>
    <w:rsid w:val="ED95F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paragraph" w:styleId="2">
    <w:name w:val="heading 2"/>
    <w:basedOn w:val="1"/>
    <w:next w:val="1"/>
    <w:semiHidden/>
    <w:unhideWhenUsed/>
    <w:qFormat/>
    <w:uiPriority w:val="9"/>
    <w:pPr>
      <w:keepNext/>
      <w:keepLines/>
      <w:spacing w:beforeLines="0" w:beforeAutospacing="0" w:afterLines="0" w:afterAutospacing="0" w:line="560" w:lineRule="exact"/>
      <w:ind w:firstLine="643" w:firstLineChars="200"/>
      <w:outlineLvl w:val="1"/>
    </w:pPr>
    <w:rPr>
      <w:rFonts w:ascii="Arial" w:hAnsi="Arial" w:eastAsia="黑体"/>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unhideWhenUsed/>
    <w:qFormat/>
    <w:uiPriority w:val="99"/>
    <w:rPr>
      <w:rFonts w:ascii="Times New Roman" w:hAnsi="Times New Roman"/>
      <w:sz w:val="32"/>
      <w:szCs w:val="24"/>
    </w:rPr>
  </w:style>
  <w:style w:type="paragraph" w:styleId="4">
    <w:name w:val="Title"/>
    <w:basedOn w:val="1"/>
    <w:next w:val="1"/>
    <w:qFormat/>
    <w:uiPriority w:val="1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2023-12-15T00:35:00Z</dcterms:created>
  <dc:creator>Administrator</dc:creator>
  <cp:lastModifiedBy>民政局收发文</cp:lastModifiedBy>
  <dcterms:modified xsi:type="dcterms:W3CDTF">2026-04-30T19:07:14Z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553E06F110224D018A2D2F31F01DD5C1_12</vt:lpwstr>
  </property>
</Properties>
</file>