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海关大厦等四</w:t>
      </w:r>
      <w:r>
        <w:rPr>
          <w:rFonts w:hint="eastAsia"/>
          <w:b/>
          <w:bCs/>
          <w:color w:val="auto"/>
          <w:sz w:val="44"/>
          <w:szCs w:val="44"/>
          <w:lang w:eastAsia="zh-CN"/>
        </w:rPr>
        <w:t>栋大楼</w:t>
      </w:r>
      <w:r>
        <w:rPr>
          <w:rFonts w:hint="eastAsia"/>
          <w:b/>
          <w:bCs/>
          <w:color w:val="auto"/>
          <w:sz w:val="44"/>
          <w:szCs w:val="44"/>
        </w:rPr>
        <w:t>水平衡测试</w:t>
      </w:r>
      <w:r>
        <w:rPr>
          <w:rFonts w:hint="eastAsia"/>
          <w:b/>
          <w:bCs/>
          <w:color w:val="auto"/>
          <w:sz w:val="44"/>
          <w:szCs w:val="44"/>
          <w:lang w:eastAsia="zh-CN"/>
        </w:rPr>
        <w:t>采购</w:t>
      </w:r>
      <w:r>
        <w:rPr>
          <w:rFonts w:hint="eastAsia"/>
          <w:b/>
          <w:bCs/>
          <w:color w:val="auto"/>
          <w:sz w:val="44"/>
          <w:szCs w:val="44"/>
        </w:rPr>
        <w:t>项目</w:t>
      </w:r>
    </w:p>
    <w:p>
      <w:pPr>
        <w:jc w:val="center"/>
        <w:rPr>
          <w:b/>
          <w:bCs/>
          <w:color w:val="auto"/>
          <w:szCs w:val="21"/>
        </w:rPr>
      </w:pPr>
      <w:r>
        <w:rPr>
          <w:rFonts w:hint="eastAsia"/>
          <w:b/>
          <w:bCs/>
          <w:color w:val="auto"/>
          <w:sz w:val="44"/>
          <w:szCs w:val="44"/>
        </w:rPr>
        <w:t>情况说明</w:t>
      </w:r>
    </w:p>
    <w:p>
      <w:pPr>
        <w:spacing w:line="400" w:lineRule="exact"/>
        <w:ind w:firstLine="442" w:firstLineChars="200"/>
        <w:rPr>
          <w:rFonts w:ascii="宋体" w:hAnsi="宋体" w:eastAsia="宋体"/>
          <w:b/>
          <w:bCs/>
          <w:color w:val="auto"/>
          <w:sz w:val="22"/>
          <w:szCs w:val="22"/>
        </w:rPr>
      </w:pPr>
    </w:p>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rPr>
        <w:t>以下内容为本项目基本情况及必须遵守的条款，请应标供应商认真阅读、综合考量后填写《供应商对比表》。</w:t>
      </w:r>
    </w:p>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rPr>
        <w:t>一、项目概况</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项目名称：海关大厦等四</w:t>
      </w:r>
      <w:r>
        <w:rPr>
          <w:rFonts w:hint="eastAsia" w:ascii="宋体" w:hAnsi="宋体" w:eastAsia="宋体"/>
          <w:color w:val="auto"/>
          <w:sz w:val="22"/>
          <w:szCs w:val="22"/>
          <w:lang w:eastAsia="zh-CN"/>
        </w:rPr>
        <w:t>栋大楼水</w:t>
      </w:r>
      <w:r>
        <w:rPr>
          <w:rFonts w:hint="eastAsia" w:ascii="宋体" w:hAnsi="宋体" w:eastAsia="宋体"/>
          <w:color w:val="auto"/>
          <w:sz w:val="22"/>
          <w:szCs w:val="22"/>
        </w:rPr>
        <w:t>平衡测试项目</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履约地点：深圳市龙岗区</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履约时间：合同签订之后</w:t>
      </w:r>
      <w:r>
        <w:rPr>
          <w:rFonts w:hint="eastAsia" w:ascii="宋体" w:hAnsi="宋体" w:eastAsia="宋体"/>
          <w:color w:val="auto"/>
          <w:sz w:val="22"/>
          <w:szCs w:val="22"/>
          <w:lang w:val="en-US" w:eastAsia="zh-CN"/>
        </w:rPr>
        <w:t>2</w:t>
      </w:r>
      <w:r>
        <w:rPr>
          <w:rFonts w:hint="eastAsia" w:ascii="宋体" w:hAnsi="宋体" w:eastAsia="宋体"/>
          <w:color w:val="auto"/>
          <w:sz w:val="22"/>
          <w:szCs w:val="22"/>
        </w:rPr>
        <w:t>个月内完成。</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项目简介：为</w:t>
      </w:r>
      <w:r>
        <w:rPr>
          <w:rFonts w:hint="eastAsia" w:ascii="宋体" w:hAnsi="宋体" w:eastAsia="宋体"/>
          <w:color w:val="auto"/>
          <w:sz w:val="22"/>
          <w:szCs w:val="22"/>
          <w:lang w:eastAsia="zh-CN"/>
        </w:rPr>
        <w:t>全面了解各单位用水状况</w:t>
      </w:r>
      <w:r>
        <w:rPr>
          <w:rFonts w:hint="eastAsia" w:ascii="宋体" w:hAnsi="宋体" w:eastAsia="宋体"/>
          <w:color w:val="auto"/>
          <w:sz w:val="22"/>
          <w:szCs w:val="22"/>
        </w:rPr>
        <w:t>，</w:t>
      </w:r>
      <w:r>
        <w:rPr>
          <w:rFonts w:hint="eastAsia" w:ascii="宋体" w:hAnsi="宋体" w:eastAsia="宋体"/>
          <w:color w:val="auto"/>
          <w:sz w:val="22"/>
          <w:szCs w:val="22"/>
          <w:lang w:eastAsia="zh-CN"/>
        </w:rPr>
        <w:t>合理化分析水量平衡关系和用水程度，挖掘用水潜力，提高合理用水水平，我局计划聘请一家专业公司开展</w:t>
      </w:r>
      <w:r>
        <w:rPr>
          <w:rFonts w:hint="eastAsia" w:ascii="宋体" w:hAnsi="宋体" w:eastAsia="宋体"/>
          <w:color w:val="auto"/>
          <w:sz w:val="22"/>
          <w:szCs w:val="22"/>
        </w:rPr>
        <w:t>海关大厦等4栋大楼水平衡测试工作</w:t>
      </w:r>
      <w:r>
        <w:rPr>
          <w:rFonts w:hint="eastAsia" w:ascii="宋体" w:hAnsi="宋体" w:eastAsia="宋体"/>
          <w:color w:val="auto"/>
          <w:sz w:val="22"/>
          <w:szCs w:val="22"/>
          <w:lang w:eastAsia="zh-CN"/>
        </w:rPr>
        <w:t>，并出具报告</w:t>
      </w:r>
      <w:r>
        <w:rPr>
          <w:rFonts w:hint="eastAsia" w:ascii="宋体" w:hAnsi="宋体" w:eastAsia="宋体"/>
          <w:color w:val="auto"/>
          <w:sz w:val="22"/>
          <w:szCs w:val="22"/>
        </w:rPr>
        <w:t>。</w:t>
      </w:r>
    </w:p>
    <w:p>
      <w:pPr>
        <w:spacing w:line="440" w:lineRule="exact"/>
        <w:ind w:firstLine="440" w:firstLineChars="200"/>
        <w:rPr>
          <w:rFonts w:hint="eastAsia" w:ascii="宋体" w:hAnsi="宋体" w:eastAsia="宋体"/>
          <w:color w:val="auto"/>
          <w:sz w:val="22"/>
          <w:szCs w:val="22"/>
          <w:lang w:val="en-US" w:eastAsia="zh-CN"/>
        </w:rPr>
      </w:pPr>
      <w:r>
        <w:rPr>
          <w:rFonts w:hint="eastAsia" w:ascii="宋体" w:hAnsi="宋体" w:eastAsia="宋体"/>
          <w:color w:val="auto"/>
          <w:sz w:val="22"/>
          <w:szCs w:val="22"/>
        </w:rPr>
        <w:t>计划投资：人民币</w:t>
      </w:r>
      <w:r>
        <w:rPr>
          <w:rFonts w:ascii="宋体" w:hAnsi="宋体" w:eastAsia="宋体"/>
          <w:color w:val="auto"/>
          <w:sz w:val="22"/>
          <w:szCs w:val="22"/>
        </w:rPr>
        <w:t>8</w:t>
      </w:r>
      <w:r>
        <w:rPr>
          <w:rFonts w:hint="eastAsia" w:ascii="宋体" w:hAnsi="宋体" w:eastAsia="宋体"/>
          <w:color w:val="auto"/>
          <w:sz w:val="22"/>
          <w:szCs w:val="22"/>
        </w:rPr>
        <w:t>万元，（大写：人民币</w:t>
      </w:r>
      <w:r>
        <w:rPr>
          <w:rFonts w:hint="eastAsia" w:ascii="宋体" w:hAnsi="宋体" w:eastAsia="宋体"/>
          <w:color w:val="auto"/>
          <w:sz w:val="22"/>
          <w:szCs w:val="22"/>
          <w:lang w:eastAsia="zh-CN"/>
        </w:rPr>
        <w:t>捌</w:t>
      </w:r>
      <w:r>
        <w:rPr>
          <w:rFonts w:hint="eastAsia" w:ascii="宋体" w:hAnsi="宋体" w:eastAsia="宋体"/>
          <w:color w:val="auto"/>
          <w:sz w:val="22"/>
          <w:szCs w:val="22"/>
        </w:rPr>
        <w:t>万元整）；结算价以实际采购</w:t>
      </w:r>
      <w:r>
        <w:rPr>
          <w:rFonts w:hint="eastAsia" w:ascii="宋体" w:hAnsi="宋体" w:eastAsia="宋体"/>
          <w:color w:val="auto"/>
          <w:sz w:val="22"/>
          <w:szCs w:val="22"/>
          <w:lang w:eastAsia="zh-CN"/>
        </w:rPr>
        <w:t>金额</w:t>
      </w:r>
      <w:r>
        <w:rPr>
          <w:rFonts w:hint="eastAsia" w:ascii="宋体" w:hAnsi="宋体" w:eastAsia="宋体"/>
          <w:color w:val="auto"/>
          <w:sz w:val="22"/>
          <w:szCs w:val="22"/>
        </w:rPr>
        <w:t>为准</w:t>
      </w:r>
      <w:r>
        <w:rPr>
          <w:rFonts w:hint="eastAsia" w:ascii="宋体" w:hAnsi="宋体" w:eastAsia="宋体"/>
          <w:color w:val="auto"/>
          <w:sz w:val="22"/>
          <w:szCs w:val="22"/>
          <w:lang w:eastAsia="zh-CN"/>
        </w:rPr>
        <w:t>（结算价为包干价</w:t>
      </w:r>
      <w:r>
        <w:rPr>
          <w:rFonts w:hint="eastAsia" w:ascii="宋体" w:hAnsi="宋体" w:eastAsia="宋体"/>
          <w:color w:val="auto"/>
          <w:sz w:val="22"/>
          <w:szCs w:val="22"/>
        </w:rPr>
        <w:t>，包括但不限于以上服务的税费、人工费</w:t>
      </w:r>
      <w:r>
        <w:rPr>
          <w:rFonts w:hint="eastAsia" w:ascii="宋体" w:hAnsi="宋体" w:eastAsia="宋体"/>
          <w:color w:val="auto"/>
          <w:sz w:val="22"/>
          <w:szCs w:val="22"/>
          <w:lang w:eastAsia="zh-CN"/>
        </w:rPr>
        <w:t>、安装费</w:t>
      </w:r>
      <w:r>
        <w:rPr>
          <w:rFonts w:hint="eastAsia" w:ascii="宋体" w:hAnsi="宋体" w:eastAsia="宋体"/>
          <w:color w:val="auto"/>
          <w:sz w:val="22"/>
          <w:szCs w:val="22"/>
        </w:rPr>
        <w:t>等其他全部费用</w:t>
      </w:r>
      <w:r>
        <w:rPr>
          <w:rFonts w:hint="eastAsia" w:ascii="宋体" w:hAnsi="宋体" w:eastAsia="宋体"/>
          <w:color w:val="auto"/>
          <w:sz w:val="22"/>
          <w:szCs w:val="22"/>
          <w:lang w:eastAsia="zh-CN"/>
        </w:rPr>
        <w:t>）</w:t>
      </w:r>
      <w:r>
        <w:rPr>
          <w:rFonts w:hint="eastAsia" w:ascii="宋体" w:hAnsi="宋体" w:eastAsia="宋体"/>
          <w:color w:val="auto"/>
          <w:sz w:val="22"/>
          <w:szCs w:val="22"/>
        </w:rPr>
        <w:t>。</w:t>
      </w:r>
      <w:r>
        <w:rPr>
          <w:rFonts w:hint="eastAsia" w:ascii="宋体" w:hAnsi="宋体" w:eastAsia="宋体"/>
          <w:color w:val="auto"/>
          <w:sz w:val="22"/>
          <w:szCs w:val="22"/>
          <w:lang w:val="en-US" w:eastAsia="zh-CN"/>
        </w:rPr>
        <w:t xml:space="preserve">  </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资质要求：</w:t>
      </w:r>
    </w:p>
    <w:p>
      <w:pPr>
        <w:numPr>
          <w:ilvl w:val="0"/>
          <w:numId w:val="1"/>
        </w:numPr>
        <w:tabs>
          <w:tab w:val="left" w:pos="763"/>
        </w:tabs>
        <w:spacing w:line="440" w:lineRule="exact"/>
        <w:ind w:firstLine="440" w:firstLineChars="200"/>
        <w:rPr>
          <w:rFonts w:hint="eastAsia" w:ascii="宋体" w:hAnsi="宋体" w:eastAsia="宋体"/>
          <w:color w:val="auto"/>
          <w:sz w:val="22"/>
          <w:szCs w:val="22"/>
          <w:lang w:eastAsia="zh-CN"/>
        </w:rPr>
      </w:pPr>
      <w:r>
        <w:rPr>
          <w:rFonts w:hint="eastAsia" w:ascii="宋体" w:hAnsi="宋体" w:eastAsia="宋体"/>
          <w:color w:val="auto"/>
          <w:sz w:val="22"/>
          <w:szCs w:val="22"/>
        </w:rPr>
        <w:t>营业执照（经营范围需</w:t>
      </w:r>
      <w:r>
        <w:rPr>
          <w:rFonts w:hint="eastAsia" w:ascii="宋体" w:hAnsi="宋体" w:eastAsia="宋体"/>
          <w:color w:val="auto"/>
          <w:sz w:val="22"/>
          <w:szCs w:val="22"/>
          <w:lang w:eastAsia="zh-CN"/>
        </w:rPr>
        <w:t>涵盖</w:t>
      </w:r>
      <w:r>
        <w:rPr>
          <w:rFonts w:hint="eastAsia" w:ascii="宋体" w:hAnsi="宋体" w:eastAsia="宋体"/>
          <w:color w:val="auto"/>
          <w:sz w:val="22"/>
          <w:szCs w:val="22"/>
        </w:rPr>
        <w:t>“节水”或“节能”项目）</w:t>
      </w:r>
      <w:r>
        <w:rPr>
          <w:rFonts w:hint="eastAsia" w:ascii="宋体" w:hAnsi="宋体" w:eastAsia="宋体"/>
          <w:color w:val="auto"/>
          <w:sz w:val="22"/>
          <w:szCs w:val="22"/>
          <w:lang w:eastAsia="zh-CN"/>
        </w:rPr>
        <w:t>；</w:t>
      </w:r>
    </w:p>
    <w:p>
      <w:pPr>
        <w:spacing w:line="440" w:lineRule="exact"/>
        <w:ind w:firstLine="440" w:firstLineChars="200"/>
        <w:rPr>
          <w:rFonts w:hint="eastAsia" w:ascii="宋体" w:hAnsi="宋体" w:eastAsia="宋体"/>
          <w:color w:val="auto"/>
          <w:sz w:val="22"/>
          <w:szCs w:val="22"/>
          <w:lang w:eastAsia="zh-CN"/>
        </w:rPr>
      </w:pPr>
      <w:r>
        <w:rPr>
          <w:rFonts w:hint="eastAsia" w:ascii="宋体" w:hAnsi="宋体" w:eastAsia="宋体"/>
          <w:color w:val="auto"/>
          <w:sz w:val="22"/>
          <w:szCs w:val="22"/>
          <w:lang w:val="en-US" w:eastAsia="zh-CN"/>
        </w:rPr>
        <w:t>2.</w:t>
      </w:r>
      <w:r>
        <w:rPr>
          <w:rFonts w:hint="eastAsia" w:ascii="宋体" w:hAnsi="宋体" w:eastAsia="宋体"/>
          <w:color w:val="auto"/>
          <w:sz w:val="22"/>
          <w:szCs w:val="22"/>
          <w:lang w:eastAsia="zh-CN"/>
        </w:rPr>
        <w:t>需具有检验检测机构资质认定证书（</w:t>
      </w:r>
      <w:r>
        <w:rPr>
          <w:rFonts w:hint="eastAsia" w:ascii="宋体" w:hAnsi="宋体" w:eastAsia="宋体"/>
          <w:color w:val="auto"/>
          <w:sz w:val="22"/>
          <w:szCs w:val="22"/>
          <w:lang w:val="en-US" w:eastAsia="zh-CN"/>
        </w:rPr>
        <w:t>CMA</w:t>
      </w:r>
      <w:r>
        <w:rPr>
          <w:rFonts w:hint="eastAsia" w:ascii="宋体" w:hAnsi="宋体" w:eastAsia="宋体"/>
          <w:color w:val="auto"/>
          <w:sz w:val="22"/>
          <w:szCs w:val="22"/>
          <w:lang w:eastAsia="zh-CN"/>
        </w:rPr>
        <w:t>），且附表中具有水平衡测试</w:t>
      </w:r>
      <w:r>
        <w:rPr>
          <w:rFonts w:hint="eastAsia" w:ascii="宋体" w:hAnsi="宋体" w:eastAsia="宋体"/>
          <w:color w:val="auto"/>
          <w:sz w:val="22"/>
          <w:szCs w:val="22"/>
          <w:lang w:val="en-US" w:eastAsia="zh-CN"/>
        </w:rPr>
        <w:t>资质；</w:t>
      </w:r>
    </w:p>
    <w:p>
      <w:pPr>
        <w:spacing w:line="440" w:lineRule="exact"/>
        <w:ind w:left="420" w:leftChars="200"/>
        <w:rPr>
          <w:rFonts w:hint="eastAsia" w:ascii="宋体" w:hAnsi="宋体" w:eastAsia="宋体"/>
          <w:color w:val="auto"/>
          <w:sz w:val="22"/>
          <w:szCs w:val="22"/>
        </w:rPr>
      </w:pPr>
      <w:r>
        <w:rPr>
          <w:rFonts w:hint="eastAsia" w:ascii="宋体" w:hAnsi="宋体" w:eastAsia="宋体"/>
          <w:color w:val="auto"/>
          <w:sz w:val="22"/>
          <w:szCs w:val="22"/>
          <w:lang w:val="en-US" w:eastAsia="zh-CN"/>
        </w:rPr>
        <w:t>3</w:t>
      </w:r>
      <w:r>
        <w:rPr>
          <w:rFonts w:hint="eastAsia" w:ascii="宋体" w:hAnsi="宋体" w:eastAsia="宋体"/>
          <w:color w:val="auto"/>
          <w:sz w:val="22"/>
          <w:szCs w:val="22"/>
        </w:rPr>
        <w:t>.</w:t>
      </w:r>
      <w:r>
        <w:rPr>
          <w:rFonts w:hint="eastAsia" w:ascii="宋体" w:hAnsi="宋体" w:eastAsia="宋体"/>
          <w:color w:val="auto"/>
          <w:sz w:val="22"/>
          <w:szCs w:val="22"/>
          <w:lang w:eastAsia="zh-CN"/>
        </w:rPr>
        <w:t>提供至少一个</w:t>
      </w:r>
      <w:r>
        <w:rPr>
          <w:rFonts w:hint="eastAsia" w:ascii="宋体" w:hAnsi="宋体" w:eastAsia="宋体"/>
          <w:color w:val="auto"/>
          <w:sz w:val="22"/>
          <w:szCs w:val="22"/>
        </w:rPr>
        <w:t>节水型单位、节水标杆、节水载体、水效领跑者等节水类型创建或</w:t>
      </w:r>
    </w:p>
    <w:p>
      <w:pPr>
        <w:spacing w:line="440" w:lineRule="exact"/>
        <w:rPr>
          <w:rFonts w:hint="eastAsia" w:ascii="宋体" w:hAnsi="宋体" w:eastAsia="宋体"/>
          <w:color w:val="auto"/>
          <w:sz w:val="22"/>
          <w:szCs w:val="22"/>
        </w:rPr>
      </w:pPr>
      <w:r>
        <w:rPr>
          <w:rFonts w:hint="eastAsia" w:ascii="宋体" w:hAnsi="宋体" w:eastAsia="宋体"/>
          <w:color w:val="auto"/>
          <w:sz w:val="22"/>
          <w:szCs w:val="22"/>
        </w:rPr>
        <w:t>咨询类项目。</w:t>
      </w:r>
    </w:p>
    <w:p>
      <w:pPr>
        <w:spacing w:line="440" w:lineRule="exact"/>
        <w:ind w:firstLine="440" w:firstLineChars="200"/>
        <w:rPr>
          <w:rFonts w:hint="eastAsia" w:ascii="宋体" w:hAnsi="宋体" w:eastAsia="宋体"/>
          <w:color w:val="auto"/>
          <w:sz w:val="22"/>
          <w:szCs w:val="22"/>
        </w:rPr>
      </w:pPr>
      <w:r>
        <w:rPr>
          <w:rFonts w:hint="eastAsia" w:ascii="宋体" w:hAnsi="宋体" w:eastAsia="宋体"/>
          <w:color w:val="auto"/>
          <w:sz w:val="22"/>
          <w:szCs w:val="22"/>
          <w:lang w:val="en-US" w:eastAsia="zh-CN"/>
        </w:rPr>
        <w:t>招标方式：投标方将资质要求的相关材料提供复印件并加盖单位公章递交至龙岗区政府大院1楼1108室（联系人：郑英鹏，联系方式：18603030415），材料递交时间截止至2023年4月28</w:t>
      </w:r>
      <w:bookmarkStart w:id="0" w:name="_GoBack"/>
      <w:bookmarkEnd w:id="0"/>
      <w:r>
        <w:rPr>
          <w:rFonts w:hint="eastAsia" w:ascii="宋体" w:hAnsi="宋体" w:eastAsia="宋体"/>
          <w:color w:val="auto"/>
          <w:sz w:val="22"/>
          <w:szCs w:val="22"/>
          <w:lang w:val="en-US" w:eastAsia="zh-CN"/>
        </w:rPr>
        <w:t>日18:00。</w:t>
      </w:r>
    </w:p>
    <w:p>
      <w:pPr>
        <w:spacing w:line="400" w:lineRule="exact"/>
        <w:ind w:left="420" w:leftChars="200"/>
        <w:rPr>
          <w:rFonts w:ascii="宋体" w:hAnsi="宋体" w:eastAsia="宋体"/>
          <w:b/>
          <w:bCs/>
          <w:color w:val="auto"/>
          <w:sz w:val="22"/>
          <w:szCs w:val="22"/>
        </w:rPr>
      </w:pPr>
      <w:r>
        <w:rPr>
          <w:rFonts w:hint="eastAsia" w:ascii="宋体" w:hAnsi="宋体" w:eastAsia="宋体"/>
          <w:b/>
          <w:bCs/>
          <w:color w:val="auto"/>
          <w:sz w:val="22"/>
          <w:szCs w:val="22"/>
        </w:rPr>
        <w:t>二、采购清单及要求</w:t>
      </w:r>
    </w:p>
    <w:tbl>
      <w:tblPr>
        <w:tblStyle w:val="5"/>
        <w:tblW w:w="8580" w:type="dxa"/>
        <w:tblInd w:w="-6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77"/>
        <w:gridCol w:w="1417"/>
        <w:gridCol w:w="1134"/>
        <w:gridCol w:w="709"/>
        <w:gridCol w:w="358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56" w:type="dxa"/>
            <w:tcBorders>
              <w:top w:val="single" w:color="auto" w:sz="4" w:space="0"/>
              <w:left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序号</w:t>
            </w:r>
          </w:p>
        </w:tc>
        <w:tc>
          <w:tcPr>
            <w:tcW w:w="977" w:type="dxa"/>
            <w:tcBorders>
              <w:top w:val="single" w:color="auto" w:sz="4" w:space="0"/>
              <w:bottom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品目名称</w:t>
            </w:r>
          </w:p>
        </w:tc>
        <w:tc>
          <w:tcPr>
            <w:tcW w:w="1417" w:type="dxa"/>
            <w:tcBorders>
              <w:top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项目</w:t>
            </w:r>
          </w:p>
        </w:tc>
        <w:tc>
          <w:tcPr>
            <w:tcW w:w="1134" w:type="dxa"/>
            <w:tcBorders>
              <w:top w:val="single" w:color="auto" w:sz="4" w:space="0"/>
            </w:tcBorders>
            <w:vAlign w:val="center"/>
          </w:tcPr>
          <w:p>
            <w:pPr>
              <w:jc w:val="center"/>
              <w:rPr>
                <w:rFonts w:ascii="宋体" w:hAnsi="宋体"/>
                <w:b/>
                <w:bCs/>
                <w:color w:val="auto"/>
              </w:rPr>
            </w:pPr>
            <w:r>
              <w:rPr>
                <w:rFonts w:hint="eastAsia" w:ascii="宋体" w:hAnsi="宋体"/>
                <w:b/>
                <w:bCs/>
                <w:color w:val="auto"/>
              </w:rPr>
              <w:t>单位</w:t>
            </w:r>
          </w:p>
        </w:tc>
        <w:tc>
          <w:tcPr>
            <w:tcW w:w="709" w:type="dxa"/>
            <w:tcBorders>
              <w:top w:val="single" w:color="auto" w:sz="4" w:space="0"/>
            </w:tcBorders>
            <w:vAlign w:val="center"/>
          </w:tcPr>
          <w:p>
            <w:pPr>
              <w:jc w:val="center"/>
              <w:rPr>
                <w:rFonts w:ascii="宋体" w:hAnsi="宋体"/>
                <w:b/>
                <w:bCs/>
                <w:color w:val="auto"/>
              </w:rPr>
            </w:pPr>
            <w:r>
              <w:rPr>
                <w:rFonts w:hint="eastAsia" w:ascii="宋体" w:hAnsi="宋体"/>
                <w:b/>
                <w:bCs/>
                <w:color w:val="auto"/>
              </w:rPr>
              <w:t>数量</w:t>
            </w:r>
          </w:p>
        </w:tc>
        <w:tc>
          <w:tcPr>
            <w:tcW w:w="3587" w:type="dxa"/>
            <w:tcBorders>
              <w:top w:val="single" w:color="auto" w:sz="4" w:space="0"/>
              <w:right w:val="single" w:color="auto" w:sz="4" w:space="0"/>
            </w:tcBorders>
            <w:shd w:val="clear" w:color="auto" w:fill="auto"/>
            <w:vAlign w:val="center"/>
          </w:tcPr>
          <w:p>
            <w:pPr>
              <w:jc w:val="center"/>
              <w:rPr>
                <w:rFonts w:ascii="宋体" w:hAnsi="宋体"/>
                <w:b/>
                <w:bCs/>
                <w:color w:val="auto"/>
              </w:rPr>
            </w:pPr>
            <w:r>
              <w:rPr>
                <w:rFonts w:hint="eastAsia" w:ascii="宋体" w:hAnsi="宋体"/>
                <w:b/>
                <w:bCs/>
                <w:color w:val="auto"/>
              </w:rPr>
              <w:t>工作内容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56"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color w:val="auto"/>
              </w:rPr>
            </w:pPr>
            <w:r>
              <w:rPr>
                <w:rFonts w:ascii="宋体" w:hAnsi="宋体"/>
                <w:color w:val="auto"/>
              </w:rPr>
              <w:t>1</w:t>
            </w:r>
          </w:p>
        </w:tc>
        <w:tc>
          <w:tcPr>
            <w:tcW w:w="977" w:type="dxa"/>
            <w:tcBorders>
              <w:top w:val="single" w:color="auto" w:sz="4" w:space="0"/>
              <w:bottom w:val="single" w:color="auto" w:sz="4" w:space="0"/>
            </w:tcBorders>
            <w:shd w:val="clear" w:color="auto" w:fill="auto"/>
            <w:vAlign w:val="center"/>
          </w:tcPr>
          <w:p>
            <w:pPr>
              <w:jc w:val="center"/>
              <w:rPr>
                <w:rFonts w:ascii="宋体" w:hAnsi="宋体"/>
                <w:color w:val="auto"/>
              </w:rPr>
            </w:pPr>
            <w:r>
              <w:rPr>
                <w:rFonts w:hint="eastAsia" w:ascii="宋体" w:hAnsi="宋体"/>
                <w:color w:val="auto"/>
              </w:rPr>
              <w:t>四</w:t>
            </w:r>
            <w:r>
              <w:rPr>
                <w:rFonts w:hint="eastAsia" w:ascii="宋体" w:hAnsi="宋体"/>
                <w:color w:val="auto"/>
                <w:lang w:eastAsia="zh-CN"/>
              </w:rPr>
              <w:t>栋大楼</w:t>
            </w:r>
            <w:r>
              <w:rPr>
                <w:rFonts w:hint="eastAsia" w:ascii="宋体" w:hAnsi="宋体"/>
                <w:color w:val="auto"/>
              </w:rPr>
              <w:t>水平衡测试</w:t>
            </w:r>
          </w:p>
        </w:tc>
        <w:tc>
          <w:tcPr>
            <w:tcW w:w="1417" w:type="dxa"/>
            <w:tcBorders>
              <w:top w:val="single" w:color="auto" w:sz="4" w:space="0"/>
              <w:bottom w:val="single" w:color="auto" w:sz="4" w:space="0"/>
            </w:tcBorders>
            <w:shd w:val="clear" w:color="auto" w:fill="auto"/>
            <w:vAlign w:val="center"/>
          </w:tcPr>
          <w:p>
            <w:pPr>
              <w:widowControl/>
              <w:textAlignment w:val="center"/>
              <w:rPr>
                <w:rFonts w:ascii="宋体" w:hAnsi="宋体" w:eastAsia="宋体" w:cs="宋体"/>
                <w:color w:val="auto"/>
                <w:szCs w:val="21"/>
              </w:rPr>
            </w:pPr>
            <w:r>
              <w:rPr>
                <w:rFonts w:hint="eastAsia" w:ascii="宋体" w:hAnsi="宋体" w:eastAsia="宋体" w:cs="宋体"/>
                <w:color w:val="auto"/>
                <w:szCs w:val="21"/>
              </w:rPr>
              <w:t>对海关大厦</w:t>
            </w:r>
            <w:r>
              <w:rPr>
                <w:rFonts w:hint="eastAsia" w:ascii="宋体" w:hAnsi="宋体" w:eastAsia="宋体" w:cs="宋体"/>
                <w:color w:val="auto"/>
                <w:szCs w:val="21"/>
                <w:lang w:eastAsia="zh-CN"/>
              </w:rPr>
              <w:t>等四栋大楼</w:t>
            </w:r>
            <w:r>
              <w:rPr>
                <w:rFonts w:hint="eastAsia" w:ascii="宋体" w:hAnsi="宋体" w:eastAsia="宋体" w:cs="宋体"/>
                <w:color w:val="auto"/>
                <w:szCs w:val="21"/>
              </w:rPr>
              <w:t>进行水平衡测试</w:t>
            </w:r>
          </w:p>
        </w:tc>
        <w:tc>
          <w:tcPr>
            <w:tcW w:w="1134" w:type="dxa"/>
            <w:tcBorders>
              <w:top w:val="single" w:color="auto" w:sz="4" w:space="0"/>
            </w:tcBorders>
            <w:vAlign w:val="center"/>
          </w:tcPr>
          <w:p>
            <w:pPr>
              <w:widowControl/>
              <w:jc w:val="center"/>
              <w:textAlignment w:val="center"/>
              <w:rPr>
                <w:rFonts w:ascii="宋体" w:hAnsi="宋体" w:eastAsia="宋体" w:cs="宋体"/>
                <w:color w:val="auto"/>
                <w:szCs w:val="21"/>
              </w:rPr>
            </w:pPr>
            <w:r>
              <w:rPr>
                <w:rFonts w:hint="eastAsia" w:ascii="宋体" w:hAnsi="宋体" w:eastAsia="宋体" w:cs="宋体"/>
                <w:color w:val="auto"/>
                <w:szCs w:val="21"/>
              </w:rPr>
              <w:t>\</w:t>
            </w:r>
          </w:p>
        </w:tc>
        <w:tc>
          <w:tcPr>
            <w:tcW w:w="709" w:type="dxa"/>
            <w:tcBorders>
              <w:top w:val="single" w:color="auto" w:sz="4" w:space="0"/>
            </w:tcBorders>
            <w:vAlign w:val="center"/>
          </w:tcPr>
          <w:p>
            <w:pPr>
              <w:widowControl/>
              <w:jc w:val="center"/>
              <w:textAlignment w:val="center"/>
              <w:rPr>
                <w:rFonts w:ascii="宋体" w:hAnsi="宋体" w:eastAsia="宋体" w:cs="宋体"/>
                <w:color w:val="auto"/>
                <w:szCs w:val="21"/>
              </w:rPr>
            </w:pPr>
            <w:r>
              <w:rPr>
                <w:rFonts w:ascii="宋体" w:hAnsi="宋体" w:eastAsia="宋体" w:cs="宋体"/>
                <w:color w:val="auto"/>
                <w:szCs w:val="21"/>
              </w:rPr>
              <w:t>\</w:t>
            </w:r>
          </w:p>
        </w:tc>
        <w:tc>
          <w:tcPr>
            <w:tcW w:w="3587" w:type="dxa"/>
            <w:tcBorders>
              <w:top w:val="single" w:color="auto" w:sz="4" w:space="0"/>
              <w:bottom w:val="single" w:color="auto" w:sz="4" w:space="0"/>
              <w:right w:val="single" w:color="auto" w:sz="4" w:space="0"/>
            </w:tcBorders>
            <w:shd w:val="clear" w:color="auto" w:fill="auto"/>
            <w:vAlign w:val="center"/>
          </w:tcPr>
          <w:p>
            <w:pPr>
              <w:jc w:val="left"/>
              <w:rPr>
                <w:rFonts w:ascii="宋体" w:hAnsi="宋体"/>
                <w:color w:val="auto"/>
              </w:rPr>
            </w:pPr>
            <w:r>
              <w:rPr>
                <w:rFonts w:hint="eastAsia" w:ascii="宋体" w:hAnsi="宋体"/>
                <w:color w:val="auto"/>
              </w:rPr>
              <w:t>1</w:t>
            </w:r>
            <w:r>
              <w:rPr>
                <w:rFonts w:ascii="宋体" w:hAnsi="宋体"/>
                <w:color w:val="auto"/>
              </w:rPr>
              <w:t>.</w:t>
            </w:r>
            <w:r>
              <w:rPr>
                <w:rFonts w:hint="eastAsia" w:ascii="宋体" w:hAnsi="宋体"/>
                <w:color w:val="auto"/>
                <w:lang w:eastAsia="zh-CN"/>
              </w:rPr>
              <w:t>调研</w:t>
            </w:r>
            <w:r>
              <w:rPr>
                <w:rFonts w:hint="eastAsia" w:ascii="宋体" w:hAnsi="宋体"/>
                <w:color w:val="auto"/>
              </w:rPr>
              <w:t>甲方用水</w:t>
            </w:r>
            <w:r>
              <w:rPr>
                <w:rFonts w:hint="eastAsia" w:ascii="宋体" w:hAnsi="宋体"/>
                <w:color w:val="auto"/>
                <w:lang w:eastAsia="zh-CN"/>
              </w:rPr>
              <w:t>现状</w:t>
            </w:r>
            <w:r>
              <w:rPr>
                <w:rFonts w:hint="eastAsia" w:ascii="宋体" w:hAnsi="宋体"/>
                <w:color w:val="auto"/>
              </w:rPr>
              <w:t>、水循环利用情况</w:t>
            </w:r>
            <w:r>
              <w:rPr>
                <w:rFonts w:hint="eastAsia" w:ascii="宋体" w:hAnsi="宋体"/>
                <w:color w:val="auto"/>
                <w:lang w:eastAsia="zh-CN"/>
              </w:rPr>
              <w:t>，绘制给、排水管网等平面图，建立用水档案等</w:t>
            </w:r>
            <w:r>
              <w:rPr>
                <w:rFonts w:hint="eastAsia" w:ascii="宋体" w:hAnsi="宋体"/>
                <w:color w:val="auto"/>
              </w:rPr>
              <w:t>；</w:t>
            </w:r>
          </w:p>
          <w:p>
            <w:pPr>
              <w:jc w:val="left"/>
              <w:rPr>
                <w:rFonts w:ascii="宋体" w:hAnsi="宋体"/>
                <w:color w:val="auto"/>
              </w:rPr>
            </w:pPr>
            <w:r>
              <w:rPr>
                <w:rFonts w:hint="eastAsia" w:ascii="宋体" w:hAnsi="宋体"/>
                <w:color w:val="auto"/>
              </w:rPr>
              <w:t>2.调查甲方供水管网</w:t>
            </w:r>
            <w:r>
              <w:rPr>
                <w:rFonts w:hint="eastAsia" w:ascii="宋体" w:hAnsi="宋体"/>
                <w:color w:val="auto"/>
                <w:lang w:eastAsia="zh-CN"/>
              </w:rPr>
              <w:t>和设施</w:t>
            </w:r>
            <w:r>
              <w:rPr>
                <w:rFonts w:hint="eastAsia" w:ascii="宋体" w:hAnsi="宋体"/>
                <w:color w:val="auto"/>
              </w:rPr>
              <w:t>情况，</w:t>
            </w:r>
            <w:r>
              <w:rPr>
                <w:rFonts w:hint="eastAsia" w:ascii="宋体" w:hAnsi="宋体"/>
                <w:color w:val="auto"/>
                <w:lang w:eastAsia="zh-CN"/>
              </w:rPr>
              <w:t>完善计量水表，找出泄漏点，采取措施，堵塞跑、冒、滴、漏</w:t>
            </w:r>
            <w:r>
              <w:rPr>
                <w:rFonts w:hint="eastAsia" w:ascii="宋体" w:hAnsi="宋体"/>
                <w:color w:val="auto"/>
              </w:rPr>
              <w:t>；</w:t>
            </w:r>
          </w:p>
          <w:p>
            <w:pPr>
              <w:jc w:val="left"/>
              <w:rPr>
                <w:rFonts w:ascii="宋体" w:hAnsi="宋体"/>
                <w:color w:val="auto"/>
              </w:rPr>
            </w:pPr>
            <w:r>
              <w:rPr>
                <w:rFonts w:ascii="宋体" w:hAnsi="宋体"/>
                <w:color w:val="auto"/>
              </w:rPr>
              <w:t>3.</w:t>
            </w:r>
            <w:r>
              <w:rPr>
                <w:rFonts w:hint="eastAsia" w:ascii="宋体" w:hAnsi="宋体"/>
                <w:color w:val="auto"/>
              </w:rPr>
              <w:t>计算、分析、评价有关用水技术经济指标，根据甲方的用水现状</w:t>
            </w:r>
            <w:r>
              <w:rPr>
                <w:rFonts w:hint="eastAsia" w:ascii="宋体" w:hAnsi="宋体"/>
                <w:color w:val="auto"/>
                <w:lang w:eastAsia="zh-CN"/>
              </w:rPr>
              <w:t>找出薄弱环节、</w:t>
            </w:r>
            <w:r>
              <w:rPr>
                <w:rFonts w:hint="eastAsia" w:ascii="宋体" w:hAnsi="宋体"/>
                <w:color w:val="auto"/>
              </w:rPr>
              <w:t>挖掘节水潜力，</w:t>
            </w:r>
            <w:r>
              <w:rPr>
                <w:rFonts w:hint="eastAsia" w:ascii="宋体" w:hAnsi="宋体"/>
                <w:color w:val="auto"/>
                <w:lang w:eastAsia="zh-CN"/>
              </w:rPr>
              <w:t>制定切实可行的措施方案</w:t>
            </w:r>
            <w:r>
              <w:rPr>
                <w:rFonts w:hint="eastAsia" w:ascii="宋体" w:hAnsi="宋体"/>
                <w:color w:val="auto"/>
              </w:rPr>
              <w:t>；</w:t>
            </w:r>
          </w:p>
          <w:p>
            <w:pPr>
              <w:jc w:val="left"/>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出具水平衡测试报告。</w:t>
            </w:r>
          </w:p>
        </w:tc>
      </w:tr>
    </w:tbl>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rPr>
        <w:t>三、验收标准</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w:t>
      </w:r>
      <w:r>
        <w:rPr>
          <w:rFonts w:ascii="宋体" w:hAnsi="宋体" w:eastAsia="宋体"/>
          <w:color w:val="auto"/>
          <w:sz w:val="22"/>
          <w:szCs w:val="22"/>
        </w:rPr>
        <w:t>.</w:t>
      </w:r>
      <w:r>
        <w:rPr>
          <w:rFonts w:hint="eastAsia" w:ascii="宋体" w:hAnsi="宋体" w:eastAsia="宋体"/>
          <w:color w:val="auto"/>
          <w:sz w:val="22"/>
          <w:szCs w:val="22"/>
        </w:rPr>
        <w:t>验收时间：202</w:t>
      </w:r>
      <w:r>
        <w:rPr>
          <w:rFonts w:ascii="宋体" w:hAnsi="宋体" w:eastAsia="宋体"/>
          <w:color w:val="auto"/>
          <w:sz w:val="22"/>
          <w:szCs w:val="22"/>
        </w:rPr>
        <w:t>3</w:t>
      </w:r>
      <w:r>
        <w:rPr>
          <w:rFonts w:hint="eastAsia" w:ascii="宋体" w:hAnsi="宋体" w:eastAsia="宋体"/>
          <w:color w:val="auto"/>
          <w:sz w:val="22"/>
          <w:szCs w:val="22"/>
        </w:rPr>
        <w:t>年</w:t>
      </w:r>
      <w:r>
        <w:rPr>
          <w:rFonts w:ascii="宋体" w:hAnsi="宋体" w:eastAsia="宋体"/>
          <w:color w:val="auto"/>
          <w:sz w:val="22"/>
          <w:szCs w:val="22"/>
        </w:rPr>
        <w:t>7</w:t>
      </w:r>
      <w:r>
        <w:rPr>
          <w:rFonts w:hint="eastAsia" w:ascii="宋体" w:hAnsi="宋体" w:eastAsia="宋体"/>
          <w:color w:val="auto"/>
          <w:sz w:val="22"/>
          <w:szCs w:val="22"/>
        </w:rPr>
        <w:t>月30日前。</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w:t>
      </w:r>
      <w:r>
        <w:rPr>
          <w:rFonts w:ascii="宋体" w:hAnsi="宋体" w:eastAsia="宋体"/>
          <w:color w:val="auto"/>
          <w:sz w:val="22"/>
          <w:szCs w:val="22"/>
        </w:rPr>
        <w:t>.</w:t>
      </w:r>
      <w:r>
        <w:rPr>
          <w:rFonts w:hint="eastAsia" w:ascii="宋体" w:hAnsi="宋体" w:eastAsia="宋体"/>
          <w:color w:val="auto"/>
          <w:sz w:val="22"/>
          <w:szCs w:val="22"/>
        </w:rPr>
        <w:t>验收标准：</w:t>
      </w:r>
      <w:r>
        <w:rPr>
          <w:rFonts w:hint="eastAsia" w:ascii="宋体" w:hAnsi="宋体" w:eastAsia="宋体"/>
          <w:color w:val="auto"/>
          <w:sz w:val="22"/>
          <w:szCs w:val="22"/>
          <w:lang w:eastAsia="zh-CN"/>
        </w:rPr>
        <w:t>取得水务部门的备案回执</w:t>
      </w:r>
      <w:r>
        <w:rPr>
          <w:rFonts w:hint="eastAsia" w:ascii="宋体" w:hAnsi="宋体" w:eastAsia="宋体"/>
          <w:color w:val="auto"/>
          <w:sz w:val="22"/>
          <w:szCs w:val="22"/>
        </w:rPr>
        <w:t>。</w:t>
      </w:r>
    </w:p>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rPr>
        <w:t>四、支付方式</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中标方开具相应数额发票及相关清单，我局以对公银行转账方式分批支付，具体付款时间以</w:t>
      </w:r>
      <w:r>
        <w:rPr>
          <w:rFonts w:hint="eastAsia" w:ascii="宋体" w:hAnsi="宋体" w:eastAsia="宋体"/>
          <w:color w:val="auto"/>
          <w:sz w:val="22"/>
          <w:szCs w:val="22"/>
          <w:lang w:eastAsia="zh-CN"/>
        </w:rPr>
        <w:t>采购方</w:t>
      </w:r>
      <w:r>
        <w:rPr>
          <w:rFonts w:hint="eastAsia" w:ascii="宋体" w:hAnsi="宋体" w:eastAsia="宋体"/>
          <w:color w:val="auto"/>
          <w:sz w:val="22"/>
          <w:szCs w:val="22"/>
        </w:rPr>
        <w:t>财政审批流程为准，如果超过合同约定付款时间，我局不承担任何违约责任。</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1、合同签订后7天内支付合同总价的</w:t>
      </w:r>
      <w:r>
        <w:rPr>
          <w:rFonts w:ascii="宋体" w:hAnsi="宋体" w:eastAsia="宋体"/>
          <w:color w:val="auto"/>
          <w:sz w:val="22"/>
          <w:szCs w:val="22"/>
        </w:rPr>
        <w:t>3</w:t>
      </w:r>
      <w:r>
        <w:rPr>
          <w:rFonts w:hint="eastAsia" w:ascii="宋体" w:hAnsi="宋体" w:eastAsia="宋体"/>
          <w:color w:val="auto"/>
          <w:sz w:val="22"/>
          <w:szCs w:val="22"/>
        </w:rPr>
        <w:t>0%；</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2、项目验收合格后付清合同剩余金额。</w:t>
      </w:r>
    </w:p>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lang w:eastAsia="zh-CN"/>
        </w:rPr>
        <w:t>五</w:t>
      </w:r>
      <w:r>
        <w:rPr>
          <w:rFonts w:hint="eastAsia" w:ascii="宋体" w:hAnsi="宋体" w:eastAsia="宋体"/>
          <w:b/>
          <w:bCs/>
          <w:color w:val="auto"/>
          <w:sz w:val="22"/>
          <w:szCs w:val="22"/>
        </w:rPr>
        <w:t>、违约责任</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1.中标方如超过</w:t>
      </w:r>
      <w:r>
        <w:rPr>
          <w:rFonts w:hint="eastAsia" w:ascii="宋体" w:hAnsi="宋体" w:eastAsia="宋体"/>
          <w:color w:val="auto"/>
          <w:sz w:val="22"/>
          <w:szCs w:val="22"/>
          <w:lang w:eastAsia="zh-CN"/>
        </w:rPr>
        <w:t>履约</w:t>
      </w:r>
      <w:r>
        <w:rPr>
          <w:rFonts w:hint="eastAsia" w:ascii="宋体" w:hAnsi="宋体" w:eastAsia="宋体"/>
          <w:color w:val="auto"/>
          <w:sz w:val="22"/>
          <w:szCs w:val="22"/>
        </w:rPr>
        <w:t>期限，则每延期一天我局扣除款项总金额的千分之五作为违约金。如中标方迟延交付达</w:t>
      </w:r>
      <w:r>
        <w:rPr>
          <w:rFonts w:hint="eastAsia" w:ascii="宋体" w:hAnsi="宋体" w:eastAsia="宋体"/>
          <w:color w:val="auto"/>
          <w:sz w:val="22"/>
          <w:szCs w:val="22"/>
          <w:lang w:val="en-US" w:eastAsia="zh-CN"/>
        </w:rPr>
        <w:t>2</w:t>
      </w:r>
      <w:r>
        <w:rPr>
          <w:rFonts w:hint="eastAsia" w:ascii="宋体" w:hAnsi="宋体" w:eastAsia="宋体"/>
          <w:color w:val="auto"/>
          <w:sz w:val="22"/>
          <w:szCs w:val="22"/>
        </w:rPr>
        <w:t>0日，我局有权解除合同，中标方应向我局支付合同总价30％的违约金。</w:t>
      </w:r>
    </w:p>
    <w:p>
      <w:pPr>
        <w:spacing w:line="440" w:lineRule="exact"/>
        <w:ind w:firstLine="440" w:firstLineChars="200"/>
        <w:rPr>
          <w:rFonts w:ascii="宋体" w:hAnsi="宋体" w:eastAsia="宋体"/>
          <w:color w:val="auto"/>
          <w:sz w:val="22"/>
          <w:szCs w:val="22"/>
        </w:rPr>
      </w:pPr>
      <w:r>
        <w:rPr>
          <w:rFonts w:hint="eastAsia" w:ascii="宋体" w:hAnsi="宋体" w:eastAsia="宋体"/>
          <w:color w:val="auto"/>
          <w:sz w:val="22"/>
          <w:szCs w:val="22"/>
        </w:rPr>
        <w:t>2.</w:t>
      </w:r>
      <w:r>
        <w:rPr>
          <w:rFonts w:hint="eastAsia" w:ascii="宋体" w:hAnsi="宋体" w:eastAsia="宋体"/>
          <w:color w:val="auto"/>
          <w:sz w:val="22"/>
          <w:szCs w:val="22"/>
          <w:lang w:eastAsia="zh-CN"/>
        </w:rPr>
        <w:t>中标方分包转包的，采购方有权单方面终止合同，未支付的合同款不予支付，由此造成的一切损失由中标方承担</w:t>
      </w:r>
      <w:r>
        <w:rPr>
          <w:rFonts w:hint="eastAsia" w:ascii="宋体" w:hAnsi="宋体" w:eastAsia="宋体"/>
          <w:color w:val="auto"/>
          <w:sz w:val="22"/>
          <w:szCs w:val="22"/>
        </w:rPr>
        <w:t>。</w:t>
      </w:r>
    </w:p>
    <w:p>
      <w:pPr>
        <w:spacing w:line="440" w:lineRule="exact"/>
        <w:ind w:firstLine="442" w:firstLineChars="200"/>
        <w:rPr>
          <w:rFonts w:ascii="宋体" w:hAnsi="宋体" w:eastAsia="宋体"/>
          <w:b/>
          <w:bCs/>
          <w:color w:val="auto"/>
          <w:sz w:val="22"/>
          <w:szCs w:val="22"/>
        </w:rPr>
      </w:pPr>
      <w:r>
        <w:rPr>
          <w:rFonts w:hint="eastAsia" w:ascii="宋体" w:hAnsi="宋体" w:eastAsia="宋体"/>
          <w:b/>
          <w:bCs/>
          <w:color w:val="auto"/>
          <w:sz w:val="22"/>
          <w:szCs w:val="22"/>
          <w:lang w:eastAsia="zh-CN"/>
        </w:rPr>
        <w:t>六</w:t>
      </w:r>
      <w:r>
        <w:rPr>
          <w:rFonts w:hint="eastAsia" w:ascii="宋体" w:hAnsi="宋体" w:eastAsia="宋体"/>
          <w:b/>
          <w:bCs/>
          <w:color w:val="auto"/>
          <w:sz w:val="22"/>
          <w:szCs w:val="22"/>
        </w:rPr>
        <w:t>、解决争议的方式</w:t>
      </w:r>
    </w:p>
    <w:p>
      <w:pPr>
        <w:spacing w:line="440" w:lineRule="exact"/>
        <w:ind w:firstLine="420"/>
        <w:rPr>
          <w:rFonts w:ascii="宋体" w:hAnsi="宋体" w:eastAsia="宋体"/>
          <w:color w:val="auto"/>
          <w:sz w:val="22"/>
          <w:szCs w:val="22"/>
        </w:rPr>
      </w:pPr>
      <w:r>
        <w:rPr>
          <w:rFonts w:hint="eastAsia" w:ascii="宋体" w:hAnsi="宋体" w:eastAsia="宋体"/>
          <w:color w:val="auto"/>
          <w:sz w:val="22"/>
          <w:szCs w:val="22"/>
          <w:lang w:eastAsia="zh-CN"/>
        </w:rPr>
        <w:t>双方在履行</w:t>
      </w:r>
      <w:r>
        <w:rPr>
          <w:rFonts w:hint="eastAsia" w:ascii="宋体" w:hAnsi="宋体" w:eastAsia="宋体"/>
          <w:color w:val="auto"/>
          <w:sz w:val="22"/>
          <w:szCs w:val="22"/>
        </w:rPr>
        <w:t>合同期间</w:t>
      </w:r>
      <w:r>
        <w:rPr>
          <w:rFonts w:hint="eastAsia" w:ascii="宋体" w:hAnsi="宋体" w:eastAsia="宋体"/>
          <w:color w:val="auto"/>
          <w:sz w:val="22"/>
          <w:szCs w:val="22"/>
          <w:lang w:eastAsia="zh-CN"/>
        </w:rPr>
        <w:t>或未尽事宜</w:t>
      </w:r>
      <w:r>
        <w:rPr>
          <w:rFonts w:hint="eastAsia" w:ascii="宋体" w:hAnsi="宋体" w:eastAsia="宋体"/>
          <w:color w:val="auto"/>
          <w:sz w:val="22"/>
          <w:szCs w:val="22"/>
        </w:rPr>
        <w:t>发生争议，应友好协商；协商不成，</w:t>
      </w:r>
      <w:r>
        <w:rPr>
          <w:rFonts w:hint="eastAsia" w:ascii="宋体" w:hAnsi="宋体" w:eastAsia="宋体"/>
          <w:color w:val="auto"/>
          <w:sz w:val="22"/>
          <w:szCs w:val="22"/>
          <w:lang w:eastAsia="zh-CN"/>
        </w:rPr>
        <w:t>双方同意</w:t>
      </w:r>
      <w:r>
        <w:rPr>
          <w:rFonts w:hint="eastAsia" w:ascii="宋体" w:hAnsi="宋体" w:eastAsia="宋体"/>
          <w:color w:val="auto"/>
          <w:sz w:val="22"/>
          <w:szCs w:val="22"/>
        </w:rPr>
        <w:t>提交至</w:t>
      </w:r>
      <w:r>
        <w:rPr>
          <w:rFonts w:hint="eastAsia" w:ascii="宋体" w:hAnsi="宋体" w:eastAsia="宋体"/>
          <w:color w:val="auto"/>
          <w:sz w:val="22"/>
          <w:szCs w:val="22"/>
          <w:lang w:eastAsia="zh-CN"/>
        </w:rPr>
        <w:t>采购方所在地人民法院</w:t>
      </w:r>
      <w:r>
        <w:rPr>
          <w:rFonts w:hint="eastAsia" w:ascii="宋体" w:hAnsi="宋体" w:eastAsia="宋体"/>
          <w:color w:val="auto"/>
          <w:sz w:val="22"/>
          <w:szCs w:val="22"/>
        </w:rPr>
        <w:t>诉讼解决。</w:t>
      </w:r>
    </w:p>
    <w:p>
      <w:pPr>
        <w:spacing w:line="440" w:lineRule="exact"/>
        <w:ind w:firstLine="420"/>
        <w:rPr>
          <w:rFonts w:ascii="宋体" w:hAnsi="宋体" w:eastAsia="宋体" w:cstheme="minorEastAsia"/>
          <w:b/>
          <w:bCs/>
          <w:color w:val="auto"/>
          <w:sz w:val="22"/>
          <w:szCs w:val="22"/>
        </w:rPr>
      </w:pPr>
      <w:r>
        <w:rPr>
          <w:rFonts w:hint="eastAsia" w:ascii="宋体" w:hAnsi="宋体" w:eastAsia="宋体" w:cstheme="minorEastAsia"/>
          <w:b/>
          <w:bCs/>
          <w:color w:val="auto"/>
          <w:sz w:val="22"/>
          <w:szCs w:val="22"/>
          <w:lang w:eastAsia="zh-CN"/>
        </w:rPr>
        <w:t>七</w:t>
      </w:r>
      <w:r>
        <w:rPr>
          <w:rFonts w:hint="eastAsia" w:ascii="宋体" w:hAnsi="宋体" w:eastAsia="宋体" w:cstheme="minorEastAsia"/>
          <w:b/>
          <w:bCs/>
          <w:color w:val="auto"/>
          <w:sz w:val="22"/>
          <w:szCs w:val="22"/>
        </w:rPr>
        <w:t>、质疑方式</w:t>
      </w:r>
    </w:p>
    <w:p>
      <w:pPr>
        <w:spacing w:line="440" w:lineRule="exact"/>
        <w:ind w:firstLine="420"/>
        <w:rPr>
          <w:rFonts w:hint="eastAsia" w:ascii="宋体" w:hAnsi="宋体" w:eastAsia="宋体"/>
          <w:color w:val="auto"/>
          <w:sz w:val="22"/>
          <w:szCs w:val="22"/>
        </w:rPr>
      </w:pPr>
      <w:r>
        <w:rPr>
          <w:rFonts w:hint="eastAsia" w:ascii="宋体" w:hAnsi="宋体" w:eastAsia="宋体"/>
          <w:color w:val="auto"/>
          <w:sz w:val="22"/>
          <w:szCs w:val="22"/>
        </w:rPr>
        <w:t>我局已发布《龙岗区机关事务管理局自行采购项目评审后质疑须知》，详见龙岗政府在线--信息公开--区部门信息公开目录--机关事务管理局--通知公告，网址http://www.lg.gov.cn/bmzz/jgswglj/xxgk/qt/tzgg/content/post_7898316.html。供应商可对项目评审过程、结果等影响自身正当权益的事项按《须知》向我局提出质疑，我局将书面答复。</w:t>
      </w:r>
    </w:p>
    <w:p>
      <w:pPr>
        <w:spacing w:line="440" w:lineRule="exact"/>
        <w:ind w:firstLine="420"/>
        <w:rPr>
          <w:rFonts w:hint="eastAsia" w:ascii="宋体" w:hAnsi="宋体" w:eastAsia="宋体"/>
          <w:color w:val="auto"/>
          <w:sz w:val="22"/>
          <w:szCs w:val="22"/>
        </w:rPr>
      </w:pPr>
    </w:p>
    <w:p>
      <w:pPr>
        <w:spacing w:line="440" w:lineRule="exact"/>
        <w:jc w:val="center"/>
        <w:rPr>
          <w:rFonts w:hint="eastAsia" w:ascii="宋体" w:hAnsi="宋体" w:eastAsia="宋体"/>
          <w:color w:val="auto"/>
          <w:sz w:val="22"/>
          <w:szCs w:val="22"/>
          <w:lang w:eastAsia="zh-CN"/>
        </w:rPr>
      </w:pPr>
      <w:r>
        <w:rPr>
          <w:rFonts w:hint="eastAsia" w:ascii="宋体" w:hAnsi="宋体" w:eastAsia="宋体"/>
          <w:color w:val="auto"/>
          <w:sz w:val="36"/>
          <w:szCs w:val="36"/>
        </w:rPr>
        <w:t xml:space="preserve">                         </w:t>
      </w:r>
      <w:r>
        <w:rPr>
          <w:rFonts w:hint="eastAsia" w:ascii="宋体" w:hAnsi="宋体" w:eastAsia="宋体"/>
          <w:color w:val="auto"/>
          <w:sz w:val="22"/>
          <w:szCs w:val="22"/>
          <w:lang w:eastAsia="zh-CN"/>
        </w:rPr>
        <w:t>龙岗区机关事务管理局</w:t>
      </w:r>
    </w:p>
    <w:p>
      <w:pPr>
        <w:spacing w:line="440" w:lineRule="exact"/>
        <w:jc w:val="center"/>
        <w:rPr>
          <w:rFonts w:ascii="宋体" w:hAnsi="宋体" w:eastAsia="宋体"/>
          <w:color w:val="auto"/>
          <w:sz w:val="36"/>
          <w:szCs w:val="36"/>
        </w:rPr>
      </w:pPr>
      <w:r>
        <w:rPr>
          <w:rFonts w:hint="eastAsia" w:ascii="宋体" w:hAnsi="宋体" w:eastAsia="宋体"/>
          <w:color w:val="auto"/>
          <w:sz w:val="22"/>
          <w:szCs w:val="22"/>
        </w:rPr>
        <w:t xml:space="preserve">                                         202</w:t>
      </w:r>
      <w:r>
        <w:rPr>
          <w:rFonts w:ascii="宋体" w:hAnsi="宋体" w:eastAsia="宋体"/>
          <w:color w:val="auto"/>
          <w:sz w:val="22"/>
          <w:szCs w:val="22"/>
        </w:rPr>
        <w:t>3</w:t>
      </w:r>
      <w:r>
        <w:rPr>
          <w:rFonts w:hint="eastAsia" w:ascii="宋体" w:hAnsi="宋体" w:eastAsia="宋体"/>
          <w:color w:val="auto"/>
          <w:sz w:val="22"/>
          <w:szCs w:val="22"/>
        </w:rPr>
        <w:t>年</w:t>
      </w:r>
      <w:r>
        <w:rPr>
          <w:rFonts w:ascii="宋体" w:hAnsi="宋体" w:eastAsia="宋体"/>
          <w:color w:val="auto"/>
          <w:sz w:val="22"/>
          <w:szCs w:val="22"/>
        </w:rPr>
        <w:t>4</w:t>
      </w:r>
      <w:r>
        <w:rPr>
          <w:rFonts w:hint="eastAsia" w:ascii="宋体" w:hAnsi="宋体" w:eastAsia="宋体"/>
          <w:color w:val="auto"/>
          <w:sz w:val="22"/>
          <w:szCs w:val="22"/>
        </w:rPr>
        <w:t>月</w:t>
      </w:r>
      <w:r>
        <w:rPr>
          <w:rFonts w:hint="eastAsia" w:ascii="宋体" w:hAnsi="宋体" w:eastAsia="宋体"/>
          <w:color w:val="auto"/>
          <w:sz w:val="22"/>
          <w:szCs w:val="22"/>
          <w:lang w:val="en-US" w:eastAsia="zh-CN"/>
        </w:rPr>
        <w:t>25</w:t>
      </w:r>
      <w:r>
        <w:rPr>
          <w:rFonts w:hint="eastAsia" w:ascii="宋体" w:hAnsi="宋体" w:eastAsia="宋体"/>
          <w:color w:val="auto"/>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F6DD8"/>
    <w:multiLevelType w:val="singleLevel"/>
    <w:tmpl w:val="F78F6DD8"/>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mU3NzE5ZDFhNTA5MmUzNmMxNzkzMDJlNjQ5NTAifQ=="/>
  </w:docVars>
  <w:rsids>
    <w:rsidRoot w:val="003A4A1E"/>
    <w:rsid w:val="0000218A"/>
    <w:rsid w:val="00011EE6"/>
    <w:rsid w:val="00014796"/>
    <w:rsid w:val="000401F7"/>
    <w:rsid w:val="000C37CC"/>
    <w:rsid w:val="000D1719"/>
    <w:rsid w:val="000D4DF7"/>
    <w:rsid w:val="000E3354"/>
    <w:rsid w:val="000E57E0"/>
    <w:rsid w:val="00101A96"/>
    <w:rsid w:val="00101EF5"/>
    <w:rsid w:val="00105F08"/>
    <w:rsid w:val="00114C0C"/>
    <w:rsid w:val="00124FA4"/>
    <w:rsid w:val="00182C68"/>
    <w:rsid w:val="001861FE"/>
    <w:rsid w:val="00190EBB"/>
    <w:rsid w:val="001D105D"/>
    <w:rsid w:val="001D39E3"/>
    <w:rsid w:val="001D48E0"/>
    <w:rsid w:val="001E0AFA"/>
    <w:rsid w:val="001F292E"/>
    <w:rsid w:val="001F4B90"/>
    <w:rsid w:val="001F72EA"/>
    <w:rsid w:val="00203AE6"/>
    <w:rsid w:val="002119A6"/>
    <w:rsid w:val="0023468F"/>
    <w:rsid w:val="002406A7"/>
    <w:rsid w:val="00251DD2"/>
    <w:rsid w:val="00263E77"/>
    <w:rsid w:val="00264515"/>
    <w:rsid w:val="002777EF"/>
    <w:rsid w:val="002C1A1D"/>
    <w:rsid w:val="002D741B"/>
    <w:rsid w:val="002F3A7B"/>
    <w:rsid w:val="002F4BDD"/>
    <w:rsid w:val="0033171E"/>
    <w:rsid w:val="0033414B"/>
    <w:rsid w:val="0033464D"/>
    <w:rsid w:val="00393435"/>
    <w:rsid w:val="003A4A1E"/>
    <w:rsid w:val="003B7383"/>
    <w:rsid w:val="003C1187"/>
    <w:rsid w:val="003D5381"/>
    <w:rsid w:val="003F0F1F"/>
    <w:rsid w:val="003F6147"/>
    <w:rsid w:val="00404382"/>
    <w:rsid w:val="00412339"/>
    <w:rsid w:val="004124BB"/>
    <w:rsid w:val="004263D3"/>
    <w:rsid w:val="00441349"/>
    <w:rsid w:val="004470AD"/>
    <w:rsid w:val="00447B30"/>
    <w:rsid w:val="004A406C"/>
    <w:rsid w:val="004C5CA4"/>
    <w:rsid w:val="004D57AD"/>
    <w:rsid w:val="004D71DA"/>
    <w:rsid w:val="004F15B0"/>
    <w:rsid w:val="00511509"/>
    <w:rsid w:val="00544769"/>
    <w:rsid w:val="00544B69"/>
    <w:rsid w:val="0055427C"/>
    <w:rsid w:val="005601AC"/>
    <w:rsid w:val="00583B16"/>
    <w:rsid w:val="0058504B"/>
    <w:rsid w:val="00585695"/>
    <w:rsid w:val="00594BDC"/>
    <w:rsid w:val="0059734A"/>
    <w:rsid w:val="005A295D"/>
    <w:rsid w:val="005A32CA"/>
    <w:rsid w:val="005A6BB7"/>
    <w:rsid w:val="005B1C4D"/>
    <w:rsid w:val="005D1DC1"/>
    <w:rsid w:val="005F0073"/>
    <w:rsid w:val="005F073E"/>
    <w:rsid w:val="0060233F"/>
    <w:rsid w:val="00602514"/>
    <w:rsid w:val="00604248"/>
    <w:rsid w:val="006077E1"/>
    <w:rsid w:val="00610281"/>
    <w:rsid w:val="006353ED"/>
    <w:rsid w:val="00640148"/>
    <w:rsid w:val="00662E2B"/>
    <w:rsid w:val="00672BDB"/>
    <w:rsid w:val="00674837"/>
    <w:rsid w:val="0068261A"/>
    <w:rsid w:val="00691DD4"/>
    <w:rsid w:val="00693C0A"/>
    <w:rsid w:val="00693F3F"/>
    <w:rsid w:val="006A7F61"/>
    <w:rsid w:val="006B1F52"/>
    <w:rsid w:val="006B6CAC"/>
    <w:rsid w:val="006D332D"/>
    <w:rsid w:val="006D7A42"/>
    <w:rsid w:val="006E2C6E"/>
    <w:rsid w:val="00710CCC"/>
    <w:rsid w:val="007115BB"/>
    <w:rsid w:val="00713C0B"/>
    <w:rsid w:val="00730FEF"/>
    <w:rsid w:val="007C2818"/>
    <w:rsid w:val="007D1D6E"/>
    <w:rsid w:val="0080694D"/>
    <w:rsid w:val="008116BC"/>
    <w:rsid w:val="008159B6"/>
    <w:rsid w:val="008332BD"/>
    <w:rsid w:val="00836AF7"/>
    <w:rsid w:val="008378CF"/>
    <w:rsid w:val="0086027E"/>
    <w:rsid w:val="008605AD"/>
    <w:rsid w:val="00867753"/>
    <w:rsid w:val="008803B7"/>
    <w:rsid w:val="00891DE6"/>
    <w:rsid w:val="00892CF1"/>
    <w:rsid w:val="00897591"/>
    <w:rsid w:val="008C0A0F"/>
    <w:rsid w:val="008E1C81"/>
    <w:rsid w:val="008E5E13"/>
    <w:rsid w:val="008F65BD"/>
    <w:rsid w:val="00933C00"/>
    <w:rsid w:val="009563F7"/>
    <w:rsid w:val="00970954"/>
    <w:rsid w:val="00996B75"/>
    <w:rsid w:val="009B1276"/>
    <w:rsid w:val="009B2553"/>
    <w:rsid w:val="009B4DA6"/>
    <w:rsid w:val="00A0377B"/>
    <w:rsid w:val="00A1228F"/>
    <w:rsid w:val="00A23DC1"/>
    <w:rsid w:val="00A37DCE"/>
    <w:rsid w:val="00A40C14"/>
    <w:rsid w:val="00A6748A"/>
    <w:rsid w:val="00A87775"/>
    <w:rsid w:val="00A926F0"/>
    <w:rsid w:val="00A94E5E"/>
    <w:rsid w:val="00A978FA"/>
    <w:rsid w:val="00AA633A"/>
    <w:rsid w:val="00AB689F"/>
    <w:rsid w:val="00AC0B43"/>
    <w:rsid w:val="00AD417F"/>
    <w:rsid w:val="00AF62F2"/>
    <w:rsid w:val="00B1105D"/>
    <w:rsid w:val="00B17A76"/>
    <w:rsid w:val="00B24AD9"/>
    <w:rsid w:val="00B60ACB"/>
    <w:rsid w:val="00B91B4C"/>
    <w:rsid w:val="00B945F8"/>
    <w:rsid w:val="00BA0483"/>
    <w:rsid w:val="00BB5D4B"/>
    <w:rsid w:val="00BC77BB"/>
    <w:rsid w:val="00BD2B99"/>
    <w:rsid w:val="00BD337A"/>
    <w:rsid w:val="00BD5836"/>
    <w:rsid w:val="00BF51F9"/>
    <w:rsid w:val="00C01931"/>
    <w:rsid w:val="00C01A95"/>
    <w:rsid w:val="00C0486D"/>
    <w:rsid w:val="00C154CC"/>
    <w:rsid w:val="00C24ED5"/>
    <w:rsid w:val="00C30062"/>
    <w:rsid w:val="00C42D40"/>
    <w:rsid w:val="00C451DA"/>
    <w:rsid w:val="00C8680D"/>
    <w:rsid w:val="00CB4760"/>
    <w:rsid w:val="00CD44AF"/>
    <w:rsid w:val="00CD6847"/>
    <w:rsid w:val="00D07C4D"/>
    <w:rsid w:val="00D176E1"/>
    <w:rsid w:val="00D41004"/>
    <w:rsid w:val="00D47CC7"/>
    <w:rsid w:val="00D5309A"/>
    <w:rsid w:val="00D64048"/>
    <w:rsid w:val="00D76CD7"/>
    <w:rsid w:val="00D92BFC"/>
    <w:rsid w:val="00D97BB6"/>
    <w:rsid w:val="00DB3398"/>
    <w:rsid w:val="00DB382E"/>
    <w:rsid w:val="00DC68DC"/>
    <w:rsid w:val="00DD1C01"/>
    <w:rsid w:val="00DE7A0F"/>
    <w:rsid w:val="00E064DE"/>
    <w:rsid w:val="00E07E54"/>
    <w:rsid w:val="00E2499C"/>
    <w:rsid w:val="00E413FA"/>
    <w:rsid w:val="00E4648E"/>
    <w:rsid w:val="00E53419"/>
    <w:rsid w:val="00E9473A"/>
    <w:rsid w:val="00E97F7D"/>
    <w:rsid w:val="00EB1F3A"/>
    <w:rsid w:val="00ED141E"/>
    <w:rsid w:val="00F3627A"/>
    <w:rsid w:val="00F536FD"/>
    <w:rsid w:val="00F70AE0"/>
    <w:rsid w:val="00F878B0"/>
    <w:rsid w:val="00FD73E2"/>
    <w:rsid w:val="00FF1281"/>
    <w:rsid w:val="00FF7742"/>
    <w:rsid w:val="01873465"/>
    <w:rsid w:val="01910A08"/>
    <w:rsid w:val="01E54A1F"/>
    <w:rsid w:val="02132FDD"/>
    <w:rsid w:val="0250579B"/>
    <w:rsid w:val="027032D5"/>
    <w:rsid w:val="02A017CF"/>
    <w:rsid w:val="03321E05"/>
    <w:rsid w:val="037C4153"/>
    <w:rsid w:val="03DF12E7"/>
    <w:rsid w:val="044A4482"/>
    <w:rsid w:val="05255621"/>
    <w:rsid w:val="05517DFF"/>
    <w:rsid w:val="0580234F"/>
    <w:rsid w:val="05FF5E00"/>
    <w:rsid w:val="06116CA7"/>
    <w:rsid w:val="06577DCB"/>
    <w:rsid w:val="068578B3"/>
    <w:rsid w:val="078E58CA"/>
    <w:rsid w:val="08366C64"/>
    <w:rsid w:val="08AE368F"/>
    <w:rsid w:val="0A453F9F"/>
    <w:rsid w:val="0A766997"/>
    <w:rsid w:val="0B2A26B2"/>
    <w:rsid w:val="0BBA1075"/>
    <w:rsid w:val="0CD72200"/>
    <w:rsid w:val="0D4B0C47"/>
    <w:rsid w:val="0EC63CAC"/>
    <w:rsid w:val="0F6E2388"/>
    <w:rsid w:val="0FE12B5A"/>
    <w:rsid w:val="0FF05D35"/>
    <w:rsid w:val="1034712E"/>
    <w:rsid w:val="120748D0"/>
    <w:rsid w:val="125E4936"/>
    <w:rsid w:val="143F36B3"/>
    <w:rsid w:val="14447B5C"/>
    <w:rsid w:val="15D33FFF"/>
    <w:rsid w:val="16FD307C"/>
    <w:rsid w:val="170566E4"/>
    <w:rsid w:val="171A4BA4"/>
    <w:rsid w:val="17934389"/>
    <w:rsid w:val="17A704E6"/>
    <w:rsid w:val="189162DE"/>
    <w:rsid w:val="18D727A0"/>
    <w:rsid w:val="192C4DBC"/>
    <w:rsid w:val="19C575D4"/>
    <w:rsid w:val="1A1943CF"/>
    <w:rsid w:val="1A1A55E6"/>
    <w:rsid w:val="1A3377C3"/>
    <w:rsid w:val="1AB142A0"/>
    <w:rsid w:val="1AB25F58"/>
    <w:rsid w:val="1B5E0FC6"/>
    <w:rsid w:val="1C1343BF"/>
    <w:rsid w:val="1C702CAD"/>
    <w:rsid w:val="1C70570C"/>
    <w:rsid w:val="1C8800DD"/>
    <w:rsid w:val="1CA62F10"/>
    <w:rsid w:val="1CED6FE2"/>
    <w:rsid w:val="1D102CD1"/>
    <w:rsid w:val="1D4A647E"/>
    <w:rsid w:val="1D9556CF"/>
    <w:rsid w:val="1DB96BAF"/>
    <w:rsid w:val="1DCB29D1"/>
    <w:rsid w:val="1E2A528A"/>
    <w:rsid w:val="1E761E86"/>
    <w:rsid w:val="1EEE27A3"/>
    <w:rsid w:val="1FE45EC6"/>
    <w:rsid w:val="1FFE7E2A"/>
    <w:rsid w:val="20167B11"/>
    <w:rsid w:val="2044337B"/>
    <w:rsid w:val="20460A73"/>
    <w:rsid w:val="20474300"/>
    <w:rsid w:val="206B69A5"/>
    <w:rsid w:val="21E21B23"/>
    <w:rsid w:val="22BC6D3C"/>
    <w:rsid w:val="23C4706E"/>
    <w:rsid w:val="23FA27A0"/>
    <w:rsid w:val="24196F2F"/>
    <w:rsid w:val="250F6AB3"/>
    <w:rsid w:val="255559BB"/>
    <w:rsid w:val="25955DFF"/>
    <w:rsid w:val="259A6E49"/>
    <w:rsid w:val="25C0407C"/>
    <w:rsid w:val="26183B09"/>
    <w:rsid w:val="268D4195"/>
    <w:rsid w:val="270119F7"/>
    <w:rsid w:val="276002A5"/>
    <w:rsid w:val="278505E4"/>
    <w:rsid w:val="28885E11"/>
    <w:rsid w:val="28893937"/>
    <w:rsid w:val="28BB62F0"/>
    <w:rsid w:val="29192F0D"/>
    <w:rsid w:val="2A331DAD"/>
    <w:rsid w:val="2B762899"/>
    <w:rsid w:val="2D375705"/>
    <w:rsid w:val="2E0C1292"/>
    <w:rsid w:val="2E7B1F74"/>
    <w:rsid w:val="2F7A236D"/>
    <w:rsid w:val="30562E18"/>
    <w:rsid w:val="31BA132F"/>
    <w:rsid w:val="31D846C2"/>
    <w:rsid w:val="325D2872"/>
    <w:rsid w:val="333A6B16"/>
    <w:rsid w:val="337558F7"/>
    <w:rsid w:val="343B2FB9"/>
    <w:rsid w:val="34892596"/>
    <w:rsid w:val="35686B45"/>
    <w:rsid w:val="35736AFB"/>
    <w:rsid w:val="35B03024"/>
    <w:rsid w:val="3809569B"/>
    <w:rsid w:val="399D4513"/>
    <w:rsid w:val="39BA2C7B"/>
    <w:rsid w:val="3AD529EB"/>
    <w:rsid w:val="3CF23772"/>
    <w:rsid w:val="3E295549"/>
    <w:rsid w:val="3E625A65"/>
    <w:rsid w:val="3E8A5F7E"/>
    <w:rsid w:val="3F3660CC"/>
    <w:rsid w:val="407441CC"/>
    <w:rsid w:val="42383FAC"/>
    <w:rsid w:val="42725710"/>
    <w:rsid w:val="42850658"/>
    <w:rsid w:val="43A950F2"/>
    <w:rsid w:val="447A0987"/>
    <w:rsid w:val="44CF41ED"/>
    <w:rsid w:val="452F3334"/>
    <w:rsid w:val="453A46F3"/>
    <w:rsid w:val="459F6C32"/>
    <w:rsid w:val="45BE2A1A"/>
    <w:rsid w:val="45CC270F"/>
    <w:rsid w:val="45DB29A7"/>
    <w:rsid w:val="47B813EA"/>
    <w:rsid w:val="48F254BA"/>
    <w:rsid w:val="495751DE"/>
    <w:rsid w:val="495E2234"/>
    <w:rsid w:val="496C0A01"/>
    <w:rsid w:val="49BE5E87"/>
    <w:rsid w:val="4A5D63F5"/>
    <w:rsid w:val="4A80659F"/>
    <w:rsid w:val="4BED5E07"/>
    <w:rsid w:val="4C2F01CE"/>
    <w:rsid w:val="4C3B17D7"/>
    <w:rsid w:val="4C6D3572"/>
    <w:rsid w:val="4C8E5CA5"/>
    <w:rsid w:val="4CC21042"/>
    <w:rsid w:val="4CCE73F9"/>
    <w:rsid w:val="4CF3569F"/>
    <w:rsid w:val="4D2B4F35"/>
    <w:rsid w:val="4DEE4E6D"/>
    <w:rsid w:val="4E6D2CB8"/>
    <w:rsid w:val="4F472EAA"/>
    <w:rsid w:val="4FB510AA"/>
    <w:rsid w:val="4FBB03DB"/>
    <w:rsid w:val="500862DC"/>
    <w:rsid w:val="502A4DA7"/>
    <w:rsid w:val="5046597B"/>
    <w:rsid w:val="523032D7"/>
    <w:rsid w:val="52D13C5E"/>
    <w:rsid w:val="53281A16"/>
    <w:rsid w:val="532F590E"/>
    <w:rsid w:val="53547C42"/>
    <w:rsid w:val="541923EC"/>
    <w:rsid w:val="542F2891"/>
    <w:rsid w:val="55E262B1"/>
    <w:rsid w:val="567A473C"/>
    <w:rsid w:val="56A62225"/>
    <w:rsid w:val="572F19CA"/>
    <w:rsid w:val="583B2EB2"/>
    <w:rsid w:val="58AE4C17"/>
    <w:rsid w:val="59115CCC"/>
    <w:rsid w:val="5955311B"/>
    <w:rsid w:val="5A1A1BDF"/>
    <w:rsid w:val="5A2C0443"/>
    <w:rsid w:val="5AC41832"/>
    <w:rsid w:val="5BA1276A"/>
    <w:rsid w:val="5BBE331C"/>
    <w:rsid w:val="5C3529D0"/>
    <w:rsid w:val="5C817DCF"/>
    <w:rsid w:val="5D1C7D6B"/>
    <w:rsid w:val="5D291C7A"/>
    <w:rsid w:val="5DCD4B01"/>
    <w:rsid w:val="5DDF358F"/>
    <w:rsid w:val="5FFC7519"/>
    <w:rsid w:val="601125AA"/>
    <w:rsid w:val="60C2565D"/>
    <w:rsid w:val="60E51614"/>
    <w:rsid w:val="63074630"/>
    <w:rsid w:val="634467FD"/>
    <w:rsid w:val="6394374C"/>
    <w:rsid w:val="64AE1CCB"/>
    <w:rsid w:val="65A81D7B"/>
    <w:rsid w:val="65BF3173"/>
    <w:rsid w:val="6606144F"/>
    <w:rsid w:val="669A0006"/>
    <w:rsid w:val="6712692A"/>
    <w:rsid w:val="67627252"/>
    <w:rsid w:val="676674E5"/>
    <w:rsid w:val="67AC0940"/>
    <w:rsid w:val="67E20393"/>
    <w:rsid w:val="688F051A"/>
    <w:rsid w:val="68AB690A"/>
    <w:rsid w:val="692B3716"/>
    <w:rsid w:val="693668F3"/>
    <w:rsid w:val="698C61C4"/>
    <w:rsid w:val="69E53C5D"/>
    <w:rsid w:val="6B0074AE"/>
    <w:rsid w:val="6B7F4500"/>
    <w:rsid w:val="6B874B2B"/>
    <w:rsid w:val="6BAA6226"/>
    <w:rsid w:val="6C052EE4"/>
    <w:rsid w:val="6C0C1250"/>
    <w:rsid w:val="6C7553FD"/>
    <w:rsid w:val="6C755C79"/>
    <w:rsid w:val="6C807662"/>
    <w:rsid w:val="6C89143B"/>
    <w:rsid w:val="6CA34664"/>
    <w:rsid w:val="6CA55F4C"/>
    <w:rsid w:val="6E7A0443"/>
    <w:rsid w:val="6E837846"/>
    <w:rsid w:val="6F1F65C5"/>
    <w:rsid w:val="6F223709"/>
    <w:rsid w:val="6F370FC4"/>
    <w:rsid w:val="706662F6"/>
    <w:rsid w:val="719D0BF2"/>
    <w:rsid w:val="71A63A80"/>
    <w:rsid w:val="720F6228"/>
    <w:rsid w:val="731457BB"/>
    <w:rsid w:val="733F6699"/>
    <w:rsid w:val="74F869E1"/>
    <w:rsid w:val="75A82712"/>
    <w:rsid w:val="76307777"/>
    <w:rsid w:val="77CA50CB"/>
    <w:rsid w:val="780472F2"/>
    <w:rsid w:val="78D96024"/>
    <w:rsid w:val="791201AB"/>
    <w:rsid w:val="79682DA5"/>
    <w:rsid w:val="79D264B9"/>
    <w:rsid w:val="79DD394E"/>
    <w:rsid w:val="7A00249C"/>
    <w:rsid w:val="7A3320BF"/>
    <w:rsid w:val="7A6177AB"/>
    <w:rsid w:val="7AE73B31"/>
    <w:rsid w:val="7AEC717F"/>
    <w:rsid w:val="7B260D0D"/>
    <w:rsid w:val="7C544687"/>
    <w:rsid w:val="7CB07BF4"/>
    <w:rsid w:val="7CD10CAA"/>
    <w:rsid w:val="7F313C82"/>
    <w:rsid w:val="7FF03C4A"/>
    <w:rsid w:val="EF7F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字符"/>
    <w:basedOn w:val="7"/>
    <w:link w:val="3"/>
    <w:qFormat/>
    <w:uiPriority w:val="0"/>
    <w:rPr>
      <w:kern w:val="2"/>
      <w:sz w:val="18"/>
      <w:szCs w:val="18"/>
    </w:rPr>
  </w:style>
  <w:style w:type="paragraph" w:styleId="11">
    <w:name w:val="List Paragraph"/>
    <w:basedOn w:val="1"/>
    <w:link w:val="12"/>
    <w:qFormat/>
    <w:uiPriority w:val="34"/>
    <w:pPr>
      <w:ind w:firstLine="420" w:firstLineChars="200"/>
    </w:pPr>
    <w:rPr>
      <w:rFonts w:ascii="Times New Roman" w:hAnsi="Times New Roman" w:eastAsia="宋体" w:cs="Times New Roman"/>
      <w:kern w:val="0"/>
      <w:sz w:val="20"/>
      <w:lang w:val="zh-CN"/>
    </w:rPr>
  </w:style>
  <w:style w:type="character" w:customStyle="1" w:styleId="12">
    <w:name w:val="列表段落 字符"/>
    <w:link w:val="11"/>
    <w:qFormat/>
    <w:uiPriority w:val="34"/>
    <w:rPr>
      <w:rFonts w:ascii="Times New Roman" w:hAnsi="Times New Roman" w:eastAsia="宋体" w:cs="Times New Roman"/>
      <w:szCs w:val="24"/>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212</Words>
  <Characters>1214</Characters>
  <Lines>10</Lines>
  <Paragraphs>2</Paragraphs>
  <TotalTime>5</TotalTime>
  <ScaleCrop>false</ScaleCrop>
  <LinksUpToDate>false</LinksUpToDate>
  <CharactersWithSpaces>1424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2020-09-06T22:04:00Z</dcterms:created>
  <dc:creator>Administrator</dc:creator>
  <cp:lastModifiedBy>周佳明</cp:lastModifiedBy>
  <cp:lastPrinted>2023-04-25T02:03:00Z</cp:lastPrinted>
  <dcterms:modified xsi:type="dcterms:W3CDTF">2023-04-25T06:04:38Z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99AC9734EE4C41A2AA1A1A1BF3F1D923</vt:lpwstr>
  </property>
</Properties>
</file>