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both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龙岗区关于促进时尚产业高质量发展</w:t>
      </w:r>
    </w:p>
    <w:p>
      <w:pPr>
        <w:spacing w:line="560" w:lineRule="exact"/>
        <w:ind w:firstLine="2640" w:firstLineChars="600"/>
        <w:jc w:val="both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若干措施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（修订版）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/>
          <w:color w:val="auto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（征求意见稿）</w:t>
      </w:r>
    </w:p>
    <w:p>
      <w:pPr>
        <w:pStyle w:val="4"/>
        <w:spacing w:line="560" w:lineRule="exact"/>
        <w:ind w:firstLine="420" w:firstLineChars="200"/>
        <w:rPr>
          <w:color w:val="auto"/>
          <w:highlight w:val="none"/>
        </w:rPr>
      </w:pP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现代时尚产业是龙岗区“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4+6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”集群产业之一，龙岗区黄金珠宝、家具、眼镜、服装、钟表、内衣、皮革、化妆品以及工艺美术等时尚产业，正在向技术高端化、创意多元化、产品时尚化、品牌国际化的方向发展。为贯彻落实《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加快传统产业优化升级工作方案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（202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年）》（深办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号）文件精神，特制定如下措施。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  <w:t>发展目标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总体目标：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年以前，将龙岗区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打造粤港澳大湾区具有辐射力的时尚产业制造展销一体化示范区，建设成为深圳东部时尚消费和活动中心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，擦亮“横岗眼镜”“龙岗家具”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“李朗珠宝”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“三联玉石”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等区域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品牌，建成具有国际竞争力和市场影响力的现代时尚产业集群。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（一）产业能级高质增长。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到202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年，龙岗区现代时尚产业增加值达到1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0亿元，培育营收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/产值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超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00亿元的企业1家，超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00亿元的企业1家，超10亿元的企业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家，超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亿元的企业不少于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  <w:t>家。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培育一批专精特新时尚企业，力争引进全国头部时尚企业职能性总部，推动可持续时尚发展。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（二）供需对接数</w:t>
      </w:r>
      <w:r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  <w:t>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融合。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鼓励服装、家具、黄金珠宝、眼镜等时尚产业向数字化、智能化转型升级，加快新材料、新技术、新工艺的研发与应用，支持企业以高新技术改造时尚产业，加速与大数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据、云计算、人工智能等新一代信息技术的融合，推动技术装备的升级换代，以及生产组织、营销模式、服务方式的创新变革，实现制造智能柔性化和生产服务模式变革。202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年前力争在上述领域新增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0个总投资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500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万元以上项目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年度投资额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平均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不少于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</w:rPr>
        <w:t>2000万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元。打造若干个时尚消费品产业特色数字化应用场景。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（三）布局优化集聚成势。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  <w:t>以龙岗中片区作为打造</w:t>
      </w:r>
      <w:r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  <w:t>时</w:t>
      </w:r>
      <w:r>
        <w:rPr>
          <w:rFonts w:ascii="CESI仿宋-GB18030" w:hAnsi="CESI仿宋-GB18030" w:eastAsia="CESI仿宋-GB18030" w:cs="CESI仿宋-GB18030"/>
          <w:color w:val="auto"/>
          <w:sz w:val="32"/>
          <w:szCs w:val="32"/>
          <w:highlight w:val="none"/>
        </w:rPr>
        <w:t>尚产业集聚核心区域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  <w:t>建设一批高品质、低成本、定制化产业空间，时尚产业企业用房成本切实降低。眼镜“工业上楼”和时尚街区项目，家具龙头总部项目，黄金珠宝特色园区陆续建成并发挥产业集聚作用。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（四）品牌影响力提升。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“横岗眼镜”“龙岗家具”“李朗珠宝”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“三联玉石”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区域品牌影响力进一步提升，“设计驱动型”品牌企业做大做强。到202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年，新增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一批本土原创品牌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眼镜展览会、眼镜设计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大赛等活动持续举办。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二、重点领域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（一）珠宝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优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立足龙岗区贵金属和玉石翡翠设计加工优势，面向“传统工艺美术”传承和创新，支持开发一批国潮新奢品、时尚新产品，满足人民群众多层次的物质和精神消费需求。鼓励黄金珠宝企业打造自主品牌，开设珠宝陈列展览，建设工业旅游试点，打造珠宝直播经济，打通珠宝线上线下销售渠道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（二）服饰尚品。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围绕服装穿搭、眼镜钟表皮具配饰等，以满足不同层次消费者需求为目标，大力推进产品功能、服务模式、制造工艺等升级。促进新兴载体集聚，发展具有潮流文化和先锋时尚特征的精品买手店、时尚街区，鼓励私人形象定制、节日穿搭定制等服务模式创新，促进扩展现实（XR）、远程试穿等应用发展。探索供给新模式，发展个性化设计、快速化定制平台，构建设计、制造、平台、载体联动、具有可持续特征的快时尚供应链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（三）智能用品。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展智能家居产业，推动建设智能家居领域制造业创新中心、企业技术中心、智能家居特色工业互联网平台；推动智能家居融入鸿蒙欧拉生态，推动单品智能向全屋智能发展；鼓励头部企业研发智能眼镜、AR眼镜、VR眼镜等智能穿戴设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</w:rPr>
        <w:t>国货“潮品”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厚植中华民族和龙岗本土文化特征，通过优秀创意和精良制造，鼓励工艺美术创作具有显著城市印象的创意品、伴手礼和数字藏品，共同塑造深圳和龙岗城市IP知名度。加强传统工艺美术传承和工艺创新，支持开发一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国货“潮品”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。支持建设一批传统工艺研究创新基地、大师工作室，支持工艺设计水平提升。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三、重点工作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（一）推动产业集聚成势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1.打造特色的现代时尚产业集聚地。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发挥眼镜在全市高度集聚产业优势，加快眼镜“两园一区一镇一谷”产业布局，推动横岗、园山建设全市眼镜设计制造和时尚消费集聚区；发挥龙头家具企业引领作用，加快左右、雅兰、舒达等总部基地项目建设和招商，推动南湾建设全市家具设计展示消费中心；发挥珠宝生产加工优势，通过优化提升现有珠宝产业园，推动南湾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横岗、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园山打造全市珠宝设计研发制造集聚区。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（责任单位：区工业和信息化局、</w:t>
      </w:r>
      <w:r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规划和自然资源局龙岗管理局）</w:t>
      </w:r>
    </w:p>
    <w:p>
      <w:pPr>
        <w:spacing w:line="560" w:lineRule="exact"/>
        <w:ind w:firstLine="642" w:firstLineChars="2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2.</w:t>
      </w:r>
      <w:r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  <w:t>对标世界标准打造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时尚消费商圈。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>高标准打造横岗眼镜时尚街区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zh-TW"/>
        </w:rPr>
        <w:t>打造集消费目的地和标志性城市景观于一体“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>眼镜+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zh-TW"/>
        </w:rPr>
        <w:t>文化+商业”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的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>时尚潮流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zh-TW"/>
        </w:rPr>
        <w:t>消费商圈。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以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>大运—中心城、坂田坂雪岗、平湖南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等区域为重点，打造具有国际引领性的时尚风范地标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发展首店经济和首发经济，支持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区内眼镜、珠宝、家具、服装、工艺品等时尚精品在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核心商圈开设全球性、全国性或华南区首店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（责任单位：区</w:t>
      </w:r>
      <w:r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商务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局、</w:t>
      </w:r>
      <w:r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规划和自然资源局龙岗管理局）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（二）支持企业提质增效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.支持时尚制造企业技术改造升级。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鼓励采用新技术、新工艺、新设备、新材料对现有设施、工艺条件及生产服务等进行改造提升，淘汰落后产能，扩大产能规模、提升生产效率、提高产品质量、促进技术装备和产品更新换代、保障安全生产，实现内涵式发展。大力引导制造业企业以高端化、智能化、绿色化、融合化为主攻方向实施技术改造活动，着力打造一批应用示范标杆项目。推动传统优势产业以平台引导带动服务型制造模式提升。推动传统优势产业领域建设制造业创新中心、企业技术中心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企业上一年度技术改造投资额100万元（含）以上的，按照实际投资额的20%进行资助，最高500万元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（责任单位：区工业和信息化局）</w:t>
      </w:r>
    </w:p>
    <w:p>
      <w:pPr>
        <w:spacing w:line="560" w:lineRule="exact"/>
        <w:ind w:firstLine="642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.促进时尚产业数智化融合发展。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探索时尚产业与大数据、人工智能、物联网等技术的融合应用，促进数字化、智能化融入时尚产业生产、运营、管理等不同场景中，形成产业全要素、全产业链、全价值链的全面链接。鼓励传统优势产业企业强化智慧供应链管理，基于工业品平台对接用户个性化需求，实现企业网上接单能力与协同制造能力无缝对接，促进制造企业由提供产品向提供“产品+服务”转变，实现价值链攀升。对开展数字化转型投入金额3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万元以上的“四上”企业，最高按照实际投入金额的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%给予补贴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每家企业每年补贴不超过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0万元。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（责任单位：区工业和信息化局）</w:t>
      </w:r>
    </w:p>
    <w:p>
      <w:pPr>
        <w:pStyle w:val="2"/>
        <w:spacing w:line="560" w:lineRule="exact"/>
        <w:ind w:firstLine="642" w:firstLineChars="200"/>
        <w:jc w:val="both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5.支持智能眼镜应用推广。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推动智能眼镜与人工智能、工业互联网等技术融合，支持智能眼镜在工业、医疗、市政、安全等生产经营及专业服务领域的场景化应用推广，单个企业年度补贴总额最高不超过30万元。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/>
        </w:rPr>
        <w:t>（责任单位：区工业和信息化局）（新增）</w:t>
      </w:r>
    </w:p>
    <w:p>
      <w:pPr>
        <w:pStyle w:val="5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6.支持企业做大做强。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坚持精准施策、分类赋能的原则，对产值达到特定标准、同时实现年度正增长的企业给予奖励，最高奖励金额不超过50万元，助力企业扩大生产规模、推动技术升级与创新发展，持续培育和壮大优质市场主体队伍，不断夯实产业高质量发展的基础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（责任部门：区工业和信息化局）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/>
        </w:rPr>
        <w:t>（新增）</w:t>
      </w:r>
    </w:p>
    <w:p>
      <w:pPr>
        <w:pStyle w:val="5"/>
        <w:spacing w:line="560" w:lineRule="exact"/>
        <w:ind w:firstLine="642" w:firstLineChars="200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7.提升黄金珠宝企业核心竞争力。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持黄金珠宝企业申报上海黄金交易所会员资格，依托上海黄金交易所专业平台，推动企业规范交易流程、降低交易成本、提升经营能级与行业话语权。对获得上海黄金交易所会员资格的企业给予不超过50万元奖励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（责任部门：区工业和信息化局）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/>
        </w:rPr>
        <w:t>（新增）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auto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bidi="ar"/>
        </w:rPr>
        <w:t>（三）促进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时尚生态体系建设</w:t>
      </w:r>
    </w:p>
    <w:p>
      <w:pPr>
        <w:spacing w:line="560" w:lineRule="exact"/>
        <w:ind w:firstLine="642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  <w:lang w:val="en-US"/>
        </w:rPr>
        <w:t>8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.加快公共服务平台建设。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加快推动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深圳市眼镜行业数字化转型促进中心建设运营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年内培育1家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级时尚产业工业设计中心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推荐参加国家工业设计中心评选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，提升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时尚产业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工业设计主体竞争力。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时尚行业设立知识产权保护、技术标准国内外认证、产品检验检测、数字化转型服务、产品设计赋能、线上直播展销、产品体验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全栈式生态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公共服务平台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给予重点支持与扶持，单个项目每年受资助金额不超过200万元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（责任单位：区工业和信息化局</w:t>
      </w:r>
      <w:r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  <w:t>、区商务局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.培育引进时尚高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人才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梯队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着力引育一批海内外时尚领域具有较大影响力的产业领军人才。依托“深龙英才”等人才计划，培养一批“首席设计师”“工艺美术大师”等，打造高水平人才团队。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鼓励区内龙头企业与高校合作建立培育基地，为时尚企业输送设计和技术人才。鼓励设计师和工匠积极参与国内外资质认定和大型比赛，提升专业化水平。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常态化开展时尚行业技能人才评定，举办各种形式的职业技能竞赛和岗位练兵活动，支持企业自主开展技能人才评价；每年遴选“龙岗眼镜工匠”、“龙岗珠宝工匠”和“龙岗家具工匠”各10名，每人可获资金奖励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（责任单位：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区人力资源局</w:t>
      </w:r>
      <w:r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  <w:t>、区工业和信息化局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（四）提升品牌竞争力</w:t>
      </w:r>
    </w:p>
    <w:p>
      <w:pPr>
        <w:pStyle w:val="5"/>
        <w:spacing w:line="560" w:lineRule="exact"/>
        <w:ind w:firstLine="642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.品牌建设引领驱动。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化品牌矩阵建设，加强品牌引领示范企业培育：引进一批全球、全国头部企业总部，助力一批行业优势品牌、培育一批潮流新锐品牌、提升一批老字号品牌，增强国内国际知名度，打造线上线下品牌开拓首选地，满足个性化消费需求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（责任部门：区工业和信息化局、</w:t>
      </w:r>
      <w:r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商务局）</w:t>
      </w:r>
    </w:p>
    <w:p>
      <w:pPr>
        <w:pStyle w:val="5"/>
        <w:spacing w:line="560" w:lineRule="exact"/>
        <w:ind w:firstLine="642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.支持本土品牌“走出去”。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鼓励本土时尚企业“走出去”参与市场竞争，推动一批时尚品牌走向全国各地和海外市场，依托跨境电商助力拓展本土品牌全球影响力。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时尚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参加大型综合性展会、专业展会、境外展会，按照企业实际发生展位费费用给予不少于50%扶持。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（责任部门：区商务局）</w:t>
      </w:r>
    </w:p>
    <w:p>
      <w:pPr>
        <w:pStyle w:val="5"/>
        <w:spacing w:line="560" w:lineRule="exact"/>
        <w:ind w:firstLine="642" w:firstLineChars="2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培育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引进时尚行业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重大活动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引进国内外潮流时尚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与人工智能技术融合的特色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活动落户龙岗，吸引国内外知名时尚产品在龙岗发布、营销，推动更多知名高端品牌、新兴时尚品牌集聚。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旨在扩大龙岗区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乃至深圳市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+AI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产业知名度、促进国际时尚理念与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人工智能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技术交流合作、促进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AI、鸿蒙和时尚产业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融合、吸引国内外时尚资源向龙岗区汇集的大赛、展览会、交易会、论坛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、时尚周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等重大活动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单个活动受资助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（责任部门：区工业和信息化局）</w:t>
      </w:r>
    </w:p>
    <w:p>
      <w:pPr>
        <w:pStyle w:val="5"/>
        <w:spacing w:line="56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（五）加强要素保障</w:t>
      </w:r>
    </w:p>
    <w:p>
      <w:pPr>
        <w:pStyle w:val="5"/>
        <w:spacing w:line="560" w:lineRule="exact"/>
        <w:ind w:firstLine="642" w:firstLineChars="200"/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3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加大财政资金支持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充分发挥财政资金的激励和引导作用，除引导时尚企业用好现有制造业发展、商贸业和服务业发展、文化创意产业发展等区级专项资金政策外，制定出台时尚产业专项资金政策，对时尚产业重点领域加大支持力度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（责任部门：区工业和信息化局、区商务局、区文化广电旅游体育局、区财政局）</w:t>
      </w:r>
    </w:p>
    <w:p>
      <w:pPr>
        <w:spacing w:line="560" w:lineRule="exact"/>
        <w:ind w:firstLine="361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Style w:val="11"/>
          <w:rFonts w:hint="eastAsia" w:ascii="微软雅黑" w:hAnsi="微软雅黑" w:eastAsia="微软雅黑" w:cs="微软雅黑"/>
          <w:bCs/>
          <w:color w:val="auto"/>
          <w:sz w:val="18"/>
          <w:szCs w:val="18"/>
          <w:highlight w:val="none"/>
        </w:rPr>
        <w:t>  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1</w:t>
      </w:r>
      <w:r>
        <w:rPr>
          <w:rFonts w:hint="default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.创新产业承载空间。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打造若干时尚消费商圈，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加快推进眼镜等“工业上楼”计划，建设高品质、低成本、定制化产业空间，切实降低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时尚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产业企业用房成本，鼓励产业龙头企业将总部、研发、高端制造等环节留在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本地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。依托现有“飞地”园区机制，有序引导确有增资扩产需求无法在深落地的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传统优势产业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企业将增资扩产生产制造环节布局在“飞地”园区，打造“总部+基地”模式。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（责任单位：</w:t>
      </w:r>
      <w:r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区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工业和信息化局、</w:t>
      </w:r>
      <w:r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区商务局、市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规划和自然资源局龙岗管理局）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.加强知识产权保护。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引导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时尚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企业提升知识产权保护意识和能力，完善假冒侵权违法行为认定机制，进一步提升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时尚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产业知识产权保护和运用能力。支持行业协会、专业机构等建立成果转化、专利培育、商业化开发、防伪溯源、信息服务、设计风险提示等知识产权服务平台，培育壮大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深圳市眼镜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产业知识产权保护站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，探索建立眼镜知识产权快速维权中心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（责任单位：市市场监管局</w:t>
      </w:r>
      <w:r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龙岗监管局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、</w:t>
      </w:r>
      <w:r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区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工业和信息化局）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、附则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本专项政策所称企业或单位，指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实际经营地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在龙岗区，且具有独立法人资格、健全的财务制度、实行独立核算，主营业务为现代时尚研发设计、制造、销售或专业服务等企业、机构或组织。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本专项政策所列扶持措施，同一项目与我区其它政策，按“从优不重复”原则执行，不重复支持。有特殊说明的条款除外。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本专项政策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自202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x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日起施行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，有效期3年。自本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专项政策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施行之日起，原《龙岗区关于促进时尚产业高质量发展</w:t>
      </w:r>
    </w:p>
    <w:p>
      <w:pPr>
        <w:spacing w:line="560" w:lineRule="exact"/>
        <w:ind w:firstLine="0" w:firstLineChars="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若干措施》（深龙工信规〔202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5号）同时废止。执行期如遇国家、省、市有关规定调整的，本措施可进行相应调整。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本措施由区工业和信息化局负责解释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2041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LNJWO7QAAAA&#10;BQEAAA8AAAAAAAAAAQAgAAAAOAAAAGRycy9kb3ducmV2LnhtbFBLAQIUABQAAAAIAIdO4kBNhrJ1&#10;1gEAALADAAAOAAAAAAAAAAEAIAAAADU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TdkOTY3OTAxYTRmNDJhZTUyZmE4MjdkNDU4YjMifQ=="/>
  </w:docVars>
  <w:rsids>
    <w:rsidRoot w:val="00172A27"/>
    <w:rsid w:val="00010897"/>
    <w:rsid w:val="00014E2A"/>
    <w:rsid w:val="00016636"/>
    <w:rsid w:val="00037408"/>
    <w:rsid w:val="00041FBC"/>
    <w:rsid w:val="000A48D8"/>
    <w:rsid w:val="000C2D89"/>
    <w:rsid w:val="000E3681"/>
    <w:rsid w:val="000F2780"/>
    <w:rsid w:val="001278E1"/>
    <w:rsid w:val="00130DCB"/>
    <w:rsid w:val="00172A27"/>
    <w:rsid w:val="0019711E"/>
    <w:rsid w:val="0019776E"/>
    <w:rsid w:val="001E2EA1"/>
    <w:rsid w:val="00200C6C"/>
    <w:rsid w:val="002036ED"/>
    <w:rsid w:val="00236087"/>
    <w:rsid w:val="00296B0F"/>
    <w:rsid w:val="002B671C"/>
    <w:rsid w:val="002E0D5B"/>
    <w:rsid w:val="002E3B6F"/>
    <w:rsid w:val="002F6BF5"/>
    <w:rsid w:val="00316434"/>
    <w:rsid w:val="003211CD"/>
    <w:rsid w:val="00323426"/>
    <w:rsid w:val="00351380"/>
    <w:rsid w:val="003679F3"/>
    <w:rsid w:val="003916FF"/>
    <w:rsid w:val="003D06CD"/>
    <w:rsid w:val="003E6DF2"/>
    <w:rsid w:val="00406395"/>
    <w:rsid w:val="004358C0"/>
    <w:rsid w:val="00462D7B"/>
    <w:rsid w:val="0047131D"/>
    <w:rsid w:val="00586C9D"/>
    <w:rsid w:val="005A46C4"/>
    <w:rsid w:val="005C228C"/>
    <w:rsid w:val="005C3307"/>
    <w:rsid w:val="005C60E5"/>
    <w:rsid w:val="005E4B22"/>
    <w:rsid w:val="00600248"/>
    <w:rsid w:val="00606EDE"/>
    <w:rsid w:val="006540E1"/>
    <w:rsid w:val="00663FFA"/>
    <w:rsid w:val="006775B5"/>
    <w:rsid w:val="00681D46"/>
    <w:rsid w:val="00695F5C"/>
    <w:rsid w:val="006A3BA9"/>
    <w:rsid w:val="006A4EA9"/>
    <w:rsid w:val="006C0212"/>
    <w:rsid w:val="006D08CC"/>
    <w:rsid w:val="006D4958"/>
    <w:rsid w:val="00703112"/>
    <w:rsid w:val="007936F9"/>
    <w:rsid w:val="007C3BAD"/>
    <w:rsid w:val="007E7B04"/>
    <w:rsid w:val="0080353D"/>
    <w:rsid w:val="009403D8"/>
    <w:rsid w:val="009C655B"/>
    <w:rsid w:val="009D4503"/>
    <w:rsid w:val="009F421A"/>
    <w:rsid w:val="00A16C02"/>
    <w:rsid w:val="00A647DA"/>
    <w:rsid w:val="00AA43D6"/>
    <w:rsid w:val="00AD3774"/>
    <w:rsid w:val="00AD3ADB"/>
    <w:rsid w:val="00AF7D4C"/>
    <w:rsid w:val="00B27FC9"/>
    <w:rsid w:val="00B460CC"/>
    <w:rsid w:val="00BB42E8"/>
    <w:rsid w:val="00BD1575"/>
    <w:rsid w:val="00BD1A3D"/>
    <w:rsid w:val="00BF7666"/>
    <w:rsid w:val="00C02399"/>
    <w:rsid w:val="00C8582C"/>
    <w:rsid w:val="00CF29CA"/>
    <w:rsid w:val="00D05C56"/>
    <w:rsid w:val="00DF5F42"/>
    <w:rsid w:val="00E700D9"/>
    <w:rsid w:val="00E82427"/>
    <w:rsid w:val="00EC637A"/>
    <w:rsid w:val="00ED0865"/>
    <w:rsid w:val="00F15E2C"/>
    <w:rsid w:val="00F3436C"/>
    <w:rsid w:val="00F65B47"/>
    <w:rsid w:val="00F92208"/>
    <w:rsid w:val="00FC3799"/>
    <w:rsid w:val="00FF0799"/>
    <w:rsid w:val="045225FE"/>
    <w:rsid w:val="09B458CA"/>
    <w:rsid w:val="09FC091C"/>
    <w:rsid w:val="0BFB9538"/>
    <w:rsid w:val="0CD866AF"/>
    <w:rsid w:val="0E537EA4"/>
    <w:rsid w:val="125B5EDA"/>
    <w:rsid w:val="1677E7FC"/>
    <w:rsid w:val="186A2C36"/>
    <w:rsid w:val="1AA93733"/>
    <w:rsid w:val="1BB00B8C"/>
    <w:rsid w:val="1C627340"/>
    <w:rsid w:val="1DBEDA84"/>
    <w:rsid w:val="1FC0023C"/>
    <w:rsid w:val="1FDF2C9A"/>
    <w:rsid w:val="1FFE3AA8"/>
    <w:rsid w:val="1FFEC3F6"/>
    <w:rsid w:val="235F6097"/>
    <w:rsid w:val="24A36E9A"/>
    <w:rsid w:val="25F1544B"/>
    <w:rsid w:val="26666C29"/>
    <w:rsid w:val="2B074113"/>
    <w:rsid w:val="2BBFFA81"/>
    <w:rsid w:val="2D8F3ACE"/>
    <w:rsid w:val="2F7EFBFA"/>
    <w:rsid w:val="3143321D"/>
    <w:rsid w:val="328A3639"/>
    <w:rsid w:val="33A649A4"/>
    <w:rsid w:val="34375EF5"/>
    <w:rsid w:val="37B38E3F"/>
    <w:rsid w:val="37E65F95"/>
    <w:rsid w:val="39534DCB"/>
    <w:rsid w:val="39DF3CFF"/>
    <w:rsid w:val="3A650F44"/>
    <w:rsid w:val="3AEB2E30"/>
    <w:rsid w:val="3B7BBA09"/>
    <w:rsid w:val="3D673C5A"/>
    <w:rsid w:val="3E257DC2"/>
    <w:rsid w:val="3E5BB72E"/>
    <w:rsid w:val="3E77D52A"/>
    <w:rsid w:val="3EBE6FBB"/>
    <w:rsid w:val="3FBF3A5F"/>
    <w:rsid w:val="3FBFB2D2"/>
    <w:rsid w:val="3FDFC5F2"/>
    <w:rsid w:val="3FE60DEE"/>
    <w:rsid w:val="3FFFF9CE"/>
    <w:rsid w:val="435127EE"/>
    <w:rsid w:val="4579551D"/>
    <w:rsid w:val="4996634D"/>
    <w:rsid w:val="4A695609"/>
    <w:rsid w:val="4ADF76CC"/>
    <w:rsid w:val="4DA1415C"/>
    <w:rsid w:val="4EC05A6C"/>
    <w:rsid w:val="4FFFD6C1"/>
    <w:rsid w:val="50E13CB1"/>
    <w:rsid w:val="532E5C91"/>
    <w:rsid w:val="549C684D"/>
    <w:rsid w:val="567D484F"/>
    <w:rsid w:val="57DDB9F5"/>
    <w:rsid w:val="5BB7FB55"/>
    <w:rsid w:val="5C5F0854"/>
    <w:rsid w:val="5D5E9C18"/>
    <w:rsid w:val="5F7713B2"/>
    <w:rsid w:val="5FAB8F97"/>
    <w:rsid w:val="5FBD58B7"/>
    <w:rsid w:val="5FFD72FD"/>
    <w:rsid w:val="623170A5"/>
    <w:rsid w:val="65B46141"/>
    <w:rsid w:val="65E53369"/>
    <w:rsid w:val="666DBAB4"/>
    <w:rsid w:val="6672F866"/>
    <w:rsid w:val="66776AED"/>
    <w:rsid w:val="66CF10D3"/>
    <w:rsid w:val="66EA601E"/>
    <w:rsid w:val="67C42B69"/>
    <w:rsid w:val="68AE673B"/>
    <w:rsid w:val="69076863"/>
    <w:rsid w:val="6BB1590B"/>
    <w:rsid w:val="6BFBCD8C"/>
    <w:rsid w:val="6C0F22AC"/>
    <w:rsid w:val="6CEB6773"/>
    <w:rsid w:val="6DF9BA99"/>
    <w:rsid w:val="6F4FB020"/>
    <w:rsid w:val="6FDDF222"/>
    <w:rsid w:val="6FFFDA56"/>
    <w:rsid w:val="71991D78"/>
    <w:rsid w:val="73AFC500"/>
    <w:rsid w:val="73E2C0DA"/>
    <w:rsid w:val="747B3CD6"/>
    <w:rsid w:val="75963884"/>
    <w:rsid w:val="75EFB839"/>
    <w:rsid w:val="75F3B8ED"/>
    <w:rsid w:val="76EEF19B"/>
    <w:rsid w:val="776EC8FF"/>
    <w:rsid w:val="77D7B9D3"/>
    <w:rsid w:val="77FD5244"/>
    <w:rsid w:val="79C42D6C"/>
    <w:rsid w:val="79DE4355"/>
    <w:rsid w:val="7ABEE5B0"/>
    <w:rsid w:val="7BDABA74"/>
    <w:rsid w:val="7C4FAF7F"/>
    <w:rsid w:val="7CDF1464"/>
    <w:rsid w:val="7D6B2D6F"/>
    <w:rsid w:val="7DF6D692"/>
    <w:rsid w:val="7EC7EA9B"/>
    <w:rsid w:val="7FEF3D16"/>
    <w:rsid w:val="7FFA288C"/>
    <w:rsid w:val="7FFC43A3"/>
    <w:rsid w:val="7FFFB0D8"/>
    <w:rsid w:val="87BB2623"/>
    <w:rsid w:val="9BBA3B77"/>
    <w:rsid w:val="9F461A41"/>
    <w:rsid w:val="AAAF8AC2"/>
    <w:rsid w:val="ABEAF9DE"/>
    <w:rsid w:val="AFFD8632"/>
    <w:rsid w:val="B79B2CD3"/>
    <w:rsid w:val="BBFDC328"/>
    <w:rsid w:val="BFB7B661"/>
    <w:rsid w:val="C5ED0AB7"/>
    <w:rsid w:val="C5FF4BBD"/>
    <w:rsid w:val="C7BC46FF"/>
    <w:rsid w:val="CBF9FA19"/>
    <w:rsid w:val="CFD9FAD0"/>
    <w:rsid w:val="D5EF3680"/>
    <w:rsid w:val="DCF92EED"/>
    <w:rsid w:val="DFFDA162"/>
    <w:rsid w:val="DFFF02AB"/>
    <w:rsid w:val="E1CEDE3F"/>
    <w:rsid w:val="E3F7BDA1"/>
    <w:rsid w:val="E6C6E431"/>
    <w:rsid w:val="E7530482"/>
    <w:rsid w:val="EBA20784"/>
    <w:rsid w:val="EE7C155F"/>
    <w:rsid w:val="EE7F2993"/>
    <w:rsid w:val="F3B701C2"/>
    <w:rsid w:val="F3FF547D"/>
    <w:rsid w:val="F4FEFD16"/>
    <w:rsid w:val="F53B3657"/>
    <w:rsid w:val="F75F7CE2"/>
    <w:rsid w:val="F77B7E51"/>
    <w:rsid w:val="F7921984"/>
    <w:rsid w:val="F7B6858F"/>
    <w:rsid w:val="F7D7F211"/>
    <w:rsid w:val="F7FF4AD1"/>
    <w:rsid w:val="F9EE5AB6"/>
    <w:rsid w:val="F9F535AA"/>
    <w:rsid w:val="FBFBE907"/>
    <w:rsid w:val="FCBD5139"/>
    <w:rsid w:val="FCF3FC1E"/>
    <w:rsid w:val="FD33E778"/>
    <w:rsid w:val="FD9F3C42"/>
    <w:rsid w:val="FF4F1F21"/>
    <w:rsid w:val="FF7E3AEA"/>
    <w:rsid w:val="FF7EDF9B"/>
    <w:rsid w:val="FF7F3607"/>
    <w:rsid w:val="FFBE56F1"/>
    <w:rsid w:val="FFDD8526"/>
    <w:rsid w:val="FFF771E2"/>
    <w:rsid w:val="FFFB8C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方正小标宋简体" w:hAnsi="方正小标宋简体" w:eastAsia="方正小标宋简体"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</w:rPr>
  </w:style>
  <w:style w:type="paragraph" w:styleId="4">
    <w:name w:val="Body Text"/>
    <w:basedOn w:val="1"/>
    <w:next w:val="1"/>
    <w:qFormat/>
    <w:uiPriority w:val="0"/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695</Words>
  <Characters>3966</Characters>
  <Lines>33</Lines>
  <Paragraphs>9</Paragraphs>
  <TotalTime>11</TotalTime>
  <ScaleCrop>false</ScaleCrop>
  <LinksUpToDate>false</LinksUpToDate>
  <CharactersWithSpaces>4652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2022-07-13T15:13:00Z</dcterms:created>
  <dc:creator>别江波</dc:creator>
  <cp:lastModifiedBy>曾雪芬</cp:lastModifiedBy>
  <cp:lastPrinted>2026-02-06T02:18:00Z</cp:lastPrinted>
  <dcterms:modified xsi:type="dcterms:W3CDTF">2026-02-13T15:31:41Z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86BC2456636A3BC146D88A6971BC090D</vt:lpwstr>
  </property>
</Properties>
</file>