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ind w:firstLine="880" w:firstLineChars="200"/>
        <w:jc w:val="center"/>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ind w:firstLine="0" w:firstLineChars="0"/>
        <w:jc w:val="center"/>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bookmarkStart w:id="0" w:name="OLE_LINK2"/>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w:t>
      </w:r>
      <w:bookmarkStart w:id="1" w:name="OLE_LINK1"/>
      <w:r>
        <w:rPr>
          <w:rFonts w:hint="default" w:ascii="方正小标宋简体" w:hAnsi="方正小标宋简体" w:eastAsia="方正小标宋简体" w:cs="方正小标宋简体"/>
          <w:color w:val="000000" w:themeColor="text1"/>
          <w:sz w:val="44"/>
          <w:szCs w:val="44"/>
          <w:highlight w:val="none"/>
          <w14:textFill>
            <w14:solidFill>
              <w14:schemeClr w14:val="tx1"/>
            </w14:solidFill>
          </w14:textFill>
        </w:rPr>
        <w:t>深圳市</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龙岗区工业和信息化产业发展专项资金关于支持</w:t>
      </w:r>
      <w:r>
        <w:rPr>
          <w:rFonts w:hint="default" w:ascii="方正小标宋简体" w:hAnsi="方正小标宋简体" w:eastAsia="方正小标宋简体" w:cs="方正小标宋简体"/>
          <w:color w:val="000000" w:themeColor="text1"/>
          <w:sz w:val="44"/>
          <w:szCs w:val="44"/>
          <w:highlight w:val="none"/>
          <w14:textFill>
            <w14:solidFill>
              <w14:schemeClr w14:val="tx1"/>
            </w14:solidFill>
          </w14:textFill>
        </w:rPr>
        <w:t>时尚</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产业</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高质量</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发展实施细则</w:t>
      </w:r>
      <w:bookmarkEnd w:id="1"/>
    </w:p>
    <w:p>
      <w:pPr>
        <w:keepNext w:val="0"/>
        <w:keepLines w:val="0"/>
        <w:pageBreakBefore w:val="0"/>
        <w:kinsoku/>
        <w:wordWrap/>
        <w:overflowPunct/>
        <w:topLinePunct w:val="0"/>
        <w:autoSpaceDE/>
        <w:autoSpaceDN/>
        <w:bidi w:val="0"/>
        <w:adjustRightInd w:val="0"/>
        <w:snapToGrid w:val="0"/>
        <w:spacing w:line="560" w:lineRule="exact"/>
        <w:ind w:firstLine="0" w:firstLineChars="0"/>
        <w:jc w:val="center"/>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default" w:ascii="方正小标宋简体" w:hAnsi="方正小标宋简体" w:eastAsia="方正小标宋简体" w:cs="方正小标宋简体"/>
          <w:color w:val="000000" w:themeColor="text1"/>
          <w:sz w:val="44"/>
          <w:szCs w:val="44"/>
          <w:highlight w:val="none"/>
          <w14:textFill>
            <w14:solidFill>
              <w14:schemeClr w14:val="tx1"/>
            </w14:solidFill>
          </w14:textFill>
        </w:rPr>
        <w:t>（修订版）</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w:t>
      </w:r>
      <w:bookmarkEnd w:id="0"/>
      <w:r>
        <w:rPr>
          <w:rFonts w:hint="default"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2026年</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修订</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4"/>
          <w:rFonts w:hint="eastAsia" w:ascii="仿宋_GB2312" w:hAnsi="Times New Roman" w:eastAsia="仿宋_GB2312" w:cs="Times New Roman"/>
          <w:color w:val="000000" w:themeColor="text1"/>
          <w:sz w:val="32"/>
          <w:szCs w:val="32"/>
          <w:highlight w:val="none"/>
          <w:lang w:eastAsia="zh-CN"/>
          <w14:textFill>
            <w14:solidFill>
              <w14:schemeClr w14:val="tx1"/>
            </w14:solidFill>
          </w14:textFill>
        </w:rPr>
      </w:pPr>
      <w:bookmarkStart w:id="2" w:name="OLE_LINK12"/>
    </w:p>
    <w:bookmarkEnd w:id="2"/>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4"/>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Style w:val="14"/>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为深入贯彻国家、省、市关于人工智能产业发展的战略部署，全面落实龙岗区“All in AI”发展战略，推动AI技术与时尚产业深度融合，加速辖区时尚产业向高端化、智能化、</w:t>
      </w:r>
      <w:r>
        <w:rPr>
          <w:rStyle w:val="14"/>
          <w:rFonts w:hint="default" w:ascii="仿宋_GB2312" w:hAnsi="Times New Roman" w:eastAsia="仿宋_GB2312" w:cs="Times New Roman"/>
          <w:color w:val="000000" w:themeColor="text1"/>
          <w:kern w:val="2"/>
          <w:sz w:val="32"/>
          <w:szCs w:val="32"/>
          <w:highlight w:val="none"/>
          <w:lang w:eastAsia="zh-CN" w:bidi="ar-SA"/>
          <w14:textFill>
            <w14:solidFill>
              <w14:schemeClr w14:val="tx1"/>
            </w14:solidFill>
          </w14:textFill>
        </w:rPr>
        <w:t>品牌化</w:t>
      </w:r>
      <w:r>
        <w:rPr>
          <w:rStyle w:val="14"/>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转型，现对《龙岗区工业和信息化产业发展专项资金关于支持时尚产业发展实施细则</w:t>
      </w:r>
      <w:r>
        <w:rPr>
          <w:rStyle w:val="14"/>
          <w:rFonts w:hint="default" w:ascii="仿宋_GB2312" w:eastAsia="仿宋_GB2312" w:cs="Times New Roman"/>
          <w:color w:val="000000" w:themeColor="text1"/>
          <w:kern w:val="2"/>
          <w:sz w:val="32"/>
          <w:szCs w:val="32"/>
          <w:highlight w:val="none"/>
          <w:lang w:eastAsia="zh-CN" w:bidi="ar-SA"/>
          <w14:textFill>
            <w14:solidFill>
              <w14:schemeClr w14:val="tx1"/>
            </w14:solidFill>
          </w14:textFill>
        </w:rPr>
        <w:t>（修订版）</w:t>
      </w:r>
      <w:r>
        <w:rPr>
          <w:rStyle w:val="14"/>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》（以下简称《</w:t>
      </w:r>
      <w:r>
        <w:rPr>
          <w:rStyle w:val="14"/>
          <w:rFonts w:hint="default" w:ascii="仿宋_GB2312" w:hAnsi="Times New Roman" w:eastAsia="仿宋_GB2312" w:cs="Times New Roman"/>
          <w:color w:val="000000" w:themeColor="text1"/>
          <w:kern w:val="2"/>
          <w:sz w:val="32"/>
          <w:szCs w:val="32"/>
          <w:highlight w:val="none"/>
          <w:lang w:eastAsia="zh-CN" w:bidi="ar-SA"/>
          <w14:textFill>
            <w14:solidFill>
              <w14:schemeClr w14:val="tx1"/>
            </w14:solidFill>
          </w14:textFill>
        </w:rPr>
        <w:t>原</w:t>
      </w:r>
      <w:r>
        <w:rPr>
          <w:rStyle w:val="14"/>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实施细则》）进行修订，具体说明如下：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Cs/>
          <w:color w:val="000000" w:themeColor="text1"/>
          <w:sz w:val="32"/>
          <w:szCs w:val="32"/>
          <w:highlight w:val="none"/>
          <w:lang w:val="en-US" w:eastAsia="zh-CN"/>
          <w14:textFill>
            <w14:solidFill>
              <w14:schemeClr w14:val="tx1"/>
            </w14:solidFill>
          </w14:textFill>
        </w:rPr>
        <w:t>一、修订背景</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黑体" w:eastAsia="仿宋_GB2312" w:cs="黑体"/>
          <w:b/>
          <w:bCs/>
          <w:color w:val="000000" w:themeColor="text1"/>
          <w:kern w:val="0"/>
          <w:sz w:val="32"/>
          <w:szCs w:val="32"/>
          <w:highlight w:val="none"/>
          <w:lang w:val="en-US" w:eastAsia="zh-CN" w:bidi="ar"/>
          <w14:textFill>
            <w14:solidFill>
              <w14:schemeClr w14:val="tx1"/>
            </w14:solidFill>
          </w14:textFill>
        </w:rPr>
      </w:pPr>
      <w:r>
        <w:rPr>
          <w:rFonts w:hint="eastAsia" w:ascii="仿宋_GB2312" w:hAnsi="黑体" w:eastAsia="仿宋_GB2312" w:cs="黑体"/>
          <w:b/>
          <w:bCs/>
          <w:color w:val="000000" w:themeColor="text1"/>
          <w:kern w:val="0"/>
          <w:sz w:val="32"/>
          <w:szCs w:val="32"/>
          <w:highlight w:val="none"/>
          <w:lang w:val="en-US" w:eastAsia="zh-CN" w:bidi="ar"/>
          <w14:textFill>
            <w14:solidFill>
              <w14:schemeClr w14:val="tx1"/>
            </w14:solidFill>
          </w14:textFill>
        </w:rPr>
        <w:t>（一）响应国家省市“AI+”战略部署的必然要求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cs="黑体"/>
          <w:b w:val="0"/>
          <w:bCs w:val="0"/>
          <w:color w:val="000000" w:themeColor="text1"/>
          <w:kern w:val="0"/>
          <w:sz w:val="32"/>
          <w:szCs w:val="32"/>
          <w:highlight w:val="none"/>
          <w:lang w:val="en-US" w:eastAsia="zh-CN" w:bidi="ar"/>
          <w14:textFill>
            <w14:solidFill>
              <w14:schemeClr w14:val="tx1"/>
            </w14:solidFill>
          </w14:textFill>
        </w:rPr>
      </w:pPr>
      <w:r>
        <w:rPr>
          <w:rFonts w:hint="eastAsia" w:ascii="仿宋_GB2312" w:hAnsi="黑体" w:eastAsia="仿宋_GB2312" w:cs="黑体"/>
          <w:b w:val="0"/>
          <w:bCs w:val="0"/>
          <w:color w:val="000000" w:themeColor="text1"/>
          <w:kern w:val="0"/>
          <w:sz w:val="32"/>
          <w:szCs w:val="32"/>
          <w:highlight w:val="none"/>
          <w:lang w:val="en-US" w:eastAsia="zh-CN" w:bidi="ar"/>
          <w14:textFill>
            <w14:solidFill>
              <w14:schemeClr w14:val="tx1"/>
            </w14:solidFill>
          </w14:textFill>
        </w:rPr>
        <w:t>国家层面将人工智能作为数字经济核心引擎，出台《新一代人工智能发展规划》推动AI赋能千行百业，同时以“品牌强国” 战略引领产业从“制造”向“创造”转型；广东省聚焦制造业当家，提出“人工智能+”行动计划，明确推动时尚等传统产业高端化、智能化、品牌化升级；深圳市印发《加快打造人工智能先锋城市行动计划（2025—2026年）》，将“AI + 创意设计”“AI +产业融合”列为重点方向。龙岗区作为深圳产业核心承载区，需紧跟政策导向，将顶层设计转化为辖区时尚产业发展的具体路径，确保政策同向、发力同频。</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黑体" w:eastAsia="仿宋_GB2312" w:cs="黑体"/>
          <w:b/>
          <w:bCs/>
          <w:color w:val="000000" w:themeColor="text1"/>
          <w:kern w:val="0"/>
          <w:sz w:val="32"/>
          <w:szCs w:val="32"/>
          <w:highlight w:val="none"/>
          <w:lang w:val="en-US" w:eastAsia="zh-CN" w:bidi="ar"/>
          <w14:textFill>
            <w14:solidFill>
              <w14:schemeClr w14:val="tx1"/>
            </w14:solidFill>
          </w14:textFill>
        </w:rPr>
      </w:pPr>
      <w:r>
        <w:rPr>
          <w:rFonts w:hint="eastAsia" w:ascii="仿宋_GB2312" w:hAnsi="黑体" w:eastAsia="仿宋_GB2312" w:cs="黑体"/>
          <w:b/>
          <w:bCs/>
          <w:color w:val="000000" w:themeColor="text1"/>
          <w:kern w:val="0"/>
          <w:sz w:val="32"/>
          <w:szCs w:val="32"/>
          <w:highlight w:val="none"/>
          <w:lang w:val="en-US" w:eastAsia="zh-CN" w:bidi="ar"/>
          <w14:textFill>
            <w14:solidFill>
              <w14:schemeClr w14:val="tx1"/>
            </w14:solidFill>
          </w14:textFill>
        </w:rPr>
        <w:t>（二）落实龙岗区“All in AI”战略的关键举措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4"/>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Style w:val="14"/>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龙岗区锚定“AI之城”建设目标，提出“All in AI”发展战略，构建“</w:t>
      </w:r>
      <w:r>
        <w:rPr>
          <w:rStyle w:val="14"/>
          <w:rFonts w:hint="default" w:ascii="仿宋_GB2312" w:eastAsia="仿宋_GB2312" w:cs="Times New Roman"/>
          <w:color w:val="000000" w:themeColor="text1"/>
          <w:kern w:val="2"/>
          <w:sz w:val="32"/>
          <w:szCs w:val="32"/>
          <w:highlight w:val="none"/>
          <w:lang w:eastAsia="zh-CN" w:bidi="ar-SA"/>
          <w14:textFill>
            <w14:solidFill>
              <w14:schemeClr w14:val="tx1"/>
            </w14:solidFill>
          </w14:textFill>
        </w:rPr>
        <w:t>4+6+N</w:t>
      </w:r>
      <w:r>
        <w:rPr>
          <w:rStyle w:val="14"/>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特色产业体系，布局万P算力池、具身机器人示范区等智能基建，推动AI赋能千行百业。时尚产业作为龙岗区优势传统产业，涵盖服装、家具、钟表、黄金珠宝等多个细分领域，具备深厚的产业基础和广阔的AI应用场景。通过修订《</w:t>
      </w:r>
      <w:r>
        <w:rPr>
          <w:rStyle w:val="14"/>
          <w:rFonts w:hint="default" w:ascii="仿宋_GB2312" w:eastAsia="仿宋_GB2312" w:cs="Times New Roman"/>
          <w:color w:val="000000" w:themeColor="text1"/>
          <w:kern w:val="2"/>
          <w:sz w:val="32"/>
          <w:szCs w:val="32"/>
          <w:highlight w:val="none"/>
          <w:lang w:eastAsia="zh-CN" w:bidi="ar-SA"/>
          <w14:textFill>
            <w14:solidFill>
              <w14:schemeClr w14:val="tx1"/>
            </w14:solidFill>
          </w14:textFill>
        </w:rPr>
        <w:t>原</w:t>
      </w:r>
      <w:r>
        <w:rPr>
          <w:rStyle w:val="14"/>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实施细则》，将AI创新要素全面融入时尚产业发展全链条，既是推动产业高质量发展的内在需求，也是龙岗区“All in AI”战略在特色产业领域的具体实践，有助于培育形成“时尚+科技”的产业新优势。</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黑体" w:eastAsia="仿宋_GB2312" w:cs="黑体"/>
          <w:b/>
          <w:bCs/>
          <w:color w:val="000000" w:themeColor="text1"/>
          <w:kern w:val="0"/>
          <w:sz w:val="32"/>
          <w:szCs w:val="32"/>
          <w:highlight w:val="none"/>
          <w:lang w:val="en-US" w:eastAsia="zh-CN" w:bidi="ar"/>
          <w14:textFill>
            <w14:solidFill>
              <w14:schemeClr w14:val="tx1"/>
            </w14:solidFill>
          </w14:textFill>
        </w:rPr>
      </w:pPr>
      <w:r>
        <w:rPr>
          <w:rFonts w:hint="eastAsia" w:ascii="仿宋_GB2312" w:hAnsi="黑体" w:eastAsia="仿宋_GB2312" w:cs="黑体"/>
          <w:b/>
          <w:bCs/>
          <w:color w:val="000000" w:themeColor="text1"/>
          <w:kern w:val="0"/>
          <w:sz w:val="32"/>
          <w:szCs w:val="32"/>
          <w:highlight w:val="none"/>
          <w:lang w:val="en-US" w:eastAsia="zh-CN" w:bidi="ar"/>
          <w14:textFill>
            <w14:solidFill>
              <w14:schemeClr w14:val="tx1"/>
            </w14:solidFill>
          </w14:textFill>
        </w:rPr>
        <w:t>（三）破解时尚产业转型痛点的现实需要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highlight w:val="none"/>
          <w:shd w:val="clear" w:color="auto" w:fill="FFFFFF"/>
          <w14:textFill>
            <w14:solidFill>
              <w14:schemeClr w14:val="tx1"/>
            </w14:solidFill>
          </w14:textFill>
        </w:rPr>
      </w:pPr>
      <w:r>
        <w:rPr>
          <w:rStyle w:val="14"/>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当前龙岗区时尚产业仍面临设计创新能力不足、生产效率待提升、数字化水平不均衡等问题，而AI技术在智能设计、柔性生产、精准营销等方面的应用的能够有效破解上述瓶颈。《</w:t>
      </w:r>
      <w:r>
        <w:rPr>
          <w:rStyle w:val="14"/>
          <w:rFonts w:hint="default" w:ascii="仿宋_GB2312" w:eastAsia="仿宋_GB2312" w:cs="Times New Roman"/>
          <w:color w:val="000000" w:themeColor="text1"/>
          <w:kern w:val="2"/>
          <w:sz w:val="32"/>
          <w:szCs w:val="32"/>
          <w:highlight w:val="none"/>
          <w:lang w:eastAsia="zh-CN" w:bidi="ar-SA"/>
          <w14:textFill>
            <w14:solidFill>
              <w14:schemeClr w14:val="tx1"/>
            </w14:solidFill>
          </w14:textFill>
        </w:rPr>
        <w:t>原</w:t>
      </w:r>
      <w:r>
        <w:rPr>
          <w:rStyle w:val="14"/>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实施细则》虽已涵盖产业扶持、平台建设、人才培育等内容，但针对AI赋能的专项支持条款不足，难以充分满足企业在智能改造、AI技术研发、数字场景应用等方面的需求。亟需通过政策修订，补齐支持短板，引导资源向“AI+时尚”融合创新领域集聚，助力企业降本增效、提质升级。</w:t>
      </w:r>
    </w:p>
    <w:p>
      <w:pPr>
        <w:pStyle w:val="12"/>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黑体"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shd w:val="clear" w:color="auto" w:fill="FFFFFF"/>
          <w14:textFill>
            <w14:solidFill>
              <w14:schemeClr w14:val="tx1"/>
            </w14:solidFill>
          </w14:textFill>
        </w:rPr>
        <w:t>二、修订依据</w:t>
      </w:r>
    </w:p>
    <w:p>
      <w:pPr>
        <w:pStyle w:val="8"/>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color w:val="000000" w:themeColor="text1"/>
          <w:highlight w:val="none"/>
          <w:lang w:val="en-US" w:eastAsia="zh-CN"/>
          <w14:textFill>
            <w14:solidFill>
              <w14:schemeClr w14:val="tx1"/>
            </w14:solidFill>
          </w14:textFill>
        </w:rPr>
      </w:pPr>
      <w:r>
        <w:rPr>
          <w:rFonts w:hint="eastAsia" w:ascii="仿宋_GB2312" w:hAnsi="Calibri" w:eastAsia="仿宋_GB2312"/>
          <w:color w:val="000000" w:themeColor="text1"/>
          <w:sz w:val="32"/>
          <w:szCs w:val="32"/>
          <w:highlight w:val="none"/>
          <w:lang w:bidi="ar"/>
          <w14:textFill>
            <w14:solidFill>
              <w14:schemeClr w14:val="tx1"/>
            </w14:solidFill>
          </w14:textFill>
        </w:rPr>
        <w:t>根据《深圳市龙岗区区级财政专项资金管理办法（修订）》</w:t>
      </w:r>
      <w:r>
        <w:rPr>
          <w:rFonts w:hint="eastAsia" w:ascii="仿宋_GB2312" w:hAnsi="Calibri" w:eastAsia="仿宋_GB2312"/>
          <w:color w:val="000000" w:themeColor="text1"/>
          <w:sz w:val="32"/>
          <w:szCs w:val="32"/>
          <w:highlight w:val="none"/>
          <w:lang w:eastAsia="zh-CN" w:bidi="ar"/>
          <w14:textFill>
            <w14:solidFill>
              <w14:schemeClr w14:val="tx1"/>
            </w14:solidFill>
          </w14:textFill>
        </w:rPr>
        <w:t>（深龙府规〔2024〕4号）、</w:t>
      </w:r>
      <w:r>
        <w:rPr>
          <w:rFonts w:hint="eastAsia" w:ascii="仿宋_GB2312" w:hAnsi="Arial" w:eastAsia="仿宋_GB2312" w:cs="Arial"/>
          <w:color w:val="000000" w:themeColor="text1"/>
          <w:sz w:val="32"/>
          <w:szCs w:val="32"/>
          <w:highlight w:val="none"/>
          <w14:textFill>
            <w14:solidFill>
              <w14:schemeClr w14:val="tx1"/>
            </w14:solidFill>
          </w14:textFill>
        </w:rPr>
        <w:t>《深圳市龙岗区</w:t>
      </w:r>
      <w:r>
        <w:rPr>
          <w:rFonts w:ascii="仿宋_GB2312" w:hAnsi="Arial" w:eastAsia="仿宋_GB2312" w:cs="Arial"/>
          <w:color w:val="000000" w:themeColor="text1"/>
          <w:sz w:val="32"/>
          <w:szCs w:val="32"/>
          <w:highlight w:val="none"/>
          <w14:textFill>
            <w14:solidFill>
              <w14:schemeClr w14:val="tx1"/>
            </w14:solidFill>
          </w14:textFill>
        </w:rPr>
        <w:t>工业和信息化</w:t>
      </w:r>
      <w:r>
        <w:rPr>
          <w:rFonts w:hint="eastAsia" w:ascii="仿宋_GB2312" w:hAnsi="Arial" w:eastAsia="仿宋_GB2312" w:cs="Arial"/>
          <w:color w:val="000000" w:themeColor="text1"/>
          <w:sz w:val="32"/>
          <w:szCs w:val="32"/>
          <w:highlight w:val="none"/>
          <w14:textFill>
            <w14:solidFill>
              <w14:schemeClr w14:val="tx1"/>
            </w14:solidFill>
          </w14:textFill>
        </w:rPr>
        <w:t>产业发展专项资金管理办法</w:t>
      </w:r>
      <w:r>
        <w:rPr>
          <w:rFonts w:hint="eastAsia" w:ascii="仿宋_GB2312" w:hAnsi="Arial" w:eastAsia="仿宋_GB2312" w:cs="Arial"/>
          <w:color w:val="auto"/>
          <w:sz w:val="32"/>
          <w:szCs w:val="32"/>
          <w:highlight w:val="none"/>
        </w:rPr>
        <w:t>》</w:t>
      </w:r>
      <w:r>
        <w:rPr>
          <w:rFonts w:ascii="仿宋_GB2312" w:hAnsi="Arial" w:eastAsia="仿宋_GB2312" w:cs="Arial"/>
          <w:color w:val="auto"/>
          <w:sz w:val="32"/>
          <w:szCs w:val="32"/>
          <w:highlight w:val="none"/>
        </w:rPr>
        <w:t>（</w:t>
      </w:r>
      <w:r>
        <w:rPr>
          <w:rFonts w:hint="eastAsia" w:ascii="仿宋_GB2312" w:hAnsi="Arial" w:eastAsia="仿宋_GB2312" w:cs="Arial"/>
          <w:color w:val="auto"/>
          <w:sz w:val="32"/>
          <w:szCs w:val="32"/>
          <w:highlight w:val="none"/>
        </w:rPr>
        <w:t>深龙工信规〔2026〕1 号</w:t>
      </w:r>
      <w:r>
        <w:rPr>
          <w:rFonts w:ascii="仿宋_GB2312" w:hAnsi="Arial" w:eastAsia="仿宋_GB2312" w:cs="Arial"/>
          <w:color w:val="auto"/>
          <w:sz w:val="32"/>
          <w:szCs w:val="32"/>
          <w:highlight w:val="none"/>
        </w:rPr>
        <w:t>）</w:t>
      </w:r>
      <w:r>
        <w:rPr>
          <w:rFonts w:hint="eastAsia" w:ascii="仿宋_GB2312" w:hAnsi="Calibri" w:eastAsia="仿宋_GB2312"/>
          <w:color w:val="auto"/>
          <w:sz w:val="32"/>
          <w:szCs w:val="32"/>
          <w:highlight w:val="none"/>
          <w:lang w:bidi="ar"/>
        </w:rPr>
        <w:t>，</w:t>
      </w:r>
      <w:r>
        <w:rPr>
          <w:rFonts w:hint="eastAsia" w:ascii="仿宋_GB2312" w:hAnsi="Calibri" w:eastAsia="仿宋_GB2312"/>
          <w:color w:val="000000" w:themeColor="text1"/>
          <w:sz w:val="32"/>
          <w:szCs w:val="32"/>
          <w:highlight w:val="none"/>
          <w:lang w:eastAsia="zh-CN" w:bidi="ar"/>
          <w14:textFill>
            <w14:solidFill>
              <w14:schemeClr w14:val="tx1"/>
            </w14:solidFill>
          </w14:textFill>
        </w:rPr>
        <w:t>以及</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w:t>
      </w:r>
      <w:r>
        <w:rPr>
          <w:rStyle w:val="14"/>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加快</w:t>
      </w:r>
      <w:r>
        <w:rPr>
          <w:rStyle w:val="14"/>
          <w:rFonts w:hint="default" w:ascii="仿宋_GB2312" w:hAnsi="Times New Roman" w:eastAsia="仿宋_GB2312" w:cs="Times New Roman"/>
          <w:color w:val="000000" w:themeColor="text1"/>
          <w:kern w:val="2"/>
          <w:sz w:val="32"/>
          <w:szCs w:val="32"/>
          <w:highlight w:val="none"/>
          <w:lang w:eastAsia="zh-CN" w:bidi="ar-SA"/>
          <w14:textFill>
            <w14:solidFill>
              <w14:schemeClr w14:val="tx1"/>
            </w14:solidFill>
          </w14:textFill>
        </w:rPr>
        <w:t>传统产业优化升级工作方案（2025-2027年</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w:t>
      </w:r>
      <w:r>
        <w:rPr>
          <w:rFonts w:hint="eastAsia" w:ascii="仿宋_GB2312" w:hAnsi="Arial" w:eastAsia="仿宋_GB2312" w:cs="Arial"/>
          <w:color w:val="000000" w:themeColor="text1"/>
          <w:sz w:val="32"/>
          <w:szCs w:val="32"/>
          <w:highlight w:val="none"/>
          <w14:textFill>
            <w14:solidFill>
              <w14:schemeClr w14:val="tx1"/>
            </w14:solidFill>
          </w14:textFill>
        </w:rPr>
        <w:t>（深办</w:t>
      </w:r>
      <w:r>
        <w:rPr>
          <w:rFonts w:hint="eastAsia" w:ascii="仿宋_GB2312" w:hAnsi="Arial" w:eastAsia="仿宋_GB2312" w:cs="Arial"/>
          <w:color w:val="000000" w:themeColor="text1"/>
          <w:sz w:val="32"/>
          <w:szCs w:val="32"/>
          <w:highlight w:val="none"/>
          <w:lang w:eastAsia="zh-CN"/>
          <w14:textFill>
            <w14:solidFill>
              <w14:schemeClr w14:val="tx1"/>
            </w14:solidFill>
          </w14:textFill>
        </w:rPr>
        <w:t>发</w:t>
      </w:r>
      <w:r>
        <w:rPr>
          <w:rFonts w:hint="eastAsia" w:ascii="仿宋_GB2312" w:hAnsi="Arial" w:eastAsia="仿宋_GB2312" w:cs="Arial"/>
          <w:color w:val="000000" w:themeColor="text1"/>
          <w:sz w:val="32"/>
          <w:szCs w:val="32"/>
          <w:highlight w:val="none"/>
          <w14:textFill>
            <w14:solidFill>
              <w14:schemeClr w14:val="tx1"/>
            </w14:solidFill>
          </w14:textFill>
        </w:rPr>
        <w:t>〔202</w:t>
      </w:r>
      <w:r>
        <w:rPr>
          <w:rFonts w:hint="eastAsia" w:ascii="仿宋_GB2312" w:hAnsi="Arial" w:eastAsia="仿宋_GB2312" w:cs="Arial"/>
          <w:color w:val="000000" w:themeColor="text1"/>
          <w:sz w:val="32"/>
          <w:szCs w:val="32"/>
          <w:highlight w:val="none"/>
          <w:lang w:val="en-US" w:eastAsia="zh-CN"/>
          <w14:textFill>
            <w14:solidFill>
              <w14:schemeClr w14:val="tx1"/>
            </w14:solidFill>
          </w14:textFill>
        </w:rPr>
        <w:t>5</w:t>
      </w:r>
      <w:r>
        <w:rPr>
          <w:rFonts w:hint="eastAsia" w:ascii="仿宋_GB2312" w:hAnsi="Arial" w:eastAsia="仿宋_GB2312" w:cs="Arial"/>
          <w:color w:val="000000" w:themeColor="text1"/>
          <w:sz w:val="32"/>
          <w:szCs w:val="32"/>
          <w:highlight w:val="none"/>
          <w14:textFill>
            <w14:solidFill>
              <w14:schemeClr w14:val="tx1"/>
            </w14:solidFill>
          </w14:textFill>
        </w:rPr>
        <w:t>〕</w:t>
      </w:r>
      <w:r>
        <w:rPr>
          <w:rFonts w:hint="eastAsia" w:ascii="仿宋_GB2312" w:hAnsi="Arial" w:eastAsia="仿宋_GB2312" w:cs="Arial"/>
          <w:color w:val="000000" w:themeColor="text1"/>
          <w:sz w:val="32"/>
          <w:szCs w:val="32"/>
          <w:highlight w:val="none"/>
          <w:lang w:val="en-US" w:eastAsia="zh-CN"/>
          <w14:textFill>
            <w14:solidFill>
              <w14:schemeClr w14:val="tx1"/>
            </w14:solidFill>
          </w14:textFill>
        </w:rPr>
        <w:t>12</w:t>
      </w:r>
      <w:r>
        <w:rPr>
          <w:rFonts w:hint="eastAsia" w:ascii="仿宋_GB2312" w:hAnsi="Arial" w:eastAsia="仿宋_GB2312" w:cs="Arial"/>
          <w:color w:val="000000" w:themeColor="text1"/>
          <w:sz w:val="32"/>
          <w:szCs w:val="32"/>
          <w:highlight w:val="none"/>
          <w14:textFill>
            <w14:solidFill>
              <w14:schemeClr w14:val="tx1"/>
            </w14:solidFill>
          </w14:textFill>
        </w:rPr>
        <w:t>号）</w:t>
      </w:r>
      <w:r>
        <w:rPr>
          <w:rFonts w:hint="default" w:ascii="仿宋_GB2312" w:hAnsi="仿宋_GB2312" w:eastAsia="仿宋_GB2312" w:cs="仿宋_GB2312"/>
          <w:color w:val="000000" w:themeColor="text1"/>
          <w:kern w:val="0"/>
          <w:sz w:val="32"/>
          <w:szCs w:val="32"/>
          <w:highlight w:val="none"/>
          <w:lang w:bidi="ar"/>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《深圳市龙岗区加快传统产业优化升级2025—2027年工作要点》</w:t>
      </w:r>
      <w:r>
        <w:rPr>
          <w:rFonts w:hint="eastAsia" w:ascii="仿宋_GB2312" w:hAnsi="仿宋_GB2312" w:eastAsia="仿宋_GB2312" w:cs="仿宋_GB2312"/>
          <w:color w:val="000000" w:themeColor="text1"/>
          <w:sz w:val="32"/>
          <w:szCs w:val="32"/>
          <w:highlight w:val="none"/>
          <w14:textFill>
            <w14:solidFill>
              <w14:schemeClr w14:val="tx1"/>
            </w14:solidFill>
          </w14:textFill>
        </w:rPr>
        <w:t>（深龙工信〔202</w:t>
      </w:r>
      <w:r>
        <w:rPr>
          <w:rFonts w:hint="default" w:ascii="仿宋_GB2312" w:hAnsi="仿宋_GB2312" w:eastAsia="仿宋_GB2312" w:cs="仿宋_GB2312"/>
          <w:color w:val="000000" w:themeColor="text1"/>
          <w:sz w:val="32"/>
          <w:szCs w:val="32"/>
          <w:highlight w:val="none"/>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70</w:t>
      </w:r>
      <w:r>
        <w:rPr>
          <w:rFonts w:hint="eastAsia" w:ascii="仿宋_GB2312" w:hAnsi="仿宋_GB2312" w:eastAsia="仿宋_GB2312" w:cs="仿宋_GB2312"/>
          <w:color w:val="000000" w:themeColor="text1"/>
          <w:sz w:val="32"/>
          <w:szCs w:val="32"/>
          <w:highlight w:val="none"/>
          <w14:textFill>
            <w14:solidFill>
              <w14:schemeClr w14:val="tx1"/>
            </w14:solidFill>
          </w14:textFill>
        </w:rPr>
        <w:t>号）</w:t>
      </w:r>
      <w:r>
        <w:rPr>
          <w:rFonts w:hint="eastAsia" w:ascii="仿宋_GB2312" w:hAnsi="Calibri" w:eastAsia="仿宋_GB2312"/>
          <w:color w:val="000000" w:themeColor="text1"/>
          <w:sz w:val="32"/>
          <w:szCs w:val="32"/>
          <w:highlight w:val="none"/>
          <w:lang w:eastAsia="zh-CN" w:bidi="ar"/>
          <w14:textFill>
            <w14:solidFill>
              <w14:schemeClr w14:val="tx1"/>
            </w14:solidFill>
          </w14:textFill>
        </w:rPr>
        <w:t>，</w:t>
      </w:r>
      <w:r>
        <w:rPr>
          <w:rFonts w:hint="eastAsia" w:ascii="仿宋_GB2312" w:hAnsi="Calibri" w:eastAsia="仿宋_GB2312"/>
          <w:color w:val="000000" w:themeColor="text1"/>
          <w:sz w:val="32"/>
          <w:szCs w:val="32"/>
          <w:highlight w:val="none"/>
          <w:lang w:bidi="ar"/>
          <w14:textFill>
            <w14:solidFill>
              <w14:schemeClr w14:val="tx1"/>
            </w14:solidFill>
          </w14:textFill>
        </w:rPr>
        <w:t>修订《</w:t>
      </w:r>
      <w:r>
        <w:rPr>
          <w:rFonts w:hint="eastAsia" w:ascii="仿宋_GB2312" w:eastAsia="仿宋_GB2312"/>
          <w:color w:val="000000" w:themeColor="text1"/>
          <w:sz w:val="32"/>
          <w:szCs w:val="32"/>
          <w:highlight w:val="none"/>
          <w:lang w:val="en-US" w:eastAsia="zh-CN" w:bidi="ar"/>
          <w14:textFill>
            <w14:solidFill>
              <w14:schemeClr w14:val="tx1"/>
            </w14:solidFill>
          </w14:textFill>
        </w:rPr>
        <w:t>原实施</w:t>
      </w:r>
      <w:r>
        <w:rPr>
          <w:rFonts w:hint="eastAsia" w:ascii="仿宋_GB2312" w:hAnsi="Calibri" w:eastAsia="仿宋_GB2312"/>
          <w:color w:val="000000" w:themeColor="text1"/>
          <w:sz w:val="32"/>
          <w:szCs w:val="32"/>
          <w:highlight w:val="none"/>
          <w:lang w:bidi="ar"/>
          <w14:textFill>
            <w14:solidFill>
              <w14:schemeClr w14:val="tx1"/>
            </w14:solidFill>
          </w14:textFill>
        </w:rPr>
        <w:t>细则》</w:t>
      </w:r>
    </w:p>
    <w:p>
      <w:pPr>
        <w:pStyle w:val="12"/>
        <w:keepNext w:val="0"/>
        <w:keepLines w:val="0"/>
        <w:pageBreakBefore w:val="0"/>
        <w:numPr>
          <w:ilvl w:val="0"/>
          <w:numId w:val="1"/>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黑体" w:hAnsi="黑体" w:eastAsia="黑体" w:cs="黑体"/>
          <w:color w:val="000000" w:themeColor="text1"/>
          <w:sz w:val="32"/>
          <w:szCs w:val="32"/>
          <w:highlight w:val="none"/>
          <w:shd w:val="clear" w:color="auto" w:fill="FFFFFF"/>
          <w14:textFill>
            <w14:solidFill>
              <w14:schemeClr w14:val="tx1"/>
            </w14:solidFill>
          </w14:textFill>
        </w:rPr>
      </w:pPr>
      <w:r>
        <w:rPr>
          <w:rFonts w:hint="eastAsia" w:ascii="黑体" w:hAnsi="黑体" w:eastAsia="黑体" w:cs="黑体"/>
          <w:color w:val="000000" w:themeColor="text1"/>
          <w:sz w:val="32"/>
          <w:szCs w:val="32"/>
          <w:highlight w:val="none"/>
          <w:shd w:val="clear" w:color="auto" w:fill="FFFFFF"/>
          <w14:textFill>
            <w14:solidFill>
              <w14:schemeClr w14:val="tx1"/>
            </w14:solidFill>
          </w14:textFill>
        </w:rPr>
        <w:t>修订</w:t>
      </w:r>
      <w:r>
        <w:rPr>
          <w:rFonts w:hint="default" w:ascii="黑体" w:hAnsi="黑体" w:eastAsia="黑体" w:cs="黑体"/>
          <w:color w:val="000000" w:themeColor="text1"/>
          <w:sz w:val="32"/>
          <w:szCs w:val="32"/>
          <w:highlight w:val="none"/>
          <w:shd w:val="clear" w:color="auto" w:fill="FFFFFF"/>
          <w14:textFill>
            <w14:solidFill>
              <w14:schemeClr w14:val="tx1"/>
            </w14:solidFill>
          </w14:textFill>
        </w:rPr>
        <w:t>条款说明</w:t>
      </w:r>
    </w:p>
    <w:p>
      <w:pPr>
        <w:pStyle w:val="12"/>
        <w:widowControl/>
        <w:spacing w:beforeAutospacing="0" w:afterAutospacing="0" w:line="560" w:lineRule="exact"/>
        <w:ind w:firstLine="640" w:firstLineChars="200"/>
        <w:rPr>
          <w:rFonts w:hint="eastAsia" w:ascii="仿宋_GB2312" w:hAnsi="仿宋_GB2312" w:eastAsia="仿宋_GB2312" w:cs="仿宋_GB2312"/>
          <w:sz w:val="32"/>
          <w:szCs w:val="32"/>
          <w:lang w:val="en-US" w:eastAsia="zh-CN" w:bidi="ar"/>
        </w:rPr>
      </w:pPr>
      <w:r>
        <w:rPr>
          <w:rFonts w:hint="default" w:ascii="仿宋_GB2312" w:hAnsi="仿宋_GB2312" w:eastAsia="仿宋_GB2312" w:cs="仿宋_GB2312"/>
          <w:color w:val="000000" w:themeColor="text1"/>
          <w:kern w:val="2"/>
          <w:sz w:val="32"/>
          <w:szCs w:val="32"/>
          <w:highlight w:val="none"/>
          <w:lang w:eastAsia="zh-CN" w:bidi="ar-SA"/>
          <w14:textFill>
            <w14:solidFill>
              <w14:schemeClr w14:val="tx1"/>
            </w14:solidFill>
          </w14:textFill>
        </w:rPr>
        <w:t>主要对</w:t>
      </w:r>
      <w:r>
        <w:rPr>
          <w:rFonts w:hint="eastAsia" w:ascii="仿宋_GB2312" w:hAnsi="仿宋_GB2312" w:eastAsia="仿宋_GB2312" w:cs="仿宋_GB2312"/>
          <w:color w:val="000000" w:themeColor="text1"/>
          <w:kern w:val="2"/>
          <w:sz w:val="32"/>
          <w:szCs w:val="32"/>
          <w:highlight w:val="none"/>
          <w:lang w:val="en"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32"/>
          <w:highlight w:val="none"/>
          <w:lang w:eastAsia="zh-CN" w:bidi="ar-SA"/>
          <w14:textFill>
            <w14:solidFill>
              <w14:schemeClr w14:val="tx1"/>
            </w14:solidFill>
          </w14:textFill>
        </w:rPr>
        <w:t>原</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实施</w:t>
      </w:r>
      <w:r>
        <w:rPr>
          <w:rFonts w:hint="eastAsia" w:ascii="仿宋_GB2312" w:hAnsi="仿宋_GB2312" w:eastAsia="仿宋_GB2312" w:cs="仿宋_GB2312"/>
          <w:color w:val="000000" w:themeColor="text1"/>
          <w:kern w:val="2"/>
          <w:sz w:val="32"/>
          <w:szCs w:val="32"/>
          <w:highlight w:val="none"/>
          <w:lang w:val="en" w:eastAsia="zh-CN" w:bidi="ar-SA"/>
          <w14:textFill>
            <w14:solidFill>
              <w14:schemeClr w14:val="tx1"/>
            </w14:solidFill>
          </w14:textFill>
        </w:rPr>
        <w:t>细则》</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第三章扶持范围、标准和审核方式</w:t>
      </w:r>
      <w:r>
        <w:rPr>
          <w:rFonts w:hint="default" w:ascii="仿宋_GB2312" w:hAnsi="仿宋_GB2312" w:eastAsia="仿宋_GB2312" w:cs="仿宋_GB2312"/>
          <w:color w:val="000000" w:themeColor="text1"/>
          <w:kern w:val="2"/>
          <w:sz w:val="32"/>
          <w:szCs w:val="32"/>
          <w:highlight w:val="none"/>
          <w:lang w:eastAsia="zh-CN" w:bidi="ar-SA"/>
          <w14:textFill>
            <w14:solidFill>
              <w14:schemeClr w14:val="tx1"/>
            </w14:solidFill>
          </w14:textFill>
        </w:rPr>
        <w:t>进行修订</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w:t>
      </w:r>
      <w:r>
        <w:rPr>
          <w:rFonts w:hint="default" w:ascii="仿宋_GB2312" w:hAnsi="仿宋_GB2312" w:eastAsia="仿宋_GB2312" w:cs="仿宋_GB2312"/>
          <w:sz w:val="32"/>
          <w:szCs w:val="32"/>
          <w:lang w:val="en-US" w:eastAsia="zh-CN" w:bidi="ar"/>
        </w:rPr>
        <w:t>本次修订主要涉及删除、修改和新增三类调整</w:t>
      </w:r>
      <w:r>
        <w:rPr>
          <w:rFonts w:hint="eastAsia" w:ascii="仿宋_GB2312" w:hAnsi="仿宋_GB2312" w:eastAsia="仿宋_GB2312" w:cs="仿宋_GB2312"/>
          <w:sz w:val="32"/>
          <w:szCs w:val="32"/>
          <w:lang w:val="en-US" w:eastAsia="zh-CN" w:bidi="ar"/>
        </w:rPr>
        <w:t>。</w:t>
      </w:r>
    </w:p>
    <w:p>
      <w:pPr>
        <w:pStyle w:val="7"/>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（一）删除条款</w:t>
      </w:r>
    </w:p>
    <w:p>
      <w:pPr>
        <w:keepNext w:val="0"/>
        <w:keepLines w:val="0"/>
        <w:pageBreakBefore w:val="0"/>
        <w:widowControl w:val="0"/>
        <w:kinsoku/>
        <w:wordWrap/>
        <w:overflowPunct/>
        <w:topLinePunct w:val="0"/>
        <w:autoSpaceDE/>
        <w:autoSpaceDN/>
        <w:bidi w:val="0"/>
        <w:spacing w:line="560" w:lineRule="exact"/>
        <w:ind w:left="0" w:leftChars="0" w:firstLine="642"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default" w:ascii="仿宋_GB2312" w:hAnsi="仿宋_GB2312" w:eastAsia="仿宋_GB2312" w:cs="仿宋_GB2312"/>
          <w:b/>
          <w:bCs/>
          <w:color w:val="000000" w:themeColor="text1"/>
          <w:sz w:val="32"/>
          <w:szCs w:val="32"/>
          <w:highlight w:val="none"/>
          <w14:textFill>
            <w14:solidFill>
              <w14:schemeClr w14:val="tx1"/>
            </w14:solidFill>
          </w14:textFill>
        </w:rPr>
        <w:t>1.原“</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第十条 促进时尚</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产业</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高技能人才成长</w:t>
      </w:r>
      <w:r>
        <w:rPr>
          <w:rFonts w:hint="default" w:ascii="仿宋_GB2312" w:hAnsi="仿宋_GB2312" w:eastAsia="仿宋_GB2312" w:cs="仿宋_GB2312"/>
          <w:b/>
          <w:bCs/>
          <w:color w:val="000000" w:themeColor="text1"/>
          <w:sz w:val="32"/>
          <w:szCs w:val="32"/>
          <w:highlight w:val="none"/>
          <w14:textFill>
            <w14:solidFill>
              <w14:schemeClr w14:val="tx1"/>
            </w14:solidFill>
          </w14:textFill>
        </w:rPr>
        <w:t>”</w:t>
      </w:r>
      <w:r>
        <w:rPr>
          <w:rFonts w:ascii="仿宋_GB2312" w:hAnsi="仿宋_GB2312" w:eastAsia="仿宋_GB2312" w:cs="仿宋_GB2312"/>
          <w:color w:val="000000" w:themeColor="text1"/>
          <w:sz w:val="32"/>
          <w:szCs w:val="32"/>
          <w:highlight w:val="none"/>
          <w14:textFill>
            <w14:solidFill>
              <w14:schemeClr w14:val="tx1"/>
            </w14:solidFill>
          </w14:textFill>
        </w:rPr>
        <w:t>删除该条款“2023年被评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为</w:t>
      </w:r>
      <w:r>
        <w:rPr>
          <w:rFonts w:hint="default"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ascii="仿宋_GB2312" w:hAnsi="仿宋_GB2312" w:eastAsia="仿宋_GB2312" w:cs="仿宋_GB2312"/>
          <w:color w:val="000000" w:themeColor="text1"/>
          <w:sz w:val="32"/>
          <w:szCs w:val="32"/>
          <w:highlight w:val="none"/>
          <w14:textFill>
            <w14:solidFill>
              <w14:schemeClr w14:val="tx1"/>
            </w14:solidFill>
          </w14:textFill>
        </w:rPr>
        <w:t>龙岗眼镜工匠</w:t>
      </w:r>
      <w:r>
        <w:rPr>
          <w:rFonts w:hint="default"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ascii="仿宋_GB2312" w:hAnsi="仿宋_GB2312" w:eastAsia="仿宋_GB2312" w:cs="仿宋_GB2312"/>
          <w:color w:val="000000" w:themeColor="text1"/>
          <w:sz w:val="32"/>
          <w:szCs w:val="32"/>
          <w:highlight w:val="none"/>
          <w14:textFill>
            <w14:solidFill>
              <w14:schemeClr w14:val="tx1"/>
            </w14:solidFill>
          </w14:textFill>
        </w:rPr>
        <w:t>并已获得奖励的技能人才，2024年经区人力资源局复核无误后，由区工业和信息化局每人补足发放</w:t>
      </w:r>
      <w:r>
        <w:rPr>
          <w:rFonts w:hint="default" w:ascii="仿宋_GB2312" w:hAnsi="仿宋_GB2312" w:eastAsia="仿宋_GB2312" w:cs="仿宋_GB2312"/>
          <w:color w:val="000000" w:themeColor="text1"/>
          <w:sz w:val="32"/>
          <w:szCs w:val="32"/>
          <w:highlight w:val="none"/>
          <w14:textFill>
            <w14:solidFill>
              <w14:schemeClr w14:val="tx1"/>
            </w14:solidFill>
          </w14:textFill>
        </w:rPr>
        <w:t>2</w:t>
      </w:r>
      <w:r>
        <w:rPr>
          <w:rFonts w:ascii="仿宋_GB2312" w:hAnsi="仿宋_GB2312" w:eastAsia="仿宋_GB2312" w:cs="仿宋_GB2312"/>
          <w:color w:val="000000" w:themeColor="text1"/>
          <w:sz w:val="32"/>
          <w:szCs w:val="32"/>
          <w:highlight w:val="none"/>
          <w14:textFill>
            <w14:solidFill>
              <w14:schemeClr w14:val="tx1"/>
            </w14:solidFill>
          </w14:textFill>
        </w:rPr>
        <w:t>万元奖励金”的表述。</w:t>
      </w:r>
      <w:r>
        <w:rPr>
          <w:rFonts w:hint="default" w:ascii="仿宋_GB2312" w:hAnsi="仿宋_GB2312" w:eastAsia="仿宋_GB2312" w:cs="仿宋_GB2312"/>
          <w:b/>
          <w:bCs/>
          <w:color w:val="000000" w:themeColor="text1"/>
          <w:sz w:val="32"/>
          <w:szCs w:val="32"/>
          <w:highlight w:val="none"/>
          <w14:textFill>
            <w14:solidFill>
              <w14:schemeClr w14:val="tx1"/>
            </w14:solidFill>
          </w14:textFill>
        </w:rPr>
        <w:t>理由：</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该表述系延续已废止政策的阶段性规定，</w:t>
      </w:r>
      <w:r>
        <w:rPr>
          <w:rFonts w:hint="eastAsia" w:ascii="仿宋_GB2312" w:hAnsi="仿宋_GB2312" w:eastAsia="仿宋_GB2312" w:cs="仿宋_GB2312"/>
          <w:color w:val="000000" w:themeColor="text1"/>
          <w:sz w:val="32"/>
          <w:szCs w:val="32"/>
          <w:highlight w:val="none"/>
          <w14:textFill>
            <w14:solidFill>
              <w14:schemeClr w14:val="tx1"/>
            </w14:solidFill>
          </w14:textFill>
        </w:rPr>
        <w:t>截至2024年，2023年</w:t>
      </w:r>
      <w:r>
        <w:rPr>
          <w:rFonts w:hint="default" w:ascii="仿宋_GB2312" w:hAnsi="仿宋_GB2312" w:eastAsia="仿宋_GB2312" w:cs="仿宋_GB2312"/>
          <w:color w:val="000000" w:themeColor="text1"/>
          <w:sz w:val="32"/>
          <w:szCs w:val="32"/>
          <w:highlight w:val="none"/>
          <w14:textFill>
            <w14:solidFill>
              <w14:schemeClr w14:val="tx1"/>
            </w14:solidFill>
          </w14:textFill>
        </w:rPr>
        <w:t>被评选</w:t>
      </w:r>
      <w:r>
        <w:rPr>
          <w:rFonts w:hint="eastAsia" w:ascii="仿宋_GB2312" w:hAnsi="仿宋_GB2312" w:eastAsia="仿宋_GB2312" w:cs="仿宋_GB2312"/>
          <w:color w:val="000000" w:themeColor="text1"/>
          <w:sz w:val="32"/>
          <w:szCs w:val="32"/>
          <w:highlight w:val="none"/>
          <w14:textFill>
            <w14:solidFill>
              <w14:schemeClr w14:val="tx1"/>
            </w14:solidFill>
          </w14:textFill>
        </w:rPr>
        <w:t>的10名“龙岗眼镜工匠”已完成复核及每人2万元奖励金的补足发放工作，相关事项已全部办结，故予以删除。</w:t>
      </w:r>
    </w:p>
    <w:p>
      <w:pPr>
        <w:pStyle w:val="8"/>
        <w:shd w:val="clear" w:color="auto" w:fill="FFFFFF"/>
        <w:adjustRightInd w:val="0"/>
        <w:snapToGrid w:val="0"/>
        <w:spacing w:before="0" w:beforeAutospacing="0" w:after="0" w:afterAutospacing="0" w:line="560" w:lineRule="exact"/>
        <w:ind w:firstLine="642" w:firstLineChars="200"/>
        <w:jc w:val="both"/>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default" w:ascii="仿宋_GB2312" w:hAnsi="仿宋_GB2312" w:eastAsia="仿宋_GB2312" w:cs="仿宋_GB2312"/>
          <w:b/>
          <w:bCs/>
          <w:color w:val="000000" w:themeColor="text1"/>
          <w:sz w:val="32"/>
          <w:szCs w:val="32"/>
          <w:highlight w:val="none"/>
          <w14:textFill>
            <w14:solidFill>
              <w14:schemeClr w14:val="tx1"/>
            </w14:solidFill>
          </w14:textFill>
        </w:rPr>
        <w:t>2.原“</w:t>
      </w:r>
      <w:r>
        <w:rPr>
          <w:rFonts w:ascii="仿宋_GB2312" w:hAnsi="仿宋_GB2312" w:eastAsia="仿宋_GB2312" w:cs="仿宋_GB2312"/>
          <w:b/>
          <w:bCs/>
          <w:color w:val="000000" w:themeColor="text1"/>
          <w:sz w:val="32"/>
          <w:szCs w:val="32"/>
          <w:highlight w:val="none"/>
          <w14:textFill>
            <w14:solidFill>
              <w14:schemeClr w14:val="tx1"/>
            </w14:solidFill>
          </w14:textFill>
        </w:rPr>
        <w:t xml:space="preserve">第十一条 </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支持时尚企业参加展会</w:t>
      </w:r>
      <w:r>
        <w:rPr>
          <w:rFonts w:hint="default" w:ascii="仿宋_GB2312" w:hAnsi="仿宋_GB2312" w:eastAsia="仿宋_GB2312" w:cs="仿宋_GB2312"/>
          <w:b/>
          <w:bCs/>
          <w:color w:val="000000" w:themeColor="text1"/>
          <w:sz w:val="32"/>
          <w:szCs w:val="32"/>
          <w:highlight w:val="none"/>
          <w14:textFill>
            <w14:solidFill>
              <w14:schemeClr w14:val="tx1"/>
            </w14:solidFill>
          </w14:textFill>
        </w:rPr>
        <w:t>”</w:t>
      </w:r>
      <w:r>
        <w:rPr>
          <w:rFonts w:hint="default" w:ascii="仿宋_GB2312" w:hAnsi="仿宋_GB2312" w:eastAsia="仿宋_GB2312" w:cs="仿宋_GB2312"/>
          <w:b/>
          <w:bCs/>
          <w:sz w:val="32"/>
          <w:szCs w:val="32"/>
          <w:lang w:val="en-US" w:eastAsia="zh-CN" w:bidi="ar"/>
        </w:rPr>
        <w:t>条款</w:t>
      </w:r>
      <w:r>
        <w:rPr>
          <w:rFonts w:hint="eastAsia" w:ascii="仿宋_GB2312" w:hAnsi="仿宋_GB2312" w:eastAsia="仿宋_GB2312" w:cs="仿宋_GB2312"/>
          <w:b/>
          <w:bCs/>
          <w:sz w:val="32"/>
          <w:szCs w:val="32"/>
          <w:lang w:val="en-US" w:eastAsia="zh-CN" w:bidi="ar"/>
        </w:rPr>
        <w:t>删除理由</w:t>
      </w:r>
      <w:r>
        <w:rPr>
          <w:rFonts w:hint="default" w:ascii="仿宋_GB2312" w:hAnsi="仿宋_GB2312" w:eastAsia="仿宋_GB2312" w:cs="仿宋_GB2312"/>
          <w:b/>
          <w:bCs/>
          <w:sz w:val="32"/>
          <w:szCs w:val="32"/>
          <w:lang w:eastAsia="zh-CN" w:bidi="ar"/>
        </w:rPr>
        <w:t>：</w:t>
      </w:r>
      <w:r>
        <w:rPr>
          <w:rFonts w:hint="default" w:ascii="仿宋_GB2312" w:hAnsi="仿宋_GB2312" w:eastAsia="仿宋_GB2312" w:cs="仿宋_GB2312"/>
          <w:color w:val="000000" w:themeColor="text1"/>
          <w:kern w:val="2"/>
          <w:sz w:val="32"/>
          <w:szCs w:val="32"/>
          <w:highlight w:val="none"/>
          <w:lang w:eastAsia="zh-CN" w:bidi="ar-SA"/>
          <w14:textFill>
            <w14:solidFill>
              <w14:schemeClr w14:val="tx1"/>
            </w14:solidFill>
          </w14:textFill>
        </w:rPr>
        <w:t>其与区商务局《深圳市龙岗区商务发展专项资金支持商贸业发展实施细则》中“支持企业赴境内外参展”条款在政策导向、扶持范围、审核方式上高度雷同，均围绕企业参展展位费给予补贴且采用核准制审核，属于对同一事项的重复设策，违背了区级财政专项资金“避免交叉重叠、集中力量办大事”的管理要求</w:t>
      </w:r>
      <w:r>
        <w:rPr>
          <w:rFonts w:hint="eastAsia" w:ascii="仿宋_GB2312" w:hAnsi="仿宋_GB2312" w:eastAsia="仿宋_GB2312" w:cs="仿宋_GB2312"/>
          <w:color w:val="000000" w:themeColor="text1"/>
          <w:kern w:val="2"/>
          <w:sz w:val="32"/>
          <w:szCs w:val="32"/>
          <w:highlight w:val="none"/>
          <w:lang w:eastAsia="zh-CN" w:bidi="ar-SA"/>
          <w14:textFill>
            <w14:solidFill>
              <w14:schemeClr w14:val="tx1"/>
            </w14:solidFill>
          </w14:textFill>
        </w:rPr>
        <w:t>。同时</w:t>
      </w:r>
      <w:r>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统一政策执行标准，减少企业申报困惑，降低部门审核协调成本</w:t>
      </w:r>
      <w:r>
        <w:rPr>
          <w:rFonts w:hint="default" w:ascii="仿宋_GB2312" w:hAnsi="仿宋_GB2312" w:eastAsia="仿宋_GB2312" w:cs="仿宋_GB2312"/>
          <w:color w:val="000000" w:themeColor="text1"/>
          <w:kern w:val="2"/>
          <w:sz w:val="32"/>
          <w:szCs w:val="32"/>
          <w:highlight w:val="none"/>
          <w:lang w:eastAsia="zh-CN" w:bidi="ar-SA"/>
          <w14:textFill>
            <w14:solidFill>
              <w14:schemeClr w14:val="tx1"/>
            </w14:solidFill>
          </w14:textFill>
        </w:rPr>
        <w:t>。</w:t>
      </w:r>
    </w:p>
    <w:p>
      <w:pPr>
        <w:pStyle w:val="12"/>
        <w:widowControl/>
        <w:adjustRightInd w:val="0"/>
        <w:snapToGrid w:val="0"/>
        <w:spacing w:before="0" w:beforeAutospacing="0" w:after="0" w:afterAutospacing="0" w:line="560" w:lineRule="exact"/>
        <w:ind w:firstLine="640" w:firstLineChars="200"/>
        <w:rPr>
          <w:rFonts w:hint="eastAsia" w:ascii="楷体_GB2312" w:hAnsi="楷体_GB2312" w:eastAsia="楷体_GB2312" w:cs="楷体_GB2312"/>
          <w:sz w:val="32"/>
          <w:szCs w:val="32"/>
          <w:lang w:val="en-US" w:eastAsia="zh-CN" w:bidi="ar-SA"/>
        </w:rPr>
        <w:pPrChange w:id="0" w:author="WANHAIJING" w:date="2026-02-11T16:15:02Z">
          <w:pPr>
            <w:pStyle w:val="12"/>
            <w:widowControl/>
            <w:spacing w:beforeAutospacing="0" w:afterAutospacing="0" w:line="560" w:lineRule="exact"/>
            <w:ind w:firstLine="640" w:firstLineChars="200"/>
          </w:pPr>
        </w:pPrChange>
      </w:pPr>
      <w:r>
        <w:rPr>
          <w:rFonts w:hint="eastAsia" w:ascii="楷体_GB2312" w:hAnsi="楷体_GB2312" w:eastAsia="楷体_GB2312" w:cs="楷体_GB2312"/>
          <w:sz w:val="32"/>
          <w:szCs w:val="32"/>
          <w:lang w:val="en-US" w:eastAsia="zh-CN" w:bidi="ar-SA"/>
        </w:rPr>
        <w:t>（二）</w:t>
      </w:r>
      <w:r>
        <w:rPr>
          <w:rFonts w:hint="default" w:ascii="楷体_GB2312" w:hAnsi="楷体_GB2312" w:eastAsia="楷体_GB2312" w:cs="楷体_GB2312"/>
          <w:sz w:val="32"/>
          <w:szCs w:val="32"/>
          <w:lang w:val="en-US" w:eastAsia="zh-CN" w:bidi="ar-SA"/>
        </w:rPr>
        <w:t>修改条款</w:t>
      </w:r>
    </w:p>
    <w:p>
      <w:pPr>
        <w:pStyle w:val="7"/>
        <w:adjustRightInd w:val="0"/>
        <w:snapToGrid w:val="0"/>
        <w:spacing w:line="560" w:lineRule="exact"/>
        <w:ind w:firstLine="642" w:firstLineChars="200"/>
        <w:jc w:val="left"/>
        <w:rPr>
          <w:rFonts w:hint="default" w:ascii="仿宋_GB2312" w:hAnsi="仿宋_GB2312" w:eastAsia="仿宋_GB2312" w:cs="仿宋_GB2312"/>
          <w:color w:val="000000" w:themeColor="text1"/>
          <w:sz w:val="32"/>
          <w:szCs w:val="32"/>
          <w:highlight w:val="none"/>
          <w14:textFill>
            <w14:solidFill>
              <w14:schemeClr w14:val="tx1"/>
            </w14:solidFill>
          </w14:textFill>
        </w:rPr>
        <w:pPrChange w:id="1" w:author="WANHAIJING" w:date="2026-02-11T16:15:02Z">
          <w:pPr>
            <w:pStyle w:val="7"/>
            <w:spacing w:line="560" w:lineRule="exact"/>
            <w:ind w:firstLine="642" w:firstLineChars="200"/>
          </w:pPr>
        </w:pPrChange>
      </w:pPr>
      <w:r>
        <w:rPr>
          <w:rFonts w:hint="default" w:ascii="仿宋_GB2312" w:hAnsi="仿宋_GB2312" w:eastAsia="仿宋_GB2312" w:cs="仿宋_GB2312"/>
          <w:b/>
          <w:bCs/>
          <w:color w:val="000000" w:themeColor="text1"/>
          <w:sz w:val="32"/>
          <w:szCs w:val="32"/>
          <w:highlight w:val="none"/>
          <w14:textFill>
            <w14:solidFill>
              <w14:schemeClr w14:val="tx1"/>
            </w14:solidFill>
          </w14:textFill>
        </w:rPr>
        <w:t>1.原“</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第九条</w:t>
      </w:r>
      <w:r>
        <w:rPr>
          <w:rFonts w:hint="default" w:ascii="仿宋_GB2312" w:hAnsi="仿宋_GB2312" w:eastAsia="仿宋_GB2312" w:cs="仿宋_GB2312"/>
          <w:b/>
          <w:bCs/>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完善时尚行业支撑体系</w:t>
      </w:r>
      <w:r>
        <w:rPr>
          <w:rFonts w:hint="default" w:ascii="仿宋_GB2312" w:hAnsi="仿宋_GB2312" w:eastAsia="仿宋_GB2312" w:cs="仿宋_GB2312"/>
          <w:b/>
          <w:bCs/>
          <w:color w:val="000000" w:themeColor="text1"/>
          <w:sz w:val="32"/>
          <w:szCs w:val="32"/>
          <w:highlight w:val="none"/>
          <w14:textFill>
            <w14:solidFill>
              <w14:schemeClr w14:val="tx1"/>
            </w14:solidFill>
          </w14:textFill>
        </w:rPr>
        <w:t>”修改理由：</w:t>
      </w:r>
      <w:r>
        <w:rPr>
          <w:rFonts w:hint="default" w:ascii="仿宋_GB2312" w:hAnsi="仿宋_GB2312" w:eastAsia="仿宋_GB2312" w:cs="仿宋_GB2312"/>
          <w:color w:val="000000" w:themeColor="text1"/>
          <w:sz w:val="32"/>
          <w:szCs w:val="32"/>
          <w:highlight w:val="none"/>
          <w14:textFill>
            <w14:solidFill>
              <w14:schemeClr w14:val="tx1"/>
            </w14:solidFill>
          </w14:textFill>
        </w:rPr>
        <w:t>本条款修订围绕简化流程、明确要求、强化实操性的核心目标，结合政策执行实际需求优化条款表述与审核环节：一是将原扶持方式中“从公共服务平台设立当年起算”的模糊表述，调整为按上年度实际投入核算资助，契合财政资金“先投入后补贴”原则，消除执行歧义；二是整合原“项目征集—遴选—申报”等冗余环节，简化为“申报—评审—审计—公示”的核心流程，缩短审批周期、提升执行效率；三是区分首次与后续申报的材料要求，将原立项阶段的“可行性报告”调整为贴合不同阶段需求的“实施报告”，首次申报侧重组织架构与职责，后续申报聚焦工作成效，减轻企业申报负担；四是在评审限额中新增“每个产业”的限定，明确每年每个产业扶持不超过2个平台，避免同一领域重复扶持，引导资金向细分时尚产业倾斜，推动产业均衡发展。</w:t>
      </w:r>
    </w:p>
    <w:p>
      <w:pPr>
        <w:pStyle w:val="8"/>
        <w:keepNext w:val="0"/>
        <w:keepLines w:val="0"/>
        <w:pageBreakBefore w:val="0"/>
        <w:widowControl w:val="0"/>
        <w:kinsoku/>
        <w:wordWrap/>
        <w:overflowPunct/>
        <w:topLinePunct w:val="0"/>
        <w:autoSpaceDE/>
        <w:autoSpaceDN/>
        <w:bidi w:val="0"/>
        <w:spacing w:line="560" w:lineRule="exact"/>
        <w:ind w:left="0" w:leftChars="0" w:firstLine="642"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Change w:id="2" w:author="WANHAIJING" w:date="2026-02-11T16:15:14Z">
          <w:pPr>
            <w:pStyle w:val="8"/>
            <w:keepNext w:val="0"/>
            <w:keepLines w:val="0"/>
            <w:pageBreakBefore w:val="0"/>
            <w:widowControl w:val="0"/>
            <w:kinsoku/>
            <w:wordWrap/>
            <w:overflowPunct/>
            <w:topLinePunct w:val="0"/>
            <w:autoSpaceDE/>
            <w:autoSpaceDN/>
            <w:bidi w:val="0"/>
            <w:spacing w:line="560" w:lineRule="exact"/>
            <w:ind w:left="0" w:leftChars="0" w:firstLine="963" w:firstLineChars="300"/>
            <w:textAlignment w:val="auto"/>
          </w:pPr>
        </w:pPrChange>
      </w:pPr>
      <w:r>
        <w:rPr>
          <w:rFonts w:hint="default" w:ascii="仿宋_GB2312" w:hAnsi="仿宋_GB2312" w:eastAsia="仿宋_GB2312" w:cs="仿宋_GB2312"/>
          <w:b/>
          <w:bCs/>
          <w:color w:val="000000" w:themeColor="text1"/>
          <w:kern w:val="2"/>
          <w:sz w:val="32"/>
          <w:szCs w:val="32"/>
          <w:highlight w:val="none"/>
          <w14:textFill>
            <w14:solidFill>
              <w14:schemeClr w14:val="tx1"/>
            </w14:solidFill>
          </w14:textFill>
        </w:rPr>
        <w:t>2.原“</w:t>
      </w:r>
      <w:r>
        <w:rPr>
          <w:rFonts w:hint="eastAsia" w:ascii="仿宋_GB2312" w:hAnsi="仿宋_GB2312" w:eastAsia="仿宋_GB2312" w:cs="仿宋_GB2312"/>
          <w:b/>
          <w:bCs/>
          <w:color w:val="000000" w:themeColor="text1"/>
          <w:kern w:val="2"/>
          <w:sz w:val="32"/>
          <w:szCs w:val="32"/>
          <w:highlight w:val="none"/>
          <w14:textFill>
            <w14:solidFill>
              <w14:schemeClr w14:val="tx1"/>
            </w14:solidFill>
          </w14:textFill>
        </w:rPr>
        <w:t>第十</w:t>
      </w:r>
      <w:r>
        <w:rPr>
          <w:rFonts w:hint="default" w:ascii="仿宋_GB2312" w:hAnsi="仿宋_GB2312" w:eastAsia="仿宋_GB2312" w:cs="仿宋_GB2312"/>
          <w:b/>
          <w:bCs/>
          <w:color w:val="000000" w:themeColor="text1"/>
          <w:kern w:val="2"/>
          <w:sz w:val="32"/>
          <w:szCs w:val="32"/>
          <w:highlight w:val="none"/>
          <w14:textFill>
            <w14:solidFill>
              <w14:schemeClr w14:val="tx1"/>
            </w14:solidFill>
          </w14:textFill>
        </w:rPr>
        <w:t>二</w:t>
      </w:r>
      <w:r>
        <w:rPr>
          <w:rFonts w:hint="eastAsia" w:ascii="仿宋_GB2312" w:hAnsi="仿宋_GB2312" w:eastAsia="仿宋_GB2312" w:cs="仿宋_GB2312"/>
          <w:b/>
          <w:bCs/>
          <w:color w:val="000000" w:themeColor="text1"/>
          <w:kern w:val="2"/>
          <w:sz w:val="32"/>
          <w:szCs w:val="32"/>
          <w:highlight w:val="none"/>
          <w14:textFill>
            <w14:solidFill>
              <w14:schemeClr w14:val="tx1"/>
            </w14:solidFill>
          </w14:textFill>
        </w:rPr>
        <w:t>条</w:t>
      </w:r>
      <w:r>
        <w:rPr>
          <w:rFonts w:ascii="仿宋_GB2312" w:hAnsi="仿宋_GB2312" w:eastAsia="仿宋_GB2312" w:cs="仿宋_GB2312"/>
          <w:b/>
          <w:bCs/>
          <w:color w:val="000000" w:themeColor="text1"/>
          <w:kern w:val="2"/>
          <w:sz w:val="32"/>
          <w:szCs w:val="32"/>
          <w:highlight w:val="none"/>
          <w14:textFill>
            <w14:solidFill>
              <w14:schemeClr w14:val="tx1"/>
            </w14:solidFill>
          </w14:textFill>
        </w:rPr>
        <w:t xml:space="preserve"> 支持培育</w:t>
      </w:r>
      <w:r>
        <w:rPr>
          <w:rFonts w:hint="eastAsia" w:ascii="仿宋_GB2312" w:hAnsi="仿宋_GB2312" w:eastAsia="仿宋_GB2312" w:cs="仿宋_GB2312"/>
          <w:b/>
          <w:bCs/>
          <w:color w:val="000000" w:themeColor="text1"/>
          <w:kern w:val="2"/>
          <w:sz w:val="32"/>
          <w:szCs w:val="32"/>
          <w:highlight w:val="none"/>
          <w14:textFill>
            <w14:solidFill>
              <w14:schemeClr w14:val="tx1"/>
            </w14:solidFill>
          </w14:textFill>
        </w:rPr>
        <w:t>时尚</w:t>
      </w:r>
      <w:r>
        <w:rPr>
          <w:rFonts w:hint="eastAsia" w:ascii="仿宋_GB2312" w:hAnsi="仿宋_GB2312" w:eastAsia="仿宋_GB2312" w:cs="仿宋_GB2312"/>
          <w:b/>
          <w:bCs/>
          <w:color w:val="000000" w:themeColor="text1"/>
          <w:kern w:val="2"/>
          <w:sz w:val="32"/>
          <w:szCs w:val="32"/>
          <w:highlight w:val="none"/>
          <w:lang w:eastAsia="zh-CN"/>
          <w14:textFill>
            <w14:solidFill>
              <w14:schemeClr w14:val="tx1"/>
            </w14:solidFill>
          </w14:textFill>
        </w:rPr>
        <w:t>产业</w:t>
      </w:r>
      <w:r>
        <w:rPr>
          <w:rFonts w:ascii="仿宋_GB2312" w:hAnsi="仿宋_GB2312" w:eastAsia="仿宋_GB2312" w:cs="仿宋_GB2312"/>
          <w:b/>
          <w:bCs/>
          <w:color w:val="000000" w:themeColor="text1"/>
          <w:kern w:val="2"/>
          <w:sz w:val="32"/>
          <w:szCs w:val="32"/>
          <w:highlight w:val="none"/>
          <w14:textFill>
            <w14:solidFill>
              <w14:schemeClr w14:val="tx1"/>
            </w14:solidFill>
          </w14:textFill>
        </w:rPr>
        <w:t>重大</w:t>
      </w:r>
      <w:r>
        <w:rPr>
          <w:rFonts w:hint="eastAsia" w:ascii="仿宋_GB2312" w:hAnsi="仿宋_GB2312" w:eastAsia="仿宋_GB2312" w:cs="仿宋_GB2312"/>
          <w:b/>
          <w:bCs/>
          <w:color w:val="000000" w:themeColor="text1"/>
          <w:kern w:val="2"/>
          <w:sz w:val="32"/>
          <w:szCs w:val="32"/>
          <w:highlight w:val="none"/>
          <w:lang w:eastAsia="zh-CN"/>
          <w14:textFill>
            <w14:solidFill>
              <w14:schemeClr w14:val="tx1"/>
            </w14:solidFill>
          </w14:textFill>
        </w:rPr>
        <w:t>活动</w:t>
      </w:r>
      <w:r>
        <w:rPr>
          <w:rFonts w:hint="default" w:ascii="仿宋_GB2312" w:hAnsi="仿宋_GB2312" w:eastAsia="仿宋_GB2312" w:cs="仿宋_GB2312"/>
          <w:b/>
          <w:bCs/>
          <w:color w:val="000000" w:themeColor="text1"/>
          <w:kern w:val="2"/>
          <w:sz w:val="32"/>
          <w:szCs w:val="32"/>
          <w:highlight w:val="none"/>
          <w:lang w:eastAsia="zh-CN"/>
          <w14:textFill>
            <w14:solidFill>
              <w14:schemeClr w14:val="tx1"/>
            </w14:solidFill>
          </w14:textFill>
        </w:rPr>
        <w:t>”</w:t>
      </w:r>
      <w:r>
        <w:rPr>
          <w:rFonts w:hint="default" w:ascii="仿宋_GB2312" w:hAnsi="仿宋_GB2312" w:eastAsia="仿宋_GB2312" w:cs="仿宋_GB2312"/>
          <w:b/>
          <w:bCs/>
          <w:color w:val="000000" w:themeColor="text1"/>
          <w:sz w:val="32"/>
          <w:szCs w:val="32"/>
          <w:highlight w:val="none"/>
          <w14:textFill>
            <w14:solidFill>
              <w14:schemeClr w14:val="tx1"/>
            </w14:solidFill>
          </w14:textFill>
        </w:rPr>
        <w:t>修改理由：</w:t>
      </w:r>
      <w:r>
        <w:rPr>
          <w:rFonts w:hint="default" w:ascii="仿宋_GB2312" w:hAnsi="仿宋_GB2312" w:eastAsia="仿宋_GB2312" w:cs="仿宋_GB2312"/>
          <w:color w:val="000000" w:themeColor="text1"/>
          <w:sz w:val="32"/>
          <w:szCs w:val="32"/>
          <w:highlight w:val="none"/>
          <w14:textFill>
            <w14:solidFill>
              <w14:schemeClr w14:val="tx1"/>
            </w14:solidFill>
          </w14:textFill>
        </w:rPr>
        <w:t>本条款修订紧扣龙岗区“All in AI”发展战略，围绕强化AI+鸿蒙与时尚产业深度融合的核心导向优化条款，进一步提升政策的针对性与实操性：在扶持范围中明确新增产业转型升级目标，同步设置大赛AI+组别、展会人工智能展区等硬性要求，引导活动聚焦智能设计、数字制造等产业新场景；对标大型时尚活动办展标准，提高展会面积、参展企业数量等量化指标门槛，以此吸引更多优质产业资源集聚，增强活动对龙岗时尚产业的带动效应与行业影响力；调整原连续3次阶梯式资助模式为统一按实际投入30%补贴，将单次资助上限降至500万元，既简化了资助核算逻辑，又合理控制资金规模，避免资源过度集中，提升财政资金使用效益；新增活动举办前报备要求，填补原政策对活动筹备阶段的监管空白，与事后评审、专项审计等环节形成“事前报备—事中跟踪—事后审核”的全周期管理闭环，进一步强化政策执行的规范性与导向性。</w:t>
      </w:r>
    </w:p>
    <w:p>
      <w:pPr>
        <w:pStyle w:val="8"/>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楷体_GB2312" w:hAnsi="楷体_GB2312" w:eastAsia="楷体_GB2312" w:cs="楷体_GB2312"/>
          <w:color w:val="333333"/>
          <w:kern w:val="0"/>
          <w:sz w:val="32"/>
          <w:szCs w:val="32"/>
          <w:highlight w:val="none"/>
        </w:rPr>
      </w:pPr>
      <w:r>
        <w:rPr>
          <w:rFonts w:hint="default" w:ascii="楷体_GB2312" w:hAnsi="楷体_GB2312" w:eastAsia="楷体_GB2312" w:cs="楷体_GB2312"/>
          <w:color w:val="333333"/>
          <w:kern w:val="0"/>
          <w:sz w:val="32"/>
          <w:szCs w:val="32"/>
          <w:lang w:val="en-US" w:eastAsia="zh-CN" w:bidi="ar-SA"/>
        </w:rPr>
        <w:t>（三）新增条款</w:t>
      </w:r>
    </w:p>
    <w:p>
      <w:pPr>
        <w:pStyle w:val="12"/>
        <w:numPr>
          <w:ilvl w:val="0"/>
          <w:numId w:val="0"/>
        </w:numPr>
        <w:shd w:val="clear" w:color="auto" w:fill="FFFFFF"/>
        <w:adjustRightInd w:val="0"/>
        <w:snapToGrid w:val="0"/>
        <w:spacing w:before="0" w:beforeAutospacing="0" w:after="0" w:afterAutospacing="0" w:line="560" w:lineRule="exact"/>
        <w:ind w:firstLine="642" w:firstLineChars="200"/>
        <w:jc w:val="both"/>
        <w:rPr>
          <w:rFonts w:hint="default"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b/>
          <w:bCs/>
          <w:color w:val="000000" w:themeColor="text1"/>
          <w:kern w:val="2"/>
          <w:sz w:val="32"/>
          <w:szCs w:val="32"/>
          <w:highlight w:val="none"/>
          <w:lang w:eastAsia="zh-CN"/>
          <w14:textFill>
            <w14:solidFill>
              <w14:schemeClr w14:val="tx1"/>
            </w14:solidFill>
          </w14:textFill>
        </w:rPr>
        <w:t>1.“</w:t>
      </w:r>
      <w:r>
        <w:rPr>
          <w:rFonts w:hint="eastAsia" w:ascii="仿宋_GB2312" w:hAnsi="仿宋_GB2312" w:eastAsia="仿宋_GB2312" w:cs="仿宋_GB2312"/>
          <w:b/>
          <w:bCs/>
          <w:color w:val="000000" w:themeColor="text1"/>
          <w:kern w:val="2"/>
          <w:sz w:val="32"/>
          <w:szCs w:val="32"/>
          <w:highlight w:val="none"/>
          <w14:textFill>
            <w14:solidFill>
              <w14:schemeClr w14:val="tx1"/>
            </w14:solidFill>
          </w14:textFill>
        </w:rPr>
        <w:t>第十</w:t>
      </w:r>
      <w:r>
        <w:rPr>
          <w:rFonts w:hint="default" w:ascii="仿宋_GB2312" w:hAnsi="仿宋_GB2312" w:eastAsia="仿宋_GB2312" w:cs="仿宋_GB2312"/>
          <w:b/>
          <w:bCs/>
          <w:color w:val="000000" w:themeColor="text1"/>
          <w:kern w:val="2"/>
          <w:sz w:val="32"/>
          <w:szCs w:val="32"/>
          <w:highlight w:val="none"/>
          <w14:textFill>
            <w14:solidFill>
              <w14:schemeClr w14:val="tx1"/>
            </w14:solidFill>
          </w14:textFill>
        </w:rPr>
        <w:t>二</w:t>
      </w:r>
      <w:r>
        <w:rPr>
          <w:rFonts w:hint="eastAsia" w:ascii="仿宋_GB2312" w:hAnsi="仿宋_GB2312" w:eastAsia="仿宋_GB2312" w:cs="仿宋_GB2312"/>
          <w:b/>
          <w:bCs/>
          <w:color w:val="000000" w:themeColor="text1"/>
          <w:kern w:val="2"/>
          <w:sz w:val="32"/>
          <w:szCs w:val="32"/>
          <w:highlight w:val="none"/>
          <w14:textFill>
            <w14:solidFill>
              <w14:schemeClr w14:val="tx1"/>
            </w14:solidFill>
          </w14:textFill>
        </w:rPr>
        <w:t>条</w:t>
      </w:r>
      <w:r>
        <w:rPr>
          <w:rFonts w:ascii="仿宋_GB2312" w:hAnsi="仿宋_GB2312" w:eastAsia="仿宋_GB2312" w:cs="仿宋_GB2312"/>
          <w:b/>
          <w:bCs/>
          <w:color w:val="000000" w:themeColor="text1"/>
          <w:kern w:val="2"/>
          <w:sz w:val="32"/>
          <w:szCs w:val="32"/>
          <w:highlight w:val="none"/>
          <w14:textFill>
            <w14:solidFill>
              <w14:schemeClr w14:val="tx1"/>
            </w14:solidFill>
          </w14:textFill>
        </w:rPr>
        <w:t xml:space="preserve"> 支持培育</w:t>
      </w:r>
      <w:r>
        <w:rPr>
          <w:rFonts w:hint="eastAsia" w:ascii="仿宋_GB2312" w:hAnsi="仿宋_GB2312" w:eastAsia="仿宋_GB2312" w:cs="仿宋_GB2312"/>
          <w:b/>
          <w:bCs/>
          <w:color w:val="000000" w:themeColor="text1"/>
          <w:kern w:val="2"/>
          <w:sz w:val="32"/>
          <w:szCs w:val="32"/>
          <w:highlight w:val="none"/>
          <w14:textFill>
            <w14:solidFill>
              <w14:schemeClr w14:val="tx1"/>
            </w14:solidFill>
          </w14:textFill>
        </w:rPr>
        <w:t>时尚</w:t>
      </w:r>
      <w:r>
        <w:rPr>
          <w:rFonts w:hint="eastAsia" w:ascii="仿宋_GB2312" w:hAnsi="仿宋_GB2312" w:eastAsia="仿宋_GB2312" w:cs="仿宋_GB2312"/>
          <w:b/>
          <w:bCs/>
          <w:color w:val="000000" w:themeColor="text1"/>
          <w:kern w:val="2"/>
          <w:sz w:val="32"/>
          <w:szCs w:val="32"/>
          <w:highlight w:val="none"/>
          <w:lang w:eastAsia="zh-CN"/>
          <w14:textFill>
            <w14:solidFill>
              <w14:schemeClr w14:val="tx1"/>
            </w14:solidFill>
          </w14:textFill>
        </w:rPr>
        <w:t>产业高质量发展</w:t>
      </w:r>
      <w:r>
        <w:rPr>
          <w:rFonts w:hint="default" w:ascii="仿宋_GB2312" w:hAnsi="仿宋_GB2312" w:eastAsia="仿宋_GB2312" w:cs="仿宋_GB2312"/>
          <w:b/>
          <w:bCs/>
          <w:color w:val="000000" w:themeColor="text1"/>
          <w:kern w:val="2"/>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kern w:val="2"/>
          <w:sz w:val="32"/>
          <w:szCs w:val="32"/>
          <w:highlight w:val="none"/>
          <w:lang w:eastAsia="zh-CN"/>
          <w14:textFill>
            <w14:solidFill>
              <w14:schemeClr w14:val="tx1"/>
            </w14:solidFill>
          </w14:textFill>
        </w:rPr>
        <w:t>新增</w:t>
      </w:r>
      <w:r>
        <w:rPr>
          <w:rFonts w:hint="default" w:ascii="仿宋_GB2312" w:hAnsi="仿宋_GB2312" w:eastAsia="仿宋_GB2312" w:cs="仿宋_GB2312"/>
          <w:b/>
          <w:bCs/>
          <w:color w:val="000000" w:themeColor="text1"/>
          <w:sz w:val="32"/>
          <w:szCs w:val="32"/>
          <w:highlight w:val="none"/>
          <w14:textFill>
            <w14:solidFill>
              <w14:schemeClr w14:val="tx1"/>
            </w14:solidFill>
          </w14:textFill>
        </w:rPr>
        <w:t>理由：</w:t>
      </w:r>
      <w:r>
        <w:rPr>
          <w:rFonts w:hint="default"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原有政策缺乏对企业产值增长的专项激励，难以调动企业扩大产能、提升市场份额的积极性。新增条款聚焦优势行业、覆盖全产业领域，通过梯度奖励契合“做大做强优势产业”的高质量发展导向；明确数据来源，确保审核公平公正，提升政策实操性。</w:t>
      </w:r>
    </w:p>
    <w:p>
      <w:pPr>
        <w:pStyle w:val="12"/>
        <w:numPr>
          <w:ilvl w:val="0"/>
          <w:numId w:val="0"/>
        </w:numPr>
        <w:shd w:val="clear" w:color="auto" w:fill="FFFFFF"/>
        <w:adjustRightInd w:val="0"/>
        <w:snapToGrid w:val="0"/>
        <w:spacing w:before="0" w:beforeAutospacing="0" w:after="0" w:afterAutospacing="0" w:line="560" w:lineRule="exact"/>
        <w:ind w:firstLine="642" w:firstLineChars="200"/>
        <w:jc w:val="both"/>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b/>
          <w:bCs/>
          <w:color w:val="000000" w:themeColor="text1"/>
          <w:kern w:val="2"/>
          <w:sz w:val="32"/>
          <w:szCs w:val="32"/>
          <w:highlight w:val="none"/>
          <w:lang w:eastAsia="zh-CN"/>
          <w14:textFill>
            <w14:solidFill>
              <w14:schemeClr w14:val="tx1"/>
            </w14:solidFill>
          </w14:textFill>
        </w:rPr>
        <w:t>2.“</w:t>
      </w:r>
      <w:r>
        <w:rPr>
          <w:rFonts w:hint="eastAsia" w:ascii="仿宋_GB2312" w:hAnsi="仿宋_GB2312" w:eastAsia="仿宋_GB2312" w:cs="仿宋_GB2312"/>
          <w:b/>
          <w:bCs/>
          <w:color w:val="000000" w:themeColor="text1"/>
          <w:kern w:val="2"/>
          <w:sz w:val="32"/>
          <w:szCs w:val="32"/>
          <w:highlight w:val="none"/>
          <w:lang w:val="en-US" w:eastAsia="zh-CN"/>
          <w14:textFill>
            <w14:solidFill>
              <w14:schemeClr w14:val="tx1"/>
            </w14:solidFill>
          </w14:textFill>
        </w:rPr>
        <w:t>第十三条 支持黄金珠宝企业申报上海黄金交易所会员资格</w:t>
      </w:r>
      <w:r>
        <w:rPr>
          <w:rFonts w:hint="default" w:ascii="仿宋_GB2312" w:hAnsi="仿宋_GB2312" w:eastAsia="仿宋_GB2312" w:cs="仿宋_GB2312"/>
          <w:b/>
          <w:bCs/>
          <w:color w:val="000000" w:themeColor="text1"/>
          <w:kern w:val="2"/>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kern w:val="2"/>
          <w:sz w:val="32"/>
          <w:szCs w:val="32"/>
          <w:highlight w:val="none"/>
          <w:lang w:val="en-US" w:eastAsia="zh-CN"/>
          <w14:textFill>
            <w14:solidFill>
              <w14:schemeClr w14:val="tx1"/>
            </w14:solidFill>
          </w14:textFill>
        </w:rPr>
        <w:t>新增</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理由：</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上海黄金交易所作为经国务院批准的全国性金融要素市场，其会员资格需通过净资产、合规经营、风控体系等多维度严格审核，是企业综合实力的权威认证。支持黄金珠宝企业申报该会员资格，既能帮助企业依托交易所规范化交易体系与税务流转机制，构建从原料采购到深加工的闭环产业链，降低经营成本与市场风险，又能借助平台资源整合区域产业力量，强化产业集群效应，推动行业向合规化、数字化、国际化转型。通过奖励激励企业升级发展能级，可加速破解行业转型痛点，强化龙岗区千亿级时尚产业集群的核心竞争力。</w:t>
      </w:r>
    </w:p>
    <w:p>
      <w:pPr>
        <w:pStyle w:val="12"/>
        <w:numPr>
          <w:ilvl w:val="0"/>
          <w:numId w:val="0"/>
        </w:numPr>
        <w:shd w:val="clear" w:color="auto" w:fill="FFFFFF"/>
        <w:adjustRightInd w:val="0"/>
        <w:snapToGrid w:val="0"/>
        <w:spacing w:before="0" w:beforeAutospacing="0" w:after="0" w:afterAutospacing="0" w:line="560" w:lineRule="exact"/>
        <w:ind w:firstLine="642" w:firstLineChars="200"/>
        <w:jc w:val="both"/>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b/>
          <w:bCs/>
          <w:color w:val="000000" w:themeColor="text1"/>
          <w:kern w:val="2"/>
          <w:sz w:val="32"/>
          <w:szCs w:val="32"/>
          <w:highlight w:val="none"/>
          <w:lang w:eastAsia="zh-CN"/>
          <w14:textFill>
            <w14:solidFill>
              <w14:schemeClr w14:val="tx1"/>
            </w14:solidFill>
          </w14:textFill>
        </w:rPr>
        <w:t>3.“</w:t>
      </w:r>
      <w:r>
        <w:rPr>
          <w:rFonts w:hint="eastAsia" w:ascii="仿宋_GB2312" w:hAnsi="仿宋_GB2312" w:eastAsia="仿宋_GB2312" w:cs="仿宋_GB2312"/>
          <w:b/>
          <w:bCs/>
          <w:color w:val="000000" w:themeColor="text1"/>
          <w:kern w:val="2"/>
          <w:sz w:val="32"/>
          <w:szCs w:val="32"/>
          <w:highlight w:val="none"/>
          <w:lang w:val="en-US" w:eastAsia="zh-CN"/>
          <w14:textFill>
            <w14:solidFill>
              <w14:schemeClr w14:val="tx1"/>
            </w14:solidFill>
          </w14:textFill>
        </w:rPr>
        <w:t>第十四条 支持智能眼镜应用推广</w:t>
      </w:r>
      <w:r>
        <w:rPr>
          <w:rFonts w:hint="default" w:ascii="仿宋_GB2312" w:hAnsi="仿宋_GB2312" w:eastAsia="仿宋_GB2312" w:cs="仿宋_GB2312"/>
          <w:b/>
          <w:bCs/>
          <w:color w:val="000000" w:themeColor="text1"/>
          <w:kern w:val="2"/>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kern w:val="2"/>
          <w:sz w:val="32"/>
          <w:szCs w:val="32"/>
          <w:highlight w:val="none"/>
          <w:lang w:val="en-US" w:eastAsia="zh-CN"/>
          <w14:textFill>
            <w14:solidFill>
              <w14:schemeClr w14:val="tx1"/>
            </w14:solidFill>
          </w14:textFill>
        </w:rPr>
        <w:t>新增</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理由：</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智能眼镜是“时尚+科技”融合关键载体，龙岗企业存在应用场景不足、推广成本高的痛点。新增本条款，按采购额 15%（年度上限 30 万元）补贴企业产业端应用（非个人消费），既培育本土应用场景、支撑智能眼镜产业发展，又推动传统产业智能化升级，契合“All in AI”战略。</w:t>
      </w:r>
    </w:p>
    <w:p>
      <w:pPr>
        <w:pStyle w:val="12"/>
        <w:numPr>
          <w:ilvl w:val="-1"/>
          <w:numId w:val="0"/>
        </w:numPr>
        <w:shd w:val="clear" w:color="auto" w:fill="auto"/>
        <w:adjustRightInd/>
        <w:snapToGrid/>
        <w:spacing w:before="0" w:beforeAutospacing="0" w:after="0" w:afterAutospacing="0" w:line="560" w:lineRule="exact"/>
        <w:ind w:firstLine="640" w:firstLineChars="200"/>
        <w:jc w:val="left"/>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default" w:ascii="黑体" w:hAnsi="黑体" w:eastAsia="黑体" w:cs="黑体"/>
          <w:color w:val="000000"/>
          <w:kern w:val="0"/>
          <w:sz w:val="32"/>
          <w:szCs w:val="32"/>
          <w:lang w:val="en-US" w:eastAsia="zh-CN" w:bidi="ar"/>
        </w:rPr>
        <w:t> </w:t>
      </w:r>
      <w:bookmarkStart w:id="3" w:name="heading_16"/>
      <w:r>
        <w:rPr>
          <w:rFonts w:hint="default" w:ascii="黑体" w:hAnsi="黑体" w:eastAsia="黑体" w:cs="黑体"/>
          <w:color w:val="000000"/>
          <w:kern w:val="0"/>
          <w:sz w:val="32"/>
          <w:szCs w:val="32"/>
          <w:lang w:eastAsia="zh-CN" w:bidi="ar"/>
        </w:rPr>
        <w:t>四</w:t>
      </w:r>
      <w:r>
        <w:rPr>
          <w:rFonts w:hint="eastAsia" w:ascii="黑体" w:hAnsi="黑体" w:eastAsia="黑体" w:cs="黑体"/>
          <w:color w:val="000000"/>
          <w:kern w:val="0"/>
          <w:sz w:val="32"/>
          <w:szCs w:val="32"/>
          <w:lang w:val="en-US" w:eastAsia="zh-CN" w:bidi="ar"/>
        </w:rPr>
        <w:t>、修订意义</w:t>
      </w:r>
      <w:bookmarkEnd w:id="3"/>
    </w:p>
    <w:p>
      <w:pPr>
        <w:pStyle w:val="12"/>
        <w:numPr>
          <w:ilvl w:val="0"/>
          <w:numId w:val="0"/>
        </w:numPr>
        <w:shd w:val="clear" w:color="auto" w:fill="FFFFFF"/>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本次修订紧扣国家、省、市人工智能产业发展战略部署，全面落实龙岗区“All in AI”发展要求，推动AI技术与时尚产业深度融合，对加速辖区时尚产业高端化、智能化、品牌化转型具有重要意义。修订立足产业转型实际，补齐原政策在AI赋能、数字应用等方面短板，有效破解企业设计创新不足、数字化水平不高等痛点，强化“时尚+科技”产业新优势。通过删除重复条款、简化审核流程、优化资助方式、明确扶持标准，进一步提升政策精准性与实操性，减轻企业申报负担，提高财政资金使用效益。新增高质量发展激励、黄金珠宝行业</w:t>
      </w:r>
      <w:bookmarkStart w:id="4" w:name="_GoBack"/>
      <w:bookmarkEnd w:id="4"/>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认证扶持、智能眼镜应用推广等条款，聚焦细分产业提质增效，助力构建特色产业集群，增强龙岗时尚产业核心竞争力与行业影响力，为区域产业高质量发展提供坚实政策支撑</w:t>
      </w:r>
      <w:r>
        <w:rPr>
          <w:rFonts w:hint="default"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p>
    <w:sectPr>
      <w:headerReference r:id="rId3" w:type="default"/>
      <w:footerReference r:id="rId4" w:type="default"/>
      <w:pgSz w:w="11906" w:h="16838"/>
      <w:pgMar w:top="1984" w:right="1474" w:bottom="1984" w:left="1587" w:header="851" w:footer="1134"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0"/>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C6EC70"/>
    <w:multiLevelType w:val="singleLevel"/>
    <w:tmpl w:val="73C6EC70"/>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ANHAIJING">
    <w15:presenceInfo w15:providerId="WPS Office" w15:userId="80108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MTdkOTY3OTAxYTRmNDJhZTUyZmE4MjdkNDU4YjMifQ=="/>
    <w:docVar w:name="KSO_WPS_MARK_KEY" w:val="f8dc904a-6c11-4195-9f16-6509cffdfae0"/>
  </w:docVars>
  <w:rsids>
    <w:rsidRoot w:val="4A1947CF"/>
    <w:rsid w:val="061877B2"/>
    <w:rsid w:val="09FE62E3"/>
    <w:rsid w:val="11CC15E8"/>
    <w:rsid w:val="137EDE9A"/>
    <w:rsid w:val="1E9F385E"/>
    <w:rsid w:val="1EFFE8EE"/>
    <w:rsid w:val="1FFBCCEE"/>
    <w:rsid w:val="27CAB0A9"/>
    <w:rsid w:val="339118D9"/>
    <w:rsid w:val="352F1052"/>
    <w:rsid w:val="3EBF592E"/>
    <w:rsid w:val="3F4DC254"/>
    <w:rsid w:val="3FBFBB75"/>
    <w:rsid w:val="42C737E7"/>
    <w:rsid w:val="479E7668"/>
    <w:rsid w:val="4A1947CF"/>
    <w:rsid w:val="51D12A44"/>
    <w:rsid w:val="5385247B"/>
    <w:rsid w:val="57DE5022"/>
    <w:rsid w:val="57FDFFBE"/>
    <w:rsid w:val="59324DB7"/>
    <w:rsid w:val="5E5FD86F"/>
    <w:rsid w:val="5E6EBF00"/>
    <w:rsid w:val="5F3B9D7C"/>
    <w:rsid w:val="5FD6C823"/>
    <w:rsid w:val="5FFD5FF3"/>
    <w:rsid w:val="60A35B19"/>
    <w:rsid w:val="63332842"/>
    <w:rsid w:val="63375A27"/>
    <w:rsid w:val="67EB33E9"/>
    <w:rsid w:val="67F75DE5"/>
    <w:rsid w:val="6DE313AF"/>
    <w:rsid w:val="70FAB061"/>
    <w:rsid w:val="71791F8B"/>
    <w:rsid w:val="72FF841F"/>
    <w:rsid w:val="7B7F30A1"/>
    <w:rsid w:val="7BDF437A"/>
    <w:rsid w:val="7BEF123D"/>
    <w:rsid w:val="7BFBE3C9"/>
    <w:rsid w:val="7CDE1680"/>
    <w:rsid w:val="7D7FFDB1"/>
    <w:rsid w:val="7DD7E266"/>
    <w:rsid w:val="7DDEF6EE"/>
    <w:rsid w:val="7EEBA0D5"/>
    <w:rsid w:val="7EF84457"/>
    <w:rsid w:val="7FB25B4A"/>
    <w:rsid w:val="7FBA799B"/>
    <w:rsid w:val="7FEF0ACE"/>
    <w:rsid w:val="7FFE1366"/>
    <w:rsid w:val="85D6305A"/>
    <w:rsid w:val="9C179F3B"/>
    <w:rsid w:val="ADDDFD58"/>
    <w:rsid w:val="ADE762A3"/>
    <w:rsid w:val="AFF50E56"/>
    <w:rsid w:val="B7B6B63B"/>
    <w:rsid w:val="B7EF7078"/>
    <w:rsid w:val="BBFDBDB7"/>
    <w:rsid w:val="BE8F044D"/>
    <w:rsid w:val="CEFF7617"/>
    <w:rsid w:val="DD5F8D8E"/>
    <w:rsid w:val="DD7FEB00"/>
    <w:rsid w:val="DFFED86B"/>
    <w:rsid w:val="E5ED313E"/>
    <w:rsid w:val="EBAD287C"/>
    <w:rsid w:val="EBFBFA99"/>
    <w:rsid w:val="EF7D7394"/>
    <w:rsid w:val="F3DFDFAD"/>
    <w:rsid w:val="F5FBC77D"/>
    <w:rsid w:val="FA94B6EC"/>
    <w:rsid w:val="FB34B6AF"/>
    <w:rsid w:val="FBB9CD18"/>
    <w:rsid w:val="FBDB0A25"/>
    <w:rsid w:val="FDFDF568"/>
    <w:rsid w:val="FEF70CBE"/>
    <w:rsid w:val="FF7348E4"/>
    <w:rsid w:val="FF7BA860"/>
    <w:rsid w:val="FFB9DB31"/>
    <w:rsid w:val="FFBFE716"/>
    <w:rsid w:val="FFDB6FCF"/>
    <w:rsid w:val="FFEE9E27"/>
    <w:rsid w:val="FFF1137B"/>
    <w:rsid w:val="FFFBB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0"/>
    <w:pPr>
      <w:ind w:left="1400" w:leftChars="1400"/>
    </w:pPr>
  </w:style>
  <w:style w:type="paragraph" w:styleId="7">
    <w:name w:val="Normal Indent"/>
    <w:basedOn w:val="1"/>
    <w:qFormat/>
    <w:uiPriority w:val="0"/>
    <w:pPr>
      <w:ind w:firstLine="420" w:firstLineChars="200"/>
    </w:pPr>
  </w:style>
  <w:style w:type="paragraph" w:styleId="8">
    <w:name w:val="Body Text"/>
    <w:basedOn w:val="1"/>
    <w:next w:val="1"/>
    <w:qFormat/>
    <w:uiPriority w:val="0"/>
    <w:rPr>
      <w:rFonts w:ascii="Calibri" w:hAnsi="Calibri" w:eastAsia="宋体" w:cs="Times New Roman"/>
    </w:rPr>
  </w:style>
  <w:style w:type="paragraph" w:styleId="9">
    <w:name w:val="Plain Text"/>
    <w:basedOn w:val="1"/>
    <w:next w:val="6"/>
    <w:unhideWhenUsed/>
    <w:qFormat/>
    <w:uiPriority w:val="99"/>
    <w:rPr>
      <w:rFonts w:hAnsi="Courier New" w:cs="Courier New" w:asciiTheme="minorEastAsia"/>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widowControl/>
      <w:spacing w:before="100" w:beforeAutospacing="1" w:after="100" w:afterAutospacing="1" w:line="345" w:lineRule="atLeast"/>
      <w:jc w:val="left"/>
    </w:pPr>
    <w:rPr>
      <w:rFonts w:ascii="宋体" w:hAnsi="宋体" w:cs="宋体"/>
      <w:color w:val="333333"/>
      <w:kern w:val="0"/>
      <w:szCs w:val="21"/>
    </w:rPr>
  </w:style>
  <w:style w:type="character" w:styleId="15">
    <w:name w:val="Strong"/>
    <w:basedOn w:val="14"/>
    <w:qFormat/>
    <w:uiPriority w:val="0"/>
    <w:rPr>
      <w:b/>
    </w:rPr>
  </w:style>
  <w:style w:type="paragraph" w:customStyle="1" w:styleId="16">
    <w:name w:val="正文_0"/>
    <w:next w:val="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
    <w:name w:val="Heading1"/>
    <w:basedOn w:val="16"/>
    <w:next w:val="16"/>
    <w:qFormat/>
    <w:uiPriority w:val="0"/>
    <w:pPr>
      <w:spacing w:after="0"/>
      <w:ind w:firstLine="640" w:firstLineChars="200"/>
      <w:jc w:val="both"/>
      <w:textAlignment w:val="baseline"/>
    </w:pPr>
    <w:rPr>
      <w:rFonts w:ascii="Times New Roman" w:hAnsi="Times New Roman" w:eastAsia="黑体"/>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1697</Words>
  <Characters>1716</Characters>
  <Lines>0</Lines>
  <Paragraphs>0</Paragraphs>
  <TotalTime>13</TotalTime>
  <ScaleCrop>false</ScaleCrop>
  <LinksUpToDate>false</LinksUpToDate>
  <CharactersWithSpaces>1717</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2018-07-22T23:11:00Z</dcterms:created>
  <dc:creator>d</dc:creator>
  <cp:lastModifiedBy>WANHAIJING</cp:lastModifiedBy>
  <cp:lastPrinted>2023-12-07T17:43:00Z</cp:lastPrinted>
  <dcterms:modified xsi:type="dcterms:W3CDTF">2026-02-11T16:18:38Z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34DB4B3D4018AE0040885B69C388F3ED</vt:lpwstr>
  </property>
</Properties>
</file>