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left="0" w:leftChars="0" w:firstLine="0" w:firstLineChars="0"/>
        <w:jc w:val="both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-SA"/>
        </w:rPr>
      </w:pPr>
    </w:p>
    <w:p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-SA"/>
        </w:rPr>
        <w:t>龙岗区发改局自行采购项目综合评分表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项目名称：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供应商：</w:t>
      </w:r>
      <w:bookmarkStart w:id="0" w:name="_GoBack"/>
      <w:bookmarkEnd w:id="0"/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评分方法：综合评分法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综合评分法中的价格分统一采用低价优先法计算。即满足采购文件要求且报价最低的报价为基准报价，其价格为满分。其他供应商的报价分统一按照下列公示计算：报价得分=（基准报价/供应商报价）×权重。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861"/>
        <w:gridCol w:w="993"/>
        <w:gridCol w:w="1134"/>
        <w:gridCol w:w="34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4"/>
                <w:lang w:val="en-US" w:eastAsia="zh-CN" w:bidi="ar-SA"/>
              </w:rPr>
              <w:t>评分项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4"/>
                <w:lang w:val="en-US" w:eastAsia="zh-CN" w:bidi="ar-SA"/>
              </w:rPr>
              <w:t>权重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4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一、价格部分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二、综合实力部分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评分因素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权重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评分准则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99" w:type="dxa"/>
            <w:noWrap w:val="0"/>
            <w:vAlign w:val="center"/>
          </w:tcPr>
          <w:p>
            <w:pPr>
              <w:widowControl w:val="0"/>
              <w:tabs>
                <w:tab w:val="center" w:pos="230"/>
                <w:tab w:val="center" w:pos="292"/>
              </w:tabs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项目整体设想与规划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对项目整体设想及规划，管理目标清晰明确，有工作内容。工作计划，工作流程，符合项目要求，进行横向对比评分。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服务中突发事件应急方案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对本项目突发事件应急方案，进行横向对比评分。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基数服务保障措施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对人员的配置情况、管理措施、制度完善进行横向评分。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档案的建立和管理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根据制定的管理方案进行横向对比评分。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三、技术部分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评分因素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权重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方式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评分准则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供应商资质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除了符合项目要求的相关资质外，必须是政府采购供应商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获得表彰奖励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提供相关证明材料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业绩经验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投标人具有相关技术服务项目经验的。每提供一项得两分。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技术力量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提供项目参与人员相关证明文件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报价文件编制质量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报价文件不按采购文件中规定的要求提供的扣1.5分；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2.报价文件有缺漏项未导致实质性偏离的扣 0.5分；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3.报价文件资料扫描不清晰的扣 0.5 分；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4.报价文件编排混乱的扣0.5分；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left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无以上述情况本项得 3 分。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787" w:type="dxa"/>
            <w:gridSpan w:val="4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四、诚信情况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评分因素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权重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评分方式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评分准则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诚信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评委</w:t>
            </w:r>
          </w:p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打分</w:t>
            </w:r>
          </w:p>
        </w:tc>
        <w:tc>
          <w:tcPr>
            <w:tcW w:w="3401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按照深财规[2017]8号文通知要求，存在通知规定中第五、六、七条规定情形的，得0分。不存在上述情形的得5分。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宋体" w:eastAsia="仿宋_GB2312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2"/>
                <w:sz w:val="28"/>
                <w:szCs w:val="24"/>
                <w:lang w:val="en-US" w:eastAsia="zh-CN" w:bidi="ar-SA"/>
              </w:rPr>
              <w:t>总分</w:t>
            </w:r>
          </w:p>
        </w:tc>
        <w:tc>
          <w:tcPr>
            <w:tcW w:w="8523" w:type="dxa"/>
            <w:gridSpan w:val="5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说明</w:t>
            </w:r>
          </w:p>
        </w:tc>
        <w:tc>
          <w:tcPr>
            <w:tcW w:w="8523" w:type="dxa"/>
            <w:gridSpan w:val="5"/>
            <w:noWrap w:val="0"/>
            <w:vAlign w:val="center"/>
          </w:tcPr>
          <w:p>
            <w:pPr>
              <w:widowControl w:val="0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  <w:t>经采购小组和分管局领导同意，本表可根据采购项目需求进行调整或重新设计。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4D6C6"/>
    <w:rsid w:val="FF94D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Calibri" w:eastAsia="仿宋_GB2312" w:cs="Times New Roman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2026-04-22T15:56:00Z</dcterms:created>
  <dc:creator>赵衎</dc:creator>
  <cp:lastModifiedBy>赵衎</cp:lastModifiedBy>
  <dcterms:modified xsi:type="dcterms:W3CDTF">2026-04-22T15:56:43Z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