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8"/>
        <w:pageBreakBefore/>
        <w:rPr>
          <w:rFonts w:hint="default" w:ascii="黑体" w:hAnsi="黑体" w:eastAsia="黑体"/>
          <w:sz w:val="32"/>
          <w:szCs w:val="24"/>
        </w:rPr>
      </w:pPr>
      <w:bookmarkStart w:id="0" w:name="_GoBack"/>
      <w:bookmarkEnd w:id="0"/>
      <w:r>
        <w:rPr>
          <w:rFonts w:hint="eastAsia" w:ascii="黑体" w:hAnsi="黑体" w:eastAsia="黑体"/>
          <w:sz w:val="32"/>
          <w:szCs w:val="24"/>
        </w:rPr>
        <w:t>附件</w:t>
      </w:r>
      <w:r>
        <w:rPr>
          <w:rFonts w:hint="default" w:ascii="黑体" w:hAnsi="黑体" w:eastAsia="黑体"/>
          <w:sz w:val="32"/>
          <w:szCs w:val="24"/>
        </w:rPr>
        <w:t>1</w:t>
      </w:r>
    </w:p>
    <w:p>
      <w:pPr>
        <w:pStyle w:val="7"/>
        <w:rPr>
          <w:rFonts w:hint="eastAsia"/>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24"/>
        </w:rPr>
      </w:pPr>
      <w:r>
        <w:rPr>
          <w:rFonts w:hint="eastAsia" w:ascii="方正小标宋简体" w:hAnsi="方正小标宋简体" w:eastAsia="方正小标宋简体" w:cs="方正小标宋简体"/>
          <w:sz w:val="44"/>
          <w:szCs w:val="24"/>
        </w:rPr>
        <w:t>龙岗区</w:t>
      </w:r>
      <w:r>
        <w:rPr>
          <w:rFonts w:hint="eastAsia" w:ascii="方正小标宋简体" w:hAnsi="方正小标宋简体" w:eastAsia="方正小标宋简体" w:cs="方正小标宋简体"/>
          <w:sz w:val="44"/>
          <w:szCs w:val="24"/>
          <w:lang w:val="en-US" w:eastAsia="zh-CN"/>
        </w:rPr>
        <w:t>2025年度</w:t>
      </w:r>
      <w:r>
        <w:rPr>
          <w:rFonts w:hint="eastAsia" w:ascii="方正小标宋简体" w:hAnsi="方正小标宋简体" w:eastAsia="方正小标宋简体" w:cs="方正小标宋简体"/>
          <w:sz w:val="44"/>
          <w:szCs w:val="24"/>
        </w:rPr>
        <w:t>救灾物资委托代储项目</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24"/>
        </w:rPr>
      </w:pPr>
      <w:r>
        <w:rPr>
          <w:rFonts w:hint="eastAsia" w:ascii="方正小标宋简体" w:hAnsi="方正小标宋简体" w:eastAsia="方正小标宋简体" w:cs="方正小标宋简体"/>
          <w:sz w:val="44"/>
          <w:szCs w:val="24"/>
        </w:rPr>
        <w:t>自行采购综合评分表</w:t>
      </w:r>
    </w:p>
    <w:p>
      <w:pPr>
        <w:pStyle w:val="16"/>
        <w:topLinePunct/>
        <w:adjustRightInd/>
        <w:ind w:firstLine="640" w:firstLineChars="200"/>
        <w:rPr>
          <w:rFonts w:hint="eastAsia" w:ascii="仿宋_GB2312" w:hAnsi="仿宋_GB2312" w:eastAsia="仿宋_GB2312"/>
          <w:sz w:val="32"/>
          <w:szCs w:val="24"/>
        </w:rPr>
      </w:pPr>
    </w:p>
    <w:p>
      <w:pPr>
        <w:pStyle w:val="16"/>
        <w:topLinePunct/>
        <w:adjustRightInd/>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项目名称：龙岗区2025年度救灾物资委托代储项目</w:t>
      </w:r>
    </w:p>
    <w:p>
      <w:pPr>
        <w:pStyle w:val="16"/>
        <w:topLinePunct/>
        <w:adjustRightInd/>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供应商：</w:t>
      </w:r>
    </w:p>
    <w:p>
      <w:pPr>
        <w:pStyle w:val="16"/>
        <w:topLinePunct/>
        <w:adjustRightInd/>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评分方法：综合评分法</w:t>
      </w:r>
    </w:p>
    <w:p>
      <w:pPr>
        <w:pStyle w:val="16"/>
        <w:topLinePunct/>
        <w:adjustRightInd/>
        <w:jc w:val="both"/>
        <w:rPr>
          <w:rFonts w:hint="eastAsia" w:ascii="仿宋_GB2312" w:hAnsi="仿宋_GB2312" w:eastAsia="仿宋_GB2312"/>
          <w:sz w:val="32"/>
          <w:szCs w:val="24"/>
        </w:rPr>
      </w:pPr>
    </w:p>
    <w:tbl>
      <w:tblPr>
        <w:tblStyle w:val="4"/>
        <w:tblW w:w="9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
        <w:gridCol w:w="1320"/>
        <w:gridCol w:w="12"/>
        <w:gridCol w:w="783"/>
        <w:gridCol w:w="1230"/>
        <w:gridCol w:w="459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0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黑体" w:hAnsi="黑体" w:eastAsia="黑体" w:cs="黑体"/>
                <w:b w:val="0"/>
                <w:bCs/>
                <w:sz w:val="24"/>
                <w:szCs w:val="24"/>
              </w:rPr>
            </w:pPr>
            <w:r>
              <w:rPr>
                <w:rFonts w:hint="eastAsia" w:ascii="黑体" w:hAnsi="黑体" w:eastAsia="黑体" w:cs="黑体"/>
                <w:b w:val="0"/>
                <w:bCs/>
                <w:color w:val="000000"/>
                <w:sz w:val="28"/>
                <w:szCs w:val="24"/>
              </w:rPr>
              <w:t>评分项</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黑体" w:hAnsi="黑体" w:eastAsia="黑体" w:cs="黑体"/>
                <w:b w:val="0"/>
                <w:bCs/>
                <w:color w:val="000000"/>
                <w:sz w:val="28"/>
                <w:szCs w:val="24"/>
              </w:rPr>
            </w:pPr>
            <w:r>
              <w:rPr>
                <w:rFonts w:hint="eastAsia" w:ascii="黑体" w:hAnsi="黑体" w:eastAsia="黑体" w:cs="黑体"/>
                <w:b w:val="0"/>
                <w:bCs/>
                <w:color w:val="000000"/>
                <w:sz w:val="28"/>
                <w:szCs w:val="24"/>
              </w:rPr>
              <w:t>权重</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黑体" w:hAnsi="黑体" w:eastAsia="黑体" w:cs="黑体"/>
                <w:b w:val="0"/>
                <w:bCs/>
                <w:color w:val="000000"/>
                <w:sz w:val="28"/>
                <w:szCs w:val="24"/>
              </w:rPr>
            </w:pPr>
            <w:r>
              <w:rPr>
                <w:rFonts w:hint="eastAsia" w:ascii="黑体" w:hAnsi="黑体" w:eastAsia="黑体" w:cs="黑体"/>
                <w:b w:val="0"/>
                <w:bCs/>
                <w:color w:val="000000"/>
                <w:sz w:val="2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40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default"/>
                <w:b/>
                <w:sz w:val="24"/>
                <w:szCs w:val="24"/>
              </w:rPr>
            </w:pPr>
            <w:r>
              <w:rPr>
                <w:rFonts w:hint="eastAsia" w:ascii="宋体" w:hAnsi="宋体" w:cs="宋体"/>
                <w:b/>
                <w:color w:val="000000"/>
                <w:sz w:val="23"/>
                <w:szCs w:val="24"/>
              </w:rPr>
              <w:t xml:space="preserve">一、价格部分 </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default" w:ascii="宋体" w:hAnsi="宋体" w:cs="宋体"/>
                <w:b/>
                <w:color w:val="000000"/>
                <w:sz w:val="23"/>
                <w:szCs w:val="24"/>
              </w:rPr>
            </w:pPr>
            <w:r>
              <w:rPr>
                <w:rFonts w:hint="default" w:ascii="宋体" w:hAnsi="宋体" w:cs="宋体"/>
                <w:b/>
                <w:color w:val="000000"/>
                <w:sz w:val="23"/>
                <w:szCs w:val="24"/>
              </w:rPr>
              <w:t>20</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left"/>
              <w:textAlignment w:val="auto"/>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宋体" w:hAnsi="宋体" w:cs="宋体"/>
                <w:b/>
                <w:color w:val="000000"/>
                <w:sz w:val="23"/>
                <w:szCs w:val="24"/>
              </w:rPr>
            </w:pPr>
            <w:r>
              <w:rPr>
                <w:rFonts w:hint="eastAsia" w:ascii="宋体" w:hAnsi="宋体" w:cs="宋体"/>
                <w:b/>
                <w:color w:val="000000"/>
                <w:sz w:val="23"/>
                <w:szCs w:val="24"/>
              </w:rPr>
              <w:t>序号</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宋体" w:hAnsi="宋体" w:cs="宋体"/>
                <w:b/>
                <w:color w:val="000000"/>
                <w:sz w:val="23"/>
                <w:szCs w:val="24"/>
              </w:rPr>
            </w:pPr>
            <w:r>
              <w:rPr>
                <w:rFonts w:hint="eastAsia" w:ascii="宋体" w:hAnsi="宋体" w:cs="宋体"/>
                <w:b/>
                <w:color w:val="000000"/>
                <w:sz w:val="23"/>
                <w:szCs w:val="24"/>
              </w:rPr>
              <w:t>评分因素</w:t>
            </w:r>
          </w:p>
        </w:tc>
        <w:tc>
          <w:tcPr>
            <w:tcW w:w="7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宋体" w:hAnsi="宋体" w:cs="宋体"/>
                <w:b/>
                <w:color w:val="000000"/>
                <w:sz w:val="23"/>
                <w:szCs w:val="24"/>
              </w:rPr>
            </w:pPr>
            <w:r>
              <w:rPr>
                <w:rFonts w:hint="eastAsia" w:ascii="宋体" w:hAnsi="宋体" w:cs="宋体"/>
                <w:b/>
                <w:color w:val="000000"/>
                <w:sz w:val="23"/>
                <w:szCs w:val="24"/>
              </w:rPr>
              <w:t>权重</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宋体" w:hAnsi="宋体" w:cs="宋体"/>
                <w:b/>
                <w:color w:val="000000"/>
                <w:sz w:val="23"/>
                <w:szCs w:val="24"/>
              </w:rPr>
            </w:pPr>
            <w:r>
              <w:rPr>
                <w:rFonts w:hint="eastAsia" w:ascii="宋体" w:hAnsi="宋体" w:cs="宋体"/>
                <w:b/>
                <w:color w:val="000000"/>
                <w:sz w:val="23"/>
                <w:szCs w:val="24"/>
              </w:rPr>
              <w:t>评分方式</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宋体" w:hAnsi="宋体" w:cs="宋体"/>
                <w:b/>
                <w:color w:val="000000"/>
                <w:sz w:val="23"/>
                <w:szCs w:val="24"/>
              </w:rPr>
            </w:pPr>
            <w:r>
              <w:rPr>
                <w:rFonts w:hint="eastAsia" w:ascii="宋体" w:hAnsi="宋体" w:cs="宋体"/>
                <w:b/>
                <w:color w:val="000000"/>
                <w:sz w:val="23"/>
                <w:szCs w:val="24"/>
              </w:rPr>
              <w:t>评分准则</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left"/>
              <w:textAlignment w:val="auto"/>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宋体" w:hAnsi="宋体" w:cs="宋体"/>
                <w:b/>
                <w:color w:val="000000"/>
                <w:sz w:val="23"/>
                <w:szCs w:val="24"/>
              </w:rPr>
            </w:pPr>
            <w:r>
              <w:rPr>
                <w:rFonts w:hint="eastAsia" w:ascii="仿宋_GB2312" w:hAnsi="仿宋_GB2312" w:eastAsia="仿宋_GB2312" w:cs="仿宋_GB2312"/>
                <w:b w:val="0"/>
                <w:bCs/>
                <w:color w:val="000000"/>
                <w:sz w:val="23"/>
                <w:szCs w:val="23"/>
              </w:rPr>
              <w:t>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宋体" w:hAnsi="宋体" w:cs="宋体"/>
                <w:b/>
                <w:color w:val="000000"/>
                <w:sz w:val="23"/>
                <w:szCs w:val="24"/>
              </w:rPr>
            </w:pPr>
            <w:r>
              <w:rPr>
                <w:rFonts w:hint="eastAsia" w:ascii="仿宋_GB2312" w:hAnsi="仿宋_GB2312" w:eastAsia="仿宋_GB2312" w:cs="仿宋_GB2312"/>
                <w:b w:val="0"/>
                <w:bCs/>
                <w:color w:val="auto"/>
                <w:sz w:val="23"/>
                <w:szCs w:val="23"/>
                <w:highlight w:val="none"/>
              </w:rPr>
              <w:t>项目报价</w:t>
            </w:r>
          </w:p>
        </w:tc>
        <w:tc>
          <w:tcPr>
            <w:tcW w:w="7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default" w:ascii="宋体" w:hAnsi="宋体" w:cs="宋体"/>
                <w:b/>
                <w:color w:val="000000"/>
                <w:sz w:val="23"/>
                <w:szCs w:val="24"/>
              </w:rPr>
            </w:pPr>
            <w:r>
              <w:rPr>
                <w:rFonts w:hint="default" w:ascii="仿宋_GB2312" w:hAnsi="仿宋_GB2312" w:eastAsia="仿宋_GB2312" w:cs="仿宋_GB2312"/>
                <w:b w:val="0"/>
                <w:bCs/>
                <w:color w:val="000000"/>
                <w:sz w:val="23"/>
                <w:szCs w:val="23"/>
              </w:rPr>
              <w:t>20</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宋体" w:hAnsi="宋体" w:cs="宋体"/>
                <w:b/>
                <w:color w:val="000000"/>
                <w:sz w:val="23"/>
                <w:szCs w:val="24"/>
              </w:rPr>
            </w:pPr>
            <w:r>
              <w:rPr>
                <w:rFonts w:hint="eastAsia" w:ascii="仿宋_GB2312" w:hAnsi="仿宋_GB2312" w:eastAsia="仿宋_GB2312" w:cs="仿宋_GB2312"/>
                <w:b w:val="0"/>
                <w:bCs/>
                <w:color w:val="000000"/>
                <w:sz w:val="23"/>
                <w:szCs w:val="23"/>
              </w:rPr>
              <w:t>评委打分</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left"/>
              <w:textAlignment w:val="auto"/>
              <w:rPr>
                <w:rFonts w:hint="default" w:ascii="仿宋_GB2312" w:hAnsi="仿宋_GB2312" w:eastAsia="仿宋_GB2312" w:cs="仿宋_GB2312"/>
                <w:b w:val="0"/>
                <w:bCs/>
                <w:color w:val="000000"/>
                <w:sz w:val="23"/>
                <w:szCs w:val="24"/>
              </w:rPr>
            </w:pPr>
            <w:r>
              <w:rPr>
                <w:rFonts w:hint="default" w:ascii="仿宋_GB2312" w:hAnsi="仿宋_GB2312" w:eastAsia="仿宋_GB2312" w:cs="仿宋_GB2312"/>
                <w:b w:val="0"/>
                <w:bCs/>
                <w:color w:val="000000"/>
                <w:sz w:val="23"/>
                <w:szCs w:val="24"/>
              </w:rPr>
              <w:t>价格分应当采用低价优先法计算，即满足招标文件要求且投标价格最低的投标报价为评标基准价，其价格分为满分。其他投标人的价格分统一按照下列公式计算：投标报价得分=(评标基准价／投标报价)×100×权重</w:t>
            </w:r>
          </w:p>
          <w:p>
            <w:pPr>
              <w:keepNext w:val="0"/>
              <w:keepLines w:val="0"/>
              <w:pageBreakBefore w:val="0"/>
              <w:kinsoku/>
              <w:wordWrap/>
              <w:overflowPunct/>
              <w:topLinePunct/>
              <w:bidi w:val="0"/>
              <w:snapToGrid w:val="0"/>
              <w:spacing w:line="240" w:lineRule="auto"/>
              <w:jc w:val="left"/>
              <w:textAlignment w:val="auto"/>
              <w:rPr>
                <w:rFonts w:hint="default" w:ascii="仿宋_GB2312" w:hAnsi="仿宋_GB2312" w:eastAsia="仿宋_GB2312" w:cs="仿宋_GB2312"/>
                <w:b w:val="0"/>
                <w:bCs/>
                <w:color w:val="000000"/>
                <w:sz w:val="23"/>
                <w:szCs w:val="24"/>
              </w:rPr>
            </w:pPr>
            <w:r>
              <w:rPr>
                <w:rFonts w:hint="default" w:ascii="仿宋_GB2312" w:hAnsi="仿宋_GB2312" w:eastAsia="仿宋_GB2312" w:cs="仿宋_GB2312"/>
                <w:b w:val="0"/>
                <w:bCs/>
                <w:color w:val="000000"/>
                <w:sz w:val="23"/>
                <w:szCs w:val="24"/>
              </w:rPr>
              <w:t>备注：</w:t>
            </w:r>
          </w:p>
          <w:p>
            <w:pPr>
              <w:keepNext w:val="0"/>
              <w:keepLines w:val="0"/>
              <w:pageBreakBefore w:val="0"/>
              <w:kinsoku/>
              <w:wordWrap/>
              <w:overflowPunct/>
              <w:topLinePunct/>
              <w:bidi w:val="0"/>
              <w:snapToGrid w:val="0"/>
              <w:spacing w:line="240" w:lineRule="auto"/>
              <w:jc w:val="left"/>
              <w:textAlignment w:val="auto"/>
              <w:rPr>
                <w:rFonts w:hint="default" w:ascii="仿宋_GB2312" w:hAnsi="仿宋_GB2312" w:eastAsia="仿宋_GB2312" w:cs="仿宋_GB2312"/>
                <w:b w:val="0"/>
                <w:bCs/>
                <w:color w:val="000000"/>
                <w:sz w:val="23"/>
                <w:szCs w:val="24"/>
              </w:rPr>
            </w:pPr>
            <w:r>
              <w:rPr>
                <w:rFonts w:hint="default" w:ascii="仿宋_GB2312" w:hAnsi="仿宋_GB2312" w:eastAsia="仿宋_GB2312" w:cs="仿宋_GB2312"/>
                <w:b w:val="0"/>
                <w:bCs/>
                <w:color w:val="000000"/>
                <w:sz w:val="23"/>
                <w:szCs w:val="24"/>
              </w:rPr>
              <w:t>1、因落实政府采购政策进行价格调整的，以调整后的价格计算评标基准价和投标报价，详见《价格扣除》。</w:t>
            </w:r>
          </w:p>
          <w:p>
            <w:pPr>
              <w:keepNext w:val="0"/>
              <w:keepLines w:val="0"/>
              <w:pageBreakBefore w:val="0"/>
              <w:kinsoku/>
              <w:wordWrap/>
              <w:overflowPunct/>
              <w:topLinePunct/>
              <w:bidi w:val="0"/>
              <w:snapToGrid w:val="0"/>
              <w:spacing w:line="240" w:lineRule="auto"/>
              <w:jc w:val="left"/>
              <w:textAlignment w:val="auto"/>
              <w:rPr>
                <w:rFonts w:hint="eastAsia" w:ascii="宋体" w:hAnsi="宋体" w:cs="宋体"/>
                <w:b/>
                <w:color w:val="000000"/>
                <w:sz w:val="23"/>
                <w:szCs w:val="24"/>
              </w:rPr>
            </w:pPr>
            <w:r>
              <w:rPr>
                <w:rFonts w:hint="default" w:ascii="仿宋_GB2312" w:hAnsi="仿宋_GB2312" w:eastAsia="仿宋_GB2312" w:cs="仿宋_GB2312"/>
                <w:b w:val="0"/>
                <w:bCs/>
                <w:color w:val="000000"/>
                <w:sz w:val="23"/>
                <w:szCs w:val="24"/>
              </w:rPr>
              <w:t>2、投标报价得分四舍五入后，小数点后保留两位有效数。</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left"/>
              <w:textAlignment w:val="auto"/>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default" w:ascii="宋体" w:hAnsi="宋体" w:eastAsia="宋体" w:cs="宋体"/>
                <w:b/>
                <w:color w:val="000000"/>
                <w:sz w:val="23"/>
                <w:szCs w:val="24"/>
                <w:lang w:val="en-US" w:eastAsia="zh-CN"/>
              </w:rPr>
            </w:pPr>
            <w:r>
              <w:rPr>
                <w:rFonts w:hint="eastAsia" w:ascii="宋体" w:hAnsi="宋体" w:cs="宋体"/>
                <w:b/>
                <w:bCs w:val="0"/>
                <w:color w:val="000000"/>
                <w:sz w:val="23"/>
                <w:szCs w:val="24"/>
              </w:rPr>
              <w:t>二、</w:t>
            </w:r>
            <w:r>
              <w:rPr>
                <w:rFonts w:hint="eastAsia" w:ascii="宋体" w:hAnsi="宋体" w:cs="宋体"/>
                <w:b/>
                <w:bCs w:val="0"/>
                <w:color w:val="000000"/>
                <w:sz w:val="23"/>
                <w:szCs w:val="24"/>
                <w:lang w:val="en-US" w:eastAsia="zh-CN"/>
              </w:rPr>
              <w:t>综合实力部分</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default" w:ascii="宋体" w:hAnsi="宋体" w:cs="宋体"/>
                <w:b/>
                <w:color w:val="000000"/>
                <w:sz w:val="23"/>
                <w:szCs w:val="24"/>
              </w:rPr>
            </w:pPr>
            <w:r>
              <w:rPr>
                <w:rFonts w:hint="default" w:ascii="宋体" w:hAnsi="宋体" w:cs="宋体"/>
                <w:b/>
                <w:color w:val="000000"/>
                <w:sz w:val="23"/>
                <w:szCs w:val="24"/>
              </w:rPr>
              <w:t>15</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left"/>
              <w:textAlignment w:val="auto"/>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宋体" w:hAnsi="宋体" w:eastAsia="宋体" w:cs="宋体"/>
                <w:b/>
                <w:color w:val="000000"/>
                <w:kern w:val="2"/>
                <w:sz w:val="23"/>
                <w:szCs w:val="24"/>
                <w:lang w:val="en-US" w:eastAsia="zh-CN" w:bidi="ar-SA"/>
              </w:rPr>
            </w:pPr>
            <w:r>
              <w:rPr>
                <w:rFonts w:hint="eastAsia" w:ascii="宋体" w:hAnsi="宋体" w:cs="宋体"/>
                <w:b/>
                <w:color w:val="000000"/>
                <w:sz w:val="23"/>
                <w:szCs w:val="24"/>
              </w:rPr>
              <w:t>序号</w:t>
            </w:r>
          </w:p>
        </w:tc>
        <w:tc>
          <w:tcPr>
            <w:tcW w:w="13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宋体" w:hAnsi="宋体" w:cs="宋体"/>
                <w:b/>
                <w:bCs w:val="0"/>
                <w:color w:val="000000"/>
                <w:sz w:val="23"/>
                <w:szCs w:val="24"/>
              </w:rPr>
            </w:pPr>
            <w:r>
              <w:rPr>
                <w:rFonts w:hint="eastAsia" w:ascii="宋体" w:hAnsi="宋体" w:cs="宋体"/>
                <w:b/>
                <w:color w:val="000000"/>
                <w:sz w:val="23"/>
                <w:szCs w:val="24"/>
              </w:rPr>
              <w:t>评分因素</w:t>
            </w:r>
          </w:p>
        </w:tc>
        <w:tc>
          <w:tcPr>
            <w:tcW w:w="7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宋体" w:hAnsi="宋体" w:cs="宋体"/>
                <w:b/>
                <w:bCs w:val="0"/>
                <w:color w:val="000000"/>
                <w:sz w:val="23"/>
                <w:szCs w:val="24"/>
              </w:rPr>
            </w:pPr>
            <w:r>
              <w:rPr>
                <w:rFonts w:hint="eastAsia" w:ascii="宋体" w:hAnsi="宋体" w:cs="宋体"/>
                <w:b/>
                <w:color w:val="000000"/>
                <w:sz w:val="23"/>
                <w:szCs w:val="24"/>
              </w:rPr>
              <w:t>权重</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宋体" w:hAnsi="宋体" w:cs="宋体"/>
                <w:b/>
                <w:bCs w:val="0"/>
                <w:color w:val="000000"/>
                <w:sz w:val="23"/>
                <w:szCs w:val="24"/>
              </w:rPr>
            </w:pPr>
            <w:r>
              <w:rPr>
                <w:rFonts w:hint="eastAsia" w:ascii="宋体" w:hAnsi="宋体" w:cs="宋体"/>
                <w:b/>
                <w:color w:val="000000"/>
                <w:sz w:val="23"/>
                <w:szCs w:val="24"/>
              </w:rPr>
              <w:t>评分方式</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default" w:ascii="宋体" w:hAnsi="宋体" w:cs="宋体"/>
                <w:b/>
                <w:color w:val="000000"/>
                <w:sz w:val="23"/>
                <w:szCs w:val="24"/>
              </w:rPr>
            </w:pPr>
            <w:r>
              <w:rPr>
                <w:rFonts w:hint="eastAsia" w:ascii="宋体" w:hAnsi="宋体" w:cs="宋体"/>
                <w:b/>
                <w:color w:val="000000"/>
                <w:sz w:val="23"/>
                <w:szCs w:val="24"/>
              </w:rPr>
              <w:t>评分准则</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left"/>
              <w:textAlignment w:val="auto"/>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default" w:ascii="仿宋_GB2312" w:hAnsi="仿宋_GB2312" w:eastAsia="仿宋_GB2312" w:cs="仿宋_GB2312"/>
                <w:b w:val="0"/>
                <w:bCs/>
                <w:color w:val="000000"/>
                <w:sz w:val="23"/>
                <w:szCs w:val="23"/>
              </w:rPr>
            </w:pPr>
            <w:r>
              <w:rPr>
                <w:rFonts w:hint="default" w:ascii="仿宋_GB2312" w:hAnsi="仿宋_GB2312" w:eastAsia="仿宋_GB2312" w:cs="仿宋_GB2312"/>
                <w:b w:val="0"/>
                <w:bCs/>
                <w:color w:val="000000"/>
                <w:sz w:val="23"/>
                <w:szCs w:val="23"/>
              </w:rPr>
              <w:t>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
              <w:spacing w:line="300" w:lineRule="exact"/>
              <w:jc w:val="center"/>
              <w:rPr>
                <w:rFonts w:hint="default" w:ascii="仿宋_GB2312" w:hAnsi="仿宋_GB2312" w:eastAsia="仿宋_GB2312" w:cs="仿宋_GB2312"/>
                <w:b w:val="0"/>
                <w:bCs/>
                <w:kern w:val="2"/>
                <w:sz w:val="23"/>
                <w:szCs w:val="23"/>
                <w:lang w:val="en-US" w:eastAsia="zh-CN" w:bidi="ar-SA"/>
              </w:rPr>
            </w:pPr>
            <w:r>
              <w:rPr>
                <w:rFonts w:hint="eastAsia" w:ascii="仿宋_GB2312" w:hAnsi="仿宋_GB2312" w:eastAsia="仿宋_GB2312" w:cs="仿宋_GB2312"/>
                <w:b w:val="0"/>
                <w:bCs/>
                <w:kern w:val="2"/>
                <w:sz w:val="23"/>
                <w:szCs w:val="23"/>
                <w:lang w:val="en-US" w:eastAsia="zh-CN" w:bidi="ar-SA"/>
              </w:rPr>
              <w:t>同类业绩经验</w:t>
            </w:r>
          </w:p>
        </w:tc>
        <w:tc>
          <w:tcPr>
            <w:tcW w:w="7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eastAsia="zh-CN"/>
              </w:rPr>
            </w:pPr>
            <w:r>
              <w:rPr>
                <w:rFonts w:hint="eastAsia" w:ascii="仿宋_GB2312" w:hAnsi="仿宋_GB2312" w:eastAsia="仿宋_GB2312" w:cs="仿宋_GB2312"/>
                <w:b w:val="0"/>
                <w:bCs/>
                <w:color w:val="000000"/>
                <w:sz w:val="23"/>
                <w:szCs w:val="23"/>
                <w:lang w:val="en-US" w:eastAsia="zh-CN"/>
              </w:rPr>
              <w:t>8</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评委打分</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both"/>
              <w:textAlignment w:val="auto"/>
              <w:rPr>
                <w:rFonts w:hint="default"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【评价内容】评价投标人同类项目（指救灾或应急物资储备仓库租赁</w:t>
            </w:r>
            <w:r>
              <w:rPr>
                <w:rFonts w:hint="eastAsia" w:ascii="仿宋_GB2312" w:hAnsi="仿宋_GB2312" w:eastAsia="仿宋_GB2312" w:cs="仿宋_GB2312"/>
                <w:b w:val="0"/>
                <w:bCs/>
                <w:color w:val="000000"/>
                <w:sz w:val="23"/>
                <w:szCs w:val="23"/>
                <w:lang w:eastAsia="zh-CN"/>
              </w:rPr>
              <w:t>、</w:t>
            </w:r>
            <w:r>
              <w:rPr>
                <w:rFonts w:hint="eastAsia" w:ascii="仿宋_GB2312" w:hAnsi="仿宋_GB2312" w:eastAsia="仿宋_GB2312" w:cs="仿宋_GB2312"/>
                <w:b w:val="0"/>
                <w:bCs/>
                <w:color w:val="000000"/>
                <w:sz w:val="23"/>
                <w:szCs w:val="23"/>
                <w:lang w:val="en-US" w:eastAsia="zh-CN"/>
              </w:rPr>
              <w:t>储备</w:t>
            </w:r>
            <w:r>
              <w:rPr>
                <w:rFonts w:hint="eastAsia" w:ascii="仿宋_GB2312" w:hAnsi="仿宋_GB2312" w:eastAsia="仿宋_GB2312" w:cs="仿宋_GB2312"/>
                <w:b w:val="0"/>
                <w:bCs/>
                <w:color w:val="000000"/>
                <w:sz w:val="23"/>
                <w:szCs w:val="23"/>
              </w:rPr>
              <w:t>管理服务相关项目）从业经验，自20</w:t>
            </w:r>
            <w:r>
              <w:rPr>
                <w:rFonts w:hint="default" w:ascii="仿宋_GB2312" w:hAnsi="仿宋_GB2312" w:eastAsia="仿宋_GB2312" w:cs="仿宋_GB2312"/>
                <w:b w:val="0"/>
                <w:bCs/>
                <w:color w:val="000000"/>
                <w:sz w:val="23"/>
                <w:szCs w:val="23"/>
              </w:rPr>
              <w:t>21</w:t>
            </w:r>
            <w:r>
              <w:rPr>
                <w:rFonts w:hint="eastAsia" w:ascii="仿宋_GB2312" w:hAnsi="仿宋_GB2312" w:eastAsia="仿宋_GB2312" w:cs="仿宋_GB2312"/>
                <w:b w:val="0"/>
                <w:bCs/>
                <w:color w:val="000000"/>
                <w:sz w:val="23"/>
                <w:szCs w:val="23"/>
              </w:rPr>
              <w:t>年</w:t>
            </w:r>
            <w:r>
              <w:rPr>
                <w:rFonts w:hint="eastAsia" w:ascii="仿宋_GB2312" w:hAnsi="仿宋_GB2312" w:eastAsia="仿宋_GB2312" w:cs="仿宋_GB2312"/>
                <w:b w:val="0"/>
                <w:bCs/>
                <w:color w:val="000000"/>
                <w:sz w:val="23"/>
                <w:szCs w:val="23"/>
                <w:lang w:val="en-US" w:eastAsia="zh-CN"/>
              </w:rPr>
              <w:t>1</w:t>
            </w:r>
            <w:r>
              <w:rPr>
                <w:rFonts w:hint="eastAsia" w:ascii="仿宋_GB2312" w:hAnsi="仿宋_GB2312" w:eastAsia="仿宋_GB2312" w:cs="仿宋_GB2312"/>
                <w:b w:val="0"/>
                <w:bCs/>
                <w:color w:val="000000"/>
                <w:sz w:val="23"/>
                <w:szCs w:val="23"/>
              </w:rPr>
              <w:t>月1日起至本项目投标截止之日止，以</w:t>
            </w:r>
            <w:r>
              <w:rPr>
                <w:rFonts w:hint="eastAsia" w:ascii="仿宋_GB2312" w:hAnsi="仿宋_GB2312" w:eastAsia="仿宋_GB2312" w:cs="仿宋_GB2312"/>
                <w:b w:val="0"/>
                <w:bCs/>
                <w:color w:val="000000"/>
                <w:sz w:val="23"/>
                <w:szCs w:val="23"/>
                <w:lang w:val="en-US" w:eastAsia="zh-CN"/>
              </w:rPr>
              <w:t>合同（或其他形式的签约文件，下同）</w:t>
            </w:r>
            <w:r>
              <w:rPr>
                <w:rFonts w:hint="eastAsia" w:ascii="仿宋_GB2312" w:hAnsi="仿宋_GB2312" w:eastAsia="仿宋_GB2312" w:cs="仿宋_GB2312"/>
                <w:b w:val="0"/>
                <w:bCs/>
                <w:color w:val="000000"/>
                <w:sz w:val="23"/>
                <w:szCs w:val="23"/>
              </w:rPr>
              <w:t>签订时间为准。</w:t>
            </w:r>
          </w:p>
          <w:p>
            <w:pPr>
              <w:keepNext w:val="0"/>
              <w:keepLines w:val="0"/>
              <w:pageBreakBefore w:val="0"/>
              <w:kinsoku/>
              <w:wordWrap/>
              <w:overflowPunct/>
              <w:topLinePunct/>
              <w:bidi w:val="0"/>
              <w:snapToGrid w:val="0"/>
              <w:spacing w:line="240" w:lineRule="auto"/>
              <w:jc w:val="both"/>
              <w:textAlignment w:val="auto"/>
              <w:rPr>
                <w:rFonts w:hint="default"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【相关材料】投标人须附上合同关键页（含签</w:t>
            </w:r>
            <w:r>
              <w:rPr>
                <w:rFonts w:hint="eastAsia" w:ascii="仿宋_GB2312" w:hAnsi="仿宋_GB2312" w:eastAsia="仿宋_GB2312" w:cs="仿宋_GB2312"/>
                <w:b w:val="0"/>
                <w:bCs/>
                <w:color w:val="000000"/>
                <w:sz w:val="23"/>
                <w:szCs w:val="23"/>
                <w:lang w:val="en-US" w:eastAsia="zh-CN"/>
              </w:rPr>
              <w:t>约</w:t>
            </w:r>
            <w:r>
              <w:rPr>
                <w:rFonts w:hint="eastAsia" w:ascii="仿宋_GB2312" w:hAnsi="仿宋_GB2312" w:eastAsia="仿宋_GB2312" w:cs="仿宋_GB2312"/>
                <w:b w:val="0"/>
                <w:bCs/>
                <w:color w:val="000000"/>
                <w:sz w:val="23"/>
                <w:szCs w:val="23"/>
              </w:rPr>
              <w:t>双方的单位名称、</w:t>
            </w:r>
            <w:r>
              <w:rPr>
                <w:rFonts w:hint="eastAsia" w:ascii="仿宋_GB2312" w:hAnsi="仿宋_GB2312" w:eastAsia="仿宋_GB2312" w:cs="仿宋_GB2312"/>
                <w:b w:val="0"/>
                <w:bCs/>
                <w:color w:val="000000"/>
                <w:sz w:val="23"/>
                <w:szCs w:val="23"/>
                <w:lang w:val="en-US" w:eastAsia="zh-CN"/>
              </w:rPr>
              <w:t>服务内容、</w:t>
            </w:r>
            <w:r>
              <w:rPr>
                <w:rFonts w:hint="eastAsia" w:ascii="仿宋_GB2312" w:hAnsi="仿宋_GB2312" w:eastAsia="仿宋_GB2312" w:cs="仿宋_GB2312"/>
                <w:b w:val="0"/>
                <w:bCs/>
                <w:color w:val="000000"/>
                <w:sz w:val="23"/>
                <w:szCs w:val="23"/>
              </w:rPr>
              <w:t>项目名称与含签</w:t>
            </w:r>
            <w:r>
              <w:rPr>
                <w:rFonts w:hint="eastAsia" w:ascii="仿宋_GB2312" w:hAnsi="仿宋_GB2312" w:eastAsia="仿宋_GB2312" w:cs="仿宋_GB2312"/>
                <w:b w:val="0"/>
                <w:bCs/>
                <w:color w:val="000000"/>
                <w:sz w:val="23"/>
                <w:szCs w:val="23"/>
                <w:lang w:val="en-US" w:eastAsia="zh-CN"/>
              </w:rPr>
              <w:t>约</w:t>
            </w:r>
            <w:r>
              <w:rPr>
                <w:rFonts w:hint="eastAsia" w:ascii="仿宋_GB2312" w:hAnsi="仿宋_GB2312" w:eastAsia="仿宋_GB2312" w:cs="仿宋_GB2312"/>
                <w:b w:val="0"/>
                <w:bCs/>
                <w:color w:val="000000"/>
                <w:sz w:val="23"/>
                <w:szCs w:val="23"/>
              </w:rPr>
              <w:t>双方的落款盖章、签订日期的关键页）扫描件作为同类业绩评价证明资料。通过合同关键信息无法判断是否得分的，还需同时提供能证明得分的其它证明资料，如</w:t>
            </w:r>
            <w:r>
              <w:rPr>
                <w:rFonts w:hint="eastAsia" w:ascii="仿宋_GB2312" w:hAnsi="仿宋_GB2312" w:eastAsia="仿宋_GB2312" w:cs="仿宋_GB2312"/>
                <w:b w:val="0"/>
                <w:bCs/>
                <w:color w:val="000000"/>
                <w:sz w:val="23"/>
                <w:szCs w:val="23"/>
                <w:lang w:val="en-US" w:eastAsia="zh-CN"/>
              </w:rPr>
              <w:t>合同</w:t>
            </w:r>
            <w:r>
              <w:rPr>
                <w:rFonts w:hint="eastAsia" w:ascii="仿宋_GB2312" w:hAnsi="仿宋_GB2312" w:eastAsia="仿宋_GB2312" w:cs="仿宋_GB2312"/>
                <w:b w:val="0"/>
                <w:bCs/>
                <w:color w:val="000000"/>
                <w:sz w:val="23"/>
                <w:szCs w:val="23"/>
              </w:rPr>
              <w:t>甲方出具的证明文件等。</w:t>
            </w:r>
          </w:p>
          <w:p>
            <w:pPr>
              <w:keepNext w:val="0"/>
              <w:keepLines w:val="0"/>
              <w:pageBreakBefore w:val="0"/>
              <w:kinsoku/>
              <w:wordWrap/>
              <w:overflowPunct/>
              <w:topLinePunct/>
              <w:bidi w:val="0"/>
              <w:snapToGrid w:val="0"/>
              <w:spacing w:line="240" w:lineRule="auto"/>
              <w:jc w:val="both"/>
              <w:textAlignment w:val="auto"/>
              <w:rPr>
                <w:rFonts w:hint="default"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【评分标准】</w:t>
            </w:r>
          </w:p>
          <w:p>
            <w:pPr>
              <w:keepNext w:val="0"/>
              <w:keepLines w:val="0"/>
              <w:pageBreakBefore w:val="0"/>
              <w:kinsoku/>
              <w:wordWrap/>
              <w:overflowPunct/>
              <w:topLinePunct/>
              <w:bidi w:val="0"/>
              <w:snapToGrid w:val="0"/>
              <w:spacing w:line="240" w:lineRule="auto"/>
              <w:jc w:val="both"/>
              <w:textAlignment w:val="auto"/>
              <w:rPr>
                <w:rFonts w:hint="default" w:ascii="宋体" w:hAnsi="宋体" w:cs="宋体"/>
                <w:b/>
                <w:color w:val="000000"/>
                <w:sz w:val="23"/>
                <w:szCs w:val="24"/>
              </w:rPr>
            </w:pPr>
            <w:r>
              <w:rPr>
                <w:rFonts w:hint="eastAsia" w:ascii="仿宋_GB2312" w:hAnsi="仿宋_GB2312" w:eastAsia="仿宋_GB2312" w:cs="仿宋_GB2312"/>
                <w:b w:val="0"/>
                <w:bCs/>
                <w:color w:val="000000"/>
                <w:sz w:val="23"/>
                <w:szCs w:val="23"/>
              </w:rPr>
              <w:t>每提供一项同类项目经验得</w:t>
            </w:r>
            <w:r>
              <w:rPr>
                <w:rFonts w:hint="eastAsia" w:ascii="仿宋_GB2312" w:hAnsi="仿宋_GB2312" w:eastAsia="仿宋_GB2312" w:cs="仿宋_GB2312"/>
                <w:b w:val="0"/>
                <w:bCs/>
                <w:color w:val="000000"/>
                <w:sz w:val="23"/>
                <w:szCs w:val="23"/>
                <w:lang w:val="en-US" w:eastAsia="zh-CN"/>
              </w:rPr>
              <w:t>25</w:t>
            </w:r>
            <w:r>
              <w:rPr>
                <w:rFonts w:hint="eastAsia" w:ascii="仿宋_GB2312" w:hAnsi="仿宋_GB2312" w:eastAsia="仿宋_GB2312" w:cs="仿宋_GB2312"/>
                <w:b w:val="0"/>
                <w:bCs/>
                <w:color w:val="000000"/>
                <w:sz w:val="23"/>
                <w:szCs w:val="23"/>
              </w:rPr>
              <w:t>分，本项最高得100分。</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left"/>
              <w:textAlignment w:val="auto"/>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default" w:ascii="仿宋_GB2312" w:hAnsi="仿宋_GB2312" w:eastAsia="仿宋_GB2312" w:cs="仿宋_GB2312"/>
                <w:b w:val="0"/>
                <w:bCs/>
                <w:color w:val="000000"/>
                <w:sz w:val="23"/>
                <w:szCs w:val="23"/>
              </w:rPr>
            </w:pPr>
            <w:r>
              <w:rPr>
                <w:rFonts w:hint="default" w:ascii="仿宋_GB2312" w:hAnsi="仿宋_GB2312" w:eastAsia="仿宋_GB2312" w:cs="仿宋_GB2312"/>
                <w:b w:val="0"/>
                <w:bCs/>
                <w:color w:val="000000"/>
                <w:sz w:val="23"/>
                <w:szCs w:val="23"/>
              </w:rPr>
              <w:t>2</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
              <w:spacing w:line="300" w:lineRule="exact"/>
              <w:jc w:val="center"/>
              <w:rPr>
                <w:rFonts w:hint="default" w:ascii="仿宋_GB2312" w:hAnsi="仿宋_GB2312" w:eastAsia="仿宋_GB2312" w:cs="仿宋_GB2312"/>
                <w:b w:val="0"/>
                <w:bCs/>
                <w:kern w:val="2"/>
                <w:sz w:val="23"/>
                <w:szCs w:val="23"/>
                <w:lang w:eastAsia="zh-CN" w:bidi="ar-SA"/>
              </w:rPr>
            </w:pPr>
            <w:r>
              <w:rPr>
                <w:rFonts w:hint="default" w:ascii="仿宋_GB2312" w:hAnsi="仿宋_GB2312" w:eastAsia="仿宋_GB2312" w:cs="仿宋_GB2312"/>
                <w:b w:val="0"/>
                <w:bCs/>
                <w:kern w:val="2"/>
                <w:sz w:val="23"/>
                <w:szCs w:val="23"/>
                <w:lang w:eastAsia="zh-CN" w:bidi="ar-SA"/>
              </w:rPr>
              <w:t>诚信</w:t>
            </w:r>
          </w:p>
        </w:tc>
        <w:tc>
          <w:tcPr>
            <w:tcW w:w="7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kern w:val="2"/>
                <w:sz w:val="23"/>
                <w:szCs w:val="23"/>
                <w:lang w:eastAsia="zh-CN" w:bidi="ar-SA"/>
              </w:rPr>
            </w:pPr>
            <w:r>
              <w:rPr>
                <w:rFonts w:hint="eastAsia" w:ascii="仿宋_GB2312" w:hAnsi="仿宋_GB2312" w:eastAsia="仿宋_GB2312" w:cs="仿宋_GB2312"/>
                <w:b w:val="0"/>
                <w:bCs/>
                <w:color w:val="000000"/>
                <w:sz w:val="23"/>
                <w:szCs w:val="23"/>
                <w:lang w:val="en-US" w:eastAsia="zh-CN"/>
              </w:rPr>
              <w:t>7</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kern w:val="2"/>
                <w:sz w:val="23"/>
                <w:szCs w:val="23"/>
                <w:lang w:val="en-US" w:eastAsia="zh-CN" w:bidi="ar-SA"/>
              </w:rPr>
            </w:pPr>
            <w:r>
              <w:rPr>
                <w:rFonts w:hint="eastAsia" w:ascii="仿宋_GB2312" w:hAnsi="仿宋_GB2312" w:eastAsia="仿宋_GB2312" w:cs="仿宋_GB2312"/>
                <w:b w:val="0"/>
                <w:bCs/>
                <w:color w:val="000000"/>
                <w:sz w:val="23"/>
                <w:szCs w:val="23"/>
              </w:rPr>
              <w:t>评委打分</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both"/>
              <w:textAlignment w:val="auto"/>
              <w:rPr>
                <w:rFonts w:hint="default" w:ascii="仿宋_GB2312" w:hAnsi="仿宋_GB2312" w:eastAsia="仿宋_GB2312" w:cs="仿宋_GB2312"/>
                <w:b w:val="0"/>
                <w:bCs/>
                <w:color w:val="000000"/>
                <w:sz w:val="23"/>
                <w:szCs w:val="24"/>
              </w:rPr>
            </w:pPr>
            <w:r>
              <w:rPr>
                <w:rFonts w:hint="default" w:ascii="仿宋_GB2312" w:hAnsi="仿宋_GB2312" w:eastAsia="仿宋_GB2312" w:cs="仿宋_GB2312"/>
                <w:b w:val="0"/>
                <w:bCs/>
                <w:color w:val="000000"/>
                <w:sz w:val="23"/>
                <w:szCs w:val="24"/>
              </w:rPr>
              <w:t>投标人存在《深圳市财政局政府采购供应商信用信息管理办法》（深财规〔2023〕3号）列明的严重违法失信行为记录信息、一般行政处罚信息和一般违法失信行为记录信息的，本项不得分，不存在上述情形的本项得</w:t>
            </w:r>
            <w:r>
              <w:rPr>
                <w:rFonts w:hint="eastAsia" w:ascii="仿宋_GB2312" w:hAnsi="仿宋_GB2312" w:eastAsia="仿宋_GB2312" w:cs="仿宋_GB2312"/>
                <w:b w:val="0"/>
                <w:bCs/>
                <w:color w:val="000000"/>
                <w:sz w:val="23"/>
                <w:szCs w:val="24"/>
                <w:lang w:val="en-US" w:eastAsia="zh-CN"/>
              </w:rPr>
              <w:t>100</w:t>
            </w:r>
            <w:r>
              <w:rPr>
                <w:rFonts w:hint="default" w:ascii="仿宋_GB2312" w:hAnsi="仿宋_GB2312" w:eastAsia="仿宋_GB2312" w:cs="仿宋_GB2312"/>
                <w:b w:val="0"/>
                <w:bCs/>
                <w:color w:val="000000"/>
                <w:sz w:val="23"/>
                <w:szCs w:val="24"/>
              </w:rPr>
              <w:t>分。</w:t>
            </w:r>
          </w:p>
          <w:p>
            <w:pPr>
              <w:keepNext w:val="0"/>
              <w:keepLines w:val="0"/>
              <w:pageBreakBefore w:val="0"/>
              <w:kinsoku/>
              <w:wordWrap/>
              <w:overflowPunct/>
              <w:topLinePunct/>
              <w:bidi w:val="0"/>
              <w:snapToGrid w:val="0"/>
              <w:spacing w:line="240" w:lineRule="auto"/>
              <w:jc w:val="both"/>
              <w:textAlignment w:val="auto"/>
              <w:rPr>
                <w:rFonts w:hint="default" w:ascii="仿宋_GB2312" w:hAnsi="仿宋_GB2312" w:eastAsia="仿宋_GB2312" w:cs="仿宋_GB2312"/>
                <w:b w:val="0"/>
                <w:bCs/>
                <w:color w:val="000000"/>
                <w:sz w:val="23"/>
                <w:szCs w:val="24"/>
              </w:rPr>
            </w:pPr>
            <w:r>
              <w:rPr>
                <w:rFonts w:hint="default" w:ascii="仿宋_GB2312" w:hAnsi="仿宋_GB2312" w:eastAsia="仿宋_GB2312" w:cs="仿宋_GB2312"/>
                <w:b w:val="0"/>
                <w:bCs/>
                <w:color w:val="000000"/>
                <w:sz w:val="23"/>
                <w:szCs w:val="24"/>
              </w:rPr>
              <w:t>评分依据：通过“信用中国”（www.creditchina.gov.cn）、“中国政府采购网”（www.ccgp.gov.cn）、“深圳市政府采购监管网”（http://zfcg.sz.gov.cn）以及财政主管部门认定的其他渠道查询供应商信用信息，</w:t>
            </w:r>
            <w:r>
              <w:rPr>
                <w:rFonts w:hint="eastAsia" w:ascii="仿宋_GB2312" w:hAnsi="仿宋_GB2312" w:eastAsia="仿宋_GB2312" w:cs="仿宋_GB2312"/>
                <w:b w:val="0"/>
                <w:bCs/>
                <w:color w:val="000000"/>
                <w:sz w:val="23"/>
                <w:szCs w:val="24"/>
                <w:lang w:eastAsia="zh-CN"/>
              </w:rPr>
              <w:t>信用记录查询日期应在公告发出日与报名截止日之间</w:t>
            </w:r>
            <w:r>
              <w:rPr>
                <w:rFonts w:hint="default" w:ascii="仿宋_GB2312" w:hAnsi="仿宋_GB2312" w:eastAsia="仿宋_GB2312" w:cs="仿宋_GB2312"/>
                <w:b w:val="0"/>
                <w:bCs/>
                <w:color w:val="000000"/>
                <w:sz w:val="23"/>
                <w:szCs w:val="24"/>
              </w:rPr>
              <w:t>。</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left"/>
              <w:textAlignment w:val="auto"/>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0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eastAsia="宋体"/>
                <w:b/>
                <w:bCs w:val="0"/>
                <w:sz w:val="24"/>
                <w:szCs w:val="24"/>
                <w:lang w:val="en-US" w:eastAsia="zh-CN"/>
              </w:rPr>
            </w:pPr>
            <w:r>
              <w:rPr>
                <w:rFonts w:hint="default" w:ascii="宋体" w:hAnsi="宋体" w:cs="宋体"/>
                <w:b/>
                <w:bCs w:val="0"/>
                <w:color w:val="000000"/>
                <w:sz w:val="23"/>
                <w:szCs w:val="24"/>
              </w:rPr>
              <w:t>三</w:t>
            </w:r>
            <w:r>
              <w:rPr>
                <w:rFonts w:hint="eastAsia" w:ascii="宋体" w:hAnsi="宋体" w:cs="宋体"/>
                <w:b/>
                <w:bCs w:val="0"/>
                <w:color w:val="000000"/>
                <w:sz w:val="23"/>
                <w:szCs w:val="24"/>
              </w:rPr>
              <w:t>、</w:t>
            </w:r>
            <w:r>
              <w:rPr>
                <w:rFonts w:hint="eastAsia" w:ascii="宋体" w:hAnsi="宋体" w:cs="宋体"/>
                <w:b/>
                <w:bCs w:val="0"/>
                <w:color w:val="000000"/>
                <w:sz w:val="23"/>
                <w:szCs w:val="24"/>
                <w:lang w:val="en-US" w:eastAsia="zh-CN"/>
              </w:rPr>
              <w:t>技术</w:t>
            </w:r>
            <w:r>
              <w:rPr>
                <w:rFonts w:hint="default" w:ascii="宋体" w:hAnsi="宋体" w:cs="宋体"/>
                <w:b/>
                <w:bCs w:val="0"/>
                <w:color w:val="000000"/>
                <w:sz w:val="23"/>
                <w:szCs w:val="24"/>
              </w:rPr>
              <w:t>条件</w:t>
            </w:r>
            <w:r>
              <w:rPr>
                <w:rFonts w:hint="eastAsia" w:ascii="宋体" w:hAnsi="宋体" w:cs="宋体"/>
                <w:b/>
                <w:bCs w:val="0"/>
                <w:color w:val="000000"/>
                <w:sz w:val="23"/>
                <w:szCs w:val="24"/>
                <w:lang w:val="en-US" w:eastAsia="zh-CN"/>
              </w:rPr>
              <w:t>部分</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default" w:cs="宋体"/>
                <w:b/>
                <w:bCs w:val="0"/>
                <w:color w:val="000000"/>
                <w:sz w:val="23"/>
                <w:szCs w:val="24"/>
              </w:rPr>
            </w:pPr>
            <w:r>
              <w:rPr>
                <w:rFonts w:hint="eastAsia" w:ascii="宋体" w:hAnsi="宋体" w:cs="宋体"/>
                <w:b/>
                <w:bCs w:val="0"/>
                <w:color w:val="000000"/>
                <w:sz w:val="23"/>
                <w:szCs w:val="24"/>
                <w:lang w:val="en-US" w:eastAsia="zh-CN"/>
              </w:rPr>
              <w:t>6</w:t>
            </w:r>
            <w:r>
              <w:rPr>
                <w:rFonts w:hint="default" w:ascii="宋体" w:hAnsi="宋体" w:cs="宋体"/>
                <w:b/>
                <w:bCs w:val="0"/>
                <w:color w:val="000000"/>
                <w:sz w:val="23"/>
                <w:szCs w:val="24"/>
              </w:rPr>
              <w:t>5</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left"/>
              <w:textAlignment w:val="auto"/>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cs="宋体"/>
                <w:b/>
                <w:color w:val="000000"/>
                <w:sz w:val="23"/>
                <w:szCs w:val="24"/>
              </w:rPr>
            </w:pPr>
            <w:r>
              <w:rPr>
                <w:rFonts w:hint="eastAsia" w:ascii="宋体" w:hAnsi="宋体" w:cs="宋体"/>
                <w:b/>
                <w:color w:val="000000"/>
                <w:sz w:val="23"/>
                <w:szCs w:val="24"/>
              </w:rPr>
              <w:t>序号</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cs="宋体"/>
                <w:b/>
                <w:color w:val="000000"/>
                <w:sz w:val="23"/>
                <w:szCs w:val="24"/>
              </w:rPr>
            </w:pPr>
            <w:r>
              <w:rPr>
                <w:rFonts w:hint="eastAsia" w:ascii="宋体" w:hAnsi="宋体" w:cs="宋体"/>
                <w:b/>
                <w:color w:val="000000"/>
                <w:sz w:val="23"/>
                <w:szCs w:val="24"/>
              </w:rPr>
              <w:t>评分因素</w:t>
            </w:r>
          </w:p>
        </w:tc>
        <w:tc>
          <w:tcPr>
            <w:tcW w:w="7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cs="宋体"/>
                <w:b/>
                <w:color w:val="000000"/>
                <w:sz w:val="23"/>
                <w:szCs w:val="24"/>
              </w:rPr>
            </w:pPr>
            <w:r>
              <w:rPr>
                <w:rFonts w:hint="eastAsia" w:ascii="宋体" w:hAnsi="宋体" w:cs="宋体"/>
                <w:b/>
                <w:color w:val="000000"/>
                <w:sz w:val="23"/>
                <w:szCs w:val="24"/>
              </w:rPr>
              <w:t>权重</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cs="宋体"/>
                <w:b/>
                <w:color w:val="000000"/>
                <w:sz w:val="23"/>
                <w:szCs w:val="24"/>
              </w:rPr>
            </w:pPr>
            <w:r>
              <w:rPr>
                <w:rFonts w:hint="eastAsia" w:ascii="宋体" w:hAnsi="宋体" w:cs="宋体"/>
                <w:b/>
                <w:color w:val="000000"/>
                <w:sz w:val="23"/>
                <w:szCs w:val="24"/>
              </w:rPr>
              <w:t>评分方式</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cs="宋体"/>
                <w:b/>
                <w:color w:val="000000"/>
                <w:sz w:val="23"/>
                <w:szCs w:val="24"/>
              </w:rPr>
            </w:pPr>
            <w:r>
              <w:rPr>
                <w:rFonts w:hint="eastAsia" w:ascii="宋体" w:hAnsi="宋体" w:cs="宋体"/>
                <w:b/>
                <w:color w:val="000000"/>
                <w:sz w:val="23"/>
                <w:szCs w:val="24"/>
              </w:rPr>
              <w:t>评分准则</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left"/>
              <w:textAlignment w:val="auto"/>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仓库所在位置</w:t>
            </w:r>
          </w:p>
        </w:tc>
        <w:tc>
          <w:tcPr>
            <w:tcW w:w="7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8</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评委打分</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rPr>
              <w:t>中标人</w:t>
            </w:r>
            <w:r>
              <w:rPr>
                <w:rFonts w:hint="eastAsia" w:ascii="仿宋_GB2312" w:hAnsi="仿宋_GB2312" w:eastAsia="仿宋_GB2312" w:cs="仿宋_GB2312"/>
                <w:b w:val="0"/>
                <w:bCs/>
                <w:color w:val="000000"/>
                <w:sz w:val="23"/>
                <w:szCs w:val="23"/>
                <w:lang w:val="en-US" w:eastAsia="zh-CN"/>
              </w:rPr>
              <w:t>可</w:t>
            </w:r>
            <w:r>
              <w:rPr>
                <w:rFonts w:hint="eastAsia" w:ascii="仿宋_GB2312" w:hAnsi="仿宋_GB2312" w:eastAsia="仿宋_GB2312" w:cs="仿宋_GB2312"/>
                <w:b w:val="0"/>
                <w:bCs/>
                <w:color w:val="000000"/>
                <w:sz w:val="23"/>
                <w:szCs w:val="23"/>
              </w:rPr>
              <w:t>提供</w:t>
            </w:r>
            <w:r>
              <w:rPr>
                <w:rFonts w:hint="eastAsia" w:ascii="仿宋_GB2312" w:hAnsi="仿宋_GB2312" w:eastAsia="仿宋_GB2312" w:cs="仿宋_GB2312"/>
                <w:b w:val="0"/>
                <w:bCs/>
                <w:color w:val="000000"/>
                <w:sz w:val="23"/>
                <w:szCs w:val="23"/>
                <w:lang w:val="en-US" w:eastAsia="zh-CN"/>
              </w:rPr>
              <w:t>1个或</w:t>
            </w:r>
            <w:r>
              <w:rPr>
                <w:rFonts w:hint="eastAsia" w:ascii="仿宋_GB2312" w:hAnsi="仿宋_GB2312" w:eastAsia="仿宋_GB2312" w:cs="仿宋_GB2312"/>
                <w:b w:val="0"/>
                <w:bCs/>
                <w:color w:val="000000"/>
                <w:sz w:val="23"/>
                <w:szCs w:val="23"/>
              </w:rPr>
              <w:t>2个仓库</w:t>
            </w:r>
            <w:r>
              <w:rPr>
                <w:rFonts w:hint="eastAsia" w:ascii="仿宋_GB2312" w:hAnsi="仿宋_GB2312" w:eastAsia="仿宋_GB2312" w:cs="仿宋_GB2312"/>
                <w:b w:val="0"/>
                <w:bCs/>
                <w:color w:val="000000"/>
                <w:sz w:val="23"/>
                <w:szCs w:val="23"/>
                <w:lang w:val="en-US" w:eastAsia="zh-CN"/>
              </w:rPr>
              <w:t>用于存储《龙岗区2025年度救灾物资委托代储项目自行采购公告》第二点“采购内容”中所列的全部救灾物资，中标人提供的仓库均</w:t>
            </w:r>
            <w:r>
              <w:rPr>
                <w:rFonts w:hint="eastAsia" w:ascii="仿宋_GB2312" w:hAnsi="仿宋_GB2312" w:eastAsia="仿宋_GB2312" w:cs="仿宋_GB2312"/>
                <w:b w:val="0"/>
                <w:bCs/>
                <w:color w:val="000000"/>
                <w:sz w:val="23"/>
                <w:szCs w:val="23"/>
              </w:rPr>
              <w:t>应位于龙岗区</w:t>
            </w:r>
            <w:r>
              <w:rPr>
                <w:rFonts w:hint="eastAsia" w:ascii="仿宋_GB2312" w:hAnsi="仿宋_GB2312" w:eastAsia="仿宋_GB2312" w:cs="仿宋_GB2312"/>
                <w:b w:val="0"/>
                <w:bCs/>
                <w:color w:val="000000"/>
                <w:sz w:val="23"/>
                <w:szCs w:val="23"/>
                <w:lang w:eastAsia="zh-CN"/>
              </w:rPr>
              <w:t>。</w:t>
            </w:r>
            <w:r>
              <w:rPr>
                <w:rFonts w:hint="eastAsia" w:ascii="仿宋_GB2312" w:hAnsi="仿宋_GB2312" w:eastAsia="仿宋_GB2312" w:cs="仿宋_GB2312"/>
                <w:b w:val="0"/>
                <w:bCs/>
                <w:color w:val="000000"/>
                <w:sz w:val="23"/>
                <w:szCs w:val="23"/>
                <w:lang w:val="en-US" w:eastAsia="zh-CN"/>
              </w:rPr>
              <w:t>中标人如提供2个仓库存储物资的，2个仓库所在位置的直线距离不得超过1km（以</w:t>
            </w:r>
            <w:r>
              <w:rPr>
                <w:rFonts w:hint="eastAsia" w:ascii="仿宋_GB2312" w:hAnsi="仿宋_GB2312" w:eastAsia="仿宋_GB2312" w:cs="仿宋_GB2312"/>
                <w:b w:val="0"/>
                <w:bCs/>
                <w:color w:val="000000"/>
                <w:sz w:val="23"/>
                <w:szCs w:val="23"/>
              </w:rPr>
              <w:t>百度地图或高德地图等地图软件</w:t>
            </w:r>
            <w:r>
              <w:rPr>
                <w:rFonts w:hint="eastAsia" w:ascii="仿宋_GB2312" w:hAnsi="仿宋_GB2312" w:eastAsia="仿宋_GB2312" w:cs="仿宋_GB2312"/>
                <w:b w:val="0"/>
                <w:bCs/>
                <w:color w:val="000000"/>
                <w:sz w:val="23"/>
                <w:szCs w:val="23"/>
                <w:lang w:val="en-US" w:eastAsia="zh-CN"/>
              </w:rPr>
              <w:t>测量距离为准）。</w:t>
            </w:r>
          </w:p>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投标人提供的仓库符合上述要求的得</w:t>
            </w:r>
            <w:r>
              <w:rPr>
                <w:rFonts w:hint="eastAsia" w:ascii="仿宋_GB2312" w:hAnsi="仿宋_GB2312" w:eastAsia="仿宋_GB2312" w:cs="仿宋_GB2312"/>
                <w:b w:val="0"/>
                <w:bCs/>
                <w:color w:val="000000"/>
                <w:sz w:val="23"/>
                <w:szCs w:val="23"/>
                <w:lang w:val="en-US" w:eastAsia="zh-CN"/>
              </w:rPr>
              <w:t>100分，否则不得分</w:t>
            </w:r>
            <w:r>
              <w:rPr>
                <w:rFonts w:hint="eastAsia" w:ascii="仿宋_GB2312" w:hAnsi="仿宋_GB2312" w:eastAsia="仿宋_GB2312" w:cs="仿宋_GB2312"/>
                <w:b w:val="0"/>
                <w:bCs/>
                <w:color w:val="000000"/>
                <w:sz w:val="23"/>
                <w:szCs w:val="23"/>
              </w:rPr>
              <w:t>。</w:t>
            </w:r>
            <w:r>
              <w:rPr>
                <w:rFonts w:hint="eastAsia" w:ascii="仿宋_GB2312" w:hAnsi="仿宋_GB2312" w:eastAsia="仿宋_GB2312" w:cs="仿宋_GB2312"/>
                <w:b w:val="0"/>
                <w:bCs/>
                <w:color w:val="000000"/>
                <w:sz w:val="23"/>
                <w:szCs w:val="23"/>
              </w:rPr>
              <w:br w:type="textWrapping"/>
            </w:r>
            <w:r>
              <w:rPr>
                <w:rFonts w:hint="eastAsia" w:ascii="仿宋_GB2312" w:hAnsi="仿宋_GB2312" w:eastAsia="仿宋_GB2312" w:cs="仿宋_GB2312"/>
                <w:b w:val="0"/>
                <w:bCs/>
                <w:color w:val="000000"/>
                <w:sz w:val="23"/>
                <w:szCs w:val="23"/>
                <w:lang w:val="en-US" w:eastAsia="zh-CN"/>
              </w:rPr>
              <w:t>投标人应</w:t>
            </w:r>
            <w:r>
              <w:rPr>
                <w:rFonts w:hint="eastAsia" w:ascii="仿宋_GB2312" w:hAnsi="仿宋_GB2312" w:eastAsia="仿宋_GB2312" w:cs="仿宋_GB2312"/>
                <w:b w:val="0"/>
                <w:bCs/>
                <w:color w:val="000000"/>
                <w:sz w:val="23"/>
                <w:szCs w:val="23"/>
              </w:rPr>
              <w:t>提供百度地图或高德地图等地图软件截图扫描件</w:t>
            </w:r>
            <w:r>
              <w:rPr>
                <w:rFonts w:hint="eastAsia" w:ascii="仿宋_GB2312" w:hAnsi="仿宋_GB2312" w:eastAsia="仿宋_GB2312" w:cs="仿宋_GB2312"/>
                <w:b w:val="0"/>
                <w:bCs/>
                <w:color w:val="000000"/>
                <w:sz w:val="23"/>
                <w:szCs w:val="23"/>
                <w:lang w:eastAsia="zh-CN"/>
              </w:rPr>
              <w:t>。</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both"/>
              <w:textAlignment w:val="auto"/>
              <w:rPr>
                <w:rFonts w:hint="default" w:ascii="仿宋_GB2312" w:hAnsi="仿宋_GB2312" w:eastAsia="仿宋_GB2312" w:cs="仿宋_GB2312"/>
                <w:b w:val="0"/>
                <w:bCs/>
                <w:color w:val="000000"/>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2</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仓库所在地交通便利</w:t>
            </w:r>
          </w:p>
        </w:tc>
        <w:tc>
          <w:tcPr>
            <w:tcW w:w="7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8</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评委打分</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adjustRightInd w:val="0"/>
              <w:snapToGrid w:val="0"/>
              <w:spacing w:before="0" w:beforeAutospacing="0" w:after="0" w:afterAutospacing="0"/>
              <w:ind w:left="0" w:right="-73" w:rightChars="-35"/>
              <w:jc w:val="left"/>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rPr>
              <w:t>评分标准如下：</w:t>
            </w:r>
          </w:p>
          <w:p>
            <w:pPr>
              <w:keepNext w:val="0"/>
              <w:keepLines w:val="0"/>
              <w:suppressLineNumbers w:val="0"/>
              <w:adjustRightInd w:val="0"/>
              <w:snapToGrid w:val="0"/>
              <w:spacing w:before="0" w:beforeAutospacing="0" w:after="0" w:afterAutospacing="0"/>
              <w:ind w:left="0" w:right="-73" w:rightChars="-35"/>
              <w:jc w:val="left"/>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lang w:val="en-US" w:eastAsia="zh-CN"/>
              </w:rPr>
              <w:t>行车距离5</w:t>
            </w:r>
            <w:r>
              <w:rPr>
                <w:rFonts w:hint="eastAsia" w:ascii="仿宋_GB2312" w:hAnsi="仿宋_GB2312" w:eastAsia="仿宋_GB2312" w:cs="仿宋_GB2312"/>
                <w:b w:val="0"/>
                <w:bCs w:val="0"/>
                <w:color w:val="000000"/>
                <w:sz w:val="23"/>
                <w:szCs w:val="23"/>
              </w:rPr>
              <w:t>公里内</w:t>
            </w:r>
            <w:r>
              <w:rPr>
                <w:rFonts w:hint="eastAsia" w:ascii="仿宋_GB2312" w:hAnsi="仿宋_GB2312" w:eastAsia="仿宋_GB2312" w:cs="仿宋_GB2312"/>
                <w:b w:val="0"/>
                <w:bCs w:val="0"/>
                <w:color w:val="000000"/>
                <w:sz w:val="23"/>
                <w:szCs w:val="23"/>
                <w:lang w:val="en-US" w:eastAsia="zh-CN"/>
              </w:rPr>
              <w:t>至少</w:t>
            </w:r>
            <w:r>
              <w:rPr>
                <w:rFonts w:hint="eastAsia" w:ascii="仿宋_GB2312" w:hAnsi="仿宋_GB2312" w:eastAsia="仿宋_GB2312" w:cs="仿宋_GB2312"/>
                <w:b w:val="0"/>
                <w:bCs w:val="0"/>
                <w:color w:val="000000"/>
                <w:sz w:val="23"/>
                <w:szCs w:val="23"/>
              </w:rPr>
              <w:t>与</w:t>
            </w:r>
            <w:r>
              <w:rPr>
                <w:rFonts w:hint="eastAsia" w:ascii="仿宋_GB2312" w:hAnsi="仿宋_GB2312" w:eastAsia="仿宋_GB2312" w:cs="仿宋_GB2312"/>
                <w:b w:val="0"/>
                <w:bCs w:val="0"/>
                <w:color w:val="000000"/>
                <w:sz w:val="23"/>
                <w:szCs w:val="23"/>
                <w:lang w:val="en-US" w:eastAsia="zh-CN"/>
              </w:rPr>
              <w:t>1</w:t>
            </w:r>
            <w:r>
              <w:rPr>
                <w:rFonts w:hint="eastAsia" w:ascii="仿宋_GB2312" w:hAnsi="仿宋_GB2312" w:eastAsia="仿宋_GB2312" w:cs="仿宋_GB2312"/>
                <w:b w:val="0"/>
                <w:bCs w:val="0"/>
                <w:color w:val="000000"/>
                <w:sz w:val="23"/>
                <w:szCs w:val="23"/>
              </w:rPr>
              <w:t>条高速路相通，</w:t>
            </w:r>
            <w:r>
              <w:rPr>
                <w:rFonts w:hint="eastAsia" w:ascii="仿宋_GB2312" w:hAnsi="仿宋_GB2312" w:eastAsia="仿宋_GB2312" w:cs="仿宋_GB2312"/>
                <w:b w:val="0"/>
                <w:bCs w:val="0"/>
                <w:color w:val="000000"/>
                <w:sz w:val="23"/>
                <w:szCs w:val="23"/>
                <w:lang w:val="en-US" w:eastAsia="zh-CN"/>
              </w:rPr>
              <w:t>得100</w:t>
            </w:r>
            <w:r>
              <w:rPr>
                <w:rFonts w:hint="eastAsia" w:ascii="仿宋_GB2312" w:hAnsi="仿宋_GB2312" w:eastAsia="仿宋_GB2312" w:cs="仿宋_GB2312"/>
                <w:b w:val="0"/>
                <w:bCs w:val="0"/>
                <w:color w:val="000000"/>
                <w:sz w:val="23"/>
                <w:szCs w:val="23"/>
              </w:rPr>
              <w:t>分；</w:t>
            </w:r>
          </w:p>
          <w:p>
            <w:pPr>
              <w:keepNext w:val="0"/>
              <w:keepLines w:val="0"/>
              <w:suppressLineNumbers w:val="0"/>
              <w:adjustRightInd w:val="0"/>
              <w:snapToGrid w:val="0"/>
              <w:spacing w:before="0" w:beforeAutospacing="0" w:after="0" w:afterAutospacing="0"/>
              <w:ind w:left="0" w:right="-73" w:rightChars="-35"/>
              <w:jc w:val="left"/>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lang w:val="en-US" w:eastAsia="zh-CN"/>
              </w:rPr>
              <w:t>行车距离5</w:t>
            </w:r>
            <w:r>
              <w:rPr>
                <w:rFonts w:hint="eastAsia" w:ascii="仿宋_GB2312" w:hAnsi="仿宋_GB2312" w:eastAsia="仿宋_GB2312" w:cs="仿宋_GB2312"/>
                <w:b w:val="0"/>
                <w:bCs w:val="0"/>
                <w:color w:val="000000"/>
                <w:sz w:val="23"/>
                <w:szCs w:val="23"/>
              </w:rPr>
              <w:t>公里内与0条高速路相通，</w:t>
            </w:r>
            <w:r>
              <w:rPr>
                <w:rFonts w:hint="eastAsia" w:ascii="仿宋_GB2312" w:hAnsi="仿宋_GB2312" w:eastAsia="仿宋_GB2312" w:cs="仿宋_GB2312"/>
                <w:b w:val="0"/>
                <w:bCs w:val="0"/>
                <w:color w:val="000000"/>
                <w:sz w:val="23"/>
                <w:szCs w:val="23"/>
                <w:lang w:val="en-US" w:eastAsia="zh-CN"/>
              </w:rPr>
              <w:t>得</w:t>
            </w:r>
            <w:r>
              <w:rPr>
                <w:rFonts w:hint="eastAsia" w:ascii="仿宋_GB2312" w:hAnsi="仿宋_GB2312" w:eastAsia="仿宋_GB2312" w:cs="仿宋_GB2312"/>
                <w:b w:val="0"/>
                <w:bCs w:val="0"/>
                <w:color w:val="000000"/>
                <w:sz w:val="23"/>
                <w:szCs w:val="23"/>
              </w:rPr>
              <w:t>0分。</w:t>
            </w:r>
          </w:p>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中标人如提供2个仓库存储物资的，2个仓库分别评分，以2个分数中较低的分数作为本项最终得分。</w:t>
            </w:r>
          </w:p>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val="0"/>
                <w:color w:val="000000"/>
                <w:sz w:val="23"/>
                <w:szCs w:val="23"/>
                <w:lang w:val="en-US" w:eastAsia="zh-CN"/>
              </w:rPr>
              <w:t>投标人</w:t>
            </w:r>
            <w:r>
              <w:rPr>
                <w:rFonts w:hint="eastAsia" w:ascii="仿宋_GB2312" w:hAnsi="仿宋_GB2312" w:eastAsia="仿宋_GB2312" w:cs="仿宋_GB2312"/>
                <w:b w:val="0"/>
                <w:bCs w:val="0"/>
                <w:color w:val="000000"/>
                <w:sz w:val="23"/>
                <w:szCs w:val="23"/>
              </w:rPr>
              <w:t>提供百度地图或高德地图等地图软件截图扫描件</w:t>
            </w:r>
            <w:r>
              <w:rPr>
                <w:rFonts w:hint="eastAsia" w:ascii="仿宋_GB2312" w:hAnsi="仿宋_GB2312" w:eastAsia="仿宋_GB2312" w:cs="仿宋_GB2312"/>
                <w:b w:val="0"/>
                <w:bCs w:val="0"/>
                <w:color w:val="000000"/>
                <w:sz w:val="23"/>
                <w:szCs w:val="23"/>
                <w:lang w:eastAsia="zh-CN"/>
              </w:rPr>
              <w:t>。</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both"/>
              <w:textAlignment w:val="auto"/>
              <w:rPr>
                <w:rFonts w:hint="default" w:ascii="仿宋_GB2312" w:hAnsi="仿宋_GB2312" w:eastAsia="仿宋_GB2312" w:cs="仿宋_GB2312"/>
                <w:b w:val="0"/>
                <w:bCs/>
                <w:color w:val="000000"/>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3</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库内使用面积</w:t>
            </w:r>
          </w:p>
        </w:tc>
        <w:tc>
          <w:tcPr>
            <w:tcW w:w="7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8</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评委打分</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rPr>
              <w:t>仓库库内使用面积</w:t>
            </w:r>
            <w:r>
              <w:rPr>
                <w:rFonts w:hint="eastAsia" w:ascii="仿宋_GB2312" w:hAnsi="仿宋_GB2312" w:eastAsia="仿宋_GB2312" w:cs="仿宋_GB2312"/>
                <w:b w:val="0"/>
                <w:bCs w:val="0"/>
                <w:color w:val="000000"/>
                <w:sz w:val="23"/>
                <w:szCs w:val="23"/>
                <w:lang w:eastAsia="zh-CN"/>
              </w:rPr>
              <w:t>，</w:t>
            </w:r>
            <w:r>
              <w:rPr>
                <w:rFonts w:hint="eastAsia" w:ascii="仿宋_GB2312" w:hAnsi="仿宋_GB2312" w:eastAsia="仿宋_GB2312" w:cs="仿宋_GB2312"/>
                <w:b w:val="0"/>
                <w:bCs w:val="0"/>
                <w:color w:val="000000"/>
                <w:sz w:val="23"/>
                <w:szCs w:val="23"/>
              </w:rPr>
              <w:t>最高</w:t>
            </w:r>
            <w:r>
              <w:rPr>
                <w:rFonts w:hint="eastAsia" w:ascii="仿宋_GB2312" w:hAnsi="仿宋_GB2312" w:eastAsia="仿宋_GB2312" w:cs="仿宋_GB2312"/>
                <w:b w:val="0"/>
                <w:bCs w:val="0"/>
                <w:color w:val="000000"/>
                <w:sz w:val="23"/>
                <w:szCs w:val="23"/>
                <w:lang w:val="en-US" w:eastAsia="zh-CN"/>
              </w:rPr>
              <w:t>100</w:t>
            </w:r>
            <w:r>
              <w:rPr>
                <w:rFonts w:hint="eastAsia" w:ascii="仿宋_GB2312" w:hAnsi="仿宋_GB2312" w:eastAsia="仿宋_GB2312" w:cs="仿宋_GB2312"/>
                <w:b w:val="0"/>
                <w:bCs w:val="0"/>
                <w:color w:val="000000"/>
                <w:sz w:val="23"/>
                <w:szCs w:val="23"/>
              </w:rPr>
              <w:t>分</w:t>
            </w:r>
          </w:p>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val="0"/>
                <w:color w:val="000000"/>
                <w:sz w:val="23"/>
                <w:szCs w:val="23"/>
                <w:lang w:eastAsia="zh-CN"/>
              </w:rPr>
            </w:pPr>
            <w:r>
              <w:rPr>
                <w:rFonts w:hint="eastAsia" w:ascii="仿宋_GB2312" w:hAnsi="仿宋_GB2312" w:eastAsia="仿宋_GB2312" w:cs="仿宋_GB2312"/>
                <w:b w:val="0"/>
                <w:bCs w:val="0"/>
                <w:color w:val="000000"/>
                <w:sz w:val="23"/>
                <w:szCs w:val="23"/>
              </w:rPr>
              <w:t>[0，1600）</w:t>
            </w:r>
            <w:r>
              <w:rPr>
                <w:rFonts w:hint="eastAsia" w:ascii="仿宋_GB2312" w:hAnsi="仿宋_GB2312" w:eastAsia="仿宋_GB2312" w:cs="仿宋_GB2312"/>
                <w:b w:val="0"/>
                <w:bCs w:val="0"/>
                <w:color w:val="000000"/>
                <w:sz w:val="23"/>
                <w:szCs w:val="23"/>
                <w:lang w:val="en-US" w:eastAsia="zh-CN"/>
              </w:rPr>
              <w:t>平方</w:t>
            </w:r>
            <w:r>
              <w:rPr>
                <w:rFonts w:hint="eastAsia" w:ascii="仿宋_GB2312" w:hAnsi="仿宋_GB2312" w:eastAsia="仿宋_GB2312" w:cs="仿宋_GB2312"/>
                <w:b w:val="0"/>
                <w:bCs w:val="0"/>
                <w:color w:val="000000"/>
                <w:sz w:val="23"/>
                <w:szCs w:val="23"/>
              </w:rPr>
              <w:t>米，</w:t>
            </w:r>
            <w:r>
              <w:rPr>
                <w:rFonts w:hint="eastAsia" w:ascii="仿宋_GB2312" w:hAnsi="仿宋_GB2312" w:eastAsia="仿宋_GB2312" w:cs="仿宋_GB2312"/>
                <w:b w:val="0"/>
                <w:bCs w:val="0"/>
                <w:color w:val="000000"/>
                <w:sz w:val="23"/>
                <w:szCs w:val="23"/>
                <w:lang w:val="en-US" w:eastAsia="zh-CN"/>
              </w:rPr>
              <w:t>得</w:t>
            </w:r>
            <w:r>
              <w:rPr>
                <w:rFonts w:hint="eastAsia" w:ascii="仿宋_GB2312" w:hAnsi="仿宋_GB2312" w:eastAsia="仿宋_GB2312" w:cs="仿宋_GB2312"/>
                <w:b w:val="0"/>
                <w:bCs w:val="0"/>
                <w:color w:val="000000"/>
                <w:sz w:val="23"/>
                <w:szCs w:val="23"/>
              </w:rPr>
              <w:t>0分</w:t>
            </w:r>
            <w:r>
              <w:rPr>
                <w:rFonts w:hint="eastAsia" w:ascii="仿宋_GB2312" w:hAnsi="仿宋_GB2312" w:eastAsia="仿宋_GB2312" w:cs="仿宋_GB2312"/>
                <w:b w:val="0"/>
                <w:bCs w:val="0"/>
                <w:color w:val="000000"/>
                <w:sz w:val="23"/>
                <w:szCs w:val="23"/>
                <w:lang w:eastAsia="zh-CN"/>
              </w:rPr>
              <w:t>；</w:t>
            </w:r>
          </w:p>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rPr>
              <w:t>[1600，1800）</w:t>
            </w:r>
            <w:r>
              <w:rPr>
                <w:rFonts w:hint="eastAsia" w:ascii="仿宋_GB2312" w:hAnsi="仿宋_GB2312" w:eastAsia="仿宋_GB2312" w:cs="仿宋_GB2312"/>
                <w:b w:val="0"/>
                <w:bCs w:val="0"/>
                <w:color w:val="000000"/>
                <w:sz w:val="23"/>
                <w:szCs w:val="23"/>
                <w:lang w:val="en-US" w:eastAsia="zh-CN"/>
              </w:rPr>
              <w:t>平方</w:t>
            </w:r>
            <w:r>
              <w:rPr>
                <w:rFonts w:hint="eastAsia" w:ascii="仿宋_GB2312" w:hAnsi="仿宋_GB2312" w:eastAsia="仿宋_GB2312" w:cs="仿宋_GB2312"/>
                <w:b w:val="0"/>
                <w:bCs w:val="0"/>
                <w:color w:val="000000"/>
                <w:sz w:val="23"/>
                <w:szCs w:val="23"/>
              </w:rPr>
              <w:t>米，</w:t>
            </w:r>
            <w:r>
              <w:rPr>
                <w:rFonts w:hint="eastAsia" w:ascii="仿宋_GB2312" w:hAnsi="仿宋_GB2312" w:eastAsia="仿宋_GB2312" w:cs="仿宋_GB2312"/>
                <w:b w:val="0"/>
                <w:bCs w:val="0"/>
                <w:color w:val="000000"/>
                <w:sz w:val="23"/>
                <w:szCs w:val="23"/>
                <w:lang w:val="en-US" w:eastAsia="zh-CN"/>
              </w:rPr>
              <w:t>得30</w:t>
            </w:r>
            <w:r>
              <w:rPr>
                <w:rFonts w:hint="eastAsia" w:ascii="仿宋_GB2312" w:hAnsi="仿宋_GB2312" w:eastAsia="仿宋_GB2312" w:cs="仿宋_GB2312"/>
                <w:b w:val="0"/>
                <w:bCs w:val="0"/>
                <w:color w:val="000000"/>
                <w:sz w:val="23"/>
                <w:szCs w:val="23"/>
              </w:rPr>
              <w:t>分；</w:t>
            </w:r>
          </w:p>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rPr>
              <w:t>[1800，2</w:t>
            </w:r>
            <w:r>
              <w:rPr>
                <w:rFonts w:hint="eastAsia" w:ascii="仿宋_GB2312" w:hAnsi="仿宋_GB2312" w:eastAsia="仿宋_GB2312" w:cs="仿宋_GB2312"/>
                <w:b w:val="0"/>
                <w:bCs w:val="0"/>
                <w:color w:val="000000"/>
                <w:sz w:val="23"/>
                <w:szCs w:val="23"/>
                <w:lang w:val="en-US" w:eastAsia="zh-CN"/>
              </w:rPr>
              <w:t>0</w:t>
            </w:r>
            <w:r>
              <w:rPr>
                <w:rFonts w:hint="eastAsia" w:ascii="仿宋_GB2312" w:hAnsi="仿宋_GB2312" w:eastAsia="仿宋_GB2312" w:cs="仿宋_GB2312"/>
                <w:b w:val="0"/>
                <w:bCs w:val="0"/>
                <w:color w:val="000000"/>
                <w:sz w:val="23"/>
                <w:szCs w:val="23"/>
              </w:rPr>
              <w:t>00）</w:t>
            </w:r>
            <w:r>
              <w:rPr>
                <w:rFonts w:hint="eastAsia" w:ascii="仿宋_GB2312" w:hAnsi="仿宋_GB2312" w:eastAsia="仿宋_GB2312" w:cs="仿宋_GB2312"/>
                <w:b w:val="0"/>
                <w:bCs w:val="0"/>
                <w:color w:val="000000"/>
                <w:sz w:val="23"/>
                <w:szCs w:val="23"/>
                <w:lang w:val="en-US" w:eastAsia="zh-CN"/>
              </w:rPr>
              <w:t>平方</w:t>
            </w:r>
            <w:r>
              <w:rPr>
                <w:rFonts w:hint="eastAsia" w:ascii="仿宋_GB2312" w:hAnsi="仿宋_GB2312" w:eastAsia="仿宋_GB2312" w:cs="仿宋_GB2312"/>
                <w:b w:val="0"/>
                <w:bCs w:val="0"/>
                <w:color w:val="000000"/>
                <w:sz w:val="23"/>
                <w:szCs w:val="23"/>
              </w:rPr>
              <w:t>米，</w:t>
            </w:r>
            <w:r>
              <w:rPr>
                <w:rFonts w:hint="eastAsia" w:ascii="仿宋_GB2312" w:hAnsi="仿宋_GB2312" w:eastAsia="仿宋_GB2312" w:cs="仿宋_GB2312"/>
                <w:b w:val="0"/>
                <w:bCs w:val="0"/>
                <w:color w:val="000000"/>
                <w:sz w:val="23"/>
                <w:szCs w:val="23"/>
                <w:lang w:val="en-US" w:eastAsia="zh-CN"/>
              </w:rPr>
              <w:t>得60</w:t>
            </w:r>
            <w:r>
              <w:rPr>
                <w:rFonts w:hint="eastAsia" w:ascii="仿宋_GB2312" w:hAnsi="仿宋_GB2312" w:eastAsia="仿宋_GB2312" w:cs="仿宋_GB2312"/>
                <w:b w:val="0"/>
                <w:bCs w:val="0"/>
                <w:color w:val="000000"/>
                <w:sz w:val="23"/>
                <w:szCs w:val="23"/>
              </w:rPr>
              <w:t>分；</w:t>
            </w:r>
          </w:p>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val="0"/>
                <w:color w:val="000000"/>
                <w:sz w:val="23"/>
                <w:szCs w:val="23"/>
                <w:lang w:eastAsia="zh-CN"/>
              </w:rPr>
            </w:pPr>
            <w:r>
              <w:rPr>
                <w:rFonts w:hint="eastAsia" w:ascii="仿宋_GB2312" w:hAnsi="仿宋_GB2312" w:eastAsia="仿宋_GB2312" w:cs="仿宋_GB2312"/>
                <w:b w:val="0"/>
                <w:bCs w:val="0"/>
                <w:color w:val="000000"/>
                <w:sz w:val="23"/>
                <w:szCs w:val="23"/>
              </w:rPr>
              <w:t>[2</w:t>
            </w:r>
            <w:r>
              <w:rPr>
                <w:rFonts w:hint="eastAsia" w:ascii="仿宋_GB2312" w:hAnsi="仿宋_GB2312" w:eastAsia="仿宋_GB2312" w:cs="仿宋_GB2312"/>
                <w:b w:val="0"/>
                <w:bCs w:val="0"/>
                <w:color w:val="000000"/>
                <w:sz w:val="23"/>
                <w:szCs w:val="23"/>
                <w:lang w:val="en-US" w:eastAsia="zh-CN"/>
              </w:rPr>
              <w:t>0</w:t>
            </w:r>
            <w:r>
              <w:rPr>
                <w:rFonts w:hint="eastAsia" w:ascii="仿宋_GB2312" w:hAnsi="仿宋_GB2312" w:eastAsia="仿宋_GB2312" w:cs="仿宋_GB2312"/>
                <w:b w:val="0"/>
                <w:bCs w:val="0"/>
                <w:color w:val="000000"/>
                <w:sz w:val="23"/>
                <w:szCs w:val="23"/>
              </w:rPr>
              <w:t>00，+∞）</w:t>
            </w:r>
            <w:r>
              <w:rPr>
                <w:rFonts w:hint="eastAsia" w:ascii="仿宋_GB2312" w:hAnsi="仿宋_GB2312" w:eastAsia="仿宋_GB2312" w:cs="仿宋_GB2312"/>
                <w:b w:val="0"/>
                <w:bCs w:val="0"/>
                <w:color w:val="000000"/>
                <w:sz w:val="23"/>
                <w:szCs w:val="23"/>
                <w:lang w:val="en-US" w:eastAsia="zh-CN"/>
              </w:rPr>
              <w:t>平方</w:t>
            </w:r>
            <w:r>
              <w:rPr>
                <w:rFonts w:hint="eastAsia" w:ascii="仿宋_GB2312" w:hAnsi="仿宋_GB2312" w:eastAsia="仿宋_GB2312" w:cs="仿宋_GB2312"/>
                <w:b w:val="0"/>
                <w:bCs w:val="0"/>
                <w:color w:val="000000"/>
                <w:sz w:val="23"/>
                <w:szCs w:val="23"/>
              </w:rPr>
              <w:t>米，</w:t>
            </w:r>
            <w:r>
              <w:rPr>
                <w:rFonts w:hint="eastAsia" w:ascii="仿宋_GB2312" w:hAnsi="仿宋_GB2312" w:eastAsia="仿宋_GB2312" w:cs="仿宋_GB2312"/>
                <w:b w:val="0"/>
                <w:bCs w:val="0"/>
                <w:color w:val="000000"/>
                <w:sz w:val="23"/>
                <w:szCs w:val="23"/>
                <w:lang w:val="en-US" w:eastAsia="zh-CN"/>
              </w:rPr>
              <w:t>得100</w:t>
            </w:r>
            <w:r>
              <w:rPr>
                <w:rFonts w:hint="eastAsia" w:ascii="仿宋_GB2312" w:hAnsi="仿宋_GB2312" w:eastAsia="仿宋_GB2312" w:cs="仿宋_GB2312"/>
                <w:b w:val="0"/>
                <w:bCs w:val="0"/>
                <w:color w:val="000000"/>
                <w:sz w:val="23"/>
                <w:szCs w:val="23"/>
              </w:rPr>
              <w:t>分</w:t>
            </w:r>
            <w:r>
              <w:rPr>
                <w:rFonts w:hint="eastAsia" w:ascii="仿宋_GB2312" w:hAnsi="仿宋_GB2312" w:eastAsia="仿宋_GB2312" w:cs="仿宋_GB2312"/>
                <w:b w:val="0"/>
                <w:bCs w:val="0"/>
                <w:color w:val="000000"/>
                <w:sz w:val="23"/>
                <w:szCs w:val="23"/>
                <w:lang w:eastAsia="zh-CN"/>
              </w:rPr>
              <w:t>。</w:t>
            </w:r>
          </w:p>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lang w:val="en-US" w:eastAsia="zh-CN"/>
              </w:rPr>
              <w:t>中标人如提供2个仓库存储物资的，本项以2个仓库</w:t>
            </w:r>
            <w:r>
              <w:rPr>
                <w:rFonts w:hint="eastAsia" w:ascii="仿宋_GB2312" w:hAnsi="仿宋_GB2312" w:eastAsia="仿宋_GB2312" w:cs="仿宋_GB2312"/>
                <w:b w:val="0"/>
                <w:bCs w:val="0"/>
                <w:color w:val="000000"/>
                <w:sz w:val="23"/>
                <w:szCs w:val="23"/>
              </w:rPr>
              <w:t>库内使用面积</w:t>
            </w:r>
            <w:r>
              <w:rPr>
                <w:rFonts w:hint="eastAsia" w:ascii="仿宋_GB2312" w:hAnsi="仿宋_GB2312" w:eastAsia="仿宋_GB2312" w:cs="仿宋_GB2312"/>
                <w:b w:val="0"/>
                <w:bCs w:val="0"/>
                <w:color w:val="000000"/>
                <w:sz w:val="23"/>
                <w:szCs w:val="23"/>
                <w:lang w:val="en-US" w:eastAsia="zh-CN"/>
              </w:rPr>
              <w:t>总和进行评分，但单个</w:t>
            </w:r>
            <w:r>
              <w:rPr>
                <w:rFonts w:hint="eastAsia" w:ascii="仿宋_GB2312" w:hAnsi="仿宋_GB2312" w:eastAsia="仿宋_GB2312" w:cs="仿宋_GB2312"/>
                <w:b w:val="0"/>
                <w:bCs w:val="0"/>
                <w:color w:val="000000"/>
                <w:sz w:val="23"/>
                <w:szCs w:val="23"/>
              </w:rPr>
              <w:t>仓库库内使用面积均不得低于800平方米，否则本项不得分。</w:t>
            </w:r>
          </w:p>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val="0"/>
                <w:color w:val="000000"/>
                <w:sz w:val="23"/>
                <w:szCs w:val="23"/>
              </w:rPr>
              <w:t>需提供相应产权凭证或租约</w:t>
            </w:r>
            <w:r>
              <w:rPr>
                <w:rFonts w:hint="eastAsia" w:ascii="仿宋_GB2312" w:hAnsi="仿宋_GB2312" w:eastAsia="仿宋_GB2312" w:cs="仿宋_GB2312"/>
                <w:b w:val="0"/>
                <w:bCs w:val="0"/>
                <w:color w:val="000000"/>
                <w:sz w:val="23"/>
                <w:szCs w:val="23"/>
                <w:lang w:eastAsia="zh-CN"/>
              </w:rPr>
              <w:t>（</w:t>
            </w:r>
            <w:r>
              <w:rPr>
                <w:rFonts w:hint="eastAsia" w:ascii="仿宋_GB2312" w:hAnsi="仿宋_GB2312" w:eastAsia="仿宋_GB2312" w:cs="仿宋_GB2312"/>
                <w:b w:val="0"/>
                <w:bCs w:val="0"/>
                <w:color w:val="000000"/>
                <w:sz w:val="23"/>
                <w:szCs w:val="23"/>
              </w:rPr>
              <w:t>租期应覆盖服务期限</w:t>
            </w:r>
            <w:r>
              <w:rPr>
                <w:rFonts w:hint="eastAsia" w:ascii="仿宋_GB2312" w:hAnsi="仿宋_GB2312" w:eastAsia="仿宋_GB2312" w:cs="仿宋_GB2312"/>
                <w:b w:val="0"/>
                <w:bCs w:val="0"/>
                <w:color w:val="000000"/>
                <w:sz w:val="23"/>
                <w:szCs w:val="23"/>
                <w:lang w:eastAsia="zh-CN"/>
              </w:rPr>
              <w:t>）</w:t>
            </w:r>
            <w:r>
              <w:rPr>
                <w:rFonts w:hint="eastAsia" w:ascii="仿宋_GB2312" w:hAnsi="仿宋_GB2312" w:eastAsia="仿宋_GB2312" w:cs="仿宋_GB2312"/>
                <w:b w:val="0"/>
                <w:bCs w:val="0"/>
                <w:color w:val="000000"/>
                <w:sz w:val="23"/>
                <w:szCs w:val="23"/>
              </w:rPr>
              <w:t>，或者能提供业主同意优先续租的承诺或相关证明材料</w:t>
            </w:r>
            <w:r>
              <w:rPr>
                <w:rFonts w:hint="eastAsia" w:ascii="仿宋_GB2312" w:hAnsi="仿宋_GB2312" w:eastAsia="仿宋_GB2312" w:cs="仿宋_GB2312"/>
                <w:b w:val="0"/>
                <w:bCs w:val="0"/>
                <w:color w:val="000000"/>
                <w:sz w:val="23"/>
                <w:szCs w:val="23"/>
                <w:lang w:eastAsia="zh-CN"/>
              </w:rPr>
              <w:t>（</w:t>
            </w:r>
            <w:r>
              <w:rPr>
                <w:rFonts w:hint="eastAsia" w:ascii="仿宋_GB2312" w:hAnsi="仿宋_GB2312" w:eastAsia="仿宋_GB2312" w:cs="仿宋_GB2312"/>
                <w:b w:val="0"/>
                <w:bCs w:val="0"/>
                <w:color w:val="000000"/>
                <w:sz w:val="23"/>
                <w:szCs w:val="23"/>
              </w:rPr>
              <w:t>格式自拟</w:t>
            </w:r>
            <w:r>
              <w:rPr>
                <w:rFonts w:hint="eastAsia" w:ascii="仿宋_GB2312" w:hAnsi="仿宋_GB2312" w:eastAsia="仿宋_GB2312" w:cs="仿宋_GB2312"/>
                <w:b w:val="0"/>
                <w:bCs w:val="0"/>
                <w:color w:val="000000"/>
                <w:sz w:val="23"/>
                <w:szCs w:val="23"/>
                <w:lang w:eastAsia="zh-CN"/>
              </w:rPr>
              <w:t>）</w:t>
            </w:r>
            <w:r>
              <w:rPr>
                <w:rFonts w:hint="eastAsia" w:ascii="仿宋_GB2312" w:hAnsi="仿宋_GB2312" w:eastAsia="仿宋_GB2312" w:cs="仿宋_GB2312"/>
                <w:b w:val="0"/>
                <w:bCs w:val="0"/>
                <w:color w:val="000000"/>
                <w:sz w:val="23"/>
                <w:szCs w:val="23"/>
              </w:rPr>
              <w:t>，需在产权凭证</w:t>
            </w:r>
            <w:r>
              <w:rPr>
                <w:rFonts w:hint="eastAsia" w:ascii="仿宋_GB2312" w:hAnsi="仿宋_GB2312" w:eastAsia="仿宋_GB2312" w:cs="仿宋_GB2312"/>
                <w:b w:val="0"/>
                <w:bCs w:val="0"/>
                <w:color w:val="000000"/>
                <w:sz w:val="23"/>
                <w:szCs w:val="23"/>
                <w:lang w:eastAsia="zh-CN"/>
              </w:rPr>
              <w:t>、</w:t>
            </w:r>
            <w:r>
              <w:rPr>
                <w:rFonts w:hint="eastAsia" w:ascii="仿宋_GB2312" w:hAnsi="仿宋_GB2312" w:eastAsia="仿宋_GB2312" w:cs="仿宋_GB2312"/>
                <w:b w:val="0"/>
                <w:bCs w:val="0"/>
                <w:color w:val="000000"/>
                <w:sz w:val="23"/>
                <w:szCs w:val="23"/>
              </w:rPr>
              <w:t>租约、承诺函或相关证明材料中体现库内使用面积</w:t>
            </w:r>
            <w:r>
              <w:rPr>
                <w:rFonts w:hint="eastAsia" w:ascii="仿宋_GB2312" w:hAnsi="仿宋_GB2312" w:eastAsia="仿宋_GB2312" w:cs="仿宋_GB2312"/>
                <w:b w:val="0"/>
                <w:bCs w:val="0"/>
                <w:color w:val="000000"/>
                <w:sz w:val="23"/>
                <w:szCs w:val="23"/>
                <w:lang w:eastAsia="zh-CN"/>
              </w:rPr>
              <w:t>。</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both"/>
              <w:textAlignment w:val="auto"/>
              <w:rPr>
                <w:rFonts w:hint="default" w:ascii="仿宋_GB2312" w:hAnsi="仿宋_GB2312" w:eastAsia="仿宋_GB2312" w:cs="仿宋_GB2312"/>
                <w:b w:val="0"/>
                <w:bCs/>
                <w:color w:val="000000"/>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4</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库区内装运条件</w:t>
            </w:r>
          </w:p>
        </w:tc>
        <w:tc>
          <w:tcPr>
            <w:tcW w:w="7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6</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评委打分</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val="0"/>
                <w:color w:val="000000"/>
                <w:sz w:val="23"/>
                <w:szCs w:val="23"/>
                <w:lang w:val="en-US" w:eastAsia="zh-CN"/>
              </w:rPr>
            </w:pPr>
            <w:r>
              <w:rPr>
                <w:rFonts w:hint="eastAsia" w:ascii="仿宋_GB2312" w:hAnsi="仿宋_GB2312" w:eastAsia="仿宋_GB2312" w:cs="仿宋_GB2312"/>
                <w:b w:val="0"/>
                <w:bCs w:val="0"/>
                <w:color w:val="000000"/>
                <w:sz w:val="23"/>
                <w:szCs w:val="23"/>
              </w:rPr>
              <w:t>多层库的，库内设有1台（含）以上载重不低于2吨的专用货运电梯等垂直货运设备（汽车可直达</w:t>
            </w:r>
            <w:r>
              <w:rPr>
                <w:rFonts w:hint="eastAsia" w:ascii="仿宋_GB2312" w:hAnsi="仿宋_GB2312" w:eastAsia="仿宋_GB2312" w:cs="仿宋_GB2312"/>
                <w:b w:val="0"/>
                <w:bCs w:val="0"/>
                <w:color w:val="000000"/>
                <w:sz w:val="23"/>
                <w:szCs w:val="23"/>
                <w:lang w:val="en-US" w:eastAsia="zh-CN"/>
              </w:rPr>
              <w:t>仓库所在楼层</w:t>
            </w:r>
            <w:r>
              <w:rPr>
                <w:rFonts w:hint="eastAsia" w:ascii="仿宋_GB2312" w:hAnsi="仿宋_GB2312" w:eastAsia="仿宋_GB2312" w:cs="仿宋_GB2312"/>
                <w:b w:val="0"/>
                <w:bCs w:val="0"/>
                <w:color w:val="000000"/>
                <w:sz w:val="23"/>
                <w:szCs w:val="23"/>
                <w:lang w:eastAsia="zh-CN"/>
              </w:rPr>
              <w:t>、</w:t>
            </w:r>
            <w:r>
              <w:rPr>
                <w:rFonts w:hint="eastAsia" w:ascii="仿宋_GB2312" w:hAnsi="仿宋_GB2312" w:eastAsia="仿宋_GB2312" w:cs="仿宋_GB2312"/>
                <w:b w:val="0"/>
                <w:bCs w:val="0"/>
                <w:color w:val="000000"/>
                <w:sz w:val="23"/>
                <w:szCs w:val="23"/>
              </w:rPr>
              <w:t>全部是首层仓库的可不需要货运电梯，亦视为符合要求</w:t>
            </w:r>
            <w:r>
              <w:rPr>
                <w:rFonts w:hint="eastAsia" w:ascii="仿宋_GB2312" w:hAnsi="仿宋_GB2312" w:eastAsia="仿宋_GB2312" w:cs="仿宋_GB2312"/>
                <w:b w:val="0"/>
                <w:bCs w:val="0"/>
                <w:color w:val="000000"/>
                <w:sz w:val="23"/>
                <w:szCs w:val="23"/>
                <w:lang w:eastAsia="zh-CN"/>
              </w:rPr>
              <w:t>）</w:t>
            </w:r>
            <w:r>
              <w:rPr>
                <w:rFonts w:hint="eastAsia" w:ascii="仿宋_GB2312" w:hAnsi="仿宋_GB2312" w:eastAsia="仿宋_GB2312" w:cs="仿宋_GB2312"/>
                <w:b w:val="0"/>
                <w:bCs w:val="0"/>
                <w:color w:val="000000"/>
                <w:sz w:val="23"/>
                <w:szCs w:val="23"/>
                <w:lang w:val="en-US" w:eastAsia="zh-CN"/>
              </w:rPr>
              <w:t>。</w:t>
            </w:r>
          </w:p>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lang w:val="en-US" w:eastAsia="zh-CN"/>
              </w:rPr>
              <w:t>中标人提供的仓库</w:t>
            </w:r>
            <w:r>
              <w:rPr>
                <w:rFonts w:hint="eastAsia" w:ascii="仿宋_GB2312" w:hAnsi="仿宋_GB2312" w:eastAsia="仿宋_GB2312" w:cs="仿宋_GB2312"/>
                <w:b w:val="0"/>
                <w:bCs w:val="0"/>
                <w:color w:val="000000"/>
                <w:sz w:val="23"/>
                <w:szCs w:val="23"/>
              </w:rPr>
              <w:t>均符合以上要求的得100分，否则不得分。</w:t>
            </w:r>
          </w:p>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val="0"/>
                <w:color w:val="000000"/>
                <w:sz w:val="23"/>
                <w:szCs w:val="23"/>
              </w:rPr>
              <w:t>需提供图片以及说明函（说明库区内装运条件），或提供承诺函，格式自拟。</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both"/>
              <w:textAlignment w:val="auto"/>
              <w:rPr>
                <w:rFonts w:hint="default" w:ascii="仿宋_GB2312" w:hAnsi="仿宋_GB2312" w:eastAsia="仿宋_GB2312" w:cs="仿宋_GB2312"/>
                <w:b w:val="0"/>
                <w:bCs/>
                <w:color w:val="000000"/>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装卸设备</w:t>
            </w:r>
          </w:p>
        </w:tc>
        <w:tc>
          <w:tcPr>
            <w:tcW w:w="7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3</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评委打分</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73" w:rightChars="-35"/>
              <w:jc w:val="left"/>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rPr>
              <w:t>投标人提供的仓库均需具备或承诺提供至少</w:t>
            </w:r>
            <w:r>
              <w:rPr>
                <w:rFonts w:hint="eastAsia" w:ascii="仿宋_GB2312" w:hAnsi="仿宋_GB2312" w:eastAsia="仿宋_GB2312" w:cs="仿宋_GB2312"/>
                <w:b w:val="0"/>
                <w:bCs w:val="0"/>
                <w:color w:val="000000"/>
                <w:sz w:val="23"/>
                <w:szCs w:val="23"/>
                <w:lang w:val="en-US" w:eastAsia="zh-CN"/>
              </w:rPr>
              <w:t>1</w:t>
            </w:r>
            <w:r>
              <w:rPr>
                <w:rFonts w:hint="eastAsia" w:ascii="仿宋_GB2312" w:hAnsi="仿宋_GB2312" w:eastAsia="仿宋_GB2312" w:cs="仿宋_GB2312"/>
                <w:b w:val="0"/>
                <w:bCs w:val="0"/>
                <w:color w:val="000000"/>
                <w:sz w:val="23"/>
                <w:szCs w:val="23"/>
              </w:rPr>
              <w:t>台1.5吨（含）以上叉车，得</w:t>
            </w:r>
            <w:r>
              <w:rPr>
                <w:rFonts w:hint="eastAsia" w:ascii="仿宋_GB2312" w:hAnsi="仿宋_GB2312" w:eastAsia="仿宋_GB2312" w:cs="仿宋_GB2312"/>
                <w:b w:val="0"/>
                <w:bCs w:val="0"/>
                <w:color w:val="000000"/>
                <w:sz w:val="23"/>
                <w:szCs w:val="23"/>
                <w:lang w:val="en-US" w:eastAsia="zh-CN"/>
              </w:rPr>
              <w:t>100</w:t>
            </w:r>
            <w:r>
              <w:rPr>
                <w:rFonts w:hint="eastAsia" w:ascii="仿宋_GB2312" w:hAnsi="仿宋_GB2312" w:eastAsia="仿宋_GB2312" w:cs="仿宋_GB2312"/>
                <w:b w:val="0"/>
                <w:bCs w:val="0"/>
                <w:color w:val="000000"/>
                <w:sz w:val="23"/>
                <w:szCs w:val="23"/>
              </w:rPr>
              <w:t>分；否则不得分。</w:t>
            </w:r>
          </w:p>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val="0"/>
                <w:color w:val="000000"/>
                <w:sz w:val="23"/>
                <w:szCs w:val="23"/>
              </w:rPr>
              <w:t>需提供图片</w:t>
            </w:r>
            <w:r>
              <w:rPr>
                <w:rFonts w:hint="eastAsia" w:ascii="仿宋_GB2312" w:hAnsi="仿宋_GB2312" w:eastAsia="仿宋_GB2312" w:cs="仿宋_GB2312"/>
                <w:b w:val="0"/>
                <w:bCs w:val="0"/>
                <w:color w:val="000000"/>
                <w:sz w:val="23"/>
                <w:szCs w:val="23"/>
                <w:lang w:val="en-US" w:eastAsia="zh-CN"/>
              </w:rPr>
              <w:t>以及说明函（说明</w:t>
            </w:r>
            <w:r>
              <w:rPr>
                <w:rFonts w:hint="eastAsia" w:ascii="仿宋_GB2312" w:hAnsi="仿宋_GB2312" w:eastAsia="仿宋_GB2312" w:cs="仿宋_GB2312"/>
                <w:b w:val="0"/>
                <w:bCs w:val="0"/>
                <w:color w:val="000000"/>
                <w:sz w:val="23"/>
                <w:szCs w:val="23"/>
              </w:rPr>
              <w:t>装卸设备</w:t>
            </w:r>
            <w:r>
              <w:rPr>
                <w:rFonts w:hint="eastAsia" w:ascii="仿宋_GB2312" w:hAnsi="仿宋_GB2312" w:eastAsia="仿宋_GB2312" w:cs="仿宋_GB2312"/>
                <w:b w:val="0"/>
                <w:bCs w:val="0"/>
                <w:color w:val="000000"/>
                <w:sz w:val="23"/>
                <w:szCs w:val="23"/>
                <w:lang w:val="en-US" w:eastAsia="zh-CN"/>
              </w:rPr>
              <w:t>情况）</w:t>
            </w:r>
            <w:r>
              <w:rPr>
                <w:rFonts w:hint="eastAsia" w:ascii="仿宋_GB2312" w:hAnsi="仿宋_GB2312" w:eastAsia="仿宋_GB2312" w:cs="仿宋_GB2312"/>
                <w:b w:val="0"/>
                <w:bCs w:val="0"/>
                <w:color w:val="000000"/>
                <w:sz w:val="23"/>
                <w:szCs w:val="23"/>
              </w:rPr>
              <w:t>，或提供承诺函，格式自拟</w:t>
            </w:r>
            <w:r>
              <w:rPr>
                <w:rFonts w:hint="eastAsia" w:ascii="仿宋_GB2312" w:hAnsi="仿宋_GB2312" w:eastAsia="仿宋_GB2312" w:cs="仿宋_GB2312"/>
                <w:b w:val="0"/>
                <w:bCs w:val="0"/>
                <w:color w:val="000000"/>
                <w:sz w:val="23"/>
                <w:szCs w:val="23"/>
                <w:lang w:eastAsia="zh-CN"/>
              </w:rPr>
              <w:t>。</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both"/>
              <w:textAlignment w:val="auto"/>
              <w:rPr>
                <w:rFonts w:hint="default" w:ascii="仿宋_GB2312" w:hAnsi="仿宋_GB2312" w:eastAsia="仿宋_GB2312" w:cs="仿宋_GB2312"/>
                <w:b w:val="0"/>
                <w:bCs/>
                <w:color w:val="000000"/>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6</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val="0"/>
                <w:color w:val="000000"/>
                <w:sz w:val="23"/>
                <w:szCs w:val="23"/>
              </w:rPr>
              <w:t>仓库消防安全</w:t>
            </w:r>
            <w:r>
              <w:rPr>
                <w:rFonts w:hint="eastAsia" w:ascii="仿宋_GB2312" w:hAnsi="仿宋_GB2312" w:eastAsia="仿宋_GB2312" w:cs="仿宋_GB2312"/>
                <w:b w:val="0"/>
                <w:bCs w:val="0"/>
                <w:color w:val="000000"/>
                <w:sz w:val="23"/>
                <w:szCs w:val="23"/>
                <w:lang w:val="en-US" w:eastAsia="zh-CN"/>
              </w:rPr>
              <w:t>条件</w:t>
            </w:r>
          </w:p>
        </w:tc>
        <w:tc>
          <w:tcPr>
            <w:tcW w:w="7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default"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8</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评委打分</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73" w:rightChars="-35"/>
              <w:jc w:val="left"/>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rPr>
              <w:t>评分标准如下：</w:t>
            </w:r>
          </w:p>
          <w:p>
            <w:pPr>
              <w:keepNext w:val="0"/>
              <w:keepLines w:val="0"/>
              <w:suppressLineNumbers w:val="0"/>
              <w:adjustRightInd w:val="0"/>
              <w:snapToGrid w:val="0"/>
              <w:spacing w:before="0" w:beforeAutospacing="0" w:after="0" w:afterAutospacing="0"/>
              <w:ind w:left="0" w:leftChars="0" w:right="-73" w:rightChars="-35"/>
              <w:jc w:val="left"/>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lang w:val="en-US" w:eastAsia="zh-CN"/>
              </w:rPr>
              <w:t>a.</w:t>
            </w:r>
            <w:r>
              <w:rPr>
                <w:rFonts w:hint="eastAsia" w:ascii="仿宋_GB2312" w:hAnsi="仿宋_GB2312" w:eastAsia="仿宋_GB2312" w:cs="仿宋_GB2312"/>
                <w:b w:val="0"/>
                <w:bCs w:val="0"/>
                <w:color w:val="000000"/>
                <w:sz w:val="23"/>
                <w:szCs w:val="23"/>
              </w:rPr>
              <w:t>仓库通过消防验收，且耐火等级不低于二级，使用性质为仓库（提供相关证明材料，包含工程竣工验收消防备案凭证扫描件）</w:t>
            </w:r>
            <w:r>
              <w:rPr>
                <w:rFonts w:hint="eastAsia" w:ascii="仿宋_GB2312" w:hAnsi="仿宋_GB2312" w:eastAsia="仿宋_GB2312" w:cs="仿宋_GB2312"/>
                <w:b w:val="0"/>
                <w:bCs w:val="0"/>
                <w:color w:val="000000"/>
                <w:sz w:val="23"/>
                <w:szCs w:val="23"/>
                <w:lang w:val="en-US" w:eastAsia="zh-CN"/>
              </w:rPr>
              <w:t>；</w:t>
            </w:r>
          </w:p>
          <w:p>
            <w:pPr>
              <w:keepNext w:val="0"/>
              <w:keepLines w:val="0"/>
              <w:suppressLineNumbers w:val="0"/>
              <w:adjustRightInd w:val="0"/>
              <w:snapToGrid w:val="0"/>
              <w:spacing w:before="0" w:beforeAutospacing="0" w:after="0" w:afterAutospacing="0"/>
              <w:ind w:left="0" w:right="-73" w:rightChars="-35"/>
              <w:jc w:val="left"/>
              <w:rPr>
                <w:rFonts w:hint="eastAsia" w:ascii="仿宋_GB2312" w:hAnsi="仿宋_GB2312" w:eastAsia="仿宋_GB2312" w:cs="仿宋_GB2312"/>
                <w:b w:val="0"/>
                <w:bCs w:val="0"/>
                <w:color w:val="000000"/>
                <w:sz w:val="23"/>
                <w:szCs w:val="23"/>
                <w:lang w:eastAsia="zh-CN"/>
              </w:rPr>
            </w:pPr>
            <w:r>
              <w:rPr>
                <w:rFonts w:hint="eastAsia" w:ascii="仿宋_GB2312" w:hAnsi="仿宋_GB2312" w:eastAsia="仿宋_GB2312" w:cs="仿宋_GB2312"/>
                <w:b w:val="0"/>
                <w:bCs w:val="0"/>
                <w:color w:val="000000"/>
                <w:sz w:val="23"/>
                <w:szCs w:val="23"/>
                <w:lang w:val="en-US" w:eastAsia="zh-CN"/>
              </w:rPr>
              <w:t>b.</w:t>
            </w:r>
            <w:r>
              <w:rPr>
                <w:rFonts w:hint="eastAsia" w:ascii="仿宋_GB2312" w:hAnsi="仿宋_GB2312" w:eastAsia="仿宋_GB2312" w:cs="仿宋_GB2312"/>
                <w:b w:val="0"/>
                <w:bCs w:val="0"/>
                <w:color w:val="000000"/>
                <w:sz w:val="23"/>
                <w:szCs w:val="23"/>
              </w:rPr>
              <w:t>仓库消防器材配备齐全、达标且留有检查记录（提供检测报告和检测记录扫描件）</w:t>
            </w:r>
            <w:r>
              <w:rPr>
                <w:rFonts w:hint="eastAsia" w:ascii="仿宋_GB2312" w:hAnsi="仿宋_GB2312" w:eastAsia="仿宋_GB2312" w:cs="仿宋_GB2312"/>
                <w:b w:val="0"/>
                <w:bCs w:val="0"/>
                <w:color w:val="000000"/>
                <w:sz w:val="23"/>
                <w:szCs w:val="23"/>
                <w:lang w:eastAsia="zh-CN"/>
              </w:rPr>
              <w:t>。</w:t>
            </w:r>
          </w:p>
          <w:p>
            <w:pPr>
              <w:keepNext w:val="0"/>
              <w:keepLines w:val="0"/>
              <w:suppressLineNumbers w:val="0"/>
              <w:adjustRightInd w:val="0"/>
              <w:snapToGrid w:val="0"/>
              <w:spacing w:before="0" w:beforeAutospacing="0" w:after="0" w:afterAutospacing="0"/>
              <w:ind w:left="0" w:right="-73" w:rightChars="-35"/>
              <w:jc w:val="left"/>
              <w:rPr>
                <w:rFonts w:hint="eastAsia" w:ascii="仿宋_GB2312" w:hAnsi="仿宋_GB2312" w:eastAsia="仿宋_GB2312" w:cs="仿宋_GB2312"/>
                <w:b w:val="0"/>
                <w:bCs w:val="0"/>
                <w:color w:val="000000"/>
                <w:sz w:val="23"/>
                <w:szCs w:val="23"/>
                <w:lang w:val="en-US" w:eastAsia="zh-CN"/>
              </w:rPr>
            </w:pPr>
            <w:r>
              <w:rPr>
                <w:rFonts w:hint="eastAsia" w:ascii="仿宋_GB2312" w:hAnsi="仿宋_GB2312" w:eastAsia="仿宋_GB2312" w:cs="仿宋_GB2312"/>
                <w:b w:val="0"/>
                <w:bCs w:val="0"/>
                <w:color w:val="000000"/>
                <w:sz w:val="23"/>
                <w:szCs w:val="23"/>
                <w:lang w:val="en-US" w:eastAsia="zh-CN"/>
              </w:rPr>
              <w:t>同时符合a、b两项，得100分；</w:t>
            </w:r>
          </w:p>
          <w:p>
            <w:pPr>
              <w:keepNext w:val="0"/>
              <w:keepLines w:val="0"/>
              <w:suppressLineNumbers w:val="0"/>
              <w:adjustRightInd w:val="0"/>
              <w:snapToGrid w:val="0"/>
              <w:spacing w:before="0" w:beforeAutospacing="0" w:after="0" w:afterAutospacing="0"/>
              <w:ind w:left="0" w:right="-73" w:rightChars="-35"/>
              <w:jc w:val="left"/>
              <w:rPr>
                <w:rFonts w:hint="eastAsia" w:ascii="仿宋_GB2312" w:hAnsi="仿宋_GB2312" w:eastAsia="仿宋_GB2312" w:cs="仿宋_GB2312"/>
                <w:b w:val="0"/>
                <w:bCs w:val="0"/>
                <w:color w:val="000000"/>
                <w:sz w:val="23"/>
                <w:szCs w:val="23"/>
                <w:lang w:val="en-US" w:eastAsia="zh-CN"/>
              </w:rPr>
            </w:pPr>
            <w:r>
              <w:rPr>
                <w:rFonts w:hint="eastAsia" w:ascii="仿宋_GB2312" w:hAnsi="仿宋_GB2312" w:eastAsia="仿宋_GB2312" w:cs="仿宋_GB2312"/>
                <w:b w:val="0"/>
                <w:bCs w:val="0"/>
                <w:color w:val="000000"/>
                <w:sz w:val="23"/>
                <w:szCs w:val="23"/>
                <w:lang w:val="en-US" w:eastAsia="zh-CN"/>
              </w:rPr>
              <w:t>仅符合a、b其中一项，得50分；</w:t>
            </w:r>
          </w:p>
          <w:p>
            <w:pPr>
              <w:keepNext w:val="0"/>
              <w:keepLines w:val="0"/>
              <w:suppressLineNumbers w:val="0"/>
              <w:adjustRightInd w:val="0"/>
              <w:snapToGrid w:val="0"/>
              <w:spacing w:before="0" w:beforeAutospacing="0" w:after="0" w:afterAutospacing="0"/>
              <w:ind w:left="0" w:right="-73" w:rightChars="-35"/>
              <w:jc w:val="left"/>
              <w:rPr>
                <w:rFonts w:hint="eastAsia" w:ascii="仿宋_GB2312" w:hAnsi="仿宋_GB2312" w:eastAsia="仿宋_GB2312" w:cs="仿宋_GB2312"/>
                <w:b w:val="0"/>
                <w:bCs w:val="0"/>
                <w:sz w:val="23"/>
                <w:szCs w:val="23"/>
                <w:lang w:val="en-US" w:eastAsia="zh-CN"/>
              </w:rPr>
            </w:pPr>
            <w:r>
              <w:rPr>
                <w:rFonts w:hint="eastAsia" w:ascii="仿宋_GB2312" w:hAnsi="仿宋_GB2312" w:eastAsia="仿宋_GB2312" w:cs="仿宋_GB2312"/>
                <w:b w:val="0"/>
                <w:bCs w:val="0"/>
                <w:color w:val="000000"/>
                <w:sz w:val="23"/>
                <w:szCs w:val="23"/>
                <w:lang w:val="en-US" w:eastAsia="zh-CN"/>
              </w:rPr>
              <w:t>a、b两项都不符合，得0分。</w:t>
            </w:r>
          </w:p>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lang w:val="en-US" w:eastAsia="zh-CN"/>
              </w:rPr>
              <w:t>中标人如提供2个仓库存储物资的，2个仓库分别评分，以2个分数中较低的分数作为本项最终得分。</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both"/>
              <w:textAlignment w:val="auto"/>
              <w:rPr>
                <w:rFonts w:hint="default" w:ascii="仿宋_GB2312" w:hAnsi="仿宋_GB2312" w:eastAsia="仿宋_GB2312" w:cs="仿宋_GB2312"/>
                <w:b w:val="0"/>
                <w:bCs/>
                <w:color w:val="000000"/>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eastAsia="zh-CN"/>
              </w:rPr>
            </w:pPr>
            <w:r>
              <w:rPr>
                <w:rFonts w:hint="eastAsia" w:ascii="仿宋_GB2312" w:hAnsi="仿宋_GB2312" w:eastAsia="仿宋_GB2312" w:cs="仿宋_GB2312"/>
                <w:b w:val="0"/>
                <w:bCs/>
                <w:color w:val="000000"/>
                <w:sz w:val="23"/>
                <w:szCs w:val="23"/>
                <w:lang w:val="en-US" w:eastAsia="zh-CN"/>
              </w:rPr>
              <w:t>7</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val="0"/>
                <w:color w:val="000000"/>
                <w:sz w:val="23"/>
                <w:szCs w:val="23"/>
              </w:rPr>
              <w:t>仓储管理实施方案</w:t>
            </w:r>
          </w:p>
        </w:tc>
        <w:tc>
          <w:tcPr>
            <w:tcW w:w="7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default"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8</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评委打分</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numPr>
                <w:ilvl w:val="0"/>
                <w:numId w:val="0"/>
              </w:numPr>
              <w:suppressLineNumbers w:val="0"/>
              <w:adjustRightInd w:val="0"/>
              <w:snapToGrid w:val="0"/>
              <w:spacing w:before="0" w:beforeAutospacing="0" w:after="0" w:afterAutospacing="0"/>
              <w:ind w:left="0" w:right="-73" w:rightChars="-35"/>
              <w:jc w:val="left"/>
              <w:rPr>
                <w:rFonts w:hint="eastAsia" w:ascii="仿宋_GB2312" w:hAnsi="仿宋_GB2312" w:eastAsia="仿宋_GB2312" w:cs="仿宋_GB2312"/>
                <w:b w:val="0"/>
                <w:bCs w:val="0"/>
                <w:color w:val="auto"/>
                <w:sz w:val="23"/>
                <w:szCs w:val="23"/>
              </w:rPr>
            </w:pPr>
            <w:r>
              <w:rPr>
                <w:rFonts w:hint="eastAsia" w:ascii="仿宋_GB2312" w:hAnsi="仿宋_GB2312" w:eastAsia="仿宋_GB2312" w:cs="仿宋_GB2312"/>
                <w:b w:val="0"/>
                <w:bCs w:val="0"/>
                <w:color w:val="000000"/>
                <w:sz w:val="23"/>
                <w:szCs w:val="23"/>
              </w:rPr>
              <w:t>投标人须提供区</w:t>
            </w:r>
            <w:r>
              <w:rPr>
                <w:rFonts w:hint="eastAsia" w:ascii="仿宋_GB2312" w:hAnsi="仿宋_GB2312" w:eastAsia="仿宋_GB2312" w:cs="仿宋_GB2312"/>
                <w:b w:val="0"/>
                <w:bCs w:val="0"/>
                <w:color w:val="auto"/>
                <w:sz w:val="23"/>
                <w:szCs w:val="23"/>
              </w:rPr>
              <w:t>级救灾物资仓储管理实施方案</w:t>
            </w:r>
            <w:r>
              <w:rPr>
                <w:rFonts w:hint="eastAsia" w:ascii="仿宋_GB2312" w:hAnsi="仿宋_GB2312" w:eastAsia="仿宋_GB2312" w:cs="仿宋_GB2312"/>
                <w:b w:val="0"/>
                <w:bCs w:val="0"/>
                <w:color w:val="auto"/>
                <w:sz w:val="23"/>
                <w:szCs w:val="23"/>
                <w:lang w:eastAsia="zh-CN"/>
              </w:rPr>
              <w:t>，</w:t>
            </w:r>
            <w:r>
              <w:rPr>
                <w:rFonts w:hint="eastAsia" w:ascii="仿宋_GB2312" w:hAnsi="仿宋_GB2312" w:eastAsia="仿宋_GB2312" w:cs="仿宋_GB2312"/>
                <w:b w:val="0"/>
                <w:bCs w:val="0"/>
                <w:color w:val="auto"/>
                <w:sz w:val="23"/>
                <w:szCs w:val="23"/>
                <w:lang w:val="en-US" w:eastAsia="zh-CN"/>
              </w:rPr>
              <w:t>包含以下内容：</w:t>
            </w:r>
          </w:p>
          <w:p>
            <w:pPr>
              <w:keepNext w:val="0"/>
              <w:keepLines w:val="0"/>
              <w:numPr>
                <w:ilvl w:val="0"/>
                <w:numId w:val="0"/>
              </w:numPr>
              <w:suppressLineNumbers w:val="0"/>
              <w:adjustRightInd w:val="0"/>
              <w:snapToGrid w:val="0"/>
              <w:spacing w:before="0" w:beforeAutospacing="0" w:after="0" w:afterAutospacing="0"/>
              <w:ind w:left="0" w:right="-73" w:rightChars="-35"/>
              <w:jc w:val="left"/>
              <w:rPr>
                <w:rFonts w:hint="eastAsia" w:ascii="仿宋_GB2312" w:hAnsi="仿宋_GB2312" w:eastAsia="仿宋_GB2312" w:cs="仿宋_GB2312"/>
                <w:b w:val="0"/>
                <w:bCs w:val="0"/>
                <w:color w:val="auto"/>
                <w:sz w:val="23"/>
                <w:szCs w:val="23"/>
              </w:rPr>
            </w:pPr>
            <w:r>
              <w:rPr>
                <w:rFonts w:hint="eastAsia" w:ascii="仿宋_GB2312" w:hAnsi="仿宋_GB2312" w:eastAsia="仿宋_GB2312" w:cs="仿宋_GB2312"/>
                <w:b w:val="0"/>
                <w:bCs w:val="0"/>
                <w:color w:val="auto"/>
                <w:sz w:val="23"/>
                <w:szCs w:val="23"/>
                <w:lang w:val="en-US" w:eastAsia="zh-CN"/>
              </w:rPr>
              <w:t>1.</w:t>
            </w:r>
            <w:r>
              <w:rPr>
                <w:rFonts w:hint="eastAsia" w:ascii="仿宋_GB2312" w:hAnsi="仿宋_GB2312" w:eastAsia="仿宋_GB2312" w:cs="仿宋_GB2312"/>
                <w:b w:val="0"/>
                <w:bCs w:val="0"/>
                <w:color w:val="auto"/>
                <w:sz w:val="23"/>
                <w:szCs w:val="23"/>
              </w:rPr>
              <w:t>人员安排及明确的分工</w:t>
            </w:r>
            <w:r>
              <w:rPr>
                <w:rFonts w:hint="eastAsia" w:ascii="仿宋_GB2312" w:hAnsi="仿宋_GB2312" w:eastAsia="仿宋_GB2312" w:cs="仿宋_GB2312"/>
                <w:b w:val="0"/>
                <w:bCs w:val="0"/>
                <w:color w:val="auto"/>
                <w:sz w:val="23"/>
                <w:szCs w:val="23"/>
                <w:lang w:eastAsia="zh-CN"/>
              </w:rPr>
              <w:t>；</w:t>
            </w:r>
          </w:p>
          <w:p>
            <w:pPr>
              <w:keepNext w:val="0"/>
              <w:keepLines w:val="0"/>
              <w:numPr>
                <w:ilvl w:val="0"/>
                <w:numId w:val="0"/>
              </w:numPr>
              <w:suppressLineNumbers w:val="0"/>
              <w:adjustRightInd w:val="0"/>
              <w:snapToGrid w:val="0"/>
              <w:spacing w:before="0" w:beforeAutospacing="0" w:after="0" w:afterAutospacing="0"/>
              <w:ind w:left="0" w:leftChars="0" w:right="-73" w:rightChars="-35"/>
              <w:jc w:val="left"/>
              <w:rPr>
                <w:rFonts w:hint="eastAsia" w:ascii="仿宋_GB2312" w:hAnsi="仿宋_GB2312" w:eastAsia="仿宋_GB2312" w:cs="仿宋_GB2312"/>
                <w:b w:val="0"/>
                <w:bCs w:val="0"/>
                <w:color w:val="auto"/>
                <w:sz w:val="23"/>
                <w:szCs w:val="23"/>
              </w:rPr>
            </w:pPr>
            <w:r>
              <w:rPr>
                <w:rFonts w:hint="eastAsia" w:ascii="仿宋_GB2312" w:hAnsi="仿宋_GB2312" w:eastAsia="仿宋_GB2312" w:cs="仿宋_GB2312"/>
                <w:b w:val="0"/>
                <w:bCs w:val="0"/>
                <w:color w:val="auto"/>
                <w:sz w:val="23"/>
                <w:szCs w:val="23"/>
                <w:lang w:val="en-US" w:eastAsia="zh-CN"/>
              </w:rPr>
              <w:t>2.</w:t>
            </w:r>
            <w:r>
              <w:rPr>
                <w:rFonts w:hint="eastAsia" w:ascii="仿宋_GB2312" w:hAnsi="仿宋_GB2312" w:eastAsia="仿宋_GB2312" w:cs="仿宋_GB2312"/>
                <w:b w:val="0"/>
                <w:bCs w:val="0"/>
                <w:color w:val="auto"/>
                <w:sz w:val="23"/>
                <w:szCs w:val="23"/>
              </w:rPr>
              <w:t>仓储布局与安全</w:t>
            </w:r>
            <w:r>
              <w:rPr>
                <w:rFonts w:hint="eastAsia" w:ascii="仿宋_GB2312" w:hAnsi="仿宋_GB2312" w:eastAsia="仿宋_GB2312" w:cs="仿宋_GB2312"/>
                <w:b w:val="0"/>
                <w:bCs w:val="0"/>
                <w:color w:val="auto"/>
                <w:sz w:val="23"/>
                <w:szCs w:val="23"/>
                <w:lang w:eastAsia="zh-CN"/>
              </w:rPr>
              <w:t>；</w:t>
            </w:r>
          </w:p>
          <w:p>
            <w:pPr>
              <w:keepNext w:val="0"/>
              <w:keepLines w:val="0"/>
              <w:numPr>
                <w:ilvl w:val="0"/>
                <w:numId w:val="0"/>
              </w:numPr>
              <w:suppressLineNumbers w:val="0"/>
              <w:adjustRightInd w:val="0"/>
              <w:snapToGrid w:val="0"/>
              <w:spacing w:before="0" w:beforeAutospacing="0" w:after="0" w:afterAutospacing="0"/>
              <w:ind w:left="0" w:leftChars="0" w:right="-73" w:rightChars="-35"/>
              <w:jc w:val="left"/>
              <w:rPr>
                <w:rFonts w:hint="eastAsia" w:ascii="仿宋_GB2312" w:hAnsi="仿宋_GB2312" w:eastAsia="仿宋_GB2312" w:cs="仿宋_GB2312"/>
                <w:b w:val="0"/>
                <w:bCs w:val="0"/>
                <w:color w:val="auto"/>
                <w:sz w:val="23"/>
                <w:szCs w:val="23"/>
              </w:rPr>
            </w:pPr>
            <w:r>
              <w:rPr>
                <w:rFonts w:hint="eastAsia" w:ascii="仿宋_GB2312" w:hAnsi="仿宋_GB2312" w:eastAsia="仿宋_GB2312" w:cs="仿宋_GB2312"/>
                <w:b w:val="0"/>
                <w:bCs w:val="0"/>
                <w:color w:val="auto"/>
                <w:sz w:val="23"/>
                <w:szCs w:val="23"/>
                <w:lang w:val="en-US" w:eastAsia="zh-CN"/>
              </w:rPr>
              <w:t>3.</w:t>
            </w:r>
            <w:r>
              <w:rPr>
                <w:rFonts w:hint="eastAsia" w:ascii="仿宋_GB2312" w:hAnsi="仿宋_GB2312" w:eastAsia="仿宋_GB2312" w:cs="仿宋_GB2312"/>
                <w:b w:val="0"/>
                <w:bCs w:val="0"/>
                <w:color w:val="auto"/>
                <w:sz w:val="23"/>
                <w:szCs w:val="23"/>
              </w:rPr>
              <w:t>物资储备日常管理</w:t>
            </w:r>
            <w:r>
              <w:rPr>
                <w:rFonts w:hint="eastAsia" w:ascii="仿宋_GB2312" w:hAnsi="仿宋_GB2312" w:eastAsia="仿宋_GB2312" w:cs="仿宋_GB2312"/>
                <w:b w:val="0"/>
                <w:bCs w:val="0"/>
                <w:color w:val="auto"/>
                <w:sz w:val="23"/>
                <w:szCs w:val="23"/>
                <w:lang w:eastAsia="zh-CN"/>
              </w:rPr>
              <w:t>；</w:t>
            </w:r>
          </w:p>
          <w:p>
            <w:pPr>
              <w:keepNext w:val="0"/>
              <w:keepLines w:val="0"/>
              <w:numPr>
                <w:ilvl w:val="0"/>
                <w:numId w:val="0"/>
              </w:numPr>
              <w:suppressLineNumbers w:val="0"/>
              <w:adjustRightInd w:val="0"/>
              <w:snapToGrid w:val="0"/>
              <w:spacing w:before="0" w:beforeAutospacing="0" w:after="0" w:afterAutospacing="0"/>
              <w:ind w:left="0" w:right="-73" w:rightChars="-35"/>
              <w:jc w:val="left"/>
              <w:rPr>
                <w:rFonts w:hint="eastAsia" w:ascii="仿宋_GB2312" w:hAnsi="仿宋_GB2312" w:eastAsia="仿宋_GB2312" w:cs="仿宋_GB2312"/>
                <w:b w:val="0"/>
                <w:bCs w:val="0"/>
                <w:color w:val="auto"/>
                <w:sz w:val="23"/>
                <w:szCs w:val="23"/>
                <w:lang w:eastAsia="zh-CN"/>
              </w:rPr>
            </w:pPr>
            <w:r>
              <w:rPr>
                <w:rFonts w:hint="eastAsia" w:ascii="仿宋_GB2312" w:hAnsi="仿宋_GB2312" w:eastAsia="仿宋_GB2312" w:cs="仿宋_GB2312"/>
                <w:b w:val="0"/>
                <w:bCs w:val="0"/>
                <w:color w:val="auto"/>
                <w:sz w:val="23"/>
                <w:szCs w:val="23"/>
                <w:lang w:val="en-US" w:eastAsia="zh-CN"/>
              </w:rPr>
              <w:t>4.</w:t>
            </w:r>
            <w:r>
              <w:rPr>
                <w:rFonts w:hint="eastAsia" w:ascii="仿宋_GB2312" w:hAnsi="仿宋_GB2312" w:eastAsia="仿宋_GB2312" w:cs="仿宋_GB2312"/>
                <w:b w:val="0"/>
                <w:bCs w:val="0"/>
                <w:color w:val="auto"/>
                <w:sz w:val="23"/>
                <w:szCs w:val="23"/>
              </w:rPr>
              <w:t>应急</w:t>
            </w:r>
            <w:r>
              <w:rPr>
                <w:rFonts w:hint="eastAsia" w:ascii="仿宋_GB2312" w:hAnsi="仿宋_GB2312" w:eastAsia="仿宋_GB2312" w:cs="仿宋_GB2312"/>
                <w:b w:val="0"/>
                <w:bCs w:val="0"/>
                <w:color w:val="auto"/>
                <w:sz w:val="23"/>
                <w:szCs w:val="23"/>
                <w:lang w:val="en-US" w:eastAsia="zh-CN"/>
              </w:rPr>
              <w:t>值守</w:t>
            </w:r>
            <w:r>
              <w:rPr>
                <w:rFonts w:hint="eastAsia" w:ascii="仿宋_GB2312" w:hAnsi="仿宋_GB2312" w:eastAsia="仿宋_GB2312" w:cs="仿宋_GB2312"/>
                <w:b w:val="0"/>
                <w:bCs w:val="0"/>
                <w:color w:val="auto"/>
                <w:sz w:val="23"/>
                <w:szCs w:val="23"/>
              </w:rPr>
              <w:t>与物资调运服务</w:t>
            </w:r>
            <w:r>
              <w:rPr>
                <w:rFonts w:hint="eastAsia" w:ascii="仿宋_GB2312" w:hAnsi="仿宋_GB2312" w:eastAsia="仿宋_GB2312" w:cs="仿宋_GB2312"/>
                <w:b w:val="0"/>
                <w:bCs w:val="0"/>
                <w:color w:val="auto"/>
                <w:sz w:val="23"/>
                <w:szCs w:val="23"/>
                <w:lang w:eastAsia="zh-CN"/>
              </w:rPr>
              <w:t>；</w:t>
            </w:r>
          </w:p>
          <w:p>
            <w:pPr>
              <w:keepNext w:val="0"/>
              <w:keepLines w:val="0"/>
              <w:numPr>
                <w:ilvl w:val="0"/>
                <w:numId w:val="0"/>
              </w:numPr>
              <w:suppressLineNumbers w:val="0"/>
              <w:adjustRightInd w:val="0"/>
              <w:snapToGrid w:val="0"/>
              <w:spacing w:before="0" w:beforeAutospacing="0" w:after="0" w:afterAutospacing="0"/>
              <w:ind w:left="0" w:right="-73" w:rightChars="-35"/>
              <w:jc w:val="left"/>
              <w:rPr>
                <w:rFonts w:hint="eastAsia" w:ascii="仿宋_GB2312" w:hAnsi="仿宋_GB2312" w:eastAsia="仿宋_GB2312" w:cs="仿宋_GB2312"/>
                <w:b w:val="0"/>
                <w:bCs w:val="0"/>
                <w:color w:val="auto"/>
                <w:sz w:val="23"/>
                <w:szCs w:val="23"/>
              </w:rPr>
            </w:pPr>
            <w:r>
              <w:rPr>
                <w:rFonts w:hint="eastAsia" w:ascii="仿宋_GB2312" w:hAnsi="仿宋_GB2312" w:eastAsia="仿宋_GB2312" w:cs="仿宋_GB2312"/>
                <w:b w:val="0"/>
                <w:bCs w:val="0"/>
                <w:color w:val="auto"/>
                <w:sz w:val="23"/>
                <w:szCs w:val="23"/>
                <w:lang w:val="en-US" w:eastAsia="zh-CN"/>
              </w:rPr>
              <w:t>5.</w:t>
            </w:r>
            <w:r>
              <w:rPr>
                <w:rFonts w:hint="eastAsia" w:ascii="仿宋_GB2312" w:hAnsi="仿宋_GB2312" w:eastAsia="仿宋_GB2312" w:cs="仿宋_GB2312"/>
                <w:b w:val="0"/>
                <w:bCs w:val="0"/>
                <w:color w:val="auto"/>
                <w:sz w:val="23"/>
                <w:szCs w:val="23"/>
              </w:rPr>
              <w:t>制度建设与培训</w:t>
            </w:r>
            <w:r>
              <w:rPr>
                <w:rFonts w:hint="default" w:ascii="仿宋_GB2312" w:hAnsi="仿宋_GB2312" w:eastAsia="仿宋_GB2312" w:cs="仿宋_GB2312"/>
                <w:b w:val="0"/>
                <w:bCs w:val="0"/>
                <w:color w:val="auto"/>
                <w:sz w:val="23"/>
                <w:szCs w:val="23"/>
              </w:rPr>
              <w:t>共</w:t>
            </w:r>
            <w:r>
              <w:rPr>
                <w:rFonts w:hint="eastAsia" w:ascii="仿宋_GB2312" w:hAnsi="仿宋_GB2312" w:eastAsia="仿宋_GB2312" w:cs="仿宋_GB2312"/>
                <w:b w:val="0"/>
                <w:bCs w:val="0"/>
                <w:color w:val="auto"/>
                <w:sz w:val="23"/>
                <w:szCs w:val="23"/>
              </w:rPr>
              <w:t>五个方面。</w:t>
            </w:r>
          </w:p>
          <w:p>
            <w:pPr>
              <w:keepNext w:val="0"/>
              <w:keepLines w:val="0"/>
              <w:numPr>
                <w:ilvl w:val="0"/>
                <w:numId w:val="0"/>
              </w:numPr>
              <w:suppressLineNumbers w:val="0"/>
              <w:adjustRightInd w:val="0"/>
              <w:snapToGrid w:val="0"/>
              <w:spacing w:before="0" w:beforeAutospacing="0" w:after="0" w:afterAutospacing="0"/>
              <w:ind w:left="0" w:right="-73" w:rightChars="-35"/>
              <w:jc w:val="left"/>
              <w:rPr>
                <w:rFonts w:hint="eastAsia" w:ascii="仿宋_GB2312" w:hAnsi="仿宋_GB2312" w:eastAsia="仿宋_GB2312" w:cs="仿宋_GB2312"/>
                <w:b w:val="0"/>
                <w:bCs w:val="0"/>
                <w:color w:val="auto"/>
                <w:sz w:val="23"/>
                <w:szCs w:val="23"/>
              </w:rPr>
            </w:pPr>
            <w:r>
              <w:rPr>
                <w:rFonts w:hint="eastAsia" w:ascii="仿宋_GB2312" w:hAnsi="仿宋_GB2312" w:eastAsia="仿宋_GB2312" w:cs="仿宋_GB2312"/>
                <w:b w:val="0"/>
                <w:bCs w:val="0"/>
                <w:color w:val="auto"/>
                <w:sz w:val="23"/>
                <w:szCs w:val="23"/>
              </w:rPr>
              <w:t>满足以上</w:t>
            </w:r>
            <w:r>
              <w:rPr>
                <w:rFonts w:hint="eastAsia" w:ascii="仿宋_GB2312" w:hAnsi="仿宋_GB2312" w:eastAsia="仿宋_GB2312" w:cs="仿宋_GB2312"/>
                <w:b w:val="0"/>
                <w:bCs w:val="0"/>
                <w:color w:val="auto"/>
                <w:sz w:val="23"/>
                <w:szCs w:val="23"/>
                <w:lang w:val="en-US" w:eastAsia="zh-CN"/>
              </w:rPr>
              <w:t>5</w:t>
            </w:r>
            <w:r>
              <w:rPr>
                <w:rFonts w:hint="eastAsia" w:ascii="仿宋_GB2312" w:hAnsi="仿宋_GB2312" w:eastAsia="仿宋_GB2312" w:cs="仿宋_GB2312"/>
                <w:b w:val="0"/>
                <w:bCs w:val="0"/>
                <w:color w:val="auto"/>
                <w:sz w:val="23"/>
                <w:szCs w:val="23"/>
              </w:rPr>
              <w:t>项要求得</w:t>
            </w:r>
            <w:r>
              <w:rPr>
                <w:rFonts w:hint="eastAsia" w:ascii="仿宋_GB2312" w:hAnsi="仿宋_GB2312" w:eastAsia="仿宋_GB2312" w:cs="仿宋_GB2312"/>
                <w:b w:val="0"/>
                <w:bCs w:val="0"/>
                <w:color w:val="auto"/>
                <w:sz w:val="23"/>
                <w:szCs w:val="23"/>
                <w:lang w:val="en-US" w:eastAsia="zh-CN"/>
              </w:rPr>
              <w:t>40</w:t>
            </w:r>
            <w:r>
              <w:rPr>
                <w:rFonts w:hint="eastAsia" w:ascii="仿宋_GB2312" w:hAnsi="仿宋_GB2312" w:eastAsia="仿宋_GB2312" w:cs="仿宋_GB2312"/>
                <w:b w:val="0"/>
                <w:bCs w:val="0"/>
                <w:color w:val="auto"/>
                <w:sz w:val="23"/>
                <w:szCs w:val="23"/>
              </w:rPr>
              <w:t>分，满足以上</w:t>
            </w:r>
            <w:r>
              <w:rPr>
                <w:rFonts w:hint="eastAsia" w:ascii="仿宋_GB2312" w:hAnsi="仿宋_GB2312" w:eastAsia="仿宋_GB2312" w:cs="仿宋_GB2312"/>
                <w:b w:val="0"/>
                <w:bCs w:val="0"/>
                <w:color w:val="auto"/>
                <w:sz w:val="23"/>
                <w:szCs w:val="23"/>
                <w:lang w:val="en-US" w:eastAsia="zh-CN"/>
              </w:rPr>
              <w:t>4</w:t>
            </w:r>
            <w:r>
              <w:rPr>
                <w:rFonts w:hint="eastAsia" w:ascii="仿宋_GB2312" w:hAnsi="仿宋_GB2312" w:eastAsia="仿宋_GB2312" w:cs="仿宋_GB2312"/>
                <w:b w:val="0"/>
                <w:bCs w:val="0"/>
                <w:color w:val="auto"/>
                <w:sz w:val="23"/>
                <w:szCs w:val="23"/>
              </w:rPr>
              <w:t>项要求得</w:t>
            </w:r>
            <w:r>
              <w:rPr>
                <w:rFonts w:hint="eastAsia" w:ascii="仿宋_GB2312" w:hAnsi="仿宋_GB2312" w:eastAsia="仿宋_GB2312" w:cs="仿宋_GB2312"/>
                <w:b w:val="0"/>
                <w:bCs w:val="0"/>
                <w:color w:val="auto"/>
                <w:sz w:val="23"/>
                <w:szCs w:val="23"/>
                <w:lang w:val="en-US" w:eastAsia="zh-CN"/>
              </w:rPr>
              <w:t>30</w:t>
            </w:r>
            <w:r>
              <w:rPr>
                <w:rFonts w:hint="eastAsia" w:ascii="仿宋_GB2312" w:hAnsi="仿宋_GB2312" w:eastAsia="仿宋_GB2312" w:cs="仿宋_GB2312"/>
                <w:b w:val="0"/>
                <w:bCs w:val="0"/>
                <w:color w:val="auto"/>
                <w:sz w:val="23"/>
                <w:szCs w:val="23"/>
              </w:rPr>
              <w:t>分，满足以上</w:t>
            </w:r>
            <w:r>
              <w:rPr>
                <w:rFonts w:hint="eastAsia" w:ascii="仿宋_GB2312" w:hAnsi="仿宋_GB2312" w:eastAsia="仿宋_GB2312" w:cs="仿宋_GB2312"/>
                <w:b w:val="0"/>
                <w:bCs w:val="0"/>
                <w:color w:val="auto"/>
                <w:sz w:val="23"/>
                <w:szCs w:val="23"/>
                <w:lang w:val="en-US" w:eastAsia="zh-CN"/>
              </w:rPr>
              <w:t>3</w:t>
            </w:r>
            <w:r>
              <w:rPr>
                <w:rFonts w:hint="eastAsia" w:ascii="仿宋_GB2312" w:hAnsi="仿宋_GB2312" w:eastAsia="仿宋_GB2312" w:cs="仿宋_GB2312"/>
                <w:b w:val="0"/>
                <w:bCs w:val="0"/>
                <w:color w:val="auto"/>
                <w:sz w:val="23"/>
                <w:szCs w:val="23"/>
              </w:rPr>
              <w:t>项要求得</w:t>
            </w:r>
            <w:r>
              <w:rPr>
                <w:rFonts w:hint="eastAsia" w:ascii="仿宋_GB2312" w:hAnsi="仿宋_GB2312" w:eastAsia="仿宋_GB2312" w:cs="仿宋_GB2312"/>
                <w:b w:val="0"/>
                <w:bCs w:val="0"/>
                <w:color w:val="auto"/>
                <w:sz w:val="23"/>
                <w:szCs w:val="23"/>
                <w:lang w:val="en-US" w:eastAsia="zh-CN"/>
              </w:rPr>
              <w:t>20</w:t>
            </w:r>
            <w:r>
              <w:rPr>
                <w:rFonts w:hint="eastAsia" w:ascii="仿宋_GB2312" w:hAnsi="仿宋_GB2312" w:eastAsia="仿宋_GB2312" w:cs="仿宋_GB2312"/>
                <w:b w:val="0"/>
                <w:bCs w:val="0"/>
                <w:color w:val="auto"/>
                <w:sz w:val="23"/>
                <w:szCs w:val="23"/>
              </w:rPr>
              <w:t>分，满足以上</w:t>
            </w:r>
            <w:r>
              <w:rPr>
                <w:rFonts w:hint="eastAsia" w:ascii="仿宋_GB2312" w:hAnsi="仿宋_GB2312" w:eastAsia="仿宋_GB2312" w:cs="仿宋_GB2312"/>
                <w:b w:val="0"/>
                <w:bCs w:val="0"/>
                <w:color w:val="auto"/>
                <w:sz w:val="23"/>
                <w:szCs w:val="23"/>
                <w:lang w:val="en-US" w:eastAsia="zh-CN"/>
              </w:rPr>
              <w:t>2</w:t>
            </w:r>
            <w:r>
              <w:rPr>
                <w:rFonts w:hint="eastAsia" w:ascii="仿宋_GB2312" w:hAnsi="仿宋_GB2312" w:eastAsia="仿宋_GB2312" w:cs="仿宋_GB2312"/>
                <w:b w:val="0"/>
                <w:bCs w:val="0"/>
                <w:color w:val="auto"/>
                <w:sz w:val="23"/>
                <w:szCs w:val="23"/>
              </w:rPr>
              <w:t>项要求得</w:t>
            </w:r>
            <w:r>
              <w:rPr>
                <w:rFonts w:hint="eastAsia" w:ascii="仿宋_GB2312" w:hAnsi="仿宋_GB2312" w:eastAsia="仿宋_GB2312" w:cs="仿宋_GB2312"/>
                <w:b w:val="0"/>
                <w:bCs w:val="0"/>
                <w:color w:val="auto"/>
                <w:sz w:val="23"/>
                <w:szCs w:val="23"/>
                <w:lang w:val="en-US" w:eastAsia="zh-CN"/>
              </w:rPr>
              <w:t>10</w:t>
            </w:r>
            <w:r>
              <w:rPr>
                <w:rFonts w:hint="eastAsia" w:ascii="仿宋_GB2312" w:hAnsi="仿宋_GB2312" w:eastAsia="仿宋_GB2312" w:cs="仿宋_GB2312"/>
                <w:b w:val="0"/>
                <w:bCs w:val="0"/>
                <w:color w:val="auto"/>
                <w:sz w:val="23"/>
                <w:szCs w:val="23"/>
              </w:rPr>
              <w:t>分，其他不得分。</w:t>
            </w:r>
          </w:p>
          <w:p>
            <w:pPr>
              <w:keepNext w:val="0"/>
              <w:keepLines w:val="0"/>
              <w:numPr>
                <w:ilvl w:val="-1"/>
                <w:numId w:val="0"/>
              </w:numPr>
              <w:suppressLineNumbers w:val="0"/>
              <w:adjustRightInd w:val="0"/>
              <w:snapToGrid w:val="0"/>
              <w:spacing w:before="0" w:beforeAutospacing="0" w:after="0" w:afterAutospacing="0"/>
              <w:ind w:left="0" w:leftChars="0" w:right="-73" w:rightChars="-35" w:firstLine="0" w:firstLineChars="0"/>
              <w:jc w:val="left"/>
              <w:rPr>
                <w:rFonts w:hint="eastAsia" w:ascii="仿宋_GB2312" w:hAnsi="仿宋_GB2312" w:eastAsia="仿宋_GB2312" w:cs="仿宋_GB2312"/>
                <w:b w:val="0"/>
                <w:bCs w:val="0"/>
                <w:color w:val="auto"/>
                <w:sz w:val="23"/>
                <w:szCs w:val="23"/>
              </w:rPr>
            </w:pPr>
            <w:r>
              <w:rPr>
                <w:rFonts w:hint="eastAsia" w:ascii="仿宋_GB2312" w:hAnsi="仿宋_GB2312" w:eastAsia="仿宋_GB2312" w:cs="仿宋_GB2312"/>
                <w:b w:val="0"/>
                <w:bCs w:val="0"/>
                <w:color w:val="auto"/>
                <w:sz w:val="23"/>
                <w:szCs w:val="23"/>
              </w:rPr>
              <w:t>在此基础上，按照下列要求进行加分：</w:t>
            </w:r>
          </w:p>
          <w:p>
            <w:pPr>
              <w:keepNext w:val="0"/>
              <w:keepLines w:val="0"/>
              <w:numPr>
                <w:ilvl w:val="0"/>
                <w:numId w:val="0"/>
              </w:numPr>
              <w:suppressLineNumbers w:val="0"/>
              <w:adjustRightInd w:val="0"/>
              <w:snapToGrid w:val="0"/>
              <w:spacing w:before="0" w:beforeAutospacing="0" w:after="0" w:afterAutospacing="0"/>
              <w:ind w:leftChars="0" w:right="-73" w:rightChars="-35"/>
              <w:jc w:val="left"/>
              <w:rPr>
                <w:rFonts w:hint="eastAsia" w:ascii="仿宋_GB2312" w:hAnsi="仿宋_GB2312" w:eastAsia="仿宋_GB2312" w:cs="仿宋_GB2312"/>
                <w:b w:val="0"/>
                <w:bCs w:val="0"/>
                <w:color w:val="auto"/>
                <w:sz w:val="23"/>
                <w:szCs w:val="23"/>
                <w:lang w:val="en-US" w:eastAsia="zh-CN"/>
              </w:rPr>
            </w:pPr>
            <w:r>
              <w:rPr>
                <w:rFonts w:hint="default" w:ascii="仿宋_GB2312" w:hAnsi="仿宋_GB2312" w:eastAsia="仿宋_GB2312" w:cs="仿宋_GB2312"/>
                <w:b w:val="0"/>
                <w:bCs w:val="0"/>
                <w:color w:val="auto"/>
                <w:sz w:val="23"/>
                <w:szCs w:val="23"/>
                <w:lang w:eastAsia="zh-CN"/>
              </w:rPr>
              <w:t>1.</w:t>
            </w:r>
            <w:r>
              <w:rPr>
                <w:rFonts w:hint="eastAsia" w:ascii="仿宋_GB2312" w:hAnsi="仿宋_GB2312" w:eastAsia="仿宋_GB2312" w:cs="仿宋_GB2312"/>
                <w:b w:val="0"/>
                <w:bCs w:val="0"/>
                <w:color w:val="auto"/>
                <w:sz w:val="23"/>
                <w:szCs w:val="23"/>
                <w:lang w:val="en-US" w:eastAsia="zh-CN"/>
              </w:rPr>
              <w:t>仓储管理实施方案详细，内容完整，思路清晰，合理性强的评审为优</w:t>
            </w:r>
            <w:r>
              <w:rPr>
                <w:rFonts w:hint="eastAsia" w:ascii="仿宋_GB2312" w:hAnsi="仿宋_GB2312" w:eastAsia="仿宋_GB2312" w:cs="仿宋_GB2312"/>
                <w:b w:val="0"/>
                <w:bCs w:val="0"/>
                <w:color w:val="auto"/>
                <w:sz w:val="23"/>
                <w:szCs w:val="23"/>
                <w:lang w:eastAsia="zh-CN"/>
              </w:rPr>
              <w:t>加</w:t>
            </w:r>
            <w:r>
              <w:rPr>
                <w:rFonts w:hint="eastAsia" w:ascii="仿宋_GB2312" w:hAnsi="仿宋_GB2312" w:eastAsia="仿宋_GB2312" w:cs="仿宋_GB2312"/>
                <w:b w:val="0"/>
                <w:bCs w:val="0"/>
                <w:color w:val="auto"/>
                <w:sz w:val="23"/>
                <w:szCs w:val="23"/>
                <w:lang w:val="en-US" w:eastAsia="zh-CN"/>
              </w:rPr>
              <w:t>60分。</w:t>
            </w:r>
          </w:p>
          <w:p>
            <w:pPr>
              <w:keepNext w:val="0"/>
              <w:keepLines w:val="0"/>
              <w:numPr>
                <w:ilvl w:val="0"/>
                <w:numId w:val="0"/>
              </w:numPr>
              <w:suppressLineNumbers w:val="0"/>
              <w:adjustRightInd w:val="0"/>
              <w:snapToGrid w:val="0"/>
              <w:spacing w:before="0" w:beforeAutospacing="0" w:after="0" w:afterAutospacing="0"/>
              <w:ind w:leftChars="0" w:right="-73" w:rightChars="-35"/>
              <w:jc w:val="left"/>
              <w:rPr>
                <w:rFonts w:hint="eastAsia" w:ascii="仿宋_GB2312" w:hAnsi="仿宋_GB2312" w:eastAsia="仿宋_GB2312" w:cs="仿宋_GB2312"/>
                <w:b w:val="0"/>
                <w:bCs w:val="0"/>
                <w:color w:val="auto"/>
                <w:sz w:val="23"/>
                <w:szCs w:val="23"/>
                <w:lang w:val="en-US" w:eastAsia="zh-CN"/>
              </w:rPr>
            </w:pPr>
            <w:r>
              <w:rPr>
                <w:rFonts w:hint="default" w:ascii="仿宋_GB2312" w:hAnsi="仿宋_GB2312" w:eastAsia="仿宋_GB2312" w:cs="仿宋_GB2312"/>
                <w:b w:val="0"/>
                <w:bCs w:val="0"/>
                <w:color w:val="auto"/>
                <w:sz w:val="23"/>
                <w:szCs w:val="23"/>
                <w:lang w:eastAsia="zh-CN"/>
              </w:rPr>
              <w:t>2.</w:t>
            </w:r>
            <w:r>
              <w:rPr>
                <w:rFonts w:hint="eastAsia" w:ascii="仿宋_GB2312" w:hAnsi="仿宋_GB2312" w:eastAsia="仿宋_GB2312" w:cs="仿宋_GB2312"/>
                <w:b w:val="0"/>
                <w:bCs w:val="0"/>
                <w:color w:val="auto"/>
                <w:sz w:val="23"/>
                <w:szCs w:val="23"/>
                <w:lang w:val="en-US" w:eastAsia="zh-CN"/>
              </w:rPr>
              <w:t>仓储管理实施方案较详细，内容较完整，思路较清晰，合理性较强的评审为良</w:t>
            </w:r>
            <w:r>
              <w:rPr>
                <w:rFonts w:hint="eastAsia" w:ascii="仿宋_GB2312" w:hAnsi="仿宋_GB2312" w:eastAsia="仿宋_GB2312" w:cs="仿宋_GB2312"/>
                <w:b w:val="0"/>
                <w:bCs w:val="0"/>
                <w:color w:val="auto"/>
                <w:sz w:val="23"/>
                <w:szCs w:val="23"/>
                <w:lang w:eastAsia="zh-CN"/>
              </w:rPr>
              <w:t>加</w:t>
            </w:r>
            <w:r>
              <w:rPr>
                <w:rFonts w:hint="eastAsia" w:ascii="仿宋_GB2312" w:hAnsi="仿宋_GB2312" w:eastAsia="仿宋_GB2312" w:cs="仿宋_GB2312"/>
                <w:b w:val="0"/>
                <w:bCs w:val="0"/>
                <w:color w:val="auto"/>
                <w:sz w:val="23"/>
                <w:szCs w:val="23"/>
                <w:lang w:val="en-US" w:eastAsia="zh-CN"/>
              </w:rPr>
              <w:t>30分。</w:t>
            </w:r>
          </w:p>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val="0"/>
                <w:color w:val="auto"/>
                <w:sz w:val="23"/>
                <w:szCs w:val="23"/>
                <w:lang w:eastAsia="zh-CN"/>
              </w:rPr>
              <w:t>3</w:t>
            </w:r>
            <w:r>
              <w:rPr>
                <w:rFonts w:hint="eastAsia" w:ascii="仿宋_GB2312" w:hAnsi="仿宋_GB2312" w:eastAsia="仿宋_GB2312" w:cs="仿宋_GB2312"/>
                <w:b w:val="0"/>
                <w:bCs w:val="0"/>
                <w:color w:val="auto"/>
                <w:sz w:val="23"/>
                <w:szCs w:val="23"/>
                <w:lang w:val="en-US" w:eastAsia="zh-CN"/>
              </w:rPr>
              <w:t>.仓储管理实施方案不够详细，内容不够完整，思路不够清晰，合理性一般的评审为中</w:t>
            </w:r>
            <w:r>
              <w:rPr>
                <w:rFonts w:hint="eastAsia" w:ascii="仿宋_GB2312" w:hAnsi="仿宋_GB2312" w:eastAsia="仿宋_GB2312" w:cs="仿宋_GB2312"/>
                <w:b w:val="0"/>
                <w:bCs w:val="0"/>
                <w:color w:val="auto"/>
                <w:sz w:val="23"/>
                <w:szCs w:val="23"/>
                <w:lang w:eastAsia="zh-CN"/>
              </w:rPr>
              <w:t>加</w:t>
            </w:r>
            <w:r>
              <w:rPr>
                <w:rFonts w:hint="eastAsia" w:ascii="仿宋_GB2312" w:hAnsi="仿宋_GB2312" w:eastAsia="仿宋_GB2312" w:cs="仿宋_GB2312"/>
                <w:b w:val="0"/>
                <w:bCs w:val="0"/>
                <w:color w:val="auto"/>
                <w:sz w:val="23"/>
                <w:szCs w:val="23"/>
                <w:lang w:val="en-US" w:eastAsia="zh-CN"/>
              </w:rPr>
              <w:t>10分</w:t>
            </w:r>
            <w:r>
              <w:rPr>
                <w:rFonts w:hint="eastAsia" w:ascii="仿宋_GB2312" w:hAnsi="仿宋_GB2312" w:eastAsia="仿宋_GB2312" w:cs="仿宋_GB2312"/>
                <w:b w:val="0"/>
                <w:bCs w:val="0"/>
                <w:color w:val="auto"/>
                <w:sz w:val="23"/>
                <w:szCs w:val="23"/>
              </w:rPr>
              <w:t>。</w:t>
            </w:r>
            <w:r>
              <w:rPr>
                <w:rFonts w:hint="eastAsia" w:ascii="仿宋_GB2312" w:hAnsi="仿宋_GB2312" w:eastAsia="仿宋_GB2312" w:cs="仿宋_GB2312"/>
                <w:b w:val="0"/>
                <w:bCs w:val="0"/>
                <w:color w:val="auto"/>
                <w:sz w:val="23"/>
                <w:szCs w:val="23"/>
              </w:rPr>
              <w:br w:type="textWrapping"/>
            </w:r>
            <w:r>
              <w:rPr>
                <w:rFonts w:hint="eastAsia" w:ascii="仿宋_GB2312" w:hAnsi="仿宋_GB2312" w:eastAsia="仿宋_GB2312" w:cs="仿宋_GB2312"/>
                <w:b w:val="0"/>
                <w:bCs w:val="0"/>
                <w:color w:val="auto"/>
                <w:sz w:val="23"/>
                <w:szCs w:val="23"/>
                <w:lang w:eastAsia="zh-CN"/>
              </w:rPr>
              <w:t>4</w:t>
            </w:r>
            <w:r>
              <w:rPr>
                <w:rFonts w:hint="eastAsia" w:ascii="仿宋_GB2312" w:hAnsi="仿宋_GB2312" w:eastAsia="仿宋_GB2312" w:cs="仿宋_GB2312"/>
                <w:b w:val="0"/>
                <w:bCs w:val="0"/>
                <w:color w:val="auto"/>
                <w:sz w:val="23"/>
                <w:szCs w:val="23"/>
                <w:lang w:val="en-US" w:eastAsia="zh-CN"/>
              </w:rPr>
              <w:t>.仓储管理实施方案不详细，内容不完整，思路不清晰，合理性差的评审为差不</w:t>
            </w:r>
            <w:r>
              <w:rPr>
                <w:rFonts w:hint="eastAsia" w:ascii="仿宋_GB2312" w:hAnsi="仿宋_GB2312" w:eastAsia="仿宋_GB2312" w:cs="仿宋_GB2312"/>
                <w:b w:val="0"/>
                <w:bCs w:val="0"/>
                <w:color w:val="auto"/>
                <w:sz w:val="23"/>
                <w:szCs w:val="23"/>
                <w:lang w:eastAsia="zh-CN"/>
              </w:rPr>
              <w:t>加</w:t>
            </w:r>
            <w:r>
              <w:rPr>
                <w:rFonts w:hint="eastAsia" w:ascii="仿宋_GB2312" w:hAnsi="仿宋_GB2312" w:eastAsia="仿宋_GB2312" w:cs="仿宋_GB2312"/>
                <w:b w:val="0"/>
                <w:bCs w:val="0"/>
                <w:color w:val="auto"/>
                <w:sz w:val="23"/>
                <w:szCs w:val="23"/>
                <w:lang w:val="en-US" w:eastAsia="zh-CN"/>
              </w:rPr>
              <w:t>分</w:t>
            </w:r>
            <w:r>
              <w:rPr>
                <w:rFonts w:hint="eastAsia" w:ascii="仿宋_GB2312" w:hAnsi="仿宋_GB2312" w:eastAsia="仿宋_GB2312" w:cs="仿宋_GB2312"/>
                <w:b w:val="0"/>
                <w:bCs w:val="0"/>
                <w:color w:val="000000"/>
                <w:sz w:val="23"/>
                <w:szCs w:val="23"/>
                <w:lang w:val="en-US" w:eastAsia="zh-CN"/>
              </w:rPr>
              <w:t>。</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both"/>
              <w:textAlignment w:val="auto"/>
              <w:rPr>
                <w:rFonts w:hint="default" w:ascii="仿宋_GB2312" w:hAnsi="仿宋_GB2312" w:eastAsia="仿宋_GB2312" w:cs="仿宋_GB2312"/>
                <w:b w:val="0"/>
                <w:bCs/>
                <w:color w:val="000000"/>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eastAsia="zh-CN"/>
              </w:rPr>
            </w:pPr>
            <w:r>
              <w:rPr>
                <w:rFonts w:hint="eastAsia" w:ascii="仿宋_GB2312" w:hAnsi="仿宋_GB2312" w:eastAsia="仿宋_GB2312" w:cs="仿宋_GB2312"/>
                <w:b w:val="0"/>
                <w:bCs/>
                <w:color w:val="000000"/>
                <w:sz w:val="23"/>
                <w:szCs w:val="23"/>
                <w:lang w:val="en-US" w:eastAsia="zh-CN"/>
              </w:rPr>
              <w:t>8</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val="0"/>
                <w:color w:val="auto"/>
                <w:sz w:val="23"/>
                <w:szCs w:val="23"/>
              </w:rPr>
              <w:t>人员配备要求</w:t>
            </w:r>
          </w:p>
        </w:tc>
        <w:tc>
          <w:tcPr>
            <w:tcW w:w="7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default"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8</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评委打分</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numPr>
                <w:ilvl w:val="-1"/>
                <w:numId w:val="0"/>
              </w:numPr>
              <w:suppressLineNumbers w:val="0"/>
              <w:adjustRightInd w:val="0"/>
              <w:snapToGrid w:val="0"/>
              <w:spacing w:before="0" w:beforeAutospacing="0" w:after="0" w:afterAutospacing="0"/>
              <w:ind w:left="0" w:leftChars="0" w:right="-73" w:rightChars="-35"/>
              <w:jc w:val="left"/>
              <w:rPr>
                <w:rFonts w:hint="eastAsia" w:ascii="仿宋_GB2312" w:hAnsi="仿宋_GB2312" w:eastAsia="仿宋_GB2312" w:cs="仿宋_GB2312"/>
                <w:b w:val="0"/>
                <w:bCs w:val="0"/>
                <w:color w:val="auto"/>
                <w:sz w:val="23"/>
                <w:szCs w:val="23"/>
              </w:rPr>
            </w:pPr>
            <w:r>
              <w:rPr>
                <w:rFonts w:hint="eastAsia" w:ascii="仿宋_GB2312" w:hAnsi="仿宋_GB2312" w:eastAsia="仿宋_GB2312" w:cs="仿宋_GB2312"/>
                <w:b w:val="0"/>
                <w:bCs w:val="0"/>
                <w:color w:val="auto"/>
                <w:sz w:val="23"/>
                <w:szCs w:val="23"/>
                <w:lang w:val="en-US" w:eastAsia="zh-CN"/>
              </w:rPr>
              <w:t>1.</w:t>
            </w:r>
            <w:r>
              <w:rPr>
                <w:rFonts w:hint="eastAsia" w:ascii="仿宋_GB2312" w:hAnsi="仿宋_GB2312" w:eastAsia="仿宋_GB2312" w:cs="仿宋_GB2312"/>
                <w:b w:val="0"/>
                <w:bCs w:val="0"/>
                <w:color w:val="auto"/>
                <w:sz w:val="23"/>
                <w:szCs w:val="23"/>
              </w:rPr>
              <w:t>投标人承诺安排1名企业高层管理人员统筹管理本项目，得</w:t>
            </w:r>
            <w:r>
              <w:rPr>
                <w:rFonts w:hint="eastAsia" w:ascii="仿宋_GB2312" w:hAnsi="仿宋_GB2312" w:eastAsia="仿宋_GB2312" w:cs="仿宋_GB2312"/>
                <w:b w:val="0"/>
                <w:bCs w:val="0"/>
                <w:color w:val="auto"/>
                <w:sz w:val="23"/>
                <w:szCs w:val="23"/>
                <w:lang w:val="en-US" w:eastAsia="zh-CN"/>
              </w:rPr>
              <w:t>20</w:t>
            </w:r>
            <w:r>
              <w:rPr>
                <w:rFonts w:hint="eastAsia" w:ascii="仿宋_GB2312" w:hAnsi="仿宋_GB2312" w:eastAsia="仿宋_GB2312" w:cs="仿宋_GB2312"/>
                <w:b w:val="0"/>
                <w:bCs w:val="0"/>
                <w:color w:val="auto"/>
                <w:sz w:val="23"/>
                <w:szCs w:val="23"/>
              </w:rPr>
              <w:t>分；</w:t>
            </w:r>
          </w:p>
          <w:p>
            <w:pPr>
              <w:keepNext w:val="0"/>
              <w:keepLines w:val="0"/>
              <w:numPr>
                <w:ilvl w:val="-1"/>
                <w:numId w:val="0"/>
              </w:numPr>
              <w:suppressLineNumbers w:val="0"/>
              <w:adjustRightInd w:val="0"/>
              <w:snapToGrid w:val="0"/>
              <w:spacing w:before="0" w:beforeAutospacing="0" w:after="0" w:afterAutospacing="0"/>
              <w:ind w:left="0" w:leftChars="0" w:right="-73" w:rightChars="-35"/>
              <w:jc w:val="left"/>
              <w:rPr>
                <w:rFonts w:hint="eastAsia" w:ascii="仿宋_GB2312" w:hAnsi="仿宋_GB2312" w:eastAsia="仿宋_GB2312" w:cs="仿宋_GB2312"/>
                <w:b w:val="0"/>
                <w:bCs w:val="0"/>
                <w:color w:val="auto"/>
                <w:sz w:val="23"/>
                <w:szCs w:val="23"/>
              </w:rPr>
            </w:pPr>
            <w:r>
              <w:rPr>
                <w:rFonts w:hint="eastAsia" w:ascii="仿宋_GB2312" w:hAnsi="仿宋_GB2312" w:eastAsia="仿宋_GB2312" w:cs="仿宋_GB2312"/>
                <w:b w:val="0"/>
                <w:bCs w:val="0"/>
                <w:color w:val="auto"/>
                <w:sz w:val="23"/>
                <w:szCs w:val="23"/>
                <w:lang w:val="en-US" w:eastAsia="zh-CN"/>
              </w:rPr>
              <w:t>2.</w:t>
            </w:r>
            <w:r>
              <w:rPr>
                <w:rFonts w:hint="eastAsia" w:ascii="仿宋_GB2312" w:hAnsi="仿宋_GB2312" w:eastAsia="仿宋_GB2312" w:cs="仿宋_GB2312"/>
                <w:b w:val="0"/>
                <w:bCs w:val="0"/>
                <w:color w:val="auto"/>
                <w:sz w:val="23"/>
                <w:szCs w:val="23"/>
              </w:rPr>
              <w:t>安排1名具有2年及以上仓库管理经验的项目负责人，</w:t>
            </w:r>
            <w:r>
              <w:rPr>
                <w:rFonts w:hint="eastAsia" w:ascii="仿宋_GB2312" w:hAnsi="仿宋_GB2312" w:eastAsia="仿宋_GB2312" w:cs="仿宋_GB2312"/>
                <w:b w:val="0"/>
                <w:bCs w:val="0"/>
                <w:color w:val="auto"/>
                <w:sz w:val="23"/>
                <w:szCs w:val="23"/>
                <w:lang w:eastAsia="zh-CN"/>
              </w:rPr>
              <w:t>得</w:t>
            </w:r>
            <w:r>
              <w:rPr>
                <w:rFonts w:hint="eastAsia" w:ascii="仿宋_GB2312" w:hAnsi="仿宋_GB2312" w:eastAsia="仿宋_GB2312" w:cs="仿宋_GB2312"/>
                <w:b w:val="0"/>
                <w:bCs w:val="0"/>
                <w:color w:val="auto"/>
                <w:sz w:val="23"/>
                <w:szCs w:val="23"/>
                <w:lang w:val="en-US" w:eastAsia="zh-CN"/>
              </w:rPr>
              <w:t>20</w:t>
            </w:r>
            <w:r>
              <w:rPr>
                <w:rFonts w:hint="eastAsia" w:ascii="仿宋_GB2312" w:hAnsi="仿宋_GB2312" w:eastAsia="仿宋_GB2312" w:cs="仿宋_GB2312"/>
                <w:b w:val="0"/>
                <w:bCs w:val="0"/>
                <w:color w:val="auto"/>
                <w:sz w:val="23"/>
                <w:szCs w:val="23"/>
              </w:rPr>
              <w:t>分；</w:t>
            </w:r>
          </w:p>
          <w:p>
            <w:pPr>
              <w:keepNext w:val="0"/>
              <w:keepLines w:val="0"/>
              <w:suppressLineNumbers w:val="0"/>
              <w:adjustRightInd w:val="0"/>
              <w:snapToGrid w:val="0"/>
              <w:spacing w:before="0" w:beforeAutospacing="0" w:after="0" w:afterAutospacing="0"/>
              <w:ind w:left="-78" w:leftChars="-37" w:right="-73" w:rightChars="-35"/>
              <w:jc w:val="left"/>
              <w:rPr>
                <w:rFonts w:hint="eastAsia" w:ascii="仿宋_GB2312" w:hAnsi="仿宋_GB2312" w:eastAsia="仿宋_GB2312" w:cs="仿宋_GB2312"/>
                <w:b w:val="0"/>
                <w:bCs w:val="0"/>
                <w:color w:val="auto"/>
                <w:sz w:val="23"/>
                <w:szCs w:val="23"/>
              </w:rPr>
            </w:pPr>
            <w:r>
              <w:rPr>
                <w:rFonts w:hint="eastAsia" w:ascii="仿宋_GB2312" w:hAnsi="仿宋_GB2312" w:eastAsia="仿宋_GB2312" w:cs="仿宋_GB2312"/>
                <w:b w:val="0"/>
                <w:bCs w:val="0"/>
                <w:color w:val="auto"/>
                <w:sz w:val="23"/>
                <w:szCs w:val="23"/>
                <w:lang w:val="en-US" w:eastAsia="zh-CN"/>
              </w:rPr>
              <w:t>3.</w:t>
            </w:r>
            <w:r>
              <w:rPr>
                <w:rFonts w:hint="eastAsia" w:ascii="仿宋_GB2312" w:hAnsi="仿宋_GB2312" w:eastAsia="仿宋_GB2312" w:cs="仿宋_GB2312"/>
                <w:b w:val="0"/>
                <w:bCs w:val="0"/>
                <w:color w:val="auto"/>
                <w:sz w:val="23"/>
                <w:szCs w:val="23"/>
              </w:rPr>
              <w:t>安排1名大专或以上学历的项目管理人员，负责日常统计分析、档案管理，</w:t>
            </w:r>
            <w:r>
              <w:rPr>
                <w:rFonts w:hint="eastAsia" w:ascii="仿宋_GB2312" w:hAnsi="仿宋_GB2312" w:eastAsia="仿宋_GB2312" w:cs="仿宋_GB2312"/>
                <w:b w:val="0"/>
                <w:bCs w:val="0"/>
                <w:color w:val="auto"/>
                <w:sz w:val="23"/>
                <w:szCs w:val="23"/>
                <w:lang w:eastAsia="zh-CN"/>
              </w:rPr>
              <w:t>得</w:t>
            </w:r>
            <w:r>
              <w:rPr>
                <w:rFonts w:hint="eastAsia" w:ascii="仿宋_GB2312" w:hAnsi="仿宋_GB2312" w:eastAsia="仿宋_GB2312" w:cs="仿宋_GB2312"/>
                <w:b w:val="0"/>
                <w:bCs w:val="0"/>
                <w:color w:val="auto"/>
                <w:sz w:val="23"/>
                <w:szCs w:val="23"/>
                <w:lang w:val="en-US" w:eastAsia="zh-CN"/>
              </w:rPr>
              <w:t>20</w:t>
            </w:r>
            <w:r>
              <w:rPr>
                <w:rFonts w:hint="eastAsia" w:ascii="仿宋_GB2312" w:hAnsi="仿宋_GB2312" w:eastAsia="仿宋_GB2312" w:cs="仿宋_GB2312"/>
                <w:b w:val="0"/>
                <w:bCs w:val="0"/>
                <w:color w:val="auto"/>
                <w:sz w:val="23"/>
                <w:szCs w:val="23"/>
              </w:rPr>
              <w:t>分；</w:t>
            </w:r>
          </w:p>
          <w:p>
            <w:pPr>
              <w:keepNext w:val="0"/>
              <w:keepLines w:val="0"/>
              <w:suppressLineNumbers w:val="0"/>
              <w:adjustRightInd w:val="0"/>
              <w:snapToGrid w:val="0"/>
              <w:spacing w:before="0" w:beforeAutospacing="0" w:after="0" w:afterAutospacing="0"/>
              <w:ind w:left="-78" w:leftChars="-37" w:right="-73" w:rightChars="-35"/>
              <w:jc w:val="left"/>
              <w:rPr>
                <w:rFonts w:hint="eastAsia" w:ascii="仿宋_GB2312" w:hAnsi="仿宋_GB2312" w:eastAsia="仿宋_GB2312" w:cs="仿宋_GB2312"/>
                <w:b w:val="0"/>
                <w:bCs w:val="0"/>
                <w:color w:val="auto"/>
                <w:sz w:val="23"/>
                <w:szCs w:val="23"/>
              </w:rPr>
            </w:pPr>
            <w:r>
              <w:rPr>
                <w:rFonts w:hint="eastAsia" w:ascii="仿宋_GB2312" w:hAnsi="仿宋_GB2312" w:eastAsia="仿宋_GB2312" w:cs="仿宋_GB2312"/>
                <w:b w:val="0"/>
                <w:bCs w:val="0"/>
                <w:color w:val="auto"/>
                <w:sz w:val="23"/>
                <w:szCs w:val="23"/>
                <w:lang w:val="en-US" w:eastAsia="zh-CN"/>
              </w:rPr>
              <w:t>4.</w:t>
            </w:r>
            <w:r>
              <w:rPr>
                <w:rFonts w:hint="eastAsia" w:ascii="仿宋_GB2312" w:hAnsi="仿宋_GB2312" w:eastAsia="仿宋_GB2312" w:cs="仿宋_GB2312"/>
                <w:b w:val="0"/>
                <w:bCs w:val="0"/>
                <w:color w:val="auto"/>
                <w:sz w:val="23"/>
                <w:szCs w:val="23"/>
              </w:rPr>
              <w:t>配备至少2名仓库管理员，负责仓库现场管理和值班值守，得</w:t>
            </w:r>
            <w:r>
              <w:rPr>
                <w:rFonts w:hint="eastAsia" w:ascii="仿宋_GB2312" w:hAnsi="仿宋_GB2312" w:eastAsia="仿宋_GB2312" w:cs="仿宋_GB2312"/>
                <w:b w:val="0"/>
                <w:bCs w:val="0"/>
                <w:color w:val="auto"/>
                <w:sz w:val="23"/>
                <w:szCs w:val="23"/>
                <w:lang w:val="en-US" w:eastAsia="zh-CN"/>
              </w:rPr>
              <w:t>40</w:t>
            </w:r>
            <w:r>
              <w:rPr>
                <w:rFonts w:hint="eastAsia" w:ascii="仿宋_GB2312" w:hAnsi="仿宋_GB2312" w:eastAsia="仿宋_GB2312" w:cs="仿宋_GB2312"/>
                <w:b w:val="0"/>
                <w:bCs w:val="0"/>
                <w:color w:val="auto"/>
                <w:sz w:val="23"/>
                <w:szCs w:val="23"/>
              </w:rPr>
              <w:t>分</w:t>
            </w:r>
            <w:r>
              <w:rPr>
                <w:rFonts w:hint="eastAsia" w:ascii="仿宋_GB2312" w:hAnsi="仿宋_GB2312" w:eastAsia="仿宋_GB2312" w:cs="仿宋_GB2312"/>
                <w:b w:val="0"/>
                <w:bCs w:val="0"/>
                <w:color w:val="auto"/>
                <w:sz w:val="23"/>
                <w:szCs w:val="23"/>
                <w:lang w:eastAsia="zh-CN"/>
              </w:rPr>
              <w:t>。</w:t>
            </w:r>
          </w:p>
          <w:p>
            <w:pPr>
              <w:keepNext w:val="0"/>
              <w:keepLines w:val="0"/>
              <w:numPr>
                <w:ilvl w:val="-1"/>
                <w:numId w:val="0"/>
              </w:numPr>
              <w:suppressLineNumbers w:val="0"/>
              <w:adjustRightInd w:val="0"/>
              <w:snapToGrid w:val="0"/>
              <w:spacing w:before="0" w:beforeAutospacing="0" w:after="0" w:afterAutospacing="0"/>
              <w:ind w:left="0" w:leftChars="0" w:right="-73" w:rightChars="-35"/>
              <w:jc w:val="left"/>
              <w:rPr>
                <w:rFonts w:hint="eastAsia" w:ascii="仿宋_GB2312" w:hAnsi="仿宋_GB2312" w:eastAsia="仿宋_GB2312" w:cs="仿宋_GB2312"/>
                <w:b w:val="0"/>
                <w:bCs w:val="0"/>
                <w:color w:val="auto"/>
                <w:sz w:val="23"/>
                <w:szCs w:val="23"/>
              </w:rPr>
            </w:pPr>
            <w:r>
              <w:rPr>
                <w:rFonts w:hint="eastAsia" w:ascii="仿宋_GB2312" w:hAnsi="仿宋_GB2312" w:eastAsia="仿宋_GB2312" w:cs="仿宋_GB2312"/>
                <w:b w:val="0"/>
                <w:bCs w:val="0"/>
                <w:color w:val="auto"/>
                <w:sz w:val="23"/>
                <w:szCs w:val="23"/>
                <w:lang w:val="en-US" w:eastAsia="zh-CN"/>
              </w:rPr>
              <w:t>证明文件：</w:t>
            </w:r>
          </w:p>
          <w:p>
            <w:pPr>
              <w:keepNext w:val="0"/>
              <w:keepLines w:val="0"/>
              <w:numPr>
                <w:ilvl w:val="0"/>
                <w:numId w:val="0"/>
              </w:numPr>
              <w:suppressLineNumbers w:val="0"/>
              <w:adjustRightInd w:val="0"/>
              <w:snapToGrid w:val="0"/>
              <w:spacing w:before="0" w:beforeAutospacing="0" w:after="0" w:afterAutospacing="0"/>
              <w:ind w:right="-73" w:rightChars="-35"/>
              <w:jc w:val="left"/>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val="0"/>
                <w:color w:val="auto"/>
                <w:sz w:val="23"/>
                <w:szCs w:val="23"/>
              </w:rPr>
              <w:t>提供</w:t>
            </w:r>
            <w:r>
              <w:rPr>
                <w:rFonts w:hint="eastAsia" w:ascii="仿宋_GB2312" w:hAnsi="仿宋_GB2312" w:eastAsia="仿宋_GB2312" w:cs="仿宋_GB2312"/>
                <w:b w:val="0"/>
                <w:bCs w:val="0"/>
                <w:color w:val="auto"/>
                <w:sz w:val="23"/>
                <w:szCs w:val="23"/>
                <w:lang w:val="en-US" w:eastAsia="zh-CN"/>
              </w:rPr>
              <w:t>人员清单及相关人员</w:t>
            </w:r>
            <w:r>
              <w:rPr>
                <w:rFonts w:hint="eastAsia" w:ascii="仿宋_GB2312" w:hAnsi="仿宋_GB2312" w:eastAsia="仿宋_GB2312" w:cs="仿宋_GB2312"/>
                <w:b w:val="0"/>
                <w:bCs w:val="0"/>
                <w:color w:val="auto"/>
                <w:sz w:val="23"/>
                <w:szCs w:val="23"/>
              </w:rPr>
              <w:t>学历证明；</w:t>
            </w:r>
            <w:r>
              <w:rPr>
                <w:rFonts w:hint="eastAsia" w:ascii="仿宋_GB2312" w:hAnsi="仿宋_GB2312" w:eastAsia="仿宋_GB2312" w:cs="仿宋_GB2312"/>
                <w:b w:val="0"/>
                <w:bCs w:val="0"/>
                <w:color w:val="auto"/>
                <w:sz w:val="23"/>
                <w:szCs w:val="23"/>
                <w:lang w:val="en-US" w:eastAsia="zh-CN"/>
              </w:rPr>
              <w:t>上述</w:t>
            </w:r>
            <w:r>
              <w:rPr>
                <w:rFonts w:hint="eastAsia" w:ascii="仿宋_GB2312" w:hAnsi="仿宋_GB2312" w:eastAsia="仿宋_GB2312" w:cs="仿宋_GB2312"/>
                <w:b w:val="0"/>
                <w:bCs w:val="0"/>
                <w:color w:val="auto"/>
                <w:sz w:val="23"/>
                <w:szCs w:val="23"/>
              </w:rPr>
              <w:t>人员要求提供社保部门或税务部门出具的投标人为其缴纳的近1个月社保证明文件，由于社保部门或税务部门原因最近1个月的社保证明无法提供的，则可以往前顺延一个月；如投标人注册成立时间不足1个月的，可提供承诺函（格式自拟）；不接受退休返聘人员。如依法不需要缴纳社会保险的，应提供相应文件证明。</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both"/>
              <w:textAlignment w:val="auto"/>
              <w:rPr>
                <w:rFonts w:hint="default" w:ascii="仿宋_GB2312" w:hAnsi="仿宋_GB2312" w:eastAsia="仿宋_GB2312" w:cs="仿宋_GB2312"/>
                <w:b w:val="0"/>
                <w:bCs/>
                <w:color w:val="000000"/>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eastAsia="zh-CN"/>
              </w:rPr>
            </w:pPr>
            <w:r>
              <w:rPr>
                <w:rFonts w:hint="eastAsia" w:ascii="仿宋_GB2312" w:hAnsi="仿宋_GB2312" w:eastAsia="仿宋_GB2312" w:cs="仿宋_GB2312"/>
                <w:b w:val="0"/>
                <w:bCs/>
                <w:color w:val="000000"/>
                <w:sz w:val="23"/>
                <w:szCs w:val="23"/>
                <w:lang w:val="en-US" w:eastAsia="zh-CN"/>
              </w:rPr>
              <w:t>9</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val="0"/>
                <w:color w:val="000000"/>
                <w:sz w:val="23"/>
                <w:szCs w:val="23"/>
                <w:lang w:val="en-US" w:eastAsia="zh-CN"/>
              </w:rPr>
              <w:t>其他相关承诺</w:t>
            </w:r>
          </w:p>
        </w:tc>
        <w:tc>
          <w:tcPr>
            <w:tcW w:w="7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lang w:val="en-US" w:eastAsia="zh-CN"/>
              </w:rPr>
            </w:pPr>
            <w:r>
              <w:rPr>
                <w:rFonts w:hint="eastAsia" w:ascii="仿宋_GB2312" w:hAnsi="仿宋_GB2312" w:eastAsia="仿宋_GB2312" w:cs="仿宋_GB2312"/>
                <w:b w:val="0"/>
                <w:bCs/>
                <w:color w:val="000000"/>
                <w:sz w:val="23"/>
                <w:szCs w:val="23"/>
                <w:lang w:val="en-US" w:eastAsia="zh-CN"/>
              </w:rPr>
              <w:t>8</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color w:val="000000"/>
                <w:sz w:val="23"/>
                <w:szCs w:val="23"/>
              </w:rPr>
              <w:t>评委打分</w:t>
            </w:r>
          </w:p>
        </w:tc>
        <w:tc>
          <w:tcPr>
            <w:tcW w:w="4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numPr>
                <w:ilvl w:val="-1"/>
                <w:numId w:val="0"/>
              </w:numPr>
              <w:suppressLineNumbers w:val="0"/>
              <w:adjustRightInd w:val="0"/>
              <w:snapToGrid w:val="0"/>
              <w:spacing w:before="0" w:beforeAutospacing="0" w:after="0" w:afterAutospacing="0"/>
              <w:ind w:left="0" w:leftChars="0" w:right="-73" w:rightChars="-35"/>
              <w:jc w:val="left"/>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lang w:val="en-US" w:eastAsia="zh-CN"/>
              </w:rPr>
              <w:t>1.</w:t>
            </w:r>
            <w:r>
              <w:rPr>
                <w:rFonts w:hint="eastAsia" w:ascii="仿宋_GB2312" w:hAnsi="仿宋_GB2312" w:eastAsia="仿宋_GB2312" w:cs="仿宋_GB2312"/>
                <w:b w:val="0"/>
                <w:bCs w:val="0"/>
                <w:color w:val="000000"/>
                <w:sz w:val="23"/>
                <w:szCs w:val="23"/>
              </w:rPr>
              <w:t>仓储布局与安全管理</w:t>
            </w:r>
            <w:r>
              <w:rPr>
                <w:rFonts w:hint="eastAsia" w:ascii="仿宋_GB2312" w:hAnsi="仿宋_GB2312" w:eastAsia="仿宋_GB2312" w:cs="仿宋_GB2312"/>
                <w:b w:val="0"/>
                <w:bCs w:val="0"/>
                <w:color w:val="000000"/>
                <w:sz w:val="23"/>
                <w:szCs w:val="23"/>
                <w:lang w:val="en-US" w:eastAsia="zh-CN"/>
              </w:rPr>
              <w:t>承诺</w:t>
            </w:r>
            <w:r>
              <w:rPr>
                <w:rFonts w:hint="eastAsia" w:ascii="仿宋_GB2312" w:hAnsi="仿宋_GB2312" w:eastAsia="仿宋_GB2312" w:cs="仿宋_GB2312"/>
                <w:b w:val="0"/>
                <w:bCs w:val="0"/>
                <w:color w:val="000000"/>
                <w:sz w:val="23"/>
                <w:szCs w:val="23"/>
              </w:rPr>
              <w:t>（最高20分）</w:t>
            </w:r>
          </w:p>
          <w:p>
            <w:pPr>
              <w:keepNext w:val="0"/>
              <w:keepLines w:val="0"/>
              <w:suppressLineNumbers w:val="0"/>
              <w:adjustRightInd w:val="0"/>
              <w:snapToGrid w:val="0"/>
              <w:spacing w:before="0" w:beforeAutospacing="0" w:after="0" w:afterAutospacing="0"/>
              <w:ind w:left="-78" w:leftChars="-37" w:right="-73" w:rightChars="-35"/>
              <w:jc w:val="left"/>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rPr>
              <w:t>投标人承诺对仓库实施最优布局规划，最大化利用仓库空间</w:t>
            </w:r>
            <w:r>
              <w:rPr>
                <w:rFonts w:hint="eastAsia" w:ascii="仿宋_GB2312" w:hAnsi="仿宋_GB2312" w:eastAsia="仿宋_GB2312" w:cs="仿宋_GB2312"/>
                <w:b w:val="0"/>
                <w:bCs w:val="0"/>
                <w:color w:val="000000"/>
                <w:sz w:val="23"/>
                <w:szCs w:val="23"/>
                <w:lang w:val="en-US" w:eastAsia="zh-CN"/>
              </w:rPr>
              <w:t>，得10分。</w:t>
            </w:r>
          </w:p>
          <w:p>
            <w:pPr>
              <w:keepNext w:val="0"/>
              <w:keepLines w:val="0"/>
              <w:suppressLineNumbers w:val="0"/>
              <w:adjustRightInd w:val="0"/>
              <w:snapToGrid w:val="0"/>
              <w:spacing w:before="0" w:beforeAutospacing="0" w:after="0" w:afterAutospacing="0"/>
              <w:ind w:left="-78" w:leftChars="-37" w:right="-73" w:rightChars="-35"/>
              <w:jc w:val="left"/>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rPr>
              <w:t>承诺严格按照仓库消防安全相关规定对储备物资进行空间布局安排</w:t>
            </w:r>
            <w:r>
              <w:rPr>
                <w:rFonts w:hint="eastAsia" w:ascii="仿宋_GB2312" w:hAnsi="仿宋_GB2312" w:eastAsia="仿宋_GB2312" w:cs="仿宋_GB2312"/>
                <w:b w:val="0"/>
                <w:bCs w:val="0"/>
                <w:color w:val="000000"/>
                <w:sz w:val="23"/>
                <w:szCs w:val="23"/>
                <w:lang w:val="en-US" w:eastAsia="zh-CN"/>
              </w:rPr>
              <w:t>，得10分。</w:t>
            </w:r>
          </w:p>
          <w:p>
            <w:pPr>
              <w:keepNext w:val="0"/>
              <w:keepLines w:val="0"/>
              <w:numPr>
                <w:ilvl w:val="0"/>
                <w:numId w:val="0"/>
              </w:numPr>
              <w:suppressLineNumbers w:val="0"/>
              <w:adjustRightInd w:val="0"/>
              <w:snapToGrid w:val="0"/>
              <w:spacing w:before="0" w:beforeAutospacing="0" w:after="0" w:afterAutospacing="0"/>
              <w:ind w:left="-78" w:leftChars="-37" w:right="-73" w:rightChars="-35"/>
              <w:jc w:val="left"/>
              <w:rPr>
                <w:rFonts w:hint="eastAsia" w:ascii="仿宋_GB2312" w:hAnsi="仿宋_GB2312" w:eastAsia="仿宋_GB2312" w:cs="仿宋_GB2312"/>
                <w:b w:val="0"/>
                <w:bCs w:val="0"/>
                <w:color w:val="000000"/>
                <w:sz w:val="23"/>
                <w:szCs w:val="23"/>
                <w:lang w:val="en-US" w:eastAsia="zh-CN"/>
              </w:rPr>
            </w:pPr>
            <w:r>
              <w:rPr>
                <w:rFonts w:hint="eastAsia" w:ascii="仿宋_GB2312" w:hAnsi="仿宋_GB2312" w:eastAsia="仿宋_GB2312" w:cs="仿宋_GB2312"/>
                <w:b w:val="0"/>
                <w:bCs w:val="0"/>
                <w:color w:val="000000"/>
                <w:sz w:val="23"/>
                <w:szCs w:val="23"/>
                <w:lang w:val="en-US" w:eastAsia="zh-CN"/>
              </w:rPr>
              <w:t>2.</w:t>
            </w:r>
            <w:r>
              <w:rPr>
                <w:rFonts w:hint="eastAsia" w:ascii="仿宋_GB2312" w:hAnsi="仿宋_GB2312" w:eastAsia="仿宋_GB2312" w:cs="仿宋_GB2312"/>
                <w:b w:val="0"/>
                <w:bCs w:val="0"/>
                <w:color w:val="000000"/>
                <w:sz w:val="23"/>
                <w:szCs w:val="23"/>
              </w:rPr>
              <w:t>投标人承诺保证</w:t>
            </w:r>
            <w:r>
              <w:rPr>
                <w:rFonts w:hint="eastAsia" w:ascii="仿宋_GB2312" w:hAnsi="仿宋_GB2312" w:eastAsia="仿宋_GB2312" w:cs="仿宋_GB2312"/>
                <w:b w:val="0"/>
                <w:bCs w:val="0"/>
                <w:color w:val="000000"/>
                <w:sz w:val="23"/>
                <w:szCs w:val="23"/>
                <w:lang w:val="en-US" w:eastAsia="zh-CN"/>
              </w:rPr>
              <w:t>按照采购方要求，在必要情况下落实</w:t>
            </w:r>
            <w:r>
              <w:rPr>
                <w:rFonts w:hint="eastAsia" w:ascii="仿宋_GB2312" w:hAnsi="仿宋_GB2312" w:eastAsia="仿宋_GB2312" w:cs="仿宋_GB2312"/>
                <w:b w:val="0"/>
                <w:bCs w:val="0"/>
                <w:color w:val="000000"/>
                <w:sz w:val="23"/>
                <w:szCs w:val="23"/>
              </w:rPr>
              <w:t>24小时值班制度（包括节假日）</w:t>
            </w:r>
            <w:r>
              <w:rPr>
                <w:rFonts w:hint="eastAsia" w:ascii="仿宋_GB2312" w:hAnsi="仿宋_GB2312" w:eastAsia="仿宋_GB2312" w:cs="仿宋_GB2312"/>
                <w:b w:val="0"/>
                <w:bCs w:val="0"/>
                <w:color w:val="000000"/>
                <w:sz w:val="23"/>
                <w:szCs w:val="23"/>
                <w:lang w:val="en-US" w:eastAsia="zh-CN"/>
              </w:rPr>
              <w:t>，得20分。</w:t>
            </w:r>
          </w:p>
          <w:p>
            <w:pPr>
              <w:keepNext w:val="0"/>
              <w:keepLines w:val="0"/>
              <w:numPr>
                <w:ilvl w:val="0"/>
                <w:numId w:val="0"/>
              </w:numPr>
              <w:suppressLineNumbers w:val="0"/>
              <w:adjustRightInd w:val="0"/>
              <w:snapToGrid w:val="0"/>
              <w:spacing w:before="0" w:beforeAutospacing="0" w:after="0" w:afterAutospacing="0"/>
              <w:ind w:left="-78" w:leftChars="-37" w:right="-73" w:rightChars="-35"/>
              <w:jc w:val="left"/>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lang w:val="en-US" w:eastAsia="zh-CN"/>
              </w:rPr>
              <w:t>3.</w:t>
            </w:r>
            <w:r>
              <w:rPr>
                <w:rFonts w:hint="eastAsia" w:ascii="仿宋_GB2312" w:hAnsi="仿宋_GB2312" w:eastAsia="仿宋_GB2312" w:cs="仿宋_GB2312"/>
                <w:b w:val="0"/>
                <w:bCs w:val="0"/>
                <w:color w:val="000000"/>
                <w:sz w:val="23"/>
                <w:szCs w:val="23"/>
              </w:rPr>
              <w:t>投标人承诺按储备物资额度足额购买财产险</w:t>
            </w:r>
            <w:r>
              <w:rPr>
                <w:rFonts w:hint="eastAsia" w:ascii="仿宋_GB2312" w:hAnsi="仿宋_GB2312" w:eastAsia="仿宋_GB2312" w:cs="仿宋_GB2312"/>
                <w:b w:val="0"/>
                <w:bCs w:val="0"/>
                <w:color w:val="000000"/>
                <w:sz w:val="23"/>
                <w:szCs w:val="23"/>
                <w:lang w:val="en-US" w:eastAsia="zh-CN"/>
              </w:rPr>
              <w:t>，得20分。</w:t>
            </w:r>
          </w:p>
          <w:p>
            <w:pPr>
              <w:keepNext w:val="0"/>
              <w:keepLines w:val="0"/>
              <w:suppressLineNumbers w:val="0"/>
              <w:adjustRightInd w:val="0"/>
              <w:snapToGrid w:val="0"/>
              <w:spacing w:before="0" w:beforeAutospacing="0" w:after="0" w:afterAutospacing="0"/>
              <w:ind w:left="-78" w:leftChars="-37" w:right="-73" w:rightChars="-35"/>
              <w:jc w:val="left"/>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lang w:val="en-US" w:eastAsia="zh-CN"/>
              </w:rPr>
              <w:t>4.</w:t>
            </w:r>
            <w:r>
              <w:rPr>
                <w:rFonts w:hint="eastAsia" w:ascii="仿宋_GB2312" w:hAnsi="仿宋_GB2312" w:eastAsia="仿宋_GB2312" w:cs="仿宋_GB2312"/>
                <w:b w:val="0"/>
                <w:bCs w:val="0"/>
                <w:color w:val="000000"/>
                <w:sz w:val="23"/>
                <w:szCs w:val="23"/>
              </w:rPr>
              <w:t>投标人承诺严格按照国家、广东省和深圳市救灾物资管理制度以及采购人提出的相关规定和要求执行仓储管理工作</w:t>
            </w:r>
            <w:r>
              <w:rPr>
                <w:rFonts w:hint="eastAsia" w:ascii="仿宋_GB2312" w:hAnsi="仿宋_GB2312" w:eastAsia="仿宋_GB2312" w:cs="仿宋_GB2312"/>
                <w:b w:val="0"/>
                <w:bCs w:val="0"/>
                <w:color w:val="000000"/>
                <w:sz w:val="23"/>
                <w:szCs w:val="23"/>
                <w:lang w:val="en-US" w:eastAsia="zh-CN"/>
              </w:rPr>
              <w:t>，得20分。</w:t>
            </w:r>
          </w:p>
          <w:p>
            <w:pPr>
              <w:keepNext w:val="0"/>
              <w:keepLines w:val="0"/>
              <w:suppressLineNumbers w:val="0"/>
              <w:adjustRightInd w:val="0"/>
              <w:snapToGrid w:val="0"/>
              <w:spacing w:before="0" w:beforeAutospacing="0" w:after="0" w:afterAutospacing="0"/>
              <w:ind w:left="-78" w:leftChars="-37" w:right="-73" w:rightChars="-35"/>
              <w:jc w:val="left"/>
              <w:rPr>
                <w:rFonts w:hint="eastAsia" w:ascii="仿宋_GB2312" w:hAnsi="仿宋_GB2312" w:eastAsia="仿宋_GB2312" w:cs="仿宋_GB2312"/>
                <w:b w:val="0"/>
                <w:bCs w:val="0"/>
                <w:color w:val="000000"/>
                <w:sz w:val="23"/>
                <w:szCs w:val="23"/>
              </w:rPr>
            </w:pPr>
            <w:r>
              <w:rPr>
                <w:rFonts w:hint="eastAsia" w:ascii="仿宋_GB2312" w:hAnsi="仿宋_GB2312" w:eastAsia="仿宋_GB2312" w:cs="仿宋_GB2312"/>
                <w:b w:val="0"/>
                <w:bCs w:val="0"/>
                <w:color w:val="000000"/>
                <w:sz w:val="23"/>
                <w:szCs w:val="23"/>
                <w:lang w:val="en-US" w:eastAsia="zh-CN"/>
              </w:rPr>
              <w:t>5.</w:t>
            </w:r>
            <w:r>
              <w:rPr>
                <w:rFonts w:hint="eastAsia" w:ascii="仿宋_GB2312" w:hAnsi="仿宋_GB2312" w:eastAsia="仿宋_GB2312" w:cs="仿宋_GB2312"/>
                <w:b w:val="0"/>
                <w:bCs w:val="0"/>
                <w:color w:val="000000"/>
                <w:sz w:val="23"/>
                <w:szCs w:val="23"/>
              </w:rPr>
              <w:t>投标人承诺可实现仓储信息化管理</w:t>
            </w:r>
            <w:r>
              <w:rPr>
                <w:rFonts w:hint="eastAsia" w:ascii="仿宋_GB2312" w:hAnsi="仿宋_GB2312" w:eastAsia="仿宋_GB2312" w:cs="仿宋_GB2312"/>
                <w:b w:val="0"/>
                <w:bCs w:val="0"/>
                <w:color w:val="000000"/>
                <w:sz w:val="23"/>
                <w:szCs w:val="23"/>
                <w:lang w:val="en-US" w:eastAsia="zh-CN"/>
              </w:rPr>
              <w:t>，得20分</w:t>
            </w:r>
            <w:r>
              <w:rPr>
                <w:rFonts w:hint="eastAsia" w:ascii="仿宋_GB2312" w:hAnsi="仿宋_GB2312" w:eastAsia="仿宋_GB2312" w:cs="仿宋_GB2312"/>
                <w:b w:val="0"/>
                <w:bCs w:val="0"/>
                <w:color w:val="000000"/>
                <w:sz w:val="23"/>
                <w:szCs w:val="23"/>
              </w:rPr>
              <w:t>。</w:t>
            </w:r>
          </w:p>
          <w:p>
            <w:pPr>
              <w:keepNext w:val="0"/>
              <w:keepLines w:val="0"/>
              <w:pageBreakBefore w:val="0"/>
              <w:kinsoku/>
              <w:wordWrap/>
              <w:overflowPunct/>
              <w:topLinePunct/>
              <w:bidi w:val="0"/>
              <w:snapToGrid w:val="0"/>
              <w:spacing w:line="240" w:lineRule="auto"/>
              <w:jc w:val="both"/>
              <w:textAlignment w:val="auto"/>
              <w:rPr>
                <w:rFonts w:hint="eastAsia" w:ascii="仿宋_GB2312" w:hAnsi="仿宋_GB2312" w:eastAsia="仿宋_GB2312" w:cs="仿宋_GB2312"/>
                <w:b w:val="0"/>
                <w:bCs/>
                <w:color w:val="000000"/>
                <w:sz w:val="23"/>
                <w:szCs w:val="23"/>
              </w:rPr>
            </w:pPr>
            <w:r>
              <w:rPr>
                <w:rFonts w:hint="eastAsia" w:ascii="仿宋_GB2312" w:hAnsi="仿宋_GB2312" w:eastAsia="仿宋_GB2312" w:cs="仿宋_GB2312"/>
                <w:b w:val="0"/>
                <w:bCs w:val="0"/>
                <w:color w:val="000000"/>
                <w:sz w:val="23"/>
                <w:szCs w:val="23"/>
              </w:rPr>
              <w:t>（以上</w:t>
            </w:r>
            <w:r>
              <w:rPr>
                <w:rFonts w:hint="eastAsia" w:ascii="仿宋_GB2312" w:hAnsi="仿宋_GB2312" w:eastAsia="仿宋_GB2312" w:cs="仿宋_GB2312"/>
                <w:b w:val="0"/>
                <w:bCs w:val="0"/>
                <w:color w:val="000000"/>
                <w:sz w:val="23"/>
                <w:szCs w:val="23"/>
                <w:lang w:val="en-US" w:eastAsia="zh-CN"/>
              </w:rPr>
              <w:t>1</w:t>
            </w:r>
            <w:r>
              <w:rPr>
                <w:rFonts w:hint="eastAsia" w:ascii="仿宋_GB2312" w:hAnsi="仿宋_GB2312" w:eastAsia="仿宋_GB2312" w:cs="仿宋_GB2312"/>
                <w:b w:val="0"/>
                <w:bCs w:val="0"/>
                <w:color w:val="000000"/>
                <w:sz w:val="23"/>
                <w:szCs w:val="23"/>
              </w:rPr>
              <w:t>-</w:t>
            </w:r>
            <w:r>
              <w:rPr>
                <w:rFonts w:hint="eastAsia" w:ascii="仿宋_GB2312" w:hAnsi="仿宋_GB2312" w:eastAsia="仿宋_GB2312" w:cs="仿宋_GB2312"/>
                <w:b w:val="0"/>
                <w:bCs w:val="0"/>
                <w:color w:val="000000"/>
                <w:sz w:val="23"/>
                <w:szCs w:val="23"/>
                <w:lang w:val="en-US" w:eastAsia="zh-CN"/>
              </w:rPr>
              <w:t>5</w:t>
            </w:r>
            <w:r>
              <w:rPr>
                <w:rFonts w:hint="eastAsia" w:ascii="仿宋_GB2312" w:hAnsi="仿宋_GB2312" w:eastAsia="仿宋_GB2312" w:cs="仿宋_GB2312"/>
                <w:b w:val="0"/>
                <w:bCs w:val="0"/>
                <w:color w:val="000000"/>
                <w:sz w:val="23"/>
                <w:szCs w:val="23"/>
              </w:rPr>
              <w:t>项内容提供承诺函，格式自拟）。</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both"/>
              <w:textAlignment w:val="auto"/>
              <w:rPr>
                <w:rFonts w:hint="default" w:ascii="仿宋_GB2312" w:hAnsi="仿宋_GB2312" w:eastAsia="仿宋_GB2312" w:cs="仿宋_GB2312"/>
                <w:b w:val="0"/>
                <w:bCs/>
                <w:color w:val="000000"/>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olor w:val="000000"/>
                <w:sz w:val="28"/>
                <w:szCs w:val="24"/>
              </w:rPr>
            </w:pPr>
            <w:r>
              <w:rPr>
                <w:rFonts w:hint="eastAsia" w:ascii="仿宋_GB2312" w:hAnsi="仿宋_GB2312" w:eastAsia="仿宋_GB2312"/>
                <w:b/>
                <w:color w:val="000000"/>
                <w:sz w:val="24"/>
                <w:szCs w:val="24"/>
              </w:rPr>
              <w:t>总分</w:t>
            </w:r>
          </w:p>
        </w:tc>
        <w:tc>
          <w:tcPr>
            <w:tcW w:w="907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olor w:val="000000"/>
                <w:sz w:val="23"/>
                <w:szCs w:val="24"/>
              </w:rPr>
            </w:pPr>
            <w:r>
              <w:rPr>
                <w:rFonts w:hint="eastAsia" w:ascii="仿宋_GB2312" w:hAnsi="仿宋_GB2312" w:eastAsia="仿宋_GB2312"/>
                <w:color w:val="000000"/>
                <w:sz w:val="23"/>
                <w:szCs w:val="24"/>
              </w:rPr>
              <w:t>说明</w:t>
            </w:r>
          </w:p>
        </w:tc>
        <w:tc>
          <w:tcPr>
            <w:tcW w:w="907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bidi w:val="0"/>
              <w:snapToGrid w:val="0"/>
              <w:spacing w:line="240" w:lineRule="auto"/>
              <w:jc w:val="center"/>
              <w:textAlignment w:val="auto"/>
              <w:rPr>
                <w:rFonts w:hint="eastAsia" w:ascii="仿宋_GB2312" w:hAnsi="仿宋_GB2312" w:eastAsia="仿宋_GB2312"/>
                <w:color w:val="000000"/>
                <w:sz w:val="23"/>
                <w:szCs w:val="24"/>
              </w:rPr>
            </w:pPr>
            <w:r>
              <w:rPr>
                <w:rFonts w:hint="eastAsia" w:ascii="仿宋_GB2312" w:hAnsi="仿宋_GB2312" w:eastAsia="仿宋_GB2312"/>
                <w:color w:val="000000"/>
                <w:sz w:val="23"/>
                <w:szCs w:val="24"/>
              </w:rPr>
              <w:t>经采购小组和分管局领导同意，本表可根据采购项目需求进行调整或重新设计。</w:t>
            </w:r>
          </w:p>
        </w:tc>
      </w:tr>
    </w:tbl>
    <w:p>
      <w:pPr>
        <w:pStyle w:val="7"/>
        <w:keepNext w:val="0"/>
        <w:keepLines w:val="0"/>
        <w:pageBreakBefore w:val="0"/>
        <w:kinsoku/>
        <w:wordWrap/>
        <w:overflowPunct/>
        <w:bidi w:val="0"/>
        <w:spacing w:line="240" w:lineRule="auto"/>
        <w:textAlignment w:val="auto"/>
        <w:rPr>
          <w:rFonts w:hint="eastAsia" w:ascii="仿宋_GB2312" w:hAnsi="仿宋_GB2312" w:eastAsia="仿宋_GB2312"/>
          <w:sz w:val="32"/>
          <w:szCs w:val="24"/>
        </w:rPr>
      </w:pPr>
    </w:p>
    <w:sectPr>
      <w:pgSz w:w="11905" w:h="17338"/>
      <w:pgMar w:top="1134" w:right="1417" w:bottom="1440" w:left="1417"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1NzZhOTU1NjMzMDBjZjc3ZDRhNjA3Yjg5MjE0N2IifQ=="/>
  </w:docVars>
  <w:rsids>
    <w:rsidRoot w:val="00172A27"/>
    <w:rsid w:val="0C62535E"/>
    <w:rsid w:val="13A71A05"/>
    <w:rsid w:val="14493674"/>
    <w:rsid w:val="240616C2"/>
    <w:rsid w:val="2B4B7565"/>
    <w:rsid w:val="2CBC7992"/>
    <w:rsid w:val="32B7D5CC"/>
    <w:rsid w:val="3A678EE0"/>
    <w:rsid w:val="3CBD3746"/>
    <w:rsid w:val="3DC90C6D"/>
    <w:rsid w:val="3E8782B1"/>
    <w:rsid w:val="3FAF27CC"/>
    <w:rsid w:val="402B1D82"/>
    <w:rsid w:val="40311615"/>
    <w:rsid w:val="43EA6826"/>
    <w:rsid w:val="47546E3E"/>
    <w:rsid w:val="4BBEF39F"/>
    <w:rsid w:val="4D1E6EDE"/>
    <w:rsid w:val="5E8D3D00"/>
    <w:rsid w:val="5ED27FB0"/>
    <w:rsid w:val="5EDFECA8"/>
    <w:rsid w:val="5FEB4B72"/>
    <w:rsid w:val="65C55FDD"/>
    <w:rsid w:val="6B6F3A79"/>
    <w:rsid w:val="6DDFEBD7"/>
    <w:rsid w:val="6FFD7B2F"/>
    <w:rsid w:val="737A6A41"/>
    <w:rsid w:val="73BF2AF3"/>
    <w:rsid w:val="73FEA0F8"/>
    <w:rsid w:val="74064814"/>
    <w:rsid w:val="773F44AF"/>
    <w:rsid w:val="77BFA206"/>
    <w:rsid w:val="795990B8"/>
    <w:rsid w:val="79C15C1A"/>
    <w:rsid w:val="7B7B1EAF"/>
    <w:rsid w:val="7BFD44BD"/>
    <w:rsid w:val="7E6FCC50"/>
    <w:rsid w:val="7F6D6E2C"/>
    <w:rsid w:val="7FAFD749"/>
    <w:rsid w:val="7FDDA24A"/>
    <w:rsid w:val="8F9F5452"/>
    <w:rsid w:val="9FFB8B4B"/>
    <w:rsid w:val="B2ECBA3E"/>
    <w:rsid w:val="B96A3BA2"/>
    <w:rsid w:val="BAFFB995"/>
    <w:rsid w:val="BB7E6402"/>
    <w:rsid w:val="BEDA125F"/>
    <w:rsid w:val="C67797FA"/>
    <w:rsid w:val="CF197229"/>
    <w:rsid w:val="D35F008F"/>
    <w:rsid w:val="D7E7A273"/>
    <w:rsid w:val="DAF7053B"/>
    <w:rsid w:val="DBF8F292"/>
    <w:rsid w:val="DE3E66FA"/>
    <w:rsid w:val="DEBEADE4"/>
    <w:rsid w:val="DFF3E1D2"/>
    <w:rsid w:val="DFF6087E"/>
    <w:rsid w:val="E6F31647"/>
    <w:rsid w:val="E6FFE50B"/>
    <w:rsid w:val="EA2D18DE"/>
    <w:rsid w:val="EABF874F"/>
    <w:rsid w:val="EBB16176"/>
    <w:rsid w:val="EBF96BEB"/>
    <w:rsid w:val="EC7701C3"/>
    <w:rsid w:val="ECBD3D6A"/>
    <w:rsid w:val="EDEFEEBD"/>
    <w:rsid w:val="EEF6EF37"/>
    <w:rsid w:val="EFAF9E7B"/>
    <w:rsid w:val="EFEFC3DA"/>
    <w:rsid w:val="F3E36CE7"/>
    <w:rsid w:val="F4FEED66"/>
    <w:rsid w:val="F5F63F05"/>
    <w:rsid w:val="F69F48E8"/>
    <w:rsid w:val="F7FD36A4"/>
    <w:rsid w:val="FBBF9E71"/>
    <w:rsid w:val="FBEF55FE"/>
    <w:rsid w:val="FCFFB293"/>
    <w:rsid w:val="FD8FACEB"/>
    <w:rsid w:val="FDBB1B5E"/>
    <w:rsid w:val="FDE7A5B5"/>
    <w:rsid w:val="FDF7C93A"/>
    <w:rsid w:val="FDFF24EB"/>
    <w:rsid w:val="FE7F15FF"/>
    <w:rsid w:val="FEBFC711"/>
    <w:rsid w:val="FF75DE8F"/>
    <w:rsid w:val="FFDB3299"/>
    <w:rsid w:val="FFDB8815"/>
    <w:rsid w:val="FFDFDFF0"/>
    <w:rsid w:val="FFFE21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hint="eastAsia" w:ascii="Wingdings" w:hAnsi="Wingdings" w:eastAsia="宋体" w:cs="Times New Roman"/>
      <w:kern w:val="2"/>
      <w:sz w:val="21"/>
      <w:szCs w:val="21"/>
      <w:lang w:val="en-US" w:eastAsia="zh-CN" w:bidi="ar-SA"/>
    </w:rPr>
  </w:style>
  <w:style w:type="character" w:default="1" w:styleId="5">
    <w:name w:val="Default Paragraph Font"/>
    <w:unhideWhenUsed/>
    <w:qFormat/>
    <w:uiPriority w:val="99"/>
    <w:rPr>
      <w:rFonts w:hint="default"/>
      <w:sz w:val="24"/>
      <w:szCs w:val="24"/>
    </w:rPr>
  </w:style>
  <w:style w:type="table" w:default="1" w:styleId="4">
    <w:name w:val="Normal Table"/>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rPr>
      <w:rFonts w:asciiTheme="minorHAnsi" w:hAnsiTheme="minorHAnsi" w:eastAsiaTheme="minorEastAsia" w:cstheme="minorBidi"/>
    </w:rPr>
  </w:style>
  <w:style w:type="paragraph" w:styleId="3">
    <w:name w:val="Plain Text"/>
    <w:basedOn w:val="1"/>
    <w:qFormat/>
    <w:uiPriority w:val="0"/>
    <w:rPr>
      <w:rFonts w:ascii="宋体" w:hAnsi="Courier New" w:cs="Courier New" w:eastAsiaTheme="minorEastAsia"/>
      <w:szCs w:val="21"/>
    </w:rPr>
  </w:style>
  <w:style w:type="paragraph" w:customStyle="1" w:styleId="6">
    <w:name w:val="CM53"/>
    <w:basedOn w:val="7"/>
    <w:next w:val="7"/>
    <w:unhideWhenUsed/>
    <w:qFormat/>
    <w:uiPriority w:val="99"/>
    <w:pPr>
      <w:spacing w:line="560" w:lineRule="atLeast"/>
    </w:pPr>
    <w:rPr>
      <w:rFonts w:hint="eastAsia"/>
      <w:sz w:val="24"/>
      <w:szCs w:val="24"/>
    </w:rPr>
  </w:style>
  <w:style w:type="paragraph" w:customStyle="1" w:styleId="7">
    <w:name w:val="Default"/>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szCs w:val="24"/>
      <w:lang w:val="en-US" w:eastAsia="zh-CN" w:bidi="ar-SA"/>
    </w:rPr>
  </w:style>
  <w:style w:type="paragraph" w:customStyle="1" w:styleId="8">
    <w:name w:val="CM30"/>
    <w:basedOn w:val="7"/>
    <w:next w:val="7"/>
    <w:unhideWhenUsed/>
    <w:qFormat/>
    <w:uiPriority w:val="99"/>
    <w:rPr>
      <w:rFonts w:hint="eastAsia"/>
      <w:sz w:val="24"/>
      <w:szCs w:val="24"/>
    </w:rPr>
  </w:style>
  <w:style w:type="paragraph" w:customStyle="1" w:styleId="9">
    <w:name w:val="CM1"/>
    <w:basedOn w:val="7"/>
    <w:next w:val="7"/>
    <w:unhideWhenUsed/>
    <w:qFormat/>
    <w:uiPriority w:val="99"/>
    <w:pPr>
      <w:spacing w:line="560" w:lineRule="atLeast"/>
    </w:pPr>
    <w:rPr>
      <w:rFonts w:hint="eastAsia"/>
      <w:sz w:val="24"/>
      <w:szCs w:val="24"/>
    </w:rPr>
  </w:style>
  <w:style w:type="paragraph" w:customStyle="1" w:styleId="10">
    <w:name w:val="CM2"/>
    <w:basedOn w:val="7"/>
    <w:next w:val="7"/>
    <w:unhideWhenUsed/>
    <w:qFormat/>
    <w:uiPriority w:val="99"/>
    <w:rPr>
      <w:rFonts w:hint="eastAsia"/>
      <w:sz w:val="24"/>
      <w:szCs w:val="24"/>
    </w:rPr>
  </w:style>
  <w:style w:type="paragraph" w:customStyle="1" w:styleId="11">
    <w:name w:val="CM69"/>
    <w:basedOn w:val="7"/>
    <w:next w:val="7"/>
    <w:unhideWhenUsed/>
    <w:qFormat/>
    <w:uiPriority w:val="99"/>
    <w:rPr>
      <w:rFonts w:hint="eastAsia"/>
      <w:sz w:val="24"/>
      <w:szCs w:val="24"/>
    </w:rPr>
  </w:style>
  <w:style w:type="paragraph" w:customStyle="1" w:styleId="12">
    <w:name w:val="CM101"/>
    <w:basedOn w:val="7"/>
    <w:next w:val="7"/>
    <w:unhideWhenUsed/>
    <w:qFormat/>
    <w:uiPriority w:val="99"/>
    <w:rPr>
      <w:rFonts w:hint="eastAsia"/>
      <w:sz w:val="24"/>
      <w:szCs w:val="24"/>
    </w:rPr>
  </w:style>
  <w:style w:type="paragraph" w:customStyle="1" w:styleId="13">
    <w:name w:val="CM3"/>
    <w:basedOn w:val="7"/>
    <w:next w:val="7"/>
    <w:unhideWhenUsed/>
    <w:qFormat/>
    <w:uiPriority w:val="99"/>
    <w:pPr>
      <w:spacing w:line="626" w:lineRule="atLeast"/>
    </w:pPr>
    <w:rPr>
      <w:rFonts w:hint="eastAsia"/>
      <w:sz w:val="24"/>
      <w:szCs w:val="24"/>
    </w:rPr>
  </w:style>
  <w:style w:type="paragraph" w:customStyle="1" w:styleId="14">
    <w:name w:val="CM88"/>
    <w:basedOn w:val="7"/>
    <w:next w:val="7"/>
    <w:unhideWhenUsed/>
    <w:qFormat/>
    <w:uiPriority w:val="99"/>
    <w:pPr>
      <w:spacing w:line="560" w:lineRule="atLeast"/>
    </w:pPr>
    <w:rPr>
      <w:rFonts w:hint="eastAsia"/>
      <w:sz w:val="24"/>
      <w:szCs w:val="24"/>
    </w:rPr>
  </w:style>
  <w:style w:type="paragraph" w:customStyle="1" w:styleId="15">
    <w:name w:val="CM4"/>
    <w:basedOn w:val="7"/>
    <w:next w:val="7"/>
    <w:unhideWhenUsed/>
    <w:qFormat/>
    <w:uiPriority w:val="99"/>
    <w:pPr>
      <w:spacing w:line="626" w:lineRule="atLeast"/>
    </w:pPr>
    <w:rPr>
      <w:rFonts w:hint="eastAsia"/>
      <w:sz w:val="24"/>
      <w:szCs w:val="24"/>
    </w:rPr>
  </w:style>
  <w:style w:type="paragraph" w:customStyle="1" w:styleId="16">
    <w:name w:val="CM51"/>
    <w:basedOn w:val="7"/>
    <w:next w:val="7"/>
    <w:unhideWhenUsed/>
    <w:qFormat/>
    <w:uiPriority w:val="99"/>
    <w:pPr>
      <w:spacing w:line="558" w:lineRule="atLeast"/>
    </w:pPr>
    <w:rPr>
      <w:rFonts w:hint="eastAsia"/>
      <w:sz w:val="24"/>
      <w:szCs w:val="24"/>
    </w:rPr>
  </w:style>
  <w:style w:type="paragraph" w:customStyle="1" w:styleId="17">
    <w:name w:val="CM45"/>
    <w:basedOn w:val="7"/>
    <w:next w:val="7"/>
    <w:unhideWhenUsed/>
    <w:qFormat/>
    <w:uiPriority w:val="99"/>
    <w:pPr>
      <w:spacing w:line="560" w:lineRule="atLeast"/>
    </w:pPr>
    <w:rPr>
      <w:rFonts w:hint="eastAsia"/>
      <w:sz w:val="24"/>
      <w:szCs w:val="24"/>
    </w:rPr>
  </w:style>
  <w:style w:type="paragraph" w:customStyle="1" w:styleId="18">
    <w:name w:val="CM52"/>
    <w:basedOn w:val="7"/>
    <w:next w:val="7"/>
    <w:unhideWhenUsed/>
    <w:qFormat/>
    <w:uiPriority w:val="99"/>
    <w:rPr>
      <w:rFonts w:hint="eastAsia"/>
      <w:sz w:val="24"/>
      <w:szCs w:val="24"/>
    </w:rPr>
  </w:style>
  <w:style w:type="paragraph" w:customStyle="1" w:styleId="19">
    <w:name w:val="CM5"/>
    <w:basedOn w:val="7"/>
    <w:next w:val="7"/>
    <w:unhideWhenUsed/>
    <w:qFormat/>
    <w:uiPriority w:val="99"/>
    <w:pPr>
      <w:spacing w:line="626" w:lineRule="atLeast"/>
    </w:pPr>
    <w:rPr>
      <w:rFonts w:hint="eastAsia"/>
      <w:sz w:val="24"/>
      <w:szCs w:val="24"/>
    </w:rPr>
  </w:style>
  <w:style w:type="paragraph" w:customStyle="1" w:styleId="20">
    <w:name w:val="CM6"/>
    <w:basedOn w:val="7"/>
    <w:next w:val="7"/>
    <w:unhideWhenUsed/>
    <w:qFormat/>
    <w:uiPriority w:val="99"/>
    <w:rPr>
      <w:rFonts w:hint="eastAsia"/>
      <w:sz w:val="24"/>
      <w:szCs w:val="24"/>
    </w:rPr>
  </w:style>
  <w:style w:type="paragraph" w:customStyle="1" w:styleId="21">
    <w:name w:val="CM7"/>
    <w:basedOn w:val="7"/>
    <w:next w:val="7"/>
    <w:unhideWhenUsed/>
    <w:qFormat/>
    <w:uiPriority w:val="99"/>
    <w:pPr>
      <w:spacing w:line="626" w:lineRule="atLeast"/>
    </w:pPr>
    <w:rPr>
      <w:rFonts w:hint="eastAsia"/>
      <w:sz w:val="24"/>
      <w:szCs w:val="24"/>
    </w:rPr>
  </w:style>
  <w:style w:type="paragraph" w:customStyle="1" w:styleId="22">
    <w:name w:val="CM105"/>
    <w:basedOn w:val="7"/>
    <w:next w:val="7"/>
    <w:unhideWhenUsed/>
    <w:qFormat/>
    <w:uiPriority w:val="99"/>
    <w:rPr>
      <w:rFonts w:hint="eastAsia"/>
      <w:sz w:val="24"/>
      <w:szCs w:val="24"/>
    </w:rPr>
  </w:style>
  <w:style w:type="paragraph" w:customStyle="1" w:styleId="23">
    <w:name w:val="CM10"/>
    <w:basedOn w:val="7"/>
    <w:next w:val="7"/>
    <w:unhideWhenUsed/>
    <w:qFormat/>
    <w:uiPriority w:val="99"/>
    <w:pPr>
      <w:spacing w:line="560" w:lineRule="atLeast"/>
    </w:pPr>
    <w:rPr>
      <w:rFonts w:hint="eastAsia"/>
      <w:sz w:val="24"/>
      <w:szCs w:val="24"/>
    </w:rPr>
  </w:style>
  <w:style w:type="paragraph" w:customStyle="1" w:styleId="24">
    <w:name w:val="CM11"/>
    <w:basedOn w:val="7"/>
    <w:next w:val="7"/>
    <w:unhideWhenUsed/>
    <w:qFormat/>
    <w:uiPriority w:val="99"/>
    <w:pPr>
      <w:spacing w:line="560" w:lineRule="atLeast"/>
    </w:pPr>
    <w:rPr>
      <w:rFonts w:hint="eastAsia"/>
      <w:sz w:val="24"/>
      <w:szCs w:val="24"/>
    </w:rPr>
  </w:style>
  <w:style w:type="paragraph" w:customStyle="1" w:styleId="25">
    <w:name w:val="CM61"/>
    <w:basedOn w:val="7"/>
    <w:next w:val="7"/>
    <w:unhideWhenUsed/>
    <w:qFormat/>
    <w:uiPriority w:val="99"/>
    <w:pPr>
      <w:spacing w:line="626" w:lineRule="atLeast"/>
    </w:pPr>
    <w:rPr>
      <w:rFonts w:hint="eastAsia"/>
      <w:sz w:val="24"/>
      <w:szCs w:val="24"/>
    </w:rPr>
  </w:style>
  <w:style w:type="paragraph" w:customStyle="1" w:styleId="26">
    <w:name w:val="CM12"/>
    <w:basedOn w:val="7"/>
    <w:next w:val="7"/>
    <w:unhideWhenUsed/>
    <w:qFormat/>
    <w:uiPriority w:val="99"/>
    <w:pPr>
      <w:spacing w:line="560" w:lineRule="atLeast"/>
    </w:pPr>
    <w:rPr>
      <w:rFonts w:hint="eastAsia"/>
      <w:sz w:val="24"/>
      <w:szCs w:val="24"/>
    </w:rPr>
  </w:style>
  <w:style w:type="paragraph" w:customStyle="1" w:styleId="27">
    <w:name w:val="CM13"/>
    <w:basedOn w:val="7"/>
    <w:next w:val="7"/>
    <w:unhideWhenUsed/>
    <w:qFormat/>
    <w:uiPriority w:val="99"/>
    <w:pPr>
      <w:spacing w:line="560" w:lineRule="atLeast"/>
    </w:pPr>
    <w:rPr>
      <w:rFonts w:hint="eastAsia"/>
      <w:sz w:val="24"/>
      <w:szCs w:val="24"/>
    </w:rPr>
  </w:style>
  <w:style w:type="paragraph" w:customStyle="1" w:styleId="28">
    <w:name w:val="CM15"/>
    <w:basedOn w:val="7"/>
    <w:next w:val="7"/>
    <w:unhideWhenUsed/>
    <w:qFormat/>
    <w:uiPriority w:val="99"/>
    <w:pPr>
      <w:spacing w:line="560" w:lineRule="atLeast"/>
    </w:pPr>
    <w:rPr>
      <w:rFonts w:hint="eastAsia"/>
      <w:sz w:val="24"/>
      <w:szCs w:val="24"/>
    </w:rPr>
  </w:style>
  <w:style w:type="paragraph" w:customStyle="1" w:styleId="29">
    <w:name w:val="CM16"/>
    <w:basedOn w:val="7"/>
    <w:next w:val="7"/>
    <w:unhideWhenUsed/>
    <w:qFormat/>
    <w:uiPriority w:val="99"/>
    <w:pPr>
      <w:spacing w:line="560" w:lineRule="atLeast"/>
    </w:pPr>
    <w:rPr>
      <w:rFonts w:hint="eastAsia"/>
      <w:sz w:val="24"/>
      <w:szCs w:val="24"/>
    </w:rPr>
  </w:style>
  <w:style w:type="paragraph" w:customStyle="1" w:styleId="30">
    <w:name w:val="CM60"/>
    <w:basedOn w:val="7"/>
    <w:next w:val="7"/>
    <w:unhideWhenUsed/>
    <w:qFormat/>
    <w:uiPriority w:val="99"/>
    <w:pPr>
      <w:spacing w:line="560" w:lineRule="atLeast"/>
    </w:pPr>
    <w:rPr>
      <w:rFonts w:hint="eastAsia"/>
      <w:sz w:val="24"/>
      <w:szCs w:val="24"/>
    </w:rPr>
  </w:style>
  <w:style w:type="paragraph" w:customStyle="1" w:styleId="31">
    <w:name w:val="CM17"/>
    <w:basedOn w:val="7"/>
    <w:next w:val="7"/>
    <w:unhideWhenUsed/>
    <w:qFormat/>
    <w:uiPriority w:val="99"/>
    <w:pPr>
      <w:spacing w:line="560" w:lineRule="atLeast"/>
    </w:pPr>
    <w:rPr>
      <w:rFonts w:hint="eastAsia"/>
      <w:sz w:val="24"/>
      <w:szCs w:val="24"/>
    </w:rPr>
  </w:style>
  <w:style w:type="paragraph" w:customStyle="1" w:styleId="32">
    <w:name w:val="CM44"/>
    <w:basedOn w:val="7"/>
    <w:next w:val="7"/>
    <w:unhideWhenUsed/>
    <w:qFormat/>
    <w:uiPriority w:val="99"/>
    <w:rPr>
      <w:rFonts w:hint="eastAsia"/>
      <w:sz w:val="24"/>
      <w:szCs w:val="24"/>
    </w:rPr>
  </w:style>
  <w:style w:type="paragraph" w:customStyle="1" w:styleId="33">
    <w:name w:val="CM87"/>
    <w:basedOn w:val="7"/>
    <w:next w:val="7"/>
    <w:unhideWhenUsed/>
    <w:qFormat/>
    <w:uiPriority w:val="99"/>
    <w:pPr>
      <w:spacing w:line="563" w:lineRule="atLeast"/>
    </w:pPr>
    <w:rPr>
      <w:rFonts w:hint="eastAsia"/>
      <w:sz w:val="24"/>
      <w:szCs w:val="24"/>
    </w:rPr>
  </w:style>
  <w:style w:type="paragraph" w:customStyle="1" w:styleId="34">
    <w:name w:val="CM107"/>
    <w:basedOn w:val="7"/>
    <w:next w:val="7"/>
    <w:unhideWhenUsed/>
    <w:qFormat/>
    <w:uiPriority w:val="99"/>
    <w:rPr>
      <w:rFonts w:hint="eastAsia"/>
      <w:sz w:val="24"/>
      <w:szCs w:val="24"/>
    </w:rPr>
  </w:style>
  <w:style w:type="paragraph" w:customStyle="1" w:styleId="35">
    <w:name w:val="CM106"/>
    <w:basedOn w:val="7"/>
    <w:next w:val="7"/>
    <w:unhideWhenUsed/>
    <w:qFormat/>
    <w:uiPriority w:val="99"/>
    <w:rPr>
      <w:rFonts w:hint="eastAsia"/>
      <w:sz w:val="24"/>
      <w:szCs w:val="24"/>
    </w:rPr>
  </w:style>
  <w:style w:type="paragraph" w:customStyle="1" w:styleId="36">
    <w:name w:val="CM18"/>
    <w:basedOn w:val="7"/>
    <w:next w:val="7"/>
    <w:unhideWhenUsed/>
    <w:qFormat/>
    <w:uiPriority w:val="99"/>
    <w:rPr>
      <w:rFonts w:hint="eastAsia"/>
      <w:sz w:val="24"/>
      <w:szCs w:val="24"/>
    </w:rPr>
  </w:style>
  <w:style w:type="paragraph" w:customStyle="1" w:styleId="37">
    <w:name w:val="CM21"/>
    <w:basedOn w:val="7"/>
    <w:next w:val="7"/>
    <w:unhideWhenUsed/>
    <w:qFormat/>
    <w:uiPriority w:val="99"/>
    <w:pPr>
      <w:spacing w:line="560" w:lineRule="atLeast"/>
    </w:pPr>
    <w:rPr>
      <w:rFonts w:hint="eastAsia"/>
      <w:sz w:val="24"/>
      <w:szCs w:val="24"/>
    </w:rPr>
  </w:style>
  <w:style w:type="paragraph" w:customStyle="1" w:styleId="38">
    <w:name w:val="CM20"/>
    <w:basedOn w:val="7"/>
    <w:next w:val="7"/>
    <w:unhideWhenUsed/>
    <w:qFormat/>
    <w:uiPriority w:val="99"/>
    <w:pPr>
      <w:spacing w:line="560" w:lineRule="atLeast"/>
    </w:pPr>
    <w:rPr>
      <w:rFonts w:hint="eastAsia"/>
      <w:sz w:val="24"/>
      <w:szCs w:val="24"/>
    </w:rPr>
  </w:style>
  <w:style w:type="paragraph" w:customStyle="1" w:styleId="39">
    <w:name w:val="CM24"/>
    <w:basedOn w:val="7"/>
    <w:next w:val="7"/>
    <w:unhideWhenUsed/>
    <w:qFormat/>
    <w:uiPriority w:val="99"/>
    <w:pPr>
      <w:spacing w:line="560" w:lineRule="atLeast"/>
    </w:pPr>
    <w:rPr>
      <w:rFonts w:hint="eastAsia"/>
      <w:sz w:val="24"/>
      <w:szCs w:val="24"/>
    </w:rPr>
  </w:style>
  <w:style w:type="paragraph" w:customStyle="1" w:styleId="40">
    <w:name w:val="CM25"/>
    <w:basedOn w:val="7"/>
    <w:next w:val="7"/>
    <w:unhideWhenUsed/>
    <w:qFormat/>
    <w:uiPriority w:val="99"/>
    <w:pPr>
      <w:spacing w:line="560" w:lineRule="atLeast"/>
    </w:pPr>
    <w:rPr>
      <w:rFonts w:hint="eastAsia"/>
      <w:sz w:val="24"/>
      <w:szCs w:val="24"/>
    </w:rPr>
  </w:style>
  <w:style w:type="paragraph" w:customStyle="1" w:styleId="41">
    <w:name w:val="CM133"/>
    <w:basedOn w:val="7"/>
    <w:next w:val="7"/>
    <w:unhideWhenUsed/>
    <w:qFormat/>
    <w:uiPriority w:val="99"/>
    <w:rPr>
      <w:rFonts w:hint="eastAsia"/>
      <w:sz w:val="24"/>
      <w:szCs w:val="24"/>
    </w:rPr>
  </w:style>
  <w:style w:type="paragraph" w:customStyle="1" w:styleId="42">
    <w:name w:val="CM26"/>
    <w:basedOn w:val="7"/>
    <w:next w:val="7"/>
    <w:unhideWhenUsed/>
    <w:qFormat/>
    <w:uiPriority w:val="99"/>
    <w:pPr>
      <w:spacing w:line="560" w:lineRule="atLeast"/>
    </w:pPr>
    <w:rPr>
      <w:rFonts w:hint="eastAsia"/>
      <w:sz w:val="24"/>
      <w:szCs w:val="24"/>
    </w:rPr>
  </w:style>
  <w:style w:type="paragraph" w:customStyle="1" w:styleId="43">
    <w:name w:val="CM27"/>
    <w:basedOn w:val="7"/>
    <w:next w:val="7"/>
    <w:unhideWhenUsed/>
    <w:qFormat/>
    <w:uiPriority w:val="99"/>
    <w:rPr>
      <w:rFonts w:hint="eastAsia"/>
      <w:sz w:val="24"/>
      <w:szCs w:val="24"/>
    </w:rPr>
  </w:style>
  <w:style w:type="paragraph" w:customStyle="1" w:styleId="44">
    <w:name w:val="CM28"/>
    <w:basedOn w:val="7"/>
    <w:next w:val="7"/>
    <w:unhideWhenUsed/>
    <w:qFormat/>
    <w:uiPriority w:val="99"/>
    <w:pPr>
      <w:spacing w:line="560" w:lineRule="atLeast"/>
    </w:pPr>
    <w:rPr>
      <w:rFonts w:hint="eastAsia"/>
      <w:sz w:val="24"/>
      <w:szCs w:val="24"/>
    </w:rPr>
  </w:style>
  <w:style w:type="paragraph" w:customStyle="1" w:styleId="45">
    <w:name w:val="CM14"/>
    <w:basedOn w:val="7"/>
    <w:next w:val="7"/>
    <w:unhideWhenUsed/>
    <w:qFormat/>
    <w:uiPriority w:val="99"/>
    <w:pPr>
      <w:spacing w:line="560" w:lineRule="atLeast"/>
    </w:pPr>
    <w:rPr>
      <w:rFonts w:hint="eastAsia"/>
      <w:sz w:val="24"/>
      <w:szCs w:val="24"/>
    </w:rPr>
  </w:style>
  <w:style w:type="paragraph" w:customStyle="1" w:styleId="46">
    <w:name w:val="CM98"/>
    <w:basedOn w:val="7"/>
    <w:next w:val="7"/>
    <w:unhideWhenUsed/>
    <w:qFormat/>
    <w:uiPriority w:val="99"/>
    <w:pPr>
      <w:spacing w:line="560" w:lineRule="atLeast"/>
    </w:pPr>
    <w:rPr>
      <w:rFonts w:hint="eastAsia"/>
      <w:sz w:val="24"/>
      <w:szCs w:val="24"/>
    </w:rPr>
  </w:style>
  <w:style w:type="paragraph" w:customStyle="1" w:styleId="47">
    <w:name w:val="CM29"/>
    <w:basedOn w:val="7"/>
    <w:next w:val="7"/>
    <w:unhideWhenUsed/>
    <w:qFormat/>
    <w:uiPriority w:val="99"/>
    <w:pPr>
      <w:spacing w:line="560" w:lineRule="atLeast"/>
    </w:pPr>
    <w:rPr>
      <w:rFonts w:hint="eastAsia"/>
      <w:sz w:val="24"/>
      <w:szCs w:val="24"/>
    </w:rPr>
  </w:style>
  <w:style w:type="paragraph" w:customStyle="1" w:styleId="48">
    <w:name w:val="CM109"/>
    <w:basedOn w:val="7"/>
    <w:next w:val="7"/>
    <w:unhideWhenUsed/>
    <w:qFormat/>
    <w:uiPriority w:val="99"/>
    <w:rPr>
      <w:rFonts w:hint="eastAsia"/>
      <w:sz w:val="24"/>
      <w:szCs w:val="24"/>
    </w:rPr>
  </w:style>
  <w:style w:type="paragraph" w:customStyle="1" w:styleId="49">
    <w:name w:val="CM75"/>
    <w:basedOn w:val="7"/>
    <w:next w:val="7"/>
    <w:unhideWhenUsed/>
    <w:qFormat/>
    <w:uiPriority w:val="99"/>
    <w:pPr>
      <w:spacing w:line="560" w:lineRule="atLeast"/>
    </w:pPr>
    <w:rPr>
      <w:rFonts w:hint="eastAsia"/>
      <w:sz w:val="24"/>
      <w:szCs w:val="24"/>
    </w:rPr>
  </w:style>
  <w:style w:type="paragraph" w:customStyle="1" w:styleId="50">
    <w:name w:val="CM32"/>
    <w:basedOn w:val="7"/>
    <w:next w:val="7"/>
    <w:unhideWhenUsed/>
    <w:qFormat/>
    <w:uiPriority w:val="99"/>
    <w:rPr>
      <w:rFonts w:hint="eastAsia"/>
      <w:sz w:val="24"/>
      <w:szCs w:val="24"/>
    </w:rPr>
  </w:style>
  <w:style w:type="paragraph" w:customStyle="1" w:styleId="51">
    <w:name w:val="CM111"/>
    <w:basedOn w:val="7"/>
    <w:next w:val="7"/>
    <w:unhideWhenUsed/>
    <w:qFormat/>
    <w:uiPriority w:val="99"/>
    <w:rPr>
      <w:rFonts w:hint="eastAsia"/>
      <w:sz w:val="24"/>
      <w:szCs w:val="24"/>
    </w:rPr>
  </w:style>
  <w:style w:type="paragraph" w:customStyle="1" w:styleId="52">
    <w:name w:val="CM124"/>
    <w:basedOn w:val="7"/>
    <w:next w:val="7"/>
    <w:unhideWhenUsed/>
    <w:qFormat/>
    <w:uiPriority w:val="99"/>
    <w:rPr>
      <w:rFonts w:hint="eastAsia"/>
      <w:sz w:val="24"/>
      <w:szCs w:val="24"/>
    </w:rPr>
  </w:style>
  <w:style w:type="paragraph" w:customStyle="1" w:styleId="53">
    <w:name w:val="CM112"/>
    <w:basedOn w:val="7"/>
    <w:next w:val="7"/>
    <w:unhideWhenUsed/>
    <w:qFormat/>
    <w:uiPriority w:val="99"/>
    <w:rPr>
      <w:rFonts w:hint="eastAsia"/>
      <w:sz w:val="24"/>
      <w:szCs w:val="24"/>
    </w:rPr>
  </w:style>
  <w:style w:type="paragraph" w:customStyle="1" w:styleId="54">
    <w:name w:val="CM33"/>
    <w:basedOn w:val="7"/>
    <w:next w:val="7"/>
    <w:unhideWhenUsed/>
    <w:qFormat/>
    <w:uiPriority w:val="99"/>
    <w:rPr>
      <w:rFonts w:hint="eastAsia"/>
      <w:sz w:val="24"/>
      <w:szCs w:val="24"/>
    </w:rPr>
  </w:style>
  <w:style w:type="paragraph" w:customStyle="1" w:styleId="55">
    <w:name w:val="CM113"/>
    <w:basedOn w:val="7"/>
    <w:next w:val="7"/>
    <w:unhideWhenUsed/>
    <w:qFormat/>
    <w:uiPriority w:val="99"/>
    <w:rPr>
      <w:rFonts w:hint="eastAsia"/>
      <w:sz w:val="24"/>
      <w:szCs w:val="24"/>
    </w:rPr>
  </w:style>
  <w:style w:type="paragraph" w:customStyle="1" w:styleId="56">
    <w:name w:val="CM34"/>
    <w:basedOn w:val="7"/>
    <w:next w:val="7"/>
    <w:unhideWhenUsed/>
    <w:qFormat/>
    <w:uiPriority w:val="99"/>
    <w:pPr>
      <w:spacing w:line="560" w:lineRule="atLeast"/>
    </w:pPr>
    <w:rPr>
      <w:rFonts w:hint="eastAsia"/>
      <w:sz w:val="24"/>
      <w:szCs w:val="24"/>
    </w:rPr>
  </w:style>
  <w:style w:type="paragraph" w:customStyle="1" w:styleId="57">
    <w:name w:val="CM35"/>
    <w:basedOn w:val="7"/>
    <w:next w:val="7"/>
    <w:unhideWhenUsed/>
    <w:qFormat/>
    <w:uiPriority w:val="99"/>
    <w:pPr>
      <w:spacing w:line="560" w:lineRule="atLeast"/>
    </w:pPr>
    <w:rPr>
      <w:rFonts w:hint="eastAsia"/>
      <w:sz w:val="24"/>
      <w:szCs w:val="24"/>
    </w:rPr>
  </w:style>
  <w:style w:type="paragraph" w:customStyle="1" w:styleId="58">
    <w:name w:val="CM36"/>
    <w:basedOn w:val="7"/>
    <w:next w:val="7"/>
    <w:unhideWhenUsed/>
    <w:qFormat/>
    <w:uiPriority w:val="99"/>
    <w:rPr>
      <w:rFonts w:hint="eastAsia"/>
      <w:sz w:val="24"/>
      <w:szCs w:val="24"/>
    </w:rPr>
  </w:style>
  <w:style w:type="paragraph" w:customStyle="1" w:styleId="59">
    <w:name w:val="CM37"/>
    <w:basedOn w:val="7"/>
    <w:next w:val="7"/>
    <w:unhideWhenUsed/>
    <w:qFormat/>
    <w:uiPriority w:val="99"/>
    <w:pPr>
      <w:spacing w:line="560" w:lineRule="atLeast"/>
    </w:pPr>
    <w:rPr>
      <w:rFonts w:hint="eastAsia"/>
      <w:sz w:val="24"/>
      <w:szCs w:val="24"/>
    </w:rPr>
  </w:style>
  <w:style w:type="paragraph" w:customStyle="1" w:styleId="60">
    <w:name w:val="CM42"/>
    <w:basedOn w:val="7"/>
    <w:next w:val="7"/>
    <w:unhideWhenUsed/>
    <w:qFormat/>
    <w:uiPriority w:val="99"/>
    <w:rPr>
      <w:rFonts w:hint="eastAsia"/>
      <w:sz w:val="24"/>
      <w:szCs w:val="24"/>
    </w:rPr>
  </w:style>
  <w:style w:type="paragraph" w:customStyle="1" w:styleId="61">
    <w:name w:val="CM43"/>
    <w:basedOn w:val="7"/>
    <w:next w:val="7"/>
    <w:unhideWhenUsed/>
    <w:qFormat/>
    <w:uiPriority w:val="99"/>
    <w:rPr>
      <w:rFonts w:hint="eastAsia"/>
      <w:sz w:val="24"/>
      <w:szCs w:val="24"/>
    </w:rPr>
  </w:style>
  <w:style w:type="paragraph" w:customStyle="1" w:styleId="62">
    <w:name w:val="CM116"/>
    <w:basedOn w:val="7"/>
    <w:next w:val="7"/>
    <w:unhideWhenUsed/>
    <w:qFormat/>
    <w:uiPriority w:val="99"/>
    <w:rPr>
      <w:rFonts w:hint="eastAsia"/>
      <w:sz w:val="24"/>
      <w:szCs w:val="24"/>
    </w:rPr>
  </w:style>
  <w:style w:type="paragraph" w:customStyle="1" w:styleId="63">
    <w:name w:val="CM110"/>
    <w:basedOn w:val="7"/>
    <w:next w:val="7"/>
    <w:unhideWhenUsed/>
    <w:qFormat/>
    <w:uiPriority w:val="99"/>
    <w:rPr>
      <w:rFonts w:hint="eastAsia"/>
      <w:sz w:val="24"/>
      <w:szCs w:val="24"/>
    </w:rPr>
  </w:style>
  <w:style w:type="paragraph" w:customStyle="1" w:styleId="64">
    <w:name w:val="CM119"/>
    <w:basedOn w:val="7"/>
    <w:next w:val="7"/>
    <w:unhideWhenUsed/>
    <w:qFormat/>
    <w:uiPriority w:val="99"/>
    <w:rPr>
      <w:rFonts w:hint="eastAsia"/>
      <w:sz w:val="24"/>
      <w:szCs w:val="24"/>
    </w:rPr>
  </w:style>
  <w:style w:type="paragraph" w:customStyle="1" w:styleId="65">
    <w:name w:val="CM120"/>
    <w:basedOn w:val="7"/>
    <w:next w:val="7"/>
    <w:unhideWhenUsed/>
    <w:qFormat/>
    <w:uiPriority w:val="99"/>
    <w:rPr>
      <w:rFonts w:hint="eastAsia"/>
      <w:sz w:val="24"/>
      <w:szCs w:val="24"/>
    </w:rPr>
  </w:style>
  <w:style w:type="paragraph" w:customStyle="1" w:styleId="66">
    <w:name w:val="CM46"/>
    <w:basedOn w:val="7"/>
    <w:next w:val="7"/>
    <w:unhideWhenUsed/>
    <w:qFormat/>
    <w:uiPriority w:val="99"/>
    <w:pPr>
      <w:spacing w:line="560" w:lineRule="atLeast"/>
    </w:pPr>
    <w:rPr>
      <w:rFonts w:hint="eastAsia"/>
      <w:sz w:val="24"/>
      <w:szCs w:val="24"/>
    </w:rPr>
  </w:style>
  <w:style w:type="paragraph" w:customStyle="1" w:styleId="67">
    <w:name w:val="CM47"/>
    <w:basedOn w:val="7"/>
    <w:next w:val="7"/>
    <w:unhideWhenUsed/>
    <w:qFormat/>
    <w:uiPriority w:val="99"/>
    <w:rPr>
      <w:rFonts w:hint="eastAsia"/>
      <w:sz w:val="24"/>
      <w:szCs w:val="24"/>
    </w:rPr>
  </w:style>
  <w:style w:type="paragraph" w:customStyle="1" w:styleId="68">
    <w:name w:val="CM48"/>
    <w:basedOn w:val="7"/>
    <w:next w:val="7"/>
    <w:unhideWhenUsed/>
    <w:qFormat/>
    <w:uiPriority w:val="99"/>
    <w:rPr>
      <w:rFonts w:hint="eastAsia"/>
      <w:sz w:val="24"/>
      <w:szCs w:val="24"/>
    </w:rPr>
  </w:style>
  <w:style w:type="paragraph" w:customStyle="1" w:styleId="69">
    <w:name w:val="CM49"/>
    <w:basedOn w:val="7"/>
    <w:next w:val="7"/>
    <w:unhideWhenUsed/>
    <w:qFormat/>
    <w:uiPriority w:val="99"/>
    <w:pPr>
      <w:spacing w:line="560" w:lineRule="atLeast"/>
    </w:pPr>
    <w:rPr>
      <w:rFonts w:hint="eastAsia"/>
      <w:sz w:val="24"/>
      <w:szCs w:val="24"/>
    </w:rPr>
  </w:style>
  <w:style w:type="paragraph" w:customStyle="1" w:styleId="70">
    <w:name w:val="CM123"/>
    <w:basedOn w:val="7"/>
    <w:next w:val="7"/>
    <w:unhideWhenUsed/>
    <w:qFormat/>
    <w:uiPriority w:val="99"/>
    <w:rPr>
      <w:rFonts w:hint="eastAsia"/>
      <w:sz w:val="24"/>
      <w:szCs w:val="24"/>
    </w:rPr>
  </w:style>
  <w:style w:type="paragraph" w:customStyle="1" w:styleId="71">
    <w:name w:val="CM50"/>
    <w:basedOn w:val="7"/>
    <w:next w:val="7"/>
    <w:unhideWhenUsed/>
    <w:qFormat/>
    <w:uiPriority w:val="99"/>
    <w:rPr>
      <w:rFonts w:hint="eastAsia"/>
      <w:sz w:val="24"/>
      <w:szCs w:val="24"/>
    </w:rPr>
  </w:style>
  <w:style w:type="paragraph" w:customStyle="1" w:styleId="72">
    <w:name w:val="CM102"/>
    <w:basedOn w:val="7"/>
    <w:next w:val="7"/>
    <w:unhideWhenUsed/>
    <w:qFormat/>
    <w:uiPriority w:val="99"/>
    <w:rPr>
      <w:rFonts w:hint="eastAsia"/>
      <w:sz w:val="24"/>
      <w:szCs w:val="24"/>
    </w:rPr>
  </w:style>
  <w:style w:type="paragraph" w:customStyle="1" w:styleId="73">
    <w:name w:val="CM54"/>
    <w:basedOn w:val="7"/>
    <w:next w:val="7"/>
    <w:unhideWhenUsed/>
    <w:qFormat/>
    <w:uiPriority w:val="99"/>
    <w:pPr>
      <w:spacing w:line="560" w:lineRule="atLeast"/>
    </w:pPr>
    <w:rPr>
      <w:rFonts w:hint="eastAsia"/>
      <w:sz w:val="24"/>
      <w:szCs w:val="24"/>
    </w:rPr>
  </w:style>
  <w:style w:type="paragraph" w:customStyle="1" w:styleId="74">
    <w:name w:val="CM55"/>
    <w:basedOn w:val="7"/>
    <w:next w:val="7"/>
    <w:unhideWhenUsed/>
    <w:qFormat/>
    <w:uiPriority w:val="99"/>
    <w:pPr>
      <w:spacing w:line="560" w:lineRule="atLeast"/>
    </w:pPr>
    <w:rPr>
      <w:rFonts w:hint="eastAsia"/>
      <w:sz w:val="24"/>
      <w:szCs w:val="24"/>
    </w:rPr>
  </w:style>
  <w:style w:type="paragraph" w:customStyle="1" w:styleId="75">
    <w:name w:val="CM63"/>
    <w:basedOn w:val="7"/>
    <w:next w:val="7"/>
    <w:unhideWhenUsed/>
    <w:qFormat/>
    <w:uiPriority w:val="99"/>
    <w:pPr>
      <w:spacing w:line="626" w:lineRule="atLeast"/>
    </w:pPr>
    <w:rPr>
      <w:rFonts w:hint="eastAsia"/>
      <w:sz w:val="24"/>
      <w:szCs w:val="24"/>
    </w:rPr>
  </w:style>
  <w:style w:type="paragraph" w:customStyle="1" w:styleId="76">
    <w:name w:val="CM94"/>
    <w:basedOn w:val="7"/>
    <w:next w:val="7"/>
    <w:unhideWhenUsed/>
    <w:qFormat/>
    <w:uiPriority w:val="99"/>
    <w:pPr>
      <w:spacing w:line="560" w:lineRule="atLeast"/>
    </w:pPr>
    <w:rPr>
      <w:rFonts w:hint="eastAsia"/>
      <w:sz w:val="24"/>
      <w:szCs w:val="24"/>
    </w:rPr>
  </w:style>
  <w:style w:type="paragraph" w:customStyle="1" w:styleId="77">
    <w:name w:val="CM64"/>
    <w:basedOn w:val="7"/>
    <w:next w:val="7"/>
    <w:unhideWhenUsed/>
    <w:qFormat/>
    <w:uiPriority w:val="99"/>
    <w:pPr>
      <w:spacing w:line="560" w:lineRule="atLeast"/>
    </w:pPr>
    <w:rPr>
      <w:rFonts w:hint="eastAsia"/>
      <w:sz w:val="24"/>
      <w:szCs w:val="24"/>
    </w:rPr>
  </w:style>
  <w:style w:type="paragraph" w:customStyle="1" w:styleId="78">
    <w:name w:val="CM40"/>
    <w:basedOn w:val="7"/>
    <w:next w:val="7"/>
    <w:unhideWhenUsed/>
    <w:qFormat/>
    <w:uiPriority w:val="99"/>
    <w:pPr>
      <w:spacing w:line="560" w:lineRule="atLeast"/>
    </w:pPr>
    <w:rPr>
      <w:rFonts w:hint="eastAsia"/>
      <w:sz w:val="24"/>
      <w:szCs w:val="24"/>
    </w:rPr>
  </w:style>
  <w:style w:type="paragraph" w:customStyle="1" w:styleId="79">
    <w:name w:val="CM65"/>
    <w:basedOn w:val="7"/>
    <w:next w:val="7"/>
    <w:unhideWhenUsed/>
    <w:qFormat/>
    <w:uiPriority w:val="99"/>
    <w:pPr>
      <w:spacing w:line="560" w:lineRule="atLeast"/>
    </w:pPr>
    <w:rPr>
      <w:rFonts w:hint="eastAsia"/>
      <w:sz w:val="24"/>
      <w:szCs w:val="24"/>
    </w:rPr>
  </w:style>
  <w:style w:type="paragraph" w:customStyle="1" w:styleId="80">
    <w:name w:val="CM66"/>
    <w:basedOn w:val="7"/>
    <w:next w:val="7"/>
    <w:unhideWhenUsed/>
    <w:qFormat/>
    <w:uiPriority w:val="99"/>
    <w:pPr>
      <w:spacing w:line="560" w:lineRule="atLeast"/>
    </w:pPr>
    <w:rPr>
      <w:rFonts w:hint="eastAsia"/>
      <w:sz w:val="24"/>
      <w:szCs w:val="24"/>
    </w:rPr>
  </w:style>
  <w:style w:type="paragraph" w:customStyle="1" w:styleId="81">
    <w:name w:val="CM67"/>
    <w:basedOn w:val="7"/>
    <w:next w:val="7"/>
    <w:unhideWhenUsed/>
    <w:qFormat/>
    <w:uiPriority w:val="99"/>
    <w:pPr>
      <w:spacing w:line="560" w:lineRule="atLeast"/>
    </w:pPr>
    <w:rPr>
      <w:rFonts w:hint="eastAsia"/>
      <w:sz w:val="24"/>
      <w:szCs w:val="24"/>
    </w:rPr>
  </w:style>
  <w:style w:type="paragraph" w:customStyle="1" w:styleId="82">
    <w:name w:val="CM59"/>
    <w:basedOn w:val="7"/>
    <w:next w:val="7"/>
    <w:unhideWhenUsed/>
    <w:qFormat/>
    <w:uiPriority w:val="99"/>
    <w:pPr>
      <w:spacing w:line="560" w:lineRule="atLeast"/>
    </w:pPr>
    <w:rPr>
      <w:rFonts w:hint="eastAsia"/>
      <w:sz w:val="24"/>
      <w:szCs w:val="24"/>
    </w:rPr>
  </w:style>
  <w:style w:type="paragraph" w:customStyle="1" w:styleId="83">
    <w:name w:val="CM71"/>
    <w:basedOn w:val="7"/>
    <w:next w:val="7"/>
    <w:unhideWhenUsed/>
    <w:qFormat/>
    <w:uiPriority w:val="99"/>
    <w:pPr>
      <w:spacing w:line="560" w:lineRule="atLeast"/>
    </w:pPr>
    <w:rPr>
      <w:rFonts w:hint="eastAsia"/>
      <w:sz w:val="24"/>
      <w:szCs w:val="24"/>
    </w:rPr>
  </w:style>
  <w:style w:type="paragraph" w:customStyle="1" w:styleId="84">
    <w:name w:val="CM72"/>
    <w:basedOn w:val="7"/>
    <w:next w:val="7"/>
    <w:unhideWhenUsed/>
    <w:qFormat/>
    <w:uiPriority w:val="99"/>
    <w:pPr>
      <w:spacing w:line="560" w:lineRule="atLeast"/>
    </w:pPr>
    <w:rPr>
      <w:rFonts w:hint="eastAsia"/>
      <w:sz w:val="24"/>
      <w:szCs w:val="24"/>
    </w:rPr>
  </w:style>
  <w:style w:type="paragraph" w:customStyle="1" w:styleId="85">
    <w:name w:val="CM73"/>
    <w:basedOn w:val="7"/>
    <w:next w:val="7"/>
    <w:unhideWhenUsed/>
    <w:qFormat/>
    <w:uiPriority w:val="99"/>
    <w:pPr>
      <w:spacing w:line="560" w:lineRule="atLeast"/>
    </w:pPr>
    <w:rPr>
      <w:rFonts w:hint="eastAsia"/>
      <w:sz w:val="24"/>
      <w:szCs w:val="24"/>
    </w:rPr>
  </w:style>
  <w:style w:type="paragraph" w:customStyle="1" w:styleId="86">
    <w:name w:val="CM77"/>
    <w:basedOn w:val="7"/>
    <w:next w:val="7"/>
    <w:unhideWhenUsed/>
    <w:qFormat/>
    <w:uiPriority w:val="99"/>
    <w:pPr>
      <w:spacing w:line="560" w:lineRule="atLeast"/>
    </w:pPr>
    <w:rPr>
      <w:rFonts w:hint="eastAsia"/>
      <w:sz w:val="24"/>
      <w:szCs w:val="24"/>
    </w:rPr>
  </w:style>
  <w:style w:type="paragraph" w:customStyle="1" w:styleId="87">
    <w:name w:val="CM80"/>
    <w:basedOn w:val="7"/>
    <w:next w:val="7"/>
    <w:unhideWhenUsed/>
    <w:qFormat/>
    <w:uiPriority w:val="99"/>
    <w:pPr>
      <w:spacing w:line="560" w:lineRule="atLeast"/>
    </w:pPr>
    <w:rPr>
      <w:rFonts w:hint="eastAsia"/>
      <w:sz w:val="24"/>
      <w:szCs w:val="24"/>
    </w:rPr>
  </w:style>
  <w:style w:type="paragraph" w:customStyle="1" w:styleId="88">
    <w:name w:val="CM81"/>
    <w:basedOn w:val="7"/>
    <w:next w:val="7"/>
    <w:unhideWhenUsed/>
    <w:qFormat/>
    <w:uiPriority w:val="99"/>
    <w:pPr>
      <w:spacing w:line="560" w:lineRule="atLeast"/>
    </w:pPr>
    <w:rPr>
      <w:rFonts w:hint="eastAsia"/>
      <w:sz w:val="24"/>
      <w:szCs w:val="24"/>
    </w:rPr>
  </w:style>
  <w:style w:type="paragraph" w:customStyle="1" w:styleId="89">
    <w:name w:val="CM86"/>
    <w:basedOn w:val="7"/>
    <w:next w:val="7"/>
    <w:unhideWhenUsed/>
    <w:qFormat/>
    <w:uiPriority w:val="99"/>
    <w:pPr>
      <w:spacing w:line="560" w:lineRule="atLeast"/>
    </w:pPr>
    <w:rPr>
      <w:rFonts w:hint="eastAsia"/>
      <w:sz w:val="24"/>
      <w:szCs w:val="24"/>
    </w:rPr>
  </w:style>
  <w:style w:type="paragraph" w:customStyle="1" w:styleId="90">
    <w:name w:val="CM126"/>
    <w:basedOn w:val="7"/>
    <w:next w:val="7"/>
    <w:unhideWhenUsed/>
    <w:qFormat/>
    <w:uiPriority w:val="99"/>
    <w:rPr>
      <w:rFonts w:hint="eastAsia"/>
      <w:sz w:val="24"/>
      <w:szCs w:val="24"/>
    </w:rPr>
  </w:style>
  <w:style w:type="paragraph" w:customStyle="1" w:styleId="91">
    <w:name w:val="CM89"/>
    <w:basedOn w:val="7"/>
    <w:next w:val="7"/>
    <w:unhideWhenUsed/>
    <w:qFormat/>
    <w:uiPriority w:val="99"/>
    <w:pPr>
      <w:spacing w:line="560" w:lineRule="atLeast"/>
    </w:pPr>
    <w:rPr>
      <w:rFonts w:hint="eastAsia"/>
      <w:sz w:val="24"/>
      <w:szCs w:val="24"/>
    </w:rPr>
  </w:style>
  <w:style w:type="paragraph" w:customStyle="1" w:styleId="92">
    <w:name w:val="CM90"/>
    <w:basedOn w:val="7"/>
    <w:next w:val="7"/>
    <w:unhideWhenUsed/>
    <w:qFormat/>
    <w:uiPriority w:val="99"/>
    <w:pPr>
      <w:spacing w:line="560" w:lineRule="atLeast"/>
    </w:pPr>
    <w:rPr>
      <w:rFonts w:hint="eastAsia"/>
      <w:sz w:val="24"/>
      <w:szCs w:val="24"/>
    </w:rPr>
  </w:style>
  <w:style w:type="paragraph" w:customStyle="1" w:styleId="93">
    <w:name w:val="CM91"/>
    <w:basedOn w:val="7"/>
    <w:next w:val="7"/>
    <w:unhideWhenUsed/>
    <w:qFormat/>
    <w:uiPriority w:val="99"/>
    <w:pPr>
      <w:spacing w:line="560" w:lineRule="atLeast"/>
    </w:pPr>
    <w:rPr>
      <w:rFonts w:hint="eastAsia"/>
      <w:sz w:val="24"/>
      <w:szCs w:val="24"/>
    </w:rPr>
  </w:style>
  <w:style w:type="paragraph" w:customStyle="1" w:styleId="94">
    <w:name w:val="CM92"/>
    <w:basedOn w:val="7"/>
    <w:next w:val="7"/>
    <w:unhideWhenUsed/>
    <w:qFormat/>
    <w:uiPriority w:val="99"/>
    <w:pPr>
      <w:spacing w:line="560" w:lineRule="atLeast"/>
    </w:pPr>
    <w:rPr>
      <w:rFonts w:hint="eastAsia"/>
      <w:sz w:val="24"/>
      <w:szCs w:val="24"/>
    </w:rPr>
  </w:style>
  <w:style w:type="paragraph" w:customStyle="1" w:styleId="95">
    <w:name w:val="CM93"/>
    <w:basedOn w:val="7"/>
    <w:next w:val="7"/>
    <w:unhideWhenUsed/>
    <w:qFormat/>
    <w:uiPriority w:val="99"/>
    <w:pPr>
      <w:spacing w:line="560" w:lineRule="atLeast"/>
    </w:pPr>
    <w:rPr>
      <w:rFonts w:hint="eastAsia"/>
      <w:sz w:val="24"/>
      <w:szCs w:val="24"/>
    </w:rPr>
  </w:style>
  <w:style w:type="paragraph" w:customStyle="1" w:styleId="96">
    <w:name w:val="CM95"/>
    <w:basedOn w:val="7"/>
    <w:next w:val="7"/>
    <w:unhideWhenUsed/>
    <w:qFormat/>
    <w:uiPriority w:val="99"/>
    <w:pPr>
      <w:spacing w:line="560" w:lineRule="atLeast"/>
    </w:pPr>
    <w:rPr>
      <w:rFonts w:hint="eastAsia"/>
      <w:sz w:val="24"/>
      <w:szCs w:val="24"/>
    </w:rPr>
  </w:style>
  <w:style w:type="paragraph" w:customStyle="1" w:styleId="97">
    <w:name w:val="CM96"/>
    <w:basedOn w:val="7"/>
    <w:next w:val="7"/>
    <w:unhideWhenUsed/>
    <w:qFormat/>
    <w:uiPriority w:val="99"/>
    <w:pPr>
      <w:spacing w:line="563" w:lineRule="atLeast"/>
    </w:pPr>
    <w:rPr>
      <w:rFonts w:hint="eastAsia"/>
      <w:sz w:val="24"/>
      <w:szCs w:val="24"/>
    </w:rPr>
  </w:style>
  <w:style w:type="paragraph" w:customStyle="1" w:styleId="98">
    <w:name w:val="CM99"/>
    <w:basedOn w:val="7"/>
    <w:next w:val="7"/>
    <w:unhideWhenUsed/>
    <w:qFormat/>
    <w:uiPriority w:val="99"/>
    <w:pPr>
      <w:spacing w:line="560" w:lineRule="atLeast"/>
    </w:pPr>
    <w:rPr>
      <w:rFonts w:hint="eastAsia"/>
      <w:sz w:val="24"/>
      <w:szCs w:val="24"/>
    </w:rPr>
  </w:style>
  <w:style w:type="paragraph" w:customStyle="1" w:styleId="99">
    <w:name w:val="CM100"/>
    <w:basedOn w:val="7"/>
    <w:next w:val="7"/>
    <w:unhideWhenUsed/>
    <w:qFormat/>
    <w:uiPriority w:val="99"/>
    <w:pPr>
      <w:spacing w:line="560" w:lineRule="atLeast"/>
    </w:pPr>
    <w:rPr>
      <w:rFonts w:hint="eastAsia"/>
      <w:sz w:val="24"/>
      <w:szCs w:val="24"/>
    </w:rPr>
  </w:style>
  <w:style w:type="paragraph" w:customStyle="1" w:styleId="10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2283</Words>
  <Characters>2341</Characters>
  <TotalTime>26</TotalTime>
  <ScaleCrop>false</ScaleCrop>
  <LinksUpToDate>false</LinksUpToDate>
  <CharactersWithSpaces>2343</CharactersWithSpaces>
  <Application>WPS Office_11.8.2.10681_F1E327BC-269C-435d-A152-05C5408002CA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2023-03-12T21:27:00Z</dcterms:created>
  <dc:creator>施先生</dc:creator>
  <cp:lastModifiedBy>萧小玉</cp:lastModifiedBy>
  <cp:lastPrinted>2023-09-21T22:23:00Z</cp:lastPrinted>
  <dcterms:modified xsi:type="dcterms:W3CDTF">2025-09-15T14:30:06Z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78293C6F47604ADFA24A983AC2CF020A_13</vt:lpwstr>
  </property>
  <property fmtid="{D5CDD505-2E9C-101B-9397-08002B2CF9AE}" pid="4" name="KSOTemplateDocerSaveRecord">
    <vt:lpwstr>eyJoZGlkIjoiZjFmZWIzNDg2MmIzZjExOTIzMmViNTBmYTMwYTk0ZWYiLCJ1c2VySWQiOiI0MzQ0MDA0ODQifQ==</vt:lpwstr>
  </property>
</Properties>
</file>