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龙岗区2025年固定资产投资项目纳统服务自行采购综合评分表</w:t>
      </w:r>
    </w:p>
    <w:p>
      <w:pPr>
        <w:snapToGrid w:val="0"/>
        <w:spacing w:line="360" w:lineRule="auto"/>
        <w:ind w:firstLine="0" w:firstLineChars="0"/>
        <w:jc w:val="left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项目名称：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龙岗区2025年固定资产投资项目纳统服务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供应商：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评分方法：</w:t>
      </w:r>
      <w:r>
        <w:rPr>
          <w:rFonts w:hint="eastAsia" w:ascii="仿宋_GB2312" w:hAnsi="宋体" w:cs="宋体"/>
          <w:sz w:val="28"/>
          <w:szCs w:val="28"/>
        </w:rPr>
        <w:t>综合评分法</w:t>
      </w:r>
    </w:p>
    <w:p>
      <w:pPr>
        <w:pStyle w:val="2"/>
        <w:rPr>
          <w:rFonts w:hint="eastAsia"/>
        </w:rPr>
      </w:pPr>
    </w:p>
    <w:tbl>
      <w:tblPr>
        <w:tblStyle w:val="9"/>
        <w:tblW w:w="12945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945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2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5"/>
              <w:topLinePunct/>
              <w:adjustRightInd/>
              <w:ind w:firstLine="640" w:firstLineChars="200"/>
              <w:jc w:val="both"/>
              <w:rPr>
                <w:rFonts w:hint="default"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综合评分法中的价格分统一采用低价优先法计算。即满足采购文件要求且报价最低的报价为基准报价，其价格为满分。其他供应商的报价分统一按照下列公示计算：报价得分=（基准报价/供应商报价）×权重。</w:t>
            </w:r>
          </w:p>
          <w:p>
            <w:pPr>
              <w:pStyle w:val="8"/>
              <w:snapToGrid w:val="0"/>
              <w:spacing w:line="360" w:lineRule="auto"/>
              <w:ind w:left="420" w:firstLine="0" w:firstLineChars="0"/>
              <w:rPr>
                <w:rFonts w:hint="eastAsia" w:ascii="宋体" w:hAnsi="宋体" w:eastAsia="宋体" w:cs="宋体"/>
                <w:szCs w:val="24"/>
              </w:rPr>
            </w:pPr>
          </w:p>
        </w:tc>
      </w:tr>
    </w:tbl>
    <w:p>
      <w:pPr>
        <w:snapToGrid w:val="0"/>
        <w:spacing w:line="240" w:lineRule="auto"/>
        <w:ind w:firstLine="0" w:firstLineChars="0"/>
        <w:jc w:val="left"/>
        <w:rPr>
          <w:rFonts w:hint="eastAsia" w:ascii="仿宋_GB2312" w:hAnsi="宋体" w:cs="宋体"/>
          <w:sz w:val="24"/>
          <w:szCs w:val="24"/>
        </w:rPr>
      </w:pPr>
      <w:r>
        <w:rPr>
          <w:rFonts w:hint="eastAsia" w:ascii="仿宋_GB2312" w:hAnsi="宋体" w:cs="宋体"/>
          <w:szCs w:val="32"/>
        </w:rPr>
        <w:br w:type="page"/>
      </w:r>
    </w:p>
    <w:tbl>
      <w:tblPr>
        <w:tblStyle w:val="9"/>
        <w:tblW w:w="14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64"/>
        <w:gridCol w:w="850"/>
        <w:gridCol w:w="851"/>
        <w:gridCol w:w="8363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评分项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权重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评分方式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57" w:type="dxa"/>
            <w:gridSpan w:val="5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 xml:space="preserve">一、价格部分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0%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0%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评委打分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57" w:type="dxa"/>
            <w:gridSpan w:val="5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 xml:space="preserve">二、投标人资质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资质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10%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根据投标方实际提供的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资质证明材料评定得分。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1.具有质量管理体系认证证书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分；</w:t>
            </w:r>
          </w:p>
          <w:p>
            <w:pPr>
              <w:spacing w:line="360" w:lineRule="exact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具有国家高新技术企业证书，得50分。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本项最高得分100分。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诚信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根据《深圳市财政委员会关于印发〈深圳市政府采购供应商诚信管理暂行办法操作细则〉的通知》（深财购[2017]42号）的要求，投标人在参与政府采购活动中存在被记入诚信档案的情形（被禁止参与政府采购活动除外）且在主管部门相关处理措施实施期限内的，本项不得分，否则得满分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57" w:type="dxa"/>
            <w:gridSpan w:val="5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 xml:space="preserve">二、技术部分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729" w:type="dxa"/>
            <w:noWrap w:val="0"/>
            <w:vAlign w:val="center"/>
          </w:tcPr>
          <w:p>
            <w:pPr>
              <w:tabs>
                <w:tab w:val="center" w:pos="230"/>
                <w:tab w:val="center" w:pos="292"/>
              </w:tabs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项目服务方案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hAnsi="宋体" w:eastAsia="宋体" w:cs="宋体"/>
                <w:sz w:val="24"/>
                <w:szCs w:val="24"/>
                <w:highlight w:val="none"/>
              </w:rPr>
              <w:t>0%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hAnsi="宋体" w:eastAsia="宋体" w:cs="宋体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hAnsi="宋体" w:eastAsia="宋体" w:cs="宋体"/>
                <w:sz w:val="24"/>
                <w:szCs w:val="24"/>
                <w:highlight w:val="none"/>
              </w:rPr>
              <w:t>方案中的工作内容的内容准确性、方案可实施性等方面进行评分</w:t>
            </w:r>
            <w:r>
              <w:rPr>
                <w:rFonts w:hint="eastAsia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</w:rPr>
              <w:t>本项最高得分100分</w:t>
            </w:r>
            <w:r>
              <w:rPr>
                <w:rFonts w:hint="eastAsia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highlight w:val="none"/>
                <w:lang w:val="en-US" w:eastAsia="zh-CN"/>
              </w:rPr>
              <w:t>1.具备项目需求理解内容的，得30分；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highlight w:val="none"/>
                <w:lang w:val="en-US" w:eastAsia="zh-CN"/>
              </w:rPr>
              <w:t>2.具备项目重难点分析、应对措施及相关合理化建议内容的，得40分；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highlight w:val="none"/>
                <w:lang w:val="en-US" w:eastAsia="zh-CN"/>
              </w:rPr>
              <w:t>3.具备项目管理措施和进度计划的，得20分；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highlight w:val="none"/>
                <w:lang w:val="en-US" w:eastAsia="zh-CN"/>
              </w:rPr>
              <w:t>4.具备详细报价清单的，得10分。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/>
                <w:color w:val="000000"/>
                <w:sz w:val="23"/>
                <w:szCs w:val="24"/>
              </w:rPr>
              <w:t>技术力量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项目团队人员不少于3人（含项目负责人），项目负责人具备相关经验，组织机构设置基本合理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 w:eastAsia="zh-CN"/>
              </w:rPr>
              <w:t>，最高得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项目团队人员4-6人（含项目负责人），项目负责人具备相关经验，组织机构设置较合理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 w:eastAsia="zh-CN"/>
              </w:rPr>
              <w:t>，最高得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hAnsi="仿宋_GB2312" w:eastAsia="仿宋_GB2312"/>
                <w:color w:val="000000"/>
                <w:sz w:val="23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团队人员7人及以上（含项目负责人），项目负责人具备相关经验，团队中至少1人（或以上）具有高级职称或博士学历，组织机构设置合理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 w:eastAsia="zh-CN"/>
              </w:rPr>
              <w:t>，最高得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100分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知识产权情况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</w:rPr>
              <w:t>满足下述各小项要求且能提供有效证明文件的，得相应分；未能提供有效证明文件的，该小项不得分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具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备挖潜分析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类或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数据服务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类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或漏报监测类计算机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软件著作权的，每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个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类型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得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分，最高得3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zh-CN"/>
              </w:rPr>
              <w:t>分；</w:t>
            </w:r>
          </w:p>
          <w:p>
            <w:pPr>
              <w:spacing w:line="360" w:lineRule="exact"/>
              <w:ind w:firstLine="0" w:firstLineChars="0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2.具备数据分析类或数据服务类发明专利的，每1个类型得20分，最高得40分；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  <w:t>3.具备投资分析类或企业挖掘类或数据匹配类数据知识产权的，每1个类型得10分，最高得30分。</w:t>
            </w:r>
          </w:p>
          <w:p>
            <w:pPr>
              <w:spacing w:line="360" w:lineRule="exact"/>
              <w:ind w:firstLine="0" w:firstLineChars="0"/>
              <w:rPr>
                <w:rFonts w:hint="default" w:ascii="宋体" w:hAnsi="宋体" w:eastAsia="宋体" w:cs="宋体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highlight w:val="none"/>
              </w:rPr>
              <w:t>本项最高得分100分。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业绩经验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根据投标方提供的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服务过往业绩评分。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1．投标方能够提供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数据服务类项目业绩的，每1个得10分，最高得50分，其中所提供的业绩服务内容包括挖潜服务或固定资产研究分析的，每1个业绩加10分，最高加50分。本项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最高得100分。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投标文件编制质量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5%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836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1.投标文件按采购文件中规定的要求编写的，没有缺漏项，根据编写质量最高得70分；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2.投标文件资料齐全，准确，清晰、编排有序，装订整齐，根据提供资料的情况最高得30分；</w:t>
            </w:r>
          </w:p>
          <w:p>
            <w:pPr>
              <w:spacing w:line="360" w:lineRule="exact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3.投标文件资料严重缺项，编排混乱，编写质量差得0分。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eastAsia" w:ascii="宋体" w:hAnsi="宋体" w:eastAsia="宋体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仿宋_GB2312" w:hAnsi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  <w:highlight w:val="none"/>
              </w:rPr>
              <w:t>总分</w:t>
            </w:r>
          </w:p>
        </w:tc>
        <w:tc>
          <w:tcPr>
            <w:tcW w:w="12420" w:type="dxa"/>
            <w:gridSpan w:val="5"/>
            <w:noWrap w:val="0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仿宋_GB2312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仿宋_GB2312" w:hAnsi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361" w:right="1474" w:bottom="1361" w:left="1587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9F0ECC"/>
    <w:rsid w:val="00050924"/>
    <w:rsid w:val="000C41F1"/>
    <w:rsid w:val="00123ABD"/>
    <w:rsid w:val="001245A3"/>
    <w:rsid w:val="00197EA3"/>
    <w:rsid w:val="0020403A"/>
    <w:rsid w:val="00211094"/>
    <w:rsid w:val="00217DF1"/>
    <w:rsid w:val="00294AC8"/>
    <w:rsid w:val="00320DD3"/>
    <w:rsid w:val="005607B3"/>
    <w:rsid w:val="00586901"/>
    <w:rsid w:val="005C05C5"/>
    <w:rsid w:val="005F3210"/>
    <w:rsid w:val="00682FAB"/>
    <w:rsid w:val="006C3A17"/>
    <w:rsid w:val="007117CE"/>
    <w:rsid w:val="0087728C"/>
    <w:rsid w:val="009512AC"/>
    <w:rsid w:val="00A03D64"/>
    <w:rsid w:val="00B8503D"/>
    <w:rsid w:val="00BC7512"/>
    <w:rsid w:val="00BE75A3"/>
    <w:rsid w:val="00BF6888"/>
    <w:rsid w:val="00C15E9C"/>
    <w:rsid w:val="00C92DF4"/>
    <w:rsid w:val="00D13390"/>
    <w:rsid w:val="00DA678A"/>
    <w:rsid w:val="00EC569A"/>
    <w:rsid w:val="00F21FEE"/>
    <w:rsid w:val="00F6683A"/>
    <w:rsid w:val="00FB4534"/>
    <w:rsid w:val="027A2930"/>
    <w:rsid w:val="064A65F8"/>
    <w:rsid w:val="0DCD1019"/>
    <w:rsid w:val="17EF6030"/>
    <w:rsid w:val="1BD765FC"/>
    <w:rsid w:val="1FF747D9"/>
    <w:rsid w:val="20EC75B1"/>
    <w:rsid w:val="2B7FE36D"/>
    <w:rsid w:val="2EDE7C68"/>
    <w:rsid w:val="2FB227EC"/>
    <w:rsid w:val="3BDA07E6"/>
    <w:rsid w:val="3E222F32"/>
    <w:rsid w:val="431B681F"/>
    <w:rsid w:val="46E26BDC"/>
    <w:rsid w:val="49B61D7A"/>
    <w:rsid w:val="4D3E3225"/>
    <w:rsid w:val="4E3615AF"/>
    <w:rsid w:val="58886CEC"/>
    <w:rsid w:val="5BE1352A"/>
    <w:rsid w:val="5CF3A0DF"/>
    <w:rsid w:val="5F7F3354"/>
    <w:rsid w:val="6A9F6F6F"/>
    <w:rsid w:val="70DE203F"/>
    <w:rsid w:val="71C60FD0"/>
    <w:rsid w:val="777B4989"/>
    <w:rsid w:val="795FBD7C"/>
    <w:rsid w:val="79ECAF07"/>
    <w:rsid w:val="7AE644DF"/>
    <w:rsid w:val="7B897B86"/>
    <w:rsid w:val="7C75D032"/>
    <w:rsid w:val="7C927A54"/>
    <w:rsid w:val="7EB5F322"/>
    <w:rsid w:val="7FE54252"/>
    <w:rsid w:val="7FEBB95F"/>
    <w:rsid w:val="7FF79B2B"/>
    <w:rsid w:val="9D5BB763"/>
    <w:rsid w:val="9FDF2EC8"/>
    <w:rsid w:val="B8D67261"/>
    <w:rsid w:val="BF7FA672"/>
    <w:rsid w:val="CBEE4EB6"/>
    <w:rsid w:val="DB9F0ECC"/>
    <w:rsid w:val="DDAF74C8"/>
    <w:rsid w:val="E7CD9D1F"/>
    <w:rsid w:val="ED7AABE3"/>
    <w:rsid w:val="EDF7003E"/>
    <w:rsid w:val="F7EF13E0"/>
    <w:rsid w:val="FBDE84C3"/>
    <w:rsid w:val="FBF50D8E"/>
    <w:rsid w:val="FDD7ED9E"/>
    <w:rsid w:val="FFBCB64C"/>
    <w:rsid w:val="FFED1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textAlignment w:val="baseline"/>
    </w:pPr>
    <w:rPr>
      <w:rFonts w:ascii="Cambria" w:hAnsi="Cambria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widowControl w:val="0"/>
      <w:adjustRightInd w:val="0"/>
      <w:snapToGrid w:val="0"/>
      <w:spacing w:after="120" w:line="560" w:lineRule="exact"/>
      <w:ind w:firstLine="200" w:firstLineChars="200"/>
    </w:pPr>
    <w:rPr>
      <w:rFonts w:hAnsi="Times"/>
      <w:kern w:val="2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rPr>
      <w:sz w:val="24"/>
    </w:rPr>
  </w:style>
  <w:style w:type="character" w:customStyle="1" w:styleId="11">
    <w:name w:val="页脚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3">
    <w:name w:val="纯文本1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lang w:val="en-US" w:eastAsia="zh-CN" w:bidi="ar-SA"/>
    </w:rPr>
  </w:style>
  <w:style w:type="paragraph" w:customStyle="1" w:styleId="14">
    <w:name w:val="_Style 12"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5">
    <w:name w:val="CM51"/>
    <w:basedOn w:val="16"/>
    <w:next w:val="16"/>
    <w:unhideWhenUsed/>
    <w:qFormat/>
    <w:uiPriority w:val="99"/>
    <w:pPr>
      <w:spacing w:line="558" w:lineRule="atLeast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1663</Words>
  <Characters>1789</Characters>
  <Lines>17</Lines>
  <Paragraphs>4</Paragraphs>
  <TotalTime>1233</TotalTime>
  <ScaleCrop>false</ScaleCrop>
  <LinksUpToDate>false</LinksUpToDate>
  <CharactersWithSpaces>1803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2024-09-21T13:22:00Z</dcterms:created>
  <dc:creator>发改黄翼</dc:creator>
  <cp:lastModifiedBy>萧小玉</cp:lastModifiedBy>
  <cp:lastPrinted>2025-08-27T09:58:00Z</cp:lastPrinted>
  <dcterms:modified xsi:type="dcterms:W3CDTF">2025-08-28T11:37:20Z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41B7C3737ED74F6695317FAC2DFED651_13</vt:lpwstr>
  </property>
  <property fmtid="{D5CDD505-2E9C-101B-9397-08002B2CF9AE}" pid="4" name="KSOTemplateDocerSaveRecord">
    <vt:lpwstr>eyJoZGlkIjoiNzQ2NzI2ZmRmNjA2ZDQzZDI4ZTA1ODJlMjFiZDM2MGMiLCJ1c2VySWQiOiIyNTQ2MjcyMjQifQ==</vt:lpwstr>
  </property>
</Properties>
</file>