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仿宋_GB2312" w:hAnsi="仿宋_GB2312" w:eastAsia="仿宋_GB2312" w:cs="仿宋_GB2312"/>
          <w:b/>
          <w:bCs/>
          <w:kern w:val="2"/>
          <w:sz w:val="44"/>
          <w:szCs w:val="44"/>
          <w:u w:val="none"/>
          <w:lang w:eastAsia="zh-CN" w:bidi="ar-SA"/>
        </w:rPr>
      </w:pPr>
      <w:r>
        <w:rPr>
          <w:rFonts w:hint="default" w:ascii="仿宋_GB2312" w:hAnsi="仿宋_GB2312" w:eastAsia="仿宋_GB2312" w:cs="仿宋_GB2312"/>
          <w:b/>
          <w:bCs/>
          <w:kern w:val="2"/>
          <w:sz w:val="44"/>
          <w:szCs w:val="44"/>
          <w:u w:val="none"/>
          <w:lang w:eastAsia="zh-CN" w:bidi="ar-SA"/>
        </w:rPr>
        <w:t>深圳市</w:t>
      </w:r>
      <w:r>
        <w:rPr>
          <w:rFonts w:hint="eastAsia" w:ascii="仿宋_GB2312" w:hAnsi="仿宋_GB2312" w:eastAsia="仿宋_GB2312" w:cs="仿宋_GB2312"/>
          <w:b/>
          <w:bCs/>
          <w:kern w:val="2"/>
          <w:sz w:val="44"/>
          <w:szCs w:val="44"/>
          <w:u w:val="none"/>
          <w:lang w:eastAsia="zh-CN" w:bidi="ar-SA"/>
        </w:rPr>
        <w:t>龙岗区应急管理局</w:t>
      </w:r>
      <w:r>
        <w:rPr>
          <w:rFonts w:hint="default" w:ascii="仿宋_GB2312" w:hAnsi="仿宋_GB2312" w:eastAsia="仿宋_GB2312" w:cs="仿宋_GB2312"/>
          <w:b/>
          <w:bCs/>
          <w:kern w:val="2"/>
          <w:sz w:val="44"/>
          <w:szCs w:val="44"/>
          <w:u w:val="none"/>
          <w:lang w:eastAsia="zh-CN" w:bidi="ar-SA"/>
        </w:rPr>
        <w:t>2026年指挥车</w:t>
      </w:r>
    </w:p>
    <w:p>
      <w:pPr>
        <w:spacing w:line="560" w:lineRule="exact"/>
        <w:jc w:val="center"/>
        <w:rPr>
          <w:rFonts w:hint="eastAsia" w:ascii="仿宋_GB2312" w:hAnsi="仿宋_GB2312" w:eastAsia="仿宋_GB2312" w:cs="仿宋_GB2312"/>
          <w:b/>
          <w:bCs/>
          <w:kern w:val="2"/>
          <w:sz w:val="44"/>
          <w:szCs w:val="44"/>
          <w:u w:val="none"/>
          <w:lang w:eastAsia="zh-CN" w:bidi="ar-SA"/>
        </w:rPr>
      </w:pPr>
      <w:r>
        <w:rPr>
          <w:rFonts w:hint="default" w:ascii="仿宋_GB2312" w:hAnsi="仿宋_GB2312" w:eastAsia="仿宋_GB2312" w:cs="仿宋_GB2312"/>
          <w:b/>
          <w:bCs/>
          <w:kern w:val="2"/>
          <w:sz w:val="44"/>
          <w:szCs w:val="44"/>
          <w:u w:val="none"/>
          <w:lang w:eastAsia="zh-CN" w:bidi="ar-SA"/>
        </w:rPr>
        <w:t>车载应急指挥系统维护服务项目</w:t>
      </w:r>
      <w:r>
        <w:rPr>
          <w:rFonts w:hint="eastAsia" w:ascii="仿宋_GB2312" w:hAnsi="仿宋_GB2312" w:eastAsia="仿宋_GB2312" w:cs="仿宋_GB2312"/>
          <w:b/>
          <w:bCs/>
          <w:kern w:val="2"/>
          <w:sz w:val="44"/>
          <w:szCs w:val="44"/>
          <w:u w:val="none"/>
          <w:lang w:eastAsia="zh-CN" w:bidi="ar-SA"/>
        </w:rPr>
        <w:t>采购公告</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深圳市龙岗区应急管理局2026年指挥车车载应急指挥系统维护服务项目现面向社会公开招标，欢迎有相应资质和能力的潜在投标人参加本次招标活动。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b w:val="0"/>
          <w:bCs w:val="0"/>
          <w:color w:val="auto"/>
          <w:sz w:val="32"/>
          <w:szCs w:val="32"/>
          <w:u w:val="none"/>
          <w:lang w:val="en-US" w:eastAsia="zh-CN"/>
        </w:rPr>
        <w:t>深圳市龙岗区应急管理局2026年指挥车车载应急指挥系统维护服务项目。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b w:val="0"/>
          <w:bCs w:val="0"/>
          <w:color w:val="auto"/>
          <w:sz w:val="32"/>
          <w:szCs w:val="32"/>
          <w:u w:val="none"/>
          <w:lang w:val="en-US" w:eastAsia="zh-CN"/>
        </w:rPr>
        <w:t>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sz w:val="32"/>
          <w:szCs w:val="32"/>
          <w:u w:val="none"/>
        </w:rPr>
        <w:t>龙岗区应急管理局应急指挥车作为一套高度复杂的多功能综合应急指挥平台，是区委区政府处置各类突发事件的关键保障，其系统稳定性至关重要。因此，组建一支经验丰富、高效稳定的技术服务保障团队非常必要。目前，该指挥车系统已运行多年，且结构复杂。为持续保障应急指挥车及平台系统、设备的稳定高效运行，特别是在保修期满后，亟需加强设备后期维护管理，建立健全完善的维保体系。这要求运营管理方必须配备一支专业的技术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1.服务工作内容。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本项目要求对指挥车提供信息化技术运维服务的基础上，结合可靠运行、有力保障、日常检测的服务要求。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（1）</w:t>
      </w:r>
      <w:r>
        <w:rPr>
          <w:rFonts w:hint="eastAsia" w:ascii="仿宋_GB2312" w:hAnsi="仿宋_GB2312" w:eastAsia="仿宋_GB2312" w:cs="仿宋_GB2312"/>
          <w:b w:val="0"/>
          <w:bCs w:val="0"/>
          <w:color w:val="auto"/>
          <w:sz w:val="32"/>
          <w:szCs w:val="32"/>
          <w:u w:val="none"/>
          <w:lang w:val="en-US" w:eastAsia="zh-CN"/>
        </w:rPr>
        <w:t xml:space="preserve">本项目结合设备复杂、维保要求高、信息化技术更新要求高、技术保障能力要求高等特点，要求投标人组建一支专项运营技术保障服务团队，确保指挥车的各类车载软硬件配套设施设备正常、稳定运行。为保障突发事件的处置提供现场高效的支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 xml:space="preserve">服务内容包括解决维保服务范围内设备和软件有关的各种问题，派驻点技术人员专职驻场保障，并接受用户方的管理。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2.技术标准。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确保大型指挥车的车体、供电系统、照明系统、音视频系统、5G会议系统、综合指挥办公系统、辅助系统及相关设备的安全可靠运行；提供日常安全巡检服务，在设备发生故障时需有效的提供备件支持及技术支持服务；在突发事件发生时，确保大型指挥车及时到达突发事件现场，通过车内车载设备实时将现场视频传输至应急局指挥中心；对于存在薄弱环节、安全隐患的设备，投标人应提出升级、更换方案，在中标后提出有效的方案供招标单位审批同意后进行升级更换，保障设备平稳、高效运行，并根据业务发展需求对设备进行必要优化升级，要求在中标后提出有效的优化、升级方案供建设单位审核通过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3.人员要求（岗位设置、数量、素质）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（1）</w:t>
      </w:r>
      <w:r>
        <w:rPr>
          <w:rFonts w:hint="eastAsia" w:ascii="仿宋_GB2312" w:hAnsi="仿宋_GB2312" w:eastAsia="仿宋_GB2312" w:cs="仿宋_GB2312"/>
          <w:b w:val="0"/>
          <w:bCs w:val="0"/>
          <w:color w:val="auto"/>
          <w:sz w:val="32"/>
          <w:szCs w:val="32"/>
          <w:u w:val="none"/>
          <w:lang w:val="en-US" w:eastAsia="zh-CN"/>
        </w:rPr>
        <w:t>投标人派驻1名专业工程师与1名专职A牌司机常驻招标方指定办公地点，要求驻场技术人员具有大专以上学历且有2年以上工作经验，并按照招标单位要求着装、服务安排（居住龙岗区应急局周边，距离指挥车驻地20分钟内。提供随车应急出勤技术服务。提供应急演练/事故现场/应急值守（含法定节假日）技术保障服务，大型活动现场、突发事故现场、紧急调度、拉动现场等使用场景的技术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要求投标人组建团队应急保障项目组，组内成员在合同期内保持相应的稳定。负责应急指挥车设备日常检查（每周一次）、故障报送，提供优质的设备保养维护，解决演练现场、大型活动保障现场，需要与外界设备相连接、需要在前端架设布控球及单兵设备并做看管提供信号中转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安排1名机动技术保障服务人员，解决应急演练、大型活动现场、突发事故现场、例行通讯装备拉动现场配合驻点技术人员能在短时间内完成指挥车扩展、车载系统上线、音视频迅速启动、5G会议、卫星系统迅速调试完毕、配合驻点技术人员迅速完成现场总指挥发出的各项通信指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服务期间，若中标方驻场技术人员、专职司机的业务能力、技术能力、工作态度等方面不能满足实际工作需求，招标方可以向中标方提出人员更换的要求，中标方须在1个月之内安排人员更换。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（5）</w:t>
      </w:r>
      <w:r>
        <w:rPr>
          <w:rFonts w:hint="eastAsia" w:ascii="仿宋_GB2312" w:hAnsi="仿宋_GB2312" w:eastAsia="仿宋_GB2312" w:cs="仿宋_GB2312"/>
          <w:b w:val="0"/>
          <w:bCs w:val="0"/>
          <w:color w:val="auto"/>
          <w:sz w:val="32"/>
          <w:szCs w:val="32"/>
          <w:u w:val="none"/>
          <w:lang w:val="en-US" w:eastAsia="zh-CN"/>
        </w:rPr>
        <w:t>服务人员的费用为包干制结算方式，人员的工资、社保、保险、伙食、住宿、加班费、交通费、税金等保障均已包括在包干费用中。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4.应急指挥车及车载应急指挥系统所必要的保养维护</w:t>
      </w:r>
      <w:r>
        <w:rPr>
          <w:rFonts w:hint="default" w:ascii="仿宋_GB2312" w:hAnsi="仿宋_GB2312" w:eastAsia="仿宋_GB2312" w:cs="仿宋_GB2312"/>
          <w:b w:val="0"/>
          <w:bCs w:val="0"/>
          <w:color w:val="auto"/>
          <w:sz w:val="32"/>
          <w:szCs w:val="32"/>
          <w:u w:val="none"/>
          <w:lang w:eastAsia="zh-CN"/>
        </w:rPr>
        <w:t>包含但不仅限于以下项目</w:t>
      </w:r>
      <w:r>
        <w:rPr>
          <w:rFonts w:hint="eastAsia" w:ascii="仿宋_GB2312" w:hAnsi="仿宋_GB2312" w:eastAsia="仿宋_GB2312" w:cs="仿宋_GB2312"/>
          <w:b w:val="0"/>
          <w:bCs w:val="0"/>
          <w:color w:val="auto"/>
          <w:sz w:val="32"/>
          <w:szCs w:val="32"/>
          <w:u w:val="none"/>
          <w:lang w:val="en-US" w:eastAsia="zh-CN"/>
        </w:rPr>
        <w:t>（实报实销）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（1）</w:t>
      </w:r>
      <w:r>
        <w:rPr>
          <w:rFonts w:hint="eastAsia" w:ascii="仿宋_GB2312" w:hAnsi="仿宋_GB2312" w:eastAsia="仿宋_GB2312" w:cs="仿宋_GB2312"/>
          <w:b w:val="0"/>
          <w:bCs w:val="0"/>
          <w:color w:val="auto"/>
          <w:sz w:val="32"/>
          <w:szCs w:val="32"/>
          <w:u w:val="none"/>
          <w:lang w:val="en-US" w:eastAsia="zh-CN"/>
        </w:rPr>
        <w:t>发电机每年的例行保养（发电系统）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扩展机构及支撑腿的例行保养（扩展系统）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车载视频会议系统终端例行维护保养（会议系统）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车载高清矩阵采集系统例行维护保养（车载端视频采集系统）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（5）</w:t>
      </w:r>
      <w:r>
        <w:rPr>
          <w:rFonts w:hint="eastAsia" w:ascii="仿宋_GB2312" w:hAnsi="仿宋_GB2312" w:eastAsia="仿宋_GB2312" w:cs="仿宋_GB2312"/>
          <w:b w:val="0"/>
          <w:bCs w:val="0"/>
          <w:color w:val="auto"/>
          <w:sz w:val="32"/>
          <w:szCs w:val="32"/>
          <w:u w:val="none"/>
          <w:lang w:val="en-US" w:eastAsia="zh-CN"/>
        </w:rPr>
        <w:t>路由器</w:t>
      </w:r>
      <w:r>
        <w:rPr>
          <w:rFonts w:hint="default"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车载聚合路由器例行维护保养、（会议专网系统）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6</w:t>
      </w:r>
      <w:r>
        <w:rPr>
          <w:rFonts w:hint="default"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电动式升降杆（含照明）例行维护保养（升降照明系统）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指挥车核心系统设备例行保养维护所必要的费用，需提供保养维护过程照片及完工验收单。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5.通信资费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提供电信、联通、移动数据流量卡各2张，按照12个月计费，服务方所必须确保沃尔沃大型移动指挥车5G通信畅通，确保不欠费不断网。需提供抽查的每个季度的通信状态验收表。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（1）</w:t>
      </w:r>
      <w:r>
        <w:rPr>
          <w:rFonts w:hint="eastAsia" w:ascii="仿宋_GB2312" w:hAnsi="仿宋_GB2312" w:eastAsia="仿宋_GB2312" w:cs="仿宋_GB2312"/>
          <w:b w:val="0"/>
          <w:bCs w:val="0"/>
          <w:color w:val="auto"/>
          <w:sz w:val="32"/>
          <w:szCs w:val="32"/>
          <w:u w:val="none"/>
          <w:lang w:val="en-US" w:eastAsia="zh-CN"/>
        </w:rPr>
        <w:t>每周1次指挥车车载设备例行维护，需全设备启动正常运行，做好日常维护登记，工作日志中含照片及文字说明。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投标方应负责车上专用设备更换，发现故障需维修，设备维修工作根据实际产生费用实报实销。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（3）</w:t>
      </w:r>
      <w:r>
        <w:rPr>
          <w:rFonts w:hint="eastAsia" w:ascii="仿宋_GB2312" w:hAnsi="仿宋_GB2312" w:eastAsia="仿宋_GB2312" w:cs="仿宋_GB2312"/>
          <w:b w:val="0"/>
          <w:bCs w:val="0"/>
          <w:color w:val="auto"/>
          <w:sz w:val="32"/>
          <w:szCs w:val="32"/>
          <w:u w:val="none"/>
          <w:lang w:val="en-US" w:eastAsia="zh-CN"/>
        </w:rPr>
        <w:t>遵守有关保密规定，不得将招标人的数据保密泄露给第三方，否则招标人有权要求投标人退还所有费用，赔偿招标人所有损失。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（4）</w:t>
      </w:r>
      <w:r>
        <w:rPr>
          <w:rFonts w:hint="eastAsia" w:ascii="仿宋_GB2312" w:hAnsi="仿宋_GB2312" w:eastAsia="仿宋_GB2312" w:cs="仿宋_GB2312"/>
          <w:b w:val="0"/>
          <w:bCs w:val="0"/>
          <w:color w:val="auto"/>
          <w:sz w:val="32"/>
          <w:szCs w:val="32"/>
          <w:u w:val="none"/>
          <w:lang w:val="en-US" w:eastAsia="zh-CN"/>
        </w:rPr>
        <w:t>对所派工作人员的安全负责任，加强安全教育培训，做到安全行车，按规范要求操作设备，防止发生安全事故。</w:t>
      </w:r>
    </w:p>
    <w:p>
      <w:pPr>
        <w:spacing w:line="560" w:lineRule="exact"/>
        <w:ind w:firstLine="640" w:firstLineChars="200"/>
        <w:rPr>
          <w:rFonts w:hint="eastAsia"/>
        </w:rPr>
      </w:pPr>
      <w:r>
        <w:rPr>
          <w:rFonts w:hint="default" w:ascii="仿宋_GB2312" w:hAnsi="仿宋_GB2312" w:eastAsia="仿宋_GB2312" w:cs="仿宋_GB2312"/>
          <w:b w:val="0"/>
          <w:bCs w:val="0"/>
          <w:color w:val="auto"/>
          <w:sz w:val="32"/>
          <w:szCs w:val="32"/>
          <w:u w:val="none"/>
          <w:lang w:eastAsia="zh-CN"/>
        </w:rPr>
        <w:t>（5）</w:t>
      </w:r>
      <w:r>
        <w:rPr>
          <w:rFonts w:hint="eastAsia" w:ascii="仿宋_GB2312" w:hAnsi="仿宋_GB2312" w:eastAsia="仿宋_GB2312" w:cs="仿宋_GB2312"/>
          <w:b w:val="0"/>
          <w:bCs w:val="0"/>
          <w:color w:val="auto"/>
          <w:sz w:val="32"/>
          <w:szCs w:val="32"/>
          <w:u w:val="none"/>
          <w:lang w:val="en-US" w:eastAsia="zh-CN"/>
        </w:rPr>
        <w:t>投标人人员在维护过程中应不接触及不泄露招标人的商业信息、商业秘密和招标人IT安全秘密的一切书面资料、图表或者其它形式的资料和信息，包括口头或视觉透露的资料和信息。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（四）项目预算金额：</w:t>
      </w:r>
      <w:r>
        <w:rPr>
          <w:rFonts w:hint="eastAsia" w:ascii="仿宋_GB2312" w:hAnsi="仿宋_GB2312" w:eastAsia="仿宋_GB2312" w:cs="仿宋_GB2312"/>
          <w:b w:val="0"/>
          <w:bCs w:val="0"/>
          <w:color w:val="auto"/>
          <w:sz w:val="32"/>
          <w:szCs w:val="32"/>
          <w:u w:val="none"/>
          <w:lang w:val="en-US" w:eastAsia="zh-CN"/>
        </w:rPr>
        <w:t>48.4952万元。</w:t>
      </w:r>
      <w:r>
        <w:rPr>
          <w:rFonts w:hint="default" w:ascii="仿宋_GB2312" w:hAnsi="仿宋_GB2312" w:eastAsia="仿宋_GB2312" w:cs="仿宋_GB2312"/>
          <w:b w:val="0"/>
          <w:bCs w:val="0"/>
          <w:color w:val="auto"/>
          <w:sz w:val="32"/>
          <w:szCs w:val="32"/>
          <w:u w:val="none"/>
          <w:lang w:eastAsia="zh-CN"/>
        </w:rPr>
        <w:t>其中</w:t>
      </w:r>
      <w:r>
        <w:rPr>
          <w:rFonts w:hint="eastAsia" w:ascii="仿宋_GB2312" w:hAnsi="仿宋_GB2312" w:eastAsia="仿宋_GB2312" w:cs="仿宋_GB2312"/>
          <w:b w:val="0"/>
          <w:bCs w:val="0"/>
          <w:color w:val="auto"/>
          <w:sz w:val="32"/>
          <w:szCs w:val="32"/>
          <w:u w:val="none"/>
          <w:lang w:val="en-US" w:eastAsia="zh-CN"/>
        </w:rPr>
        <w:t>报价</w:t>
      </w:r>
      <w:r>
        <w:rPr>
          <w:rFonts w:hint="default" w:ascii="仿宋_GB2312" w:hAnsi="仿宋_GB2312" w:eastAsia="仿宋_GB2312" w:cs="仿宋_GB2312"/>
          <w:b w:val="0"/>
          <w:bCs w:val="0"/>
          <w:color w:val="auto"/>
          <w:sz w:val="32"/>
          <w:szCs w:val="32"/>
          <w:u w:val="none"/>
          <w:lang w:eastAsia="zh-CN"/>
        </w:rPr>
        <w:t>包含两项：</w:t>
      </w:r>
      <w:r>
        <w:rPr>
          <w:rFonts w:hint="eastAsia" w:ascii="仿宋_GB2312" w:hAnsi="仿宋_GB2312" w:eastAsia="仿宋_GB2312" w:cs="仿宋_GB2312"/>
          <w:b w:val="0"/>
          <w:bCs w:val="0"/>
          <w:color w:val="auto"/>
          <w:sz w:val="32"/>
          <w:szCs w:val="32"/>
          <w:u w:val="none"/>
          <w:lang w:val="en-US" w:eastAsia="zh-CN"/>
        </w:rPr>
        <w:t>1.维修费为实报实销费用6.7568万元，</w:t>
      </w:r>
      <w:r>
        <w:rPr>
          <w:rFonts w:hint="default" w:ascii="仿宋_GB2312" w:hAnsi="仿宋_GB2312" w:eastAsia="仿宋_GB2312" w:cs="仿宋_GB2312"/>
          <w:b w:val="0"/>
          <w:bCs w:val="0"/>
          <w:color w:val="auto"/>
          <w:sz w:val="32"/>
          <w:szCs w:val="32"/>
          <w:u w:val="none"/>
          <w:lang w:eastAsia="zh-CN"/>
        </w:rPr>
        <w:t>此项为固定金额无需报价；</w:t>
      </w:r>
      <w:r>
        <w:rPr>
          <w:rFonts w:hint="eastAsia" w:ascii="仿宋_GB2312" w:hAnsi="仿宋_GB2312" w:eastAsia="仿宋_GB2312" w:cs="仿宋_GB2312"/>
          <w:b w:val="0"/>
          <w:bCs w:val="0"/>
          <w:color w:val="auto"/>
          <w:sz w:val="32"/>
          <w:szCs w:val="32"/>
          <w:u w:val="none"/>
          <w:lang w:val="en-US" w:eastAsia="zh-CN"/>
        </w:rPr>
        <w:t>2.应急指挥车及车载应急指挥系统所必要的保养维护及通信资费</w:t>
      </w:r>
      <w:r>
        <w:rPr>
          <w:rFonts w:hint="default" w:ascii="仿宋_GB2312" w:hAnsi="仿宋_GB2312" w:eastAsia="仿宋_GB2312" w:cs="仿宋_GB2312"/>
          <w:b w:val="0"/>
          <w:bCs w:val="0"/>
          <w:color w:val="auto"/>
          <w:sz w:val="32"/>
          <w:szCs w:val="32"/>
          <w:u w:val="none"/>
          <w:lang w:eastAsia="zh-CN"/>
        </w:rPr>
        <w:t>41.6784</w:t>
      </w:r>
      <w:r>
        <w:rPr>
          <w:rFonts w:hint="eastAsia" w:ascii="仿宋_GB2312" w:hAnsi="仿宋_GB2312" w:eastAsia="仿宋_GB2312" w:cs="仿宋_GB2312"/>
          <w:b w:val="0"/>
          <w:bCs w:val="0"/>
          <w:color w:val="auto"/>
          <w:sz w:val="32"/>
          <w:szCs w:val="32"/>
          <w:u w:val="none"/>
          <w:lang w:val="en-US" w:eastAsia="zh-CN"/>
        </w:rPr>
        <w:t>万元</w:t>
      </w:r>
      <w:r>
        <w:rPr>
          <w:rFonts w:hint="default" w:ascii="仿宋_GB2312" w:hAnsi="仿宋_GB2312" w:eastAsia="仿宋_GB2312" w:cs="仿宋_GB2312"/>
          <w:b w:val="0"/>
          <w:bCs w:val="0"/>
          <w:color w:val="auto"/>
          <w:sz w:val="32"/>
          <w:szCs w:val="32"/>
          <w:u w:val="none"/>
          <w:lang w:eastAsia="zh-CN"/>
        </w:rPr>
        <w:t>，此项为</w:t>
      </w:r>
      <w:r>
        <w:rPr>
          <w:rFonts w:hint="eastAsia" w:ascii="仿宋_GB2312" w:hAnsi="仿宋_GB2312" w:eastAsia="仿宋_GB2312" w:cs="仿宋_GB2312"/>
          <w:b w:val="0"/>
          <w:bCs w:val="0"/>
          <w:color w:val="auto"/>
          <w:sz w:val="32"/>
          <w:szCs w:val="32"/>
          <w:u w:val="none"/>
          <w:lang w:val="en-US" w:eastAsia="zh-CN"/>
        </w:rPr>
        <w:t>竞争性报价</w:t>
      </w:r>
      <w:r>
        <w:rPr>
          <w:rFonts w:hint="default" w:ascii="仿宋_GB2312" w:hAnsi="仿宋_GB2312" w:eastAsia="仿宋_GB2312" w:cs="仿宋_GB2312"/>
          <w:b w:val="0"/>
          <w:bCs w:val="0"/>
          <w:color w:val="auto"/>
          <w:sz w:val="32"/>
          <w:szCs w:val="32"/>
          <w:u w:val="none"/>
          <w:lang w:eastAsia="zh-CN"/>
        </w:rPr>
        <w:t>。总</w:t>
      </w:r>
      <w:r>
        <w:rPr>
          <w:rFonts w:hint="eastAsia" w:ascii="仿宋_GB2312" w:hAnsi="仿宋_GB2312" w:eastAsia="仿宋_GB2312" w:cs="仿宋_GB2312"/>
          <w:b w:val="0"/>
          <w:bCs w:val="0"/>
          <w:color w:val="auto"/>
          <w:sz w:val="32"/>
          <w:szCs w:val="32"/>
          <w:u w:val="none"/>
          <w:lang w:val="en-US" w:eastAsia="zh-CN"/>
        </w:rPr>
        <w:t>报价为</w:t>
      </w:r>
      <w:r>
        <w:rPr>
          <w:rFonts w:hint="default" w:ascii="仿宋_GB2312" w:hAnsi="仿宋_GB2312" w:eastAsia="仿宋_GB2312" w:cs="仿宋_GB2312"/>
          <w:b w:val="0"/>
          <w:bCs w:val="0"/>
          <w:color w:val="auto"/>
          <w:sz w:val="32"/>
          <w:szCs w:val="32"/>
          <w:u w:val="none"/>
          <w:lang w:eastAsia="zh-CN"/>
        </w:rPr>
        <w:t>以上两</w:t>
      </w:r>
      <w:r>
        <w:rPr>
          <w:rFonts w:hint="eastAsia" w:ascii="仿宋_GB2312" w:hAnsi="仿宋_GB2312" w:eastAsia="仿宋_GB2312" w:cs="仿宋_GB2312"/>
          <w:b w:val="0"/>
          <w:bCs w:val="0"/>
          <w:color w:val="auto"/>
          <w:sz w:val="32"/>
          <w:szCs w:val="32"/>
          <w:u w:val="none"/>
          <w:lang w:val="en-US" w:eastAsia="zh-CN"/>
        </w:rPr>
        <w:t>项费用合计。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eastAsia" w:ascii="仿宋_GB2312" w:hAnsi="仿宋_GB2312" w:eastAsia="仿宋_GB2312" w:cs="仿宋_GB2312"/>
          <w:b w:val="0"/>
          <w:bCs w:val="0"/>
          <w:color w:val="auto"/>
          <w:sz w:val="32"/>
          <w:szCs w:val="32"/>
          <w:u w:val="none"/>
          <w:lang w:val="en-US" w:eastAsia="zh-CN"/>
        </w:rPr>
        <w:t>2026年1月</w:t>
      </w:r>
      <w:r>
        <w:rPr>
          <w:rFonts w:hint="default" w:ascii="仿宋_GB2312" w:hAnsi="仿宋_GB2312" w:eastAsia="仿宋_GB2312" w:cs="仿宋_GB2312"/>
          <w:b w:val="0"/>
          <w:bCs w:val="0"/>
          <w:color w:val="auto"/>
          <w:sz w:val="32"/>
          <w:szCs w:val="32"/>
          <w:u w:val="none"/>
          <w:lang w:eastAsia="zh-CN"/>
        </w:rPr>
        <w:t>18</w:t>
      </w:r>
      <w:r>
        <w:rPr>
          <w:rFonts w:hint="eastAsia" w:ascii="仿宋_GB2312" w:hAnsi="仿宋_GB2312" w:eastAsia="仿宋_GB2312" w:cs="仿宋_GB2312"/>
          <w:b w:val="0"/>
          <w:bCs w:val="0"/>
          <w:color w:val="auto"/>
          <w:sz w:val="32"/>
          <w:szCs w:val="32"/>
          <w:u w:val="none"/>
          <w:lang w:val="en-US" w:eastAsia="zh-CN"/>
        </w:rPr>
        <w:t>日—202</w:t>
      </w:r>
      <w:r>
        <w:rPr>
          <w:rFonts w:hint="default" w:ascii="仿宋_GB2312" w:hAnsi="仿宋_GB2312" w:eastAsia="仿宋_GB2312" w:cs="仿宋_GB2312"/>
          <w:b w:val="0"/>
          <w:bCs w:val="0"/>
          <w:color w:val="auto"/>
          <w:sz w:val="32"/>
          <w:szCs w:val="32"/>
          <w:u w:val="none"/>
          <w:lang w:eastAsia="zh-CN"/>
        </w:rPr>
        <w:t>7</w:t>
      </w:r>
      <w:r>
        <w:rPr>
          <w:rFonts w:hint="eastAsia" w:ascii="仿宋_GB2312" w:hAnsi="仿宋_GB2312" w:eastAsia="仿宋_GB2312" w:cs="仿宋_GB2312"/>
          <w:b w:val="0"/>
          <w:bCs w:val="0"/>
          <w:color w:val="auto"/>
          <w:sz w:val="32"/>
          <w:szCs w:val="32"/>
          <w:u w:val="none"/>
          <w:lang w:val="en-US" w:eastAsia="zh-CN"/>
        </w:rPr>
        <w:t>年1月</w:t>
      </w:r>
      <w:r>
        <w:rPr>
          <w:rFonts w:hint="default" w:ascii="仿宋_GB2312" w:hAnsi="仿宋_GB2312" w:eastAsia="仿宋_GB2312" w:cs="仿宋_GB2312"/>
          <w:b w:val="0"/>
          <w:bCs w:val="0"/>
          <w:color w:val="auto"/>
          <w:sz w:val="32"/>
          <w:szCs w:val="32"/>
          <w:u w:val="none"/>
          <w:lang w:eastAsia="zh-CN"/>
        </w:rPr>
        <w:t>17</w:t>
      </w:r>
      <w:bookmarkStart w:id="0" w:name="_GoBack"/>
      <w:bookmarkEnd w:id="0"/>
      <w:r>
        <w:rPr>
          <w:rFonts w:hint="eastAsia" w:ascii="仿宋_GB2312" w:hAnsi="仿宋_GB2312" w:eastAsia="仿宋_GB2312" w:cs="仿宋_GB2312"/>
          <w:b w:val="0"/>
          <w:bCs w:val="0"/>
          <w:color w:val="auto"/>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综合评分法（其中诚信为10分，价格分中</w:t>
      </w:r>
      <w:r>
        <w:rPr>
          <w:rFonts w:hint="default" w:ascii="仿宋_GB2312" w:hAnsi="仿宋_GB2312" w:eastAsia="仿宋_GB2312" w:cs="仿宋_GB2312"/>
          <w:b w:val="0"/>
          <w:bCs w:val="0"/>
          <w:color w:val="auto"/>
          <w:sz w:val="32"/>
          <w:szCs w:val="32"/>
          <w:u w:val="none"/>
          <w:lang w:eastAsia="zh-CN"/>
        </w:rPr>
        <w:t>为</w:t>
      </w:r>
      <w:r>
        <w:rPr>
          <w:rFonts w:hint="eastAsia" w:ascii="仿宋_GB2312" w:hAnsi="仿宋_GB2312" w:eastAsia="仿宋_GB2312" w:cs="仿宋_GB2312"/>
          <w:b w:val="0"/>
          <w:bCs w:val="0"/>
          <w:color w:val="auto"/>
          <w:sz w:val="32"/>
          <w:szCs w:val="32"/>
          <w:u w:val="none"/>
          <w:lang w:val="en-US" w:eastAsia="zh-CN"/>
        </w:rPr>
        <w:t>40分，服务</w:t>
      </w:r>
      <w:r>
        <w:rPr>
          <w:rFonts w:hint="default" w:ascii="仿宋_GB2312" w:hAnsi="仿宋_GB2312" w:eastAsia="仿宋_GB2312" w:cs="仿宋_GB2312"/>
          <w:b w:val="0"/>
          <w:bCs w:val="0"/>
          <w:color w:val="auto"/>
          <w:sz w:val="32"/>
          <w:szCs w:val="32"/>
          <w:u w:val="none"/>
          <w:lang w:eastAsia="zh-CN"/>
        </w:rPr>
        <w:t>方案为30</w:t>
      </w:r>
      <w:r>
        <w:rPr>
          <w:rFonts w:hint="eastAsia" w:ascii="仿宋_GB2312" w:hAnsi="仿宋_GB2312" w:eastAsia="仿宋_GB2312" w:cs="仿宋_GB2312"/>
          <w:b w:val="0"/>
          <w:bCs w:val="0"/>
          <w:color w:val="auto"/>
          <w:sz w:val="32"/>
          <w:szCs w:val="32"/>
          <w:u w:val="none"/>
          <w:lang w:eastAsia="zh-CN"/>
        </w:rPr>
        <w:t>分</w:t>
      </w:r>
      <w:r>
        <w:rPr>
          <w:rFonts w:hint="default" w:ascii="仿宋_GB2312" w:hAnsi="仿宋_GB2312" w:eastAsia="仿宋_GB2312" w:cs="仿宋_GB2312"/>
          <w:b w:val="0"/>
          <w:bCs w:val="0"/>
          <w:color w:val="auto"/>
          <w:sz w:val="32"/>
          <w:szCs w:val="32"/>
          <w:u w:val="none"/>
          <w:lang w:eastAsia="zh-CN"/>
        </w:rPr>
        <w:t>，经验案例为20分）</w:t>
      </w:r>
      <w:r>
        <w:rPr>
          <w:rFonts w:hint="eastAsia" w:ascii="仿宋_GB2312" w:hAnsi="仿宋_GB2312" w:eastAsia="仿宋_GB2312" w:cs="仿宋_GB2312"/>
          <w:b w:val="0"/>
          <w:bCs w:val="0"/>
          <w:color w:val="auto"/>
          <w:sz w:val="32"/>
          <w:szCs w:val="32"/>
          <w:u w:val="none"/>
          <w:lang w:val="en-US" w:eastAsia="zh-CN"/>
        </w:rPr>
        <w:t>。中标结果将在龙岗区应急管理局官网进行公示。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2.供应商在《政府采购投标及履约承诺函》中作出声明，符合声明中所承诺的事项。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提供同类政府服务项目案例；投标供应商2021年1月1日（以签订合同时间为准）至今承担过街道或以上政府部门单位委托的类似项目案例。</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3.运营方案：本项目的运营方案（应包含但不限于：质量、价格、经验、服务），本项目需报价明细表，附简要成本测算依据，方案及内容简介。</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6"/>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1.投标文件接收开始时间：2025年</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月</w:t>
      </w:r>
      <w:r>
        <w:rPr>
          <w:rFonts w:hint="default" w:ascii="仿宋_GB2312" w:hAnsi="仿宋_GB2312" w:eastAsia="仿宋_GB2312" w:cs="仿宋_GB2312"/>
          <w:b w:val="0"/>
          <w:bCs w:val="0"/>
          <w:color w:val="auto"/>
          <w:sz w:val="32"/>
          <w:szCs w:val="32"/>
          <w:u w:val="none"/>
          <w:lang w:eastAsia="zh-CN"/>
        </w:rPr>
        <w:t>8</w:t>
      </w:r>
      <w:r>
        <w:rPr>
          <w:rFonts w:hint="eastAsia" w:ascii="仿宋_GB2312" w:hAnsi="仿宋_GB2312" w:eastAsia="仿宋_GB2312" w:cs="仿宋_GB2312"/>
          <w:b w:val="0"/>
          <w:bCs w:val="0"/>
          <w:color w:val="auto"/>
          <w:sz w:val="32"/>
          <w:szCs w:val="32"/>
          <w:u w:val="none"/>
          <w:lang w:val="en-US" w:eastAsia="zh-CN"/>
        </w:rPr>
        <w:t>日上午</w:t>
      </w:r>
      <w:r>
        <w:rPr>
          <w:rFonts w:hint="default" w:ascii="仿宋_GB2312" w:hAnsi="仿宋_GB2312" w:eastAsia="仿宋_GB2312" w:cs="仿宋_GB2312"/>
          <w:b w:val="0"/>
          <w:bCs w:val="0"/>
          <w:color w:val="auto"/>
          <w:sz w:val="32"/>
          <w:szCs w:val="32"/>
          <w:u w:val="none"/>
          <w:lang w:eastAsia="zh-CN"/>
        </w:rPr>
        <w:t>9</w:t>
      </w:r>
      <w:r>
        <w:rPr>
          <w:rFonts w:hint="eastAsia" w:ascii="仿宋_GB2312" w:hAnsi="仿宋_GB2312" w:eastAsia="仿宋_GB2312" w:cs="仿宋_GB2312"/>
          <w:b w:val="0"/>
          <w:bCs w:val="0"/>
          <w:color w:val="auto"/>
          <w:sz w:val="32"/>
          <w:szCs w:val="32"/>
          <w:u w:val="none"/>
          <w:lang w:val="en-US" w:eastAsia="zh-CN"/>
        </w:rPr>
        <w:t>：00；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2.投标文件接收截止时间：2025年</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月</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日下午</w:t>
      </w:r>
      <w:r>
        <w:rPr>
          <w:rFonts w:hint="default" w:ascii="仿宋_GB2312" w:hAnsi="仿宋_GB2312" w:eastAsia="仿宋_GB2312" w:cs="仿宋_GB2312"/>
          <w:b w:val="0"/>
          <w:bCs w:val="0"/>
          <w:color w:val="auto"/>
          <w:sz w:val="32"/>
          <w:szCs w:val="32"/>
          <w:u w:val="none"/>
          <w:lang w:eastAsia="zh-CN"/>
        </w:rPr>
        <w:t>18</w:t>
      </w:r>
      <w:r>
        <w:rPr>
          <w:rFonts w:hint="default"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.投标文件接收地点：深圳市龙岗区中心城愉龙路30号龙岗区应急管理413室（采购联系人：郭睿；联系电话：0755-84215679）。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投标文件一式五份，其中正本一份，副本四份（请密封在同一个文件袋中）。</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年</w:t>
      </w:r>
      <w:r>
        <w:rPr>
          <w:rFonts w:hint="default" w:ascii="仿宋_GB2312" w:hAnsi="仿宋_GB2312" w:eastAsia="仿宋_GB2312" w:cs="仿宋_GB2312"/>
          <w:sz w:val="32"/>
          <w:szCs w:val="32"/>
          <w:u w:val="none"/>
        </w:rPr>
        <w:t>12</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8</w:t>
      </w:r>
      <w:r>
        <w:rPr>
          <w:rFonts w:hint="eastAsia" w:ascii="仿宋_GB2312" w:hAnsi="仿宋_GB2312" w:eastAsia="仿宋_GB2312" w:cs="仿宋_GB2312"/>
          <w:sz w:val="32"/>
          <w:szCs w:val="32"/>
          <w:u w:val="none"/>
        </w:rPr>
        <w:t>日</w:t>
      </w:r>
    </w:p>
    <w:p>
      <w:pPr>
        <w:rPr>
          <w:rFonts w:hint="default" w:ascii="仿宋_GB2312" w:hAnsi="仿宋_GB2312" w:eastAsia="仿宋_GB2312" w:cs="仿宋_GB2312"/>
          <w:b w:val="0"/>
          <w:bCs w:val="0"/>
          <w:color w:val="auto"/>
          <w:sz w:val="32"/>
          <w:szCs w:val="32"/>
          <w:u w:val="none"/>
          <w:lang w:eastAsia="zh-CN"/>
        </w:rPr>
      </w:pPr>
    </w:p>
    <w:p>
      <w:pPr>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1.《</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p>
    <w:p>
      <w:pPr>
        <w:ind w:firstLine="960" w:firstLineChars="300"/>
      </w:pPr>
      <w:r>
        <w:rPr>
          <w:rFonts w:hint="eastAsia" w:ascii="仿宋_GB2312" w:hAnsi="仿宋_GB2312" w:eastAsia="仿宋_GB2312" w:cs="仿宋_GB2312"/>
          <w:b w:val="0"/>
          <w:bCs w:val="0"/>
          <w:color w:val="auto"/>
          <w:sz w:val="32"/>
          <w:szCs w:val="32"/>
          <w:u w:val="none"/>
          <w:lang w:val="en-US" w:eastAsia="zh-CN"/>
        </w:rPr>
        <w:t>2.</w:t>
      </w:r>
      <w:r>
        <w:rPr>
          <w:rFonts w:hint="default" w:ascii="仿宋_GB2312" w:hAnsi="仿宋_GB2312" w:eastAsia="仿宋_GB2312" w:cs="仿宋_GB2312"/>
          <w:b w:val="0"/>
          <w:bCs w:val="0"/>
          <w:color w:val="auto"/>
          <w:sz w:val="32"/>
          <w:szCs w:val="32"/>
          <w:u w:val="none"/>
          <w:lang w:eastAsia="zh-CN"/>
        </w:rPr>
        <w:t>《供应商基本情况表》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53659"/>
    <w:rsid w:val="0DE3209C"/>
    <w:rsid w:val="1A3AE53B"/>
    <w:rsid w:val="217A6E3C"/>
    <w:rsid w:val="25D60697"/>
    <w:rsid w:val="3C6A3E25"/>
    <w:rsid w:val="4D271612"/>
    <w:rsid w:val="57831589"/>
    <w:rsid w:val="6C853659"/>
    <w:rsid w:val="76B0668E"/>
    <w:rsid w:val="7AF4420D"/>
    <w:rsid w:val="7FD79EBE"/>
    <w:rsid w:val="7FFD1848"/>
    <w:rsid w:val="AF7EEEC1"/>
    <w:rsid w:val="CF7D8186"/>
    <w:rsid w:val="EFFF756B"/>
    <w:rsid w:val="F57D6093"/>
    <w:rsid w:val="FBBD58C2"/>
    <w:rsid w:val="FEDF026B"/>
    <w:rsid w:val="FF55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984</Words>
  <Characters>1044</Characters>
  <Lines>0</Lines>
  <Paragraphs>0</Paragraphs>
  <TotalTime>0</TotalTime>
  <ScaleCrop>false</ScaleCrop>
  <LinksUpToDate>false</LinksUpToDate>
  <CharactersWithSpaces>1078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2025-11-16T23:09:00Z</dcterms:created>
  <dc:creator>WPS_1741853869</dc:creator>
  <cp:lastModifiedBy>林巧明</cp:lastModifiedBy>
  <cp:lastPrinted>2025-12-09T22:59:00Z</cp:lastPrinted>
  <dcterms:modified xsi:type="dcterms:W3CDTF">2025-12-09T14:46:10Z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EF7E36902DCA45E4A3C9EB280CED3139_11</vt:lpwstr>
  </property>
  <property fmtid="{D5CDD505-2E9C-101B-9397-08002B2CF9AE}" pid="4" name="KSOTemplateDocerSaveRecord">
    <vt:lpwstr>eyJoZGlkIjoiMDEzYTliMzk5NTUyY2MwMzdlMGVjN2E2ZDQ5Mzk3YjMiLCJ1c2VySWQiOiIxNjg2MDA5MzkzIn0=</vt:lpwstr>
  </property>
</Properties>
</file>