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FZXiaoBiaoSong-B05S" w:hAnsi="FZXiaoBiaoSong-B05S" w:eastAsia="FZXiaoBiaoSong-B05S" w:cs="FZXiaoBiaoSong-B05S"/>
          <w:color w:val="000000"/>
          <w:kern w:val="0"/>
          <w:sz w:val="43"/>
          <w:szCs w:val="43"/>
          <w:lang w:val="en-US" w:eastAsia="zh-CN" w:bidi="ar"/>
        </w:rPr>
        <w:t>关于</w:t>
      </w:r>
      <w:r>
        <w:rPr>
          <w:rFonts w:hint="eastAsia" w:ascii="FZXiaoBiaoSong-B05S" w:hAnsi="FZXiaoBiaoSong-B05S" w:eastAsia="FZXiaoBiaoSong-B05S" w:cs="FZXiaoBiaoSong-B05S"/>
          <w:color w:val="000000"/>
          <w:kern w:val="0"/>
          <w:sz w:val="43"/>
          <w:szCs w:val="43"/>
          <w:lang w:val="en-US" w:eastAsia="zh-CN" w:bidi="ar"/>
        </w:rPr>
        <w:t>《深圳市龙岗区安置房管理办法(征求意见稿）》</w:t>
      </w:r>
    </w:p>
    <w:p>
      <w:pPr>
        <w:keepNext w:val="0"/>
        <w:keepLines w:val="0"/>
        <w:widowControl/>
        <w:suppressLineNumbers w:val="0"/>
        <w:jc w:val="center"/>
      </w:pPr>
      <w:r>
        <w:rPr>
          <w:rFonts w:hint="eastAsia" w:ascii="FZXiaoBiaoSong-B05S" w:hAnsi="FZXiaoBiaoSong-B05S" w:eastAsia="FZXiaoBiaoSong-B05S" w:cs="FZXiaoBiaoSong-B05S"/>
          <w:color w:val="000000"/>
          <w:kern w:val="0"/>
          <w:sz w:val="43"/>
          <w:szCs w:val="43"/>
          <w:lang w:val="en-US" w:eastAsia="zh-CN" w:bidi="ar"/>
        </w:rPr>
        <w:t>征求意见处理汇总表（社会公开征求意见）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4200"/>
        <w:gridCol w:w="6800"/>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4174" w:type="dxa"/>
            <w:gridSpan w:val="4"/>
          </w:tcPr>
          <w:p>
            <w:pPr>
              <w:keepNext w:val="0"/>
              <w:keepLines w:val="0"/>
              <w:widowControl/>
              <w:suppressLineNumbers w:val="0"/>
              <w:jc w:val="left"/>
              <w:rPr>
                <w:rFonts w:hint="default" w:ascii="仿宋" w:hAnsi="仿宋" w:eastAsia="仿宋" w:cs="仿宋"/>
                <w:b w:val="0"/>
                <w:bCs w:val="0"/>
                <w:color w:val="auto"/>
                <w:sz w:val="21"/>
                <w:szCs w:val="21"/>
                <w:lang w:eastAsia="zh-CN"/>
              </w:rPr>
            </w:pPr>
            <w:r>
              <w:rPr>
                <w:rFonts w:ascii="仿宋_GB2312" w:hAnsi="仿宋_GB2312" w:eastAsia="仿宋_GB2312" w:cs="仿宋_GB2312"/>
                <w:color w:val="auto"/>
                <w:kern w:val="0"/>
                <w:sz w:val="32"/>
                <w:szCs w:val="32"/>
                <w:lang w:val="en-US" w:eastAsia="zh-CN" w:bidi="ar"/>
              </w:rPr>
              <w:t xml:space="preserve">本次已向社会公开征求意见 </w:t>
            </w:r>
            <w:r>
              <w:rPr>
                <w:rFonts w:hint="default" w:ascii="仿宋_GB2312" w:hAnsi="仿宋_GB2312" w:eastAsia="仿宋_GB2312" w:cs="仿宋_GB2312"/>
                <w:color w:val="auto"/>
                <w:kern w:val="0"/>
                <w:sz w:val="32"/>
                <w:szCs w:val="32"/>
                <w:lang w:eastAsia="zh-CN" w:bidi="ar"/>
              </w:rPr>
              <w:t>3</w:t>
            </w:r>
            <w:r>
              <w:rPr>
                <w:rFonts w:ascii="仿宋_GB2312" w:hAnsi="仿宋_GB2312" w:eastAsia="仿宋_GB2312" w:cs="仿宋_GB2312"/>
                <w:color w:val="auto"/>
                <w:kern w:val="0"/>
                <w:sz w:val="32"/>
                <w:szCs w:val="32"/>
                <w:lang w:val="en-US" w:eastAsia="zh-CN" w:bidi="ar"/>
              </w:rPr>
              <w:t>0 天（202</w:t>
            </w:r>
            <w:r>
              <w:rPr>
                <w:rFonts w:hint="default" w:ascii="仿宋_GB2312" w:hAnsi="仿宋_GB2312" w:eastAsia="仿宋_GB2312" w:cs="仿宋_GB2312"/>
                <w:color w:val="auto"/>
                <w:kern w:val="0"/>
                <w:sz w:val="32"/>
                <w:szCs w:val="32"/>
                <w:lang w:eastAsia="zh-CN" w:bidi="ar"/>
              </w:rPr>
              <w:t>4</w:t>
            </w:r>
            <w:r>
              <w:rPr>
                <w:rFonts w:ascii="仿宋_GB2312" w:hAnsi="仿宋_GB2312" w:eastAsia="仿宋_GB2312" w:cs="仿宋_GB2312"/>
                <w:color w:val="auto"/>
                <w:kern w:val="0"/>
                <w:sz w:val="32"/>
                <w:szCs w:val="32"/>
                <w:lang w:val="en-US" w:eastAsia="zh-CN" w:bidi="ar"/>
              </w:rPr>
              <w:t>年</w:t>
            </w:r>
            <w:r>
              <w:rPr>
                <w:rFonts w:hint="default" w:ascii="仿宋_GB2312" w:hAnsi="仿宋_GB2312" w:eastAsia="仿宋_GB2312" w:cs="仿宋_GB2312"/>
                <w:color w:val="auto"/>
                <w:kern w:val="0"/>
                <w:sz w:val="32"/>
                <w:szCs w:val="32"/>
                <w:lang w:eastAsia="zh-CN" w:bidi="ar"/>
              </w:rPr>
              <w:t>9</w:t>
            </w:r>
            <w:r>
              <w:rPr>
                <w:rFonts w:ascii="仿宋_GB2312" w:hAnsi="仿宋_GB2312" w:eastAsia="仿宋_GB2312" w:cs="仿宋_GB2312"/>
                <w:color w:val="auto"/>
                <w:kern w:val="0"/>
                <w:sz w:val="32"/>
                <w:szCs w:val="32"/>
                <w:lang w:val="en-US" w:eastAsia="zh-CN" w:bidi="ar"/>
              </w:rPr>
              <w:t>月</w:t>
            </w:r>
            <w:r>
              <w:rPr>
                <w:rFonts w:hint="default" w:ascii="仿宋_GB2312" w:hAnsi="仿宋_GB2312" w:eastAsia="仿宋_GB2312" w:cs="仿宋_GB2312"/>
                <w:color w:val="auto"/>
                <w:kern w:val="0"/>
                <w:sz w:val="32"/>
                <w:szCs w:val="32"/>
                <w:lang w:eastAsia="zh-CN" w:bidi="ar"/>
              </w:rPr>
              <w:t>30</w:t>
            </w:r>
            <w:r>
              <w:rPr>
                <w:rFonts w:ascii="仿宋_GB2312" w:hAnsi="仿宋_GB2312" w:eastAsia="仿宋_GB2312" w:cs="仿宋_GB2312"/>
                <w:color w:val="auto"/>
                <w:kern w:val="0"/>
                <w:sz w:val="32"/>
                <w:szCs w:val="32"/>
                <w:lang w:val="en-US" w:eastAsia="zh-CN" w:bidi="ar"/>
              </w:rPr>
              <w:t>日至202</w:t>
            </w:r>
            <w:r>
              <w:rPr>
                <w:rFonts w:hint="default" w:ascii="仿宋_GB2312" w:hAnsi="仿宋_GB2312" w:eastAsia="仿宋_GB2312" w:cs="仿宋_GB2312"/>
                <w:color w:val="auto"/>
                <w:kern w:val="0"/>
                <w:sz w:val="32"/>
                <w:szCs w:val="32"/>
                <w:lang w:eastAsia="zh-CN" w:bidi="ar"/>
              </w:rPr>
              <w:t>4</w:t>
            </w:r>
            <w:r>
              <w:rPr>
                <w:rFonts w:ascii="仿宋_GB2312" w:hAnsi="仿宋_GB2312" w:eastAsia="仿宋_GB2312" w:cs="仿宋_GB2312"/>
                <w:color w:val="auto"/>
                <w:kern w:val="0"/>
                <w:sz w:val="32"/>
                <w:szCs w:val="32"/>
                <w:lang w:val="en-US" w:eastAsia="zh-CN" w:bidi="ar"/>
              </w:rPr>
              <w:t>年</w:t>
            </w:r>
            <w:r>
              <w:rPr>
                <w:rFonts w:hint="default" w:ascii="仿宋_GB2312" w:hAnsi="仿宋_GB2312" w:eastAsia="仿宋_GB2312" w:cs="仿宋_GB2312"/>
                <w:color w:val="auto"/>
                <w:kern w:val="0"/>
                <w:sz w:val="32"/>
                <w:szCs w:val="32"/>
                <w:lang w:eastAsia="zh-CN" w:bidi="ar"/>
              </w:rPr>
              <w:t>10</w:t>
            </w:r>
            <w:r>
              <w:rPr>
                <w:rFonts w:ascii="仿宋_GB2312" w:hAnsi="仿宋_GB2312" w:eastAsia="仿宋_GB2312" w:cs="仿宋_GB2312"/>
                <w:color w:val="auto"/>
                <w:kern w:val="0"/>
                <w:sz w:val="32"/>
                <w:szCs w:val="32"/>
                <w:lang w:val="en-US" w:eastAsia="zh-CN" w:bidi="ar"/>
              </w:rPr>
              <w:t>月</w:t>
            </w:r>
            <w:r>
              <w:rPr>
                <w:rFonts w:hint="default" w:ascii="仿宋_GB2312" w:hAnsi="仿宋_GB2312" w:eastAsia="仿宋_GB2312" w:cs="仿宋_GB2312"/>
                <w:color w:val="auto"/>
                <w:kern w:val="0"/>
                <w:sz w:val="32"/>
                <w:szCs w:val="32"/>
                <w:lang w:eastAsia="zh-CN" w:bidi="ar"/>
              </w:rPr>
              <w:t>30</w:t>
            </w:r>
            <w:r>
              <w:rPr>
                <w:rFonts w:ascii="仿宋_GB2312" w:hAnsi="仿宋_GB2312" w:eastAsia="仿宋_GB2312" w:cs="仿宋_GB2312"/>
                <w:color w:val="auto"/>
                <w:kern w:val="0"/>
                <w:sz w:val="32"/>
                <w:szCs w:val="32"/>
                <w:lang w:val="en-US" w:eastAsia="zh-CN" w:bidi="ar"/>
              </w:rPr>
              <w:t>日），</w:t>
            </w:r>
            <w:r>
              <w:rPr>
                <w:rFonts w:hint="eastAsia" w:ascii="仿宋_GB2312" w:hAnsi="仿宋_GB2312" w:eastAsia="仿宋_GB2312" w:cs="仿宋_GB2312"/>
                <w:color w:val="auto"/>
                <w:kern w:val="0"/>
                <w:sz w:val="32"/>
                <w:szCs w:val="32"/>
                <w:lang w:val="en-US" w:eastAsia="zh-CN" w:bidi="ar"/>
              </w:rPr>
              <w:t>收到</w:t>
            </w:r>
            <w:r>
              <w:rPr>
                <w:rFonts w:hint="default" w:ascii="仿宋_GB2312" w:hAnsi="仿宋_GB2312" w:eastAsia="仿宋_GB2312" w:cs="仿宋_GB2312"/>
                <w:color w:val="auto"/>
                <w:kern w:val="0"/>
                <w:sz w:val="32"/>
                <w:szCs w:val="32"/>
                <w:lang w:eastAsia="zh-CN" w:bidi="ar"/>
              </w:rPr>
              <w:t>7</w:t>
            </w:r>
            <w:r>
              <w:rPr>
                <w:rFonts w:hint="eastAsia" w:ascii="仿宋_GB2312" w:hAnsi="仿宋_GB2312" w:eastAsia="仿宋_GB2312" w:cs="仿宋_GB2312"/>
                <w:color w:val="auto"/>
                <w:kern w:val="0"/>
                <w:sz w:val="32"/>
                <w:szCs w:val="32"/>
                <w:lang w:val="en-US" w:eastAsia="zh-CN" w:bidi="ar"/>
              </w:rPr>
              <w:t>条公众意见反馈，采纳</w:t>
            </w:r>
            <w:r>
              <w:rPr>
                <w:rFonts w:hint="default" w:ascii="仿宋_GB2312" w:hAnsi="仿宋_GB2312" w:eastAsia="仿宋_GB2312" w:cs="仿宋_GB2312"/>
                <w:color w:val="auto"/>
                <w:kern w:val="0"/>
                <w:sz w:val="32"/>
                <w:szCs w:val="32"/>
                <w:lang w:eastAsia="zh-CN" w:bidi="ar"/>
              </w:rPr>
              <w:t>2</w:t>
            </w:r>
            <w:r>
              <w:rPr>
                <w:rFonts w:hint="eastAsia" w:ascii="仿宋_GB2312" w:hAnsi="仿宋_GB2312" w:eastAsia="仿宋_GB2312" w:cs="仿宋_GB2312"/>
                <w:color w:val="auto"/>
                <w:kern w:val="0"/>
                <w:sz w:val="32"/>
                <w:szCs w:val="32"/>
                <w:lang w:val="en-US" w:eastAsia="zh-CN" w:bidi="ar"/>
              </w:rPr>
              <w:t>条，解释</w:t>
            </w:r>
            <w:r>
              <w:rPr>
                <w:rFonts w:hint="default" w:ascii="仿宋_GB2312" w:hAnsi="仿宋_GB2312" w:eastAsia="仿宋_GB2312" w:cs="仿宋_GB2312"/>
                <w:color w:val="auto"/>
                <w:kern w:val="0"/>
                <w:sz w:val="32"/>
                <w:szCs w:val="32"/>
                <w:lang w:eastAsia="zh-CN" w:bidi="ar"/>
              </w:rPr>
              <w:t>5</w:t>
            </w:r>
            <w:r>
              <w:rPr>
                <w:rFonts w:hint="eastAsia" w:ascii="仿宋_GB2312" w:hAnsi="仿宋_GB2312" w:eastAsia="仿宋_GB2312" w:cs="仿宋_GB2312"/>
                <w:color w:val="auto"/>
                <w:kern w:val="0"/>
                <w:sz w:val="32"/>
                <w:szCs w:val="32"/>
                <w:lang w:val="en-US" w:eastAsia="zh-CN" w:bidi="ar"/>
              </w:rPr>
              <w:t>条，并已作出</w:t>
            </w:r>
            <w:r>
              <w:rPr>
                <w:rFonts w:hint="default" w:ascii="仿宋_GB2312" w:hAnsi="仿宋_GB2312" w:eastAsia="仿宋_GB2312" w:cs="仿宋_GB2312"/>
                <w:color w:val="auto"/>
                <w:kern w:val="0"/>
                <w:sz w:val="32"/>
                <w:szCs w:val="32"/>
                <w:lang w:eastAsia="zh-CN" w:bidi="ar"/>
              </w:rPr>
              <w:t>意见</w:t>
            </w:r>
            <w:r>
              <w:rPr>
                <w:rFonts w:hint="eastAsia" w:ascii="仿宋_GB2312" w:hAnsi="仿宋_GB2312" w:eastAsia="仿宋_GB2312" w:cs="仿宋_GB2312"/>
                <w:color w:val="auto"/>
                <w:kern w:val="0"/>
                <w:sz w:val="32"/>
                <w:szCs w:val="32"/>
                <w:lang w:val="en-US" w:eastAsia="zh-CN" w:bidi="ar"/>
              </w:rPr>
              <w:t>处理情况说明</w:t>
            </w:r>
            <w:r>
              <w:rPr>
                <w:rFonts w:hint="default" w:ascii="仿宋_GB2312" w:hAnsi="仿宋_GB2312" w:eastAsia="仿宋_GB2312" w:cs="仿宋_GB2312"/>
                <w:color w:val="auto"/>
                <w:kern w:val="0"/>
                <w:sz w:val="32"/>
                <w:szCs w:val="32"/>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437" w:type="dxa"/>
            <w:vAlign w:val="center"/>
          </w:tcPr>
          <w:p>
            <w:pPr>
              <w:numPr>
                <w:ilvl w:val="0"/>
                <w:numId w:val="0"/>
              </w:numPr>
              <w:ind w:firstLine="210" w:firstLineChars="100"/>
              <w:jc w:val="both"/>
              <w:rPr>
                <w:rFonts w:hint="default"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序号</w:t>
            </w:r>
          </w:p>
        </w:tc>
        <w:tc>
          <w:tcPr>
            <w:tcW w:w="4200"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反馈意见</w:t>
            </w:r>
          </w:p>
        </w:tc>
        <w:tc>
          <w:tcPr>
            <w:tcW w:w="6800"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意见处理情况</w:t>
            </w:r>
          </w:p>
        </w:tc>
        <w:tc>
          <w:tcPr>
            <w:tcW w:w="1737"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7"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1</w:t>
            </w:r>
          </w:p>
        </w:tc>
        <w:tc>
          <w:tcPr>
            <w:tcW w:w="4200" w:type="dxa"/>
            <w:vAlign w:val="center"/>
          </w:tcPr>
          <w:p>
            <w:pPr>
              <w:numPr>
                <w:ilvl w:val="0"/>
                <w:numId w:val="0"/>
              </w:numPr>
              <w:jc w:val="left"/>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提一下疑问，拆迁住户要换安置房，但是有很多自己买了房或者买了安居房的，条件不符合的话怎么换安置房？另外，安置房位置明显和自建房位置相差甚远，能不能拆迁住户自行选择购买现有存量房的小区让第三方评估价格是退或补。</w:t>
            </w:r>
          </w:p>
        </w:tc>
        <w:tc>
          <w:tcPr>
            <w:tcW w:w="6800" w:type="dxa"/>
            <w:vAlign w:val="center"/>
          </w:tcPr>
          <w:p>
            <w:pPr>
              <w:numPr>
                <w:ilvl w:val="0"/>
                <w:numId w:val="0"/>
              </w:numPr>
              <w:jc w:val="left"/>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本办法提及的安置房是指因政府公共利益需要对符合安置条件的被拆迁户给予安置补偿的房屋，安置的面积是以拆迁补偿安置协议确定的，不符合安置条件的被拆迁户是不符合安置补偿的；按规定启动房屋征收补偿工作时政府是要提供安置房源，拆迁安置原则上在现有的安置房源中给予安置。若政府新建成安置小区或在更新、留用地项目收购有新的安置房源，安置户可以按跨区结算差价选房安置。</w:t>
            </w:r>
          </w:p>
        </w:tc>
        <w:tc>
          <w:tcPr>
            <w:tcW w:w="1737"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1437" w:type="dxa"/>
            <w:vAlign w:val="center"/>
          </w:tcPr>
          <w:p>
            <w:pPr>
              <w:numPr>
                <w:ilvl w:val="0"/>
                <w:numId w:val="0"/>
              </w:numPr>
              <w:jc w:val="center"/>
              <w:rPr>
                <w:rFonts w:hint="default" w:ascii="仿宋" w:hAnsi="仿宋" w:eastAsia="仿宋" w:cs="仿宋"/>
                <w:b w:val="0"/>
                <w:bCs w:val="0"/>
                <w:color w:val="auto"/>
                <w:sz w:val="21"/>
                <w:szCs w:val="21"/>
                <w:lang w:val="en-US" w:eastAsia="zh-CN"/>
              </w:rPr>
            </w:pPr>
            <w:r>
              <w:rPr>
                <w:rFonts w:hint="default" w:ascii="仿宋" w:hAnsi="仿宋" w:eastAsia="仿宋" w:cs="仿宋"/>
                <w:b w:val="0"/>
                <w:bCs w:val="0"/>
                <w:color w:val="auto"/>
                <w:sz w:val="21"/>
                <w:szCs w:val="21"/>
                <w:lang w:val="en-US" w:eastAsia="zh-CN"/>
              </w:rPr>
              <w:t>2</w:t>
            </w:r>
          </w:p>
        </w:tc>
        <w:tc>
          <w:tcPr>
            <w:tcW w:w="4200" w:type="dxa"/>
            <w:vAlign w:val="center"/>
          </w:tcPr>
          <w:p>
            <w:pPr>
              <w:numPr>
                <w:ilvl w:val="0"/>
                <w:numId w:val="0"/>
              </w:numPr>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现在龙岗区的几个安置小区建成时间都比较久了，部分安置房有点破旧，有的位置也有点偏，建议后续能否考虑可以在拆迁户的附近就近安置商品房</w:t>
            </w:r>
          </w:p>
        </w:tc>
        <w:tc>
          <w:tcPr>
            <w:tcW w:w="6800" w:type="dxa"/>
            <w:vAlign w:val="center"/>
          </w:tcPr>
          <w:p>
            <w:pPr>
              <w:numPr>
                <w:ilvl w:val="0"/>
                <w:numId w:val="0"/>
              </w:numPr>
              <w:jc w:val="left"/>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签订了产权调换补偿的安置户，只能在政府提供的安置房中选房、安置，政府若新建安置小区或在更新、留用地项目收购了新房子作为安置房源，安置户可以按照跨区结算差价选房安置。</w:t>
            </w:r>
          </w:p>
        </w:tc>
        <w:tc>
          <w:tcPr>
            <w:tcW w:w="1737"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37" w:type="dxa"/>
            <w:vAlign w:val="center"/>
          </w:tcPr>
          <w:p>
            <w:pPr>
              <w:numPr>
                <w:ilvl w:val="0"/>
                <w:numId w:val="0"/>
              </w:numPr>
              <w:jc w:val="center"/>
              <w:rPr>
                <w:rFonts w:hint="default" w:ascii="仿宋" w:hAnsi="仿宋" w:eastAsia="仿宋" w:cs="仿宋"/>
                <w:b w:val="0"/>
                <w:bCs w:val="0"/>
                <w:color w:val="auto"/>
                <w:sz w:val="21"/>
                <w:szCs w:val="21"/>
                <w:lang w:val="en-US" w:eastAsia="zh-CN"/>
              </w:rPr>
            </w:pPr>
            <w:r>
              <w:rPr>
                <w:rFonts w:hint="default" w:ascii="仿宋" w:hAnsi="仿宋" w:eastAsia="仿宋" w:cs="仿宋"/>
                <w:b w:val="0"/>
                <w:bCs w:val="0"/>
                <w:color w:val="auto"/>
                <w:sz w:val="21"/>
                <w:szCs w:val="21"/>
                <w:lang w:val="en-US" w:eastAsia="zh-CN"/>
              </w:rPr>
              <w:t>3</w:t>
            </w:r>
          </w:p>
        </w:tc>
        <w:tc>
          <w:tcPr>
            <w:tcW w:w="4200" w:type="dxa"/>
            <w:vAlign w:val="center"/>
          </w:tcPr>
          <w:p>
            <w:pPr>
              <w:numPr>
                <w:ilvl w:val="0"/>
                <w:numId w:val="0"/>
              </w:numPr>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请问安置房是可以办房产证的吗？在办证过程安置户还需要缴交哪些费用？</w:t>
            </w:r>
          </w:p>
        </w:tc>
        <w:tc>
          <w:tcPr>
            <w:tcW w:w="6800" w:type="dxa"/>
            <w:vAlign w:val="center"/>
          </w:tcPr>
          <w:p>
            <w:pPr>
              <w:numPr>
                <w:ilvl w:val="0"/>
                <w:numId w:val="0"/>
              </w:numPr>
              <w:jc w:val="left"/>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政府提供的安置房可以办理不动产证，先办非商品房性质，原村民“一户一栋”补缴地价后可以办理商品房性质的不动产证（非原村民则受小区初始登记年限的限制，最终也可以办理商品房性质）。安置户办证需缴纳契税、工本费、缴纳地价等费用，具体由相关职能部门核准。</w:t>
            </w:r>
          </w:p>
        </w:tc>
        <w:tc>
          <w:tcPr>
            <w:tcW w:w="1737"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437"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4</w:t>
            </w:r>
          </w:p>
        </w:tc>
        <w:tc>
          <w:tcPr>
            <w:tcW w:w="4200" w:type="dxa"/>
            <w:vAlign w:val="center"/>
          </w:tcPr>
          <w:p>
            <w:pPr>
              <w:numPr>
                <w:ilvl w:val="0"/>
                <w:numId w:val="0"/>
              </w:numPr>
              <w:jc w:val="left"/>
              <w:rPr>
                <w:rFonts w:hint="default"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val="en-US" w:eastAsia="zh-CN"/>
              </w:rPr>
              <w:t>第十五条前期物业服务招标由建设单位完成，后期小区的物业管理也是该企业负责吗？物业费用标准多少？依据什么确定</w:t>
            </w:r>
            <w:r>
              <w:rPr>
                <w:rFonts w:hint="default" w:ascii="仿宋" w:hAnsi="仿宋" w:eastAsia="仿宋" w:cs="仿宋"/>
                <w:b w:val="0"/>
                <w:bCs w:val="0"/>
                <w:color w:val="auto"/>
                <w:sz w:val="21"/>
                <w:szCs w:val="21"/>
                <w:lang w:eastAsia="zh-CN"/>
              </w:rPr>
              <w:t>？</w:t>
            </w:r>
          </w:p>
        </w:tc>
        <w:tc>
          <w:tcPr>
            <w:tcW w:w="6800" w:type="dxa"/>
            <w:vAlign w:val="center"/>
          </w:tcPr>
          <w:p>
            <w:pPr>
              <w:numPr>
                <w:ilvl w:val="0"/>
                <w:numId w:val="0"/>
              </w:numPr>
              <w:jc w:val="left"/>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根据《深圳经济特区物业管理条例》相关规定，</w:t>
            </w:r>
            <w:r>
              <w:rPr>
                <w:rFonts w:hint="eastAsia" w:ascii="仿宋" w:hAnsi="仿宋" w:eastAsia="仿宋" w:cs="仿宋"/>
                <w:b w:val="0"/>
                <w:bCs w:val="0"/>
                <w:color w:val="auto"/>
                <w:sz w:val="21"/>
                <w:szCs w:val="21"/>
                <w:lang w:val="en-US" w:eastAsia="zh-CN"/>
              </w:rPr>
              <w:t>前期物业服务</w:t>
            </w:r>
            <w:r>
              <w:rPr>
                <w:rFonts w:hint="default" w:ascii="仿宋" w:hAnsi="仿宋" w:eastAsia="仿宋" w:cs="仿宋"/>
                <w:b w:val="0"/>
                <w:bCs w:val="0"/>
                <w:color w:val="auto"/>
                <w:sz w:val="21"/>
                <w:szCs w:val="21"/>
                <w:lang w:eastAsia="zh-CN"/>
              </w:rPr>
              <w:t>由建设单位负责招标确定，多个业主的小区成立业主委员会后可以按规定选择新物业服务单位。物业管理费由建设单位在招标确定前期物业服务单位时委托第三方专业结构通过市场调查、小区管理成本核算等因素形成最终物业收费标准编入招标书，招标确认物业服务单位后按标书确定的物业收费标准执行。</w:t>
            </w:r>
          </w:p>
        </w:tc>
        <w:tc>
          <w:tcPr>
            <w:tcW w:w="1737"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437"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5</w:t>
            </w:r>
          </w:p>
        </w:tc>
        <w:tc>
          <w:tcPr>
            <w:tcW w:w="4200" w:type="dxa"/>
            <w:vAlign w:val="center"/>
          </w:tcPr>
          <w:p>
            <w:pPr>
              <w:numPr>
                <w:ilvl w:val="0"/>
                <w:numId w:val="0"/>
              </w:numPr>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作为政策性文件，一是建议规范相关表述，如1、“选房分房”和“分房选房”；2、“可以选择不超出产权调换面积总和3％且不超10平方米的安置建筑面积总和” 是否可改为 “可以选择的安置建筑面积总和不超出产权调换面积总和3％且不超出10平方米。”；3、“给予”和“予以”等等。建议规范相关表述。二是</w:t>
            </w:r>
            <w:bookmarkStart w:id="0" w:name="_GoBack"/>
            <w:bookmarkEnd w:id="0"/>
            <w:r>
              <w:rPr>
                <w:rFonts w:hint="eastAsia" w:ascii="仿宋" w:hAnsi="仿宋" w:eastAsia="仿宋" w:cs="仿宋"/>
                <w:b w:val="0"/>
                <w:bCs w:val="0"/>
                <w:color w:val="auto"/>
                <w:sz w:val="21"/>
                <w:szCs w:val="21"/>
                <w:lang w:val="en-US" w:eastAsia="zh-CN"/>
              </w:rPr>
              <w:t>没看到购房指标相关内容，能否增加涉及该块内容。</w:t>
            </w:r>
          </w:p>
        </w:tc>
        <w:tc>
          <w:tcPr>
            <w:tcW w:w="6800" w:type="dxa"/>
            <w:vAlign w:val="center"/>
          </w:tcPr>
          <w:p>
            <w:pPr>
              <w:numPr>
                <w:ilvl w:val="0"/>
                <w:numId w:val="0"/>
              </w:numPr>
              <w:ind w:leftChars="0"/>
              <w:jc w:val="left"/>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1、采纳1、2、3点有关完善相关表述意见，在后续文本修改中完善相关表述。</w:t>
            </w:r>
          </w:p>
          <w:p>
            <w:pPr>
              <w:numPr>
                <w:ilvl w:val="0"/>
                <w:numId w:val="0"/>
              </w:numPr>
              <w:jc w:val="left"/>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2、购房指标是在深圳市没有出台《深圳市房屋征收与补偿实施办法（实行）》的特殊补偿，该办法出台后，符合产权调换的被拆迁户（含原村民一户一栋、非原村民）可以选择货币补偿或产权调换或两者相结合的补偿方式，签订产权调换协议（含办法前的购买指标协议）后的被拆迁户，在本办法中统称为安置户。</w:t>
            </w:r>
          </w:p>
        </w:tc>
        <w:tc>
          <w:tcPr>
            <w:tcW w:w="1737"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437"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6</w:t>
            </w:r>
          </w:p>
        </w:tc>
        <w:tc>
          <w:tcPr>
            <w:tcW w:w="4200" w:type="dxa"/>
            <w:vAlign w:val="center"/>
          </w:tcPr>
          <w:p>
            <w:pPr>
              <w:numPr>
                <w:ilvl w:val="0"/>
                <w:numId w:val="0"/>
              </w:numPr>
              <w:jc w:val="left"/>
              <w:rPr>
                <w:rFonts w:hint="eastAsia" w:ascii="仿宋" w:hAnsi="仿宋" w:eastAsia="仿宋" w:cs="仿宋"/>
                <w:b w:val="0"/>
                <w:bCs w:val="0"/>
                <w:color w:val="auto"/>
                <w:sz w:val="21"/>
                <w:szCs w:val="21"/>
                <w:lang w:val="en-US" w:eastAsia="zh-CN"/>
              </w:rPr>
            </w:pPr>
            <w:r>
              <w:rPr>
                <w:rFonts w:hint="default" w:ascii="仿宋" w:hAnsi="仿宋" w:eastAsia="仿宋" w:cs="仿宋"/>
                <w:b w:val="0"/>
                <w:bCs w:val="0"/>
                <w:color w:val="auto"/>
                <w:sz w:val="21"/>
                <w:szCs w:val="21"/>
                <w:lang w:eastAsia="zh-CN"/>
              </w:rPr>
              <w:t>1、</w:t>
            </w:r>
            <w:r>
              <w:rPr>
                <w:rFonts w:hint="eastAsia" w:ascii="仿宋" w:hAnsi="仿宋" w:eastAsia="仿宋" w:cs="仿宋"/>
                <w:b w:val="0"/>
                <w:bCs w:val="0"/>
                <w:color w:val="auto"/>
                <w:sz w:val="21"/>
                <w:szCs w:val="21"/>
                <w:lang w:val="en-US" w:eastAsia="zh-CN"/>
              </w:rPr>
              <w:t>征求意见稿第二十三条，安置户选择安置房面积与产权调换面积不相等，进行结算差价时，其中规定的3%或10平方米面积界限是否根据安置户的身份进行确定，按照编制说明，原村民的界限是10㎡，非原村民的界限是4.5㎡，非原村民不能选择10㎡的界线，因此建议征求意见稿中进行明确。</w:t>
            </w:r>
          </w:p>
          <w:p>
            <w:pPr>
              <w:numPr>
                <w:ilvl w:val="0"/>
                <w:numId w:val="0"/>
              </w:numPr>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2、征求意见稿第二十三条，安置户选择安置房面积与产权调换面积不相等，进行结算差价时，安置户选择不超出产权调换面积总和3%且不超10平方米的安置房建筑面积总和时，是否需要结算差价？</w:t>
            </w:r>
          </w:p>
        </w:tc>
        <w:tc>
          <w:tcPr>
            <w:tcW w:w="6800" w:type="dxa"/>
            <w:vAlign w:val="center"/>
          </w:tcPr>
          <w:p>
            <w:pPr>
              <w:numPr>
                <w:ilvl w:val="0"/>
                <w:numId w:val="0"/>
              </w:numPr>
              <w:jc w:val="left"/>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1、本办法附件中对3%或10</w:t>
            </w:r>
            <w:r>
              <w:rPr>
                <w:rFonts w:hint="eastAsia" w:ascii="方正仿宋_GBK" w:hAnsi="方正仿宋_GBK" w:eastAsia="方正仿宋_GBK" w:cs="方正仿宋_GBK"/>
                <w:b w:val="0"/>
                <w:bCs w:val="0"/>
                <w:color w:val="auto"/>
                <w:sz w:val="21"/>
                <w:szCs w:val="21"/>
                <w:lang w:eastAsia="zh-CN"/>
              </w:rPr>
              <w:t>㎡</w:t>
            </w:r>
            <w:r>
              <w:rPr>
                <w:rFonts w:hint="default" w:ascii="仿宋" w:hAnsi="仿宋" w:eastAsia="仿宋" w:cs="仿宋"/>
                <w:b w:val="0"/>
                <w:bCs w:val="0"/>
                <w:color w:val="auto"/>
                <w:sz w:val="21"/>
                <w:szCs w:val="21"/>
                <w:lang w:eastAsia="zh-CN"/>
              </w:rPr>
              <w:t>的情形有具体计算方法和例子。</w:t>
            </w:r>
          </w:p>
          <w:p>
            <w:pPr>
              <w:numPr>
                <w:ilvl w:val="0"/>
                <w:numId w:val="0"/>
              </w:numPr>
              <w:jc w:val="left"/>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2、</w:t>
            </w:r>
            <w:r>
              <w:rPr>
                <w:rFonts w:hint="eastAsia" w:ascii="仿宋" w:hAnsi="仿宋" w:eastAsia="仿宋" w:cs="仿宋"/>
                <w:b w:val="0"/>
                <w:bCs w:val="0"/>
                <w:color w:val="auto"/>
                <w:sz w:val="21"/>
                <w:szCs w:val="21"/>
                <w:lang w:val="en-US" w:eastAsia="zh-CN"/>
              </w:rPr>
              <w:t>安置户选择不超出产权调换面积总和3%且不超10平方米的安置房建筑面积总和时，需要结算差价</w:t>
            </w:r>
            <w:r>
              <w:rPr>
                <w:rFonts w:hint="default" w:ascii="仿宋" w:hAnsi="仿宋" w:eastAsia="仿宋" w:cs="仿宋"/>
                <w:b w:val="0"/>
                <w:bCs w:val="0"/>
                <w:color w:val="auto"/>
                <w:sz w:val="21"/>
                <w:szCs w:val="21"/>
                <w:lang w:eastAsia="zh-CN"/>
              </w:rPr>
              <w:t>，结算单价的确定以安置户补偿协议所对应的土地整备、房屋征收项目补偿方案确定的货币补偿标准确定。</w:t>
            </w:r>
          </w:p>
        </w:tc>
        <w:tc>
          <w:tcPr>
            <w:tcW w:w="1737"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437"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7</w:t>
            </w:r>
          </w:p>
        </w:tc>
        <w:tc>
          <w:tcPr>
            <w:tcW w:w="4200" w:type="dxa"/>
            <w:vAlign w:val="center"/>
          </w:tcPr>
          <w:p>
            <w:pPr>
              <w:numPr>
                <w:ilvl w:val="0"/>
                <w:numId w:val="0"/>
              </w:numPr>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安置房是不是红本的？如果不是红本，要怎么样才能拿到红本？</w:t>
            </w:r>
          </w:p>
        </w:tc>
        <w:tc>
          <w:tcPr>
            <w:tcW w:w="6800" w:type="dxa"/>
            <w:vAlign w:val="center"/>
          </w:tcPr>
          <w:p>
            <w:pPr>
              <w:numPr>
                <w:ilvl w:val="0"/>
                <w:numId w:val="0"/>
              </w:numPr>
              <w:jc w:val="left"/>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已分配给安置户的安置房都可以最终办理商品房性质的不动产证，俗称“红本”，符合原村民“一户一栋”办理绿本后接着补缴一定地价后可以办理红本，非原村民的安置房则要所在小区初始登记满10年后补缴一定的地价可以办理红本。</w:t>
            </w:r>
          </w:p>
        </w:tc>
        <w:tc>
          <w:tcPr>
            <w:tcW w:w="1737" w:type="dxa"/>
            <w:vAlign w:val="center"/>
          </w:tcPr>
          <w:p>
            <w:pPr>
              <w:numPr>
                <w:ilvl w:val="0"/>
                <w:numId w:val="0"/>
              </w:numPr>
              <w:jc w:val="center"/>
              <w:rPr>
                <w:rFonts w:hint="default" w:ascii="仿宋" w:hAnsi="仿宋" w:eastAsia="仿宋" w:cs="仿宋"/>
                <w:b w:val="0"/>
                <w:bCs w:val="0"/>
                <w:color w:val="auto"/>
                <w:sz w:val="21"/>
                <w:szCs w:val="21"/>
                <w:lang w:eastAsia="zh-CN"/>
              </w:rPr>
            </w:pPr>
            <w:r>
              <w:rPr>
                <w:rFonts w:hint="default" w:ascii="仿宋" w:hAnsi="仿宋" w:eastAsia="仿宋" w:cs="仿宋"/>
                <w:b w:val="0"/>
                <w:bCs w:val="0"/>
                <w:color w:val="auto"/>
                <w:sz w:val="21"/>
                <w:szCs w:val="21"/>
                <w:lang w:eastAsia="zh-CN"/>
              </w:rPr>
              <w:t>解释</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Light"/>
    <w:panose1 w:val="020B0604030504040204"/>
    <w:charset w:val="00"/>
    <w:family w:val="swiss"/>
    <w:pitch w:val="default"/>
    <w:sig w:usb0="00000000" w:usb1="00000000" w:usb2="00000010" w:usb3="00000000" w:csb0="2000019F" w:csb1="00000000"/>
  </w:font>
  <w:font w:name="仿宋_GB2312">
    <w:altName w:val="方正仿宋_GBK"/>
    <w:panose1 w:val="00000000000000000000"/>
    <w:charset w:val="00"/>
    <w:family w:val="auto"/>
    <w:pitch w:val="default"/>
    <w:sig w:usb0="00000000" w:usb1="00000000" w:usb2="00000000" w:usb3="00000000" w:csb0="00000000" w:csb1="00000000"/>
  </w:font>
  <w:font w:name="FZXiaoBiaoSong-B05S">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Light">
    <w:panose1 w:val="020B0604030602030204"/>
    <w:charset w:val="00"/>
    <w:family w:val="auto"/>
    <w:pitch w:val="default"/>
    <w:sig w:usb0="E00002FF" w:usb1="5000205B" w:usb2="00000000" w:usb3="00000000" w:csb0="2000009F" w:csb1="56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7DF17AD"/>
    <w:rsid w:val="1BFFD0E2"/>
    <w:rsid w:val="1FFF7F3C"/>
    <w:rsid w:val="25FF3E32"/>
    <w:rsid w:val="3E7FD530"/>
    <w:rsid w:val="3FF51248"/>
    <w:rsid w:val="4A1947CF"/>
    <w:rsid w:val="552A0FB4"/>
    <w:rsid w:val="5797BD91"/>
    <w:rsid w:val="5DDE9B29"/>
    <w:rsid w:val="5F4F93E0"/>
    <w:rsid w:val="5FEFF4E3"/>
    <w:rsid w:val="5FF7F66F"/>
    <w:rsid w:val="6BF0C8B0"/>
    <w:rsid w:val="6F7FCCA7"/>
    <w:rsid w:val="6FE6B171"/>
    <w:rsid w:val="73FCD503"/>
    <w:rsid w:val="771759FF"/>
    <w:rsid w:val="77C8C4DA"/>
    <w:rsid w:val="7AFBCEB4"/>
    <w:rsid w:val="7BD719DC"/>
    <w:rsid w:val="7BF0758B"/>
    <w:rsid w:val="7BFBE314"/>
    <w:rsid w:val="7EBF284D"/>
    <w:rsid w:val="7EF23621"/>
    <w:rsid w:val="7EFAFC39"/>
    <w:rsid w:val="7F7FBA47"/>
    <w:rsid w:val="7F8E04DE"/>
    <w:rsid w:val="7FDFEE97"/>
    <w:rsid w:val="7FF734E6"/>
    <w:rsid w:val="7FF77399"/>
    <w:rsid w:val="7FF9082F"/>
    <w:rsid w:val="7FFC2E34"/>
    <w:rsid w:val="7FFF2A4E"/>
    <w:rsid w:val="9C5B106D"/>
    <w:rsid w:val="9EBE7B9F"/>
    <w:rsid w:val="9EFDE10B"/>
    <w:rsid w:val="9FCF61FA"/>
    <w:rsid w:val="AFF718F7"/>
    <w:rsid w:val="B34CD552"/>
    <w:rsid w:val="B76D3BF1"/>
    <w:rsid w:val="BB6D0ED7"/>
    <w:rsid w:val="BDDB9DFC"/>
    <w:rsid w:val="BDFFCC09"/>
    <w:rsid w:val="BE4D3B2A"/>
    <w:rsid w:val="BE7F3CF1"/>
    <w:rsid w:val="BEFB6D50"/>
    <w:rsid w:val="BFFB1C93"/>
    <w:rsid w:val="BFFCFE65"/>
    <w:rsid w:val="BFFF5595"/>
    <w:rsid w:val="CF7B31BD"/>
    <w:rsid w:val="CFD9C54B"/>
    <w:rsid w:val="CFF782E1"/>
    <w:rsid w:val="CFFD918B"/>
    <w:rsid w:val="D7DFF1E7"/>
    <w:rsid w:val="DD7F3D25"/>
    <w:rsid w:val="DDEE5BCD"/>
    <w:rsid w:val="DEEF7F6F"/>
    <w:rsid w:val="DF7E9F41"/>
    <w:rsid w:val="DFB6E3E4"/>
    <w:rsid w:val="E598C9FD"/>
    <w:rsid w:val="E7C66B6D"/>
    <w:rsid w:val="E7FE7C75"/>
    <w:rsid w:val="E97FDA92"/>
    <w:rsid w:val="EAE716C1"/>
    <w:rsid w:val="EBFF06E5"/>
    <w:rsid w:val="EC8E6369"/>
    <w:rsid w:val="EEFF39E8"/>
    <w:rsid w:val="EF7961F0"/>
    <w:rsid w:val="F2FF283A"/>
    <w:rsid w:val="F3DC31CC"/>
    <w:rsid w:val="F3F79C1B"/>
    <w:rsid w:val="F7C61A0B"/>
    <w:rsid w:val="F7D71C50"/>
    <w:rsid w:val="F7FF37FA"/>
    <w:rsid w:val="FA7D4D9C"/>
    <w:rsid w:val="FACC290C"/>
    <w:rsid w:val="FB6FD440"/>
    <w:rsid w:val="FBFA3D52"/>
    <w:rsid w:val="FC6F89C0"/>
    <w:rsid w:val="FCCF5F27"/>
    <w:rsid w:val="FDFD2848"/>
    <w:rsid w:val="FF2EEAE4"/>
    <w:rsid w:val="FF77EF29"/>
    <w:rsid w:val="FF7F70D7"/>
    <w:rsid w:val="FF975FE5"/>
    <w:rsid w:val="FFB7C9F7"/>
    <w:rsid w:val="FFBFFEDE"/>
    <w:rsid w:val="FFCFC7E7"/>
    <w:rsid w:val="FFD77285"/>
    <w:rsid w:val="FFFFA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link w:val="7"/>
    <w:semiHidden/>
    <w:qFormat/>
    <w:uiPriority w:val="0"/>
    <w:rPr>
      <w:rFonts w:ascii="Verdana" w:hAnsi="Verdana" w:eastAsia="仿宋_GB2312"/>
      <w:kern w:val="0"/>
      <w:sz w:val="24"/>
      <w:lang w:eastAsia="en-US"/>
    </w:rPr>
  </w:style>
  <w:style w:type="paragraph" w:customStyle="1" w:styleId="7">
    <w:name w:val="UserStyle_2"/>
    <w:basedOn w:val="1"/>
    <w:link w:val="6"/>
    <w:qFormat/>
    <w:uiPriority w:val="0"/>
    <w:pPr>
      <w:spacing w:after="160" w:line="240" w:lineRule="exact"/>
      <w:jc w:val="left"/>
    </w:pPr>
    <w:rPr>
      <w:rFonts w:ascii="Verdana" w:hAnsi="Verdana" w:eastAsia="仿宋_GB2312"/>
      <w:kern w:val="0"/>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2018-07-19T23:11:00Z</dcterms:created>
  <dc:creator>d</dc:creator>
  <cp:lastModifiedBy>付子君</cp:lastModifiedBy>
  <dcterms:modified xsi:type="dcterms:W3CDTF">2024-11-05T10:23:21Z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