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center"/>
        <w:textAlignment w:val="auto"/>
        <w:rPr>
          <w:rFonts w:hint="eastAsia" w:ascii="方正小标宋简体" w:hAnsi="方正小标宋简体" w:eastAsia="方正小标宋简体" w:cs="方正小标宋简体"/>
          <w:color w:val="000000" w:themeColor="text1"/>
          <w:kern w:val="2"/>
          <w:sz w:val="44"/>
          <w:szCs w:val="44"/>
          <w:highlight w:val="none"/>
          <w:lang w:val="en-US" w:eastAsia="zh-CN" w:bidi="ar-SA"/>
          <w14:textFill>
            <w14:solidFill>
              <w14:schemeClr w14:val="tx1"/>
            </w14:solidFill>
          </w14:textFill>
        </w:rPr>
      </w:pPr>
      <w:bookmarkStart w:id="1" w:name="_GoBack"/>
    </w:p>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center"/>
        <w:textAlignment w:val="auto"/>
        <w:rPr>
          <w:rFonts w:hint="eastAsia" w:ascii="方正小标宋简体" w:hAnsi="方正小标宋简体" w:eastAsia="方正小标宋简体" w:cs="方正小标宋简体"/>
          <w:color w:val="000000" w:themeColor="text1"/>
          <w:kern w:val="2"/>
          <w:sz w:val="44"/>
          <w:szCs w:val="44"/>
          <w:highlight w:val="none"/>
          <w:lang w:val="en-US" w:eastAsia="zh-CN" w:bidi="ar-SA"/>
          <w14:textFill>
            <w14:solidFill>
              <w14:schemeClr w14:val="tx1"/>
            </w14:solidFill>
          </w14:textFill>
        </w:rPr>
      </w:pPr>
      <w:r>
        <w:rPr>
          <w:rFonts w:hint="eastAsia" w:ascii="方正小标宋简体" w:hAnsi="方正小标宋简体" w:eastAsia="方正小标宋简体" w:cs="方正小标宋简体"/>
          <w:color w:val="000000" w:themeColor="text1"/>
          <w:kern w:val="2"/>
          <w:sz w:val="44"/>
          <w:szCs w:val="44"/>
          <w:highlight w:val="none"/>
          <w:lang w:val="en-US" w:eastAsia="zh-CN" w:bidi="ar-SA"/>
          <w14:textFill>
            <w14:solidFill>
              <w14:schemeClr w14:val="tx1"/>
            </w14:solidFill>
          </w14:textFill>
        </w:rPr>
        <w:t>2026年龙岗区</w:t>
      </w:r>
      <w:r>
        <w:rPr>
          <w:rFonts w:ascii="方正小标宋简体" w:hAnsi="方正小标宋简体" w:eastAsia="方正小标宋简体"/>
          <w:b w:val="0"/>
          <w:bCs/>
          <w:color w:val="000000" w:themeColor="text1"/>
          <w:sz w:val="44"/>
          <w:highlight w:val="none"/>
          <w14:textFill>
            <w14:solidFill>
              <w14:schemeClr w14:val="tx1"/>
            </w14:solidFill>
          </w14:textFill>
        </w:rPr>
        <w:t>园区建设运营</w:t>
      </w:r>
      <w:r>
        <w:rPr>
          <w:rFonts w:hint="eastAsia" w:ascii="方正小标宋简体" w:hAnsi="方正小标宋简体" w:eastAsia="方正小标宋简体" w:cs="方正小标宋简体"/>
          <w:color w:val="000000" w:themeColor="text1"/>
          <w:kern w:val="2"/>
          <w:sz w:val="44"/>
          <w:szCs w:val="44"/>
          <w:highlight w:val="none"/>
          <w:lang w:val="en-US" w:eastAsia="zh-CN" w:bidi="ar-SA"/>
          <w14:textFill>
            <w14:solidFill>
              <w14:schemeClr w14:val="tx1"/>
            </w14:solidFill>
          </w14:textFill>
        </w:rPr>
        <w:t>项目</w:t>
      </w:r>
    </w:p>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center"/>
        <w:textAlignment w:val="auto"/>
        <w:rPr>
          <w:rFonts w:hint="eastAsia" w:ascii="方正小标宋简体" w:hAnsi="方正小标宋简体" w:eastAsia="方正小标宋简体" w:cs="方正小标宋简体"/>
          <w:color w:val="000000" w:themeColor="text1"/>
          <w:kern w:val="2"/>
          <w:sz w:val="44"/>
          <w:szCs w:val="44"/>
          <w:highlight w:val="none"/>
          <w:lang w:val="en-US" w:eastAsia="zh-CN" w:bidi="ar-SA"/>
          <w14:textFill>
            <w14:solidFill>
              <w14:schemeClr w14:val="tx1"/>
            </w14:solidFill>
          </w14:textFill>
        </w:rPr>
      </w:pPr>
      <w:r>
        <w:rPr>
          <w:rFonts w:hint="eastAsia" w:ascii="方正小标宋简体" w:hAnsi="方正小标宋简体" w:eastAsia="方正小标宋简体" w:cs="方正小标宋简体"/>
          <w:color w:val="000000" w:themeColor="text1"/>
          <w:kern w:val="2"/>
          <w:sz w:val="44"/>
          <w:szCs w:val="44"/>
          <w:highlight w:val="none"/>
          <w:lang w:val="en-US" w:eastAsia="zh-CN" w:bidi="ar-SA"/>
          <w14:textFill>
            <w14:solidFill>
              <w14:schemeClr w14:val="tx1"/>
            </w14:solidFill>
          </w14:textFill>
        </w:rPr>
        <w:t>申报指南</w:t>
      </w:r>
    </w:p>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center"/>
        <w:textAlignment w:val="auto"/>
        <w:rPr>
          <w:rFonts w:hint="eastAsia" w:ascii="方正小标宋简体" w:hAnsi="方正小标宋简体" w:eastAsia="方正小标宋简体" w:cs="方正小标宋简体"/>
          <w:color w:val="000000" w:themeColor="text1"/>
          <w:kern w:val="2"/>
          <w:sz w:val="44"/>
          <w:szCs w:val="44"/>
          <w:highlight w:val="none"/>
          <w:lang w:val="en-US" w:eastAsia="zh-CN" w:bidi="ar-SA"/>
          <w14:textFill>
            <w14:solidFill>
              <w14:schemeClr w14:val="tx1"/>
            </w14:solidFill>
          </w14:textFill>
        </w:rPr>
      </w:pPr>
    </w:p>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left"/>
        <w:textAlignment w:val="auto"/>
        <w:rPr>
          <w:rFonts w:hint="eastAsia" w:ascii="黑体" w:hAnsi="黑体" w:eastAsia="黑体" w:cs="黑体"/>
          <w:color w:val="000000" w:themeColor="text1"/>
          <w:kern w:val="2"/>
          <w:sz w:val="32"/>
          <w:szCs w:val="32"/>
          <w:highlight w:val="none"/>
          <w:lang w:val="en-US" w:eastAsia="zh-CN" w:bidi="ar-SA"/>
          <w14:textFill>
            <w14:solidFill>
              <w14:schemeClr w14:val="tx1"/>
            </w14:solidFill>
          </w14:textFill>
        </w:rPr>
      </w:pPr>
      <w:r>
        <w:rPr>
          <w:rFonts w:hint="eastAsia" w:ascii="黑体" w:hAnsi="黑体" w:eastAsia="黑体" w:cs="黑体"/>
          <w:color w:val="000000" w:themeColor="text1"/>
          <w:kern w:val="2"/>
          <w:sz w:val="32"/>
          <w:szCs w:val="32"/>
          <w:highlight w:val="none"/>
          <w:lang w:val="en-US" w:eastAsia="zh-CN" w:bidi="ar-SA"/>
          <w14:textFill>
            <w14:solidFill>
              <w14:schemeClr w14:val="tx1"/>
            </w14:solidFill>
          </w14:textFill>
        </w:rPr>
        <w:t>　　一、政策依据</w:t>
      </w:r>
    </w:p>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CESI仿宋-GB2312" w:hAnsi="CESI仿宋-GB2312" w:eastAsia="CESI仿宋-GB2312" w:cs="CESI仿宋-GB2312"/>
          <w:color w:val="000000" w:themeColor="text1"/>
          <w:sz w:val="32"/>
          <w:szCs w:val="32"/>
          <w:highlight w:val="none"/>
          <w:lang w:eastAsia="zh-CN"/>
          <w14:textFill>
            <w14:solidFill>
              <w14:schemeClr w14:val="tx1"/>
            </w14:solidFill>
          </w14:textFill>
        </w:rPr>
      </w:pPr>
      <w:r>
        <w:rPr>
          <w:rFonts w:hint="eastAsia" w:ascii="CESI仿宋-GB2312" w:hAnsi="CESI仿宋-GB2312" w:eastAsia="CESI仿宋-GB2312" w:cs="CESI仿宋-GB2312"/>
          <w:color w:val="000000" w:themeColor="text1"/>
          <w:sz w:val="32"/>
          <w:szCs w:val="32"/>
          <w:highlight w:val="none"/>
          <w:lang w:eastAsia="zh-CN"/>
          <w14:textFill>
            <w14:solidFill>
              <w14:schemeClr w14:val="tx1"/>
            </w14:solidFill>
          </w14:textFill>
        </w:rPr>
        <w:t>（一）《深圳市龙岗区关于支持人工智能产业引领高质量发展若干措施（修订版）》（深龙工信规〔2026〕3号）；</w:t>
      </w:r>
    </w:p>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color w:val="000000" w:themeColor="text1"/>
          <w:kern w:val="2"/>
          <w:sz w:val="32"/>
          <w:szCs w:val="36"/>
          <w:highlight w:val="none"/>
          <w:lang w:val="en-US" w:eastAsia="zh-CN" w:bidi="ar-SA"/>
          <w14:textFill>
            <w14:solidFill>
              <w14:schemeClr w14:val="tx1"/>
            </w14:solidFill>
          </w14:textFill>
        </w:rPr>
      </w:pPr>
      <w:r>
        <w:rPr>
          <w:rFonts w:hint="eastAsia" w:ascii="CESI仿宋-GB2312" w:hAnsi="CESI仿宋-GB2312" w:eastAsia="CESI仿宋-GB2312" w:cs="CESI仿宋-GB2312"/>
          <w:color w:val="000000" w:themeColor="text1"/>
          <w:sz w:val="32"/>
          <w:szCs w:val="32"/>
          <w:highlight w:val="none"/>
          <w:lang w:eastAsia="zh-CN"/>
          <w14:textFill>
            <w14:solidFill>
              <w14:schemeClr w14:val="tx1"/>
            </w14:solidFill>
          </w14:textFill>
        </w:rPr>
        <w:t>（二）</w:t>
      </w:r>
      <w:r>
        <w:rPr>
          <w:rFonts w:hint="eastAsia" w:ascii="仿宋_GB2312" w:hAnsi="仿宋_GB2312" w:eastAsia="仿宋_GB2312" w:cs="仿宋_GB2312"/>
          <w:color w:val="000000" w:themeColor="text1"/>
          <w:kern w:val="2"/>
          <w:sz w:val="32"/>
          <w:szCs w:val="36"/>
          <w:highlight w:val="none"/>
          <w:lang w:val="en-US" w:eastAsia="zh-CN" w:bidi="ar-SA"/>
          <w14:textFill>
            <w14:solidFill>
              <w14:schemeClr w14:val="tx1"/>
            </w14:solidFill>
          </w14:textFill>
        </w:rPr>
        <w:t>《</w:t>
      </w:r>
      <w:r>
        <w:rPr>
          <w:rFonts w:hint="eastAsia" w:ascii="仿宋_GB2312" w:hAnsi="仿宋_GB2312" w:eastAsia="仿宋_GB2312" w:cs="仿宋_GB2312"/>
          <w:color w:val="000000" w:themeColor="text1"/>
          <w:kern w:val="2"/>
          <w:sz w:val="32"/>
          <w:szCs w:val="36"/>
          <w:highlight w:val="none"/>
          <w:lang w:bidi="ar-SA"/>
          <w14:textFill>
            <w14:solidFill>
              <w14:schemeClr w14:val="tx1"/>
            </w14:solidFill>
          </w14:textFill>
        </w:rPr>
        <w:t>深圳市龙岗区工业和信息化产业发展专项资金关于支持人工智能产业引领高质量发展实施细则（修订版）</w:t>
      </w:r>
      <w:r>
        <w:rPr>
          <w:rFonts w:hint="eastAsia" w:ascii="仿宋_GB2312" w:hAnsi="仿宋_GB2312" w:eastAsia="仿宋_GB2312" w:cs="仿宋_GB2312"/>
          <w:color w:val="000000" w:themeColor="text1"/>
          <w:kern w:val="2"/>
          <w:sz w:val="32"/>
          <w:szCs w:val="36"/>
          <w:highlight w:val="none"/>
          <w:lang w:val="en-US" w:eastAsia="zh-CN" w:bidi="ar-SA"/>
          <w14:textFill>
            <w14:solidFill>
              <w14:schemeClr w14:val="tx1"/>
            </w14:solidFill>
          </w14:textFill>
        </w:rPr>
        <w:t>》</w:t>
      </w:r>
      <w:r>
        <w:rPr>
          <w:rFonts w:hint="eastAsia" w:ascii="CESI仿宋-GB2312" w:hAnsi="CESI仿宋-GB2312" w:eastAsia="CESI仿宋-GB2312" w:cs="CESI仿宋-GB2312"/>
          <w:color w:val="000000" w:themeColor="text1"/>
          <w:sz w:val="32"/>
          <w:szCs w:val="32"/>
          <w:highlight w:val="none"/>
          <w:lang w:eastAsia="zh-CN"/>
          <w14:textFill>
            <w14:solidFill>
              <w14:schemeClr w14:val="tx1"/>
            </w14:solidFill>
          </w14:textFill>
        </w:rPr>
        <w:t>（</w:t>
      </w:r>
      <w:r>
        <w:rPr>
          <w:rFonts w:hint="eastAsia" w:ascii="CESI仿宋-GB2312" w:hAnsi="CESI仿宋-GB2312" w:eastAsia="CESI仿宋-GB2312" w:cs="CESI仿宋-GB2312"/>
          <w:color w:val="000000" w:themeColor="text1"/>
          <w:sz w:val="32"/>
          <w:szCs w:val="32"/>
          <w:highlight w:val="none"/>
          <w14:textFill>
            <w14:solidFill>
              <w14:schemeClr w14:val="tx1"/>
            </w14:solidFill>
          </w14:textFill>
        </w:rPr>
        <w:t>深龙工信规〔2026〕4号</w:t>
      </w:r>
      <w:r>
        <w:rPr>
          <w:rFonts w:hint="eastAsia" w:ascii="仿宋_GB2312" w:hAnsi="仿宋_GB2312" w:eastAsia="仿宋_GB2312" w:cs="仿宋_GB2312"/>
          <w:color w:val="000000" w:themeColor="text1"/>
          <w:kern w:val="2"/>
          <w:sz w:val="32"/>
          <w:szCs w:val="36"/>
          <w:highlight w:val="none"/>
          <w:lang w:val="en-US" w:eastAsia="zh-CN" w:bidi="ar-SA"/>
          <w14:textFill>
            <w14:solidFill>
              <w14:schemeClr w14:val="tx1"/>
            </w14:solidFill>
          </w14:textFill>
        </w:rPr>
        <w:t>）。</w:t>
      </w:r>
    </w:p>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left"/>
        <w:textAlignment w:val="auto"/>
        <w:rPr>
          <w:rFonts w:hint="eastAsia" w:ascii="黑体" w:hAnsi="黑体" w:eastAsia="黑体" w:cs="黑体"/>
          <w:color w:val="000000" w:themeColor="text1"/>
          <w:kern w:val="2"/>
          <w:sz w:val="32"/>
          <w:szCs w:val="32"/>
          <w:highlight w:val="none"/>
          <w:lang w:val="en-US" w:eastAsia="zh-CN" w:bidi="ar-SA"/>
          <w14:textFill>
            <w14:solidFill>
              <w14:schemeClr w14:val="tx1"/>
            </w14:solidFill>
          </w14:textFill>
        </w:rPr>
      </w:pPr>
      <w:r>
        <w:rPr>
          <w:rFonts w:hint="eastAsia" w:ascii="黑体" w:hAnsi="黑体" w:eastAsia="黑体" w:cs="黑体"/>
          <w:color w:val="000000" w:themeColor="text1"/>
          <w:kern w:val="2"/>
          <w:sz w:val="32"/>
          <w:szCs w:val="32"/>
          <w:highlight w:val="none"/>
          <w:lang w:val="en-US" w:eastAsia="zh-CN" w:bidi="ar-SA"/>
          <w14:textFill>
            <w14:solidFill>
              <w14:schemeClr w14:val="tx1"/>
            </w14:solidFill>
          </w14:textFill>
        </w:rPr>
        <w:t>　　二、项目扶持范围和标准</w:t>
      </w:r>
    </w:p>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left"/>
        <w:textAlignment w:val="auto"/>
        <w:rPr>
          <w:rFonts w:hint="eastAsia" w:ascii="华文楷体" w:hAnsi="华文楷体" w:eastAsia="华文楷体" w:cs="华文楷体"/>
          <w:color w:val="000000" w:themeColor="text1"/>
          <w:kern w:val="0"/>
          <w:sz w:val="32"/>
          <w:szCs w:val="32"/>
          <w:highlight w:val="none"/>
          <w:lang w:val="en-US" w:eastAsia="zh-CN" w:bidi="ar-SA"/>
          <w14:textFill>
            <w14:solidFill>
              <w14:schemeClr w14:val="tx1"/>
            </w14:solidFill>
          </w14:textFill>
        </w:rPr>
      </w:pPr>
      <w:r>
        <w:rPr>
          <w:rFonts w:hint="eastAsia" w:ascii="华文楷体" w:hAnsi="华文楷体" w:eastAsia="华文楷体" w:cs="华文楷体"/>
          <w:color w:val="000000" w:themeColor="text1"/>
          <w:kern w:val="0"/>
          <w:sz w:val="32"/>
          <w:szCs w:val="32"/>
          <w:highlight w:val="none"/>
          <w:lang w:val="en-US" w:eastAsia="en-US" w:bidi="ar-SA"/>
          <w14:textFill>
            <w14:solidFill>
              <w14:schemeClr w14:val="tx1"/>
            </w14:solidFill>
          </w14:textFill>
        </w:rPr>
        <w:t>　　</w:t>
      </w:r>
      <w:r>
        <w:rPr>
          <w:rFonts w:hint="eastAsia" w:ascii="华文楷体" w:hAnsi="华文楷体" w:eastAsia="华文楷体" w:cs="华文楷体"/>
          <w:color w:val="000000" w:themeColor="text1"/>
          <w:kern w:val="0"/>
          <w:sz w:val="32"/>
          <w:szCs w:val="32"/>
          <w:highlight w:val="none"/>
          <w:lang w:val="en-US" w:eastAsia="zh-CN" w:bidi="ar-SA"/>
          <w14:textFill>
            <w14:solidFill>
              <w14:schemeClr w14:val="tx1"/>
            </w14:solidFill>
          </w14:textFill>
        </w:rPr>
        <w:t>（一）</w:t>
      </w:r>
      <w:r>
        <w:rPr>
          <w:rFonts w:hint="eastAsia" w:ascii="华文楷体" w:hAnsi="华文楷体" w:eastAsia="华文楷体" w:cs="华文楷体"/>
          <w:color w:val="000000" w:themeColor="text1"/>
          <w:kern w:val="0"/>
          <w:sz w:val="32"/>
          <w:szCs w:val="32"/>
          <w:highlight w:val="none"/>
          <w:lang w:val="en-US" w:eastAsia="en-US" w:bidi="ar-SA"/>
          <w14:textFill>
            <w14:solidFill>
              <w14:schemeClr w14:val="tx1"/>
            </w14:solidFill>
          </w14:textFill>
        </w:rPr>
        <w:t>扶持范围</w:t>
      </w:r>
    </w:p>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default" w:ascii="仿宋_GB2312" w:hAnsi="仿宋_GB2312" w:eastAsia="仿宋_GB2312" w:cs="仿宋_GB2312"/>
          <w:color w:val="000000" w:themeColor="text1"/>
          <w:kern w:val="2"/>
          <w:sz w:val="32"/>
          <w:szCs w:val="36"/>
          <w:highlight w:val="none"/>
          <w:lang w:val="en-US" w:eastAsia="zh-CN" w:bidi="ar-SA"/>
          <w14:textFill>
            <w14:solidFill>
              <w14:schemeClr w14:val="tx1"/>
            </w14:solidFill>
          </w14:textFill>
        </w:rPr>
      </w:pPr>
      <w:r>
        <w:rPr>
          <w:rFonts w:hint="eastAsia" w:ascii="仿宋_GB2312" w:hAnsi="仿宋_GB2312" w:eastAsia="仿宋_GB2312" w:cs="仿宋_GB2312"/>
          <w:color w:val="000000" w:themeColor="text1"/>
          <w:kern w:val="2"/>
          <w:sz w:val="32"/>
          <w:szCs w:val="36"/>
          <w:highlight w:val="none"/>
          <w:lang w:val="en-US" w:eastAsia="zh-CN" w:bidi="ar-SA"/>
          <w14:textFill>
            <w14:solidFill>
              <w14:schemeClr w14:val="tx1"/>
            </w14:solidFill>
          </w14:textFill>
        </w:rPr>
        <w:t>支持园区运营机构、产业空间运营机构在龙岗区内运营与人工智能产业相关的园区以及产业空间。</w:t>
      </w:r>
    </w:p>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华文楷体" w:hAnsi="华文楷体" w:eastAsia="华文楷体" w:cs="华文楷体"/>
          <w:color w:val="000000" w:themeColor="text1"/>
          <w:kern w:val="0"/>
          <w:sz w:val="32"/>
          <w:szCs w:val="32"/>
          <w:highlight w:val="none"/>
          <w:lang w:val="en-US" w:eastAsia="zh-CN" w:bidi="ar-SA"/>
          <w14:textFill>
            <w14:solidFill>
              <w14:schemeClr w14:val="tx1"/>
            </w14:solidFill>
          </w14:textFill>
        </w:rPr>
      </w:pPr>
      <w:r>
        <w:rPr>
          <w:rFonts w:hint="eastAsia" w:ascii="华文楷体" w:hAnsi="华文楷体" w:eastAsia="华文楷体" w:cs="华文楷体"/>
          <w:color w:val="000000" w:themeColor="text1"/>
          <w:kern w:val="0"/>
          <w:sz w:val="32"/>
          <w:szCs w:val="32"/>
          <w:highlight w:val="none"/>
          <w:lang w:val="en-US" w:eastAsia="zh-CN" w:bidi="ar-SA"/>
          <w14:textFill>
            <w14:solidFill>
              <w14:schemeClr w14:val="tx1"/>
            </w14:solidFill>
          </w14:textFill>
        </w:rPr>
        <w:t>（二）扶持方式和标准</w:t>
      </w:r>
    </w:p>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color w:val="000000" w:themeColor="text1"/>
          <w:kern w:val="2"/>
          <w:sz w:val="32"/>
          <w:szCs w:val="36"/>
          <w:highlight w:val="none"/>
          <w:lang w:val="en-US" w:eastAsia="zh-CN" w:bidi="ar-SA"/>
          <w14:textFill>
            <w14:solidFill>
              <w14:schemeClr w14:val="tx1"/>
            </w14:solidFill>
          </w14:textFill>
        </w:rPr>
      </w:pPr>
      <w:r>
        <w:rPr>
          <w:rFonts w:hint="eastAsia" w:ascii="仿宋_GB2312" w:hAnsi="仿宋_GB2312" w:eastAsia="仿宋_GB2312" w:cs="仿宋_GB2312"/>
          <w:color w:val="000000" w:themeColor="text1"/>
          <w:kern w:val="2"/>
          <w:sz w:val="32"/>
          <w:szCs w:val="36"/>
          <w:highlight w:val="none"/>
          <w:lang w:val="en-US" w:eastAsia="zh-CN" w:bidi="ar-SA"/>
          <w14:textFill>
            <w14:solidFill>
              <w14:schemeClr w14:val="tx1"/>
            </w14:solidFill>
          </w14:textFill>
        </w:rPr>
        <w:t>1.支持打造满足人工智能企业集聚发展的产业空间。对于经深圳市龙岗区人工智能（机器人）署认定的区级人工智能产业空间，截至申报指南发布通知日，每个产业空间内人工智能企业数量达到10家，并且其实际入驻面积合计达到1000平方米，根据空间质量等维度综合评定，分A、B、C、D档给予支持（A档不超过200万元、B档不超过150万元、C档不超过100万元、D档不超过50万元），给予产业空间运营机构每年最高200万元支持。在此基础上，每个产业空间内人工智能企业数量每增加1家，并且其实际入驻面积合计每增加100平方米，最高支持金额相应增加10万元。每家产业空间运营机构每年最高支持350万元。</w:t>
      </w:r>
    </w:p>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color w:val="000000" w:themeColor="text1"/>
          <w:kern w:val="2"/>
          <w:sz w:val="32"/>
          <w:szCs w:val="36"/>
          <w:highlight w:val="none"/>
          <w:lang w:val="en-US" w:eastAsia="zh-CN" w:bidi="ar-SA"/>
          <w14:textFill>
            <w14:solidFill>
              <w14:schemeClr w14:val="tx1"/>
            </w14:solidFill>
          </w14:textFill>
        </w:rPr>
      </w:pPr>
      <w:r>
        <w:rPr>
          <w:rFonts w:hint="eastAsia" w:ascii="仿宋_GB2312" w:hAnsi="仿宋_GB2312" w:eastAsia="仿宋_GB2312" w:cs="仿宋_GB2312"/>
          <w:color w:val="000000" w:themeColor="text1"/>
          <w:kern w:val="2"/>
          <w:sz w:val="32"/>
          <w:szCs w:val="36"/>
          <w:highlight w:val="none"/>
          <w:lang w:val="en-US" w:eastAsia="zh-CN" w:bidi="ar-SA"/>
          <w14:textFill>
            <w14:solidFill>
              <w14:schemeClr w14:val="tx1"/>
            </w14:solidFill>
          </w14:textFill>
        </w:rPr>
        <w:t>2.支持打造面向一人公司（OPC）的创新创业集聚空间。对于经深圳市龙岗区人工智能（机器人）署认定的OPC社区，截至申报指南发布通知日，每个OPC社区内人工智能领域一人公司（OPC）数量累计达到30家，并且其实际入驻面积合计达到1000平方米，根据空间质量等维度综合评定，分A、B、C、D档给予支持（A档不超过200万元、B档不超过150万元、C档不超过100万元、D档不超过50万元），给予OPC社区运营机构每年最高200万元支持。在此基础上，每个OPC社区内人工智能领域一人公司（OPC）数量每增加10家，并且其实际入驻面积合计每增加100平方米，最高支持金额相应增加10万元。</w:t>
      </w:r>
      <w:r>
        <w:rPr>
          <w:rFonts w:hint="eastAsia" w:ascii="仿宋_GB2312" w:hAnsi="仿宋_GB2312" w:eastAsia="仿宋_GB2312" w:cs="仿宋_GB2312"/>
          <w:color w:val="000000" w:themeColor="text1"/>
          <w:kern w:val="2"/>
          <w:sz w:val="32"/>
          <w:szCs w:val="36"/>
          <w:highlight w:val="none"/>
          <w:lang w:bidi="ar-SA"/>
          <w14:textFill>
            <w14:solidFill>
              <w14:schemeClr w14:val="tx1"/>
            </w14:solidFill>
          </w14:textFill>
        </w:rPr>
        <w:t>每家产业空间运营机构每年最高支持350万元。</w:t>
      </w:r>
    </w:p>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华文楷体" w:hAnsi="华文楷体" w:eastAsia="华文楷体" w:cs="华文楷体"/>
          <w:color w:val="000000" w:themeColor="text1"/>
          <w:kern w:val="0"/>
          <w:sz w:val="32"/>
          <w:szCs w:val="32"/>
          <w:highlight w:val="none"/>
          <w:lang w:val="en-US" w:eastAsia="zh-CN" w:bidi="ar-SA"/>
          <w14:textFill>
            <w14:solidFill>
              <w14:schemeClr w14:val="tx1"/>
            </w14:solidFill>
          </w14:textFill>
        </w:rPr>
      </w:pPr>
      <w:r>
        <w:rPr>
          <w:rFonts w:hint="eastAsia" w:ascii="华文楷体" w:hAnsi="华文楷体" w:eastAsia="华文楷体" w:cs="华文楷体"/>
          <w:color w:val="000000" w:themeColor="text1"/>
          <w:kern w:val="0"/>
          <w:sz w:val="32"/>
          <w:szCs w:val="32"/>
          <w:highlight w:val="none"/>
          <w:lang w:val="en-US" w:eastAsia="zh-CN" w:bidi="ar-SA"/>
          <w14:textFill>
            <w14:solidFill>
              <w14:schemeClr w14:val="tx1"/>
            </w14:solidFill>
          </w14:textFill>
        </w:rPr>
        <w:t>（三）审核方式</w:t>
      </w:r>
    </w:p>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color w:val="000000" w:themeColor="text1"/>
          <w:kern w:val="2"/>
          <w:sz w:val="32"/>
          <w:szCs w:val="36"/>
          <w:highlight w:val="none"/>
          <w:lang w:val="en-US" w:eastAsia="zh-CN" w:bidi="ar-SA"/>
          <w14:textFill>
            <w14:solidFill>
              <w14:schemeClr w14:val="tx1"/>
            </w14:solidFill>
          </w14:textFill>
        </w:rPr>
      </w:pPr>
      <w:r>
        <w:rPr>
          <w:rFonts w:hint="eastAsia" w:ascii="仿宋_GB2312" w:hAnsi="仿宋_GB2312" w:eastAsia="仿宋_GB2312" w:cs="仿宋_GB2312"/>
          <w:color w:val="000000" w:themeColor="text1"/>
          <w:kern w:val="2"/>
          <w:sz w:val="32"/>
          <w:szCs w:val="36"/>
          <w:highlight w:val="none"/>
          <w:lang w:val="en-US" w:eastAsia="zh-CN" w:bidi="ar-SA"/>
          <w14:textFill>
            <w14:solidFill>
              <w14:schemeClr w14:val="tx1"/>
            </w14:solidFill>
          </w14:textFill>
        </w:rPr>
        <w:t>1.对以上扶持方式1和2，均采用评审制。以租赁合同、营业执照等相关证明材料为准。同一运营机构，按照从高不重复的原则享受本扶持方式规定的资金扶持政策。</w:t>
      </w:r>
    </w:p>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color w:val="000000" w:themeColor="text1"/>
          <w:kern w:val="2"/>
          <w:sz w:val="32"/>
          <w:szCs w:val="36"/>
          <w:highlight w:val="none"/>
          <w:lang w:val="en-US" w:eastAsia="zh-CN" w:bidi="ar-SA"/>
          <w14:textFill>
            <w14:solidFill>
              <w14:schemeClr w14:val="tx1"/>
            </w14:solidFill>
          </w14:textFill>
        </w:rPr>
      </w:pPr>
      <w:r>
        <w:rPr>
          <w:rFonts w:hint="eastAsia" w:ascii="仿宋_GB2312" w:hAnsi="仿宋_GB2312" w:eastAsia="仿宋_GB2312" w:cs="仿宋_GB2312"/>
          <w:color w:val="000000" w:themeColor="text1"/>
          <w:kern w:val="2"/>
          <w:sz w:val="32"/>
          <w:szCs w:val="36"/>
          <w:highlight w:val="none"/>
          <w:lang w:val="en-US" w:eastAsia="zh-CN" w:bidi="ar-SA"/>
          <w14:textFill>
            <w14:solidFill>
              <w14:schemeClr w14:val="tx1"/>
            </w14:solidFill>
          </w14:textFill>
        </w:rPr>
        <w:t>2.对以上扶持方式1和2，同一申报单位每年申报项目总数不得超过2个，获最高支持350万元。</w:t>
      </w:r>
    </w:p>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left"/>
        <w:textAlignment w:val="auto"/>
        <w:rPr>
          <w:rFonts w:hint="eastAsia" w:ascii="黑体" w:hAnsi="黑体" w:eastAsia="黑体" w:cs="黑体"/>
          <w:color w:val="000000" w:themeColor="text1"/>
          <w:kern w:val="2"/>
          <w:sz w:val="32"/>
          <w:szCs w:val="32"/>
          <w:highlight w:val="none"/>
          <w:lang w:val="en-US" w:eastAsia="zh-CN" w:bidi="ar-SA"/>
          <w14:textFill>
            <w14:solidFill>
              <w14:schemeClr w14:val="tx1"/>
            </w14:solidFill>
          </w14:textFill>
        </w:rPr>
      </w:pPr>
      <w:r>
        <w:rPr>
          <w:rFonts w:hint="eastAsia" w:ascii="黑体" w:hAnsi="黑体" w:eastAsia="黑体" w:cs="黑体"/>
          <w:color w:val="000000" w:themeColor="text1"/>
          <w:kern w:val="2"/>
          <w:sz w:val="32"/>
          <w:szCs w:val="32"/>
          <w:highlight w:val="none"/>
          <w:lang w:val="en-US" w:eastAsia="zh-CN" w:bidi="ar-SA"/>
          <w14:textFill>
            <w14:solidFill>
              <w14:schemeClr w14:val="tx1"/>
            </w14:solidFill>
          </w14:textFill>
        </w:rPr>
        <w:t>　　三、申报条件</w:t>
      </w:r>
    </w:p>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left"/>
        <w:textAlignment w:val="auto"/>
        <w:rPr>
          <w:rFonts w:hint="eastAsia" w:ascii="华文楷体" w:hAnsi="华文楷体" w:eastAsia="华文楷体" w:cs="华文楷体"/>
          <w:color w:val="000000" w:themeColor="text1"/>
          <w:kern w:val="0"/>
          <w:sz w:val="32"/>
          <w:szCs w:val="32"/>
          <w:highlight w:val="none"/>
          <w:lang w:val="en-US" w:eastAsia="en-US" w:bidi="ar-SA"/>
          <w14:textFill>
            <w14:solidFill>
              <w14:schemeClr w14:val="tx1"/>
            </w14:solidFill>
          </w14:textFill>
        </w:rPr>
      </w:pPr>
      <w:r>
        <w:rPr>
          <w:rFonts w:hint="eastAsia" w:ascii="华文楷体" w:hAnsi="华文楷体" w:eastAsia="华文楷体" w:cs="华文楷体"/>
          <w:color w:val="000000" w:themeColor="text1"/>
          <w:kern w:val="0"/>
          <w:sz w:val="32"/>
          <w:szCs w:val="32"/>
          <w:highlight w:val="none"/>
          <w:lang w:val="en-US" w:eastAsia="en-US" w:bidi="ar-SA"/>
          <w14:textFill>
            <w14:solidFill>
              <w14:schemeClr w14:val="tx1"/>
            </w14:solidFill>
          </w14:textFill>
        </w:rPr>
        <w:t>　　（一）基础申报条件</w:t>
      </w:r>
    </w:p>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both"/>
        <w:textAlignment w:val="auto"/>
        <w:rPr>
          <w:rFonts w:hint="eastAsia" w:ascii="仿宋_GB2312" w:hAnsi="仿宋_GB2312" w:eastAsia="仿宋_GB2312" w:cs="仿宋_GB2312"/>
          <w:color w:val="000000" w:themeColor="text1"/>
          <w:kern w:val="2"/>
          <w:sz w:val="32"/>
          <w:szCs w:val="36"/>
          <w:highlight w:val="none"/>
          <w:lang w:val="en-US" w:eastAsia="zh-CN" w:bidi="ar-SA"/>
          <w14:textFill>
            <w14:solidFill>
              <w14:schemeClr w14:val="tx1"/>
            </w14:solidFill>
          </w14:textFill>
        </w:rPr>
      </w:pPr>
      <w:r>
        <w:rPr>
          <w:rFonts w:hint="eastAsia" w:ascii="CESI仿宋-GB2312" w:hAnsi="CESI仿宋-GB2312" w:eastAsia="CESI仿宋-GB2312" w:cs="CESI仿宋-GB2312"/>
          <w:color w:val="000000" w:themeColor="text1"/>
          <w:sz w:val="32"/>
          <w:szCs w:val="32"/>
          <w:highlight w:val="none"/>
          <w14:textFill>
            <w14:solidFill>
              <w14:schemeClr w14:val="tx1"/>
            </w14:solidFill>
          </w14:textFill>
        </w:rPr>
        <w:t>　</w:t>
      </w:r>
      <w:r>
        <w:rPr>
          <w:rFonts w:hint="eastAsia" w:ascii="仿宋_GB2312" w:hAnsi="仿宋_GB2312" w:eastAsia="仿宋_GB2312" w:cs="仿宋_GB2312"/>
          <w:color w:val="000000" w:themeColor="text1"/>
          <w:kern w:val="2"/>
          <w:sz w:val="32"/>
          <w:szCs w:val="36"/>
          <w:highlight w:val="none"/>
          <w:lang w:val="en-US" w:eastAsia="zh-CN" w:bidi="ar-SA"/>
          <w14:textFill>
            <w14:solidFill>
              <w14:schemeClr w14:val="tx1"/>
            </w14:solidFill>
          </w14:textFill>
        </w:rPr>
        <w:t>　1.申报单位是在龙岗区实际经营，并且符合要求的法人企业或其他组织，分支机构申请的，应同时提供总公司的授权证明文件；</w:t>
      </w:r>
    </w:p>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_GB2312" w:hAnsi="仿宋_GB2312" w:eastAsia="仿宋_GB2312" w:cs="仿宋_GB2312"/>
          <w:color w:val="000000" w:themeColor="text1"/>
          <w:kern w:val="2"/>
          <w:sz w:val="32"/>
          <w:szCs w:val="36"/>
          <w:highlight w:val="none"/>
          <w:lang w:val="en-US" w:eastAsia="zh-CN" w:bidi="ar-SA"/>
          <w14:textFill>
            <w14:solidFill>
              <w14:schemeClr w14:val="tx1"/>
            </w14:solidFill>
          </w14:textFill>
        </w:rPr>
      </w:pPr>
      <w:r>
        <w:rPr>
          <w:rFonts w:hint="eastAsia" w:ascii="仿宋_GB2312" w:hAnsi="仿宋_GB2312" w:eastAsia="仿宋_GB2312" w:cs="仿宋_GB2312"/>
          <w:color w:val="000000" w:themeColor="text1"/>
          <w:kern w:val="2"/>
          <w:sz w:val="32"/>
          <w:szCs w:val="36"/>
          <w:highlight w:val="none"/>
          <w:lang w:val="en-US" w:eastAsia="zh-CN" w:bidi="ar-SA"/>
          <w14:textFill>
            <w14:solidFill>
              <w14:schemeClr w14:val="tx1"/>
            </w14:solidFill>
          </w14:textFill>
        </w:rPr>
        <w:t>2.申报单位未被依法依规列入严重失信主体名单且注册经营期限在有效期内；</w:t>
      </w:r>
    </w:p>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_GB2312" w:hAnsi="仿宋_GB2312" w:eastAsia="仿宋_GB2312" w:cs="仿宋_GB2312"/>
          <w:color w:val="000000" w:themeColor="text1"/>
          <w:kern w:val="2"/>
          <w:sz w:val="32"/>
          <w:szCs w:val="36"/>
          <w:highlight w:val="none"/>
          <w:lang w:val="en-US" w:eastAsia="zh-CN" w:bidi="ar-SA"/>
          <w14:textFill>
            <w14:solidFill>
              <w14:schemeClr w14:val="tx1"/>
            </w14:solidFill>
          </w14:textFill>
        </w:rPr>
      </w:pPr>
      <w:r>
        <w:rPr>
          <w:rFonts w:hint="eastAsia" w:ascii="仿宋_GB2312" w:hAnsi="仿宋_GB2312" w:eastAsia="仿宋_GB2312" w:cs="仿宋_GB2312"/>
          <w:color w:val="000000" w:themeColor="text1"/>
          <w:kern w:val="2"/>
          <w:sz w:val="32"/>
          <w:szCs w:val="36"/>
          <w:highlight w:val="none"/>
          <w:lang w:val="en-US" w:eastAsia="zh-CN" w:bidi="ar-SA"/>
          <w14:textFill>
            <w14:solidFill>
              <w14:schemeClr w14:val="tx1"/>
            </w14:solidFill>
          </w14:textFill>
        </w:rPr>
        <w:t>3.申报单位对申报材料的真实性、合法性和完整性负责，不得弄虚作假、套取、骗取专项资金，对违反规定获取专项资金的企业，龙岗区有权追回相关款项；</w:t>
      </w:r>
    </w:p>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_GB2312" w:hAnsi="仿宋_GB2312" w:eastAsia="仿宋_GB2312" w:cs="仿宋_GB2312"/>
          <w:color w:val="000000" w:themeColor="text1"/>
          <w:kern w:val="2"/>
          <w:sz w:val="32"/>
          <w:szCs w:val="36"/>
          <w:highlight w:val="none"/>
          <w:lang w:val="en-US" w:eastAsia="zh-CN" w:bidi="ar-SA"/>
          <w14:textFill>
            <w14:solidFill>
              <w14:schemeClr w14:val="tx1"/>
            </w14:solidFill>
          </w14:textFill>
        </w:rPr>
      </w:pPr>
      <w:r>
        <w:rPr>
          <w:rFonts w:hint="eastAsia" w:ascii="仿宋_GB2312" w:hAnsi="仿宋_GB2312" w:eastAsia="仿宋_GB2312" w:cs="仿宋_GB2312"/>
          <w:color w:val="000000" w:themeColor="text1"/>
          <w:kern w:val="2"/>
          <w:sz w:val="32"/>
          <w:szCs w:val="36"/>
          <w:highlight w:val="none"/>
          <w:lang w:val="en-US" w:eastAsia="zh-CN" w:bidi="ar-SA"/>
          <w14:textFill>
            <w14:solidFill>
              <w14:schemeClr w14:val="tx1"/>
            </w14:solidFill>
          </w14:textFill>
        </w:rPr>
        <w:t>4.申报单位不得以同一事项重复申报或者多头申报区级专项资金，同一项目因政策允许可申报多项专项资金的，应当在申报材料中予以明确；</w:t>
      </w:r>
    </w:p>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_GB2312" w:hAnsi="仿宋_GB2312" w:eastAsia="仿宋_GB2312" w:cs="仿宋_GB2312"/>
          <w:color w:val="000000" w:themeColor="text1"/>
          <w:kern w:val="2"/>
          <w:sz w:val="32"/>
          <w:szCs w:val="36"/>
          <w:highlight w:val="none"/>
          <w:lang w:val="en-US" w:eastAsia="zh-CN" w:bidi="ar-SA"/>
          <w14:textFill>
            <w14:solidFill>
              <w14:schemeClr w14:val="tx1"/>
            </w14:solidFill>
          </w14:textFill>
        </w:rPr>
      </w:pPr>
      <w:r>
        <w:rPr>
          <w:rFonts w:hint="eastAsia" w:ascii="仿宋_GB2312" w:hAnsi="仿宋_GB2312" w:eastAsia="仿宋_GB2312" w:cs="仿宋_GB2312"/>
          <w:color w:val="000000" w:themeColor="text1"/>
          <w:kern w:val="2"/>
          <w:sz w:val="32"/>
          <w:szCs w:val="36"/>
          <w:highlight w:val="none"/>
          <w:lang w:val="en-US" w:eastAsia="zh-CN" w:bidi="ar-SA"/>
          <w14:textFill>
            <w14:solidFill>
              <w14:schemeClr w14:val="tx1"/>
            </w14:solidFill>
          </w14:textFill>
        </w:rPr>
        <w:t>5.法律、法规、规章和上级行政机关规范性文件规定的其他条件。</w:t>
      </w:r>
    </w:p>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华文楷体" w:hAnsi="华文楷体" w:eastAsia="华文楷体" w:cs="华文楷体"/>
          <w:color w:val="000000" w:themeColor="text1"/>
          <w:kern w:val="0"/>
          <w:sz w:val="32"/>
          <w:szCs w:val="32"/>
          <w:highlight w:val="none"/>
          <w:lang w:val="en-US" w:eastAsia="en-US" w:bidi="ar-SA"/>
          <w14:textFill>
            <w14:solidFill>
              <w14:schemeClr w14:val="tx1"/>
            </w14:solidFill>
          </w14:textFill>
        </w:rPr>
      </w:pPr>
      <w:r>
        <w:rPr>
          <w:rFonts w:hint="eastAsia" w:ascii="华文楷体" w:hAnsi="华文楷体" w:eastAsia="华文楷体" w:cs="华文楷体"/>
          <w:color w:val="000000" w:themeColor="text1"/>
          <w:kern w:val="0"/>
          <w:sz w:val="32"/>
          <w:szCs w:val="32"/>
          <w:highlight w:val="none"/>
          <w:lang w:val="en-US" w:eastAsia="en-US" w:bidi="ar-SA"/>
          <w14:textFill>
            <w14:solidFill>
              <w14:schemeClr w14:val="tx1"/>
            </w14:solidFill>
          </w14:textFill>
        </w:rPr>
        <w:t>（二）专项申报条件</w:t>
      </w:r>
    </w:p>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_GB2312" w:hAnsi="仿宋_GB2312" w:eastAsia="仿宋_GB2312" w:cs="仿宋_GB2312"/>
          <w:color w:val="000000" w:themeColor="text1"/>
          <w:kern w:val="2"/>
          <w:sz w:val="32"/>
          <w:szCs w:val="36"/>
          <w:highlight w:val="none"/>
          <w:lang w:val="en-US" w:eastAsia="zh-CN" w:bidi="ar-SA"/>
          <w14:textFill>
            <w14:solidFill>
              <w14:schemeClr w14:val="tx1"/>
            </w14:solidFill>
          </w14:textFill>
        </w:rPr>
      </w:pPr>
      <w:r>
        <w:rPr>
          <w:rFonts w:hint="eastAsia" w:ascii="仿宋_GB2312" w:hAnsi="仿宋_GB2312" w:eastAsia="仿宋_GB2312" w:cs="仿宋_GB2312"/>
          <w:color w:val="000000" w:themeColor="text1"/>
          <w:kern w:val="2"/>
          <w:sz w:val="32"/>
          <w:szCs w:val="36"/>
          <w:highlight w:val="none"/>
          <w:lang w:val="en-US" w:eastAsia="zh-CN" w:bidi="ar-SA"/>
          <w14:textFill>
            <w14:solidFill>
              <w14:schemeClr w14:val="tx1"/>
            </w14:solidFill>
          </w14:textFill>
        </w:rPr>
        <w:t>申报单位申报具体项目，还应符合以下专项申报条件和深圳市龙岗区人工智能（机器人）署依据本实施细则制定的申报指南的相关条件：</w:t>
      </w:r>
    </w:p>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_GB2312" w:hAnsi="仿宋_GB2312" w:eastAsia="仿宋_GB2312" w:cs="仿宋_GB2312"/>
          <w:color w:val="000000" w:themeColor="text1"/>
          <w:kern w:val="2"/>
          <w:sz w:val="32"/>
          <w:szCs w:val="36"/>
          <w:highlight w:val="none"/>
          <w:lang w:bidi="ar-SA"/>
          <w14:textFill>
            <w14:solidFill>
              <w14:schemeClr w14:val="tx1"/>
            </w14:solidFill>
          </w14:textFill>
        </w:rPr>
      </w:pPr>
      <w:r>
        <w:rPr>
          <w:rFonts w:hint="eastAsia" w:ascii="仿宋_GB2312" w:hAnsi="仿宋_GB2312" w:eastAsia="仿宋_GB2312" w:cs="仿宋_GB2312"/>
          <w:color w:val="000000" w:themeColor="text1"/>
          <w:kern w:val="2"/>
          <w:sz w:val="32"/>
          <w:szCs w:val="36"/>
          <w:highlight w:val="none"/>
          <w:lang w:bidi="ar-SA"/>
          <w14:textFill>
            <w14:solidFill>
              <w14:schemeClr w14:val="tx1"/>
            </w14:solidFill>
          </w14:textFill>
        </w:rPr>
        <w:t>1.申报单位须为企业，在龙岗区内运营与人工智能产业相关的园区以及产业空间。</w:t>
      </w:r>
    </w:p>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color w:val="000000" w:themeColor="text1"/>
          <w:kern w:val="2"/>
          <w:sz w:val="32"/>
          <w:szCs w:val="36"/>
          <w:highlight w:val="none"/>
          <w:lang w:bidi="ar-SA"/>
          <w14:textFill>
            <w14:solidFill>
              <w14:schemeClr w14:val="tx1"/>
            </w14:solidFill>
          </w14:textFill>
        </w:rPr>
      </w:pPr>
      <w:r>
        <w:rPr>
          <w:rFonts w:hint="eastAsia" w:ascii="仿宋_GB2312" w:hAnsi="仿宋_GB2312" w:eastAsia="仿宋_GB2312" w:cs="仿宋_GB2312"/>
          <w:color w:val="000000" w:themeColor="text1"/>
          <w:kern w:val="2"/>
          <w:sz w:val="32"/>
          <w:szCs w:val="36"/>
          <w:highlight w:val="none"/>
          <w:lang w:bidi="ar-SA"/>
          <w14:textFill>
            <w14:solidFill>
              <w14:schemeClr w14:val="tx1"/>
            </w14:solidFill>
          </w14:textFill>
        </w:rPr>
        <w:t>2.申报单位申报的产业空间或OPC社区须经深圳市龙岗区人工智能（机器人）署认定，并符合以下基本条件：</w:t>
      </w:r>
    </w:p>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_GB2312" w:hAnsi="仿宋_GB2312" w:eastAsia="仿宋_GB2312" w:cs="仿宋_GB2312"/>
          <w:color w:val="000000" w:themeColor="text1"/>
          <w:kern w:val="2"/>
          <w:sz w:val="32"/>
          <w:szCs w:val="36"/>
          <w:highlight w:val="none"/>
          <w:lang w:bidi="ar-SA"/>
          <w14:textFill>
            <w14:solidFill>
              <w14:schemeClr w14:val="tx1"/>
            </w14:solidFill>
          </w14:textFill>
        </w:rPr>
      </w:pPr>
      <w:r>
        <w:rPr>
          <w:rFonts w:hint="eastAsia" w:ascii="仿宋_GB2312" w:hAnsi="仿宋_GB2312" w:eastAsia="仿宋_GB2312" w:cs="仿宋_GB2312"/>
          <w:color w:val="000000" w:themeColor="text1"/>
          <w:kern w:val="2"/>
          <w:sz w:val="32"/>
          <w:szCs w:val="36"/>
          <w:highlight w:val="none"/>
          <w:lang w:bidi="ar-SA"/>
          <w14:textFill>
            <w14:solidFill>
              <w14:schemeClr w14:val="tx1"/>
            </w14:solidFill>
          </w14:textFill>
        </w:rPr>
        <w:t>（1）产业空间或OPC社区运营机构是在龙岗区实际经营的企业。</w:t>
      </w:r>
    </w:p>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_GB2312" w:hAnsi="仿宋_GB2312" w:eastAsia="仿宋_GB2312" w:cs="仿宋_GB2312"/>
          <w:color w:val="000000" w:themeColor="text1"/>
          <w:kern w:val="2"/>
          <w:sz w:val="32"/>
          <w:szCs w:val="36"/>
          <w:highlight w:val="none"/>
          <w:lang w:bidi="ar-SA"/>
          <w14:textFill>
            <w14:solidFill>
              <w14:schemeClr w14:val="tx1"/>
            </w14:solidFill>
          </w14:textFill>
        </w:rPr>
      </w:pPr>
      <w:r>
        <w:rPr>
          <w:rFonts w:hint="eastAsia" w:ascii="仿宋_GB2312" w:hAnsi="仿宋_GB2312" w:eastAsia="仿宋_GB2312" w:cs="仿宋_GB2312"/>
          <w:color w:val="000000" w:themeColor="text1"/>
          <w:kern w:val="2"/>
          <w:sz w:val="32"/>
          <w:szCs w:val="36"/>
          <w:highlight w:val="none"/>
          <w:lang w:bidi="ar-SA"/>
          <w14:textFill>
            <w14:solidFill>
              <w14:schemeClr w14:val="tx1"/>
            </w14:solidFill>
          </w14:textFill>
        </w:rPr>
        <w:t>（2）有良好的运营水平、科学的运营机制、规范的管理制度和满足运营需要的配套服务设施，工作人员不少于3名（其中专职工作人员不少于1名）。</w:t>
      </w:r>
    </w:p>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_GB2312" w:hAnsi="仿宋_GB2312" w:eastAsia="仿宋_GB2312" w:cs="仿宋_GB2312"/>
          <w:color w:val="000000" w:themeColor="text1"/>
          <w:kern w:val="2"/>
          <w:sz w:val="32"/>
          <w:szCs w:val="36"/>
          <w:highlight w:val="none"/>
          <w:lang w:bidi="ar-SA"/>
          <w14:textFill>
            <w14:solidFill>
              <w14:schemeClr w14:val="tx1"/>
            </w14:solidFill>
          </w14:textFill>
        </w:rPr>
      </w:pPr>
      <w:r>
        <w:rPr>
          <w:rFonts w:hint="eastAsia" w:ascii="仿宋_GB2312" w:hAnsi="仿宋_GB2312" w:eastAsia="仿宋_GB2312" w:cs="仿宋_GB2312"/>
          <w:color w:val="000000" w:themeColor="text1"/>
          <w:kern w:val="2"/>
          <w:sz w:val="32"/>
          <w:szCs w:val="36"/>
          <w:highlight w:val="none"/>
          <w:lang w:bidi="ar-SA"/>
          <w14:textFill>
            <w14:solidFill>
              <w14:schemeClr w14:val="tx1"/>
            </w14:solidFill>
          </w14:textFill>
        </w:rPr>
        <w:t>（3）有固定的独立经营场地，场地属于自有物业的、产权必须清晰；属于租用物业或合作、委托等形式运营的，申请时租赁（委托运营）合同剩余期限不少于3年（含）。</w:t>
      </w:r>
    </w:p>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_GB2312" w:hAnsi="仿宋_GB2312" w:eastAsia="仿宋_GB2312" w:cs="仿宋_GB2312"/>
          <w:color w:val="000000" w:themeColor="text1"/>
          <w:kern w:val="2"/>
          <w:sz w:val="32"/>
          <w:szCs w:val="36"/>
          <w:highlight w:val="none"/>
          <w:lang w:bidi="ar-SA"/>
          <w14:textFill>
            <w14:solidFill>
              <w14:schemeClr w14:val="tx1"/>
            </w14:solidFill>
          </w14:textFill>
        </w:rPr>
      </w:pPr>
      <w:r>
        <w:rPr>
          <w:rFonts w:hint="eastAsia" w:ascii="仿宋_GB2312" w:hAnsi="仿宋_GB2312" w:eastAsia="仿宋_GB2312" w:cs="仿宋_GB2312"/>
          <w:color w:val="000000" w:themeColor="text1"/>
          <w:kern w:val="2"/>
          <w:sz w:val="32"/>
          <w:szCs w:val="36"/>
          <w:highlight w:val="none"/>
          <w:lang w:bidi="ar-SA"/>
          <w14:textFill>
            <w14:solidFill>
              <w14:schemeClr w14:val="tx1"/>
            </w14:solidFill>
          </w14:textFill>
        </w:rPr>
        <w:t>（4）建筑面积原则上不低于1000平方米。</w:t>
      </w:r>
    </w:p>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_GB2312" w:hAnsi="仿宋_GB2312" w:eastAsia="仿宋_GB2312" w:cs="仿宋_GB2312"/>
          <w:color w:val="000000" w:themeColor="text1"/>
          <w:kern w:val="2"/>
          <w:sz w:val="32"/>
          <w:szCs w:val="36"/>
          <w:highlight w:val="none"/>
          <w:lang w:bidi="ar-SA"/>
          <w14:textFill>
            <w14:solidFill>
              <w14:schemeClr w14:val="tx1"/>
            </w14:solidFill>
          </w14:textFill>
        </w:rPr>
      </w:pPr>
      <w:r>
        <w:rPr>
          <w:rFonts w:hint="eastAsia" w:ascii="仿宋_GB2312" w:hAnsi="仿宋_GB2312" w:eastAsia="仿宋_GB2312" w:cs="仿宋_GB2312"/>
          <w:color w:val="000000" w:themeColor="text1"/>
          <w:kern w:val="2"/>
          <w:sz w:val="32"/>
          <w:szCs w:val="36"/>
          <w:highlight w:val="none"/>
          <w:lang w:bidi="ar-SA"/>
          <w14:textFill>
            <w14:solidFill>
              <w14:schemeClr w14:val="tx1"/>
            </w14:solidFill>
          </w14:textFill>
        </w:rPr>
        <w:t>（5）需向入驻企业提供共享设施、创业支持</w:t>
      </w:r>
      <w:r>
        <w:rPr>
          <w:rFonts w:hint="eastAsia" w:ascii="仿宋_GB2312" w:hAnsi="仿宋_GB2312" w:eastAsia="仿宋_GB2312" w:cs="仿宋_GB2312"/>
          <w:color w:val="000000" w:themeColor="text1"/>
          <w:kern w:val="2"/>
          <w:sz w:val="32"/>
          <w:szCs w:val="36"/>
          <w:highlight w:val="none"/>
          <w:lang w:eastAsia="zh-CN" w:bidi="ar-SA"/>
          <w14:textFill>
            <w14:solidFill>
              <w14:schemeClr w14:val="tx1"/>
            </w14:solidFill>
          </w14:textFill>
        </w:rPr>
        <w:t>（鼓励免费提供AI智能体服务）</w:t>
      </w:r>
      <w:r>
        <w:rPr>
          <w:rFonts w:hint="eastAsia" w:ascii="仿宋_GB2312" w:hAnsi="仿宋_GB2312" w:eastAsia="仿宋_GB2312" w:cs="仿宋_GB2312"/>
          <w:color w:val="000000" w:themeColor="text1"/>
          <w:kern w:val="2"/>
          <w:sz w:val="32"/>
          <w:szCs w:val="36"/>
          <w:highlight w:val="none"/>
          <w:lang w:bidi="ar-SA"/>
          <w14:textFill>
            <w14:solidFill>
              <w14:schemeClr w14:val="tx1"/>
            </w14:solidFill>
          </w14:textFill>
        </w:rPr>
        <w:t>等配套服务。</w:t>
      </w:r>
    </w:p>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_GB2312" w:hAnsi="仿宋_GB2312" w:eastAsia="仿宋_GB2312" w:cs="仿宋_GB2312"/>
          <w:color w:val="000000" w:themeColor="text1"/>
          <w:kern w:val="2"/>
          <w:sz w:val="32"/>
          <w:szCs w:val="36"/>
          <w:highlight w:val="none"/>
          <w:lang w:bidi="ar-SA"/>
          <w14:textFill>
            <w14:solidFill>
              <w14:schemeClr w14:val="tx1"/>
            </w14:solidFill>
          </w14:textFill>
        </w:rPr>
      </w:pPr>
      <w:r>
        <w:rPr>
          <w:rFonts w:hint="eastAsia" w:ascii="仿宋_GB2312" w:hAnsi="仿宋_GB2312" w:eastAsia="仿宋_GB2312" w:cs="仿宋_GB2312"/>
          <w:color w:val="000000" w:themeColor="text1"/>
          <w:kern w:val="2"/>
          <w:sz w:val="32"/>
          <w:szCs w:val="36"/>
          <w:highlight w:val="none"/>
          <w:lang w:bidi="ar-SA"/>
          <w14:textFill>
            <w14:solidFill>
              <w14:schemeClr w14:val="tx1"/>
            </w14:solidFill>
          </w14:textFill>
        </w:rPr>
        <w:t>（6）需常态化组织社群活动，每月在空间内或社区内至少举办1场产业活动，所有活动须提前向主管部门报备。</w:t>
      </w:r>
    </w:p>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_GB2312" w:hAnsi="仿宋_GB2312" w:eastAsia="仿宋_GB2312" w:cs="仿宋_GB2312"/>
          <w:color w:val="000000" w:themeColor="text1"/>
          <w:kern w:val="2"/>
          <w:sz w:val="32"/>
          <w:szCs w:val="36"/>
          <w:highlight w:val="none"/>
          <w:lang w:bidi="ar-SA"/>
          <w14:textFill>
            <w14:solidFill>
              <w14:schemeClr w14:val="tx1"/>
            </w14:solidFill>
          </w14:textFill>
        </w:rPr>
      </w:pPr>
      <w:r>
        <w:rPr>
          <w:rFonts w:hint="eastAsia" w:ascii="仿宋_GB2312" w:hAnsi="仿宋_GB2312" w:eastAsia="仿宋_GB2312" w:cs="仿宋_GB2312"/>
          <w:color w:val="000000" w:themeColor="text1"/>
          <w:kern w:val="2"/>
          <w:sz w:val="32"/>
          <w:szCs w:val="36"/>
          <w:highlight w:val="none"/>
          <w:lang w:bidi="ar-SA"/>
          <w14:textFill>
            <w14:solidFill>
              <w14:schemeClr w14:val="tx1"/>
            </w14:solidFill>
          </w14:textFill>
        </w:rPr>
        <w:t>（7）产业空间或OPC社区应为同一楼层内不分隔的集中连片空间，边界清晰且不超过所在园区边界。若单层面积无法满足，可由连续的两层或三层构成，每层均须专用于产业空间或OPC社区业务且整体不超园区边界；同一连片空间不得拆分申报，同一物理空间面积不得重复申报补贴。若功能混用且物理边界清晰，可分区分别申报补贴，但须满足：各区自身符合本款空间要求，面积不低于各自最低规模，边界互不重叠，入驻企业数不低于各自最低标准。</w:t>
      </w:r>
    </w:p>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_GB2312" w:hAnsi="仿宋_GB2312" w:eastAsia="仿宋_GB2312" w:cs="仿宋_GB2312"/>
          <w:color w:val="000000" w:themeColor="text1"/>
          <w:kern w:val="2"/>
          <w:sz w:val="32"/>
          <w:szCs w:val="36"/>
          <w:highlight w:val="none"/>
          <w:lang w:bidi="ar-SA"/>
          <w14:textFill>
            <w14:solidFill>
              <w14:schemeClr w14:val="tx1"/>
            </w14:solidFill>
          </w14:textFill>
        </w:rPr>
      </w:pPr>
      <w:r>
        <w:rPr>
          <w:rFonts w:hint="eastAsia" w:ascii="仿宋_GB2312" w:hAnsi="仿宋_GB2312" w:eastAsia="仿宋_GB2312" w:cs="仿宋_GB2312"/>
          <w:color w:val="000000" w:themeColor="text1"/>
          <w:kern w:val="2"/>
          <w:sz w:val="32"/>
          <w:szCs w:val="36"/>
          <w:highlight w:val="none"/>
          <w:lang w:bidi="ar-SA"/>
          <w14:textFill>
            <w14:solidFill>
              <w14:schemeClr w14:val="tx1"/>
            </w14:solidFill>
          </w14:textFill>
        </w:rPr>
        <w:t>（8）同一运营机构在符合本条各项规定的前提下，允许申请运营多个产业空间或OPC社区，但同一申报单位每年申报项目总数不得超过2个（含）。每个产业空间或社区须独立满足空间、面积、入驻企业数等各项最低标准，且边界互不重叠。</w:t>
      </w:r>
    </w:p>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_GB2312" w:hAnsi="仿宋_GB2312" w:eastAsia="仿宋_GB2312" w:cs="仿宋_GB2312"/>
          <w:color w:val="000000" w:themeColor="text1"/>
          <w:kern w:val="2"/>
          <w:sz w:val="32"/>
          <w:szCs w:val="36"/>
          <w:highlight w:val="none"/>
          <w:lang w:bidi="ar-SA"/>
          <w14:textFill>
            <w14:solidFill>
              <w14:schemeClr w14:val="tx1"/>
            </w14:solidFill>
          </w14:textFill>
        </w:rPr>
      </w:pPr>
      <w:r>
        <w:rPr>
          <w:rFonts w:hint="eastAsia" w:ascii="仿宋_GB2312" w:hAnsi="仿宋_GB2312" w:eastAsia="仿宋_GB2312" w:cs="仿宋_GB2312"/>
          <w:color w:val="000000" w:themeColor="text1"/>
          <w:kern w:val="2"/>
          <w:sz w:val="32"/>
          <w:szCs w:val="36"/>
          <w:highlight w:val="none"/>
          <w:lang w:bidi="ar-SA"/>
          <w14:textFill>
            <w14:solidFill>
              <w14:schemeClr w14:val="tx1"/>
            </w14:solidFill>
          </w14:textFill>
        </w:rPr>
        <w:t>（9）OPC社区入驻企业总量核算遵循“单一口径、就高统计”原则，同一入驻企业不得向不同部门重复申报认定。社区入驻企业数量以人工智能（含智能硬件）、跨境电商、人工智能生成内容（AIGC）三大类别中单类认定企业数量的最高值为准进行核算。补贴资金发放或考核认定时，以汇总后的最高值数据为唯一依据，严禁按类别叠加发放。</w:t>
      </w:r>
    </w:p>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_GB2312" w:hAnsi="仿宋_GB2312" w:eastAsia="仿宋_GB2312" w:cs="仿宋_GB2312"/>
          <w:color w:val="000000" w:themeColor="text1"/>
          <w:kern w:val="2"/>
          <w:sz w:val="32"/>
          <w:szCs w:val="36"/>
          <w:highlight w:val="none"/>
          <w:lang w:bidi="ar-SA"/>
          <w14:textFill>
            <w14:solidFill>
              <w14:schemeClr w14:val="tx1"/>
            </w14:solidFill>
          </w14:textFill>
        </w:rPr>
      </w:pPr>
      <w:r>
        <w:rPr>
          <w:rFonts w:hint="eastAsia" w:ascii="仿宋_GB2312" w:hAnsi="仿宋_GB2312" w:eastAsia="仿宋_GB2312" w:cs="仿宋_GB2312"/>
          <w:color w:val="000000" w:themeColor="text1"/>
          <w:kern w:val="2"/>
          <w:sz w:val="32"/>
          <w:szCs w:val="36"/>
          <w:highlight w:val="none"/>
          <w:lang w:bidi="ar-SA"/>
          <w14:textFill>
            <w14:solidFill>
              <w14:schemeClr w14:val="tx1"/>
            </w14:solidFill>
          </w14:textFill>
        </w:rPr>
        <w:t>（10）入驻产业空间或OPC社区的企业连续入驻时间不得少于6个月，且申报认定时须仍在租约期内并正常经营。产业空间入驻企业缴纳社保人数不少于3人；OPC社区入驻企业缴纳社保人数不少于1人。</w:t>
      </w:r>
    </w:p>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_GB2312" w:hAnsi="仿宋_GB2312" w:eastAsia="仿宋_GB2312" w:cs="仿宋_GB2312"/>
          <w:color w:val="000000" w:themeColor="text1"/>
          <w:kern w:val="2"/>
          <w:sz w:val="32"/>
          <w:szCs w:val="36"/>
          <w:highlight w:val="none"/>
          <w:lang w:val="en-US" w:eastAsia="zh-CN" w:bidi="ar-SA"/>
          <w14:textFill>
            <w14:solidFill>
              <w14:schemeClr w14:val="tx1"/>
            </w14:solidFill>
          </w14:textFill>
        </w:rPr>
      </w:pPr>
      <w:r>
        <w:rPr>
          <w:rFonts w:hint="eastAsia" w:ascii="仿宋_GB2312" w:hAnsi="仿宋_GB2312" w:eastAsia="仿宋_GB2312" w:cs="仿宋_GB2312"/>
          <w:color w:val="000000" w:themeColor="text1"/>
          <w:kern w:val="2"/>
          <w:sz w:val="32"/>
          <w:szCs w:val="36"/>
          <w:highlight w:val="none"/>
          <w:lang w:val="en-US" w:eastAsia="zh-CN" w:bidi="ar-SA"/>
          <w14:textFill>
            <w14:solidFill>
              <w14:schemeClr w14:val="tx1"/>
            </w14:solidFill>
          </w14:textFill>
        </w:rPr>
        <w:t>3.本申报指南所称人工智能企业，适用于在龙岗区依法从事经营活动的企业，企业主营业务在下列或相关范围内：</w:t>
      </w:r>
    </w:p>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_GB2312" w:hAnsi="仿宋_GB2312" w:eastAsia="仿宋_GB2312" w:cs="仿宋_GB2312"/>
          <w:color w:val="000000" w:themeColor="text1"/>
          <w:kern w:val="2"/>
          <w:sz w:val="32"/>
          <w:szCs w:val="36"/>
          <w:highlight w:val="none"/>
          <w:lang w:val="en-US" w:eastAsia="zh-CN" w:bidi="ar-SA"/>
          <w14:textFill>
            <w14:solidFill>
              <w14:schemeClr w14:val="tx1"/>
            </w14:solidFill>
          </w14:textFill>
        </w:rPr>
      </w:pPr>
      <w:r>
        <w:rPr>
          <w:rFonts w:hint="eastAsia" w:ascii="仿宋_GB2312" w:hAnsi="仿宋_GB2312" w:eastAsia="仿宋_GB2312" w:cs="仿宋_GB2312"/>
          <w:color w:val="000000" w:themeColor="text1"/>
          <w:kern w:val="2"/>
          <w:sz w:val="32"/>
          <w:szCs w:val="36"/>
          <w:highlight w:val="none"/>
          <w:lang w:val="en-US" w:eastAsia="zh-CN" w:bidi="ar-SA"/>
          <w14:textFill>
            <w14:solidFill>
              <w14:schemeClr w14:val="tx1"/>
            </w14:solidFill>
          </w14:textFill>
        </w:rPr>
        <w:t>（1）人工智能软件。包括计算机视觉软件、智能语音处理软件、自然语言理解软件、生物特征识别软件、虚拟现实/增强现实软件等。</w:t>
      </w:r>
    </w:p>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_GB2312" w:hAnsi="仿宋_GB2312" w:eastAsia="仿宋_GB2312" w:cs="仿宋_GB2312"/>
          <w:color w:val="000000" w:themeColor="text1"/>
          <w:kern w:val="2"/>
          <w:sz w:val="32"/>
          <w:szCs w:val="36"/>
          <w:highlight w:val="none"/>
          <w:lang w:val="en-US" w:eastAsia="zh-CN" w:bidi="ar-SA"/>
          <w14:textFill>
            <w14:solidFill>
              <w14:schemeClr w14:val="tx1"/>
            </w14:solidFill>
          </w14:textFill>
        </w:rPr>
      </w:pPr>
      <w:r>
        <w:rPr>
          <w:rFonts w:hint="eastAsia" w:ascii="仿宋_GB2312" w:hAnsi="仿宋_GB2312" w:eastAsia="仿宋_GB2312" w:cs="仿宋_GB2312"/>
          <w:color w:val="000000" w:themeColor="text1"/>
          <w:kern w:val="2"/>
          <w:sz w:val="32"/>
          <w:szCs w:val="36"/>
          <w:highlight w:val="none"/>
          <w:lang w:val="en-US" w:eastAsia="zh-CN" w:bidi="ar-SA"/>
          <w14:textFill>
            <w14:solidFill>
              <w14:schemeClr w14:val="tx1"/>
            </w14:solidFill>
          </w14:textFill>
        </w:rPr>
        <w:t>（2）人工智能服务。包括机器学习服务、计算机视觉服务、智能语音处理服务、自然语言理解服务、生物特征识别服务、人工智能集成解决方案等。</w:t>
      </w:r>
    </w:p>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_GB2312" w:hAnsi="仿宋_GB2312" w:eastAsia="仿宋_GB2312" w:cs="仿宋_GB2312"/>
          <w:color w:val="000000" w:themeColor="text1"/>
          <w:kern w:val="2"/>
          <w:sz w:val="32"/>
          <w:szCs w:val="36"/>
          <w:highlight w:val="none"/>
          <w:lang w:val="en-US" w:eastAsia="zh-CN" w:bidi="ar-SA"/>
          <w14:textFill>
            <w14:solidFill>
              <w14:schemeClr w14:val="tx1"/>
            </w14:solidFill>
          </w14:textFill>
        </w:rPr>
      </w:pPr>
      <w:r>
        <w:rPr>
          <w:rFonts w:hint="eastAsia" w:ascii="仿宋_GB2312" w:hAnsi="仿宋_GB2312" w:eastAsia="仿宋_GB2312" w:cs="仿宋_GB2312"/>
          <w:color w:val="000000" w:themeColor="text1"/>
          <w:kern w:val="2"/>
          <w:sz w:val="32"/>
          <w:szCs w:val="36"/>
          <w:highlight w:val="none"/>
          <w:lang w:val="en-US" w:eastAsia="zh-CN" w:bidi="ar-SA"/>
          <w14:textFill>
            <w14:solidFill>
              <w14:schemeClr w14:val="tx1"/>
            </w14:solidFill>
          </w14:textFill>
        </w:rPr>
        <w:t>（3）人工智能产品。包括人工智能芯片、人工智能传感器、智能机器人、智能运载工具、虚拟现实/增强现实设备、智能可穿戴设备等。</w:t>
      </w:r>
    </w:p>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_GB2312" w:hAnsi="仿宋_GB2312" w:eastAsia="仿宋_GB2312" w:cs="仿宋_GB2312"/>
          <w:color w:val="000000" w:themeColor="text1"/>
          <w:kern w:val="2"/>
          <w:sz w:val="32"/>
          <w:szCs w:val="36"/>
          <w:highlight w:val="none"/>
          <w:lang w:val="en-US" w:eastAsia="zh-CN" w:bidi="ar-SA"/>
          <w14:textFill>
            <w14:solidFill>
              <w14:schemeClr w14:val="tx1"/>
            </w14:solidFill>
          </w14:textFill>
        </w:rPr>
      </w:pPr>
      <w:r>
        <w:rPr>
          <w:rFonts w:hint="eastAsia" w:ascii="仿宋_GB2312" w:hAnsi="仿宋_GB2312" w:eastAsia="仿宋_GB2312" w:cs="仿宋_GB2312"/>
          <w:color w:val="000000" w:themeColor="text1"/>
          <w:kern w:val="2"/>
          <w:sz w:val="32"/>
          <w:szCs w:val="36"/>
          <w:highlight w:val="none"/>
          <w:lang w:val="en-US" w:eastAsia="zh-CN" w:bidi="ar-SA"/>
          <w14:textFill>
            <w14:solidFill>
              <w14:schemeClr w14:val="tx1"/>
            </w14:solidFill>
          </w14:textFill>
        </w:rPr>
        <w:t>4.OPC社区入驻企业分为三大类，由相应部门按职能分别认定：</w:t>
      </w:r>
    </w:p>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_GB2312" w:hAnsi="仿宋_GB2312" w:eastAsia="仿宋_GB2312" w:cs="仿宋_GB2312"/>
          <w:color w:val="000000" w:themeColor="text1"/>
          <w:kern w:val="2"/>
          <w:sz w:val="32"/>
          <w:szCs w:val="36"/>
          <w:highlight w:val="none"/>
          <w:lang w:val="en-US" w:eastAsia="zh-CN" w:bidi="ar-SA"/>
          <w14:textFill>
            <w14:solidFill>
              <w14:schemeClr w14:val="tx1"/>
            </w14:solidFill>
          </w14:textFill>
        </w:rPr>
      </w:pPr>
      <w:r>
        <w:rPr>
          <w:rFonts w:hint="eastAsia" w:ascii="仿宋_GB2312" w:hAnsi="仿宋_GB2312" w:eastAsia="仿宋_GB2312" w:cs="仿宋_GB2312"/>
          <w:color w:val="000000" w:themeColor="text1"/>
          <w:kern w:val="2"/>
          <w:sz w:val="32"/>
          <w:szCs w:val="36"/>
          <w:highlight w:val="none"/>
          <w:lang w:val="en-US" w:eastAsia="zh-CN" w:bidi="ar-SA"/>
          <w14:textFill>
            <w14:solidFill>
              <w14:schemeClr w14:val="tx1"/>
            </w14:solidFill>
          </w14:textFill>
        </w:rPr>
        <w:t>（1）人工智能类OPC企业由区人工智能（机器人）署认定，智能硬件类OPC企业由区科技创新局认定，该类企业纳入人工智能大类进行统计。</w:t>
      </w:r>
    </w:p>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_GB2312" w:hAnsi="仿宋_GB2312" w:eastAsia="仿宋_GB2312" w:cs="仿宋_GB2312"/>
          <w:color w:val="000000" w:themeColor="text1"/>
          <w:kern w:val="2"/>
          <w:sz w:val="32"/>
          <w:szCs w:val="36"/>
          <w:highlight w:val="none"/>
          <w:lang w:val="en-US" w:eastAsia="zh-CN" w:bidi="ar-SA"/>
          <w14:textFill>
            <w14:solidFill>
              <w14:schemeClr w14:val="tx1"/>
            </w14:solidFill>
          </w14:textFill>
        </w:rPr>
      </w:pPr>
      <w:r>
        <w:rPr>
          <w:rFonts w:hint="eastAsia" w:ascii="仿宋_GB2312" w:hAnsi="仿宋_GB2312" w:eastAsia="仿宋_GB2312" w:cs="仿宋_GB2312"/>
          <w:color w:val="000000" w:themeColor="text1"/>
          <w:kern w:val="2"/>
          <w:sz w:val="32"/>
          <w:szCs w:val="36"/>
          <w:highlight w:val="none"/>
          <w:lang w:val="en-US" w:eastAsia="zh-CN" w:bidi="ar-SA"/>
          <w14:textFill>
            <w14:solidFill>
              <w14:schemeClr w14:val="tx1"/>
            </w14:solidFill>
          </w14:textFill>
        </w:rPr>
        <w:t>（2）跨境电商类OPC企业，由区商务局认定。</w:t>
      </w:r>
    </w:p>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_GB2312" w:hAnsi="仿宋_GB2312" w:eastAsia="仿宋_GB2312" w:cs="仿宋_GB2312"/>
          <w:color w:val="000000" w:themeColor="text1"/>
          <w:kern w:val="2"/>
          <w:sz w:val="32"/>
          <w:szCs w:val="36"/>
          <w:highlight w:val="none"/>
          <w:lang w:val="en-US" w:eastAsia="zh-CN" w:bidi="ar-SA"/>
          <w14:textFill>
            <w14:solidFill>
              <w14:schemeClr w14:val="tx1"/>
            </w14:solidFill>
          </w14:textFill>
        </w:rPr>
      </w:pPr>
      <w:r>
        <w:rPr>
          <w:rFonts w:hint="eastAsia" w:ascii="仿宋_GB2312" w:hAnsi="仿宋_GB2312" w:eastAsia="仿宋_GB2312" w:cs="仿宋_GB2312"/>
          <w:color w:val="000000" w:themeColor="text1"/>
          <w:kern w:val="2"/>
          <w:sz w:val="32"/>
          <w:szCs w:val="36"/>
          <w:highlight w:val="none"/>
          <w:lang w:val="en-US" w:eastAsia="zh-CN" w:bidi="ar-SA"/>
          <w14:textFill>
            <w14:solidFill>
              <w14:schemeClr w14:val="tx1"/>
            </w14:solidFill>
          </w14:textFill>
        </w:rPr>
        <w:t>（3）AIGC（人工智能生成内容）类OPC企业，由区文化广电旅游体育局认定。</w:t>
      </w:r>
    </w:p>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_GB2312" w:hAnsi="仿宋_GB2312" w:eastAsia="仿宋_GB2312" w:cs="仿宋_GB2312"/>
          <w:color w:val="000000" w:themeColor="text1"/>
          <w:kern w:val="2"/>
          <w:sz w:val="32"/>
          <w:szCs w:val="36"/>
          <w:highlight w:val="none"/>
          <w:lang w:val="en-US" w:eastAsia="zh-CN" w:bidi="ar-SA"/>
          <w14:textFill>
            <w14:solidFill>
              <w14:schemeClr w14:val="tx1"/>
            </w14:solidFill>
          </w14:textFill>
        </w:rPr>
      </w:pPr>
      <w:r>
        <w:rPr>
          <w:rFonts w:hint="eastAsia" w:ascii="仿宋_GB2312" w:hAnsi="仿宋_GB2312" w:eastAsia="仿宋_GB2312" w:cs="仿宋_GB2312"/>
          <w:color w:val="000000" w:themeColor="text1"/>
          <w:kern w:val="2"/>
          <w:sz w:val="32"/>
          <w:szCs w:val="36"/>
          <w:highlight w:val="none"/>
          <w:lang w:val="en-US" w:eastAsia="zh-CN" w:bidi="ar-SA"/>
          <w14:textFill>
            <w14:solidFill>
              <w14:schemeClr w14:val="tx1"/>
            </w14:solidFill>
          </w14:textFill>
        </w:rPr>
        <w:t>所有类别的认定结果均应以函件形式抄送区人工智能（机器人）署，作为考核依据。</w:t>
      </w:r>
    </w:p>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_GB2312" w:hAnsi="仿宋_GB2312" w:eastAsia="仿宋_GB2312" w:cs="仿宋_GB2312"/>
          <w:color w:val="000000" w:themeColor="text1"/>
          <w:kern w:val="2"/>
          <w:sz w:val="32"/>
          <w:szCs w:val="36"/>
          <w:highlight w:val="none"/>
          <w:lang w:val="en-US" w:eastAsia="zh-CN" w:bidi="ar-SA"/>
          <w14:textFill>
            <w14:solidFill>
              <w14:schemeClr w14:val="tx1"/>
            </w14:solidFill>
          </w14:textFill>
        </w:rPr>
      </w:pPr>
      <w:r>
        <w:rPr>
          <w:rFonts w:hint="eastAsia" w:ascii="仿宋_GB2312" w:hAnsi="仿宋_GB2312" w:eastAsia="仿宋_GB2312" w:cs="仿宋_GB2312"/>
          <w:color w:val="000000" w:themeColor="text1"/>
          <w:kern w:val="2"/>
          <w:sz w:val="32"/>
          <w:szCs w:val="36"/>
          <w:highlight w:val="none"/>
          <w:lang w:val="en-US" w:eastAsia="zh-CN" w:bidi="ar-SA"/>
          <w14:textFill>
            <w14:solidFill>
              <w14:schemeClr w14:val="tx1"/>
            </w14:solidFill>
          </w14:textFill>
        </w:rPr>
        <w:t>5.同一入驻企业不得向不同部门重复申报认定。申报单位应确保入驻企业信息的真实性和一致性。</w:t>
      </w:r>
    </w:p>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left"/>
        <w:textAlignment w:val="auto"/>
        <w:rPr>
          <w:rFonts w:hint="eastAsia" w:ascii="黑体" w:hAnsi="黑体" w:eastAsia="黑体" w:cs="黑体"/>
          <w:color w:val="000000" w:themeColor="text1"/>
          <w:kern w:val="2"/>
          <w:sz w:val="32"/>
          <w:szCs w:val="32"/>
          <w:highlight w:val="none"/>
          <w:lang w:val="en-US" w:eastAsia="zh-CN" w:bidi="ar-SA"/>
          <w14:textFill>
            <w14:solidFill>
              <w14:schemeClr w14:val="tx1"/>
            </w14:solidFill>
          </w14:textFill>
        </w:rPr>
      </w:pPr>
      <w:r>
        <w:rPr>
          <w:rFonts w:hint="eastAsia" w:ascii="黑体" w:hAnsi="黑体" w:eastAsia="黑体" w:cs="黑体"/>
          <w:color w:val="000000" w:themeColor="text1"/>
          <w:kern w:val="2"/>
          <w:sz w:val="32"/>
          <w:szCs w:val="32"/>
          <w:highlight w:val="none"/>
          <w:lang w:val="en-US" w:eastAsia="zh-CN" w:bidi="ar-SA"/>
          <w14:textFill>
            <w14:solidFill>
              <w14:schemeClr w14:val="tx1"/>
            </w14:solidFill>
          </w14:textFill>
        </w:rPr>
        <w:t>　　四、申报材料</w:t>
      </w:r>
    </w:p>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left"/>
        <w:textAlignment w:val="auto"/>
        <w:rPr>
          <w:rFonts w:hint="eastAsia" w:ascii="仿宋_GB2312" w:hAnsi="仿宋_GB2312" w:eastAsia="仿宋_GB2312" w:cs="仿宋_GB2312"/>
          <w:color w:val="000000" w:themeColor="text1"/>
          <w:kern w:val="2"/>
          <w:sz w:val="32"/>
          <w:szCs w:val="36"/>
          <w:highlight w:val="none"/>
          <w:lang w:val="en-US" w:eastAsia="zh-CN" w:bidi="ar-SA"/>
          <w14:textFill>
            <w14:solidFill>
              <w14:schemeClr w14:val="tx1"/>
            </w14:solidFill>
          </w14:textFill>
        </w:rPr>
      </w:pPr>
      <w:r>
        <w:rPr>
          <w:rFonts w:hint="eastAsia" w:ascii="CESI仿宋-GB2312" w:hAnsi="CESI仿宋-GB2312" w:eastAsia="CESI仿宋-GB2312" w:cs="CESI仿宋-GB2312"/>
          <w:color w:val="000000" w:themeColor="text1"/>
          <w:sz w:val="32"/>
          <w:szCs w:val="32"/>
          <w:highlight w:val="none"/>
          <w14:textFill>
            <w14:solidFill>
              <w14:schemeClr w14:val="tx1"/>
            </w14:solidFill>
          </w14:textFill>
        </w:rPr>
        <w:t>　　</w:t>
      </w:r>
      <w:r>
        <w:rPr>
          <w:rFonts w:hint="eastAsia" w:ascii="仿宋_GB2312" w:hAnsi="仿宋_GB2312" w:eastAsia="仿宋_GB2312" w:cs="仿宋_GB2312"/>
          <w:color w:val="000000" w:themeColor="text1"/>
          <w:kern w:val="2"/>
          <w:sz w:val="32"/>
          <w:szCs w:val="36"/>
          <w:highlight w:val="none"/>
          <w:lang w:val="en-US" w:eastAsia="zh-CN" w:bidi="ar-SA"/>
          <w14:textFill>
            <w14:solidFill>
              <w14:schemeClr w14:val="tx1"/>
            </w14:solidFill>
          </w14:textFill>
        </w:rPr>
        <w:t>申报材料由基础申报材料和专项申报材料两部分组成，申报材料原件或复印件加盖单位公章，并彩色扫描成PDF文件上传至龙岗区</w:t>
      </w:r>
      <w:r>
        <w:rPr>
          <w:rFonts w:hint="eastAsia" w:ascii="仿宋_GB2312" w:hAnsi="仿宋_GB2312" w:eastAsia="仿宋_GB2312" w:cs="仿宋_GB2312"/>
          <w:color w:val="000000" w:themeColor="text1"/>
          <w:kern w:val="2"/>
          <w:sz w:val="32"/>
          <w:szCs w:val="36"/>
          <w:highlight w:val="none"/>
          <w:lang w:val="en-US" w:eastAsia="zh-CN" w:bidi="ar-SA"/>
          <w14:textFill>
            <w14:solidFill>
              <w14:schemeClr w14:val="tx1"/>
            </w14:solidFill>
          </w14:textFill>
        </w:rPr>
        <w:t>产业管理服务平台</w:t>
      </w:r>
      <w:r>
        <w:rPr>
          <w:rFonts w:hint="eastAsia" w:ascii="仿宋_GB2312" w:hAnsi="仿宋_GB2312" w:eastAsia="仿宋_GB2312" w:cs="仿宋_GB2312"/>
          <w:color w:val="000000" w:themeColor="text1"/>
          <w:kern w:val="2"/>
          <w:sz w:val="32"/>
          <w:szCs w:val="36"/>
          <w:highlight w:val="none"/>
          <w:lang w:val="en-US" w:eastAsia="zh-CN" w:bidi="ar-SA"/>
          <w14:textFill>
            <w14:solidFill>
              <w14:schemeClr w14:val="tx1"/>
            </w14:solidFill>
          </w14:textFill>
        </w:rPr>
        <w:t>。</w:t>
      </w:r>
    </w:p>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left"/>
        <w:textAlignment w:val="auto"/>
        <w:rPr>
          <w:rFonts w:hint="eastAsia" w:ascii="华文楷体" w:hAnsi="华文楷体" w:eastAsia="华文楷体" w:cs="华文楷体"/>
          <w:color w:val="000000" w:themeColor="text1"/>
          <w:kern w:val="0"/>
          <w:sz w:val="32"/>
          <w:szCs w:val="32"/>
          <w:highlight w:val="none"/>
          <w:lang w:val="en-US" w:eastAsia="en-US" w:bidi="ar-SA"/>
          <w14:textFill>
            <w14:solidFill>
              <w14:schemeClr w14:val="tx1"/>
            </w14:solidFill>
          </w14:textFill>
        </w:rPr>
      </w:pPr>
      <w:r>
        <w:rPr>
          <w:rFonts w:hint="eastAsia" w:ascii="华文楷体" w:hAnsi="华文楷体" w:eastAsia="华文楷体" w:cs="华文楷体"/>
          <w:color w:val="000000" w:themeColor="text1"/>
          <w:kern w:val="0"/>
          <w:sz w:val="32"/>
          <w:szCs w:val="32"/>
          <w:highlight w:val="none"/>
          <w:lang w:val="en-US" w:eastAsia="en-US" w:bidi="ar-SA"/>
          <w14:textFill>
            <w14:solidFill>
              <w14:schemeClr w14:val="tx1"/>
            </w14:solidFill>
          </w14:textFill>
        </w:rPr>
        <w:t>　　（一）基础申报材料</w:t>
      </w:r>
    </w:p>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_GB2312" w:hAnsi="仿宋_GB2312" w:eastAsia="仿宋_GB2312" w:cs="仿宋_GB2312"/>
          <w:color w:val="000000" w:themeColor="text1"/>
          <w:kern w:val="2"/>
          <w:sz w:val="32"/>
          <w:szCs w:val="36"/>
          <w:highlight w:val="none"/>
          <w:lang w:val="en-US" w:eastAsia="zh-CN" w:bidi="ar-SA"/>
          <w14:textFill>
            <w14:solidFill>
              <w14:schemeClr w14:val="tx1"/>
            </w14:solidFill>
          </w14:textFill>
        </w:rPr>
      </w:pPr>
      <w:r>
        <w:rPr>
          <w:rFonts w:hint="eastAsia" w:ascii="仿宋_GB2312" w:hAnsi="仿宋_GB2312" w:eastAsia="仿宋_GB2312" w:cs="仿宋_GB2312"/>
          <w:color w:val="000000" w:themeColor="text1"/>
          <w:kern w:val="2"/>
          <w:sz w:val="32"/>
          <w:szCs w:val="36"/>
          <w:highlight w:val="none"/>
          <w:lang w:val="en-US" w:eastAsia="zh-CN" w:bidi="ar-SA"/>
          <w14:textFill>
            <w14:solidFill>
              <w14:schemeClr w14:val="tx1"/>
            </w14:solidFill>
          </w14:textFill>
        </w:rPr>
        <w:t>1.登录</w:t>
      </w:r>
      <w:r>
        <w:rPr>
          <w:rFonts w:hint="eastAsia" w:ascii="仿宋_GB2312" w:hAnsi="仿宋_GB2312" w:eastAsia="仿宋_GB2312" w:cs="仿宋_GB2312"/>
          <w:color w:val="000000" w:themeColor="text1"/>
          <w:kern w:val="2"/>
          <w:sz w:val="32"/>
          <w:szCs w:val="36"/>
          <w:highlight w:val="none"/>
          <w:lang w:val="en-US" w:eastAsia="zh-CN" w:bidi="ar-SA"/>
          <w14:textFill>
            <w14:solidFill>
              <w14:schemeClr w14:val="tx1"/>
            </w14:solidFill>
          </w14:textFill>
        </w:rPr>
        <w:t>龙岗区产业管理服务平台（网址：http://cyfw.lg.gov.cn）</w:t>
      </w:r>
      <w:r>
        <w:rPr>
          <w:rFonts w:hint="eastAsia" w:ascii="仿宋_GB2312" w:hAnsi="仿宋_GB2312" w:eastAsia="仿宋_GB2312" w:cs="仿宋_GB2312"/>
          <w:color w:val="000000" w:themeColor="text1"/>
          <w:kern w:val="2"/>
          <w:sz w:val="32"/>
          <w:szCs w:val="36"/>
          <w:highlight w:val="none"/>
          <w:lang w:val="en-US" w:eastAsia="zh-CN" w:bidi="ar-SA"/>
          <w14:textFill>
            <w14:solidFill>
              <w14:schemeClr w14:val="tx1"/>
            </w14:solidFill>
          </w14:textFill>
        </w:rPr>
        <w:t>在线填报申报书，提供通过该系统打印的申报书纸质文件（原件）。</w:t>
      </w:r>
    </w:p>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_GB2312" w:hAnsi="仿宋_GB2312" w:eastAsia="仿宋_GB2312" w:cs="仿宋_GB2312"/>
          <w:color w:val="000000" w:themeColor="text1"/>
          <w:kern w:val="2"/>
          <w:sz w:val="32"/>
          <w:szCs w:val="36"/>
          <w:highlight w:val="none"/>
          <w:lang w:val="en-US" w:eastAsia="zh-CN" w:bidi="ar-SA"/>
          <w14:textFill>
            <w14:solidFill>
              <w14:schemeClr w14:val="tx1"/>
            </w14:solidFill>
          </w14:textFill>
        </w:rPr>
      </w:pPr>
      <w:r>
        <w:rPr>
          <w:rFonts w:hint="eastAsia" w:ascii="仿宋_GB2312" w:hAnsi="仿宋_GB2312" w:eastAsia="仿宋_GB2312" w:cs="仿宋_GB2312"/>
          <w:color w:val="000000" w:themeColor="text1"/>
          <w:kern w:val="2"/>
          <w:sz w:val="32"/>
          <w:szCs w:val="36"/>
          <w:highlight w:val="none"/>
          <w:lang w:val="en-US" w:eastAsia="zh-CN" w:bidi="ar-SA"/>
          <w14:textFill>
            <w14:solidFill>
              <w14:schemeClr w14:val="tx1"/>
            </w14:solidFill>
          </w14:textFill>
        </w:rPr>
        <w:t>2.申报单位提供营业执照。</w:t>
      </w:r>
    </w:p>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_GB2312" w:hAnsi="仿宋_GB2312" w:eastAsia="仿宋_GB2312" w:cs="仿宋_GB2312"/>
          <w:color w:val="000000" w:themeColor="text1"/>
          <w:kern w:val="2"/>
          <w:sz w:val="32"/>
          <w:szCs w:val="36"/>
          <w:highlight w:val="none"/>
          <w:lang w:val="en-US" w:eastAsia="zh-CN" w:bidi="ar-SA"/>
          <w14:textFill>
            <w14:solidFill>
              <w14:schemeClr w14:val="tx1"/>
            </w14:solidFill>
          </w14:textFill>
        </w:rPr>
      </w:pPr>
      <w:r>
        <w:rPr>
          <w:rFonts w:hint="eastAsia" w:ascii="仿宋_GB2312" w:hAnsi="仿宋_GB2312" w:eastAsia="仿宋_GB2312" w:cs="仿宋_GB2312"/>
          <w:color w:val="000000" w:themeColor="text1"/>
          <w:kern w:val="2"/>
          <w:sz w:val="32"/>
          <w:szCs w:val="36"/>
          <w:highlight w:val="none"/>
          <w:lang w:val="en-US" w:eastAsia="zh-CN" w:bidi="ar-SA"/>
          <w14:textFill>
            <w14:solidFill>
              <w14:schemeClr w14:val="tx1"/>
            </w14:solidFill>
          </w14:textFill>
        </w:rPr>
        <w:t>3.法定代表人身份证明书及身份证复印件（须有本人签字）。</w:t>
      </w:r>
    </w:p>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_GB2312" w:hAnsi="仿宋_GB2312" w:eastAsia="仿宋_GB2312" w:cs="仿宋_GB2312"/>
          <w:color w:val="000000" w:themeColor="text1"/>
          <w:kern w:val="2"/>
          <w:sz w:val="32"/>
          <w:szCs w:val="36"/>
          <w:highlight w:val="none"/>
          <w:lang w:val="en-US" w:eastAsia="zh-CN" w:bidi="ar-SA"/>
          <w14:textFill>
            <w14:solidFill>
              <w14:schemeClr w14:val="tx1"/>
            </w14:solidFill>
          </w14:textFill>
        </w:rPr>
      </w:pPr>
      <w:r>
        <w:rPr>
          <w:rFonts w:hint="eastAsia" w:ascii="仿宋_GB2312" w:hAnsi="仿宋_GB2312" w:eastAsia="仿宋_GB2312" w:cs="仿宋_GB2312"/>
          <w:color w:val="000000" w:themeColor="text1"/>
          <w:kern w:val="2"/>
          <w:sz w:val="32"/>
          <w:szCs w:val="36"/>
          <w:highlight w:val="none"/>
          <w:lang w:val="en-US" w:eastAsia="zh-CN" w:bidi="ar-SA"/>
          <w14:textFill>
            <w14:solidFill>
              <w14:schemeClr w14:val="tx1"/>
            </w14:solidFill>
          </w14:textFill>
        </w:rPr>
        <w:t>4.申报项目负责人的身份证复印件（须有本人签字）、与申请单位签订的劳动合同复印件、近三个月的深圳社会保险缴纳凭证复印件及授权委托书。</w:t>
      </w:r>
    </w:p>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_GB2312" w:hAnsi="仿宋_GB2312" w:eastAsia="仿宋_GB2312" w:cs="仿宋_GB2312"/>
          <w:color w:val="000000" w:themeColor="text1"/>
          <w:kern w:val="2"/>
          <w:sz w:val="32"/>
          <w:szCs w:val="36"/>
          <w:highlight w:val="none"/>
          <w:lang w:val="en-US" w:eastAsia="zh-CN" w:bidi="ar-SA"/>
          <w14:textFill>
            <w14:solidFill>
              <w14:schemeClr w14:val="tx1"/>
            </w14:solidFill>
          </w14:textFill>
        </w:rPr>
      </w:pPr>
      <w:r>
        <w:rPr>
          <w:rFonts w:hint="eastAsia" w:ascii="仿宋_GB2312" w:hAnsi="仿宋_GB2312" w:eastAsia="仿宋_GB2312" w:cs="仿宋_GB2312"/>
          <w:color w:val="000000" w:themeColor="text1"/>
          <w:kern w:val="2"/>
          <w:sz w:val="32"/>
          <w:szCs w:val="36"/>
          <w:highlight w:val="none"/>
          <w:lang w:val="en-US" w:eastAsia="zh-CN" w:bidi="ar-SA"/>
          <w14:textFill>
            <w14:solidFill>
              <w14:schemeClr w14:val="tx1"/>
            </w14:solidFill>
          </w14:textFill>
        </w:rPr>
        <w:t>5.国家信用网（https://www.creditchina.gov.cn/）查询下载的完整版信用报告。</w:t>
      </w:r>
    </w:p>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_GB2312" w:hAnsi="仿宋_GB2312" w:eastAsia="仿宋_GB2312" w:cs="仿宋_GB2312"/>
          <w:color w:val="000000" w:themeColor="text1"/>
          <w:kern w:val="2"/>
          <w:sz w:val="32"/>
          <w:szCs w:val="36"/>
          <w:highlight w:val="none"/>
          <w:lang w:val="en-US" w:eastAsia="zh-CN" w:bidi="ar-SA"/>
          <w14:textFill>
            <w14:solidFill>
              <w14:schemeClr w14:val="tx1"/>
            </w14:solidFill>
          </w14:textFill>
        </w:rPr>
      </w:pPr>
      <w:r>
        <w:rPr>
          <w:rFonts w:hint="eastAsia" w:ascii="仿宋_GB2312" w:hAnsi="仿宋_GB2312" w:eastAsia="仿宋_GB2312" w:cs="仿宋_GB2312"/>
          <w:color w:val="000000" w:themeColor="text1"/>
          <w:kern w:val="2"/>
          <w:sz w:val="32"/>
          <w:szCs w:val="36"/>
          <w:highlight w:val="none"/>
          <w:lang w:val="en-US" w:eastAsia="zh-CN" w:bidi="ar-SA"/>
          <w14:textFill>
            <w14:solidFill>
              <w14:schemeClr w14:val="tx1"/>
            </w14:solidFill>
          </w14:textFill>
        </w:rPr>
        <w:t>6.申报单位近两年的财务审计报告或财务报表（复印件，成立时间不足两年的提供成立以来的）。</w:t>
      </w:r>
    </w:p>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_GB2312" w:hAnsi="仿宋_GB2312" w:eastAsia="仿宋_GB2312" w:cs="仿宋_GB2312"/>
          <w:color w:val="000000" w:themeColor="text1"/>
          <w:kern w:val="2"/>
          <w:sz w:val="32"/>
          <w:szCs w:val="36"/>
          <w:highlight w:val="none"/>
          <w:lang w:val="en-US" w:eastAsia="zh-CN" w:bidi="ar-SA"/>
          <w14:textFill>
            <w14:solidFill>
              <w14:schemeClr w14:val="tx1"/>
            </w14:solidFill>
          </w14:textFill>
        </w:rPr>
      </w:pPr>
      <w:r>
        <w:rPr>
          <w:rFonts w:hint="eastAsia" w:ascii="仿宋_GB2312" w:hAnsi="仿宋_GB2312" w:eastAsia="仿宋_GB2312" w:cs="仿宋_GB2312"/>
          <w:color w:val="000000" w:themeColor="text1"/>
          <w:kern w:val="2"/>
          <w:sz w:val="32"/>
          <w:szCs w:val="36"/>
          <w:highlight w:val="none"/>
          <w:lang w:val="en-US" w:eastAsia="zh-CN" w:bidi="ar-SA"/>
          <w14:textFill>
            <w14:solidFill>
              <w14:schemeClr w14:val="tx1"/>
            </w14:solidFill>
          </w14:textFill>
        </w:rPr>
        <w:t>7.提交税务部门出具的单位上年度纳税证明复印件。</w:t>
      </w:r>
    </w:p>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_GB2312" w:hAnsi="仿宋_GB2312" w:eastAsia="仿宋_GB2312" w:cs="仿宋_GB2312"/>
          <w:color w:val="000000" w:themeColor="text1"/>
          <w:kern w:val="2"/>
          <w:sz w:val="32"/>
          <w:szCs w:val="36"/>
          <w:highlight w:val="none"/>
          <w:lang w:val="en-US" w:eastAsia="zh-CN" w:bidi="ar-SA"/>
          <w14:textFill>
            <w14:solidFill>
              <w14:schemeClr w14:val="tx1"/>
            </w14:solidFill>
          </w14:textFill>
        </w:rPr>
      </w:pPr>
      <w:r>
        <w:rPr>
          <w:rFonts w:hint="eastAsia" w:ascii="仿宋_GB2312" w:hAnsi="仿宋_GB2312" w:eastAsia="仿宋_GB2312" w:cs="仿宋_GB2312"/>
          <w:color w:val="000000" w:themeColor="text1"/>
          <w:kern w:val="2"/>
          <w:sz w:val="32"/>
          <w:szCs w:val="36"/>
          <w:highlight w:val="none"/>
          <w:lang w:val="en-US" w:eastAsia="zh-CN" w:bidi="ar-SA"/>
          <w14:textFill>
            <w14:solidFill>
              <w14:schemeClr w14:val="tx1"/>
            </w14:solidFill>
          </w14:textFill>
        </w:rPr>
        <w:t>8.项目涉及科技伦理敏感领域，或存在科技安全等风险的，需按国家有关法律法规和伦理监管政策提供相关材料。</w:t>
      </w:r>
    </w:p>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left"/>
        <w:textAlignment w:val="auto"/>
        <w:rPr>
          <w:rFonts w:hint="eastAsia" w:ascii="仿宋_GB2312" w:hAnsi="仿宋_GB2312" w:eastAsia="仿宋_GB2312" w:cs="仿宋_GB2312"/>
          <w:color w:val="000000" w:themeColor="text1"/>
          <w:kern w:val="2"/>
          <w:sz w:val="32"/>
          <w:szCs w:val="36"/>
          <w:highlight w:val="none"/>
          <w:lang w:val="en-US" w:eastAsia="en-US" w:bidi="ar-SA"/>
          <w14:textFill>
            <w14:solidFill>
              <w14:schemeClr w14:val="tx1"/>
            </w14:solidFill>
          </w14:textFill>
        </w:rPr>
      </w:pPr>
      <w:r>
        <w:rPr>
          <w:rFonts w:hint="eastAsia" w:ascii="华文楷体" w:hAnsi="华文楷体" w:eastAsia="华文楷体" w:cs="华文楷体"/>
          <w:color w:val="000000" w:themeColor="text1"/>
          <w:kern w:val="0"/>
          <w:sz w:val="32"/>
          <w:szCs w:val="32"/>
          <w:highlight w:val="none"/>
          <w:lang w:val="en-US" w:eastAsia="en-US" w:bidi="ar-SA"/>
          <w14:textFill>
            <w14:solidFill>
              <w14:schemeClr w14:val="tx1"/>
            </w14:solidFill>
          </w14:textFill>
        </w:rPr>
        <w:t>　　（二）专项申报材料</w:t>
      </w:r>
    </w:p>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firstLine="640" w:firstLineChars="200"/>
        <w:jc w:val="left"/>
        <w:textAlignment w:val="auto"/>
        <w:rPr>
          <w:rFonts w:hint="eastAsia" w:ascii="仿宋_GB2312" w:hAnsi="仿宋_GB2312" w:eastAsia="仿宋_GB2312" w:cs="仿宋_GB2312"/>
          <w:color w:val="000000" w:themeColor="text1"/>
          <w:kern w:val="2"/>
          <w:sz w:val="32"/>
          <w:szCs w:val="36"/>
          <w:highlight w:val="none"/>
          <w:lang w:val="en-US" w:eastAsia="zh-CN" w:bidi="ar-SA"/>
          <w14:textFill>
            <w14:solidFill>
              <w14:schemeClr w14:val="tx1"/>
            </w14:solidFill>
          </w14:textFill>
        </w:rPr>
      </w:pPr>
      <w:r>
        <w:rPr>
          <w:rFonts w:hint="eastAsia" w:ascii="仿宋_GB2312" w:hAnsi="仿宋_GB2312" w:eastAsia="仿宋_GB2312" w:cs="仿宋_GB2312"/>
          <w:color w:val="000000" w:themeColor="text1"/>
          <w:kern w:val="2"/>
          <w:sz w:val="32"/>
          <w:szCs w:val="36"/>
          <w:highlight w:val="none"/>
          <w:lang w:val="en-US" w:eastAsia="zh-CN" w:bidi="ar-SA"/>
          <w14:textFill>
            <w14:solidFill>
              <w14:schemeClr w14:val="tx1"/>
            </w14:solidFill>
          </w14:textFill>
        </w:rPr>
        <w:t>申报单位可根据实际情况提供，所提交的材料均作为专家评审的评分依据。</w:t>
      </w:r>
      <w:r>
        <w:rPr>
          <w:rFonts w:hint="eastAsia" w:ascii="仿宋_GB2312" w:hAnsi="仿宋_GB2312" w:eastAsia="仿宋_GB2312" w:cs="仿宋_GB2312"/>
          <w:color w:val="000000" w:themeColor="text1"/>
          <w:sz w:val="32"/>
          <w:highlight w:val="none"/>
          <w14:textFill>
            <w14:solidFill>
              <w14:schemeClr w14:val="tx1"/>
            </w14:solidFill>
          </w14:textFill>
        </w:rPr>
        <w:t>申报单位根据申报项目类型（产业空间或OPC社区），提供以下专项申报材料：</w:t>
      </w:r>
    </w:p>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firstLine="642" w:firstLineChars="200"/>
        <w:jc w:val="left"/>
        <w:textAlignment w:val="auto"/>
        <w:rPr>
          <w:rFonts w:hint="eastAsia" w:ascii="仿宋_GB2312" w:hAnsi="仿宋_GB2312" w:eastAsia="仿宋_GB2312" w:cs="仿宋_GB2312"/>
          <w:b/>
          <w:bCs/>
          <w:color w:val="000000" w:themeColor="text1"/>
          <w:kern w:val="2"/>
          <w:sz w:val="32"/>
          <w:szCs w:val="36"/>
          <w:highlight w:val="none"/>
          <w:lang w:val="en-US" w:eastAsia="zh-CN" w:bidi="ar-SA"/>
          <w14:textFill>
            <w14:solidFill>
              <w14:schemeClr w14:val="tx1"/>
            </w14:solidFill>
          </w14:textFill>
        </w:rPr>
      </w:pPr>
      <w:r>
        <w:rPr>
          <w:rFonts w:hint="eastAsia" w:ascii="仿宋_GB2312" w:hAnsi="仿宋_GB2312" w:eastAsia="仿宋_GB2312" w:cs="仿宋_GB2312"/>
          <w:b/>
          <w:bCs/>
          <w:color w:val="000000" w:themeColor="text1"/>
          <w:kern w:val="2"/>
          <w:sz w:val="32"/>
          <w:szCs w:val="36"/>
          <w:highlight w:val="none"/>
          <w:lang w:val="en-US" w:eastAsia="zh-CN" w:bidi="ar-SA"/>
          <w14:textFill>
            <w14:solidFill>
              <w14:schemeClr w14:val="tx1"/>
            </w14:solidFill>
          </w14:textFill>
        </w:rPr>
        <w:t>1.通用专项材料（产业空间和OPC社区可提供）：</w:t>
      </w:r>
    </w:p>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firstLine="640" w:firstLineChars="200"/>
        <w:jc w:val="left"/>
        <w:textAlignment w:val="auto"/>
        <w:rPr>
          <w:rFonts w:hint="eastAsia" w:ascii="仿宋_GB2312" w:hAnsi="仿宋_GB2312" w:eastAsia="仿宋_GB2312" w:cs="仿宋_GB2312"/>
          <w:color w:val="000000" w:themeColor="text1"/>
          <w:kern w:val="2"/>
          <w:sz w:val="32"/>
          <w:szCs w:val="36"/>
          <w:highlight w:val="none"/>
          <w:lang w:val="en-US" w:eastAsia="zh-CN" w:bidi="ar-SA"/>
          <w14:textFill>
            <w14:solidFill>
              <w14:schemeClr w14:val="tx1"/>
            </w14:solidFill>
          </w14:textFill>
        </w:rPr>
      </w:pPr>
      <w:r>
        <w:rPr>
          <w:rFonts w:hint="eastAsia" w:ascii="仿宋_GB2312" w:hAnsi="仿宋_GB2312" w:eastAsia="仿宋_GB2312" w:cs="仿宋_GB2312"/>
          <w:color w:val="000000" w:themeColor="text1"/>
          <w:kern w:val="2"/>
          <w:sz w:val="32"/>
          <w:szCs w:val="36"/>
          <w:highlight w:val="none"/>
          <w:lang w:val="en-US" w:eastAsia="zh-CN" w:bidi="ar-SA"/>
          <w14:textFill>
            <w14:solidFill>
              <w14:schemeClr w14:val="tx1"/>
            </w14:solidFill>
          </w14:textFill>
        </w:rPr>
        <w:t>（1）空间物业产权证明文件、租赁合同或委托合作协议（属于自有物业的，提供产权证书；属于租用物业或合作、委托等形式运营的，提供租赁合同或委托合作协议，合同剩余期限不少于3年）。</w:t>
      </w:r>
    </w:p>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firstLine="640" w:firstLineChars="200"/>
        <w:jc w:val="left"/>
        <w:textAlignment w:val="auto"/>
        <w:rPr>
          <w:rFonts w:hint="eastAsia" w:ascii="仿宋_GB2312" w:hAnsi="仿宋_GB2312" w:eastAsia="仿宋_GB2312" w:cs="仿宋_GB2312"/>
          <w:color w:val="000000" w:themeColor="text1"/>
          <w:kern w:val="2"/>
          <w:sz w:val="32"/>
          <w:szCs w:val="36"/>
          <w:highlight w:val="none"/>
          <w:lang w:val="en-US" w:eastAsia="zh-CN" w:bidi="ar-SA"/>
          <w14:textFill>
            <w14:solidFill>
              <w14:schemeClr w14:val="tx1"/>
            </w14:solidFill>
          </w14:textFill>
        </w:rPr>
      </w:pPr>
      <w:r>
        <w:rPr>
          <w:rFonts w:hint="eastAsia" w:ascii="仿宋_GB2312" w:hAnsi="仿宋_GB2312" w:eastAsia="仿宋_GB2312" w:cs="仿宋_GB2312"/>
          <w:color w:val="000000" w:themeColor="text1"/>
          <w:kern w:val="2"/>
          <w:sz w:val="32"/>
          <w:szCs w:val="36"/>
          <w:highlight w:val="none"/>
          <w:lang w:val="en-US" w:eastAsia="zh-CN" w:bidi="ar-SA"/>
          <w14:textFill>
            <w14:solidFill>
              <w14:schemeClr w14:val="tx1"/>
            </w14:solidFill>
          </w14:textFill>
        </w:rPr>
        <w:t>（2）由有资质机构出具的测绘报告（须包含空间物理边界范围、面积等信息）。</w:t>
      </w:r>
    </w:p>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firstLine="640" w:firstLineChars="200"/>
        <w:jc w:val="left"/>
        <w:textAlignment w:val="auto"/>
        <w:rPr>
          <w:rFonts w:hint="eastAsia" w:ascii="仿宋_GB2312" w:hAnsi="仿宋_GB2312" w:eastAsia="仿宋_GB2312" w:cs="仿宋_GB2312"/>
          <w:color w:val="000000" w:themeColor="text1"/>
          <w:kern w:val="2"/>
          <w:sz w:val="32"/>
          <w:szCs w:val="36"/>
          <w:highlight w:val="none"/>
          <w:lang w:val="en-US" w:eastAsia="zh-CN" w:bidi="ar-SA"/>
          <w14:textFill>
            <w14:solidFill>
              <w14:schemeClr w14:val="tx1"/>
            </w14:solidFill>
          </w14:textFill>
        </w:rPr>
      </w:pPr>
      <w:r>
        <w:rPr>
          <w:rFonts w:hint="eastAsia" w:ascii="仿宋_GB2312" w:hAnsi="仿宋_GB2312" w:eastAsia="仿宋_GB2312" w:cs="仿宋_GB2312"/>
          <w:color w:val="000000" w:themeColor="text1"/>
          <w:kern w:val="2"/>
          <w:sz w:val="32"/>
          <w:szCs w:val="36"/>
          <w:highlight w:val="none"/>
          <w:lang w:val="en-US" w:eastAsia="zh-CN" w:bidi="ar-SA"/>
          <w14:textFill>
            <w14:solidFill>
              <w14:schemeClr w14:val="tx1"/>
            </w14:solidFill>
          </w14:textFill>
        </w:rPr>
        <w:t>（3）产业空间/OPC社区的发展规划、管理制度等相关材料。</w:t>
      </w:r>
    </w:p>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firstLine="640" w:firstLineChars="200"/>
        <w:jc w:val="left"/>
        <w:textAlignment w:val="auto"/>
        <w:rPr>
          <w:rFonts w:hint="eastAsia" w:ascii="仿宋_GB2312" w:hAnsi="仿宋_GB2312" w:eastAsia="仿宋_GB2312" w:cs="仿宋_GB2312"/>
          <w:color w:val="000000" w:themeColor="text1"/>
          <w:kern w:val="2"/>
          <w:sz w:val="32"/>
          <w:szCs w:val="36"/>
          <w:highlight w:val="none"/>
          <w:lang w:val="en-US" w:eastAsia="zh-CN" w:bidi="ar-SA"/>
          <w14:textFill>
            <w14:solidFill>
              <w14:schemeClr w14:val="tx1"/>
            </w14:solidFill>
          </w14:textFill>
        </w:rPr>
      </w:pPr>
      <w:r>
        <w:rPr>
          <w:rFonts w:hint="eastAsia" w:ascii="仿宋_GB2312" w:hAnsi="仿宋_GB2312" w:eastAsia="仿宋_GB2312" w:cs="仿宋_GB2312"/>
          <w:color w:val="000000" w:themeColor="text1"/>
          <w:kern w:val="2"/>
          <w:sz w:val="32"/>
          <w:szCs w:val="36"/>
          <w:highlight w:val="none"/>
          <w:lang w:val="en-US" w:eastAsia="zh-CN" w:bidi="ar-SA"/>
          <w14:textFill>
            <w14:solidFill>
              <w14:schemeClr w14:val="tx1"/>
            </w14:solidFill>
          </w14:textFill>
        </w:rPr>
        <w:t>（4）空间配套服务设施清单、照片等相关材料（包括但不限于展厅、会议室、休息空间、共享办公设施等）。</w:t>
      </w:r>
    </w:p>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firstLine="640" w:firstLineChars="200"/>
        <w:jc w:val="left"/>
        <w:textAlignment w:val="auto"/>
        <w:rPr>
          <w:rFonts w:hint="eastAsia" w:ascii="仿宋_GB2312" w:hAnsi="仿宋_GB2312" w:eastAsia="仿宋_GB2312" w:cs="仿宋_GB2312"/>
          <w:color w:val="000000" w:themeColor="text1"/>
          <w:kern w:val="2"/>
          <w:sz w:val="32"/>
          <w:szCs w:val="36"/>
          <w:highlight w:val="none"/>
          <w:lang w:val="en-US" w:eastAsia="zh-CN" w:bidi="ar-SA"/>
          <w14:textFill>
            <w14:solidFill>
              <w14:schemeClr w14:val="tx1"/>
            </w14:solidFill>
          </w14:textFill>
        </w:rPr>
      </w:pPr>
      <w:r>
        <w:rPr>
          <w:rFonts w:hint="eastAsia" w:ascii="仿宋_GB2312" w:hAnsi="仿宋_GB2312" w:eastAsia="仿宋_GB2312" w:cs="仿宋_GB2312"/>
          <w:color w:val="000000" w:themeColor="text1"/>
          <w:kern w:val="2"/>
          <w:sz w:val="32"/>
          <w:szCs w:val="36"/>
          <w:highlight w:val="none"/>
          <w:lang w:val="en-US" w:eastAsia="zh-CN" w:bidi="ar-SA"/>
          <w14:textFill>
            <w14:solidFill>
              <w14:schemeClr w14:val="tx1"/>
            </w14:solidFill>
          </w14:textFill>
        </w:rPr>
        <w:t>（5）产业空间/OPC社区工作人员及专职工作人员的身份证复印件（须有本人签字）、劳动合同复印件、近三个月的深圳社会保险缴纳凭证复印件等证明材料。</w:t>
      </w:r>
    </w:p>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firstLine="640" w:firstLineChars="200"/>
        <w:jc w:val="left"/>
        <w:textAlignment w:val="auto"/>
        <w:rPr>
          <w:rFonts w:hint="eastAsia" w:ascii="仿宋_GB2312" w:hAnsi="仿宋_GB2312" w:eastAsia="仿宋_GB2312" w:cs="仿宋_GB2312"/>
          <w:color w:val="000000" w:themeColor="text1"/>
          <w:kern w:val="2"/>
          <w:sz w:val="32"/>
          <w:szCs w:val="36"/>
          <w:highlight w:val="none"/>
          <w:lang w:val="en-US" w:eastAsia="zh-CN" w:bidi="ar-SA"/>
          <w14:textFill>
            <w14:solidFill>
              <w14:schemeClr w14:val="tx1"/>
            </w14:solidFill>
          </w14:textFill>
        </w:rPr>
      </w:pPr>
      <w:r>
        <w:rPr>
          <w:rFonts w:hint="eastAsia" w:ascii="仿宋_GB2312" w:hAnsi="仿宋_GB2312" w:eastAsia="仿宋_GB2312" w:cs="仿宋_GB2312"/>
          <w:color w:val="000000" w:themeColor="text1"/>
          <w:kern w:val="2"/>
          <w:sz w:val="32"/>
          <w:szCs w:val="36"/>
          <w:highlight w:val="none"/>
          <w:lang w:val="en-US" w:eastAsia="zh-CN" w:bidi="ar-SA"/>
          <w14:textFill>
            <w14:solidFill>
              <w14:schemeClr w14:val="tx1"/>
            </w14:solidFill>
          </w14:textFill>
        </w:rPr>
        <w:t>（6）入驻产业空间/OPC社区所在园区的AI智能体、算力公司（中心）、数据公司（中心）、法律、财税、知识产权等社区要素支持服务机构的租赁合同、认定文件等相关材料。</w:t>
      </w:r>
    </w:p>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firstLine="640" w:firstLineChars="200"/>
        <w:jc w:val="left"/>
        <w:textAlignment w:val="auto"/>
        <w:rPr>
          <w:rFonts w:hint="eastAsia" w:ascii="仿宋_GB2312" w:hAnsi="仿宋_GB2312" w:eastAsia="仿宋_GB2312" w:cs="仿宋_GB2312"/>
          <w:color w:val="000000" w:themeColor="text1"/>
          <w:kern w:val="2"/>
          <w:sz w:val="32"/>
          <w:szCs w:val="36"/>
          <w:highlight w:val="none"/>
          <w:lang w:val="en-US" w:eastAsia="zh-CN" w:bidi="ar-SA"/>
          <w14:textFill>
            <w14:solidFill>
              <w14:schemeClr w14:val="tx1"/>
            </w14:solidFill>
          </w14:textFill>
        </w:rPr>
      </w:pPr>
      <w:r>
        <w:rPr>
          <w:rFonts w:hint="eastAsia" w:ascii="仿宋_GB2312" w:hAnsi="仿宋_GB2312" w:eastAsia="仿宋_GB2312" w:cs="仿宋_GB2312"/>
          <w:color w:val="000000" w:themeColor="text1"/>
          <w:kern w:val="2"/>
          <w:sz w:val="32"/>
          <w:szCs w:val="36"/>
          <w:highlight w:val="none"/>
          <w:lang w:val="en-US" w:eastAsia="zh-CN" w:bidi="ar-SA"/>
          <w14:textFill>
            <w14:solidFill>
              <w14:schemeClr w14:val="tx1"/>
            </w14:solidFill>
          </w14:textFill>
        </w:rPr>
        <w:t>（7）产业空间/OPC社区运营机构与服务机构签订的协议（须为入驻的人工智能企业或OPC企业提供相关服务）。</w:t>
      </w:r>
    </w:p>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firstLine="640" w:firstLineChars="200"/>
        <w:jc w:val="left"/>
        <w:textAlignment w:val="auto"/>
        <w:rPr>
          <w:rFonts w:hint="eastAsia" w:ascii="仿宋_GB2312" w:hAnsi="仿宋_GB2312" w:eastAsia="仿宋_GB2312" w:cs="仿宋_GB2312"/>
          <w:color w:val="000000" w:themeColor="text1"/>
          <w:kern w:val="2"/>
          <w:sz w:val="32"/>
          <w:szCs w:val="36"/>
          <w:highlight w:val="none"/>
          <w:lang w:val="en-US" w:eastAsia="zh-CN" w:bidi="ar-SA"/>
          <w14:textFill>
            <w14:solidFill>
              <w14:schemeClr w14:val="tx1"/>
            </w14:solidFill>
          </w14:textFill>
        </w:rPr>
      </w:pPr>
      <w:r>
        <w:rPr>
          <w:rFonts w:hint="eastAsia" w:ascii="仿宋_GB2312" w:hAnsi="仿宋_GB2312" w:eastAsia="仿宋_GB2312" w:cs="仿宋_GB2312"/>
          <w:color w:val="000000" w:themeColor="text1"/>
          <w:kern w:val="2"/>
          <w:sz w:val="32"/>
          <w:szCs w:val="36"/>
          <w:highlight w:val="none"/>
          <w:lang w:val="en-US" w:eastAsia="zh-CN" w:bidi="ar-SA"/>
          <w14:textFill>
            <w14:solidFill>
              <w14:schemeClr w14:val="tx1"/>
            </w14:solidFill>
          </w14:textFill>
        </w:rPr>
        <w:t>（8）产业空间/OPC社区运营机构及其关联股东的自有或合作基金规模（在管规模）、基金投资案例的相关证明材料。</w:t>
      </w:r>
    </w:p>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firstLine="640" w:firstLineChars="200"/>
        <w:jc w:val="left"/>
        <w:textAlignment w:val="auto"/>
        <w:rPr>
          <w:rFonts w:hint="eastAsia" w:ascii="仿宋_GB2312" w:hAnsi="仿宋_GB2312" w:eastAsia="仿宋_GB2312" w:cs="仿宋_GB2312"/>
          <w:color w:val="000000" w:themeColor="text1"/>
          <w:kern w:val="2"/>
          <w:sz w:val="32"/>
          <w:szCs w:val="36"/>
          <w:highlight w:val="none"/>
          <w:lang w:val="en-US" w:eastAsia="zh-CN" w:bidi="ar-SA"/>
          <w14:textFill>
            <w14:solidFill>
              <w14:schemeClr w14:val="tx1"/>
            </w14:solidFill>
          </w14:textFill>
        </w:rPr>
      </w:pPr>
      <w:r>
        <w:rPr>
          <w:rFonts w:hint="eastAsia" w:ascii="仿宋_GB2312" w:hAnsi="仿宋_GB2312" w:eastAsia="仿宋_GB2312" w:cs="仿宋_GB2312"/>
          <w:color w:val="000000" w:themeColor="text1"/>
          <w:kern w:val="2"/>
          <w:sz w:val="32"/>
          <w:szCs w:val="36"/>
          <w:highlight w:val="none"/>
          <w:lang w:val="en-US" w:eastAsia="zh-CN" w:bidi="ar-SA"/>
          <w14:textFill>
            <w14:solidFill>
              <w14:schemeClr w14:val="tx1"/>
            </w14:solidFill>
          </w14:textFill>
        </w:rPr>
        <w:t>（9）实际入驻的人工智能企业或OPC企业清单（包括企业名称、统一社会信用代码、成立日期、签约时间、实际入驻面积、缴纳社保人数等信息），以及企业营业执照、租赁合同等材料。</w:t>
      </w:r>
    </w:p>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firstLine="640" w:firstLineChars="200"/>
        <w:jc w:val="left"/>
        <w:textAlignment w:val="auto"/>
        <w:rPr>
          <w:rFonts w:hint="eastAsia" w:ascii="仿宋_GB2312" w:hAnsi="仿宋_GB2312" w:eastAsia="仿宋_GB2312" w:cs="仿宋_GB2312"/>
          <w:color w:val="000000" w:themeColor="text1"/>
          <w:kern w:val="2"/>
          <w:sz w:val="32"/>
          <w:szCs w:val="36"/>
          <w:highlight w:val="none"/>
          <w:lang w:val="en-US" w:eastAsia="zh-CN" w:bidi="ar-SA"/>
          <w14:textFill>
            <w14:solidFill>
              <w14:schemeClr w14:val="tx1"/>
            </w14:solidFill>
          </w14:textFill>
        </w:rPr>
      </w:pPr>
      <w:r>
        <w:rPr>
          <w:rFonts w:hint="eastAsia" w:ascii="仿宋_GB2312" w:hAnsi="仿宋_GB2312" w:eastAsia="仿宋_GB2312" w:cs="仿宋_GB2312"/>
          <w:color w:val="000000" w:themeColor="text1"/>
          <w:kern w:val="2"/>
          <w:sz w:val="32"/>
          <w:szCs w:val="36"/>
          <w:highlight w:val="none"/>
          <w:lang w:val="en-US" w:eastAsia="zh-CN" w:bidi="ar-SA"/>
          <w14:textFill>
            <w14:solidFill>
              <w14:schemeClr w14:val="tx1"/>
            </w14:solidFill>
          </w14:textFill>
        </w:rPr>
        <w:t>（10）入驻企业连续入驻时间不少于6个月的相关证明材料（如连续6个月的租金缴纳凭证等）。</w:t>
      </w:r>
    </w:p>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firstLine="640" w:firstLineChars="200"/>
        <w:jc w:val="left"/>
        <w:textAlignment w:val="auto"/>
        <w:rPr>
          <w:rFonts w:hint="eastAsia" w:ascii="仿宋_GB2312" w:hAnsi="仿宋_GB2312" w:eastAsia="仿宋_GB2312" w:cs="仿宋_GB2312"/>
          <w:color w:val="000000" w:themeColor="text1"/>
          <w:kern w:val="2"/>
          <w:sz w:val="32"/>
          <w:szCs w:val="36"/>
          <w:highlight w:val="none"/>
          <w:lang w:val="en-US" w:eastAsia="zh-CN" w:bidi="ar-SA"/>
          <w14:textFill>
            <w14:solidFill>
              <w14:schemeClr w14:val="tx1"/>
            </w14:solidFill>
          </w14:textFill>
        </w:rPr>
      </w:pPr>
      <w:r>
        <w:rPr>
          <w:rFonts w:hint="eastAsia" w:ascii="仿宋_GB2312" w:hAnsi="仿宋_GB2312" w:eastAsia="仿宋_GB2312" w:cs="仿宋_GB2312"/>
          <w:color w:val="000000" w:themeColor="text1"/>
          <w:kern w:val="2"/>
          <w:sz w:val="32"/>
          <w:szCs w:val="36"/>
          <w:highlight w:val="none"/>
          <w:lang w:val="en-US" w:eastAsia="zh-CN" w:bidi="ar-SA"/>
          <w14:textFill>
            <w14:solidFill>
              <w14:schemeClr w14:val="tx1"/>
            </w14:solidFill>
          </w14:textFill>
        </w:rPr>
        <w:t>（11）项目费用支出相关的合同、发票及付款凭证等证明材料。</w:t>
      </w:r>
    </w:p>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firstLine="642" w:firstLineChars="200"/>
        <w:jc w:val="left"/>
        <w:textAlignment w:val="auto"/>
        <w:rPr>
          <w:rFonts w:hint="eastAsia" w:ascii="仿宋_GB2312" w:hAnsi="仿宋_GB2312" w:eastAsia="仿宋_GB2312" w:cs="仿宋_GB2312"/>
          <w:color w:val="000000" w:themeColor="text1"/>
          <w:kern w:val="2"/>
          <w:sz w:val="32"/>
          <w:szCs w:val="36"/>
          <w:highlight w:val="none"/>
          <w:lang w:val="en-US" w:eastAsia="zh-CN" w:bidi="ar-SA"/>
          <w14:textFill>
            <w14:solidFill>
              <w14:schemeClr w14:val="tx1"/>
            </w14:solidFill>
          </w14:textFill>
        </w:rPr>
      </w:pPr>
      <w:r>
        <w:rPr>
          <w:rFonts w:hint="eastAsia" w:ascii="仿宋_GB2312" w:hAnsi="仿宋_GB2312" w:eastAsia="仿宋_GB2312" w:cs="仿宋_GB2312"/>
          <w:b/>
          <w:bCs/>
          <w:color w:val="000000" w:themeColor="text1"/>
          <w:kern w:val="2"/>
          <w:sz w:val="32"/>
          <w:szCs w:val="36"/>
          <w:highlight w:val="none"/>
          <w:lang w:val="en-US" w:eastAsia="zh-CN" w:bidi="ar-SA"/>
          <w14:textFill>
            <w14:solidFill>
              <w14:schemeClr w14:val="tx1"/>
            </w14:solidFill>
          </w14:textFill>
        </w:rPr>
        <w:t>2.产业空间专项附加材料（仅申报产业空间扶持的提供）：</w:t>
      </w:r>
    </w:p>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firstLine="640" w:firstLineChars="200"/>
        <w:jc w:val="both"/>
        <w:textAlignment w:val="auto"/>
        <w:rPr>
          <w:rFonts w:hint="eastAsia" w:ascii="仿宋_GB2312" w:hAnsi="仿宋_GB2312" w:eastAsia="仿宋_GB2312" w:cs="仿宋_GB2312"/>
          <w:color w:val="000000" w:themeColor="text1"/>
          <w:kern w:val="2"/>
          <w:sz w:val="32"/>
          <w:szCs w:val="36"/>
          <w:highlight w:val="none"/>
          <w:lang w:val="en-US" w:eastAsia="zh-CN" w:bidi="ar-SA"/>
          <w14:textFill>
            <w14:solidFill>
              <w14:schemeClr w14:val="tx1"/>
            </w14:solidFill>
          </w14:textFill>
        </w:rPr>
      </w:pPr>
      <w:r>
        <w:rPr>
          <w:rFonts w:hint="eastAsia" w:ascii="仿宋_GB2312" w:hAnsi="仿宋_GB2312" w:eastAsia="仿宋_GB2312" w:cs="仿宋_GB2312"/>
          <w:color w:val="000000" w:themeColor="text1"/>
          <w:kern w:val="2"/>
          <w:sz w:val="32"/>
          <w:szCs w:val="36"/>
          <w:highlight w:val="none"/>
          <w:lang w:val="en-US" w:eastAsia="zh-CN" w:bidi="ar-SA"/>
          <w14:textFill>
            <w14:solidFill>
              <w14:schemeClr w14:val="tx1"/>
            </w14:solidFill>
          </w14:textFill>
        </w:rPr>
        <w:t>（1）入驻人工智能企业的人工智能业务收入占比证明材料。其中，小微企业上一年度人工智能业务收入占总业务收入的50%以上，中型及大型企业上一年度人工智能业务收入占总业务收入的30%（含）以上（须提供企业年度财务审计报告或企业所得税汇算清缴申报表）。</w:t>
      </w:r>
    </w:p>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firstLine="640" w:firstLineChars="200"/>
        <w:jc w:val="left"/>
        <w:textAlignment w:val="auto"/>
        <w:rPr>
          <w:rFonts w:hint="eastAsia" w:ascii="仿宋_GB2312" w:hAnsi="仿宋_GB2312" w:eastAsia="仿宋_GB2312" w:cs="仿宋_GB2312"/>
          <w:color w:val="000000" w:themeColor="text1"/>
          <w:kern w:val="2"/>
          <w:sz w:val="32"/>
          <w:szCs w:val="36"/>
          <w:highlight w:val="none"/>
          <w:lang w:val="en-US" w:eastAsia="zh-CN" w:bidi="ar-SA"/>
          <w14:textFill>
            <w14:solidFill>
              <w14:schemeClr w14:val="tx1"/>
            </w14:solidFill>
          </w14:textFill>
        </w:rPr>
      </w:pPr>
      <w:r>
        <w:rPr>
          <w:rFonts w:hint="eastAsia" w:ascii="仿宋_GB2312" w:hAnsi="仿宋_GB2312" w:eastAsia="仿宋_GB2312" w:cs="仿宋_GB2312"/>
          <w:color w:val="000000" w:themeColor="text1"/>
          <w:kern w:val="2"/>
          <w:sz w:val="32"/>
          <w:szCs w:val="36"/>
          <w:highlight w:val="none"/>
          <w:lang w:val="en-US" w:eastAsia="zh-CN" w:bidi="ar-SA"/>
          <w14:textFill>
            <w14:solidFill>
              <w14:schemeClr w14:val="tx1"/>
            </w14:solidFill>
          </w14:textFill>
        </w:rPr>
        <w:t>（2）如入驻企业无业务收入数据（如新设企业），须提供该企业开展（或计划开展）人工智能业务所需的软硬件投入、人员投入、资金投入、技术投入、创始人背景等相关佐证材料。</w:t>
      </w:r>
    </w:p>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firstLine="640" w:firstLineChars="200"/>
        <w:jc w:val="left"/>
        <w:textAlignment w:val="auto"/>
        <w:rPr>
          <w:rFonts w:hint="eastAsia" w:ascii="仿宋_GB2312" w:hAnsi="仿宋_GB2312" w:eastAsia="仿宋_GB2312" w:cs="仿宋_GB2312"/>
          <w:color w:val="000000" w:themeColor="text1"/>
          <w:kern w:val="2"/>
          <w:sz w:val="32"/>
          <w:szCs w:val="36"/>
          <w:highlight w:val="none"/>
          <w:lang w:val="en-US" w:eastAsia="zh-CN" w:bidi="ar-SA"/>
          <w14:textFill>
            <w14:solidFill>
              <w14:schemeClr w14:val="tx1"/>
            </w14:solidFill>
          </w14:textFill>
        </w:rPr>
      </w:pPr>
      <w:r>
        <w:rPr>
          <w:rFonts w:hint="eastAsia" w:ascii="仿宋_GB2312" w:hAnsi="仿宋_GB2312" w:eastAsia="仿宋_GB2312" w:cs="仿宋_GB2312"/>
          <w:color w:val="000000" w:themeColor="text1"/>
          <w:kern w:val="2"/>
          <w:sz w:val="32"/>
          <w:szCs w:val="36"/>
          <w:highlight w:val="none"/>
          <w:lang w:val="en-US" w:eastAsia="zh-CN" w:bidi="ar-SA"/>
          <w14:textFill>
            <w14:solidFill>
              <w14:schemeClr w14:val="tx1"/>
            </w14:solidFill>
          </w14:textFill>
        </w:rPr>
        <w:t>（3）入驻企业缴纳社保人数不少于3人的相关证明材料。</w:t>
      </w:r>
    </w:p>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firstLine="642" w:firstLineChars="200"/>
        <w:jc w:val="left"/>
        <w:textAlignment w:val="auto"/>
        <w:rPr>
          <w:rFonts w:hint="eastAsia" w:ascii="仿宋_GB2312" w:hAnsi="仿宋_GB2312" w:eastAsia="仿宋_GB2312" w:cs="仿宋_GB2312"/>
          <w:color w:val="000000" w:themeColor="text1"/>
          <w:kern w:val="2"/>
          <w:sz w:val="32"/>
          <w:szCs w:val="36"/>
          <w:highlight w:val="none"/>
          <w:lang w:val="en-US" w:eastAsia="zh-CN" w:bidi="ar-SA"/>
          <w14:textFill>
            <w14:solidFill>
              <w14:schemeClr w14:val="tx1"/>
            </w14:solidFill>
          </w14:textFill>
        </w:rPr>
      </w:pPr>
      <w:r>
        <w:rPr>
          <w:rFonts w:hint="eastAsia" w:ascii="仿宋_GB2312" w:hAnsi="仿宋_GB2312" w:eastAsia="仿宋_GB2312" w:cs="仿宋_GB2312"/>
          <w:b/>
          <w:bCs/>
          <w:color w:val="000000" w:themeColor="text1"/>
          <w:kern w:val="2"/>
          <w:sz w:val="32"/>
          <w:szCs w:val="36"/>
          <w:highlight w:val="none"/>
          <w:lang w:val="en-US" w:eastAsia="zh-CN" w:bidi="ar-SA"/>
          <w14:textFill>
            <w14:solidFill>
              <w14:schemeClr w14:val="tx1"/>
            </w14:solidFill>
          </w14:textFill>
        </w:rPr>
        <w:t>3.OPC社区专项附加材料（仅申报OPC社区扶持的提供）：</w:t>
      </w:r>
    </w:p>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firstLine="640" w:firstLineChars="200"/>
        <w:jc w:val="left"/>
        <w:textAlignment w:val="auto"/>
        <w:rPr>
          <w:rFonts w:hint="eastAsia" w:ascii="仿宋_GB2312" w:hAnsi="仿宋_GB2312" w:eastAsia="仿宋_GB2312" w:cs="仿宋_GB2312"/>
          <w:color w:val="000000" w:themeColor="text1"/>
          <w:kern w:val="2"/>
          <w:sz w:val="32"/>
          <w:szCs w:val="36"/>
          <w:highlight w:val="none"/>
          <w:lang w:val="en-US" w:eastAsia="zh-CN" w:bidi="ar-SA"/>
          <w14:textFill>
            <w14:solidFill>
              <w14:schemeClr w14:val="tx1"/>
            </w14:solidFill>
          </w14:textFill>
        </w:rPr>
      </w:pPr>
      <w:r>
        <w:rPr>
          <w:rFonts w:hint="eastAsia" w:ascii="仿宋_GB2312" w:hAnsi="仿宋_GB2312" w:eastAsia="仿宋_GB2312" w:cs="仿宋_GB2312"/>
          <w:color w:val="000000" w:themeColor="text1"/>
          <w:kern w:val="2"/>
          <w:sz w:val="32"/>
          <w:szCs w:val="36"/>
          <w:highlight w:val="none"/>
          <w:lang w:val="en-US" w:eastAsia="zh-CN" w:bidi="ar-SA"/>
          <w14:textFill>
            <w14:solidFill>
              <w14:schemeClr w14:val="tx1"/>
            </w14:solidFill>
          </w14:textFill>
        </w:rPr>
        <w:t>（1）入驻OPC企业的认定函件或相关证明材料。人工智能（含智能硬件）类由区人工智能（机器人）署/区科技创新局认定，跨境电商类由区商务局认定，AIGC类由区文化广电旅游体育局认定。</w:t>
      </w:r>
    </w:p>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firstLine="640" w:firstLineChars="200"/>
        <w:jc w:val="left"/>
        <w:textAlignment w:val="auto"/>
        <w:rPr>
          <w:rFonts w:hint="eastAsia" w:ascii="仿宋_GB2312" w:hAnsi="仿宋_GB2312" w:eastAsia="仿宋_GB2312" w:cs="仿宋_GB2312"/>
          <w:color w:val="000000" w:themeColor="text1"/>
          <w:kern w:val="2"/>
          <w:sz w:val="32"/>
          <w:szCs w:val="36"/>
          <w:highlight w:val="none"/>
          <w:lang w:val="en-US" w:eastAsia="zh-CN" w:bidi="ar-SA"/>
          <w14:textFill>
            <w14:solidFill>
              <w14:schemeClr w14:val="tx1"/>
            </w14:solidFill>
          </w14:textFill>
        </w:rPr>
      </w:pPr>
      <w:r>
        <w:rPr>
          <w:rFonts w:hint="eastAsia" w:ascii="仿宋_GB2312" w:hAnsi="仿宋_GB2312" w:eastAsia="仿宋_GB2312" w:cs="仿宋_GB2312"/>
          <w:color w:val="000000" w:themeColor="text1"/>
          <w:kern w:val="2"/>
          <w:sz w:val="32"/>
          <w:szCs w:val="36"/>
          <w:highlight w:val="none"/>
          <w:lang w:val="en-US" w:eastAsia="zh-CN" w:bidi="ar-SA"/>
          <w14:textFill>
            <w14:solidFill>
              <w14:schemeClr w14:val="tx1"/>
            </w14:solidFill>
          </w14:textFill>
        </w:rPr>
        <w:t>（2）入驻企业缴纳社保人数不少于1人的相关证明材料。</w:t>
      </w:r>
    </w:p>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firstLine="640" w:firstLineChars="200"/>
        <w:jc w:val="left"/>
        <w:textAlignment w:val="auto"/>
        <w:rPr>
          <w:rFonts w:hint="eastAsia" w:ascii="仿宋_GB2312" w:hAnsi="仿宋_GB2312" w:eastAsia="仿宋_GB2312" w:cs="仿宋_GB2312"/>
          <w:color w:val="000000" w:themeColor="text1"/>
          <w:kern w:val="2"/>
          <w:sz w:val="32"/>
          <w:szCs w:val="36"/>
          <w:highlight w:val="none"/>
          <w:lang w:val="en-US" w:eastAsia="zh-CN" w:bidi="ar-SA"/>
          <w14:textFill>
            <w14:solidFill>
              <w14:schemeClr w14:val="tx1"/>
            </w14:solidFill>
          </w14:textFill>
        </w:rPr>
      </w:pPr>
      <w:r>
        <w:rPr>
          <w:rFonts w:hint="eastAsia" w:ascii="仿宋_GB2312" w:hAnsi="仿宋_GB2312" w:eastAsia="仿宋_GB2312" w:cs="仿宋_GB2312"/>
          <w:color w:val="000000" w:themeColor="text1"/>
          <w:kern w:val="2"/>
          <w:sz w:val="32"/>
          <w:szCs w:val="36"/>
          <w:highlight w:val="none"/>
          <w:lang w:val="en-US" w:eastAsia="zh-CN" w:bidi="ar-SA"/>
          <w14:textFill>
            <w14:solidFill>
              <w14:schemeClr w14:val="tx1"/>
            </w14:solidFill>
          </w14:textFill>
        </w:rPr>
        <w:t>（3）OPC社区每月至少举办1场产业活动的记录材料（包括活动方案、签到表、现场照片、活动总结等），以及向主管部门报备的证明材料。</w:t>
      </w:r>
    </w:p>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firstLine="642" w:firstLineChars="200"/>
        <w:jc w:val="left"/>
        <w:textAlignment w:val="auto"/>
        <w:rPr>
          <w:rFonts w:hint="eastAsia" w:ascii="仿宋_GB2312" w:hAnsi="仿宋_GB2312" w:eastAsia="仿宋_GB2312" w:cs="仿宋_GB2312"/>
          <w:b/>
          <w:bCs/>
          <w:color w:val="000000" w:themeColor="text1"/>
          <w:kern w:val="2"/>
          <w:sz w:val="32"/>
          <w:szCs w:val="36"/>
          <w:highlight w:val="none"/>
          <w:lang w:val="en-US" w:eastAsia="zh-CN" w:bidi="ar-SA"/>
          <w14:textFill>
            <w14:solidFill>
              <w14:schemeClr w14:val="tx1"/>
            </w14:solidFill>
          </w14:textFill>
        </w:rPr>
      </w:pPr>
      <w:r>
        <w:rPr>
          <w:rFonts w:hint="eastAsia" w:ascii="仿宋_GB2312" w:hAnsi="仿宋_GB2312" w:eastAsia="仿宋_GB2312" w:cs="仿宋_GB2312"/>
          <w:b/>
          <w:bCs/>
          <w:color w:val="000000" w:themeColor="text1"/>
          <w:kern w:val="2"/>
          <w:sz w:val="32"/>
          <w:szCs w:val="36"/>
          <w:highlight w:val="none"/>
          <w:lang w:val="en-US" w:eastAsia="zh-CN" w:bidi="ar-SA"/>
          <w14:textFill>
            <w14:solidFill>
              <w14:schemeClr w14:val="tx1"/>
            </w14:solidFill>
          </w14:textFill>
        </w:rPr>
        <w:t>4.其他补充材料：</w:t>
      </w:r>
    </w:p>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firstLine="640" w:firstLineChars="200"/>
        <w:jc w:val="left"/>
        <w:textAlignment w:val="auto"/>
        <w:rPr>
          <w:rFonts w:hint="eastAsia" w:ascii="仿宋_GB2312" w:hAnsi="仿宋_GB2312" w:eastAsia="仿宋_GB2312" w:cs="仿宋_GB2312"/>
          <w:color w:val="000000" w:themeColor="text1"/>
          <w:kern w:val="2"/>
          <w:sz w:val="32"/>
          <w:szCs w:val="36"/>
          <w:highlight w:val="none"/>
          <w:lang w:val="en-US" w:eastAsia="zh-CN" w:bidi="ar-SA"/>
          <w14:textFill>
            <w14:solidFill>
              <w14:schemeClr w14:val="tx1"/>
            </w14:solidFill>
          </w14:textFill>
        </w:rPr>
      </w:pPr>
      <w:r>
        <w:rPr>
          <w:rFonts w:hint="eastAsia" w:ascii="仿宋_GB2312" w:hAnsi="仿宋_GB2312" w:eastAsia="仿宋_GB2312" w:cs="仿宋_GB2312"/>
          <w:color w:val="000000" w:themeColor="text1"/>
          <w:kern w:val="2"/>
          <w:sz w:val="32"/>
          <w:szCs w:val="36"/>
          <w:highlight w:val="none"/>
          <w:lang w:val="en-US" w:eastAsia="zh-CN" w:bidi="ar-SA"/>
          <w14:textFill>
            <w14:solidFill>
              <w14:schemeClr w14:val="tx1"/>
            </w14:solidFill>
          </w14:textFill>
        </w:rPr>
        <w:t>在受理过程中，实施部门认为需要补充的其他材料，申报单位应按要求及时补充提供。</w:t>
      </w:r>
    </w:p>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firstLine="640" w:firstLineChars="200"/>
        <w:jc w:val="left"/>
        <w:textAlignment w:val="auto"/>
        <w:rPr>
          <w:rFonts w:hint="default" w:ascii="仿宋_GB2312" w:hAnsi="仿宋_GB2312" w:eastAsia="仿宋_GB2312" w:cs="仿宋_GB2312"/>
          <w:color w:val="000000" w:themeColor="text1"/>
          <w:kern w:val="2"/>
          <w:sz w:val="32"/>
          <w:szCs w:val="36"/>
          <w:highlight w:val="none"/>
          <w:lang w:val="en-US" w:eastAsia="zh-CN" w:bidi="ar-SA"/>
          <w14:textFill>
            <w14:solidFill>
              <w14:schemeClr w14:val="tx1"/>
            </w14:solidFill>
          </w14:textFill>
        </w:rPr>
      </w:pPr>
      <w:r>
        <w:rPr>
          <w:rFonts w:hint="default" w:ascii="仿宋_GB2312" w:hAnsi="仿宋_GB2312" w:eastAsia="仿宋_GB2312" w:cs="仿宋_GB2312"/>
          <w:color w:val="000000" w:themeColor="text1"/>
          <w:kern w:val="2"/>
          <w:sz w:val="32"/>
          <w:szCs w:val="36"/>
          <w:highlight w:val="none"/>
          <w:lang w:val="en-US" w:eastAsia="zh-CN" w:bidi="ar-SA"/>
          <w14:textFill>
            <w14:solidFill>
              <w14:schemeClr w14:val="tx1"/>
            </w14:solidFill>
          </w14:textFill>
        </w:rPr>
        <w:t>（1）产业空间/OPC社区所在园区近五年内获得荣誉资质的认定材料（荣誉资质需经过政府部门认定）。</w:t>
      </w:r>
    </w:p>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firstLine="640" w:firstLineChars="200"/>
        <w:jc w:val="left"/>
        <w:textAlignment w:val="auto"/>
        <w:rPr>
          <w:rFonts w:hint="default" w:ascii="仿宋_GB2312" w:hAnsi="仿宋_GB2312" w:eastAsia="仿宋_GB2312" w:cs="仿宋_GB2312"/>
          <w:color w:val="000000" w:themeColor="text1"/>
          <w:kern w:val="2"/>
          <w:sz w:val="32"/>
          <w:szCs w:val="36"/>
          <w:highlight w:val="none"/>
          <w:lang w:val="en-US" w:eastAsia="zh-CN" w:bidi="ar-SA"/>
          <w14:textFill>
            <w14:solidFill>
              <w14:schemeClr w14:val="tx1"/>
            </w14:solidFill>
          </w14:textFill>
        </w:rPr>
      </w:pPr>
      <w:r>
        <w:rPr>
          <w:rFonts w:hint="default" w:ascii="仿宋_GB2312" w:hAnsi="仿宋_GB2312" w:eastAsia="仿宋_GB2312" w:cs="仿宋_GB2312"/>
          <w:color w:val="000000" w:themeColor="text1"/>
          <w:kern w:val="2"/>
          <w:sz w:val="32"/>
          <w:szCs w:val="36"/>
          <w:highlight w:val="none"/>
          <w:lang w:val="en-US" w:eastAsia="zh-CN" w:bidi="ar-SA"/>
          <w14:textFill>
            <w14:solidFill>
              <w14:schemeClr w14:val="tx1"/>
            </w14:solidFill>
          </w14:textFill>
        </w:rPr>
        <w:t>（2）入驻产业空间/OPC社区所在园区的创新平台的租赁合同、认定或验收文件等相关材料。创新平台包括各级科创、发改、工信部门认定或验收通过的国家、省、市级技术创新中心、（重点）实验室、工程（技术）研究中心、临床医学研究中心、概念验证中心、中小试基地、工程实验室、企业技术中心等（含上述国家级创新平台分支机构）。</w:t>
      </w:r>
    </w:p>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firstLine="640" w:firstLineChars="200"/>
        <w:jc w:val="left"/>
        <w:textAlignment w:val="auto"/>
        <w:rPr>
          <w:rFonts w:hint="default" w:ascii="仿宋_GB2312" w:hAnsi="仿宋_GB2312" w:eastAsia="仿宋_GB2312" w:cs="仿宋_GB2312"/>
          <w:color w:val="000000" w:themeColor="text1"/>
          <w:kern w:val="2"/>
          <w:sz w:val="32"/>
          <w:szCs w:val="36"/>
          <w:highlight w:val="none"/>
          <w:lang w:val="en-US" w:eastAsia="zh-CN" w:bidi="ar-SA"/>
          <w14:textFill>
            <w14:solidFill>
              <w14:schemeClr w14:val="tx1"/>
            </w14:solidFill>
          </w14:textFill>
        </w:rPr>
      </w:pPr>
      <w:r>
        <w:rPr>
          <w:rFonts w:hint="default" w:ascii="仿宋_GB2312" w:hAnsi="仿宋_GB2312" w:eastAsia="仿宋_GB2312" w:cs="仿宋_GB2312"/>
          <w:color w:val="000000" w:themeColor="text1"/>
          <w:kern w:val="2"/>
          <w:sz w:val="32"/>
          <w:szCs w:val="36"/>
          <w:highlight w:val="none"/>
          <w:lang w:val="en-US" w:eastAsia="zh-CN" w:bidi="ar-SA"/>
          <w14:textFill>
            <w14:solidFill>
              <w14:schemeClr w14:val="tx1"/>
            </w14:solidFill>
          </w14:textFill>
        </w:rPr>
        <w:t>（3）入驻产业空间/OPC社区所在园区的国家级制造业“单项冠军”示范企业、国家级专精特新“小巨人”企业</w:t>
      </w:r>
      <w:r>
        <w:rPr>
          <w:rFonts w:hint="eastAsia" w:ascii="仿宋_GB2312" w:hAnsi="仿宋_GB2312" w:eastAsia="仿宋_GB2312" w:cs="仿宋_GB2312"/>
          <w:color w:val="000000" w:themeColor="text1"/>
          <w:kern w:val="2"/>
          <w:sz w:val="32"/>
          <w:szCs w:val="36"/>
          <w:highlight w:val="none"/>
          <w:lang w:val="en-US" w:eastAsia="zh-CN" w:bidi="ar-SA"/>
          <w14:textFill>
            <w14:solidFill>
              <w14:schemeClr w14:val="tx1"/>
            </w14:solidFill>
          </w14:textFill>
        </w:rPr>
        <w:t>、国家高新技术企业</w:t>
      </w:r>
      <w:r>
        <w:rPr>
          <w:rFonts w:hint="default" w:ascii="仿宋_GB2312" w:hAnsi="仿宋_GB2312" w:eastAsia="仿宋_GB2312" w:cs="仿宋_GB2312"/>
          <w:color w:val="000000" w:themeColor="text1"/>
          <w:kern w:val="2"/>
          <w:sz w:val="32"/>
          <w:szCs w:val="36"/>
          <w:highlight w:val="none"/>
          <w:lang w:val="en-US" w:eastAsia="zh-CN" w:bidi="ar-SA"/>
          <w14:textFill>
            <w14:solidFill>
              <w14:schemeClr w14:val="tx1"/>
            </w14:solidFill>
          </w14:textFill>
        </w:rPr>
        <w:t>的租赁合同、认定文件等相关材料。</w:t>
      </w:r>
    </w:p>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left"/>
        <w:textAlignment w:val="auto"/>
        <w:rPr>
          <w:rFonts w:hint="eastAsia" w:ascii="黑体" w:hAnsi="黑体" w:eastAsia="黑体" w:cs="黑体"/>
          <w:color w:val="000000" w:themeColor="text1"/>
          <w:kern w:val="2"/>
          <w:sz w:val="32"/>
          <w:szCs w:val="32"/>
          <w:highlight w:val="none"/>
          <w:lang w:val="en-US" w:eastAsia="zh-CN" w:bidi="ar-SA"/>
          <w14:textFill>
            <w14:solidFill>
              <w14:schemeClr w14:val="tx1"/>
            </w14:solidFill>
          </w14:textFill>
        </w:rPr>
      </w:pPr>
      <w:r>
        <w:rPr>
          <w:rFonts w:hint="eastAsia" w:ascii="黑体" w:hAnsi="黑体" w:eastAsia="黑体" w:cs="黑体"/>
          <w:color w:val="000000" w:themeColor="text1"/>
          <w:kern w:val="2"/>
          <w:sz w:val="32"/>
          <w:szCs w:val="32"/>
          <w:highlight w:val="none"/>
          <w:lang w:val="en-US" w:eastAsia="zh-CN" w:bidi="ar-SA"/>
          <w14:textFill>
            <w14:solidFill>
              <w14:schemeClr w14:val="tx1"/>
            </w14:solidFill>
          </w14:textFill>
        </w:rPr>
        <w:t>　　五、办理流程</w:t>
      </w:r>
    </w:p>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left"/>
        <w:textAlignment w:val="auto"/>
        <w:rPr>
          <w:rFonts w:hint="eastAsia" w:ascii="CESI仿宋-GB2312" w:hAnsi="CESI仿宋-GB2312" w:eastAsia="CESI仿宋-GB2312" w:cs="CESI仿宋-GB2312"/>
          <w:color w:val="000000" w:themeColor="text1"/>
          <w:sz w:val="32"/>
          <w:szCs w:val="32"/>
          <w:highlight w:val="none"/>
          <w14:textFill>
            <w14:solidFill>
              <w14:schemeClr w14:val="tx1"/>
            </w14:solidFill>
          </w14:textFill>
        </w:rPr>
      </w:pPr>
      <w:r>
        <w:rPr>
          <w:rFonts w:hint="eastAsia" w:ascii="CESI仿宋-GB2312" w:hAnsi="CESI仿宋-GB2312" w:eastAsia="CESI仿宋-GB2312" w:cs="CESI仿宋-GB2312"/>
          <w:color w:val="000000" w:themeColor="text1"/>
          <w:sz w:val="32"/>
          <w:szCs w:val="32"/>
          <w:highlight w:val="none"/>
          <w14:textFill>
            <w14:solidFill>
              <w14:schemeClr w14:val="tx1"/>
            </w14:solidFill>
          </w14:textFill>
        </w:rPr>
        <w:t>　　</w:t>
      </w:r>
      <w:r>
        <w:rPr>
          <w:rFonts w:hint="eastAsia" w:ascii="仿宋_GB2312" w:hAnsi="仿宋_GB2312" w:eastAsia="仿宋_GB2312" w:cs="仿宋_GB2312"/>
          <w:color w:val="000000" w:themeColor="text1"/>
          <w:kern w:val="2"/>
          <w:sz w:val="32"/>
          <w:szCs w:val="36"/>
          <w:highlight w:val="none"/>
          <w:lang w:val="en-US" w:eastAsia="zh-CN" w:bidi="ar-SA"/>
          <w14:textFill>
            <w14:solidFill>
              <w14:schemeClr w14:val="tx1"/>
            </w14:solidFill>
          </w14:textFill>
        </w:rPr>
        <w:t>请按以下步骤进行申报：</w:t>
      </w:r>
    </w:p>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0" w:firstLineChars="0"/>
        <w:jc w:val="left"/>
        <w:textAlignment w:val="auto"/>
        <w:rPr>
          <w:rFonts w:hint="eastAsia" w:ascii="仿宋_GB2312" w:hAnsi="仿宋_GB2312" w:eastAsia="仿宋_GB2312" w:cs="仿宋_GB2312"/>
          <w:color w:val="000000" w:themeColor="text1"/>
          <w:kern w:val="2"/>
          <w:sz w:val="32"/>
          <w:szCs w:val="36"/>
          <w:highlight w:val="none"/>
          <w:lang w:val="en-US" w:eastAsia="zh-CN" w:bidi="ar-SA"/>
          <w14:textFill>
            <w14:solidFill>
              <w14:schemeClr w14:val="tx1"/>
            </w14:solidFill>
          </w14:textFill>
        </w:rPr>
      </w:pPr>
      <w:r>
        <w:rPr>
          <w:rFonts w:hint="eastAsia" w:ascii="华文楷体" w:hAnsi="华文楷体" w:eastAsia="华文楷体" w:cs="华文楷体"/>
          <w:color w:val="000000" w:themeColor="text1"/>
          <w:kern w:val="0"/>
          <w:sz w:val="32"/>
          <w:szCs w:val="32"/>
          <w:highlight w:val="none"/>
          <w:lang w:val="en-US" w:eastAsia="en-US" w:bidi="ar-SA"/>
          <w14:textFill>
            <w14:solidFill>
              <w14:schemeClr w14:val="tx1"/>
            </w14:solidFill>
          </w14:textFill>
        </w:rPr>
        <w:t>　　（一）</w:t>
      </w:r>
      <w:r>
        <w:rPr>
          <w:rFonts w:hint="eastAsia" w:ascii="仿宋_GB2312" w:hAnsi="仿宋_GB2312" w:eastAsia="仿宋_GB2312" w:cs="仿宋_GB2312"/>
          <w:color w:val="000000" w:themeColor="text1"/>
          <w:kern w:val="2"/>
          <w:sz w:val="32"/>
          <w:szCs w:val="36"/>
          <w:highlight w:val="none"/>
          <w:lang w:val="en-US" w:eastAsia="zh-CN" w:bidi="ar-SA"/>
          <w14:textFill>
            <w14:solidFill>
              <w14:schemeClr w14:val="tx1"/>
            </w14:solidFill>
          </w14:textFill>
        </w:rPr>
        <w:t>“龙岗区产业管理服务平台”申报</w:t>
      </w:r>
    </w:p>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color w:val="000000" w:themeColor="text1"/>
          <w:kern w:val="2"/>
          <w:sz w:val="32"/>
          <w:szCs w:val="36"/>
          <w:highlight w:val="none"/>
          <w:lang w:val="en-US" w:eastAsia="zh-CN" w:bidi="ar-SA"/>
          <w14:textFill>
            <w14:solidFill>
              <w14:schemeClr w14:val="tx1"/>
            </w14:solidFill>
          </w14:textFill>
        </w:rPr>
      </w:pPr>
      <w:r>
        <w:rPr>
          <w:rFonts w:hint="eastAsia" w:ascii="仿宋_GB2312" w:hAnsi="仿宋_GB2312" w:eastAsia="仿宋_GB2312" w:cs="仿宋_GB2312"/>
          <w:color w:val="000000" w:themeColor="text1"/>
          <w:kern w:val="2"/>
          <w:sz w:val="32"/>
          <w:szCs w:val="36"/>
          <w:highlight w:val="none"/>
          <w:lang w:val="en-US" w:eastAsia="zh-CN" w:bidi="ar-SA"/>
          <w14:textFill>
            <w14:solidFill>
              <w14:schemeClr w14:val="tx1"/>
            </w14:solidFill>
          </w14:textFill>
        </w:rPr>
        <w:t>企业登录龙岗区产业管理服务平台（网址：http://cyfw.lg.gov.cn）并注册账号（已注册企业可直接登录，没有注册的请尽快注册），然后在首页导航栏选</w:t>
      </w:r>
      <w:r>
        <w:rPr>
          <w:rFonts w:hint="eastAsia" w:ascii="仿宋_GB2312" w:hAnsi="仿宋_GB2312" w:eastAsia="仿宋_GB2312" w:cs="仿宋_GB2312"/>
          <w:color w:val="000000" w:themeColor="text1"/>
          <w:kern w:val="2"/>
          <w:sz w:val="32"/>
          <w:szCs w:val="36"/>
          <w:highlight w:val="none"/>
          <w:shd w:val="clear"/>
          <w:lang w:val="en-US" w:eastAsia="zh-CN" w:bidi="ar-SA"/>
          <w14:textFill>
            <w14:solidFill>
              <w14:schemeClr w14:val="tx1"/>
            </w14:solidFill>
          </w14:textFill>
        </w:rPr>
        <w:t>择“项目申报”——“产业资助”，在业务类别中选择【2026年龙岗区园区建设运营项目】栏目，然后进入申报。（备</w:t>
      </w:r>
      <w:r>
        <w:rPr>
          <w:rFonts w:hint="eastAsia" w:ascii="仿宋_GB2312" w:hAnsi="仿宋_GB2312" w:eastAsia="仿宋_GB2312" w:cs="仿宋_GB2312"/>
          <w:color w:val="000000" w:themeColor="text1"/>
          <w:kern w:val="2"/>
          <w:sz w:val="32"/>
          <w:szCs w:val="36"/>
          <w:highlight w:val="none"/>
          <w:lang w:val="en-US" w:eastAsia="zh-CN" w:bidi="ar-SA"/>
          <w14:textFill>
            <w14:solidFill>
              <w14:schemeClr w14:val="tx1"/>
            </w14:solidFill>
          </w14:textFill>
        </w:rPr>
        <w:t>注：企业登录的账号必须为申请本扶持企业的账号，不得用其他关联企业的账号登录和申请）。企业上传申报材料后，区人工智能（机器人）署将组织线上审核等工作，请企业等待线上审核结果。</w:t>
      </w:r>
    </w:p>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_GB2312" w:hAnsi="仿宋_GB2312" w:eastAsia="仿宋_GB2312" w:cs="仿宋_GB2312"/>
          <w:color w:val="000000" w:themeColor="text1"/>
          <w:kern w:val="2"/>
          <w:sz w:val="32"/>
          <w:szCs w:val="36"/>
          <w:highlight w:val="none"/>
          <w:lang w:val="en-US" w:eastAsia="zh-CN" w:bidi="ar-SA"/>
          <w14:textFill>
            <w14:solidFill>
              <w14:schemeClr w14:val="tx1"/>
            </w14:solidFill>
          </w14:textFill>
        </w:rPr>
      </w:pPr>
      <w:r>
        <w:rPr>
          <w:rFonts w:hint="eastAsia" w:ascii="仿宋_GB2312" w:hAnsi="仿宋_GB2312" w:eastAsia="仿宋_GB2312" w:cs="仿宋_GB2312"/>
          <w:color w:val="000000" w:themeColor="text1"/>
          <w:kern w:val="2"/>
          <w:sz w:val="32"/>
          <w:szCs w:val="36"/>
          <w:highlight w:val="none"/>
          <w:lang w:val="en-US" w:eastAsia="zh-CN" w:bidi="ar-SA"/>
          <w14:textFill>
            <w14:solidFill>
              <w14:schemeClr w14:val="tx1"/>
            </w14:solidFill>
          </w14:textFill>
        </w:rPr>
        <w:t>企业收到龙岗区产业管理服务平台“已通过线上终审”的信息后，即可在平台下载带水印的申报书和各项申报材料。</w:t>
      </w:r>
    </w:p>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left"/>
        <w:textAlignment w:val="auto"/>
        <w:rPr>
          <w:rFonts w:hint="eastAsia" w:ascii="华文楷体" w:hAnsi="华文楷体" w:eastAsia="华文楷体" w:cs="华文楷体"/>
          <w:color w:val="000000" w:themeColor="text1"/>
          <w:kern w:val="0"/>
          <w:sz w:val="32"/>
          <w:szCs w:val="32"/>
          <w:highlight w:val="none"/>
          <w:lang w:val="en-US" w:eastAsia="en-US" w:bidi="ar-SA"/>
          <w14:textFill>
            <w14:solidFill>
              <w14:schemeClr w14:val="tx1"/>
            </w14:solidFill>
          </w14:textFill>
        </w:rPr>
      </w:pPr>
      <w:r>
        <w:rPr>
          <w:rFonts w:hint="eastAsia" w:ascii="华文楷体" w:hAnsi="华文楷体" w:eastAsia="华文楷体" w:cs="华文楷体"/>
          <w:color w:val="000000" w:themeColor="text1"/>
          <w:kern w:val="0"/>
          <w:sz w:val="32"/>
          <w:szCs w:val="32"/>
          <w:highlight w:val="none"/>
          <w:lang w:val="en-US" w:eastAsia="en-US" w:bidi="ar-SA"/>
          <w14:textFill>
            <w14:solidFill>
              <w14:schemeClr w14:val="tx1"/>
            </w14:solidFill>
          </w14:textFill>
        </w:rPr>
        <w:t>　　（二）在广东政务服务网进行项目申报</w:t>
      </w:r>
    </w:p>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left"/>
        <w:textAlignment w:val="auto"/>
        <w:rPr>
          <w:rFonts w:hint="eastAsia" w:ascii="仿宋_GB2312" w:hAnsi="仿宋_GB2312" w:eastAsia="仿宋_GB2312" w:cs="仿宋_GB2312"/>
          <w:color w:val="000000" w:themeColor="text1"/>
          <w:kern w:val="2"/>
          <w:sz w:val="32"/>
          <w:szCs w:val="36"/>
          <w:highlight w:val="none"/>
          <w:lang w:val="en-US" w:eastAsia="zh-CN" w:bidi="ar-SA"/>
          <w14:textFill>
            <w14:solidFill>
              <w14:schemeClr w14:val="tx1"/>
            </w14:solidFill>
          </w14:textFill>
        </w:rPr>
      </w:pPr>
      <w:r>
        <w:rPr>
          <w:rFonts w:hint="eastAsia" w:ascii="CESI仿宋-GB2312" w:hAnsi="CESI仿宋-GB2312" w:eastAsia="CESI仿宋-GB2312" w:cs="CESI仿宋-GB2312"/>
          <w:color w:val="000000" w:themeColor="text1"/>
          <w:sz w:val="32"/>
          <w:szCs w:val="32"/>
          <w:highlight w:val="none"/>
          <w14:textFill>
            <w14:solidFill>
              <w14:schemeClr w14:val="tx1"/>
            </w14:solidFill>
          </w14:textFill>
        </w:rPr>
        <w:t>　　</w:t>
      </w:r>
      <w:r>
        <w:rPr>
          <w:rFonts w:hint="eastAsia" w:ascii="仿宋_GB2312" w:hAnsi="仿宋_GB2312" w:eastAsia="仿宋_GB2312" w:cs="仿宋_GB2312"/>
          <w:color w:val="000000" w:themeColor="text1"/>
          <w:kern w:val="2"/>
          <w:sz w:val="32"/>
          <w:szCs w:val="36"/>
          <w:highlight w:val="none"/>
          <w:lang w:val="en-US" w:eastAsia="zh-CN" w:bidi="ar-SA"/>
          <w14:textFill>
            <w14:solidFill>
              <w14:schemeClr w14:val="tx1"/>
            </w14:solidFill>
          </w14:textFill>
        </w:rPr>
        <w:t>企业在广东政务服务网注册、登录；进入龙岗区人工智能（机器人）署“2026年龙岗</w:t>
      </w:r>
      <w:r>
        <w:rPr>
          <w:rFonts w:hint="eastAsia" w:ascii="仿宋_GB2312" w:hAnsi="仿宋_GB2312" w:eastAsia="仿宋_GB2312" w:cs="仿宋_GB2312"/>
          <w:color w:val="000000" w:themeColor="text1"/>
          <w:kern w:val="2"/>
          <w:sz w:val="32"/>
          <w:szCs w:val="36"/>
          <w:highlight w:val="none"/>
          <w:lang w:bidi="ar-SA"/>
          <w14:textFill>
            <w14:solidFill>
              <w14:schemeClr w14:val="tx1"/>
            </w14:solidFill>
          </w14:textFill>
        </w:rPr>
        <w:t>区园区建设运营</w:t>
      </w:r>
      <w:r>
        <w:rPr>
          <w:rFonts w:hint="eastAsia" w:ascii="仿宋_GB2312" w:hAnsi="仿宋_GB2312" w:eastAsia="仿宋_GB2312" w:cs="仿宋_GB2312"/>
          <w:color w:val="000000" w:themeColor="text1"/>
          <w:kern w:val="2"/>
          <w:sz w:val="32"/>
          <w:szCs w:val="36"/>
          <w:highlight w:val="none"/>
          <w:lang w:val="en-US" w:eastAsia="zh-CN" w:bidi="ar-SA"/>
          <w14:textFill>
            <w14:solidFill>
              <w14:schemeClr w14:val="tx1"/>
            </w14:solidFill>
          </w14:textFill>
        </w:rPr>
        <w:t>项目”申报页面在线办理申请，上传并提交带水印的申报书和各项申报材料，等待后台工作人员审核。</w:t>
      </w:r>
    </w:p>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left"/>
        <w:textAlignment w:val="auto"/>
        <w:rPr>
          <w:rFonts w:hint="eastAsia" w:ascii="华文楷体" w:hAnsi="华文楷体" w:eastAsia="华文楷体" w:cs="华文楷体"/>
          <w:color w:val="000000" w:themeColor="text1"/>
          <w:kern w:val="0"/>
          <w:sz w:val="32"/>
          <w:szCs w:val="32"/>
          <w:highlight w:val="none"/>
          <w:lang w:val="en-US" w:eastAsia="en-US" w:bidi="ar-SA"/>
          <w14:textFill>
            <w14:solidFill>
              <w14:schemeClr w14:val="tx1"/>
            </w14:solidFill>
          </w14:textFill>
        </w:rPr>
      </w:pPr>
      <w:r>
        <w:rPr>
          <w:rFonts w:hint="eastAsia" w:ascii="华文楷体" w:hAnsi="华文楷体" w:eastAsia="华文楷体" w:cs="华文楷体"/>
          <w:color w:val="000000" w:themeColor="text1"/>
          <w:kern w:val="0"/>
          <w:sz w:val="32"/>
          <w:szCs w:val="32"/>
          <w:highlight w:val="none"/>
          <w:lang w:val="en-US" w:eastAsia="en-US" w:bidi="ar-SA"/>
          <w14:textFill>
            <w14:solidFill>
              <w14:schemeClr w14:val="tx1"/>
            </w14:solidFill>
          </w14:textFill>
        </w:rPr>
        <w:t>　　（三）递交书面材料</w:t>
      </w:r>
    </w:p>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left"/>
        <w:textAlignment w:val="auto"/>
        <w:rPr>
          <w:rFonts w:hint="eastAsia" w:ascii="仿宋_GB2312" w:hAnsi="仿宋_GB2312" w:eastAsia="仿宋_GB2312" w:cs="仿宋_GB2312"/>
          <w:color w:val="000000" w:themeColor="text1"/>
          <w:kern w:val="2"/>
          <w:sz w:val="32"/>
          <w:szCs w:val="36"/>
          <w:highlight w:val="none"/>
          <w:lang w:val="en-US" w:eastAsia="zh-CN" w:bidi="ar-SA"/>
          <w14:textFill>
            <w14:solidFill>
              <w14:schemeClr w14:val="tx1"/>
            </w14:solidFill>
          </w14:textFill>
        </w:rPr>
      </w:pPr>
      <w:r>
        <w:rPr>
          <w:rFonts w:hint="eastAsia" w:ascii="CESI仿宋-GB2312" w:hAnsi="CESI仿宋-GB2312" w:eastAsia="CESI仿宋-GB2312" w:cs="CESI仿宋-GB2312"/>
          <w:color w:val="000000" w:themeColor="text1"/>
          <w:sz w:val="32"/>
          <w:szCs w:val="32"/>
          <w:highlight w:val="none"/>
          <w14:textFill>
            <w14:solidFill>
              <w14:schemeClr w14:val="tx1"/>
            </w14:solidFill>
          </w14:textFill>
        </w:rPr>
        <w:t>　　</w:t>
      </w:r>
      <w:bookmarkStart w:id="0" w:name="_Hlk130487719"/>
      <w:bookmarkEnd w:id="0"/>
      <w:r>
        <w:rPr>
          <w:rFonts w:hint="eastAsia" w:ascii="仿宋_GB2312" w:hAnsi="仿宋_GB2312" w:eastAsia="仿宋_GB2312" w:cs="仿宋_GB2312"/>
          <w:color w:val="000000" w:themeColor="text1"/>
          <w:kern w:val="2"/>
          <w:sz w:val="32"/>
          <w:szCs w:val="36"/>
          <w:highlight w:val="none"/>
          <w:lang w:val="en-US" w:eastAsia="zh-CN" w:bidi="ar-SA"/>
          <w14:textFill>
            <w14:solidFill>
              <w14:schemeClr w14:val="tx1"/>
            </w14:solidFill>
          </w14:textFill>
        </w:rPr>
        <w:t>请企业在收到广东政务服务网审核通过的短信通知后，在5个工作日内递交带水印的书面申报书和各项申报材料（请按分项制作目录索引，用A4纸双面打印全套申报材料，按顺序胶装成册、封面加盖公章、盖骑缝章。一式两份）。</w:t>
      </w:r>
    </w:p>
    <w:p>
      <w:pPr>
        <w:keepNext w:val="0"/>
        <w:keepLines w:val="0"/>
        <w:pageBreakBefore w:val="0"/>
        <w:widowControl w:val="0"/>
        <w:kinsoku/>
        <w:wordWrap/>
        <w:overflowPunct/>
        <w:topLinePunct w:val="0"/>
        <w:autoSpaceDE/>
        <w:autoSpaceDN/>
        <w:bidi w:val="0"/>
        <w:adjustRightInd w:val="0"/>
        <w:snapToGrid w:val="0"/>
        <w:spacing w:line="560" w:lineRule="exact"/>
        <w:jc w:val="center"/>
        <w:textAlignment w:val="auto"/>
        <w:rPr>
          <w:rFonts w:hint="default" w:ascii="华文仿宋" w:hAnsi="华文仿宋" w:eastAsia="华文仿宋" w:cs="华文仿宋"/>
          <w:b/>
          <w:bCs/>
          <w:color w:val="000000" w:themeColor="text1"/>
          <w:sz w:val="32"/>
          <w:szCs w:val="32"/>
          <w:highlight w:val="none"/>
          <w14:textFill>
            <w14:solidFill>
              <w14:schemeClr w14:val="tx1"/>
            </w14:solidFill>
          </w14:textFill>
        </w:rPr>
      </w:pPr>
      <w:r>
        <w:rPr>
          <w:rFonts w:hint="default" w:ascii="华文仿宋" w:hAnsi="华文仿宋" w:eastAsia="华文仿宋" w:cs="华文仿宋"/>
          <w:b/>
          <w:bCs/>
          <w:color w:val="000000" w:themeColor="text1"/>
          <w:sz w:val="32"/>
          <w:szCs w:val="32"/>
          <w:highlight w:val="none"/>
          <w14:textFill>
            <w14:solidFill>
              <w14:schemeClr w14:val="tx1"/>
            </w14:solidFill>
          </w14:textFill>
        </w:rPr>
        <w:t>纸质材料</w:t>
      </w:r>
      <w:r>
        <w:rPr>
          <w:rFonts w:hint="eastAsia" w:ascii="华文仿宋" w:hAnsi="华文仿宋" w:eastAsia="华文仿宋" w:cs="华文仿宋"/>
          <w:b/>
          <w:bCs/>
          <w:color w:val="000000" w:themeColor="text1"/>
          <w:sz w:val="32"/>
          <w:szCs w:val="32"/>
          <w:highlight w:val="none"/>
          <w14:textFill>
            <w14:solidFill>
              <w14:schemeClr w14:val="tx1"/>
            </w14:solidFill>
          </w14:textFill>
        </w:rPr>
        <w:t>提交地址</w:t>
      </w:r>
      <w:r>
        <w:rPr>
          <w:rFonts w:hint="default" w:ascii="华文仿宋" w:hAnsi="华文仿宋" w:eastAsia="华文仿宋" w:cs="华文仿宋"/>
          <w:b/>
          <w:bCs/>
          <w:color w:val="000000" w:themeColor="text1"/>
          <w:sz w:val="32"/>
          <w:szCs w:val="32"/>
          <w:highlight w:val="none"/>
          <w14:textFill>
            <w14:solidFill>
              <w14:schemeClr w14:val="tx1"/>
            </w14:solidFill>
          </w14:textFill>
        </w:rPr>
        <w:t>（请任意选择其一）</w:t>
      </w:r>
    </w:p>
    <w:tbl>
      <w:tblPr>
        <w:tblStyle w:val="10"/>
        <w:tblW w:w="0" w:type="auto"/>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525"/>
        <w:gridCol w:w="2957"/>
        <w:gridCol w:w="3470"/>
        <w:gridCol w:w="1477"/>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05"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360" w:lineRule="exact"/>
              <w:jc w:val="center"/>
              <w:textAlignment w:val="center"/>
              <w:rPr>
                <w:rFonts w:ascii="黑体" w:hAnsi="宋体" w:eastAsia="黑体" w:cs="黑体"/>
                <w:i w:val="0"/>
                <w:iCs w:val="0"/>
                <w:color w:val="000000" w:themeColor="text1"/>
                <w:sz w:val="24"/>
                <w:szCs w:val="24"/>
                <w:highlight w:val="none"/>
                <w:u w:val="none"/>
                <w14:textFill>
                  <w14:solidFill>
                    <w14:schemeClr w14:val="tx1"/>
                  </w14:solidFill>
                </w14:textFill>
              </w:rPr>
            </w:pPr>
            <w:r>
              <w:rPr>
                <w:rFonts w:hint="eastAsia" w:ascii="黑体" w:hAnsi="宋体" w:eastAsia="黑体" w:cs="黑体"/>
                <w:i w:val="0"/>
                <w:iCs w:val="0"/>
                <w:color w:val="000000" w:themeColor="text1"/>
                <w:kern w:val="0"/>
                <w:sz w:val="24"/>
                <w:szCs w:val="24"/>
                <w:highlight w:val="none"/>
                <w:u w:val="none"/>
                <w:lang w:val="en-US" w:eastAsia="zh-CN" w:bidi="ar"/>
                <w14:textFill>
                  <w14:solidFill>
                    <w14:schemeClr w14:val="tx1"/>
                  </w14:solidFill>
                </w14:textFill>
              </w:rPr>
              <w:t>序号</w:t>
            </w:r>
          </w:p>
        </w:tc>
        <w:tc>
          <w:tcPr>
            <w:tcW w:w="29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360" w:lineRule="exact"/>
              <w:jc w:val="center"/>
              <w:textAlignment w:val="center"/>
              <w:rPr>
                <w:rFonts w:hint="eastAsia" w:ascii="黑体" w:hAnsi="宋体" w:eastAsia="黑体" w:cs="黑体"/>
                <w:i w:val="0"/>
                <w:iCs w:val="0"/>
                <w:color w:val="000000" w:themeColor="text1"/>
                <w:sz w:val="24"/>
                <w:szCs w:val="24"/>
                <w:highlight w:val="none"/>
                <w:u w:val="none"/>
                <w14:textFill>
                  <w14:solidFill>
                    <w14:schemeClr w14:val="tx1"/>
                  </w14:solidFill>
                </w14:textFill>
              </w:rPr>
            </w:pPr>
            <w:r>
              <w:rPr>
                <w:rFonts w:hint="eastAsia" w:ascii="黑体" w:hAnsi="宋体" w:eastAsia="黑体" w:cs="黑体"/>
                <w:i w:val="0"/>
                <w:iCs w:val="0"/>
                <w:color w:val="000000" w:themeColor="text1"/>
                <w:kern w:val="0"/>
                <w:sz w:val="24"/>
                <w:szCs w:val="24"/>
                <w:highlight w:val="none"/>
                <w:u w:val="none"/>
                <w:lang w:val="en-US" w:eastAsia="zh-CN" w:bidi="ar"/>
                <w14:textFill>
                  <w14:solidFill>
                    <w14:schemeClr w14:val="tx1"/>
                  </w14:solidFill>
                </w14:textFill>
              </w:rPr>
              <w:t>名称</w:t>
            </w:r>
          </w:p>
        </w:tc>
        <w:tc>
          <w:tcPr>
            <w:tcW w:w="34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360" w:lineRule="exact"/>
              <w:jc w:val="center"/>
              <w:textAlignment w:val="center"/>
              <w:rPr>
                <w:rFonts w:hint="eastAsia" w:ascii="黑体" w:hAnsi="宋体" w:eastAsia="黑体" w:cs="黑体"/>
                <w:i w:val="0"/>
                <w:iCs w:val="0"/>
                <w:color w:val="000000" w:themeColor="text1"/>
                <w:sz w:val="24"/>
                <w:szCs w:val="24"/>
                <w:highlight w:val="none"/>
                <w:u w:val="none"/>
                <w14:textFill>
                  <w14:solidFill>
                    <w14:schemeClr w14:val="tx1"/>
                  </w14:solidFill>
                </w14:textFill>
              </w:rPr>
            </w:pPr>
            <w:r>
              <w:rPr>
                <w:rFonts w:hint="eastAsia" w:ascii="黑体" w:hAnsi="宋体" w:eastAsia="黑体" w:cs="黑体"/>
                <w:i w:val="0"/>
                <w:iCs w:val="0"/>
                <w:color w:val="000000" w:themeColor="text1"/>
                <w:kern w:val="0"/>
                <w:sz w:val="24"/>
                <w:szCs w:val="24"/>
                <w:highlight w:val="none"/>
                <w:u w:val="none"/>
                <w:lang w:val="en-US" w:eastAsia="zh-CN" w:bidi="ar"/>
                <w14:textFill>
                  <w14:solidFill>
                    <w14:schemeClr w14:val="tx1"/>
                  </w14:solidFill>
                </w14:textFill>
              </w:rPr>
              <w:t>地址</w:t>
            </w:r>
          </w:p>
        </w:tc>
        <w:tc>
          <w:tcPr>
            <w:tcW w:w="14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360" w:lineRule="exact"/>
              <w:jc w:val="center"/>
              <w:textAlignment w:val="center"/>
              <w:rPr>
                <w:rFonts w:hint="eastAsia" w:ascii="黑体" w:hAnsi="宋体" w:eastAsia="黑体" w:cs="黑体"/>
                <w:i w:val="0"/>
                <w:iCs w:val="0"/>
                <w:color w:val="000000" w:themeColor="text1"/>
                <w:sz w:val="24"/>
                <w:szCs w:val="24"/>
                <w:highlight w:val="none"/>
                <w:u w:val="none"/>
                <w14:textFill>
                  <w14:solidFill>
                    <w14:schemeClr w14:val="tx1"/>
                  </w14:solidFill>
                </w14:textFill>
              </w:rPr>
            </w:pPr>
            <w:r>
              <w:rPr>
                <w:rFonts w:hint="eastAsia" w:ascii="黑体" w:hAnsi="宋体" w:eastAsia="黑体" w:cs="黑体"/>
                <w:i w:val="0"/>
                <w:iCs w:val="0"/>
                <w:color w:val="000000" w:themeColor="text1"/>
                <w:kern w:val="0"/>
                <w:sz w:val="24"/>
                <w:szCs w:val="24"/>
                <w:highlight w:val="none"/>
                <w:u w:val="none"/>
                <w:lang w:val="en-US" w:eastAsia="zh-CN" w:bidi="ar"/>
                <w14:textFill>
                  <w14:solidFill>
                    <w14:schemeClr w14:val="tx1"/>
                  </w14:solidFill>
                </w14:textFill>
              </w:rPr>
              <w:t>咨询电话</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10"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360" w:lineRule="exact"/>
              <w:jc w:val="center"/>
              <w:textAlignment w:val="center"/>
              <w:rPr>
                <w:rFonts w:hint="eastAsia" w:ascii="仿宋_GB2312" w:hAnsi="宋体" w:eastAsia="仿宋_GB2312" w:cs="仿宋_GB2312"/>
                <w:i w:val="0"/>
                <w:iCs w:val="0"/>
                <w:color w:val="000000" w:themeColor="text1"/>
                <w:kern w:val="0"/>
                <w:sz w:val="24"/>
                <w:szCs w:val="24"/>
                <w:highlight w:val="none"/>
                <w:u w:val="none"/>
                <w:lang w:val="en-US" w:eastAsia="zh-CN" w:bidi="ar"/>
                <w14:textFill>
                  <w14:solidFill>
                    <w14:schemeClr w14:val="tx1"/>
                  </w14:solidFill>
                </w14:textFill>
              </w:rPr>
            </w:pPr>
            <w:r>
              <w:rPr>
                <w:rFonts w:hint="default" w:ascii="仿宋" w:hAnsi="仿宋" w:eastAsia="仿宋" w:cs="仿宋"/>
                <w:i w:val="0"/>
                <w:iCs w:val="0"/>
                <w:color w:val="000000" w:themeColor="text1"/>
                <w:kern w:val="0"/>
                <w:sz w:val="24"/>
                <w:szCs w:val="24"/>
                <w:highlight w:val="none"/>
                <w:u w:val="none"/>
                <w:lang w:eastAsia="zh-CN" w:bidi="ar"/>
                <w14:textFill>
                  <w14:solidFill>
                    <w14:schemeClr w14:val="tx1"/>
                  </w14:solidFill>
                </w14:textFill>
              </w:rPr>
              <w:t>1</w:t>
            </w:r>
          </w:p>
        </w:tc>
        <w:tc>
          <w:tcPr>
            <w:tcW w:w="29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360" w:lineRule="exact"/>
              <w:jc w:val="center"/>
              <w:textAlignment w:val="center"/>
              <w:rPr>
                <w:rFonts w:hint="eastAsia" w:ascii="仿宋_GB2312" w:hAnsi="宋体" w:eastAsia="仿宋_GB2312" w:cs="仿宋_GB2312"/>
                <w:i w:val="0"/>
                <w:iCs w:val="0"/>
                <w:color w:val="000000" w:themeColor="text1"/>
                <w:kern w:val="0"/>
                <w:sz w:val="24"/>
                <w:szCs w:val="24"/>
                <w:highlight w:val="none"/>
                <w:u w:val="none"/>
                <w:lang w:val="en-US" w:eastAsia="zh-CN" w:bidi="ar"/>
                <w14:textFill>
                  <w14:solidFill>
                    <w14:schemeClr w14:val="tx1"/>
                  </w14:solidFill>
                </w14:textFill>
              </w:rPr>
            </w:pPr>
            <w:r>
              <w:rPr>
                <w:rFonts w:hint="eastAsia" w:ascii="仿宋_GB2312" w:hAnsi="宋体" w:eastAsia="仿宋_GB2312" w:cs="仿宋_GB2312"/>
                <w:i w:val="0"/>
                <w:iCs w:val="0"/>
                <w:color w:val="000000" w:themeColor="text1"/>
                <w:kern w:val="0"/>
                <w:sz w:val="24"/>
                <w:szCs w:val="24"/>
                <w:highlight w:val="none"/>
                <w:u w:val="none"/>
                <w:lang w:val="en-US" w:eastAsia="zh-CN" w:bidi="ar"/>
                <w14:textFill>
                  <w14:solidFill>
                    <w14:schemeClr w14:val="tx1"/>
                  </w14:solidFill>
                </w14:textFill>
              </w:rPr>
              <w:t>深圳市龙岗区政务服务中心</w:t>
            </w:r>
          </w:p>
        </w:tc>
        <w:tc>
          <w:tcPr>
            <w:tcW w:w="34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360" w:lineRule="exact"/>
              <w:jc w:val="center"/>
              <w:textAlignment w:val="center"/>
              <w:rPr>
                <w:rFonts w:hint="eastAsia" w:ascii="仿宋_GB2312" w:hAnsi="宋体" w:eastAsia="仿宋_GB2312" w:cs="仿宋_GB2312"/>
                <w:i w:val="0"/>
                <w:iCs w:val="0"/>
                <w:color w:val="000000" w:themeColor="text1"/>
                <w:kern w:val="0"/>
                <w:sz w:val="24"/>
                <w:szCs w:val="24"/>
                <w:highlight w:val="none"/>
                <w:u w:val="none"/>
                <w:lang w:val="en-US" w:eastAsia="zh-CN" w:bidi="ar"/>
                <w14:textFill>
                  <w14:solidFill>
                    <w14:schemeClr w14:val="tx1"/>
                  </w14:solidFill>
                </w14:textFill>
              </w:rPr>
            </w:pPr>
            <w:r>
              <w:rPr>
                <w:rFonts w:hint="eastAsia" w:ascii="仿宋_GB2312" w:hAnsi="宋体" w:eastAsia="仿宋_GB2312" w:cs="仿宋_GB2312"/>
                <w:i w:val="0"/>
                <w:iCs w:val="0"/>
                <w:color w:val="000000" w:themeColor="text1"/>
                <w:kern w:val="0"/>
                <w:sz w:val="24"/>
                <w:szCs w:val="24"/>
                <w:highlight w:val="none"/>
                <w:u w:val="none"/>
                <w:lang w:val="en-US" w:eastAsia="zh-CN" w:bidi="ar"/>
                <w14:textFill>
                  <w14:solidFill>
                    <w14:schemeClr w14:val="tx1"/>
                  </w14:solidFill>
                </w14:textFill>
              </w:rPr>
              <w:t>深圳市龙岗区龙翔大道8033-1龙岗政务服务中心</w:t>
            </w:r>
          </w:p>
        </w:tc>
        <w:tc>
          <w:tcPr>
            <w:tcW w:w="14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360" w:lineRule="exact"/>
              <w:jc w:val="center"/>
              <w:textAlignment w:val="center"/>
              <w:rPr>
                <w:rFonts w:hint="default" w:ascii="仿宋_GB2312" w:hAnsi="宋体" w:eastAsia="仿宋_GB2312" w:cs="仿宋_GB2312"/>
                <w:i w:val="0"/>
                <w:iCs w:val="0"/>
                <w:color w:val="000000" w:themeColor="text1"/>
                <w:kern w:val="0"/>
                <w:sz w:val="24"/>
                <w:szCs w:val="24"/>
                <w:highlight w:val="none"/>
                <w:u w:val="none"/>
                <w:lang w:val="en-US" w:eastAsia="zh-CN" w:bidi="ar"/>
                <w14:textFill>
                  <w14:solidFill>
                    <w14:schemeClr w14:val="tx1"/>
                  </w14:solidFill>
                </w14:textFill>
              </w:rPr>
            </w:pPr>
            <w:r>
              <w:rPr>
                <w:rFonts w:hint="default" w:ascii="仿宋" w:hAnsi="仿宋" w:eastAsia="仿宋" w:cs="仿宋"/>
                <w:i w:val="0"/>
                <w:iCs w:val="0"/>
                <w:color w:val="000000" w:themeColor="text1"/>
                <w:kern w:val="0"/>
                <w:sz w:val="24"/>
                <w:szCs w:val="24"/>
                <w:highlight w:val="none"/>
                <w:u w:val="none"/>
                <w:lang w:val="en-US" w:eastAsia="zh-CN" w:bidi="ar"/>
                <w14:textFill>
                  <w14:solidFill>
                    <w14:schemeClr w14:val="tx1"/>
                  </w14:solidFill>
                </w14:textFill>
              </w:rPr>
              <w:t>84502446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10"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360" w:lineRule="exact"/>
              <w:jc w:val="center"/>
              <w:textAlignment w:val="center"/>
              <w:rPr>
                <w:rFonts w:hint="default" w:ascii="仿宋_GB2312" w:hAnsi="宋体" w:eastAsia="仿宋_GB2312" w:cs="仿宋_GB2312"/>
                <w:i w:val="0"/>
                <w:iCs w:val="0"/>
                <w:color w:val="000000" w:themeColor="text1"/>
                <w:sz w:val="24"/>
                <w:szCs w:val="24"/>
                <w:highlight w:val="none"/>
                <w:u w:val="none"/>
                <w14:textFill>
                  <w14:solidFill>
                    <w14:schemeClr w14:val="tx1"/>
                  </w14:solidFill>
                </w14:textFill>
              </w:rPr>
            </w:pPr>
            <w:r>
              <w:rPr>
                <w:rFonts w:hint="default" w:ascii="仿宋_GB2312" w:hAnsi="宋体" w:eastAsia="仿宋_GB2312" w:cs="仿宋_GB2312"/>
                <w:i w:val="0"/>
                <w:iCs w:val="0"/>
                <w:color w:val="000000" w:themeColor="text1"/>
                <w:kern w:val="0"/>
                <w:sz w:val="24"/>
                <w:szCs w:val="24"/>
                <w:highlight w:val="none"/>
                <w:u w:val="none"/>
                <w:lang w:eastAsia="zh-CN" w:bidi="ar"/>
                <w14:textFill>
                  <w14:solidFill>
                    <w14:schemeClr w14:val="tx1"/>
                  </w14:solidFill>
                </w14:textFill>
              </w:rPr>
              <w:t>2</w:t>
            </w:r>
          </w:p>
        </w:tc>
        <w:tc>
          <w:tcPr>
            <w:tcW w:w="29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360" w:lineRule="exact"/>
              <w:jc w:val="center"/>
              <w:textAlignment w:val="center"/>
              <w:rPr>
                <w:rFonts w:hint="eastAsia" w:ascii="仿宋_GB2312" w:hAnsi="宋体" w:eastAsia="仿宋_GB2312" w:cs="仿宋_GB2312"/>
                <w:i w:val="0"/>
                <w:iCs w:val="0"/>
                <w:color w:val="000000" w:themeColor="text1"/>
                <w:sz w:val="24"/>
                <w:szCs w:val="24"/>
                <w:highlight w:val="none"/>
                <w:u w:val="none"/>
                <w14:textFill>
                  <w14:solidFill>
                    <w14:schemeClr w14:val="tx1"/>
                  </w14:solidFill>
                </w14:textFill>
              </w:rPr>
            </w:pPr>
            <w:r>
              <w:rPr>
                <w:rFonts w:hint="eastAsia" w:ascii="仿宋_GB2312" w:hAnsi="宋体" w:eastAsia="仿宋_GB2312" w:cs="仿宋_GB2312"/>
                <w:i w:val="0"/>
                <w:iCs w:val="0"/>
                <w:color w:val="000000" w:themeColor="text1"/>
                <w:kern w:val="0"/>
                <w:sz w:val="24"/>
                <w:szCs w:val="24"/>
                <w:highlight w:val="none"/>
                <w:u w:val="none"/>
                <w:lang w:val="en-US" w:eastAsia="zh-CN" w:bidi="ar"/>
                <w14:textFill>
                  <w14:solidFill>
                    <w14:schemeClr w14:val="tx1"/>
                  </w14:solidFill>
                </w14:textFill>
              </w:rPr>
              <w:t>深圳市龙岗区政务服务中心天安云谷分中心</w:t>
            </w:r>
          </w:p>
        </w:tc>
        <w:tc>
          <w:tcPr>
            <w:tcW w:w="34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360" w:lineRule="exact"/>
              <w:jc w:val="center"/>
              <w:textAlignment w:val="center"/>
              <w:rPr>
                <w:rFonts w:hint="eastAsia" w:ascii="仿宋_GB2312" w:hAnsi="宋体" w:eastAsia="仿宋_GB2312" w:cs="仿宋_GB2312"/>
                <w:i w:val="0"/>
                <w:iCs w:val="0"/>
                <w:color w:val="000000" w:themeColor="text1"/>
                <w:sz w:val="24"/>
                <w:szCs w:val="24"/>
                <w:highlight w:val="none"/>
                <w:u w:val="none"/>
                <w14:textFill>
                  <w14:solidFill>
                    <w14:schemeClr w14:val="tx1"/>
                  </w14:solidFill>
                </w14:textFill>
              </w:rPr>
            </w:pPr>
            <w:r>
              <w:rPr>
                <w:rFonts w:hint="eastAsia" w:ascii="仿宋_GB2312" w:hAnsi="宋体" w:eastAsia="仿宋_GB2312" w:cs="仿宋_GB2312"/>
                <w:i w:val="0"/>
                <w:iCs w:val="0"/>
                <w:color w:val="000000" w:themeColor="text1"/>
                <w:kern w:val="0"/>
                <w:sz w:val="24"/>
                <w:szCs w:val="24"/>
                <w:highlight w:val="none"/>
                <w:u w:val="none"/>
                <w:lang w:val="en-US" w:eastAsia="zh-CN" w:bidi="ar"/>
                <w14:textFill>
                  <w14:solidFill>
                    <w14:schemeClr w14:val="tx1"/>
                  </w14:solidFill>
                </w14:textFill>
              </w:rPr>
              <w:t>深圳市龙岗区坂田街道雪岗路2018号天安云谷1栋B座1楼</w:t>
            </w:r>
          </w:p>
        </w:tc>
        <w:tc>
          <w:tcPr>
            <w:tcW w:w="14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360" w:lineRule="exact"/>
              <w:jc w:val="center"/>
              <w:textAlignment w:val="center"/>
              <w:rPr>
                <w:rFonts w:hint="eastAsia" w:ascii="仿宋_GB2312" w:hAnsi="宋体" w:eastAsia="仿宋_GB2312" w:cs="仿宋_GB2312"/>
                <w:i w:val="0"/>
                <w:iCs w:val="0"/>
                <w:color w:val="000000" w:themeColor="text1"/>
                <w:sz w:val="24"/>
                <w:szCs w:val="24"/>
                <w:highlight w:val="none"/>
                <w:u w:val="none"/>
                <w14:textFill>
                  <w14:solidFill>
                    <w14:schemeClr w14:val="tx1"/>
                  </w14:solidFill>
                </w14:textFill>
              </w:rPr>
            </w:pPr>
            <w:r>
              <w:rPr>
                <w:rFonts w:hint="eastAsia" w:ascii="仿宋_GB2312" w:hAnsi="宋体" w:eastAsia="仿宋_GB2312" w:cs="仿宋_GB2312"/>
                <w:i w:val="0"/>
                <w:iCs w:val="0"/>
                <w:color w:val="000000" w:themeColor="text1"/>
                <w:kern w:val="0"/>
                <w:sz w:val="24"/>
                <w:szCs w:val="24"/>
                <w:highlight w:val="none"/>
                <w:u w:val="none"/>
                <w:lang w:val="en-US" w:eastAsia="zh-CN" w:bidi="ar"/>
                <w14:textFill>
                  <w14:solidFill>
                    <w14:schemeClr w14:val="tx1"/>
                  </w14:solidFill>
                </w14:textFill>
              </w:rPr>
              <w:t>28909185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10"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360" w:lineRule="exact"/>
              <w:jc w:val="center"/>
              <w:textAlignment w:val="center"/>
              <w:rPr>
                <w:rFonts w:hint="default" w:ascii="仿宋_GB2312" w:hAnsi="宋体" w:eastAsia="仿宋_GB2312" w:cs="仿宋_GB2312"/>
                <w:i w:val="0"/>
                <w:iCs w:val="0"/>
                <w:color w:val="000000" w:themeColor="text1"/>
                <w:sz w:val="24"/>
                <w:szCs w:val="24"/>
                <w:highlight w:val="none"/>
                <w:u w:val="none"/>
                <w14:textFill>
                  <w14:solidFill>
                    <w14:schemeClr w14:val="tx1"/>
                  </w14:solidFill>
                </w14:textFill>
              </w:rPr>
            </w:pPr>
            <w:r>
              <w:rPr>
                <w:rFonts w:hint="default" w:ascii="仿宋_GB2312" w:hAnsi="宋体" w:eastAsia="仿宋_GB2312" w:cs="仿宋_GB2312"/>
                <w:i w:val="0"/>
                <w:iCs w:val="0"/>
                <w:color w:val="000000" w:themeColor="text1"/>
                <w:kern w:val="0"/>
                <w:sz w:val="24"/>
                <w:szCs w:val="24"/>
                <w:highlight w:val="none"/>
                <w:u w:val="none"/>
                <w:lang w:eastAsia="zh-CN" w:bidi="ar"/>
                <w14:textFill>
                  <w14:solidFill>
                    <w14:schemeClr w14:val="tx1"/>
                  </w14:solidFill>
                </w14:textFill>
              </w:rPr>
              <w:t>3</w:t>
            </w:r>
          </w:p>
        </w:tc>
        <w:tc>
          <w:tcPr>
            <w:tcW w:w="29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360" w:lineRule="exact"/>
              <w:jc w:val="center"/>
              <w:textAlignment w:val="center"/>
              <w:rPr>
                <w:rFonts w:hint="eastAsia" w:ascii="仿宋_GB2312" w:hAnsi="宋体" w:eastAsia="仿宋_GB2312" w:cs="仿宋_GB2312"/>
                <w:i w:val="0"/>
                <w:iCs w:val="0"/>
                <w:color w:val="000000" w:themeColor="text1"/>
                <w:sz w:val="24"/>
                <w:szCs w:val="24"/>
                <w:highlight w:val="none"/>
                <w:u w:val="none"/>
                <w14:textFill>
                  <w14:solidFill>
                    <w14:schemeClr w14:val="tx1"/>
                  </w14:solidFill>
                </w14:textFill>
              </w:rPr>
            </w:pPr>
            <w:r>
              <w:rPr>
                <w:rFonts w:hint="eastAsia" w:ascii="仿宋_GB2312" w:hAnsi="宋体" w:eastAsia="仿宋_GB2312" w:cs="仿宋_GB2312"/>
                <w:i w:val="0"/>
                <w:iCs w:val="0"/>
                <w:color w:val="000000" w:themeColor="text1"/>
                <w:kern w:val="0"/>
                <w:sz w:val="24"/>
                <w:szCs w:val="24"/>
                <w:highlight w:val="none"/>
                <w:u w:val="none"/>
                <w:lang w:val="en-US" w:eastAsia="zh-CN" w:bidi="ar"/>
                <w14:textFill>
                  <w14:solidFill>
                    <w14:schemeClr w14:val="tx1"/>
                  </w14:solidFill>
                </w14:textFill>
              </w:rPr>
              <w:t>深圳市龙岗区政务服务中心大运软件小镇分中心</w:t>
            </w:r>
          </w:p>
        </w:tc>
        <w:tc>
          <w:tcPr>
            <w:tcW w:w="34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360" w:lineRule="exact"/>
              <w:jc w:val="center"/>
              <w:textAlignment w:val="center"/>
              <w:rPr>
                <w:rFonts w:hint="eastAsia" w:ascii="仿宋_GB2312" w:hAnsi="宋体" w:eastAsia="仿宋_GB2312" w:cs="仿宋_GB2312"/>
                <w:i w:val="0"/>
                <w:iCs w:val="0"/>
                <w:color w:val="000000" w:themeColor="text1"/>
                <w:sz w:val="24"/>
                <w:szCs w:val="24"/>
                <w:highlight w:val="none"/>
                <w:u w:val="none"/>
                <w14:textFill>
                  <w14:solidFill>
                    <w14:schemeClr w14:val="tx1"/>
                  </w14:solidFill>
                </w14:textFill>
              </w:rPr>
            </w:pPr>
            <w:r>
              <w:rPr>
                <w:rFonts w:hint="eastAsia" w:ascii="仿宋_GB2312" w:hAnsi="宋体" w:eastAsia="仿宋_GB2312" w:cs="仿宋_GB2312"/>
                <w:i w:val="0"/>
                <w:iCs w:val="0"/>
                <w:color w:val="000000" w:themeColor="text1"/>
                <w:kern w:val="0"/>
                <w:sz w:val="24"/>
                <w:szCs w:val="24"/>
                <w:highlight w:val="none"/>
                <w:u w:val="none"/>
                <w:lang w:val="en-US" w:eastAsia="zh-CN" w:bidi="ar"/>
                <w14:textFill>
                  <w14:solidFill>
                    <w14:schemeClr w14:val="tx1"/>
                  </w14:solidFill>
                </w14:textFill>
              </w:rPr>
              <w:t>深圳市龙岗区龙岗大道8288号大运软件小镇17栋1楼</w:t>
            </w:r>
          </w:p>
        </w:tc>
        <w:tc>
          <w:tcPr>
            <w:tcW w:w="14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360" w:lineRule="exact"/>
              <w:jc w:val="center"/>
              <w:textAlignment w:val="center"/>
              <w:rPr>
                <w:rFonts w:hint="eastAsia" w:ascii="仿宋_GB2312" w:hAnsi="宋体" w:eastAsia="仿宋_GB2312" w:cs="仿宋_GB2312"/>
                <w:i w:val="0"/>
                <w:iCs w:val="0"/>
                <w:color w:val="000000" w:themeColor="text1"/>
                <w:sz w:val="24"/>
                <w:szCs w:val="24"/>
                <w:highlight w:val="none"/>
                <w:u w:val="none"/>
                <w14:textFill>
                  <w14:solidFill>
                    <w14:schemeClr w14:val="tx1"/>
                  </w14:solidFill>
                </w14:textFill>
              </w:rPr>
            </w:pPr>
            <w:r>
              <w:rPr>
                <w:rFonts w:hint="eastAsia" w:ascii="仿宋_GB2312" w:hAnsi="宋体" w:eastAsia="仿宋_GB2312" w:cs="仿宋_GB2312"/>
                <w:i w:val="0"/>
                <w:iCs w:val="0"/>
                <w:color w:val="000000" w:themeColor="text1"/>
                <w:kern w:val="0"/>
                <w:sz w:val="24"/>
                <w:szCs w:val="24"/>
                <w:highlight w:val="none"/>
                <w:u w:val="none"/>
                <w:lang w:val="en-US" w:eastAsia="zh-CN" w:bidi="ar"/>
                <w14:textFill>
                  <w14:solidFill>
                    <w14:schemeClr w14:val="tx1"/>
                  </w14:solidFill>
                </w14:textFill>
              </w:rPr>
              <w:t>28229136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10"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360" w:lineRule="exact"/>
              <w:jc w:val="center"/>
              <w:textAlignment w:val="center"/>
              <w:rPr>
                <w:rFonts w:hint="default" w:ascii="仿宋_GB2312" w:hAnsi="宋体" w:eastAsia="仿宋_GB2312" w:cs="仿宋_GB2312"/>
                <w:i w:val="0"/>
                <w:iCs w:val="0"/>
                <w:color w:val="000000" w:themeColor="text1"/>
                <w:sz w:val="24"/>
                <w:szCs w:val="24"/>
                <w:highlight w:val="none"/>
                <w:u w:val="none"/>
                <w14:textFill>
                  <w14:solidFill>
                    <w14:schemeClr w14:val="tx1"/>
                  </w14:solidFill>
                </w14:textFill>
              </w:rPr>
            </w:pPr>
            <w:r>
              <w:rPr>
                <w:rFonts w:hint="default" w:ascii="仿宋_GB2312" w:hAnsi="宋体" w:eastAsia="仿宋_GB2312" w:cs="仿宋_GB2312"/>
                <w:i w:val="0"/>
                <w:iCs w:val="0"/>
                <w:color w:val="000000" w:themeColor="text1"/>
                <w:kern w:val="0"/>
                <w:sz w:val="24"/>
                <w:szCs w:val="24"/>
                <w:highlight w:val="none"/>
                <w:u w:val="none"/>
                <w:lang w:eastAsia="zh-CN" w:bidi="ar"/>
                <w14:textFill>
                  <w14:solidFill>
                    <w14:schemeClr w14:val="tx1"/>
                  </w14:solidFill>
                </w14:textFill>
              </w:rPr>
              <w:t>4</w:t>
            </w:r>
          </w:p>
        </w:tc>
        <w:tc>
          <w:tcPr>
            <w:tcW w:w="29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360" w:lineRule="exact"/>
              <w:jc w:val="center"/>
              <w:textAlignment w:val="center"/>
              <w:rPr>
                <w:rFonts w:hint="eastAsia" w:ascii="仿宋_GB2312" w:hAnsi="宋体" w:eastAsia="仿宋_GB2312" w:cs="仿宋_GB2312"/>
                <w:i w:val="0"/>
                <w:iCs w:val="0"/>
                <w:color w:val="000000" w:themeColor="text1"/>
                <w:sz w:val="24"/>
                <w:szCs w:val="24"/>
                <w:highlight w:val="none"/>
                <w:u w:val="none"/>
                <w14:textFill>
                  <w14:solidFill>
                    <w14:schemeClr w14:val="tx1"/>
                  </w14:solidFill>
                </w14:textFill>
              </w:rPr>
            </w:pPr>
            <w:r>
              <w:rPr>
                <w:rFonts w:hint="eastAsia" w:ascii="仿宋_GB2312" w:hAnsi="宋体" w:eastAsia="仿宋_GB2312" w:cs="仿宋_GB2312"/>
                <w:i w:val="0"/>
                <w:iCs w:val="0"/>
                <w:color w:val="000000" w:themeColor="text1"/>
                <w:kern w:val="0"/>
                <w:sz w:val="24"/>
                <w:szCs w:val="24"/>
                <w:highlight w:val="none"/>
                <w:u w:val="none"/>
                <w:lang w:val="en-US" w:eastAsia="zh-CN" w:bidi="ar"/>
                <w14:textFill>
                  <w14:solidFill>
                    <w14:schemeClr w14:val="tx1"/>
                  </w14:solidFill>
                </w14:textFill>
              </w:rPr>
              <w:t>深圳市龙岗区政务服务中心中海信分中心</w:t>
            </w:r>
          </w:p>
        </w:tc>
        <w:tc>
          <w:tcPr>
            <w:tcW w:w="34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360" w:lineRule="exact"/>
              <w:jc w:val="center"/>
              <w:textAlignment w:val="center"/>
              <w:rPr>
                <w:rFonts w:hint="eastAsia" w:ascii="仿宋_GB2312" w:hAnsi="宋体" w:eastAsia="仿宋_GB2312" w:cs="仿宋_GB2312"/>
                <w:i w:val="0"/>
                <w:iCs w:val="0"/>
                <w:color w:val="000000" w:themeColor="text1"/>
                <w:sz w:val="24"/>
                <w:szCs w:val="24"/>
                <w:highlight w:val="none"/>
                <w:u w:val="none"/>
                <w14:textFill>
                  <w14:solidFill>
                    <w14:schemeClr w14:val="tx1"/>
                  </w14:solidFill>
                </w14:textFill>
              </w:rPr>
            </w:pPr>
            <w:r>
              <w:rPr>
                <w:rFonts w:hint="eastAsia" w:ascii="仿宋_GB2312" w:hAnsi="宋体" w:eastAsia="仿宋_GB2312" w:cs="仿宋_GB2312"/>
                <w:i w:val="0"/>
                <w:iCs w:val="0"/>
                <w:color w:val="000000" w:themeColor="text1"/>
                <w:kern w:val="0"/>
                <w:sz w:val="24"/>
                <w:szCs w:val="24"/>
                <w:highlight w:val="none"/>
                <w:u w:val="none"/>
                <w:lang w:val="en-US" w:eastAsia="zh-CN" w:bidi="ar"/>
                <w14:textFill>
                  <w14:solidFill>
                    <w14:schemeClr w14:val="tx1"/>
                  </w14:solidFill>
                </w14:textFill>
              </w:rPr>
              <w:t>深圳市龙岗区吉华街道甘李三路中海信创新产业城19A栋2层</w:t>
            </w:r>
          </w:p>
        </w:tc>
        <w:tc>
          <w:tcPr>
            <w:tcW w:w="14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360" w:lineRule="exact"/>
              <w:jc w:val="center"/>
              <w:textAlignment w:val="center"/>
              <w:rPr>
                <w:rFonts w:hint="eastAsia" w:ascii="仿宋_GB2312" w:hAnsi="宋体" w:eastAsia="仿宋_GB2312" w:cs="仿宋_GB2312"/>
                <w:i w:val="0"/>
                <w:iCs w:val="0"/>
                <w:color w:val="000000" w:themeColor="text1"/>
                <w:sz w:val="24"/>
                <w:szCs w:val="24"/>
                <w:highlight w:val="none"/>
                <w:u w:val="none"/>
                <w14:textFill>
                  <w14:solidFill>
                    <w14:schemeClr w14:val="tx1"/>
                  </w14:solidFill>
                </w14:textFill>
              </w:rPr>
            </w:pPr>
            <w:r>
              <w:rPr>
                <w:rFonts w:hint="eastAsia" w:ascii="仿宋_GB2312" w:hAnsi="宋体" w:eastAsia="仿宋_GB2312" w:cs="仿宋_GB2312"/>
                <w:i w:val="0"/>
                <w:iCs w:val="0"/>
                <w:color w:val="000000" w:themeColor="text1"/>
                <w:kern w:val="0"/>
                <w:sz w:val="24"/>
                <w:szCs w:val="24"/>
                <w:highlight w:val="none"/>
                <w:u w:val="none"/>
                <w:lang w:val="en-US" w:eastAsia="zh-CN" w:bidi="ar"/>
                <w14:textFill>
                  <w14:solidFill>
                    <w14:schemeClr w14:val="tx1"/>
                  </w14:solidFill>
                </w14:textFill>
              </w:rPr>
              <w:t>33112166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10"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360" w:lineRule="exact"/>
              <w:jc w:val="center"/>
              <w:textAlignment w:val="center"/>
              <w:rPr>
                <w:rFonts w:hint="default" w:ascii="仿宋_GB2312" w:hAnsi="宋体" w:eastAsia="仿宋_GB2312" w:cs="仿宋_GB2312"/>
                <w:i w:val="0"/>
                <w:iCs w:val="0"/>
                <w:color w:val="000000" w:themeColor="text1"/>
                <w:sz w:val="24"/>
                <w:szCs w:val="24"/>
                <w:highlight w:val="none"/>
                <w:u w:val="none"/>
                <w14:textFill>
                  <w14:solidFill>
                    <w14:schemeClr w14:val="tx1"/>
                  </w14:solidFill>
                </w14:textFill>
              </w:rPr>
            </w:pPr>
            <w:r>
              <w:rPr>
                <w:rFonts w:hint="default" w:ascii="仿宋_GB2312" w:hAnsi="宋体" w:eastAsia="仿宋_GB2312" w:cs="仿宋_GB2312"/>
                <w:i w:val="0"/>
                <w:iCs w:val="0"/>
                <w:color w:val="000000" w:themeColor="text1"/>
                <w:kern w:val="0"/>
                <w:sz w:val="24"/>
                <w:szCs w:val="24"/>
                <w:highlight w:val="none"/>
                <w:u w:val="none"/>
                <w:lang w:eastAsia="zh-CN" w:bidi="ar"/>
                <w14:textFill>
                  <w14:solidFill>
                    <w14:schemeClr w14:val="tx1"/>
                  </w14:solidFill>
                </w14:textFill>
              </w:rPr>
              <w:t>5</w:t>
            </w:r>
          </w:p>
        </w:tc>
        <w:tc>
          <w:tcPr>
            <w:tcW w:w="29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360" w:lineRule="exact"/>
              <w:jc w:val="center"/>
              <w:textAlignment w:val="center"/>
              <w:rPr>
                <w:rFonts w:hint="eastAsia" w:ascii="仿宋_GB2312" w:hAnsi="宋体" w:eastAsia="仿宋_GB2312" w:cs="仿宋_GB2312"/>
                <w:i w:val="0"/>
                <w:iCs w:val="0"/>
                <w:color w:val="000000" w:themeColor="text1"/>
                <w:sz w:val="24"/>
                <w:szCs w:val="24"/>
                <w:highlight w:val="none"/>
                <w:u w:val="none"/>
                <w14:textFill>
                  <w14:solidFill>
                    <w14:schemeClr w14:val="tx1"/>
                  </w14:solidFill>
                </w14:textFill>
              </w:rPr>
            </w:pPr>
            <w:r>
              <w:rPr>
                <w:rFonts w:hint="eastAsia" w:ascii="仿宋_GB2312" w:hAnsi="宋体" w:eastAsia="仿宋_GB2312" w:cs="仿宋_GB2312"/>
                <w:i w:val="0"/>
                <w:iCs w:val="0"/>
                <w:color w:val="000000" w:themeColor="text1"/>
                <w:kern w:val="0"/>
                <w:sz w:val="24"/>
                <w:szCs w:val="24"/>
                <w:highlight w:val="none"/>
                <w:u w:val="none"/>
                <w:lang w:val="en-US" w:eastAsia="zh-CN" w:bidi="ar"/>
                <w14:textFill>
                  <w14:solidFill>
                    <w14:schemeClr w14:val="tx1"/>
                  </w14:solidFill>
                </w14:textFill>
              </w:rPr>
              <w:t>深圳市龙岗区政务服务中心天安数码城分中心</w:t>
            </w:r>
          </w:p>
        </w:tc>
        <w:tc>
          <w:tcPr>
            <w:tcW w:w="34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360" w:lineRule="exact"/>
              <w:jc w:val="center"/>
              <w:textAlignment w:val="center"/>
              <w:rPr>
                <w:rFonts w:hint="eastAsia" w:ascii="仿宋_GB2312" w:hAnsi="宋体" w:eastAsia="仿宋_GB2312" w:cs="仿宋_GB2312"/>
                <w:i w:val="0"/>
                <w:iCs w:val="0"/>
                <w:color w:val="000000" w:themeColor="text1"/>
                <w:sz w:val="24"/>
                <w:szCs w:val="24"/>
                <w:highlight w:val="none"/>
                <w:u w:val="none"/>
                <w14:textFill>
                  <w14:solidFill>
                    <w14:schemeClr w14:val="tx1"/>
                  </w14:solidFill>
                </w14:textFill>
              </w:rPr>
            </w:pPr>
            <w:r>
              <w:rPr>
                <w:rFonts w:hint="eastAsia" w:ascii="仿宋_GB2312" w:hAnsi="宋体" w:eastAsia="仿宋_GB2312" w:cs="仿宋_GB2312"/>
                <w:i w:val="0"/>
                <w:iCs w:val="0"/>
                <w:color w:val="000000" w:themeColor="text1"/>
                <w:kern w:val="0"/>
                <w:sz w:val="24"/>
                <w:szCs w:val="24"/>
                <w:highlight w:val="none"/>
                <w:u w:val="none"/>
                <w:lang w:val="en-US" w:eastAsia="zh-CN" w:bidi="ar"/>
                <w14:textFill>
                  <w14:solidFill>
                    <w14:schemeClr w14:val="tx1"/>
                  </w14:solidFill>
                </w14:textFill>
              </w:rPr>
              <w:t>深圳市龙岗区黄阁路449号天安数码城园区服务中心</w:t>
            </w:r>
          </w:p>
        </w:tc>
        <w:tc>
          <w:tcPr>
            <w:tcW w:w="14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360" w:lineRule="exact"/>
              <w:jc w:val="center"/>
              <w:textAlignment w:val="center"/>
              <w:rPr>
                <w:rFonts w:hint="eastAsia" w:ascii="仿宋_GB2312" w:hAnsi="宋体" w:eastAsia="仿宋_GB2312" w:cs="仿宋_GB2312"/>
                <w:i w:val="0"/>
                <w:iCs w:val="0"/>
                <w:color w:val="000000" w:themeColor="text1"/>
                <w:sz w:val="24"/>
                <w:szCs w:val="24"/>
                <w:highlight w:val="none"/>
                <w:u w:val="none"/>
                <w14:textFill>
                  <w14:solidFill>
                    <w14:schemeClr w14:val="tx1"/>
                  </w14:solidFill>
                </w14:textFill>
              </w:rPr>
            </w:pPr>
            <w:r>
              <w:rPr>
                <w:rFonts w:hint="eastAsia" w:ascii="仿宋_GB2312" w:hAnsi="宋体" w:eastAsia="仿宋_GB2312" w:cs="仿宋_GB2312"/>
                <w:i w:val="0"/>
                <w:iCs w:val="0"/>
                <w:color w:val="000000" w:themeColor="text1"/>
                <w:kern w:val="0"/>
                <w:sz w:val="24"/>
                <w:szCs w:val="24"/>
                <w:highlight w:val="none"/>
                <w:u w:val="none"/>
                <w:lang w:val="en-US" w:eastAsia="zh-CN" w:bidi="ar"/>
                <w14:textFill>
                  <w14:solidFill>
                    <w14:schemeClr w14:val="tx1"/>
                  </w14:solidFill>
                </w14:textFill>
              </w:rPr>
              <w:t>89312333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10"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360" w:lineRule="exact"/>
              <w:jc w:val="center"/>
              <w:textAlignment w:val="center"/>
              <w:rPr>
                <w:rFonts w:hint="default" w:ascii="仿宋_GB2312" w:hAnsi="宋体" w:eastAsia="仿宋_GB2312" w:cs="仿宋_GB2312"/>
                <w:i w:val="0"/>
                <w:iCs w:val="0"/>
                <w:color w:val="000000" w:themeColor="text1"/>
                <w:sz w:val="24"/>
                <w:szCs w:val="24"/>
                <w:highlight w:val="none"/>
                <w:u w:val="none"/>
                <w14:textFill>
                  <w14:solidFill>
                    <w14:schemeClr w14:val="tx1"/>
                  </w14:solidFill>
                </w14:textFill>
              </w:rPr>
            </w:pPr>
            <w:r>
              <w:rPr>
                <w:rFonts w:hint="default" w:ascii="仿宋_GB2312" w:hAnsi="宋体" w:eastAsia="仿宋_GB2312" w:cs="仿宋_GB2312"/>
                <w:i w:val="0"/>
                <w:iCs w:val="0"/>
                <w:color w:val="000000" w:themeColor="text1"/>
                <w:kern w:val="0"/>
                <w:sz w:val="24"/>
                <w:szCs w:val="24"/>
                <w:highlight w:val="none"/>
                <w:u w:val="none"/>
                <w:lang w:eastAsia="zh-CN" w:bidi="ar"/>
                <w14:textFill>
                  <w14:solidFill>
                    <w14:schemeClr w14:val="tx1"/>
                  </w14:solidFill>
                </w14:textFill>
              </w:rPr>
              <w:t>6</w:t>
            </w:r>
          </w:p>
        </w:tc>
        <w:tc>
          <w:tcPr>
            <w:tcW w:w="29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360" w:lineRule="exact"/>
              <w:jc w:val="center"/>
              <w:textAlignment w:val="center"/>
              <w:rPr>
                <w:rFonts w:hint="eastAsia" w:ascii="仿宋_GB2312" w:hAnsi="宋体" w:eastAsia="仿宋_GB2312" w:cs="仿宋_GB2312"/>
                <w:i w:val="0"/>
                <w:iCs w:val="0"/>
                <w:color w:val="000000" w:themeColor="text1"/>
                <w:sz w:val="24"/>
                <w:szCs w:val="24"/>
                <w:highlight w:val="none"/>
                <w:u w:val="none"/>
                <w14:textFill>
                  <w14:solidFill>
                    <w14:schemeClr w14:val="tx1"/>
                  </w14:solidFill>
                </w14:textFill>
              </w:rPr>
            </w:pPr>
            <w:r>
              <w:rPr>
                <w:rFonts w:hint="eastAsia" w:ascii="仿宋_GB2312" w:hAnsi="宋体" w:eastAsia="仿宋_GB2312" w:cs="仿宋_GB2312"/>
                <w:i w:val="0"/>
                <w:iCs w:val="0"/>
                <w:color w:val="000000" w:themeColor="text1"/>
                <w:kern w:val="0"/>
                <w:sz w:val="24"/>
                <w:szCs w:val="24"/>
                <w:highlight w:val="none"/>
                <w:u w:val="none"/>
                <w:lang w:val="en-US" w:eastAsia="zh-CN" w:bidi="ar"/>
                <w14:textFill>
                  <w14:solidFill>
                    <w14:schemeClr w14:val="tx1"/>
                  </w14:solidFill>
                </w14:textFill>
              </w:rPr>
              <w:t>深圳市龙岗区政务服务中心宝龙分中心</w:t>
            </w:r>
          </w:p>
        </w:tc>
        <w:tc>
          <w:tcPr>
            <w:tcW w:w="34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360" w:lineRule="exact"/>
              <w:jc w:val="center"/>
              <w:textAlignment w:val="center"/>
              <w:rPr>
                <w:rFonts w:hint="eastAsia" w:ascii="仿宋_GB2312" w:hAnsi="宋体" w:eastAsia="仿宋_GB2312" w:cs="仿宋_GB2312"/>
                <w:i w:val="0"/>
                <w:iCs w:val="0"/>
                <w:color w:val="000000" w:themeColor="text1"/>
                <w:sz w:val="24"/>
                <w:szCs w:val="24"/>
                <w:highlight w:val="none"/>
                <w:u w:val="none"/>
                <w14:textFill>
                  <w14:solidFill>
                    <w14:schemeClr w14:val="tx1"/>
                  </w14:solidFill>
                </w14:textFill>
              </w:rPr>
            </w:pPr>
            <w:r>
              <w:rPr>
                <w:rFonts w:hint="eastAsia" w:ascii="仿宋_GB2312" w:hAnsi="宋体" w:eastAsia="仿宋_GB2312" w:cs="仿宋_GB2312"/>
                <w:i w:val="0"/>
                <w:iCs w:val="0"/>
                <w:color w:val="000000" w:themeColor="text1"/>
                <w:kern w:val="0"/>
                <w:sz w:val="24"/>
                <w:szCs w:val="24"/>
                <w:highlight w:val="none"/>
                <w:u w:val="none"/>
                <w:lang w:val="en-US" w:eastAsia="zh-CN" w:bidi="ar"/>
                <w14:textFill>
                  <w14:solidFill>
                    <w14:schemeClr w14:val="tx1"/>
                  </w14:solidFill>
                </w14:textFill>
              </w:rPr>
              <w:t>深圳市龙岗区冬青路18号宝龙街道便民服务中心1楼</w:t>
            </w:r>
          </w:p>
        </w:tc>
        <w:tc>
          <w:tcPr>
            <w:tcW w:w="14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360" w:lineRule="exact"/>
              <w:jc w:val="center"/>
              <w:textAlignment w:val="center"/>
              <w:rPr>
                <w:rFonts w:hint="eastAsia" w:ascii="仿宋_GB2312" w:hAnsi="宋体" w:eastAsia="仿宋_GB2312" w:cs="仿宋_GB2312"/>
                <w:i w:val="0"/>
                <w:iCs w:val="0"/>
                <w:color w:val="000000" w:themeColor="text1"/>
                <w:sz w:val="24"/>
                <w:szCs w:val="24"/>
                <w:highlight w:val="none"/>
                <w:u w:val="none"/>
                <w14:textFill>
                  <w14:solidFill>
                    <w14:schemeClr w14:val="tx1"/>
                  </w14:solidFill>
                </w14:textFill>
              </w:rPr>
            </w:pPr>
            <w:r>
              <w:rPr>
                <w:rFonts w:hint="eastAsia" w:ascii="仿宋_GB2312" w:hAnsi="宋体" w:eastAsia="仿宋_GB2312" w:cs="仿宋_GB2312"/>
                <w:i w:val="0"/>
                <w:iCs w:val="0"/>
                <w:color w:val="000000" w:themeColor="text1"/>
                <w:kern w:val="0"/>
                <w:sz w:val="24"/>
                <w:szCs w:val="24"/>
                <w:highlight w:val="none"/>
                <w:u w:val="none"/>
                <w:lang w:val="en-US" w:eastAsia="zh-CN" w:bidi="ar"/>
                <w14:textFill>
                  <w14:solidFill>
                    <w14:schemeClr w14:val="tx1"/>
                  </w14:solidFill>
                </w14:textFill>
              </w:rPr>
              <w:t>23255492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10"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360" w:lineRule="exact"/>
              <w:jc w:val="center"/>
              <w:textAlignment w:val="center"/>
              <w:rPr>
                <w:rFonts w:hint="default" w:ascii="仿宋_GB2312" w:hAnsi="宋体" w:eastAsia="仿宋_GB2312" w:cs="仿宋_GB2312"/>
                <w:i w:val="0"/>
                <w:iCs w:val="0"/>
                <w:color w:val="000000" w:themeColor="text1"/>
                <w:sz w:val="24"/>
                <w:szCs w:val="24"/>
                <w:highlight w:val="none"/>
                <w:u w:val="none"/>
                <w14:textFill>
                  <w14:solidFill>
                    <w14:schemeClr w14:val="tx1"/>
                  </w14:solidFill>
                </w14:textFill>
              </w:rPr>
            </w:pPr>
            <w:r>
              <w:rPr>
                <w:rFonts w:hint="default" w:ascii="仿宋_GB2312" w:hAnsi="宋体" w:eastAsia="仿宋_GB2312" w:cs="仿宋_GB2312"/>
                <w:i w:val="0"/>
                <w:iCs w:val="0"/>
                <w:color w:val="000000" w:themeColor="text1"/>
                <w:kern w:val="0"/>
                <w:sz w:val="24"/>
                <w:szCs w:val="24"/>
                <w:highlight w:val="none"/>
                <w:u w:val="none"/>
                <w:lang w:eastAsia="zh-CN" w:bidi="ar"/>
                <w14:textFill>
                  <w14:solidFill>
                    <w14:schemeClr w14:val="tx1"/>
                  </w14:solidFill>
                </w14:textFill>
              </w:rPr>
              <w:t>7</w:t>
            </w:r>
          </w:p>
        </w:tc>
        <w:tc>
          <w:tcPr>
            <w:tcW w:w="29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360" w:lineRule="exact"/>
              <w:jc w:val="center"/>
              <w:textAlignment w:val="center"/>
              <w:rPr>
                <w:rFonts w:hint="eastAsia" w:ascii="仿宋_GB2312" w:hAnsi="宋体" w:eastAsia="仿宋_GB2312" w:cs="仿宋_GB2312"/>
                <w:i w:val="0"/>
                <w:iCs w:val="0"/>
                <w:color w:val="000000" w:themeColor="text1"/>
                <w:sz w:val="24"/>
                <w:szCs w:val="24"/>
                <w:highlight w:val="none"/>
                <w:u w:val="none"/>
                <w14:textFill>
                  <w14:solidFill>
                    <w14:schemeClr w14:val="tx1"/>
                  </w14:solidFill>
                </w14:textFill>
              </w:rPr>
            </w:pPr>
            <w:r>
              <w:rPr>
                <w:rFonts w:hint="eastAsia" w:ascii="仿宋_GB2312" w:hAnsi="宋体" w:eastAsia="仿宋_GB2312" w:cs="仿宋_GB2312"/>
                <w:i w:val="0"/>
                <w:iCs w:val="0"/>
                <w:color w:val="000000" w:themeColor="text1"/>
                <w:kern w:val="0"/>
                <w:sz w:val="24"/>
                <w:szCs w:val="24"/>
                <w:highlight w:val="none"/>
                <w:u w:val="none"/>
                <w:lang w:val="en-US" w:eastAsia="zh-CN" w:bidi="ar"/>
                <w14:textFill>
                  <w14:solidFill>
                    <w14:schemeClr w14:val="tx1"/>
                  </w14:solidFill>
                </w14:textFill>
              </w:rPr>
              <w:t>深圳市龙岗区政务服务中心丰隆深港分中心（原启迪协信分中心）</w:t>
            </w:r>
          </w:p>
        </w:tc>
        <w:tc>
          <w:tcPr>
            <w:tcW w:w="34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360" w:lineRule="exact"/>
              <w:jc w:val="center"/>
              <w:textAlignment w:val="center"/>
              <w:rPr>
                <w:rFonts w:hint="eastAsia" w:ascii="仿宋_GB2312" w:hAnsi="宋体" w:eastAsia="仿宋_GB2312" w:cs="仿宋_GB2312"/>
                <w:i w:val="0"/>
                <w:iCs w:val="0"/>
                <w:color w:val="000000" w:themeColor="text1"/>
                <w:sz w:val="24"/>
                <w:szCs w:val="24"/>
                <w:highlight w:val="none"/>
                <w:u w:val="none"/>
                <w14:textFill>
                  <w14:solidFill>
                    <w14:schemeClr w14:val="tx1"/>
                  </w14:solidFill>
                </w14:textFill>
              </w:rPr>
            </w:pPr>
            <w:r>
              <w:rPr>
                <w:rFonts w:hint="eastAsia" w:ascii="仿宋_GB2312" w:hAnsi="宋体" w:eastAsia="仿宋_GB2312" w:cs="仿宋_GB2312"/>
                <w:i w:val="0"/>
                <w:iCs w:val="0"/>
                <w:color w:val="000000" w:themeColor="text1"/>
                <w:kern w:val="0"/>
                <w:sz w:val="24"/>
                <w:szCs w:val="24"/>
                <w:highlight w:val="none"/>
                <w:u w:val="none"/>
                <w:lang w:val="en-US" w:eastAsia="zh-CN" w:bidi="ar"/>
                <w14:textFill>
                  <w14:solidFill>
                    <w14:schemeClr w14:val="tx1"/>
                  </w14:solidFill>
                </w14:textFill>
              </w:rPr>
              <w:t xml:space="preserve"> 深圳市龙岗区大运新城青春路与飞扬路交叉口丰隆深港科技园18栋B座4楼龙岗区企业国际化服务基地丰隆深港分中心综合窗口</w:t>
            </w:r>
          </w:p>
        </w:tc>
        <w:tc>
          <w:tcPr>
            <w:tcW w:w="14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360" w:lineRule="exact"/>
              <w:jc w:val="center"/>
              <w:textAlignment w:val="center"/>
              <w:rPr>
                <w:rFonts w:hint="eastAsia" w:ascii="仿宋_GB2312" w:hAnsi="宋体" w:eastAsia="仿宋_GB2312" w:cs="仿宋_GB2312"/>
                <w:i w:val="0"/>
                <w:iCs w:val="0"/>
                <w:color w:val="000000" w:themeColor="text1"/>
                <w:sz w:val="24"/>
                <w:szCs w:val="24"/>
                <w:highlight w:val="none"/>
                <w:u w:val="none"/>
                <w14:textFill>
                  <w14:solidFill>
                    <w14:schemeClr w14:val="tx1"/>
                  </w14:solidFill>
                </w14:textFill>
              </w:rPr>
            </w:pPr>
            <w:r>
              <w:rPr>
                <w:rFonts w:hint="eastAsia" w:ascii="仿宋_GB2312" w:hAnsi="宋体" w:eastAsia="仿宋_GB2312" w:cs="仿宋_GB2312"/>
                <w:i w:val="0"/>
                <w:iCs w:val="0"/>
                <w:color w:val="000000" w:themeColor="text1"/>
                <w:kern w:val="0"/>
                <w:sz w:val="24"/>
                <w:szCs w:val="24"/>
                <w:highlight w:val="none"/>
                <w:u w:val="none"/>
                <w:lang w:val="en-US" w:eastAsia="zh-CN" w:bidi="ar"/>
                <w14:textFill>
                  <w14:solidFill>
                    <w14:schemeClr w14:val="tx1"/>
                  </w14:solidFill>
                </w14:textFill>
              </w:rPr>
              <w:t>28399039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10"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360" w:lineRule="exact"/>
              <w:jc w:val="center"/>
              <w:textAlignment w:val="center"/>
              <w:rPr>
                <w:rFonts w:hint="default" w:ascii="仿宋_GB2312" w:hAnsi="宋体" w:eastAsia="仿宋_GB2312" w:cs="仿宋_GB2312"/>
                <w:i w:val="0"/>
                <w:iCs w:val="0"/>
                <w:color w:val="000000" w:themeColor="text1"/>
                <w:sz w:val="24"/>
                <w:szCs w:val="24"/>
                <w:highlight w:val="none"/>
                <w:u w:val="none"/>
                <w14:textFill>
                  <w14:solidFill>
                    <w14:schemeClr w14:val="tx1"/>
                  </w14:solidFill>
                </w14:textFill>
              </w:rPr>
            </w:pPr>
            <w:r>
              <w:rPr>
                <w:rFonts w:hint="default" w:ascii="仿宋_GB2312" w:hAnsi="宋体" w:eastAsia="仿宋_GB2312" w:cs="仿宋_GB2312"/>
                <w:i w:val="0"/>
                <w:iCs w:val="0"/>
                <w:color w:val="000000" w:themeColor="text1"/>
                <w:kern w:val="0"/>
                <w:sz w:val="24"/>
                <w:szCs w:val="24"/>
                <w:highlight w:val="none"/>
                <w:u w:val="none"/>
                <w:lang w:eastAsia="zh-CN" w:bidi="ar"/>
                <w14:textFill>
                  <w14:solidFill>
                    <w14:schemeClr w14:val="tx1"/>
                  </w14:solidFill>
                </w14:textFill>
              </w:rPr>
              <w:t>8</w:t>
            </w:r>
          </w:p>
        </w:tc>
        <w:tc>
          <w:tcPr>
            <w:tcW w:w="29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360" w:lineRule="exact"/>
              <w:jc w:val="center"/>
              <w:textAlignment w:val="center"/>
              <w:rPr>
                <w:rFonts w:hint="eastAsia" w:ascii="仿宋_GB2312" w:hAnsi="宋体" w:eastAsia="仿宋_GB2312" w:cs="仿宋_GB2312"/>
                <w:i w:val="0"/>
                <w:iCs w:val="0"/>
                <w:color w:val="000000" w:themeColor="text1"/>
                <w:sz w:val="24"/>
                <w:szCs w:val="24"/>
                <w:highlight w:val="none"/>
                <w:u w:val="none"/>
                <w14:textFill>
                  <w14:solidFill>
                    <w14:schemeClr w14:val="tx1"/>
                  </w14:solidFill>
                </w14:textFill>
              </w:rPr>
            </w:pPr>
            <w:r>
              <w:rPr>
                <w:rFonts w:hint="eastAsia" w:ascii="仿宋_GB2312" w:hAnsi="宋体" w:eastAsia="仿宋_GB2312" w:cs="仿宋_GB2312"/>
                <w:i w:val="0"/>
                <w:iCs w:val="0"/>
                <w:color w:val="000000" w:themeColor="text1"/>
                <w:kern w:val="0"/>
                <w:sz w:val="24"/>
                <w:szCs w:val="24"/>
                <w:highlight w:val="none"/>
                <w:u w:val="none"/>
                <w:lang w:val="en-US" w:eastAsia="zh-CN" w:bidi="ar"/>
                <w14:textFill>
                  <w14:solidFill>
                    <w14:schemeClr w14:val="tx1"/>
                  </w14:solidFill>
                </w14:textFill>
              </w:rPr>
              <w:t>深圳市龙岗区政务服务中心星河WORLD分中心</w:t>
            </w:r>
          </w:p>
        </w:tc>
        <w:tc>
          <w:tcPr>
            <w:tcW w:w="34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360" w:lineRule="exact"/>
              <w:jc w:val="center"/>
              <w:textAlignment w:val="center"/>
              <w:rPr>
                <w:rFonts w:hint="eastAsia" w:ascii="仿宋_GB2312" w:hAnsi="宋体" w:eastAsia="仿宋_GB2312" w:cs="仿宋_GB2312"/>
                <w:i w:val="0"/>
                <w:iCs w:val="0"/>
                <w:color w:val="000000" w:themeColor="text1"/>
                <w:sz w:val="24"/>
                <w:szCs w:val="24"/>
                <w:highlight w:val="none"/>
                <w:u w:val="none"/>
                <w14:textFill>
                  <w14:solidFill>
                    <w14:schemeClr w14:val="tx1"/>
                  </w14:solidFill>
                </w14:textFill>
              </w:rPr>
            </w:pPr>
            <w:r>
              <w:rPr>
                <w:rFonts w:hint="eastAsia" w:ascii="仿宋_GB2312" w:hAnsi="宋体" w:eastAsia="仿宋_GB2312" w:cs="仿宋_GB2312"/>
                <w:i w:val="0"/>
                <w:iCs w:val="0"/>
                <w:color w:val="000000" w:themeColor="text1"/>
                <w:kern w:val="0"/>
                <w:sz w:val="24"/>
                <w:szCs w:val="24"/>
                <w:highlight w:val="none"/>
                <w:u w:val="none"/>
                <w:lang w:val="en-US" w:eastAsia="zh-CN" w:bidi="ar"/>
                <w14:textFill>
                  <w14:solidFill>
                    <w14:schemeClr w14:val="tx1"/>
                  </w14:solidFill>
                </w14:textFill>
              </w:rPr>
              <w:t>深圳市龙岗区坂田街道南坑社区雅星路8号IEO-S3栋1楼</w:t>
            </w:r>
          </w:p>
        </w:tc>
        <w:tc>
          <w:tcPr>
            <w:tcW w:w="14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360" w:lineRule="exact"/>
              <w:jc w:val="center"/>
              <w:textAlignment w:val="center"/>
              <w:rPr>
                <w:rFonts w:hint="eastAsia" w:ascii="仿宋_GB2312" w:hAnsi="宋体" w:eastAsia="仿宋_GB2312" w:cs="仿宋_GB2312"/>
                <w:i w:val="0"/>
                <w:iCs w:val="0"/>
                <w:color w:val="000000" w:themeColor="text1"/>
                <w:sz w:val="24"/>
                <w:szCs w:val="24"/>
                <w:highlight w:val="none"/>
                <w:u w:val="none"/>
                <w14:textFill>
                  <w14:solidFill>
                    <w14:schemeClr w14:val="tx1"/>
                  </w14:solidFill>
                </w14:textFill>
              </w:rPr>
            </w:pPr>
            <w:r>
              <w:rPr>
                <w:rFonts w:hint="eastAsia" w:ascii="仿宋_GB2312" w:hAnsi="宋体" w:eastAsia="仿宋_GB2312" w:cs="仿宋_GB2312"/>
                <w:i w:val="0"/>
                <w:iCs w:val="0"/>
                <w:color w:val="000000" w:themeColor="text1"/>
                <w:kern w:val="0"/>
                <w:sz w:val="24"/>
                <w:szCs w:val="24"/>
                <w:highlight w:val="none"/>
                <w:u w:val="none"/>
                <w:lang w:val="en-US" w:eastAsia="zh-CN" w:bidi="ar"/>
                <w14:textFill>
                  <w14:solidFill>
                    <w14:schemeClr w14:val="tx1"/>
                  </w14:solidFill>
                </w14:textFill>
              </w:rPr>
              <w:t>23952233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10"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360" w:lineRule="exact"/>
              <w:jc w:val="center"/>
              <w:textAlignment w:val="center"/>
              <w:rPr>
                <w:rFonts w:hint="default" w:ascii="仿宋_GB2312" w:hAnsi="宋体" w:eastAsia="仿宋_GB2312" w:cs="仿宋_GB2312"/>
                <w:i w:val="0"/>
                <w:iCs w:val="0"/>
                <w:color w:val="000000" w:themeColor="text1"/>
                <w:sz w:val="24"/>
                <w:szCs w:val="24"/>
                <w:highlight w:val="none"/>
                <w:u w:val="none"/>
                <w14:textFill>
                  <w14:solidFill>
                    <w14:schemeClr w14:val="tx1"/>
                  </w14:solidFill>
                </w14:textFill>
              </w:rPr>
            </w:pPr>
            <w:r>
              <w:rPr>
                <w:rFonts w:hint="default" w:ascii="仿宋_GB2312" w:hAnsi="宋体" w:eastAsia="仿宋_GB2312" w:cs="仿宋_GB2312"/>
                <w:i w:val="0"/>
                <w:iCs w:val="0"/>
                <w:color w:val="000000" w:themeColor="text1"/>
                <w:kern w:val="0"/>
                <w:sz w:val="24"/>
                <w:szCs w:val="24"/>
                <w:highlight w:val="none"/>
                <w:u w:val="none"/>
                <w:lang w:eastAsia="zh-CN" w:bidi="ar"/>
                <w14:textFill>
                  <w14:solidFill>
                    <w14:schemeClr w14:val="tx1"/>
                  </w14:solidFill>
                </w14:textFill>
              </w:rPr>
              <w:t>9</w:t>
            </w:r>
          </w:p>
        </w:tc>
        <w:tc>
          <w:tcPr>
            <w:tcW w:w="29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360" w:lineRule="exact"/>
              <w:jc w:val="center"/>
              <w:textAlignment w:val="center"/>
              <w:rPr>
                <w:rFonts w:hint="eastAsia" w:ascii="仿宋_GB2312" w:hAnsi="宋体" w:eastAsia="仿宋_GB2312" w:cs="仿宋_GB2312"/>
                <w:i w:val="0"/>
                <w:iCs w:val="0"/>
                <w:color w:val="000000" w:themeColor="text1"/>
                <w:sz w:val="24"/>
                <w:szCs w:val="24"/>
                <w:highlight w:val="none"/>
                <w:u w:val="none"/>
                <w14:textFill>
                  <w14:solidFill>
                    <w14:schemeClr w14:val="tx1"/>
                  </w14:solidFill>
                </w14:textFill>
              </w:rPr>
            </w:pPr>
            <w:r>
              <w:rPr>
                <w:rFonts w:hint="eastAsia" w:ascii="仿宋_GB2312" w:hAnsi="宋体" w:eastAsia="仿宋_GB2312" w:cs="仿宋_GB2312"/>
                <w:i w:val="0"/>
                <w:iCs w:val="0"/>
                <w:color w:val="000000" w:themeColor="text1"/>
                <w:kern w:val="0"/>
                <w:sz w:val="24"/>
                <w:szCs w:val="24"/>
                <w:highlight w:val="none"/>
                <w:u w:val="none"/>
                <w:lang w:val="en-US" w:eastAsia="zh-CN" w:bidi="ar"/>
                <w14:textFill>
                  <w14:solidFill>
                    <w14:schemeClr w14:val="tx1"/>
                  </w14:solidFill>
                </w14:textFill>
              </w:rPr>
              <w:t>深圳市龙岗区政务服务中心康利城分中心</w:t>
            </w:r>
          </w:p>
        </w:tc>
        <w:tc>
          <w:tcPr>
            <w:tcW w:w="34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360" w:lineRule="exact"/>
              <w:jc w:val="left"/>
              <w:textAlignment w:val="center"/>
              <w:rPr>
                <w:rFonts w:hint="eastAsia" w:ascii="仿宋_GB2312" w:hAnsi="宋体" w:eastAsia="仿宋_GB2312" w:cs="仿宋_GB2312"/>
                <w:i w:val="0"/>
                <w:iCs w:val="0"/>
                <w:color w:val="000000" w:themeColor="text1"/>
                <w:sz w:val="24"/>
                <w:szCs w:val="24"/>
                <w:highlight w:val="none"/>
                <w:u w:val="none"/>
                <w14:textFill>
                  <w14:solidFill>
                    <w14:schemeClr w14:val="tx1"/>
                  </w14:solidFill>
                </w14:textFill>
              </w:rPr>
            </w:pPr>
            <w:r>
              <w:rPr>
                <w:rFonts w:hint="eastAsia" w:ascii="仿宋_GB2312" w:hAnsi="宋体" w:eastAsia="仿宋_GB2312" w:cs="仿宋_GB2312"/>
                <w:i w:val="0"/>
                <w:iCs w:val="0"/>
                <w:color w:val="000000" w:themeColor="text1"/>
                <w:kern w:val="0"/>
                <w:sz w:val="24"/>
                <w:szCs w:val="24"/>
                <w:highlight w:val="none"/>
                <w:u w:val="none"/>
                <w:lang w:val="en-US" w:eastAsia="zh-CN" w:bidi="ar"/>
                <w14:textFill>
                  <w14:solidFill>
                    <w14:schemeClr w14:val="tx1"/>
                  </w14:solidFill>
                </w14:textFill>
              </w:rPr>
              <w:t>深圳市龙岗区南湾街道平吉大道66号康利城2栋1楼</w:t>
            </w:r>
          </w:p>
        </w:tc>
        <w:tc>
          <w:tcPr>
            <w:tcW w:w="14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360" w:lineRule="exact"/>
              <w:jc w:val="center"/>
              <w:textAlignment w:val="center"/>
              <w:rPr>
                <w:rFonts w:hint="eastAsia" w:ascii="仿宋_GB2312" w:hAnsi="宋体" w:eastAsia="仿宋_GB2312" w:cs="仿宋_GB2312"/>
                <w:i w:val="0"/>
                <w:iCs w:val="0"/>
                <w:color w:val="000000" w:themeColor="text1"/>
                <w:sz w:val="24"/>
                <w:szCs w:val="24"/>
                <w:highlight w:val="none"/>
                <w:u w:val="none"/>
                <w14:textFill>
                  <w14:solidFill>
                    <w14:schemeClr w14:val="tx1"/>
                  </w14:solidFill>
                </w14:textFill>
              </w:rPr>
            </w:pPr>
            <w:r>
              <w:rPr>
                <w:rFonts w:hint="eastAsia" w:ascii="仿宋_GB2312" w:hAnsi="宋体" w:eastAsia="仿宋_GB2312" w:cs="仿宋_GB2312"/>
                <w:i w:val="0"/>
                <w:iCs w:val="0"/>
                <w:color w:val="000000" w:themeColor="text1"/>
                <w:kern w:val="0"/>
                <w:sz w:val="24"/>
                <w:szCs w:val="24"/>
                <w:highlight w:val="none"/>
                <w:u w:val="none"/>
                <w:lang w:val="en-US" w:eastAsia="zh-CN" w:bidi="ar"/>
                <w14:textFill>
                  <w14:solidFill>
                    <w14:schemeClr w14:val="tx1"/>
                  </w14:solidFill>
                </w14:textFill>
              </w:rPr>
              <w:t>28681209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10"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360" w:lineRule="exact"/>
              <w:jc w:val="center"/>
              <w:textAlignment w:val="center"/>
              <w:rPr>
                <w:rFonts w:hint="default" w:ascii="仿宋_GB2312" w:hAnsi="宋体" w:eastAsia="仿宋_GB2312" w:cs="仿宋_GB2312"/>
                <w:i w:val="0"/>
                <w:iCs w:val="0"/>
                <w:color w:val="000000" w:themeColor="text1"/>
                <w:sz w:val="24"/>
                <w:szCs w:val="24"/>
                <w:highlight w:val="none"/>
                <w:u w:val="none"/>
                <w14:textFill>
                  <w14:solidFill>
                    <w14:schemeClr w14:val="tx1"/>
                  </w14:solidFill>
                </w14:textFill>
              </w:rPr>
            </w:pPr>
            <w:r>
              <w:rPr>
                <w:rFonts w:hint="default" w:ascii="仿宋_GB2312" w:hAnsi="宋体" w:eastAsia="仿宋_GB2312" w:cs="仿宋_GB2312"/>
                <w:i w:val="0"/>
                <w:iCs w:val="0"/>
                <w:color w:val="000000" w:themeColor="text1"/>
                <w:kern w:val="0"/>
                <w:sz w:val="24"/>
                <w:szCs w:val="24"/>
                <w:highlight w:val="none"/>
                <w:u w:val="none"/>
                <w:lang w:eastAsia="zh-CN" w:bidi="ar"/>
                <w14:textFill>
                  <w14:solidFill>
                    <w14:schemeClr w14:val="tx1"/>
                  </w14:solidFill>
                </w14:textFill>
              </w:rPr>
              <w:t>10</w:t>
            </w:r>
          </w:p>
        </w:tc>
        <w:tc>
          <w:tcPr>
            <w:tcW w:w="29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360" w:lineRule="exact"/>
              <w:jc w:val="center"/>
              <w:textAlignment w:val="center"/>
              <w:rPr>
                <w:rFonts w:hint="eastAsia" w:ascii="仿宋_GB2312" w:hAnsi="宋体" w:eastAsia="仿宋_GB2312" w:cs="仿宋_GB2312"/>
                <w:i w:val="0"/>
                <w:iCs w:val="0"/>
                <w:color w:val="000000" w:themeColor="text1"/>
                <w:sz w:val="24"/>
                <w:szCs w:val="24"/>
                <w:highlight w:val="none"/>
                <w:u w:val="none"/>
                <w14:textFill>
                  <w14:solidFill>
                    <w14:schemeClr w14:val="tx1"/>
                  </w14:solidFill>
                </w14:textFill>
              </w:rPr>
            </w:pPr>
            <w:r>
              <w:rPr>
                <w:rFonts w:hint="eastAsia" w:ascii="仿宋_GB2312" w:hAnsi="宋体" w:eastAsia="仿宋_GB2312" w:cs="仿宋_GB2312"/>
                <w:i w:val="0"/>
                <w:iCs w:val="0"/>
                <w:color w:val="000000" w:themeColor="text1"/>
                <w:kern w:val="0"/>
                <w:sz w:val="24"/>
                <w:szCs w:val="24"/>
                <w:highlight w:val="none"/>
                <w:u w:val="none"/>
                <w:lang w:val="en-US" w:eastAsia="zh-CN" w:bidi="ar"/>
                <w14:textFill>
                  <w14:solidFill>
                    <w14:schemeClr w14:val="tx1"/>
                  </w14:solidFill>
                </w14:textFill>
              </w:rPr>
              <w:t>深圳市龙岗区政务服务中心华南城分中心</w:t>
            </w:r>
          </w:p>
        </w:tc>
        <w:tc>
          <w:tcPr>
            <w:tcW w:w="34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360" w:lineRule="exact"/>
              <w:jc w:val="center"/>
              <w:textAlignment w:val="center"/>
              <w:rPr>
                <w:rFonts w:hint="eastAsia" w:ascii="仿宋_GB2312" w:hAnsi="宋体" w:eastAsia="仿宋_GB2312" w:cs="仿宋_GB2312"/>
                <w:i w:val="0"/>
                <w:iCs w:val="0"/>
                <w:color w:val="000000" w:themeColor="text1"/>
                <w:sz w:val="24"/>
                <w:szCs w:val="24"/>
                <w:highlight w:val="none"/>
                <w:u w:val="none"/>
                <w14:textFill>
                  <w14:solidFill>
                    <w14:schemeClr w14:val="tx1"/>
                  </w14:solidFill>
                </w14:textFill>
              </w:rPr>
            </w:pPr>
            <w:r>
              <w:rPr>
                <w:rFonts w:hint="eastAsia" w:ascii="仿宋_GB2312" w:hAnsi="宋体" w:eastAsia="仿宋_GB2312" w:cs="仿宋_GB2312"/>
                <w:i w:val="0"/>
                <w:iCs w:val="0"/>
                <w:color w:val="000000" w:themeColor="text1"/>
                <w:kern w:val="0"/>
                <w:sz w:val="24"/>
                <w:szCs w:val="24"/>
                <w:highlight w:val="none"/>
                <w:u w:val="none"/>
                <w:lang w:val="en-US" w:eastAsia="zh-CN" w:bidi="ar"/>
                <w14:textFill>
                  <w14:solidFill>
                    <w14:schemeClr w14:val="tx1"/>
                  </w14:solidFill>
                </w14:textFill>
              </w:rPr>
              <w:t>深圳市龙岗区平湖街道富安大道1号华南城招商中心一楼</w:t>
            </w:r>
          </w:p>
        </w:tc>
        <w:tc>
          <w:tcPr>
            <w:tcW w:w="14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360" w:lineRule="exact"/>
              <w:jc w:val="center"/>
              <w:textAlignment w:val="center"/>
              <w:rPr>
                <w:rFonts w:hint="eastAsia" w:ascii="仿宋_GB2312" w:hAnsi="宋体" w:eastAsia="仿宋_GB2312" w:cs="仿宋_GB2312"/>
                <w:i w:val="0"/>
                <w:iCs w:val="0"/>
                <w:color w:val="000000" w:themeColor="text1"/>
                <w:sz w:val="24"/>
                <w:szCs w:val="24"/>
                <w:highlight w:val="none"/>
                <w:u w:val="none"/>
                <w14:textFill>
                  <w14:solidFill>
                    <w14:schemeClr w14:val="tx1"/>
                  </w14:solidFill>
                </w14:textFill>
              </w:rPr>
            </w:pPr>
            <w:r>
              <w:rPr>
                <w:rFonts w:hint="eastAsia" w:ascii="仿宋_GB2312" w:hAnsi="宋体" w:eastAsia="仿宋_GB2312" w:cs="仿宋_GB2312"/>
                <w:i w:val="0"/>
                <w:iCs w:val="0"/>
                <w:color w:val="000000" w:themeColor="text1"/>
                <w:kern w:val="0"/>
                <w:sz w:val="24"/>
                <w:szCs w:val="24"/>
                <w:highlight w:val="none"/>
                <w:u w:val="none"/>
                <w:lang w:val="en-US" w:eastAsia="zh-CN" w:bidi="ar"/>
                <w14:textFill>
                  <w14:solidFill>
                    <w14:schemeClr w14:val="tx1"/>
                  </w14:solidFill>
                </w14:textFill>
              </w:rPr>
              <w:t>28491235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10"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360" w:lineRule="exact"/>
              <w:jc w:val="center"/>
              <w:textAlignment w:val="center"/>
              <w:rPr>
                <w:rFonts w:hint="default" w:ascii="仿宋_GB2312" w:hAnsi="宋体" w:eastAsia="仿宋_GB2312" w:cs="仿宋_GB2312"/>
                <w:i w:val="0"/>
                <w:iCs w:val="0"/>
                <w:color w:val="000000" w:themeColor="text1"/>
                <w:sz w:val="24"/>
                <w:szCs w:val="24"/>
                <w:highlight w:val="none"/>
                <w:u w:val="none"/>
                <w14:textFill>
                  <w14:solidFill>
                    <w14:schemeClr w14:val="tx1"/>
                  </w14:solidFill>
                </w14:textFill>
              </w:rPr>
            </w:pPr>
            <w:r>
              <w:rPr>
                <w:rFonts w:hint="default" w:ascii="仿宋_GB2312" w:hAnsi="宋体" w:eastAsia="仿宋_GB2312" w:cs="仿宋_GB2312"/>
                <w:i w:val="0"/>
                <w:iCs w:val="0"/>
                <w:color w:val="000000" w:themeColor="text1"/>
                <w:kern w:val="0"/>
                <w:sz w:val="24"/>
                <w:szCs w:val="24"/>
                <w:highlight w:val="none"/>
                <w:u w:val="none"/>
                <w:lang w:eastAsia="zh-CN" w:bidi="ar"/>
                <w14:textFill>
                  <w14:solidFill>
                    <w14:schemeClr w14:val="tx1"/>
                  </w14:solidFill>
                </w14:textFill>
              </w:rPr>
              <w:t>11</w:t>
            </w:r>
          </w:p>
        </w:tc>
        <w:tc>
          <w:tcPr>
            <w:tcW w:w="29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360" w:lineRule="exact"/>
              <w:jc w:val="center"/>
              <w:textAlignment w:val="center"/>
              <w:rPr>
                <w:rFonts w:hint="eastAsia" w:ascii="仿宋_GB2312" w:hAnsi="宋体" w:eastAsia="仿宋_GB2312" w:cs="仿宋_GB2312"/>
                <w:i w:val="0"/>
                <w:iCs w:val="0"/>
                <w:color w:val="000000" w:themeColor="text1"/>
                <w:sz w:val="24"/>
                <w:szCs w:val="24"/>
                <w:highlight w:val="none"/>
                <w:u w:val="none"/>
                <w14:textFill>
                  <w14:solidFill>
                    <w14:schemeClr w14:val="tx1"/>
                  </w14:solidFill>
                </w14:textFill>
              </w:rPr>
            </w:pPr>
            <w:r>
              <w:rPr>
                <w:rFonts w:hint="eastAsia" w:ascii="仿宋_GB2312" w:hAnsi="宋体" w:eastAsia="仿宋_GB2312" w:cs="仿宋_GB2312"/>
                <w:i w:val="0"/>
                <w:iCs w:val="0"/>
                <w:color w:val="000000" w:themeColor="text1"/>
                <w:kern w:val="0"/>
                <w:sz w:val="24"/>
                <w:szCs w:val="24"/>
                <w:highlight w:val="none"/>
                <w:u w:val="none"/>
                <w:lang w:val="en-US" w:eastAsia="zh-CN" w:bidi="ar"/>
                <w14:textFill>
                  <w14:solidFill>
                    <w14:schemeClr w14:val="tx1"/>
                  </w14:solidFill>
                </w14:textFill>
              </w:rPr>
              <w:t>深圳市龙岗区政务服务中心大运AI小镇分中心</w:t>
            </w:r>
          </w:p>
        </w:tc>
        <w:tc>
          <w:tcPr>
            <w:tcW w:w="34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360" w:lineRule="exact"/>
              <w:jc w:val="center"/>
              <w:textAlignment w:val="center"/>
              <w:rPr>
                <w:rFonts w:hint="eastAsia" w:ascii="仿宋_GB2312" w:hAnsi="宋体" w:eastAsia="仿宋_GB2312" w:cs="仿宋_GB2312"/>
                <w:i w:val="0"/>
                <w:iCs w:val="0"/>
                <w:color w:val="000000" w:themeColor="text1"/>
                <w:sz w:val="24"/>
                <w:szCs w:val="24"/>
                <w:highlight w:val="none"/>
                <w:u w:val="none"/>
                <w14:textFill>
                  <w14:solidFill>
                    <w14:schemeClr w14:val="tx1"/>
                  </w14:solidFill>
                </w14:textFill>
              </w:rPr>
            </w:pPr>
            <w:r>
              <w:rPr>
                <w:rFonts w:hint="eastAsia" w:ascii="仿宋_GB2312" w:hAnsi="宋体" w:eastAsia="仿宋_GB2312" w:cs="仿宋_GB2312"/>
                <w:i w:val="0"/>
                <w:iCs w:val="0"/>
                <w:color w:val="000000" w:themeColor="text1"/>
                <w:kern w:val="0"/>
                <w:sz w:val="24"/>
                <w:szCs w:val="24"/>
                <w:highlight w:val="none"/>
                <w:u w:val="none"/>
                <w:lang w:val="en-US" w:eastAsia="zh-CN" w:bidi="ar"/>
                <w14:textFill>
                  <w14:solidFill>
                    <w14:schemeClr w14:val="tx1"/>
                  </w14:solidFill>
                </w14:textFill>
              </w:rPr>
              <w:t>深圳市龙岗区横岗街道信义路大运AI小镇B01栋小镇客厅一层</w:t>
            </w:r>
          </w:p>
        </w:tc>
        <w:tc>
          <w:tcPr>
            <w:tcW w:w="14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360" w:lineRule="exact"/>
              <w:jc w:val="center"/>
              <w:textAlignment w:val="center"/>
              <w:rPr>
                <w:rFonts w:hint="eastAsia" w:ascii="仿宋_GB2312" w:hAnsi="宋体" w:eastAsia="仿宋_GB2312" w:cs="仿宋_GB2312"/>
                <w:i w:val="0"/>
                <w:iCs w:val="0"/>
                <w:color w:val="000000" w:themeColor="text1"/>
                <w:sz w:val="24"/>
                <w:szCs w:val="24"/>
                <w:highlight w:val="none"/>
                <w:u w:val="none"/>
                <w14:textFill>
                  <w14:solidFill>
                    <w14:schemeClr w14:val="tx1"/>
                  </w14:solidFill>
                </w14:textFill>
              </w:rPr>
            </w:pPr>
            <w:r>
              <w:rPr>
                <w:rFonts w:hint="eastAsia" w:ascii="仿宋_GB2312" w:hAnsi="宋体" w:eastAsia="仿宋_GB2312" w:cs="仿宋_GB2312"/>
                <w:i w:val="0"/>
                <w:iCs w:val="0"/>
                <w:color w:val="000000" w:themeColor="text1"/>
                <w:kern w:val="0"/>
                <w:sz w:val="24"/>
                <w:szCs w:val="24"/>
                <w:highlight w:val="none"/>
                <w:u w:val="none"/>
                <w:lang w:val="en-US" w:eastAsia="zh-CN" w:bidi="ar"/>
                <w14:textFill>
                  <w14:solidFill>
                    <w14:schemeClr w14:val="tx1"/>
                  </w14:solidFill>
                </w14:textFill>
              </w:rPr>
              <w:t>89768806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10"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360" w:lineRule="exact"/>
              <w:jc w:val="center"/>
              <w:textAlignment w:val="center"/>
              <w:rPr>
                <w:rFonts w:hint="default" w:ascii="仿宋_GB2312" w:hAnsi="宋体" w:eastAsia="仿宋_GB2312" w:cs="仿宋_GB2312"/>
                <w:i w:val="0"/>
                <w:iCs w:val="0"/>
                <w:color w:val="000000" w:themeColor="text1"/>
                <w:kern w:val="0"/>
                <w:sz w:val="24"/>
                <w:szCs w:val="24"/>
                <w:highlight w:val="none"/>
                <w:u w:val="none"/>
                <w:lang w:val="en-US" w:eastAsia="zh-CN" w:bidi="ar"/>
                <w14:textFill>
                  <w14:solidFill>
                    <w14:schemeClr w14:val="tx1"/>
                  </w14:solidFill>
                </w14:textFill>
              </w:rPr>
            </w:pPr>
            <w:r>
              <w:rPr>
                <w:rFonts w:hint="default" w:ascii="仿宋_GB2312" w:hAnsi="宋体" w:eastAsia="仿宋_GB2312" w:cs="仿宋_GB2312"/>
                <w:i w:val="0"/>
                <w:iCs w:val="0"/>
                <w:color w:val="000000" w:themeColor="text1"/>
                <w:kern w:val="0"/>
                <w:sz w:val="24"/>
                <w:szCs w:val="24"/>
                <w:highlight w:val="none"/>
                <w:u w:val="none"/>
                <w:lang w:val="en-US" w:eastAsia="zh-CN" w:bidi="ar"/>
                <w14:textFill>
                  <w14:solidFill>
                    <w14:schemeClr w14:val="tx1"/>
                  </w14:solidFill>
                </w14:textFill>
              </w:rPr>
              <w:t>12</w:t>
            </w:r>
          </w:p>
        </w:tc>
        <w:tc>
          <w:tcPr>
            <w:tcW w:w="29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360" w:lineRule="exact"/>
              <w:jc w:val="center"/>
              <w:textAlignment w:val="center"/>
              <w:rPr>
                <w:rFonts w:hint="eastAsia" w:ascii="仿宋_GB2312" w:hAnsi="宋体" w:eastAsia="仿宋_GB2312" w:cs="仿宋_GB2312"/>
                <w:i w:val="0"/>
                <w:iCs w:val="0"/>
                <w:color w:val="000000" w:themeColor="text1"/>
                <w:kern w:val="0"/>
                <w:sz w:val="24"/>
                <w:szCs w:val="24"/>
                <w:highlight w:val="none"/>
                <w:u w:val="none"/>
                <w:lang w:val="en-US" w:eastAsia="zh-CN" w:bidi="ar"/>
                <w14:textFill>
                  <w14:solidFill>
                    <w14:schemeClr w14:val="tx1"/>
                  </w14:solidFill>
                </w14:textFill>
              </w:rPr>
            </w:pPr>
            <w:r>
              <w:rPr>
                <w:rFonts w:hint="eastAsia" w:ascii="仿宋_GB2312" w:hAnsi="宋体" w:eastAsia="仿宋_GB2312" w:cs="仿宋_GB2312"/>
                <w:i w:val="0"/>
                <w:iCs w:val="0"/>
                <w:color w:val="000000" w:themeColor="text1"/>
                <w:kern w:val="0"/>
                <w:sz w:val="24"/>
                <w:szCs w:val="24"/>
                <w:highlight w:val="none"/>
                <w:u w:val="none"/>
                <w:lang w:val="en-US" w:eastAsia="zh-CN" w:bidi="ar"/>
                <w14:textFill>
                  <w14:solidFill>
                    <w14:schemeClr w14:val="tx1"/>
                  </w14:solidFill>
                </w14:textFill>
              </w:rPr>
              <w:t>深圳市龙岗区政务服务中心宝龙专精特新产业园分中心</w:t>
            </w:r>
          </w:p>
        </w:tc>
        <w:tc>
          <w:tcPr>
            <w:tcW w:w="34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360" w:lineRule="exact"/>
              <w:jc w:val="center"/>
              <w:textAlignment w:val="center"/>
              <w:rPr>
                <w:rFonts w:hint="eastAsia" w:ascii="仿宋_GB2312" w:hAnsi="宋体" w:eastAsia="仿宋_GB2312" w:cs="仿宋_GB2312"/>
                <w:i w:val="0"/>
                <w:iCs w:val="0"/>
                <w:color w:val="000000" w:themeColor="text1"/>
                <w:kern w:val="0"/>
                <w:sz w:val="24"/>
                <w:szCs w:val="24"/>
                <w:highlight w:val="none"/>
                <w:u w:val="none"/>
                <w:lang w:val="en-US" w:eastAsia="zh-CN" w:bidi="ar"/>
                <w14:textFill>
                  <w14:solidFill>
                    <w14:schemeClr w14:val="tx1"/>
                  </w14:solidFill>
                </w14:textFill>
              </w:rPr>
            </w:pPr>
            <w:r>
              <w:rPr>
                <w:rFonts w:hint="eastAsia" w:ascii="仿宋_GB2312" w:hAnsi="宋体" w:eastAsia="仿宋_GB2312" w:cs="仿宋_GB2312"/>
                <w:i w:val="0"/>
                <w:iCs w:val="0"/>
                <w:color w:val="000000" w:themeColor="text1"/>
                <w:kern w:val="0"/>
                <w:sz w:val="24"/>
                <w:szCs w:val="24"/>
                <w:highlight w:val="none"/>
                <w:u w:val="none"/>
                <w:lang w:val="en-US" w:eastAsia="zh-CN" w:bidi="ar"/>
                <w14:textFill>
                  <w14:solidFill>
                    <w14:schemeClr w14:val="tx1"/>
                  </w14:solidFill>
                </w14:textFill>
              </w:rPr>
              <w:t>深圳市龙岗区宝龙街道宝龙三路与新能源五路交汇处宝龙专精特新产业园企业服务中心</w:t>
            </w:r>
            <w:r>
              <w:rPr>
                <w:rFonts w:hint="eastAsia" w:ascii="仿宋_GB2312" w:hAnsi="宋体" w:eastAsia="仿宋_GB2312" w:cs="仿宋_GB2312"/>
                <w:i w:val="0"/>
                <w:iCs w:val="0"/>
                <w:color w:val="000000" w:themeColor="text1"/>
                <w:kern w:val="0"/>
                <w:sz w:val="24"/>
                <w:szCs w:val="24"/>
                <w:highlight w:val="none"/>
                <w:u w:val="none"/>
                <w:lang w:val="en-US" w:eastAsia="zh-CN" w:bidi="ar"/>
                <w14:textFill>
                  <w14:solidFill>
                    <w14:schemeClr w14:val="tx1"/>
                  </w14:solidFill>
                </w14:textFill>
              </w:rPr>
              <w:tab/>
            </w:r>
          </w:p>
        </w:tc>
        <w:tc>
          <w:tcPr>
            <w:tcW w:w="14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360" w:lineRule="exact"/>
              <w:jc w:val="center"/>
              <w:textAlignment w:val="center"/>
              <w:rPr>
                <w:rFonts w:hint="default" w:ascii="仿宋_GB2312" w:hAnsi="宋体" w:eastAsia="仿宋_GB2312" w:cs="仿宋_GB2312"/>
                <w:i w:val="0"/>
                <w:iCs w:val="0"/>
                <w:color w:val="000000" w:themeColor="text1"/>
                <w:kern w:val="0"/>
                <w:sz w:val="24"/>
                <w:szCs w:val="24"/>
                <w:highlight w:val="none"/>
                <w:u w:val="none"/>
                <w:lang w:val="en-US" w:eastAsia="zh-CN" w:bidi="ar"/>
                <w14:textFill>
                  <w14:solidFill>
                    <w14:schemeClr w14:val="tx1"/>
                  </w14:solidFill>
                </w14:textFill>
              </w:rPr>
            </w:pPr>
            <w:r>
              <w:rPr>
                <w:rFonts w:hint="eastAsia" w:ascii="仿宋_GB2312" w:hAnsi="宋体" w:eastAsia="仿宋_GB2312" w:cs="仿宋_GB2312"/>
                <w:i w:val="0"/>
                <w:iCs w:val="0"/>
                <w:color w:val="000000" w:themeColor="text1"/>
                <w:kern w:val="0"/>
                <w:sz w:val="24"/>
                <w:szCs w:val="24"/>
                <w:highlight w:val="none"/>
                <w:u w:val="none"/>
                <w:lang w:val="en-US" w:eastAsia="zh-CN" w:bidi="ar"/>
                <w14:textFill>
                  <w14:solidFill>
                    <w14:schemeClr w14:val="tx1"/>
                  </w14:solidFill>
                </w14:textFill>
              </w:rPr>
              <w:t>28226779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10"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360" w:lineRule="exact"/>
              <w:jc w:val="center"/>
              <w:textAlignment w:val="center"/>
              <w:rPr>
                <w:rFonts w:hint="default" w:ascii="仿宋_GB2312" w:hAnsi="宋体" w:eastAsia="仿宋_GB2312" w:cs="仿宋_GB2312"/>
                <w:i w:val="0"/>
                <w:iCs w:val="0"/>
                <w:color w:val="000000" w:themeColor="text1"/>
                <w:kern w:val="0"/>
                <w:sz w:val="24"/>
                <w:szCs w:val="24"/>
                <w:highlight w:val="none"/>
                <w:u w:val="none"/>
                <w:lang w:val="en-US" w:eastAsia="zh-CN" w:bidi="ar"/>
                <w14:textFill>
                  <w14:solidFill>
                    <w14:schemeClr w14:val="tx1"/>
                  </w14:solidFill>
                </w14:textFill>
              </w:rPr>
            </w:pPr>
            <w:r>
              <w:rPr>
                <w:rFonts w:hint="default" w:ascii="仿宋_GB2312" w:hAnsi="宋体" w:eastAsia="仿宋_GB2312" w:cs="仿宋_GB2312"/>
                <w:i w:val="0"/>
                <w:iCs w:val="0"/>
                <w:color w:val="000000" w:themeColor="text1"/>
                <w:kern w:val="0"/>
                <w:sz w:val="24"/>
                <w:szCs w:val="24"/>
                <w:highlight w:val="none"/>
                <w:u w:val="none"/>
                <w:lang w:val="en-US" w:eastAsia="zh-CN" w:bidi="ar"/>
                <w14:textFill>
                  <w14:solidFill>
                    <w14:schemeClr w14:val="tx1"/>
                  </w14:solidFill>
                </w14:textFill>
              </w:rPr>
              <w:t>13</w:t>
            </w:r>
          </w:p>
        </w:tc>
        <w:tc>
          <w:tcPr>
            <w:tcW w:w="29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360" w:lineRule="exact"/>
              <w:jc w:val="center"/>
              <w:textAlignment w:val="center"/>
              <w:rPr>
                <w:rFonts w:hint="eastAsia" w:ascii="仿宋_GB2312" w:hAnsi="宋体" w:eastAsia="仿宋_GB2312" w:cs="仿宋_GB2312"/>
                <w:i w:val="0"/>
                <w:iCs w:val="0"/>
                <w:color w:val="000000" w:themeColor="text1"/>
                <w:kern w:val="0"/>
                <w:sz w:val="24"/>
                <w:szCs w:val="24"/>
                <w:highlight w:val="none"/>
                <w:u w:val="none"/>
                <w:lang w:val="en-US" w:eastAsia="zh-CN" w:bidi="ar"/>
                <w14:textFill>
                  <w14:solidFill>
                    <w14:schemeClr w14:val="tx1"/>
                  </w14:solidFill>
                </w14:textFill>
              </w:rPr>
            </w:pPr>
            <w:r>
              <w:rPr>
                <w:rFonts w:hint="eastAsia" w:ascii="仿宋_GB2312" w:hAnsi="宋体" w:eastAsia="仿宋_GB2312" w:cs="仿宋_GB2312"/>
                <w:i w:val="0"/>
                <w:iCs w:val="0"/>
                <w:color w:val="000000" w:themeColor="text1"/>
                <w:kern w:val="0"/>
                <w:sz w:val="24"/>
                <w:szCs w:val="24"/>
                <w:highlight w:val="none"/>
                <w:u w:val="none"/>
                <w:lang w:val="en-US" w:eastAsia="zh-CN" w:bidi="ar"/>
                <w14:textFill>
                  <w14:solidFill>
                    <w14:schemeClr w14:val="tx1"/>
                  </w14:solidFill>
                </w14:textFill>
              </w:rPr>
              <w:t>深圳市龙岗区政务服务中心国际低碳城分中心</w:t>
            </w:r>
          </w:p>
          <w:p>
            <w:pPr>
              <w:keepNext w:val="0"/>
              <w:keepLines w:val="0"/>
              <w:widowControl/>
              <w:suppressLineNumbers w:val="0"/>
              <w:spacing w:line="360" w:lineRule="exact"/>
              <w:jc w:val="center"/>
              <w:textAlignment w:val="center"/>
              <w:rPr>
                <w:rFonts w:hint="eastAsia"/>
                <w:color w:val="000000" w:themeColor="text1"/>
                <w:sz w:val="24"/>
                <w:highlight w:val="none"/>
                <w14:textFill>
                  <w14:solidFill>
                    <w14:schemeClr w14:val="tx1"/>
                  </w14:solidFill>
                </w14:textFill>
              </w:rPr>
            </w:pPr>
          </w:p>
        </w:tc>
        <w:tc>
          <w:tcPr>
            <w:tcW w:w="34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360" w:lineRule="exact"/>
              <w:jc w:val="center"/>
              <w:textAlignment w:val="center"/>
              <w:rPr>
                <w:rFonts w:hint="eastAsia" w:ascii="仿宋_GB2312" w:hAnsi="宋体" w:eastAsia="仿宋_GB2312" w:cs="仿宋_GB2312"/>
                <w:i w:val="0"/>
                <w:iCs w:val="0"/>
                <w:color w:val="000000" w:themeColor="text1"/>
                <w:kern w:val="0"/>
                <w:sz w:val="24"/>
                <w:szCs w:val="24"/>
                <w:highlight w:val="none"/>
                <w:u w:val="none"/>
                <w:lang w:val="en-US" w:eastAsia="zh-CN" w:bidi="ar"/>
                <w14:textFill>
                  <w14:solidFill>
                    <w14:schemeClr w14:val="tx1"/>
                  </w14:solidFill>
                </w14:textFill>
              </w:rPr>
            </w:pPr>
            <w:r>
              <w:rPr>
                <w:rFonts w:hint="eastAsia" w:ascii="仿宋_GB2312" w:hAnsi="宋体" w:eastAsia="仿宋_GB2312" w:cs="仿宋_GB2312"/>
                <w:i w:val="0"/>
                <w:iCs w:val="0"/>
                <w:color w:val="000000" w:themeColor="text1"/>
                <w:kern w:val="0"/>
                <w:sz w:val="24"/>
                <w:szCs w:val="24"/>
                <w:highlight w:val="none"/>
                <w:u w:val="none"/>
                <w:lang w:val="en-US" w:eastAsia="zh-CN" w:bidi="ar"/>
                <w14:textFill>
                  <w14:solidFill>
                    <w14:schemeClr w14:val="tx1"/>
                  </w14:solidFill>
                </w14:textFill>
              </w:rPr>
              <w:t>深圳市龙岗区坪地街道教育北路68号高桥社区党群服务中心一楼</w:t>
            </w:r>
          </w:p>
        </w:tc>
        <w:tc>
          <w:tcPr>
            <w:tcW w:w="14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360" w:lineRule="exact"/>
              <w:jc w:val="center"/>
              <w:textAlignment w:val="center"/>
              <w:rPr>
                <w:rFonts w:hint="eastAsia" w:ascii="仿宋_GB2312" w:hAnsi="宋体" w:eastAsia="仿宋_GB2312" w:cs="仿宋_GB2312"/>
                <w:i w:val="0"/>
                <w:iCs w:val="0"/>
                <w:color w:val="000000" w:themeColor="text1"/>
                <w:kern w:val="0"/>
                <w:sz w:val="24"/>
                <w:szCs w:val="24"/>
                <w:highlight w:val="none"/>
                <w:u w:val="none"/>
                <w:lang w:val="en-US" w:eastAsia="zh-CN" w:bidi="ar"/>
                <w14:textFill>
                  <w14:solidFill>
                    <w14:schemeClr w14:val="tx1"/>
                  </w14:solidFill>
                </w14:textFill>
              </w:rPr>
            </w:pPr>
            <w:r>
              <w:rPr>
                <w:rFonts w:hint="eastAsia" w:ascii="仿宋_GB2312" w:hAnsi="宋体" w:eastAsia="仿宋_GB2312" w:cs="仿宋_GB2312"/>
                <w:i w:val="0"/>
                <w:iCs w:val="0"/>
                <w:color w:val="000000" w:themeColor="text1"/>
                <w:kern w:val="0"/>
                <w:sz w:val="24"/>
                <w:szCs w:val="24"/>
                <w:highlight w:val="none"/>
                <w:u w:val="none"/>
                <w:lang w:val="en-US" w:eastAsia="zh-CN" w:bidi="ar"/>
                <w14:textFill>
                  <w14:solidFill>
                    <w14:schemeClr w14:val="tx1"/>
                  </w14:solidFill>
                </w14:textFill>
              </w:rPr>
              <w:t>28919635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10"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360" w:lineRule="exact"/>
              <w:jc w:val="center"/>
              <w:textAlignment w:val="center"/>
              <w:rPr>
                <w:rFonts w:hint="default" w:ascii="仿宋_GB2312" w:hAnsi="宋体" w:eastAsia="仿宋_GB2312" w:cs="仿宋_GB2312"/>
                <w:i w:val="0"/>
                <w:iCs w:val="0"/>
                <w:color w:val="000000" w:themeColor="text1"/>
                <w:kern w:val="0"/>
                <w:sz w:val="24"/>
                <w:szCs w:val="24"/>
                <w:highlight w:val="none"/>
                <w:u w:val="none"/>
                <w:lang w:val="en-US" w:eastAsia="zh-CN" w:bidi="ar"/>
                <w14:textFill>
                  <w14:solidFill>
                    <w14:schemeClr w14:val="tx1"/>
                  </w14:solidFill>
                </w14:textFill>
              </w:rPr>
            </w:pPr>
            <w:r>
              <w:rPr>
                <w:rFonts w:hint="eastAsia" w:ascii="仿宋_GB2312" w:hAnsi="宋体" w:eastAsia="仿宋_GB2312" w:cs="仿宋_GB2312"/>
                <w:i w:val="0"/>
                <w:iCs w:val="0"/>
                <w:color w:val="000000" w:themeColor="text1"/>
                <w:kern w:val="0"/>
                <w:sz w:val="24"/>
                <w:szCs w:val="24"/>
                <w:highlight w:val="none"/>
                <w:u w:val="none"/>
                <w:lang w:val="en-US" w:eastAsia="zh-CN" w:bidi="ar"/>
                <w14:textFill>
                  <w14:solidFill>
                    <w14:schemeClr w14:val="tx1"/>
                  </w14:solidFill>
                </w14:textFill>
              </w:rPr>
              <w:t>14</w:t>
            </w:r>
          </w:p>
        </w:tc>
        <w:tc>
          <w:tcPr>
            <w:tcW w:w="29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360" w:lineRule="exact"/>
              <w:jc w:val="center"/>
              <w:textAlignment w:val="center"/>
              <w:rPr>
                <w:rFonts w:hint="eastAsia" w:ascii="仿宋_GB2312" w:hAnsi="宋体" w:eastAsia="仿宋_GB2312" w:cs="仿宋_GB2312"/>
                <w:i w:val="0"/>
                <w:iCs w:val="0"/>
                <w:color w:val="000000" w:themeColor="text1"/>
                <w:kern w:val="0"/>
                <w:sz w:val="24"/>
                <w:szCs w:val="24"/>
                <w:highlight w:val="none"/>
                <w:u w:val="none"/>
                <w:lang w:val="en-US" w:eastAsia="zh-CN" w:bidi="ar"/>
                <w14:textFill>
                  <w14:solidFill>
                    <w14:schemeClr w14:val="tx1"/>
                  </w14:solidFill>
                </w14:textFill>
              </w:rPr>
            </w:pPr>
            <w:r>
              <w:rPr>
                <w:rFonts w:hint="eastAsia" w:ascii="仿宋_GB2312" w:hAnsi="宋体" w:eastAsia="仿宋_GB2312" w:cs="仿宋_GB2312"/>
                <w:i w:val="0"/>
                <w:iCs w:val="0"/>
                <w:color w:val="000000" w:themeColor="text1"/>
                <w:kern w:val="0"/>
                <w:sz w:val="24"/>
                <w:szCs w:val="24"/>
                <w:highlight w:val="none"/>
                <w:u w:val="none"/>
                <w:lang w:val="en-US" w:eastAsia="zh-CN" w:bidi="ar"/>
                <w14:textFill>
                  <w14:solidFill>
                    <w14:schemeClr w14:val="tx1"/>
                  </w14:solidFill>
                </w14:textFill>
              </w:rPr>
              <w:t>深圳市龙岗区政务服务中心乐荟分中心</w:t>
            </w:r>
          </w:p>
        </w:tc>
        <w:tc>
          <w:tcPr>
            <w:tcW w:w="34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360" w:lineRule="exact"/>
              <w:jc w:val="center"/>
              <w:textAlignment w:val="center"/>
              <w:rPr>
                <w:rFonts w:hint="eastAsia" w:ascii="仿宋_GB2312" w:hAnsi="宋体" w:eastAsia="仿宋_GB2312" w:cs="仿宋_GB2312"/>
                <w:i w:val="0"/>
                <w:iCs w:val="0"/>
                <w:color w:val="000000" w:themeColor="text1"/>
                <w:kern w:val="0"/>
                <w:sz w:val="24"/>
                <w:szCs w:val="24"/>
                <w:highlight w:val="none"/>
                <w:u w:val="none"/>
                <w:lang w:val="en-US" w:eastAsia="zh-CN" w:bidi="ar"/>
                <w14:textFill>
                  <w14:solidFill>
                    <w14:schemeClr w14:val="tx1"/>
                  </w14:solidFill>
                </w14:textFill>
              </w:rPr>
            </w:pPr>
            <w:r>
              <w:rPr>
                <w:rFonts w:hint="eastAsia" w:ascii="仿宋_GB2312" w:hAnsi="宋体" w:eastAsia="仿宋_GB2312" w:cs="仿宋_GB2312"/>
                <w:i w:val="0"/>
                <w:iCs w:val="0"/>
                <w:color w:val="000000" w:themeColor="text1"/>
                <w:kern w:val="0"/>
                <w:sz w:val="24"/>
                <w:szCs w:val="24"/>
                <w:highlight w:val="none"/>
                <w:u w:val="none"/>
                <w:lang w:val="en-US" w:eastAsia="zh-CN" w:bidi="ar"/>
                <w14:textFill>
                  <w14:solidFill>
                    <w14:schemeClr w14:val="tx1"/>
                  </w14:solidFill>
                </w14:textFill>
              </w:rPr>
              <w:t>深圳市龙岗区坂田街道吉华路489号乐荟科创中心12栋G层01C</w:t>
            </w:r>
          </w:p>
        </w:tc>
        <w:tc>
          <w:tcPr>
            <w:tcW w:w="14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360" w:lineRule="exact"/>
              <w:jc w:val="center"/>
              <w:textAlignment w:val="center"/>
              <w:rPr>
                <w:rFonts w:hint="eastAsia" w:ascii="仿宋_GB2312" w:hAnsi="宋体" w:eastAsia="仿宋_GB2312" w:cs="仿宋_GB2312"/>
                <w:i w:val="0"/>
                <w:iCs w:val="0"/>
                <w:color w:val="000000" w:themeColor="text1"/>
                <w:kern w:val="0"/>
                <w:sz w:val="24"/>
                <w:szCs w:val="24"/>
                <w:highlight w:val="none"/>
                <w:u w:val="none"/>
                <w:lang w:val="en-US" w:eastAsia="zh-CN" w:bidi="ar"/>
                <w14:textFill>
                  <w14:solidFill>
                    <w14:schemeClr w14:val="tx1"/>
                  </w14:solidFill>
                </w14:textFill>
              </w:rPr>
            </w:pPr>
            <w:r>
              <w:rPr>
                <w:rFonts w:hint="eastAsia" w:ascii="仿宋_GB2312" w:hAnsi="宋体" w:eastAsia="仿宋_GB2312" w:cs="仿宋_GB2312"/>
                <w:i w:val="0"/>
                <w:iCs w:val="0"/>
                <w:color w:val="000000" w:themeColor="text1"/>
                <w:kern w:val="0"/>
                <w:sz w:val="24"/>
                <w:szCs w:val="24"/>
                <w:highlight w:val="none"/>
                <w:u w:val="none"/>
                <w:lang w:val="en-US" w:eastAsia="zh-CN" w:bidi="ar"/>
                <w14:textFill>
                  <w14:solidFill>
                    <w14:schemeClr w14:val="tx1"/>
                  </w14:solidFill>
                </w14:textFill>
              </w:rPr>
              <w:t>28896997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10"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360" w:lineRule="exact"/>
              <w:jc w:val="center"/>
              <w:textAlignment w:val="center"/>
              <w:rPr>
                <w:rFonts w:hint="default" w:ascii="仿宋_GB2312" w:hAnsi="宋体" w:eastAsia="仿宋_GB2312" w:cs="仿宋_GB2312"/>
                <w:i w:val="0"/>
                <w:iCs w:val="0"/>
                <w:color w:val="000000" w:themeColor="text1"/>
                <w:kern w:val="0"/>
                <w:sz w:val="24"/>
                <w:szCs w:val="24"/>
                <w:highlight w:val="none"/>
                <w:u w:val="none"/>
                <w:lang w:val="en-US" w:eastAsia="zh-CN" w:bidi="ar"/>
                <w14:textFill>
                  <w14:solidFill>
                    <w14:schemeClr w14:val="tx1"/>
                  </w14:solidFill>
                </w14:textFill>
              </w:rPr>
            </w:pPr>
            <w:r>
              <w:rPr>
                <w:rFonts w:hint="eastAsia" w:ascii="仿宋_GB2312" w:hAnsi="宋体" w:eastAsia="仿宋_GB2312" w:cs="仿宋_GB2312"/>
                <w:i w:val="0"/>
                <w:iCs w:val="0"/>
                <w:color w:val="000000" w:themeColor="text1"/>
                <w:kern w:val="0"/>
                <w:sz w:val="24"/>
                <w:szCs w:val="24"/>
                <w:highlight w:val="none"/>
                <w:u w:val="none"/>
                <w:lang w:val="en-US" w:eastAsia="zh-CN" w:bidi="ar"/>
                <w14:textFill>
                  <w14:solidFill>
                    <w14:schemeClr w14:val="tx1"/>
                  </w14:solidFill>
                </w14:textFill>
              </w:rPr>
              <w:t>15</w:t>
            </w:r>
          </w:p>
        </w:tc>
        <w:tc>
          <w:tcPr>
            <w:tcW w:w="29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360" w:lineRule="exact"/>
              <w:jc w:val="center"/>
              <w:textAlignment w:val="center"/>
              <w:rPr>
                <w:rFonts w:hint="eastAsia" w:ascii="仿宋_GB2312" w:hAnsi="宋体" w:eastAsia="仿宋_GB2312" w:cs="仿宋_GB2312"/>
                <w:i w:val="0"/>
                <w:iCs w:val="0"/>
                <w:color w:val="000000" w:themeColor="text1"/>
                <w:kern w:val="0"/>
                <w:sz w:val="24"/>
                <w:szCs w:val="24"/>
                <w:highlight w:val="none"/>
                <w:u w:val="none"/>
                <w:lang w:val="en-US" w:eastAsia="zh-CN" w:bidi="ar"/>
                <w14:textFill>
                  <w14:solidFill>
                    <w14:schemeClr w14:val="tx1"/>
                  </w14:solidFill>
                </w14:textFill>
              </w:rPr>
            </w:pPr>
            <w:r>
              <w:rPr>
                <w:rFonts w:hint="eastAsia" w:ascii="仿宋_GB2312" w:hAnsi="宋体" w:eastAsia="仿宋_GB2312" w:cs="仿宋_GB2312"/>
                <w:i w:val="0"/>
                <w:iCs w:val="0"/>
                <w:color w:val="000000" w:themeColor="text1"/>
                <w:kern w:val="0"/>
                <w:sz w:val="24"/>
                <w:szCs w:val="24"/>
                <w:highlight w:val="none"/>
                <w:u w:val="none"/>
                <w:lang w:val="en-US" w:eastAsia="zh-CN" w:bidi="ar"/>
                <w14:textFill>
                  <w14:solidFill>
                    <w14:schemeClr w14:val="tx1"/>
                  </w14:solidFill>
                </w14:textFill>
              </w:rPr>
              <w:t>深圳市龙岗区政务服务中心联创科技园分中心</w:t>
            </w:r>
          </w:p>
        </w:tc>
        <w:tc>
          <w:tcPr>
            <w:tcW w:w="34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360" w:lineRule="exact"/>
              <w:jc w:val="center"/>
              <w:textAlignment w:val="center"/>
              <w:rPr>
                <w:rFonts w:hint="eastAsia" w:ascii="仿宋_GB2312" w:hAnsi="宋体" w:eastAsia="仿宋_GB2312" w:cs="仿宋_GB2312"/>
                <w:i w:val="0"/>
                <w:iCs w:val="0"/>
                <w:color w:val="000000" w:themeColor="text1"/>
                <w:kern w:val="0"/>
                <w:sz w:val="24"/>
                <w:szCs w:val="24"/>
                <w:highlight w:val="none"/>
                <w:u w:val="none"/>
                <w:lang w:val="en-US" w:eastAsia="zh-CN" w:bidi="ar"/>
                <w14:textFill>
                  <w14:solidFill>
                    <w14:schemeClr w14:val="tx1"/>
                  </w14:solidFill>
                </w14:textFill>
              </w:rPr>
            </w:pPr>
            <w:r>
              <w:rPr>
                <w:rFonts w:hint="eastAsia" w:ascii="仿宋_GB2312" w:hAnsi="宋体" w:eastAsia="仿宋_GB2312" w:cs="仿宋_GB2312"/>
                <w:i w:val="0"/>
                <w:iCs w:val="0"/>
                <w:color w:val="000000" w:themeColor="text1"/>
                <w:kern w:val="0"/>
                <w:sz w:val="24"/>
                <w:szCs w:val="24"/>
                <w:highlight w:val="none"/>
                <w:u w:val="none"/>
                <w:lang w:val="en-US" w:eastAsia="zh-CN" w:bidi="ar"/>
                <w14:textFill>
                  <w14:solidFill>
                    <w14:schemeClr w14:val="tx1"/>
                  </w14:solidFill>
                </w14:textFill>
              </w:rPr>
              <w:t>深圳市龙岗区南湾街道下李朗社区布澜路21号联创科技园1栋厂房A、B区B101</w:t>
            </w:r>
          </w:p>
        </w:tc>
        <w:tc>
          <w:tcPr>
            <w:tcW w:w="14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360" w:lineRule="exact"/>
              <w:jc w:val="center"/>
              <w:textAlignment w:val="center"/>
              <w:rPr>
                <w:rFonts w:hint="eastAsia" w:ascii="仿宋_GB2312" w:hAnsi="宋体" w:eastAsia="仿宋_GB2312" w:cs="仿宋_GB2312"/>
                <w:i w:val="0"/>
                <w:iCs w:val="0"/>
                <w:color w:val="000000" w:themeColor="text1"/>
                <w:kern w:val="0"/>
                <w:sz w:val="24"/>
                <w:szCs w:val="24"/>
                <w:highlight w:val="none"/>
                <w:u w:val="none"/>
                <w:lang w:val="en-US" w:eastAsia="zh-CN" w:bidi="ar"/>
                <w14:textFill>
                  <w14:solidFill>
                    <w14:schemeClr w14:val="tx1"/>
                  </w14:solidFill>
                </w14:textFill>
              </w:rPr>
            </w:pPr>
            <w:r>
              <w:rPr>
                <w:rFonts w:hint="eastAsia" w:ascii="仿宋_GB2312" w:hAnsi="宋体" w:eastAsia="仿宋_GB2312" w:cs="仿宋_GB2312"/>
                <w:i w:val="0"/>
                <w:iCs w:val="0"/>
                <w:color w:val="000000" w:themeColor="text1"/>
                <w:kern w:val="0"/>
                <w:sz w:val="24"/>
                <w:szCs w:val="24"/>
                <w:highlight w:val="none"/>
                <w:u w:val="none"/>
                <w:lang w:val="en-US" w:eastAsia="zh-CN" w:bidi="ar"/>
                <w14:textFill>
                  <w14:solidFill>
                    <w14:schemeClr w14:val="tx1"/>
                  </w14:solidFill>
                </w14:textFill>
              </w:rPr>
              <w:t>28300338</w:t>
            </w:r>
          </w:p>
        </w:tc>
      </w:tr>
    </w:tbl>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left"/>
        <w:textAlignment w:val="auto"/>
        <w:rPr>
          <w:rFonts w:hint="eastAsia" w:ascii="华文楷体" w:hAnsi="华文楷体" w:eastAsia="华文楷体" w:cs="华文楷体"/>
          <w:color w:val="000000" w:themeColor="text1"/>
          <w:kern w:val="0"/>
          <w:sz w:val="32"/>
          <w:szCs w:val="32"/>
          <w:highlight w:val="none"/>
          <w:lang w:val="en-US" w:eastAsia="en-US" w:bidi="ar-SA"/>
          <w14:textFill>
            <w14:solidFill>
              <w14:schemeClr w14:val="tx1"/>
            </w14:solidFill>
          </w14:textFill>
        </w:rPr>
      </w:pPr>
      <w:r>
        <w:rPr>
          <w:rFonts w:hint="eastAsia" w:ascii="华文楷体" w:hAnsi="华文楷体" w:eastAsia="华文楷体" w:cs="华文楷体"/>
          <w:color w:val="000000" w:themeColor="text1"/>
          <w:kern w:val="0"/>
          <w:sz w:val="32"/>
          <w:szCs w:val="32"/>
          <w:highlight w:val="none"/>
          <w:lang w:val="en-US" w:eastAsia="en-US" w:bidi="ar-SA"/>
          <w14:textFill>
            <w14:solidFill>
              <w14:schemeClr w14:val="tx1"/>
            </w14:solidFill>
          </w14:textFill>
        </w:rPr>
        <w:t>　　</w:t>
      </w:r>
      <w:r>
        <w:rPr>
          <w:rFonts w:hint="eastAsia" w:ascii="华文楷体" w:hAnsi="华文楷体" w:eastAsia="华文楷体" w:cs="华文楷体"/>
          <w:color w:val="000000" w:themeColor="text1"/>
          <w:kern w:val="0"/>
          <w:sz w:val="32"/>
          <w:szCs w:val="32"/>
          <w:highlight w:val="none"/>
          <w:lang w:val="en-US" w:eastAsia="zh-CN" w:bidi="ar-SA"/>
          <w14:textFill>
            <w14:solidFill>
              <w14:schemeClr w14:val="tx1"/>
            </w14:solidFill>
          </w14:textFill>
        </w:rPr>
        <w:t>（四）</w:t>
      </w:r>
      <w:r>
        <w:rPr>
          <w:rFonts w:hint="eastAsia" w:ascii="华文楷体" w:hAnsi="华文楷体" w:eastAsia="华文楷体" w:cs="华文楷体"/>
          <w:color w:val="000000" w:themeColor="text1"/>
          <w:kern w:val="0"/>
          <w:sz w:val="32"/>
          <w:szCs w:val="32"/>
          <w:highlight w:val="none"/>
          <w:lang w:val="en-US" w:eastAsia="en-US" w:bidi="ar-SA"/>
          <w14:textFill>
            <w14:solidFill>
              <w14:schemeClr w14:val="tx1"/>
            </w14:solidFill>
          </w14:textFill>
        </w:rPr>
        <w:t>申报时间</w:t>
      </w:r>
    </w:p>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left"/>
        <w:textAlignment w:val="auto"/>
        <w:rPr>
          <w:rFonts w:hint="eastAsia" w:ascii="仿宋_GB2312" w:hAnsi="仿宋_GB2312" w:eastAsia="仿宋_GB2312" w:cs="仿宋_GB2312"/>
          <w:color w:val="000000" w:themeColor="text1"/>
          <w:kern w:val="2"/>
          <w:sz w:val="32"/>
          <w:szCs w:val="36"/>
          <w:highlight w:val="none"/>
          <w:lang w:val="en-US" w:eastAsia="zh-CN" w:bidi="ar-SA"/>
          <w14:textFill>
            <w14:solidFill>
              <w14:schemeClr w14:val="tx1"/>
            </w14:solidFill>
          </w14:textFill>
        </w:rPr>
      </w:pPr>
      <w:r>
        <w:rPr>
          <w:rFonts w:hint="eastAsia" w:ascii="CESI仿宋-GB2312" w:hAnsi="CESI仿宋-GB2312" w:eastAsia="CESI仿宋-GB2312" w:cs="CESI仿宋-GB2312"/>
          <w:color w:val="000000" w:themeColor="text1"/>
          <w:sz w:val="32"/>
          <w:szCs w:val="32"/>
          <w:highlight w:val="none"/>
          <w14:textFill>
            <w14:solidFill>
              <w14:schemeClr w14:val="tx1"/>
            </w14:solidFill>
          </w14:textFill>
        </w:rPr>
        <w:t>　　</w:t>
      </w:r>
      <w:r>
        <w:rPr>
          <w:rFonts w:hint="eastAsia" w:ascii="仿宋_GB2312" w:hAnsi="仿宋_GB2312" w:eastAsia="仿宋_GB2312" w:cs="仿宋_GB2312"/>
          <w:color w:val="000000" w:themeColor="text1"/>
          <w:kern w:val="2"/>
          <w:sz w:val="32"/>
          <w:szCs w:val="36"/>
          <w:highlight w:val="none"/>
          <w:lang w:val="en-US" w:eastAsia="zh-CN" w:bidi="ar-SA"/>
          <w14:textFill>
            <w14:solidFill>
              <w14:schemeClr w14:val="tx1"/>
            </w14:solidFill>
          </w14:textFill>
        </w:rPr>
        <w:t>受理时间：2026年10月22日-11月18日，逾期视作放弃申请。</w:t>
      </w:r>
    </w:p>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left"/>
        <w:textAlignment w:val="auto"/>
        <w:rPr>
          <w:rFonts w:hint="eastAsia" w:ascii="华文楷体" w:hAnsi="华文楷体" w:eastAsia="华文楷体" w:cs="华文楷体"/>
          <w:color w:val="000000" w:themeColor="text1"/>
          <w:kern w:val="0"/>
          <w:sz w:val="32"/>
          <w:szCs w:val="32"/>
          <w:highlight w:val="none"/>
          <w:lang w:val="en-US" w:eastAsia="en-US" w:bidi="ar-SA"/>
          <w14:textFill>
            <w14:solidFill>
              <w14:schemeClr w14:val="tx1"/>
            </w14:solidFill>
          </w14:textFill>
        </w:rPr>
      </w:pPr>
      <w:r>
        <w:rPr>
          <w:rFonts w:hint="eastAsia" w:ascii="华文楷体" w:hAnsi="华文楷体" w:eastAsia="华文楷体" w:cs="华文楷体"/>
          <w:color w:val="000000" w:themeColor="text1"/>
          <w:kern w:val="0"/>
          <w:sz w:val="32"/>
          <w:szCs w:val="32"/>
          <w:highlight w:val="none"/>
          <w:lang w:val="en-US" w:eastAsia="en-US" w:bidi="ar-SA"/>
          <w14:textFill>
            <w14:solidFill>
              <w14:schemeClr w14:val="tx1"/>
            </w14:solidFill>
          </w14:textFill>
        </w:rPr>
        <w:t>　　</w:t>
      </w:r>
      <w:r>
        <w:rPr>
          <w:rFonts w:hint="eastAsia" w:ascii="华文楷体" w:hAnsi="华文楷体" w:eastAsia="华文楷体" w:cs="华文楷体"/>
          <w:color w:val="000000" w:themeColor="text1"/>
          <w:kern w:val="0"/>
          <w:sz w:val="32"/>
          <w:szCs w:val="32"/>
          <w:highlight w:val="none"/>
          <w:lang w:val="en-US" w:eastAsia="zh-CN" w:bidi="ar-SA"/>
          <w14:textFill>
            <w14:solidFill>
              <w14:schemeClr w14:val="tx1"/>
            </w14:solidFill>
          </w14:textFill>
        </w:rPr>
        <w:t>（五）</w:t>
      </w:r>
      <w:r>
        <w:rPr>
          <w:rFonts w:hint="eastAsia" w:ascii="华文楷体" w:hAnsi="华文楷体" w:eastAsia="华文楷体" w:cs="华文楷体"/>
          <w:color w:val="000000" w:themeColor="text1"/>
          <w:kern w:val="0"/>
          <w:sz w:val="32"/>
          <w:szCs w:val="32"/>
          <w:highlight w:val="none"/>
          <w:lang w:val="en-US" w:eastAsia="en-US" w:bidi="ar-SA"/>
          <w14:textFill>
            <w14:solidFill>
              <w14:schemeClr w14:val="tx1"/>
            </w14:solidFill>
          </w14:textFill>
        </w:rPr>
        <w:t>注意事项</w:t>
      </w:r>
    </w:p>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left"/>
        <w:textAlignment w:val="auto"/>
        <w:rPr>
          <w:rFonts w:hint="eastAsia" w:ascii="仿宋_GB2312" w:hAnsi="仿宋_GB2312" w:eastAsia="仿宋_GB2312" w:cs="仿宋_GB2312"/>
          <w:color w:val="000000" w:themeColor="text1"/>
          <w:kern w:val="2"/>
          <w:sz w:val="32"/>
          <w:szCs w:val="36"/>
          <w:highlight w:val="none"/>
          <w:lang w:val="en-US" w:eastAsia="zh-CN" w:bidi="ar-SA"/>
          <w14:textFill>
            <w14:solidFill>
              <w14:schemeClr w14:val="tx1"/>
            </w14:solidFill>
          </w14:textFill>
        </w:rPr>
      </w:pPr>
      <w:r>
        <w:rPr>
          <w:rFonts w:hint="eastAsia" w:ascii="CESI仿宋-GB2312" w:hAnsi="CESI仿宋-GB2312" w:eastAsia="CESI仿宋-GB2312" w:cs="CESI仿宋-GB2312"/>
          <w:color w:val="000000" w:themeColor="text1"/>
          <w:sz w:val="32"/>
          <w:szCs w:val="32"/>
          <w:highlight w:val="none"/>
          <w14:textFill>
            <w14:solidFill>
              <w14:schemeClr w14:val="tx1"/>
            </w14:solidFill>
          </w14:textFill>
        </w:rPr>
        <w:t>　</w:t>
      </w:r>
      <w:r>
        <w:rPr>
          <w:rFonts w:hint="eastAsia" w:ascii="仿宋_GB2312" w:hAnsi="仿宋_GB2312" w:eastAsia="仿宋_GB2312" w:cs="仿宋_GB2312"/>
          <w:color w:val="000000" w:themeColor="text1"/>
          <w:kern w:val="2"/>
          <w:sz w:val="32"/>
          <w:szCs w:val="36"/>
          <w:highlight w:val="none"/>
          <w:lang w:val="en-US" w:eastAsia="zh-CN" w:bidi="ar-SA"/>
          <w14:textFill>
            <w14:solidFill>
              <w14:schemeClr w14:val="tx1"/>
            </w14:solidFill>
          </w14:textFill>
        </w:rPr>
        <w:t>　1.申报时间为企业在</w:t>
      </w:r>
      <w:r>
        <w:rPr>
          <w:rFonts w:hint="eastAsia" w:ascii="仿宋_GB2312" w:hAnsi="仿宋_GB2312" w:eastAsia="仿宋_GB2312" w:cs="仿宋_GB2312"/>
          <w:color w:val="000000" w:themeColor="text1"/>
          <w:kern w:val="2"/>
          <w:sz w:val="32"/>
          <w:szCs w:val="36"/>
          <w:highlight w:val="none"/>
          <w:lang w:val="en-US" w:eastAsia="zh-CN" w:bidi="ar-SA"/>
          <w14:textFill>
            <w14:solidFill>
              <w14:schemeClr w14:val="tx1"/>
            </w14:solidFill>
          </w14:textFill>
        </w:rPr>
        <w:t>龙岗区产业管理服务平台</w:t>
      </w:r>
      <w:r>
        <w:rPr>
          <w:rFonts w:hint="eastAsia" w:ascii="仿宋_GB2312" w:hAnsi="仿宋_GB2312" w:eastAsia="仿宋_GB2312" w:cs="仿宋_GB2312"/>
          <w:color w:val="000000" w:themeColor="text1"/>
          <w:kern w:val="2"/>
          <w:sz w:val="32"/>
          <w:szCs w:val="36"/>
          <w:highlight w:val="none"/>
          <w:lang w:val="en-US" w:eastAsia="zh-CN" w:bidi="ar-SA"/>
          <w14:textFill>
            <w14:solidFill>
              <w14:schemeClr w14:val="tx1"/>
            </w14:solidFill>
          </w14:textFill>
        </w:rPr>
        <w:t>提交线上申请的期限，不含后续的修改以及提交纸质材料时间，但纸质材料必须在审核通过的5个工作日内提交，务必留意平台系统状态。逾期视为放弃申请。</w:t>
      </w:r>
    </w:p>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left"/>
        <w:textAlignment w:val="auto"/>
        <w:rPr>
          <w:rFonts w:hint="eastAsia" w:ascii="仿宋_GB2312" w:hAnsi="仿宋_GB2312" w:eastAsia="仿宋_GB2312" w:cs="仿宋_GB2312"/>
          <w:color w:val="000000" w:themeColor="text1"/>
          <w:kern w:val="2"/>
          <w:sz w:val="32"/>
          <w:szCs w:val="36"/>
          <w:highlight w:val="none"/>
          <w:lang w:val="en-US" w:eastAsia="zh-CN" w:bidi="ar-SA"/>
          <w14:textFill>
            <w14:solidFill>
              <w14:schemeClr w14:val="tx1"/>
            </w14:solidFill>
          </w14:textFill>
        </w:rPr>
      </w:pPr>
      <w:r>
        <w:rPr>
          <w:rFonts w:hint="eastAsia" w:ascii="仿宋_GB2312" w:hAnsi="仿宋_GB2312" w:eastAsia="仿宋_GB2312" w:cs="仿宋_GB2312"/>
          <w:color w:val="000000" w:themeColor="text1"/>
          <w:kern w:val="2"/>
          <w:sz w:val="32"/>
          <w:szCs w:val="36"/>
          <w:highlight w:val="none"/>
          <w:shd w:val="clear"/>
          <w:lang w:val="en-US" w:eastAsia="zh-CN" w:bidi="ar-SA"/>
          <w14:textFill>
            <w14:solidFill>
              <w14:schemeClr w14:val="tx1"/>
            </w14:solidFill>
          </w14:textFill>
        </w:rPr>
        <w:t>　　2.业务咨询电话：0755-89559226；平台技术支持电</w:t>
      </w:r>
      <w:r>
        <w:rPr>
          <w:rFonts w:hint="eastAsia" w:ascii="仿宋_GB2312" w:hAnsi="仿宋_GB2312" w:eastAsia="仿宋_GB2312" w:cs="仿宋_GB2312"/>
          <w:color w:val="000000" w:themeColor="text1"/>
          <w:kern w:val="2"/>
          <w:sz w:val="32"/>
          <w:szCs w:val="36"/>
          <w:highlight w:val="none"/>
          <w:lang w:val="en-US" w:eastAsia="zh-CN" w:bidi="ar-SA"/>
          <w14:textFill>
            <w14:solidFill>
              <w14:schemeClr w14:val="tx1"/>
            </w14:solidFill>
          </w14:textFill>
        </w:rPr>
        <w:t>话：0755-23602720，QQ：2972069207。因涉及申报单位较多，请申报单位按申报系统流程操作即可，业务高峰期电话繁忙请多试几次，或者加技术支持QQ咨询问题。</w:t>
      </w:r>
    </w:p>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left"/>
        <w:textAlignment w:val="auto"/>
        <w:rPr>
          <w:rFonts w:hint="eastAsia" w:ascii="仿宋_GB2312" w:hAnsi="仿宋_GB2312" w:eastAsia="仿宋_GB2312" w:cs="仿宋_GB2312"/>
          <w:color w:val="000000" w:themeColor="text1"/>
          <w:kern w:val="2"/>
          <w:sz w:val="32"/>
          <w:szCs w:val="36"/>
          <w:highlight w:val="none"/>
          <w:lang w:val="en-US" w:eastAsia="zh-CN" w:bidi="ar-SA"/>
          <w14:textFill>
            <w14:solidFill>
              <w14:schemeClr w14:val="tx1"/>
            </w14:solidFill>
          </w14:textFill>
        </w:rPr>
      </w:pPr>
      <w:r>
        <w:rPr>
          <w:rFonts w:hint="eastAsia" w:ascii="仿宋_GB2312" w:hAnsi="仿宋_GB2312" w:eastAsia="仿宋_GB2312" w:cs="仿宋_GB2312"/>
          <w:color w:val="000000" w:themeColor="text1"/>
          <w:kern w:val="2"/>
          <w:sz w:val="32"/>
          <w:szCs w:val="36"/>
          <w:highlight w:val="none"/>
          <w:lang w:val="en-US" w:eastAsia="zh-CN" w:bidi="ar-SA"/>
          <w14:textFill>
            <w14:solidFill>
              <w14:schemeClr w14:val="tx1"/>
            </w14:solidFill>
          </w14:textFill>
        </w:rPr>
        <w:t>　　3.申请本项目支持的申报单位应保证其申报材料的完整性、真实性、准确性及合法性，并承担所提交的项目申报材料的相关法律责任，如有虚假或侵权等行为，该项目申请无效，如事后发现存在以上行为，本资金主管部门将保留依法追究其法律责任的权利。</w:t>
      </w:r>
    </w:p>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left"/>
        <w:textAlignment w:val="auto"/>
        <w:rPr>
          <w:rFonts w:hint="eastAsia" w:ascii="仿宋_GB2312" w:hAnsi="仿宋_GB2312" w:eastAsia="仿宋_GB2312" w:cs="仿宋_GB2312"/>
          <w:color w:val="000000" w:themeColor="text1"/>
          <w:kern w:val="2"/>
          <w:sz w:val="32"/>
          <w:szCs w:val="36"/>
          <w:highlight w:val="none"/>
          <w:lang w:val="en-US" w:eastAsia="zh-CN" w:bidi="ar-SA"/>
          <w14:textFill>
            <w14:solidFill>
              <w14:schemeClr w14:val="tx1"/>
            </w14:solidFill>
          </w14:textFill>
        </w:rPr>
      </w:pPr>
      <w:r>
        <w:rPr>
          <w:rFonts w:hint="eastAsia" w:ascii="仿宋_GB2312" w:hAnsi="仿宋_GB2312" w:eastAsia="仿宋_GB2312" w:cs="仿宋_GB2312"/>
          <w:color w:val="000000" w:themeColor="text1"/>
          <w:kern w:val="2"/>
          <w:sz w:val="32"/>
          <w:szCs w:val="36"/>
          <w:highlight w:val="none"/>
          <w:lang w:val="en-US" w:eastAsia="zh-CN" w:bidi="ar-SA"/>
          <w14:textFill>
            <w14:solidFill>
              <w14:schemeClr w14:val="tx1"/>
            </w14:solidFill>
          </w14:textFill>
        </w:rPr>
        <w:t>　　4.申报期结束后，区人工智能（机器人）署将按照规定程序进行后续工作，拟资助的申报单位名单将在区人工智能（机器人）署网站上公示。</w:t>
      </w:r>
    </w:p>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left"/>
        <w:textAlignment w:val="auto"/>
        <w:rPr>
          <w:rFonts w:hint="eastAsia" w:ascii="仿宋_GB2312" w:hAnsi="仿宋_GB2312" w:eastAsia="仿宋_GB2312" w:cs="仿宋_GB2312"/>
          <w:b/>
          <w:bCs/>
          <w:color w:val="000000" w:themeColor="text1"/>
          <w:kern w:val="2"/>
          <w:sz w:val="32"/>
          <w:szCs w:val="36"/>
          <w:highlight w:val="none"/>
          <w:lang w:val="en-US" w:eastAsia="zh-CN" w:bidi="ar-SA"/>
          <w14:textFill>
            <w14:solidFill>
              <w14:schemeClr w14:val="tx1"/>
            </w14:solidFill>
          </w14:textFill>
        </w:rPr>
      </w:pPr>
      <w:r>
        <w:rPr>
          <w:rFonts w:hint="eastAsia" w:ascii="仿宋_GB2312" w:hAnsi="仿宋_GB2312" w:eastAsia="仿宋_GB2312" w:cs="仿宋_GB2312"/>
          <w:color w:val="000000" w:themeColor="text1"/>
          <w:kern w:val="2"/>
          <w:sz w:val="32"/>
          <w:szCs w:val="36"/>
          <w:highlight w:val="none"/>
          <w:lang w:val="en-US" w:eastAsia="zh-CN" w:bidi="ar-SA"/>
          <w14:textFill>
            <w14:solidFill>
              <w14:schemeClr w14:val="tx1"/>
            </w14:solidFill>
          </w14:textFill>
        </w:rPr>
        <w:t>　　</w:t>
      </w:r>
      <w:r>
        <w:rPr>
          <w:rFonts w:hint="eastAsia" w:ascii="仿宋_GB2312" w:hAnsi="仿宋_GB2312" w:eastAsia="仿宋_GB2312" w:cs="仿宋_GB2312"/>
          <w:b/>
          <w:bCs/>
          <w:color w:val="000000" w:themeColor="text1"/>
          <w:kern w:val="2"/>
          <w:sz w:val="32"/>
          <w:szCs w:val="36"/>
          <w:highlight w:val="none"/>
          <w:lang w:val="en-US" w:eastAsia="zh-CN" w:bidi="ar-SA"/>
          <w14:textFill>
            <w14:solidFill>
              <w14:schemeClr w14:val="tx1"/>
            </w14:solidFill>
          </w14:textFill>
        </w:rPr>
        <w:t>温馨提示：区人工智能（机器人）署从未委托任何单位或个人为申报单位代理资金扶持申报事宜，不接受第三方单位代为申报，请申报单位自主申报。区人工智能（机器人）署将严格按照有关标准和程序受理申请，不收取任何费用。如有任何机构或个人假借区人工智能（机器人）署的工作人员名义向申报单位收取费用的，请知情者向区人工智能（机器人）署举报。</w:t>
      </w:r>
    </w:p>
    <w:p>
      <w:pPr>
        <w:keepNext w:val="0"/>
        <w:keepLines w:val="0"/>
        <w:pageBreakBefore w:val="0"/>
        <w:kinsoku/>
        <w:wordWrap/>
        <w:overflowPunct/>
        <w:topLinePunct w:val="0"/>
        <w:autoSpaceDE/>
        <w:autoSpaceDN/>
        <w:bidi w:val="0"/>
        <w:adjustRightInd/>
        <w:snapToGrid/>
        <w:spacing w:line="560" w:lineRule="exact"/>
        <w:textAlignment w:val="auto"/>
        <w:rPr>
          <w:rFonts w:hint="eastAsia" w:ascii="CESI仿宋-GB2312" w:hAnsi="CESI仿宋-GB2312" w:eastAsia="CESI仿宋-GB2312" w:cs="CESI仿宋-GB2312"/>
          <w:color w:val="000000" w:themeColor="text1"/>
          <w:sz w:val="32"/>
          <w:szCs w:val="32"/>
          <w:highlight w:val="none"/>
          <w14:textFill>
            <w14:solidFill>
              <w14:schemeClr w14:val="tx1"/>
            </w14:solidFill>
          </w14:textFill>
        </w:rPr>
      </w:pPr>
    </w:p>
    <w:bookmarkEnd w:id="1"/>
    <w:sectPr>
      <w:footerReference r:id="rId3" w:type="default"/>
      <w:pgSz w:w="11906" w:h="16838"/>
      <w:pgMar w:top="1587" w:right="2041" w:bottom="1587" w:left="1984"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2000000000000000000"/>
    <w:charset w:val="86"/>
    <w:family w:val="auto"/>
    <w:pitch w:val="default"/>
    <w:sig w:usb0="A00002BF" w:usb1="184F6CFA" w:usb2="00000012" w:usb3="00000000" w:csb0="00040001" w:csb1="00000000"/>
  </w:font>
  <w:font w:name="FangSong_GB2312">
    <w:panose1 w:val="02010609030101010101"/>
    <w:charset w:val="86"/>
    <w:family w:val="modern"/>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CESI仿宋-GB2312">
    <w:panose1 w:val="02000500000000000000"/>
    <w:charset w:val="86"/>
    <w:family w:val="auto"/>
    <w:pitch w:val="default"/>
    <w:sig w:usb0="800002AF" w:usb1="084F6CF8" w:usb2="00000010" w:usb3="00000000" w:csb0="0004000F" w:csb1="00000000"/>
  </w:font>
  <w:font w:name="华文楷体">
    <w:panose1 w:val="02010600040101010101"/>
    <w:charset w:val="86"/>
    <w:family w:val="auto"/>
    <w:pitch w:val="default"/>
    <w:sig w:usb0="00000287" w:usb1="080F0000" w:usb2="00000000" w:usb3="00000000" w:csb0="0004009F" w:csb1="DFD70000"/>
  </w:font>
  <w:font w:name="华文仿宋">
    <w:panose1 w:val="02010600040101010101"/>
    <w:charset w:val="86"/>
    <w:family w:val="auto"/>
    <w:pitch w:val="default"/>
    <w:sig w:usb0="00000287" w:usb1="080F0000" w:usb2="00000000" w:usb3="00000000" w:csb0="0004009F" w:csb1="DFD7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6"/>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w:t>
                          </w:r>
                          <w:r>
                            <w:rPr>
                              <w:rFonts w:hint="eastAsia" w:asciiTheme="minorEastAsia" w:hAnsiTheme="minorEastAsia" w:eastAsiaTheme="minorEastAsia" w:cstheme="minorEastAsia"/>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">
              <v:fill on="f" focussize="0,0"/>
              <v:stroke on="f" weight="0.5pt"/>
              <v:imagedata o:title=""/>
              <o:lock v:ext="edit" aspectratio="f"/>
              <v:textbox inset="0mm,0mm,0mm,0mm" style="mso-fit-shape-to-text:t;">
                <w:txbxContent>
                  <w:p>
                    <w:pPr>
                      <w:pStyle w:val="6"/>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w:t>
                    </w:r>
                    <w:r>
                      <w:rPr>
                        <w:rFonts w:hint="eastAsia" w:asciiTheme="minorEastAsia" w:hAnsiTheme="minorEastAsia" w:eastAsiaTheme="minorEastAsia" w:cstheme="minorEastAsia"/>
                        <w:sz w:val="28"/>
                        <w:szCs w:val="28"/>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1"/>
  <w:displayBackgroundShape w:val="1"/>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5A24E5"/>
    <w:rsid w:val="02994018"/>
    <w:rsid w:val="03484207"/>
    <w:rsid w:val="0455059A"/>
    <w:rsid w:val="067D77AC"/>
    <w:rsid w:val="08AC0E08"/>
    <w:rsid w:val="098350DA"/>
    <w:rsid w:val="0AB8556E"/>
    <w:rsid w:val="0B476C1F"/>
    <w:rsid w:val="0C2E3359"/>
    <w:rsid w:val="0DEF1A00"/>
    <w:rsid w:val="10A122E9"/>
    <w:rsid w:val="17F453F5"/>
    <w:rsid w:val="19B6E7BF"/>
    <w:rsid w:val="1A7606F3"/>
    <w:rsid w:val="1B515AF1"/>
    <w:rsid w:val="1B5FBF99"/>
    <w:rsid w:val="1BA79CDC"/>
    <w:rsid w:val="1BB47375"/>
    <w:rsid w:val="1D151E47"/>
    <w:rsid w:val="1D8965DF"/>
    <w:rsid w:val="1F6706ED"/>
    <w:rsid w:val="1FED819C"/>
    <w:rsid w:val="213D1BBA"/>
    <w:rsid w:val="21E32762"/>
    <w:rsid w:val="23D305B4"/>
    <w:rsid w:val="277D9957"/>
    <w:rsid w:val="27EE6D51"/>
    <w:rsid w:val="27FF6CEE"/>
    <w:rsid w:val="293C03A1"/>
    <w:rsid w:val="295F4AB9"/>
    <w:rsid w:val="29673F3A"/>
    <w:rsid w:val="2A2B5644"/>
    <w:rsid w:val="2B006133"/>
    <w:rsid w:val="2F99C37D"/>
    <w:rsid w:val="34D466B4"/>
    <w:rsid w:val="3637952B"/>
    <w:rsid w:val="367D4FF9"/>
    <w:rsid w:val="36D154B9"/>
    <w:rsid w:val="37DE3C9F"/>
    <w:rsid w:val="39E38617"/>
    <w:rsid w:val="39FD5F33"/>
    <w:rsid w:val="3A5402D2"/>
    <w:rsid w:val="3B7E465F"/>
    <w:rsid w:val="3B7F5941"/>
    <w:rsid w:val="3BDE13E8"/>
    <w:rsid w:val="3BEBC578"/>
    <w:rsid w:val="3D5FD812"/>
    <w:rsid w:val="3E5839E2"/>
    <w:rsid w:val="3EBE72C0"/>
    <w:rsid w:val="3EDD3F2F"/>
    <w:rsid w:val="3F3F54AD"/>
    <w:rsid w:val="3F8D54A2"/>
    <w:rsid w:val="3F998B40"/>
    <w:rsid w:val="3FDEF73E"/>
    <w:rsid w:val="3FF7E75F"/>
    <w:rsid w:val="42ED4D97"/>
    <w:rsid w:val="43E07956"/>
    <w:rsid w:val="44B042CE"/>
    <w:rsid w:val="46483E01"/>
    <w:rsid w:val="47395243"/>
    <w:rsid w:val="474B7D77"/>
    <w:rsid w:val="47E56984"/>
    <w:rsid w:val="49B74D2D"/>
    <w:rsid w:val="4C3E406E"/>
    <w:rsid w:val="4D090F5F"/>
    <w:rsid w:val="4DD6AC44"/>
    <w:rsid w:val="4E2E44B5"/>
    <w:rsid w:val="4F7A8014"/>
    <w:rsid w:val="508F6E38"/>
    <w:rsid w:val="50CE509A"/>
    <w:rsid w:val="531445D8"/>
    <w:rsid w:val="55B9BBFC"/>
    <w:rsid w:val="565A22EB"/>
    <w:rsid w:val="56F6563D"/>
    <w:rsid w:val="58330577"/>
    <w:rsid w:val="590B1ADE"/>
    <w:rsid w:val="5A2D03CA"/>
    <w:rsid w:val="5CF43DA1"/>
    <w:rsid w:val="5D79399F"/>
    <w:rsid w:val="5DE34D44"/>
    <w:rsid w:val="5DF748C4"/>
    <w:rsid w:val="5DFFFEB0"/>
    <w:rsid w:val="5E8CF660"/>
    <w:rsid w:val="5EA038B2"/>
    <w:rsid w:val="5EFF07BD"/>
    <w:rsid w:val="5F7CCE90"/>
    <w:rsid w:val="5F942D12"/>
    <w:rsid w:val="5FBE9B08"/>
    <w:rsid w:val="5FDC2F30"/>
    <w:rsid w:val="5FFE2E6F"/>
    <w:rsid w:val="5FFE3534"/>
    <w:rsid w:val="5FFFF88F"/>
    <w:rsid w:val="60F4333C"/>
    <w:rsid w:val="631F74BC"/>
    <w:rsid w:val="63E9680E"/>
    <w:rsid w:val="64817B3D"/>
    <w:rsid w:val="683C02AC"/>
    <w:rsid w:val="6B2F9C3E"/>
    <w:rsid w:val="6B841E8D"/>
    <w:rsid w:val="6E125199"/>
    <w:rsid w:val="6EB7CCBF"/>
    <w:rsid w:val="6F6A0DAE"/>
    <w:rsid w:val="6FBFDE40"/>
    <w:rsid w:val="6FF7E679"/>
    <w:rsid w:val="72F90170"/>
    <w:rsid w:val="72FE7215"/>
    <w:rsid w:val="736DC0EF"/>
    <w:rsid w:val="740F6527"/>
    <w:rsid w:val="76BE9F9C"/>
    <w:rsid w:val="76F5AB6F"/>
    <w:rsid w:val="7775C95F"/>
    <w:rsid w:val="77872C35"/>
    <w:rsid w:val="77F70F91"/>
    <w:rsid w:val="77FE194A"/>
    <w:rsid w:val="77FE67C0"/>
    <w:rsid w:val="78FF21B6"/>
    <w:rsid w:val="79EED6AF"/>
    <w:rsid w:val="7A6F25EF"/>
    <w:rsid w:val="7ABF9165"/>
    <w:rsid w:val="7AD85D51"/>
    <w:rsid w:val="7BFAB439"/>
    <w:rsid w:val="7BFD5E74"/>
    <w:rsid w:val="7BFE250E"/>
    <w:rsid w:val="7C7EECF1"/>
    <w:rsid w:val="7D8EEADD"/>
    <w:rsid w:val="7DBE72CD"/>
    <w:rsid w:val="7F5D406C"/>
    <w:rsid w:val="7F6892CD"/>
    <w:rsid w:val="7F6BBF37"/>
    <w:rsid w:val="7F75BF0B"/>
    <w:rsid w:val="7F7F5E58"/>
    <w:rsid w:val="7FBF2CF9"/>
    <w:rsid w:val="7FBF5772"/>
    <w:rsid w:val="7FCAE10B"/>
    <w:rsid w:val="7FD9BFB9"/>
    <w:rsid w:val="7FDA1BEF"/>
    <w:rsid w:val="7FDF5309"/>
    <w:rsid w:val="7FFD98BE"/>
    <w:rsid w:val="8FAFEFEF"/>
    <w:rsid w:val="A1FD947C"/>
    <w:rsid w:val="A3E7464E"/>
    <w:rsid w:val="AF7B7952"/>
    <w:rsid w:val="AF9F8FCA"/>
    <w:rsid w:val="AFEDCA1B"/>
    <w:rsid w:val="AFF98070"/>
    <w:rsid w:val="B7DF0942"/>
    <w:rsid w:val="B8EB41BC"/>
    <w:rsid w:val="BD7DC420"/>
    <w:rsid w:val="BE489A38"/>
    <w:rsid w:val="BEBB9A4D"/>
    <w:rsid w:val="BEFD7B84"/>
    <w:rsid w:val="BF73E263"/>
    <w:rsid w:val="C2F50BC2"/>
    <w:rsid w:val="C4779D79"/>
    <w:rsid w:val="C6CF4E25"/>
    <w:rsid w:val="C6EF96BF"/>
    <w:rsid w:val="CDAFB7F2"/>
    <w:rsid w:val="CEF16418"/>
    <w:rsid w:val="CEF5F39D"/>
    <w:rsid w:val="CFC547A0"/>
    <w:rsid w:val="D6DB5CF4"/>
    <w:rsid w:val="D97FD55E"/>
    <w:rsid w:val="DCFAAB5D"/>
    <w:rsid w:val="DD0F2569"/>
    <w:rsid w:val="DD9FEC49"/>
    <w:rsid w:val="DDECA757"/>
    <w:rsid w:val="DE7EF3E9"/>
    <w:rsid w:val="DEF75A3E"/>
    <w:rsid w:val="DF7F9847"/>
    <w:rsid w:val="DFB3786F"/>
    <w:rsid w:val="DFFEECC4"/>
    <w:rsid w:val="E2FFFB61"/>
    <w:rsid w:val="E96F863A"/>
    <w:rsid w:val="EEC871C7"/>
    <w:rsid w:val="EF7F672B"/>
    <w:rsid w:val="EFCEDB15"/>
    <w:rsid w:val="F297A4D4"/>
    <w:rsid w:val="F35F078F"/>
    <w:rsid w:val="F6A18827"/>
    <w:rsid w:val="F73BC0E3"/>
    <w:rsid w:val="F74DA2EE"/>
    <w:rsid w:val="F7BFA59C"/>
    <w:rsid w:val="F7F7A7A3"/>
    <w:rsid w:val="F7FBBD65"/>
    <w:rsid w:val="F7FF39E5"/>
    <w:rsid w:val="F9BF8FF5"/>
    <w:rsid w:val="FB4ED248"/>
    <w:rsid w:val="FBB6C733"/>
    <w:rsid w:val="FBF7BB84"/>
    <w:rsid w:val="FBF87B06"/>
    <w:rsid w:val="FCA8EDDA"/>
    <w:rsid w:val="FD1752FB"/>
    <w:rsid w:val="FDAE65B4"/>
    <w:rsid w:val="FDFB112D"/>
    <w:rsid w:val="FEBF1651"/>
    <w:rsid w:val="FEE5CBF6"/>
    <w:rsid w:val="FEFB4F67"/>
    <w:rsid w:val="FEFE30B3"/>
    <w:rsid w:val="FF1DD433"/>
    <w:rsid w:val="FF56486A"/>
    <w:rsid w:val="FF5DF022"/>
    <w:rsid w:val="FF85ED42"/>
    <w:rsid w:val="FF97015C"/>
    <w:rsid w:val="FFB7806A"/>
    <w:rsid w:val="FFBB0CB5"/>
    <w:rsid w:val="FFDDF856"/>
    <w:rsid w:val="FFDEADEB"/>
    <w:rsid w:val="FFF4C521"/>
    <w:rsid w:val="FFFD9611"/>
    <w:rsid w:val="FFFF4FF6"/>
    <w:rsid w:val="FFFFBAC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99"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11">
    <w:name w:val="Default Paragraph Font"/>
    <w:semiHidden/>
    <w:qFormat/>
    <w:uiPriority w:val="0"/>
  </w:style>
  <w:style w:type="table" w:default="1" w:styleId="10">
    <w:name w:val="Normal Table"/>
    <w:semiHidden/>
    <w:qFormat/>
    <w:uiPriority w:val="0"/>
    <w:tblPr>
      <w:tblCellMar>
        <w:top w:w="0" w:type="dxa"/>
        <w:left w:w="108" w:type="dxa"/>
        <w:bottom w:w="0" w:type="dxa"/>
        <w:right w:w="108" w:type="dxa"/>
      </w:tblCellMar>
    </w:tblPr>
  </w:style>
  <w:style w:type="paragraph" w:styleId="2">
    <w:name w:val="Normal Indent"/>
    <w:basedOn w:val="1"/>
    <w:next w:val="3"/>
    <w:qFormat/>
    <w:uiPriority w:val="0"/>
    <w:pPr>
      <w:ind w:firstLine="420" w:firstLineChars="200"/>
    </w:pPr>
    <w:rPr>
      <w:rFonts w:ascii="Times New Roman" w:hAnsi="Times New Roman" w:eastAsia="宋体" w:cs="Times New Roman"/>
    </w:rPr>
  </w:style>
  <w:style w:type="paragraph" w:styleId="3">
    <w:name w:val="Body Text"/>
    <w:basedOn w:val="1"/>
    <w:next w:val="4"/>
    <w:qFormat/>
    <w:uiPriority w:val="1"/>
    <w:pPr>
      <w:ind w:left="138"/>
      <w:jc w:val="left"/>
    </w:pPr>
    <w:rPr>
      <w:rFonts w:ascii="宋体" w:hAnsi="宋体"/>
      <w:kern w:val="0"/>
      <w:sz w:val="24"/>
      <w:lang w:eastAsia="en-US"/>
    </w:rPr>
  </w:style>
  <w:style w:type="paragraph" w:styleId="4">
    <w:name w:val="Title"/>
    <w:basedOn w:val="1"/>
    <w:next w:val="1"/>
    <w:qFormat/>
    <w:uiPriority w:val="99"/>
    <w:pPr>
      <w:jc w:val="center"/>
    </w:pPr>
    <w:rPr>
      <w:rFonts w:ascii="方正小标宋简体" w:hAnsi="方正小标宋简体" w:eastAsia="方正小标宋简体" w:cs="方正小标宋简体"/>
      <w:sz w:val="44"/>
      <w:szCs w:val="44"/>
      <w:lang w:eastAsia="zh-CN" w:bidi="ar-SA"/>
    </w:rPr>
  </w:style>
  <w:style w:type="paragraph" w:styleId="5">
    <w:name w:val="annotation text"/>
    <w:basedOn w:val="1"/>
    <w:qFormat/>
    <w:uiPriority w:val="0"/>
    <w:pPr>
      <w:jc w:val="left"/>
    </w:pPr>
  </w:style>
  <w:style w:type="paragraph" w:styleId="6">
    <w:name w:val="footer"/>
    <w:basedOn w:val="1"/>
    <w:next w:val="7"/>
    <w:qFormat/>
    <w:uiPriority w:val="0"/>
    <w:pPr>
      <w:snapToGrid w:val="0"/>
      <w:jc w:val="left"/>
    </w:pPr>
    <w:rPr>
      <w:sz w:val="18"/>
      <w:szCs w:val="18"/>
    </w:rPr>
  </w:style>
  <w:style w:type="paragraph" w:customStyle="1" w:styleId="7">
    <w:name w:val="目录 91"/>
    <w:next w:val="1"/>
    <w:qFormat/>
    <w:uiPriority w:val="0"/>
    <w:pPr>
      <w:wordWrap w:val="0"/>
      <w:spacing w:after="200" w:line="276" w:lineRule="auto"/>
      <w:ind w:left="2975"/>
      <w:jc w:val="both"/>
    </w:pPr>
    <w:rPr>
      <w:rFonts w:ascii="Calibri" w:hAnsi="Calibri" w:eastAsia="宋体" w:cs="Calibri"/>
      <w:sz w:val="21"/>
      <w:szCs w:val="21"/>
      <w:lang w:val="en-US" w:eastAsia="zh-CN" w:bidi="ar-SA"/>
    </w:rPr>
  </w:style>
  <w:style w:type="paragraph" w:styleId="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9">
    <w:name w:val="Normal (Web)"/>
    <w:basedOn w:val="1"/>
    <w:qFormat/>
    <w:uiPriority w:val="0"/>
    <w:pPr>
      <w:spacing w:before="0" w:beforeAutospacing="1" w:after="0" w:afterAutospacing="1"/>
      <w:ind w:left="0" w:right="0"/>
      <w:jc w:val="left"/>
    </w:pPr>
    <w:rPr>
      <w:kern w:val="0"/>
      <w:sz w:val="24"/>
      <w:lang w:val="en-US" w:eastAsia="zh-CN" w:bidi="ar"/>
    </w:rPr>
  </w:style>
  <w:style w:type="character" w:styleId="12">
    <w:name w:val="Strong"/>
    <w:basedOn w:val="11"/>
    <w:qFormat/>
    <w:uiPriority w:val="0"/>
    <w:rPr>
      <w:b/>
    </w:rPr>
  </w:style>
  <w:style w:type="paragraph" w:customStyle="1" w:styleId="13">
    <w:name w:val="_Style 1"/>
    <w:basedOn w:val="1"/>
    <w:qFormat/>
    <w:uiPriority w:val="0"/>
    <w:pPr>
      <w:spacing w:before="0" w:beforeAutospacing="0" w:after="0"/>
      <w:ind w:firstLine="200" w:firstLineChars="200"/>
    </w:pPr>
    <w:rPr>
      <w:rFonts w:ascii="宋体" w:hAnsi="宋体" w:eastAsia="FangSong_GB2312" w:cs="Times New Roman"/>
      <w:sz w:val="32"/>
      <w:szCs w:val="32"/>
    </w:rPr>
  </w:style>
  <w:style w:type="paragraph" w:customStyle="1" w:styleId="14">
    <w:name w:val="纯文本1"/>
    <w:basedOn w:val="1"/>
    <w:qFormat/>
    <w:uiPriority w:val="0"/>
    <w:rPr>
      <w:rFonts w:ascii="宋体" w:hAnsi="Courier New" w:eastAsia="宋体" w:cs="Courier New"/>
    </w:rPr>
  </w:style>
  <w:style w:type="paragraph" w:customStyle="1" w:styleId="15">
    <w:name w:val="正文_0"/>
    <w:next w:val="3"/>
    <w:qFormat/>
    <w:uiPriority w:val="0"/>
    <w:pPr>
      <w:widowControl w:val="0"/>
      <w:jc w:val="both"/>
    </w:pPr>
    <w:rPr>
      <w:rFonts w:ascii="Calibri" w:hAnsi="Calibri" w:eastAsia="宋体" w:cs="Times New Roman"/>
      <w:kern w:val="2"/>
      <w:sz w:val="21"/>
      <w:szCs w:val="24"/>
      <w:lang w:val="en-US" w:eastAsia="zh-CN" w:bidi="ar-SA"/>
    </w:rPr>
  </w:style>
  <w:style w:type="table" w:customStyle="1" w:styleId="16">
    <w:name w:val="网格型1"/>
    <w:basedOn w:val="10"/>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7">
    <w:name w:val="font51"/>
    <w:basedOn w:val="11"/>
    <w:qFormat/>
    <w:uiPriority w:val="0"/>
    <w:rPr>
      <w:rFonts w:hint="default" w:ascii="仿宋_GB2312" w:eastAsia="仿宋_GB2312" w:cs="仿宋_GB2312"/>
      <w:color w:val="000000"/>
      <w:sz w:val="28"/>
      <w:szCs w:val="28"/>
      <w:u w:val="non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14</Pages>
  <Words>5989</Words>
  <Characters>6400</Characters>
  <Lines>0</Lines>
  <Paragraphs>0</Paragraphs>
  <TotalTime>1</TotalTime>
  <ScaleCrop>false</ScaleCrop>
  <LinksUpToDate>false</LinksUpToDate>
  <CharactersWithSpaces>6435</CharactersWithSpaces>
  <Application>WPS Office_11.8.2.12313_F1E327BC-269C-435d-A152-05C5408002CA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2025-06-19T01:45:00Z</dcterms:created>
  <dc:creator>PC</dc:creator>
  <cp:lastModifiedBy>朱晨春</cp:lastModifiedBy>
  <cp:lastPrinted>2026-09-11T01:44:00Z</cp:lastPrinted>
  <dcterms:modified xsi:type="dcterms:W3CDTF">2026-10-23T17:31:39Z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2052-11.8.2.12313</vt:lpwstr>
  </property>
  <property fmtid="{D5CDD505-2E9C-101B-9397-08002B2CF9AE}" pid="3" name="ICV">
    <vt:lpwstr>920A8FAAD16BAF1845DFD96A1994EB61_43</vt:lpwstr>
  </property>
  <property fmtid="{D5CDD505-2E9C-101B-9397-08002B2CF9AE}" pid="4" name="KSOTemplateDocerSaveRecord">
    <vt:lpwstr>eyJoZGlkIjoiOTM3ZTk2NzczMjBhOTFmNjQzYTViZDk1YzBiNTg3M2EiLCJ1c2VySWQiOiI1Nzg0MDIwODUifQ==</vt:lpwstr>
  </property>
</Properties>
</file>