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BE66A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附件</w:t>
      </w:r>
    </w:p>
    <w:p w14:paraId="66C3139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2026年深圳市龙岗区人工智能算力扶持项目申报指南</w:t>
      </w:r>
    </w:p>
    <w:p w14:paraId="6AB9F2A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p>
    <w:p w14:paraId="08C4F91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p>
    <w:p w14:paraId="785C78A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p>
    <w:p w14:paraId="73642E4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一、政策依据</w:t>
      </w:r>
    </w:p>
    <w:p w14:paraId="37340B1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CESI仿宋-GB2312" w:hAnsi="CESI仿宋-GB2312" w:eastAsia="CESI仿宋-GB2312" w:cs="CESI仿宋-GB2312"/>
          <w:color w:val="auto"/>
          <w:sz w:val="32"/>
          <w:szCs w:val="32"/>
          <w:highlight w:val="none"/>
          <w:lang w:eastAsia="zh-CN"/>
        </w:rPr>
      </w:pPr>
      <w:r>
        <w:rPr>
          <w:rFonts w:hint="eastAsia" w:ascii="CESI仿宋-GB2312" w:hAnsi="CESI仿宋-GB2312" w:eastAsia="CESI仿宋-GB2312" w:cs="CESI仿宋-GB2312"/>
          <w:color w:val="auto"/>
          <w:sz w:val="32"/>
          <w:szCs w:val="32"/>
          <w:highlight w:val="none"/>
          <w:lang w:eastAsia="zh-CN"/>
        </w:rPr>
        <w:t>（一）《深圳市龙岗区关于支持人工智能产业引领高质量发展若干措施（修订版）》</w:t>
      </w:r>
      <w:r>
        <w:rPr>
          <w:rFonts w:hint="eastAsia" w:ascii="仿宋_GB2312" w:hAnsi="仿宋_GB2312" w:eastAsia="仿宋_GB2312" w:cs="仿宋_GB2312"/>
          <w:color w:val="auto"/>
          <w:kern w:val="2"/>
          <w:sz w:val="32"/>
          <w:szCs w:val="36"/>
          <w:highlight w:val="none"/>
          <w:lang w:val="en-US" w:eastAsia="zh-CN" w:bidi="ar-SA"/>
        </w:rPr>
        <w:t>（深龙工信规〔2026〕3号）</w:t>
      </w:r>
      <w:r>
        <w:rPr>
          <w:rFonts w:hint="eastAsia" w:ascii="CESI仿宋-GB2312" w:hAnsi="CESI仿宋-GB2312" w:eastAsia="CESI仿宋-GB2312" w:cs="CESI仿宋-GB2312"/>
          <w:color w:val="auto"/>
          <w:sz w:val="32"/>
          <w:szCs w:val="32"/>
          <w:highlight w:val="none"/>
          <w:lang w:eastAsia="zh-CN"/>
        </w:rPr>
        <w:t>；</w:t>
      </w:r>
    </w:p>
    <w:p w14:paraId="1464EFBD">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lang w:eastAsia="zh-CN"/>
        </w:rPr>
        <w:t>（二）</w:t>
      </w:r>
      <w:r>
        <w:rPr>
          <w:rFonts w:hint="eastAsia" w:ascii="仿宋_GB2312" w:hAnsi="仿宋_GB2312" w:eastAsia="仿宋_GB2312" w:cs="仿宋_GB2312"/>
          <w:color w:val="auto"/>
          <w:kern w:val="2"/>
          <w:sz w:val="32"/>
          <w:szCs w:val="36"/>
          <w:highlight w:val="none"/>
          <w:lang w:val="en-US" w:eastAsia="zh-CN" w:bidi="ar-SA"/>
        </w:rPr>
        <w:t>《深圳市龙岗区工业和信息化产业发展专项资金关于支持人工智能产业引领高质量发展实施细则</w:t>
      </w:r>
      <w:r>
        <w:rPr>
          <w:rFonts w:hint="eastAsia" w:ascii="CESI仿宋-GB2312" w:hAnsi="CESI仿宋-GB2312" w:eastAsia="CESI仿宋-GB2312" w:cs="CESI仿宋-GB2312"/>
          <w:color w:val="auto"/>
          <w:sz w:val="32"/>
          <w:szCs w:val="32"/>
          <w:highlight w:val="none"/>
          <w:lang w:eastAsia="zh-CN"/>
        </w:rPr>
        <w:t>（修订版）</w:t>
      </w:r>
      <w:r>
        <w:rPr>
          <w:rFonts w:hint="eastAsia" w:ascii="仿宋_GB2312" w:hAnsi="仿宋_GB2312" w:eastAsia="仿宋_GB2312" w:cs="仿宋_GB2312"/>
          <w:color w:val="auto"/>
          <w:kern w:val="2"/>
          <w:sz w:val="32"/>
          <w:szCs w:val="36"/>
          <w:highlight w:val="none"/>
          <w:lang w:val="en-US" w:eastAsia="zh-CN" w:bidi="ar-SA"/>
        </w:rPr>
        <w:t>》（深龙工信规〔2026〕4号）。</w:t>
      </w:r>
    </w:p>
    <w:p w14:paraId="18F2E805">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二、项目扶持范围和标准</w:t>
      </w:r>
    </w:p>
    <w:p w14:paraId="3149CED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zh-CN" w:bidi="ar-SA"/>
        </w:rPr>
      </w:pPr>
      <w:r>
        <w:rPr>
          <w:rFonts w:hint="eastAsia" w:ascii="华文楷体" w:hAnsi="华文楷体" w:eastAsia="华文楷体" w:cs="华文楷体"/>
          <w:color w:val="auto"/>
          <w:kern w:val="0"/>
          <w:sz w:val="32"/>
          <w:szCs w:val="32"/>
          <w:highlight w:val="none"/>
          <w:lang w:val="en-US" w:eastAsia="en-US" w:bidi="ar-SA"/>
        </w:rPr>
        <w:t>　　</w:t>
      </w:r>
      <w:r>
        <w:rPr>
          <w:rFonts w:hint="eastAsia" w:ascii="华文楷体" w:hAnsi="华文楷体" w:eastAsia="华文楷体" w:cs="华文楷体"/>
          <w:color w:val="auto"/>
          <w:kern w:val="0"/>
          <w:sz w:val="32"/>
          <w:szCs w:val="32"/>
          <w:highlight w:val="none"/>
          <w:lang w:val="en-US" w:eastAsia="zh-CN" w:bidi="ar-SA"/>
        </w:rPr>
        <w:t>（一）</w:t>
      </w:r>
      <w:r>
        <w:rPr>
          <w:rFonts w:hint="eastAsia" w:ascii="华文楷体" w:hAnsi="华文楷体" w:eastAsia="华文楷体" w:cs="华文楷体"/>
          <w:color w:val="auto"/>
          <w:kern w:val="0"/>
          <w:sz w:val="32"/>
          <w:szCs w:val="32"/>
          <w:highlight w:val="none"/>
          <w:lang w:val="en-US" w:eastAsia="en-US" w:bidi="ar-SA"/>
        </w:rPr>
        <w:t>扶持范围</w:t>
      </w:r>
    </w:p>
    <w:p w14:paraId="78CF79F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购买非关联方的算力进行大模型训练推理、生成式人工智能应用探索的企业。</w:t>
      </w:r>
    </w:p>
    <w:p w14:paraId="26B2EE7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华文楷体" w:hAnsi="华文楷体" w:eastAsia="华文楷体" w:cs="华文楷体"/>
          <w:color w:val="auto"/>
          <w:kern w:val="0"/>
          <w:sz w:val="32"/>
          <w:szCs w:val="32"/>
          <w:highlight w:val="none"/>
          <w:lang w:val="en-US" w:eastAsia="zh-CN" w:bidi="ar-SA"/>
        </w:rPr>
      </w:pPr>
      <w:r>
        <w:rPr>
          <w:rFonts w:hint="eastAsia" w:ascii="华文楷体" w:hAnsi="华文楷体" w:eastAsia="华文楷体" w:cs="华文楷体"/>
          <w:color w:val="auto"/>
          <w:kern w:val="0"/>
          <w:sz w:val="32"/>
          <w:szCs w:val="32"/>
          <w:highlight w:val="none"/>
          <w:lang w:val="en-US" w:eastAsia="zh-CN" w:bidi="ar-SA"/>
        </w:rPr>
        <w:t>（二）扶持方式和标准</w:t>
      </w:r>
    </w:p>
    <w:p w14:paraId="3791A16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对于向算力供给方购买算力的企业，按申报指南发布前一周期年度内实际发生的算力投入，根据最终评定金额予以支持，每家企业每年最高不超过</w:t>
      </w:r>
      <w:r>
        <w:rPr>
          <w:rFonts w:hint="eastAsia" w:ascii="仿宋_GB2312" w:hAnsi="仿宋_GB2312" w:eastAsia="仿宋_GB2312" w:cs="仿宋_GB2312"/>
          <w:sz w:val="32"/>
          <w:szCs w:val="36"/>
          <w:highlight w:val="none"/>
          <w:lang w:eastAsia="zh-CN"/>
        </w:rPr>
        <w:t>2000</w:t>
      </w:r>
      <w:r>
        <w:rPr>
          <w:rFonts w:hint="eastAsia" w:ascii="仿宋_GB2312" w:hAnsi="仿宋_GB2312" w:eastAsia="仿宋_GB2312" w:cs="仿宋_GB2312"/>
          <w:color w:val="auto"/>
          <w:kern w:val="2"/>
          <w:sz w:val="32"/>
          <w:szCs w:val="36"/>
          <w:highlight w:val="none"/>
          <w:lang w:val="en-US" w:eastAsia="zh-CN" w:bidi="ar-SA"/>
        </w:rPr>
        <w:t>万元。</w:t>
      </w:r>
    </w:p>
    <w:p w14:paraId="7D863C8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华文楷体" w:hAnsi="华文楷体" w:eastAsia="华文楷体" w:cs="华文楷体"/>
          <w:color w:val="auto"/>
          <w:kern w:val="0"/>
          <w:sz w:val="32"/>
          <w:szCs w:val="32"/>
          <w:highlight w:val="none"/>
          <w:lang w:val="en-US" w:eastAsia="zh-CN" w:bidi="ar-SA"/>
        </w:rPr>
      </w:pPr>
      <w:r>
        <w:rPr>
          <w:rFonts w:hint="eastAsia" w:ascii="华文楷体" w:hAnsi="华文楷体" w:eastAsia="华文楷体" w:cs="华文楷体"/>
          <w:color w:val="auto"/>
          <w:kern w:val="0"/>
          <w:sz w:val="32"/>
          <w:szCs w:val="32"/>
          <w:highlight w:val="none"/>
          <w:lang w:val="en-US" w:eastAsia="zh-CN" w:bidi="ar-SA"/>
        </w:rPr>
        <w:t>（三）审核方式</w:t>
      </w:r>
    </w:p>
    <w:p w14:paraId="2AFECA44">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评审制。以第三方专业服务机构评审结果等相关材料为参考依据。</w:t>
      </w:r>
    </w:p>
    <w:p w14:paraId="533E0E6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三、申报条件</w:t>
      </w:r>
    </w:p>
    <w:p w14:paraId="298A2F3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（一）基础申报条件</w:t>
      </w:r>
    </w:p>
    <w:p w14:paraId="7D735563">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　1.申报单位是在龙岗区实际经营，并且符合要求的</w:t>
      </w:r>
      <w:bookmarkStart w:id="1" w:name="_GoBack"/>
      <w:r>
        <w:rPr>
          <w:rFonts w:hint="eastAsia" w:ascii="仿宋_GB2312" w:hAnsi="仿宋_GB2312" w:eastAsia="仿宋_GB2312" w:cs="仿宋_GB2312"/>
          <w:color w:val="auto"/>
          <w:kern w:val="2"/>
          <w:sz w:val="32"/>
          <w:szCs w:val="36"/>
          <w:highlight w:val="none"/>
          <w:lang w:val="en-US" w:eastAsia="zh-CN" w:bidi="ar-SA"/>
        </w:rPr>
        <w:t>法人企业或其他组织</w:t>
      </w:r>
      <w:bookmarkEnd w:id="1"/>
      <w:r>
        <w:rPr>
          <w:rFonts w:hint="eastAsia" w:ascii="仿宋_GB2312" w:hAnsi="仿宋_GB2312" w:eastAsia="仿宋_GB2312" w:cs="仿宋_GB2312"/>
          <w:color w:val="auto"/>
          <w:kern w:val="2"/>
          <w:sz w:val="32"/>
          <w:szCs w:val="36"/>
          <w:highlight w:val="none"/>
          <w:lang w:val="en-US" w:eastAsia="zh-CN" w:bidi="ar-SA"/>
        </w:rPr>
        <w:t>，分支机构申请的，应同时提供总公司的授权证明文件；</w:t>
      </w:r>
    </w:p>
    <w:p w14:paraId="5CC9329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2.申报单位未被依法依规列入严重失信主体名单且在有效期内；</w:t>
      </w:r>
    </w:p>
    <w:p w14:paraId="2E183035">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3.申报单位对申报材料的真实性、合法性和完整性负责，不得弄虚作假、套取、骗取专项资金，对违反规定获取专项资金的企业，龙岗区有权追回相关款项；</w:t>
      </w:r>
    </w:p>
    <w:p w14:paraId="6917EC4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4.申报单位不得以同一事项重复申报或者多头申报区级专项资金，同一项目因政策允许可申报多项专项资金的，应当在申报材料中予以明确；</w:t>
      </w:r>
    </w:p>
    <w:p w14:paraId="0110F2E4">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5.法律、法规、规章和上级行政机关规范性文件规定的其他条件。</w:t>
      </w:r>
    </w:p>
    <w:p w14:paraId="29DEDFB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（二）专项申报条件</w:t>
      </w:r>
    </w:p>
    <w:p w14:paraId="7511D7F5">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项目单位申报具体项目，还应符合以下专项申报条件和深圳市龙岗区人工智能（机器人）署依据本实施细则制定的申报指南的相关条件：</w:t>
      </w:r>
    </w:p>
    <w:p w14:paraId="7F77883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1.申报单位须为企业，向算力供给方购买的算力须用于大模型训练（包括预训练、有监督微调、强化学习等）或推理（阶段性训练成果的验证性推理等）。</w:t>
      </w:r>
    </w:p>
    <w:p w14:paraId="2ABFB5D5">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2.算力供给方须为申报单位的非关联方（关联方包括申报单位的全资子公司、母公司、直接或者间接地同为第三者控制等关联关系），且满足以下任一条件：</w:t>
      </w:r>
    </w:p>
    <w:p w14:paraId="42E1B717">
      <w:pPr>
        <w:keepNext w:val="0"/>
        <w:keepLines w:val="0"/>
        <w:widowControl/>
        <w:suppressLineNumbers w:val="0"/>
        <w:ind w:firstLine="640" w:firstLineChars="200"/>
        <w:jc w:val="left"/>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（1）深圳市政府部门认可的智能算力训力服务机构。</w:t>
      </w:r>
    </w:p>
    <w:p w14:paraId="6FA6974D">
      <w:pPr>
        <w:keepNext w:val="0"/>
        <w:keepLines w:val="0"/>
        <w:widowControl/>
        <w:suppressLineNumbers w:val="0"/>
        <w:ind w:firstLine="640" w:firstLineChars="200"/>
        <w:jc w:val="left"/>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w:t>
      </w:r>
      <w:r>
        <w:rPr>
          <w:rFonts w:ascii="仿宋_GB2312" w:hAnsi="宋体" w:eastAsia="仿宋_GB2312" w:cs="仿宋_GB2312"/>
          <w:color w:val="000000"/>
          <w:kern w:val="0"/>
          <w:sz w:val="31"/>
          <w:szCs w:val="31"/>
          <w:lang w:val="en-US" w:eastAsia="zh-CN" w:bidi="ar"/>
        </w:rPr>
        <w:t>具备工业和信息化部颁发的增值电信业务经营许可证</w:t>
      </w:r>
      <w:r>
        <w:rPr>
          <w:rFonts w:hint="eastAsia" w:ascii="仿宋_GB2312" w:hAnsi="宋体" w:eastAsia="仿宋_GB2312" w:cs="仿宋_GB2312"/>
          <w:color w:val="000000"/>
          <w:kern w:val="0"/>
          <w:sz w:val="31"/>
          <w:szCs w:val="31"/>
          <w:lang w:val="en-US" w:eastAsia="zh-CN" w:bidi="ar"/>
        </w:rPr>
        <w:t>IDC/ISP</w:t>
      </w:r>
      <w:r>
        <w:rPr>
          <w:rFonts w:hint="eastAsia" w:ascii="仿宋_GB2312" w:hAnsi="仿宋_GB2312" w:eastAsia="仿宋_GB2312" w:cs="仿宋_GB2312"/>
          <w:color w:val="auto"/>
          <w:kern w:val="2"/>
          <w:sz w:val="32"/>
          <w:szCs w:val="36"/>
          <w:highlight w:val="none"/>
          <w:lang w:val="en-US" w:eastAsia="zh-CN" w:bidi="ar-SA"/>
        </w:rPr>
        <w:t>。</w:t>
      </w:r>
    </w:p>
    <w:p w14:paraId="2E3D745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四、申报材料</w:t>
      </w:r>
    </w:p>
    <w:p w14:paraId="64DA33F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申报材料由基础申报材料和专项申报材料两部分组成，申报材料原件或复印件加盖单位公章，并彩色扫描成PDF文件上传至龙岗区产业管理服务平台系统。</w:t>
      </w:r>
    </w:p>
    <w:p w14:paraId="7629481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（一）基础申报材料</w:t>
      </w:r>
    </w:p>
    <w:p w14:paraId="2DBF74D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1.登录龙岗区企业服务信息平台（http://cyfw.lg.gov.cn）在线填报申报书，提供通过该系统打印的申请书纸质文件（原件）。</w:t>
      </w:r>
    </w:p>
    <w:p w14:paraId="4D3BEA9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2.申报单位提供营业执照和相关企业资质证明，非企业机构提供统一社会信用代码证书。分支机构申请的，应同时提供机构总部的授权证明文件。</w:t>
      </w:r>
    </w:p>
    <w:p w14:paraId="47B4919E">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3.法定代表人身份证复印件（须有本人签字）。</w:t>
      </w:r>
    </w:p>
    <w:p w14:paraId="74ED04A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4.申报项目负责人的身份证复印件（须有本人签字）、与申请单位签订的劳动合同复印件、近三个月的深圳社会保险缴纳凭证复印件。</w:t>
      </w:r>
    </w:p>
    <w:p w14:paraId="23B9FFC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5.国家信用网查询下载的完整版信用报告。</w:t>
      </w:r>
    </w:p>
    <w:p w14:paraId="027A883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6.申报单位近两年的财务审计报告或财务报表（复印件，成立时间不足两年的提供成立以来的）。</w:t>
      </w:r>
    </w:p>
    <w:p w14:paraId="37891F5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7.税务部门提供的单位上年度纳税证明复印件（非事业单位提供）。</w:t>
      </w:r>
    </w:p>
    <w:p w14:paraId="5B42FA0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8.项目涉及科技伦理敏感领域，或存在科技安全等风险的，需按国家有关法律法规和伦理监管政策提供相关材料。</w:t>
      </w:r>
    </w:p>
    <w:p w14:paraId="710EFDF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（二）专项申报材料</w:t>
      </w:r>
    </w:p>
    <w:p w14:paraId="6799259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1.算力服务合同（合同须包含但不限于：开展大模型训练、推理的具体内容、收费金额）、发票、</w:t>
      </w:r>
      <w:r>
        <w:rPr>
          <w:rFonts w:hint="eastAsia" w:ascii="仿宋_GB2312" w:hAnsi="仿宋_GB2312" w:eastAsia="仿宋_GB2312" w:cs="仿宋_GB2312"/>
          <w:sz w:val="32"/>
          <w:szCs w:val="32"/>
        </w:rPr>
        <w:t>对公转账流水</w:t>
      </w:r>
      <w:r>
        <w:rPr>
          <w:rFonts w:hint="eastAsia" w:ascii="仿宋_GB2312" w:hAnsi="仿宋_GB2312" w:eastAsia="仿宋_GB2312" w:cs="仿宋_GB2312"/>
          <w:color w:val="auto"/>
          <w:kern w:val="2"/>
          <w:sz w:val="32"/>
          <w:szCs w:val="36"/>
          <w:highlight w:val="none"/>
          <w:lang w:val="en-US" w:eastAsia="zh-CN" w:bidi="ar-SA"/>
        </w:rPr>
        <w:t>、对应税票等。</w:t>
      </w:r>
    </w:p>
    <w:p w14:paraId="36203E2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2.算力使用台账、</w:t>
      </w:r>
      <w:r>
        <w:rPr>
          <w:rFonts w:hint="eastAsia" w:ascii="仿宋_GB2312" w:hAnsi="仿宋_GB2312" w:eastAsia="仿宋_GB2312" w:cs="仿宋_GB2312"/>
          <w:sz w:val="32"/>
          <w:szCs w:val="32"/>
        </w:rPr>
        <w:t>算力资源交付凭证</w:t>
      </w:r>
      <w:r>
        <w:rPr>
          <w:rFonts w:hint="eastAsia" w:ascii="仿宋_GB2312" w:hAnsi="仿宋_GB2312" w:eastAsia="仿宋_GB2312" w:cs="仿宋_GB2312"/>
          <w:color w:val="auto"/>
          <w:kern w:val="2"/>
          <w:sz w:val="32"/>
          <w:szCs w:val="36"/>
          <w:highlight w:val="none"/>
          <w:lang w:val="en-US" w:eastAsia="zh-CN" w:bidi="ar-SA"/>
        </w:rPr>
        <w:t>（需加盖公章）。</w:t>
      </w:r>
    </w:p>
    <w:p w14:paraId="69AD30D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3.若算力供给方不是深圳市科技创新局认定的训力券入库服务机构，申报单位须提供工信部为算力供给方颁发的增值电信业务经营许可证IDC/ISP（复印件）。</w:t>
      </w:r>
    </w:p>
    <w:p w14:paraId="0F3E1F8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4.有关项目应用价值、产业贡献、项目实施能力、绿色低碳、集约建设、算力调度能力证明、场景成熟度与创新性等方面的佐证材料（详细要求见附录二）。</w:t>
      </w:r>
    </w:p>
    <w:p w14:paraId="4DFF0D83">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5.在受理过程中，实施部门认为需要补充的其他材料。</w:t>
      </w:r>
    </w:p>
    <w:p w14:paraId="463AA16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五、办理流程</w:t>
      </w:r>
    </w:p>
    <w:p w14:paraId="7725971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CESI仿宋-GB2312" w:hAnsi="CESI仿宋-GB2312" w:eastAsia="CESI仿宋-GB2312" w:cs="CESI仿宋-GB2312"/>
          <w:color w:val="auto"/>
          <w:sz w:val="32"/>
          <w:szCs w:val="32"/>
          <w:highlight w:val="none"/>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请按以下步骤进行申报：</w:t>
      </w:r>
    </w:p>
    <w:p w14:paraId="2825DAA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（一）通过龙岗区企业服务信息平台生成申报书</w:t>
      </w:r>
    </w:p>
    <w:p w14:paraId="7757402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龙岗区产业管理服务平台”申报企业登录龙岗区产业管理服务平台（网址：http://cyfw.lg.gov.cn）并注册账号（已注册企业可直接登录，没有注册的请尽快注册），然后在首页导航栏选择“项目申报”——“产业资助”，选择【“2026年龙岗区人工智能算力扶持项目”专项扶持】栏目进入申报。企业上传申报资料后，区人工智能（机器人）署将组织线上审核等工作，请企业等待线上审核结果。</w:t>
      </w:r>
    </w:p>
    <w:p w14:paraId="77C926DD">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企业收到龙岗区企业服务信息平台“已通过线上终审”的信息后，即可在平台下载带水印的申报书。</w:t>
      </w:r>
    </w:p>
    <w:p w14:paraId="1CD0CAD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（二）在广东政务服务网进行项目申报</w:t>
      </w:r>
    </w:p>
    <w:p w14:paraId="3AD19473">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企业在广东政务服务网注册、登录；进入龙岗区人工智能（机器人）署“2026年龙岗区人工智能算力扶持项目”申报页面在线办理申请，上传并提交带水印的申报书，等待后台工作人员审核。</w:t>
      </w:r>
    </w:p>
    <w:p w14:paraId="0A9F438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（三）递交书面材料</w:t>
      </w:r>
    </w:p>
    <w:p w14:paraId="28E6886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bookmarkStart w:id="0" w:name="_Hlk130487719"/>
      <w:bookmarkEnd w:id="0"/>
      <w:r>
        <w:rPr>
          <w:rFonts w:hint="eastAsia" w:ascii="仿宋_GB2312" w:hAnsi="仿宋_GB2312" w:eastAsia="仿宋_GB2312" w:cs="仿宋_GB2312"/>
          <w:color w:val="auto"/>
          <w:kern w:val="2"/>
          <w:sz w:val="32"/>
          <w:szCs w:val="36"/>
          <w:highlight w:val="none"/>
          <w:lang w:val="en-US" w:eastAsia="zh-CN" w:bidi="ar-SA"/>
        </w:rPr>
        <w:t>请企业在收到广东政务服务网审核通过的短信通知后，在5个工作日内递交带水印的书面申报书和各项申报材料（请按分项制作目录索引，用A4纸双面打印全套申报材料，按顺序胶装成册、封面加盖公章、盖骑缝章。一式两份）。</w:t>
      </w:r>
    </w:p>
    <w:p w14:paraId="6DFE09A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书面材料受理窗口地址如下（请任意选择其一）：</w:t>
      </w:r>
    </w:p>
    <w:tbl>
      <w:tblPr>
        <w:tblStyle w:val="11"/>
        <w:tblW w:w="0" w:type="auto"/>
        <w:tblInd w:w="1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476"/>
        <w:gridCol w:w="2906"/>
        <w:gridCol w:w="3416"/>
        <w:gridCol w:w="1197"/>
      </w:tblGrid>
      <w:tr w14:paraId="60985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8" w:hRule="atLeast"/>
          <w:tblHeader/>
        </w:trPr>
        <w:tc>
          <w:tcPr>
            <w:tcW w:w="476" w:type="dxa"/>
            <w:shd w:val="clear" w:color="auto" w:fill="auto"/>
            <w:vAlign w:val="center"/>
          </w:tcPr>
          <w:p w14:paraId="2ECB6355">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黑体" w:hAnsi="宋体" w:eastAsia="黑体" w:cs="黑体"/>
                <w:i w:val="0"/>
                <w:iCs w:val="0"/>
                <w:color w:val="auto"/>
                <w:kern w:val="0"/>
                <w:sz w:val="24"/>
                <w:szCs w:val="24"/>
                <w:u w:val="none"/>
                <w:lang w:val="en-US" w:eastAsia="zh-CN" w:bidi="ar"/>
              </w:rPr>
              <w:t>序号</w:t>
            </w:r>
          </w:p>
        </w:tc>
        <w:tc>
          <w:tcPr>
            <w:tcW w:w="2917" w:type="dxa"/>
            <w:shd w:val="clear" w:color="auto" w:fill="auto"/>
            <w:vAlign w:val="center"/>
          </w:tcPr>
          <w:p w14:paraId="217A1E29">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黑体" w:hAnsi="宋体" w:eastAsia="黑体" w:cs="黑体"/>
                <w:i w:val="0"/>
                <w:iCs w:val="0"/>
                <w:color w:val="auto"/>
                <w:kern w:val="0"/>
                <w:sz w:val="24"/>
                <w:szCs w:val="24"/>
                <w:u w:val="none"/>
                <w:lang w:val="en-US" w:eastAsia="zh-CN" w:bidi="ar"/>
              </w:rPr>
              <w:t>名称</w:t>
            </w:r>
          </w:p>
        </w:tc>
        <w:tc>
          <w:tcPr>
            <w:tcW w:w="3428" w:type="dxa"/>
            <w:shd w:val="clear" w:color="auto" w:fill="auto"/>
            <w:vAlign w:val="center"/>
          </w:tcPr>
          <w:p w14:paraId="6027B282">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黑体" w:hAnsi="宋体" w:eastAsia="黑体" w:cs="黑体"/>
                <w:i w:val="0"/>
                <w:iCs w:val="0"/>
                <w:color w:val="auto"/>
                <w:kern w:val="0"/>
                <w:sz w:val="24"/>
                <w:szCs w:val="24"/>
                <w:u w:val="none"/>
                <w:lang w:val="en-US" w:eastAsia="zh-CN" w:bidi="ar"/>
              </w:rPr>
              <w:t>地址</w:t>
            </w:r>
          </w:p>
        </w:tc>
        <w:tc>
          <w:tcPr>
            <w:tcW w:w="1176" w:type="dxa"/>
            <w:shd w:val="clear" w:color="auto" w:fill="auto"/>
            <w:vAlign w:val="center"/>
          </w:tcPr>
          <w:p w14:paraId="3BCE3038">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黑体" w:hAnsi="宋体" w:eastAsia="黑体" w:cs="黑体"/>
                <w:i w:val="0"/>
                <w:iCs w:val="0"/>
                <w:color w:val="auto"/>
                <w:kern w:val="0"/>
                <w:sz w:val="24"/>
                <w:szCs w:val="24"/>
                <w:u w:val="none"/>
                <w:lang w:val="en-US" w:eastAsia="zh-CN" w:bidi="ar"/>
              </w:rPr>
              <w:t>咨询电话</w:t>
            </w:r>
          </w:p>
        </w:tc>
      </w:tr>
      <w:tr w14:paraId="2EFF2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80" w:hRule="atLeast"/>
        </w:trPr>
        <w:tc>
          <w:tcPr>
            <w:tcW w:w="476" w:type="dxa"/>
            <w:shd w:val="clear" w:color="auto" w:fill="auto"/>
            <w:vAlign w:val="center"/>
          </w:tcPr>
          <w:p w14:paraId="262DF325">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u w:val="none"/>
                <w:lang w:eastAsia="zh-CN" w:bidi="ar"/>
              </w:rPr>
              <w:t>1</w:t>
            </w:r>
          </w:p>
        </w:tc>
        <w:tc>
          <w:tcPr>
            <w:tcW w:w="2917" w:type="dxa"/>
            <w:shd w:val="clear" w:color="auto" w:fill="auto"/>
            <w:vAlign w:val="center"/>
          </w:tcPr>
          <w:p w14:paraId="2F08FE69">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u w:val="none"/>
                <w:lang w:val="en-US" w:eastAsia="zh-CN" w:bidi="ar"/>
              </w:rPr>
              <w:t>深圳市龙岗区政务服务中心</w:t>
            </w:r>
          </w:p>
        </w:tc>
        <w:tc>
          <w:tcPr>
            <w:tcW w:w="3428" w:type="dxa"/>
            <w:shd w:val="clear" w:color="auto" w:fill="auto"/>
            <w:vAlign w:val="center"/>
          </w:tcPr>
          <w:p w14:paraId="2612FF04">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u w:val="none"/>
                <w:lang w:val="en-US" w:eastAsia="zh-CN" w:bidi="ar"/>
              </w:rPr>
            </w:pPr>
            <w:r>
              <w:rPr>
                <w:rFonts w:hint="eastAsia" w:ascii="仿宋_GB2312" w:hAnsi="宋体" w:eastAsia="仿宋_GB2312" w:cs="仿宋_GB2312"/>
                <w:i w:val="0"/>
                <w:iCs w:val="0"/>
                <w:color w:val="auto"/>
                <w:kern w:val="0"/>
                <w:sz w:val="24"/>
                <w:szCs w:val="24"/>
                <w:u w:val="none"/>
                <w:lang w:val="en-US" w:eastAsia="zh-CN" w:bidi="ar"/>
              </w:rPr>
              <w:t>深圳市龙岗区龙翔大道8033-1龙岗政务服务中心</w:t>
            </w:r>
          </w:p>
        </w:tc>
        <w:tc>
          <w:tcPr>
            <w:tcW w:w="1176" w:type="dxa"/>
            <w:shd w:val="clear" w:color="auto" w:fill="auto"/>
            <w:vAlign w:val="center"/>
          </w:tcPr>
          <w:p w14:paraId="64695110">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u w:val="none"/>
                <w:lang w:val="en-US" w:eastAsia="zh-CN" w:bidi="ar"/>
              </w:rPr>
            </w:pPr>
            <w:r>
              <w:rPr>
                <w:rFonts w:hint="default" w:ascii="仿宋_GB2312" w:hAnsi="宋体" w:eastAsia="仿宋_GB2312" w:cs="仿宋_GB2312"/>
                <w:i w:val="0"/>
                <w:iCs w:val="0"/>
                <w:color w:val="auto"/>
                <w:kern w:val="0"/>
                <w:sz w:val="24"/>
                <w:szCs w:val="24"/>
                <w:u w:val="none"/>
                <w:lang w:val="en-US" w:eastAsia="zh-CN" w:bidi="ar"/>
              </w:rPr>
              <w:t>84502446</w:t>
            </w:r>
          </w:p>
        </w:tc>
      </w:tr>
      <w:tr w14:paraId="6C7C1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760" w:hRule="atLeast"/>
        </w:trPr>
        <w:tc>
          <w:tcPr>
            <w:tcW w:w="476" w:type="dxa"/>
            <w:shd w:val="clear" w:color="auto" w:fill="auto"/>
            <w:vAlign w:val="center"/>
          </w:tcPr>
          <w:p w14:paraId="44281006">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default" w:ascii="仿宋_GB2312" w:hAnsi="宋体" w:eastAsia="仿宋_GB2312" w:cs="仿宋_GB2312"/>
                <w:i w:val="0"/>
                <w:iCs w:val="0"/>
                <w:color w:val="auto"/>
                <w:kern w:val="0"/>
                <w:sz w:val="24"/>
                <w:szCs w:val="24"/>
                <w:u w:val="none"/>
                <w:lang w:eastAsia="zh-CN" w:bidi="ar"/>
              </w:rPr>
              <w:t>2</w:t>
            </w:r>
          </w:p>
        </w:tc>
        <w:tc>
          <w:tcPr>
            <w:tcW w:w="2917" w:type="dxa"/>
            <w:shd w:val="clear" w:color="auto" w:fill="auto"/>
            <w:vAlign w:val="center"/>
          </w:tcPr>
          <w:p w14:paraId="47A1CC8C">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深圳市龙岗区政务服务中心天安云谷分中心</w:t>
            </w:r>
          </w:p>
        </w:tc>
        <w:tc>
          <w:tcPr>
            <w:tcW w:w="3428" w:type="dxa"/>
            <w:shd w:val="clear" w:color="auto" w:fill="auto"/>
            <w:vAlign w:val="center"/>
          </w:tcPr>
          <w:p w14:paraId="4073C46A">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深圳市龙岗区坂田街道雪岗路2018号天安云谷1栋B座1楼</w:t>
            </w:r>
          </w:p>
        </w:tc>
        <w:tc>
          <w:tcPr>
            <w:tcW w:w="1176" w:type="dxa"/>
            <w:shd w:val="clear" w:color="auto" w:fill="auto"/>
            <w:vAlign w:val="center"/>
          </w:tcPr>
          <w:p w14:paraId="0C879AC9">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28909185</w:t>
            </w:r>
          </w:p>
        </w:tc>
      </w:tr>
      <w:tr w14:paraId="5CFD3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0" w:hRule="atLeast"/>
        </w:trPr>
        <w:tc>
          <w:tcPr>
            <w:tcW w:w="476" w:type="dxa"/>
            <w:shd w:val="clear" w:color="auto" w:fill="auto"/>
            <w:vAlign w:val="center"/>
          </w:tcPr>
          <w:p w14:paraId="7A76E72F">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default" w:ascii="仿宋_GB2312" w:hAnsi="宋体" w:eastAsia="仿宋_GB2312" w:cs="仿宋_GB2312"/>
                <w:i w:val="0"/>
                <w:iCs w:val="0"/>
                <w:color w:val="auto"/>
                <w:kern w:val="0"/>
                <w:sz w:val="24"/>
                <w:szCs w:val="24"/>
                <w:u w:val="none"/>
                <w:lang w:eastAsia="zh-CN" w:bidi="ar"/>
              </w:rPr>
              <w:t>3</w:t>
            </w:r>
          </w:p>
        </w:tc>
        <w:tc>
          <w:tcPr>
            <w:tcW w:w="2917" w:type="dxa"/>
            <w:shd w:val="clear" w:color="auto" w:fill="auto"/>
            <w:vAlign w:val="center"/>
          </w:tcPr>
          <w:p w14:paraId="0E0F5B79">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深圳市龙岗区政务服务中心大运软件小镇分中心</w:t>
            </w:r>
          </w:p>
        </w:tc>
        <w:tc>
          <w:tcPr>
            <w:tcW w:w="3428" w:type="dxa"/>
            <w:shd w:val="clear" w:color="auto" w:fill="auto"/>
            <w:vAlign w:val="center"/>
          </w:tcPr>
          <w:p w14:paraId="171A2D57">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深圳市龙岗区龙岗大道8288号大运软件小镇17栋1楼</w:t>
            </w:r>
          </w:p>
        </w:tc>
        <w:tc>
          <w:tcPr>
            <w:tcW w:w="1176" w:type="dxa"/>
            <w:shd w:val="clear" w:color="auto" w:fill="auto"/>
            <w:vAlign w:val="center"/>
          </w:tcPr>
          <w:p w14:paraId="2445A5C6">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28229136</w:t>
            </w:r>
          </w:p>
        </w:tc>
      </w:tr>
      <w:tr w14:paraId="64E48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20" w:hRule="atLeast"/>
        </w:trPr>
        <w:tc>
          <w:tcPr>
            <w:tcW w:w="476" w:type="dxa"/>
            <w:shd w:val="clear" w:color="auto" w:fill="auto"/>
            <w:vAlign w:val="center"/>
          </w:tcPr>
          <w:p w14:paraId="34021E64">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default" w:ascii="仿宋_GB2312" w:hAnsi="宋体" w:eastAsia="仿宋_GB2312" w:cs="仿宋_GB2312"/>
                <w:i w:val="0"/>
                <w:iCs w:val="0"/>
                <w:color w:val="auto"/>
                <w:kern w:val="0"/>
                <w:sz w:val="24"/>
                <w:szCs w:val="24"/>
                <w:u w:val="none"/>
                <w:lang w:eastAsia="zh-CN" w:bidi="ar"/>
              </w:rPr>
              <w:t>4</w:t>
            </w:r>
          </w:p>
        </w:tc>
        <w:tc>
          <w:tcPr>
            <w:tcW w:w="2917" w:type="dxa"/>
            <w:shd w:val="clear" w:color="auto" w:fill="auto"/>
            <w:vAlign w:val="center"/>
          </w:tcPr>
          <w:p w14:paraId="0B19B226">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深圳市龙岗区政务服务中心中海信分中心</w:t>
            </w:r>
          </w:p>
        </w:tc>
        <w:tc>
          <w:tcPr>
            <w:tcW w:w="3428" w:type="dxa"/>
            <w:shd w:val="clear" w:color="auto" w:fill="auto"/>
            <w:vAlign w:val="center"/>
          </w:tcPr>
          <w:p w14:paraId="478FB2B5">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深圳市龙岗区吉华街道甘李三路中海信创新产业城19A栋2层</w:t>
            </w:r>
          </w:p>
        </w:tc>
        <w:tc>
          <w:tcPr>
            <w:tcW w:w="1176" w:type="dxa"/>
            <w:shd w:val="clear" w:color="auto" w:fill="auto"/>
            <w:vAlign w:val="center"/>
          </w:tcPr>
          <w:p w14:paraId="19239406">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33112166</w:t>
            </w:r>
          </w:p>
        </w:tc>
      </w:tr>
      <w:tr w14:paraId="600C1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00" w:hRule="atLeast"/>
        </w:trPr>
        <w:tc>
          <w:tcPr>
            <w:tcW w:w="476" w:type="dxa"/>
            <w:shd w:val="clear" w:color="auto" w:fill="auto"/>
            <w:vAlign w:val="center"/>
          </w:tcPr>
          <w:p w14:paraId="5DA3D9B4">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default" w:ascii="仿宋_GB2312" w:hAnsi="宋体" w:eastAsia="仿宋_GB2312" w:cs="仿宋_GB2312"/>
                <w:i w:val="0"/>
                <w:iCs w:val="0"/>
                <w:color w:val="auto"/>
                <w:kern w:val="0"/>
                <w:sz w:val="24"/>
                <w:szCs w:val="24"/>
                <w:u w:val="none"/>
                <w:lang w:eastAsia="zh-CN" w:bidi="ar"/>
              </w:rPr>
              <w:t>5</w:t>
            </w:r>
          </w:p>
        </w:tc>
        <w:tc>
          <w:tcPr>
            <w:tcW w:w="2917" w:type="dxa"/>
            <w:shd w:val="clear" w:color="auto" w:fill="auto"/>
            <w:vAlign w:val="center"/>
          </w:tcPr>
          <w:p w14:paraId="69C86EF2">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深圳市龙岗区政务服务中心天安数码城分中心</w:t>
            </w:r>
          </w:p>
        </w:tc>
        <w:tc>
          <w:tcPr>
            <w:tcW w:w="3428" w:type="dxa"/>
            <w:shd w:val="clear" w:color="auto" w:fill="auto"/>
            <w:vAlign w:val="center"/>
          </w:tcPr>
          <w:p w14:paraId="1B3A7EAE">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深圳市龙岗区黄阁路449号天安数码城园区服务中心</w:t>
            </w:r>
          </w:p>
        </w:tc>
        <w:tc>
          <w:tcPr>
            <w:tcW w:w="1176" w:type="dxa"/>
            <w:shd w:val="clear" w:color="auto" w:fill="auto"/>
            <w:vAlign w:val="center"/>
          </w:tcPr>
          <w:p w14:paraId="16BD7B3D">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89312333</w:t>
            </w:r>
          </w:p>
        </w:tc>
      </w:tr>
      <w:tr w14:paraId="27733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70" w:hRule="atLeast"/>
        </w:trPr>
        <w:tc>
          <w:tcPr>
            <w:tcW w:w="476" w:type="dxa"/>
            <w:shd w:val="clear" w:color="auto" w:fill="auto"/>
            <w:vAlign w:val="center"/>
          </w:tcPr>
          <w:p w14:paraId="76A5EB21">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default" w:ascii="仿宋_GB2312" w:hAnsi="宋体" w:eastAsia="仿宋_GB2312" w:cs="仿宋_GB2312"/>
                <w:i w:val="0"/>
                <w:iCs w:val="0"/>
                <w:color w:val="auto"/>
                <w:kern w:val="0"/>
                <w:sz w:val="24"/>
                <w:szCs w:val="24"/>
                <w:u w:val="none"/>
                <w:lang w:eastAsia="zh-CN" w:bidi="ar"/>
              </w:rPr>
              <w:t>6</w:t>
            </w:r>
          </w:p>
        </w:tc>
        <w:tc>
          <w:tcPr>
            <w:tcW w:w="2917" w:type="dxa"/>
            <w:shd w:val="clear" w:color="auto" w:fill="auto"/>
            <w:vAlign w:val="center"/>
          </w:tcPr>
          <w:p w14:paraId="339BA5A8">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深圳市龙岗区政务服务中心宝龙分中心</w:t>
            </w:r>
          </w:p>
        </w:tc>
        <w:tc>
          <w:tcPr>
            <w:tcW w:w="3428" w:type="dxa"/>
            <w:shd w:val="clear" w:color="auto" w:fill="auto"/>
            <w:vAlign w:val="center"/>
          </w:tcPr>
          <w:p w14:paraId="256DB256">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深圳市龙岗区冬青路18号宝龙街道便民服务中心1楼</w:t>
            </w:r>
          </w:p>
        </w:tc>
        <w:tc>
          <w:tcPr>
            <w:tcW w:w="1176" w:type="dxa"/>
            <w:shd w:val="clear" w:color="auto" w:fill="auto"/>
            <w:vAlign w:val="center"/>
          </w:tcPr>
          <w:p w14:paraId="77893103">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23255492</w:t>
            </w:r>
          </w:p>
        </w:tc>
      </w:tr>
      <w:tr w14:paraId="55F83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20" w:hRule="atLeast"/>
        </w:trPr>
        <w:tc>
          <w:tcPr>
            <w:tcW w:w="476" w:type="dxa"/>
            <w:shd w:val="clear" w:color="auto" w:fill="auto"/>
            <w:vAlign w:val="center"/>
          </w:tcPr>
          <w:p w14:paraId="4CBBEC68">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default" w:ascii="仿宋_GB2312" w:hAnsi="宋体" w:eastAsia="仿宋_GB2312" w:cs="仿宋_GB2312"/>
                <w:i w:val="0"/>
                <w:iCs w:val="0"/>
                <w:color w:val="auto"/>
                <w:kern w:val="0"/>
                <w:sz w:val="24"/>
                <w:szCs w:val="24"/>
                <w:u w:val="none"/>
                <w:lang w:eastAsia="zh-CN" w:bidi="ar"/>
              </w:rPr>
              <w:t>7</w:t>
            </w:r>
          </w:p>
        </w:tc>
        <w:tc>
          <w:tcPr>
            <w:tcW w:w="2917" w:type="dxa"/>
            <w:shd w:val="clear" w:color="auto" w:fill="auto"/>
            <w:vAlign w:val="center"/>
          </w:tcPr>
          <w:p w14:paraId="0A51FA91">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深圳市龙岗区政务服务中心丰隆深港分中心（原启迪协信分中心）</w:t>
            </w:r>
          </w:p>
        </w:tc>
        <w:tc>
          <w:tcPr>
            <w:tcW w:w="3428" w:type="dxa"/>
            <w:shd w:val="clear" w:color="auto" w:fill="auto"/>
            <w:vAlign w:val="center"/>
          </w:tcPr>
          <w:p w14:paraId="2A049404">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 xml:space="preserve"> 深圳市龙岗区大运新城青春路与飞扬路交叉口丰隆深港科技园18栋B座4楼龙岗区企业国际化服务基地丰隆深港分中心综合窗口</w:t>
            </w:r>
          </w:p>
        </w:tc>
        <w:tc>
          <w:tcPr>
            <w:tcW w:w="1176" w:type="dxa"/>
            <w:shd w:val="clear" w:color="auto" w:fill="auto"/>
            <w:vAlign w:val="center"/>
          </w:tcPr>
          <w:p w14:paraId="3578BC56">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28399039</w:t>
            </w:r>
          </w:p>
        </w:tc>
      </w:tr>
      <w:tr w14:paraId="79831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80" w:hRule="atLeast"/>
        </w:trPr>
        <w:tc>
          <w:tcPr>
            <w:tcW w:w="476" w:type="dxa"/>
            <w:shd w:val="clear" w:color="auto" w:fill="auto"/>
            <w:vAlign w:val="center"/>
          </w:tcPr>
          <w:p w14:paraId="46EA42DE">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default" w:ascii="仿宋_GB2312" w:hAnsi="宋体" w:eastAsia="仿宋_GB2312" w:cs="仿宋_GB2312"/>
                <w:i w:val="0"/>
                <w:iCs w:val="0"/>
                <w:color w:val="auto"/>
                <w:kern w:val="0"/>
                <w:sz w:val="24"/>
                <w:szCs w:val="24"/>
                <w:u w:val="none"/>
                <w:lang w:eastAsia="zh-CN" w:bidi="ar"/>
              </w:rPr>
              <w:t>8</w:t>
            </w:r>
          </w:p>
        </w:tc>
        <w:tc>
          <w:tcPr>
            <w:tcW w:w="2917" w:type="dxa"/>
            <w:shd w:val="clear" w:color="auto" w:fill="auto"/>
            <w:vAlign w:val="center"/>
          </w:tcPr>
          <w:p w14:paraId="75D05F54">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深圳市龙岗区政务服务中心星河WORLD分中心</w:t>
            </w:r>
          </w:p>
        </w:tc>
        <w:tc>
          <w:tcPr>
            <w:tcW w:w="3428" w:type="dxa"/>
            <w:shd w:val="clear" w:color="auto" w:fill="auto"/>
            <w:vAlign w:val="center"/>
          </w:tcPr>
          <w:p w14:paraId="5D66D541">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深圳市龙岗区坂田街道南坑社区雅星路8号IEO-S3栋1楼</w:t>
            </w:r>
          </w:p>
        </w:tc>
        <w:tc>
          <w:tcPr>
            <w:tcW w:w="1176" w:type="dxa"/>
            <w:shd w:val="clear" w:color="auto" w:fill="auto"/>
            <w:vAlign w:val="center"/>
          </w:tcPr>
          <w:p w14:paraId="20ADB5C7">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23952233</w:t>
            </w:r>
          </w:p>
        </w:tc>
      </w:tr>
      <w:tr w14:paraId="7A054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40" w:hRule="atLeast"/>
        </w:trPr>
        <w:tc>
          <w:tcPr>
            <w:tcW w:w="476" w:type="dxa"/>
            <w:shd w:val="clear" w:color="auto" w:fill="auto"/>
            <w:vAlign w:val="center"/>
          </w:tcPr>
          <w:p w14:paraId="03B4AB22">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default" w:ascii="仿宋_GB2312" w:hAnsi="宋体" w:eastAsia="仿宋_GB2312" w:cs="仿宋_GB2312"/>
                <w:i w:val="0"/>
                <w:iCs w:val="0"/>
                <w:color w:val="auto"/>
                <w:kern w:val="0"/>
                <w:sz w:val="24"/>
                <w:szCs w:val="24"/>
                <w:u w:val="none"/>
                <w:lang w:eastAsia="zh-CN" w:bidi="ar"/>
              </w:rPr>
              <w:t>9</w:t>
            </w:r>
          </w:p>
        </w:tc>
        <w:tc>
          <w:tcPr>
            <w:tcW w:w="2917" w:type="dxa"/>
            <w:shd w:val="clear" w:color="auto" w:fill="auto"/>
            <w:vAlign w:val="center"/>
          </w:tcPr>
          <w:p w14:paraId="6ABAF2CA">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深圳市龙岗区政务服务中心康利城分中心</w:t>
            </w:r>
          </w:p>
        </w:tc>
        <w:tc>
          <w:tcPr>
            <w:tcW w:w="3428" w:type="dxa"/>
            <w:shd w:val="clear" w:color="auto" w:fill="auto"/>
            <w:vAlign w:val="center"/>
          </w:tcPr>
          <w:p w14:paraId="62DE5DE1">
            <w:pPr>
              <w:keepNext w:val="0"/>
              <w:keepLines w:val="0"/>
              <w:widowControl/>
              <w:suppressLineNumbers w:val="0"/>
              <w:jc w:val="left"/>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深圳市龙岗区南湾街道平吉大道66号康利城2栋1楼</w:t>
            </w:r>
          </w:p>
        </w:tc>
        <w:tc>
          <w:tcPr>
            <w:tcW w:w="1176" w:type="dxa"/>
            <w:shd w:val="clear" w:color="auto" w:fill="auto"/>
            <w:vAlign w:val="center"/>
          </w:tcPr>
          <w:p w14:paraId="532E6B77">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28681209</w:t>
            </w:r>
          </w:p>
        </w:tc>
      </w:tr>
      <w:tr w14:paraId="01F1B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80" w:hRule="atLeast"/>
        </w:trPr>
        <w:tc>
          <w:tcPr>
            <w:tcW w:w="476" w:type="dxa"/>
            <w:shd w:val="clear" w:color="auto" w:fill="auto"/>
            <w:vAlign w:val="center"/>
          </w:tcPr>
          <w:p w14:paraId="0B229343">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default" w:ascii="仿宋_GB2312" w:hAnsi="宋体" w:eastAsia="仿宋_GB2312" w:cs="仿宋_GB2312"/>
                <w:i w:val="0"/>
                <w:iCs w:val="0"/>
                <w:color w:val="auto"/>
                <w:kern w:val="0"/>
                <w:sz w:val="24"/>
                <w:szCs w:val="24"/>
                <w:u w:val="none"/>
                <w:lang w:eastAsia="zh-CN" w:bidi="ar"/>
              </w:rPr>
              <w:t>10</w:t>
            </w:r>
          </w:p>
        </w:tc>
        <w:tc>
          <w:tcPr>
            <w:tcW w:w="2917" w:type="dxa"/>
            <w:shd w:val="clear" w:color="auto" w:fill="auto"/>
            <w:vAlign w:val="center"/>
          </w:tcPr>
          <w:p w14:paraId="01E39A11">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深圳市龙岗区政务服务中心华南城分中心</w:t>
            </w:r>
          </w:p>
        </w:tc>
        <w:tc>
          <w:tcPr>
            <w:tcW w:w="3428" w:type="dxa"/>
            <w:shd w:val="clear" w:color="auto" w:fill="auto"/>
            <w:vAlign w:val="center"/>
          </w:tcPr>
          <w:p w14:paraId="6551FA2B">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深圳市龙岗区平湖街道富安大道1号华南城招商中心旁边</w:t>
            </w:r>
          </w:p>
        </w:tc>
        <w:tc>
          <w:tcPr>
            <w:tcW w:w="1176" w:type="dxa"/>
            <w:shd w:val="clear" w:color="auto" w:fill="auto"/>
            <w:vAlign w:val="center"/>
          </w:tcPr>
          <w:p w14:paraId="7893A33A">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28491235</w:t>
            </w:r>
          </w:p>
        </w:tc>
      </w:tr>
      <w:tr w14:paraId="3B294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58" w:hRule="atLeast"/>
        </w:trPr>
        <w:tc>
          <w:tcPr>
            <w:tcW w:w="476" w:type="dxa"/>
            <w:shd w:val="clear" w:color="auto" w:fill="auto"/>
            <w:vAlign w:val="center"/>
          </w:tcPr>
          <w:p w14:paraId="065C4DEF">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default" w:ascii="仿宋_GB2312" w:hAnsi="宋体" w:eastAsia="仿宋_GB2312" w:cs="仿宋_GB2312"/>
                <w:i w:val="0"/>
                <w:iCs w:val="0"/>
                <w:color w:val="auto"/>
                <w:kern w:val="0"/>
                <w:sz w:val="24"/>
                <w:szCs w:val="24"/>
                <w:u w:val="none"/>
                <w:lang w:eastAsia="zh-CN" w:bidi="ar"/>
              </w:rPr>
              <w:t>11</w:t>
            </w:r>
          </w:p>
        </w:tc>
        <w:tc>
          <w:tcPr>
            <w:tcW w:w="2917" w:type="dxa"/>
            <w:shd w:val="clear" w:color="auto" w:fill="auto"/>
            <w:vAlign w:val="center"/>
          </w:tcPr>
          <w:p w14:paraId="4DAE3C44">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深圳市龙岗区政务服务中心大运AI小镇分中心</w:t>
            </w:r>
          </w:p>
        </w:tc>
        <w:tc>
          <w:tcPr>
            <w:tcW w:w="3428" w:type="dxa"/>
            <w:shd w:val="clear" w:color="auto" w:fill="auto"/>
            <w:vAlign w:val="center"/>
          </w:tcPr>
          <w:p w14:paraId="128CEE16">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深圳市龙岗区横岗街道信义路大运AI小镇B01栋小镇客厅一层</w:t>
            </w:r>
          </w:p>
        </w:tc>
        <w:tc>
          <w:tcPr>
            <w:tcW w:w="1176" w:type="dxa"/>
            <w:shd w:val="clear" w:color="auto" w:fill="auto"/>
            <w:vAlign w:val="center"/>
          </w:tcPr>
          <w:p w14:paraId="084B82D4">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89768806</w:t>
            </w:r>
          </w:p>
        </w:tc>
      </w:tr>
      <w:tr w14:paraId="4CB3E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0" w:hRule="atLeast"/>
        </w:trPr>
        <w:tc>
          <w:tcPr>
            <w:tcW w:w="476" w:type="dxa"/>
            <w:shd w:val="clear" w:color="auto" w:fill="auto"/>
            <w:vAlign w:val="center"/>
          </w:tcPr>
          <w:p w14:paraId="048E1910">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default" w:ascii="仿宋_GB2312" w:hAnsi="宋体" w:eastAsia="仿宋_GB2312" w:cs="仿宋_GB2312"/>
                <w:i w:val="0"/>
                <w:iCs w:val="0"/>
                <w:color w:val="auto"/>
                <w:kern w:val="0"/>
                <w:sz w:val="24"/>
                <w:szCs w:val="24"/>
                <w:u w:val="none"/>
                <w:lang w:val="en-US" w:eastAsia="zh-CN" w:bidi="ar"/>
              </w:rPr>
              <w:t>12</w:t>
            </w:r>
          </w:p>
        </w:tc>
        <w:tc>
          <w:tcPr>
            <w:tcW w:w="2917" w:type="dxa"/>
            <w:shd w:val="clear" w:color="auto" w:fill="auto"/>
            <w:vAlign w:val="center"/>
          </w:tcPr>
          <w:p w14:paraId="349FAF94">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深圳市龙岗区政务服务中心宝龙专精特新产业园分中心</w:t>
            </w:r>
          </w:p>
        </w:tc>
        <w:tc>
          <w:tcPr>
            <w:tcW w:w="3428" w:type="dxa"/>
            <w:shd w:val="clear" w:color="auto" w:fill="auto"/>
            <w:vAlign w:val="center"/>
          </w:tcPr>
          <w:p w14:paraId="41F21110">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深圳市龙岗区宝龙街道宝龙三路与新能源五路交汇处宝龙专精特新产业园企业服务中心</w:t>
            </w:r>
            <w:r>
              <w:rPr>
                <w:rFonts w:hint="eastAsia" w:ascii="仿宋_GB2312" w:hAnsi="宋体" w:eastAsia="仿宋_GB2312" w:cs="仿宋_GB2312"/>
                <w:i w:val="0"/>
                <w:iCs w:val="0"/>
                <w:color w:val="auto"/>
                <w:kern w:val="0"/>
                <w:sz w:val="24"/>
                <w:szCs w:val="24"/>
                <w:u w:val="none"/>
                <w:lang w:val="en-US" w:eastAsia="zh-CN" w:bidi="ar"/>
              </w:rPr>
              <w:tab/>
            </w:r>
          </w:p>
        </w:tc>
        <w:tc>
          <w:tcPr>
            <w:tcW w:w="1176" w:type="dxa"/>
            <w:shd w:val="clear" w:color="auto" w:fill="auto"/>
            <w:vAlign w:val="center"/>
          </w:tcPr>
          <w:p w14:paraId="277622D2">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28226779</w:t>
            </w:r>
          </w:p>
        </w:tc>
      </w:tr>
      <w:tr w14:paraId="34576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10" w:hRule="atLeast"/>
        </w:trPr>
        <w:tc>
          <w:tcPr>
            <w:tcW w:w="476" w:type="dxa"/>
            <w:shd w:val="clear" w:color="auto" w:fill="auto"/>
            <w:vAlign w:val="center"/>
          </w:tcPr>
          <w:p w14:paraId="51314FF2">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default" w:ascii="仿宋_GB2312" w:hAnsi="宋体" w:eastAsia="仿宋_GB2312" w:cs="仿宋_GB2312"/>
                <w:i w:val="0"/>
                <w:iCs w:val="0"/>
                <w:color w:val="auto"/>
                <w:kern w:val="0"/>
                <w:sz w:val="24"/>
                <w:szCs w:val="24"/>
                <w:u w:val="none"/>
                <w:lang w:val="en-US" w:eastAsia="zh-CN" w:bidi="ar"/>
              </w:rPr>
              <w:t>13</w:t>
            </w:r>
          </w:p>
        </w:tc>
        <w:tc>
          <w:tcPr>
            <w:tcW w:w="2917" w:type="dxa"/>
            <w:shd w:val="clear" w:color="auto" w:fill="auto"/>
            <w:vAlign w:val="center"/>
          </w:tcPr>
          <w:p w14:paraId="1C3A65AA">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u w:val="none"/>
                <w:lang w:val="en-US" w:eastAsia="zh-CN" w:bidi="ar"/>
              </w:rPr>
            </w:pPr>
            <w:r>
              <w:rPr>
                <w:rFonts w:hint="eastAsia" w:ascii="仿宋_GB2312" w:hAnsi="宋体" w:eastAsia="仿宋_GB2312" w:cs="仿宋_GB2312"/>
                <w:i w:val="0"/>
                <w:iCs w:val="0"/>
                <w:color w:val="auto"/>
                <w:kern w:val="0"/>
                <w:sz w:val="24"/>
                <w:szCs w:val="24"/>
                <w:u w:val="none"/>
                <w:lang w:val="en-US" w:eastAsia="zh-CN" w:bidi="ar"/>
              </w:rPr>
              <w:t>深圳市龙岗区政务服务中心国际低碳城分中心</w:t>
            </w:r>
          </w:p>
          <w:p w14:paraId="4519911F">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p>
        </w:tc>
        <w:tc>
          <w:tcPr>
            <w:tcW w:w="3428" w:type="dxa"/>
            <w:shd w:val="clear" w:color="auto" w:fill="auto"/>
            <w:vAlign w:val="center"/>
          </w:tcPr>
          <w:p w14:paraId="45A01C5A">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深圳市龙岗区坪地街道教育北路68号高桥社区党群服务中心一楼</w:t>
            </w:r>
          </w:p>
        </w:tc>
        <w:tc>
          <w:tcPr>
            <w:tcW w:w="1176" w:type="dxa"/>
            <w:shd w:val="clear" w:color="auto" w:fill="auto"/>
            <w:vAlign w:val="center"/>
          </w:tcPr>
          <w:p w14:paraId="330DC768">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28919635</w:t>
            </w:r>
          </w:p>
        </w:tc>
      </w:tr>
      <w:tr w14:paraId="3F48A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40" w:hRule="atLeast"/>
        </w:trPr>
        <w:tc>
          <w:tcPr>
            <w:tcW w:w="476" w:type="dxa"/>
            <w:shd w:val="clear" w:color="auto" w:fill="auto"/>
            <w:vAlign w:val="center"/>
          </w:tcPr>
          <w:p w14:paraId="42BB9A3F">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14</w:t>
            </w:r>
          </w:p>
        </w:tc>
        <w:tc>
          <w:tcPr>
            <w:tcW w:w="2917" w:type="dxa"/>
            <w:shd w:val="clear" w:color="auto" w:fill="auto"/>
            <w:vAlign w:val="center"/>
          </w:tcPr>
          <w:p w14:paraId="4B112B49">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深圳市龙岗区政务服务中心乐荟分中心</w:t>
            </w:r>
          </w:p>
        </w:tc>
        <w:tc>
          <w:tcPr>
            <w:tcW w:w="3428" w:type="dxa"/>
            <w:shd w:val="clear" w:color="auto" w:fill="auto"/>
            <w:vAlign w:val="center"/>
          </w:tcPr>
          <w:p w14:paraId="44227A47">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深圳市龙岗区坂田街道吉华路489号乐荟科创中心12栋G层01C</w:t>
            </w:r>
          </w:p>
        </w:tc>
        <w:tc>
          <w:tcPr>
            <w:tcW w:w="1176" w:type="dxa"/>
            <w:shd w:val="clear" w:color="auto" w:fill="auto"/>
            <w:vAlign w:val="center"/>
          </w:tcPr>
          <w:p w14:paraId="2951C23F">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28896997</w:t>
            </w:r>
          </w:p>
        </w:tc>
      </w:tr>
      <w:tr w14:paraId="2E2B2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763" w:hRule="atLeast"/>
        </w:trPr>
        <w:tc>
          <w:tcPr>
            <w:tcW w:w="476" w:type="dxa"/>
            <w:shd w:val="clear" w:color="auto" w:fill="auto"/>
            <w:vAlign w:val="center"/>
          </w:tcPr>
          <w:p w14:paraId="51CE45F7">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15</w:t>
            </w:r>
          </w:p>
        </w:tc>
        <w:tc>
          <w:tcPr>
            <w:tcW w:w="2917" w:type="dxa"/>
            <w:shd w:val="clear" w:color="auto" w:fill="auto"/>
            <w:vAlign w:val="center"/>
          </w:tcPr>
          <w:p w14:paraId="0E64162F">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深圳市龙岗区政务服务中心联创科技园分中心</w:t>
            </w:r>
          </w:p>
        </w:tc>
        <w:tc>
          <w:tcPr>
            <w:tcW w:w="3428" w:type="dxa"/>
            <w:shd w:val="clear" w:color="auto" w:fill="auto"/>
            <w:vAlign w:val="center"/>
          </w:tcPr>
          <w:p w14:paraId="729879E3">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深圳市龙岗区南湾街道下李朗社区布澜路21号联创科技园1栋厂房A、B区B101</w:t>
            </w:r>
          </w:p>
        </w:tc>
        <w:tc>
          <w:tcPr>
            <w:tcW w:w="1176" w:type="dxa"/>
            <w:shd w:val="clear" w:color="auto" w:fill="auto"/>
            <w:vAlign w:val="center"/>
          </w:tcPr>
          <w:p w14:paraId="4A6EA160">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bidi="ar"/>
              </w:rPr>
            </w:pPr>
            <w:r>
              <w:rPr>
                <w:rFonts w:hint="eastAsia" w:ascii="仿宋_GB2312" w:hAnsi="宋体" w:eastAsia="仿宋_GB2312" w:cs="仿宋_GB2312"/>
                <w:i w:val="0"/>
                <w:iCs w:val="0"/>
                <w:color w:val="auto"/>
                <w:kern w:val="0"/>
                <w:sz w:val="24"/>
                <w:szCs w:val="24"/>
                <w:u w:val="none"/>
                <w:lang w:val="en-US" w:eastAsia="zh-CN" w:bidi="ar"/>
              </w:rPr>
              <w:t>28300338</w:t>
            </w:r>
          </w:p>
        </w:tc>
      </w:tr>
    </w:tbl>
    <w:p w14:paraId="0EF3BC9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w:t>
      </w:r>
      <w:r>
        <w:rPr>
          <w:rFonts w:hint="eastAsia" w:ascii="华文楷体" w:hAnsi="华文楷体" w:eastAsia="华文楷体" w:cs="华文楷体"/>
          <w:color w:val="auto"/>
          <w:kern w:val="0"/>
          <w:sz w:val="32"/>
          <w:szCs w:val="32"/>
          <w:highlight w:val="none"/>
          <w:lang w:val="en-US" w:eastAsia="zh-CN" w:bidi="ar-SA"/>
        </w:rPr>
        <w:t>（四）</w:t>
      </w:r>
      <w:r>
        <w:rPr>
          <w:rFonts w:hint="eastAsia" w:ascii="华文楷体" w:hAnsi="华文楷体" w:eastAsia="华文楷体" w:cs="华文楷体"/>
          <w:color w:val="auto"/>
          <w:kern w:val="0"/>
          <w:sz w:val="32"/>
          <w:szCs w:val="32"/>
          <w:highlight w:val="none"/>
          <w:lang w:val="en-US" w:eastAsia="en-US" w:bidi="ar-SA"/>
        </w:rPr>
        <w:t>申报时间</w:t>
      </w:r>
    </w:p>
    <w:p w14:paraId="11D7613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受理时间：2026年8月31日-9月30日，逾期视作放弃申请。</w:t>
      </w:r>
    </w:p>
    <w:p w14:paraId="63F349B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w:t>
      </w:r>
      <w:r>
        <w:rPr>
          <w:rFonts w:hint="eastAsia" w:ascii="华文楷体" w:hAnsi="华文楷体" w:eastAsia="华文楷体" w:cs="华文楷体"/>
          <w:color w:val="auto"/>
          <w:kern w:val="0"/>
          <w:sz w:val="32"/>
          <w:szCs w:val="32"/>
          <w:highlight w:val="none"/>
          <w:lang w:val="en-US" w:eastAsia="zh-CN" w:bidi="ar-SA"/>
        </w:rPr>
        <w:t>（五）</w:t>
      </w:r>
      <w:r>
        <w:rPr>
          <w:rFonts w:hint="eastAsia" w:ascii="华文楷体" w:hAnsi="华文楷体" w:eastAsia="华文楷体" w:cs="华文楷体"/>
          <w:color w:val="auto"/>
          <w:kern w:val="0"/>
          <w:sz w:val="32"/>
          <w:szCs w:val="32"/>
          <w:highlight w:val="none"/>
          <w:lang w:val="en-US" w:eastAsia="en-US" w:bidi="ar-SA"/>
        </w:rPr>
        <w:t>注意事项</w:t>
      </w:r>
    </w:p>
    <w:p w14:paraId="3B2192B7">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　1.申报时间为企业在龙岗区企业服务信息平台提交线上申请的期限，不含后续的修改以及提交纸质材料时间，但纸质材料必须在审核通过的5个工作日内提交，务必留意平台系统状态。逾期视为放弃申请。</w:t>
      </w:r>
    </w:p>
    <w:p w14:paraId="492B775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2.业务咨询电话：0755-89559516；平台技术支持电话：0755-23602720，QQ：2972069207。因涉及企业较多，请企业按申报系统流程操作即可，业务高峰期电话繁忙请多试几次。</w:t>
      </w:r>
    </w:p>
    <w:p w14:paraId="3B93D7E3">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3.申请本项目支持的申报单位应保证其申报材料的完整性、真实性、准确性及合法性，并承担所提交的项目申报材料的相关法律责任，如有虚假或侵权等行为，该项目申请无效，如事后发现存在以上行为，本资金主管部门将保留依法追究其法律责任的权利。</w:t>
      </w:r>
    </w:p>
    <w:p w14:paraId="4E3AC56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4.申报期结束后，区人工智能（机器人）署将按照规定程序进行后续工作，拟资助的企业名单将在区人工智能（机器人）署网站上公示。</w:t>
      </w:r>
    </w:p>
    <w:p w14:paraId="5DDDFAE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5.申报单位须开通数字人民币对公钱包，相关资金将统一以数字人民币形式拨付。</w:t>
      </w:r>
    </w:p>
    <w:p w14:paraId="4BC76F5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温馨提示：区人工智能（机器人）署从未委托任何单位或个人为企业代理资金扶持申报事宜，不接受第三方单位代为申报，请企业自主申报。区人工智能（机器人）署将严格按照有关标准和程序受理申请，不收取任何费用。如有任何机构或个人假借区人工智能（机器人）署的工作人员名义向企业收取费用的，请知情者向区人工智能（机器人）署举报。</w:t>
      </w:r>
    </w:p>
    <w:p w14:paraId="5929D615">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p>
    <w:p w14:paraId="3249F325">
      <w:pPr>
        <w:rPr>
          <w:rFonts w:hint="eastAsia" w:ascii="CESI仿宋-GB2312" w:hAnsi="CESI仿宋-GB2312" w:eastAsia="CESI仿宋-GB2312" w:cs="CESI仿宋-GB2312"/>
          <w:color w:val="auto"/>
          <w:sz w:val="32"/>
          <w:szCs w:val="32"/>
          <w:highlight w:val="none"/>
        </w:rPr>
      </w:pPr>
      <w:r>
        <w:rPr>
          <w:rFonts w:hint="eastAsia" w:ascii="CESI仿宋-GB2312" w:hAnsi="CESI仿宋-GB2312" w:eastAsia="CESI仿宋-GB2312" w:cs="CESI仿宋-GB2312"/>
          <w:color w:val="auto"/>
          <w:sz w:val="32"/>
          <w:szCs w:val="32"/>
          <w:highlight w:val="none"/>
        </w:rPr>
        <w:br w:type="page"/>
      </w:r>
    </w:p>
    <w:p w14:paraId="22B6186E">
      <w:pPr>
        <w:keepNext w:val="0"/>
        <w:keepLines w:val="0"/>
        <w:pageBreakBefore w:val="0"/>
        <w:kinsoku/>
        <w:wordWrap/>
        <w:overflowPunct/>
        <w:topLinePunct w:val="0"/>
        <w:autoSpaceDE/>
        <w:autoSpaceDN/>
        <w:bidi w:val="0"/>
        <w:adjustRightInd/>
        <w:snapToGrid/>
        <w:spacing w:line="560" w:lineRule="exact"/>
        <w:textAlignment w:val="auto"/>
        <w:rPr>
          <w:rFonts w:hint="eastAsia" w:ascii="国标黑体-GB/T 2312" w:hAnsi="国标黑体-GB/T 2312" w:eastAsia="国标黑体-GB/T 2312" w:cs="国标黑体-GB/T 2312"/>
          <w:color w:val="auto"/>
          <w:sz w:val="32"/>
          <w:szCs w:val="32"/>
          <w:highlight w:val="none"/>
          <w:lang w:val="en-US" w:eastAsia="zh-CN"/>
        </w:rPr>
      </w:pPr>
      <w:r>
        <w:rPr>
          <w:rFonts w:hint="eastAsia" w:ascii="国标黑体-GB/T 2312" w:hAnsi="国标黑体-GB/T 2312" w:eastAsia="国标黑体-GB/T 2312" w:cs="国标黑体-GB/T 2312"/>
          <w:color w:val="auto"/>
          <w:sz w:val="32"/>
          <w:szCs w:val="32"/>
          <w:highlight w:val="none"/>
          <w:lang w:val="en-US" w:eastAsia="zh-CN"/>
        </w:rPr>
        <w:t>附录一</w:t>
      </w:r>
    </w:p>
    <w:p w14:paraId="3957AD17">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深圳市龙岗区人工智能算力扶持项目申报书</w:t>
      </w:r>
    </w:p>
    <w:p w14:paraId="24BC96C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p>
    <w:tbl>
      <w:tblPr>
        <w:tblStyle w:val="11"/>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481"/>
        <w:gridCol w:w="5638"/>
      </w:tblGrid>
      <w:tr w14:paraId="33D59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Header/>
        </w:trPr>
        <w:tc>
          <w:tcPr>
            <w:tcW w:w="1528"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1EF11B1">
            <w:pPr>
              <w:keepNext w:val="0"/>
              <w:keepLines w:val="0"/>
              <w:widowControl/>
              <w:suppressLineNumbers w:val="0"/>
              <w:jc w:val="center"/>
              <w:rPr>
                <w:rFonts w:hint="eastAsia" w:ascii="仿宋_GB2312" w:hAnsi="仿宋_GB2312" w:eastAsia="仿宋_GB2312" w:cs="仿宋_GB2312"/>
                <w:b/>
                <w:bCs/>
                <w:caps w:val="0"/>
                <w:spacing w:val="0"/>
              </w:rPr>
            </w:pPr>
            <w:r>
              <w:rPr>
                <w:rFonts w:hint="eastAsia" w:ascii="仿宋_GB2312" w:hAnsi="仿宋_GB2312" w:eastAsia="仿宋_GB2312" w:cs="仿宋_GB2312"/>
                <w:b/>
                <w:bCs/>
                <w:caps w:val="0"/>
                <w:spacing w:val="0"/>
                <w:kern w:val="0"/>
                <w:sz w:val="24"/>
                <w:szCs w:val="24"/>
                <w:lang w:val="en-US" w:eastAsia="zh-CN" w:bidi="ar"/>
              </w:rPr>
              <w:t>项目</w:t>
            </w:r>
          </w:p>
        </w:tc>
        <w:tc>
          <w:tcPr>
            <w:tcW w:w="3471"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CB6218D">
            <w:pPr>
              <w:keepNext w:val="0"/>
              <w:keepLines w:val="0"/>
              <w:widowControl/>
              <w:suppressLineNumbers w:val="0"/>
              <w:jc w:val="center"/>
              <w:rPr>
                <w:rFonts w:hint="eastAsia" w:ascii="仿宋_GB2312" w:hAnsi="仿宋_GB2312" w:eastAsia="仿宋_GB2312" w:cs="仿宋_GB2312"/>
                <w:b/>
                <w:bCs/>
                <w:caps w:val="0"/>
                <w:spacing w:val="0"/>
              </w:rPr>
            </w:pPr>
            <w:r>
              <w:rPr>
                <w:rFonts w:hint="eastAsia" w:ascii="仿宋_GB2312" w:hAnsi="仿宋_GB2312" w:eastAsia="仿宋_GB2312" w:cs="仿宋_GB2312"/>
                <w:b/>
                <w:bCs/>
                <w:caps w:val="0"/>
                <w:spacing w:val="0"/>
                <w:kern w:val="0"/>
                <w:sz w:val="24"/>
                <w:szCs w:val="24"/>
                <w:lang w:val="en-US" w:eastAsia="zh-CN" w:bidi="ar"/>
              </w:rPr>
              <w:t>填写内容</w:t>
            </w:r>
          </w:p>
        </w:tc>
      </w:tr>
      <w:tr w14:paraId="6EE2E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528"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1128958">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文书名称</w:t>
            </w:r>
          </w:p>
        </w:tc>
        <w:tc>
          <w:tcPr>
            <w:tcW w:w="3471"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354F9A5">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2026年深圳市龙岗区人工智能算力扶持项目申报书</w:t>
            </w:r>
          </w:p>
        </w:tc>
      </w:tr>
      <w:tr w14:paraId="18177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528"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1BADEE2">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申报年度</w:t>
            </w:r>
          </w:p>
        </w:tc>
        <w:tc>
          <w:tcPr>
            <w:tcW w:w="3471"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55B533C">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2026年</w:t>
            </w:r>
          </w:p>
        </w:tc>
      </w:tr>
      <w:tr w14:paraId="4F75F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528"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E45196A">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申报单位全称（加盖公章）</w:t>
            </w:r>
          </w:p>
        </w:tc>
        <w:tc>
          <w:tcPr>
            <w:tcW w:w="3471"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6DA38AF">
            <w:pPr>
              <w:jc w:val="left"/>
              <w:rPr>
                <w:rFonts w:hint="eastAsia" w:ascii="仿宋_GB2312" w:hAnsi="仿宋_GB2312" w:eastAsia="仿宋_GB2312" w:cs="仿宋_GB2312"/>
                <w:caps w:val="0"/>
                <w:spacing w:val="0"/>
                <w:sz w:val="24"/>
                <w:szCs w:val="24"/>
              </w:rPr>
            </w:pPr>
          </w:p>
        </w:tc>
      </w:tr>
      <w:tr w14:paraId="6D0CE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528"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F00B24D">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统一社会信用代码</w:t>
            </w:r>
          </w:p>
        </w:tc>
        <w:tc>
          <w:tcPr>
            <w:tcW w:w="3471"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5D1FDDE">
            <w:pPr>
              <w:jc w:val="left"/>
              <w:rPr>
                <w:rFonts w:hint="eastAsia" w:ascii="仿宋_GB2312" w:hAnsi="仿宋_GB2312" w:eastAsia="仿宋_GB2312" w:cs="仿宋_GB2312"/>
                <w:caps w:val="0"/>
                <w:spacing w:val="0"/>
                <w:sz w:val="24"/>
                <w:szCs w:val="24"/>
              </w:rPr>
            </w:pPr>
          </w:p>
        </w:tc>
      </w:tr>
      <w:tr w14:paraId="72E86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528"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ED7EC61">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法定代表人</w:t>
            </w:r>
          </w:p>
        </w:tc>
        <w:tc>
          <w:tcPr>
            <w:tcW w:w="3471"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5A55310">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联系电话：</w:t>
            </w:r>
          </w:p>
        </w:tc>
      </w:tr>
      <w:tr w14:paraId="3A52B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528"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D010EC4">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项目负责人</w:t>
            </w:r>
          </w:p>
        </w:tc>
        <w:tc>
          <w:tcPr>
            <w:tcW w:w="3471"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6BE1689">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姓名： 手机号：</w:t>
            </w:r>
          </w:p>
        </w:tc>
      </w:tr>
      <w:tr w14:paraId="7A56F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528"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8F9A566">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企业经办人</w:t>
            </w:r>
          </w:p>
        </w:tc>
        <w:tc>
          <w:tcPr>
            <w:tcW w:w="3471"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C3BC6B3">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姓名： 手机： 办公电话：</w:t>
            </w:r>
          </w:p>
        </w:tc>
      </w:tr>
      <w:tr w14:paraId="2D04D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528"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31989CE">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申报算力投入周期</w:t>
            </w:r>
          </w:p>
        </w:tc>
        <w:tc>
          <w:tcPr>
            <w:tcW w:w="3471"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7EA319B">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年 月 — 年 月</w:t>
            </w:r>
          </w:p>
        </w:tc>
      </w:tr>
      <w:tr w14:paraId="5A819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528"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76F665C">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申报算力投入总额（万元）</w:t>
            </w:r>
          </w:p>
        </w:tc>
        <w:tc>
          <w:tcPr>
            <w:tcW w:w="3471"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F958FAB">
            <w:pPr>
              <w:jc w:val="left"/>
              <w:rPr>
                <w:rFonts w:hint="eastAsia" w:ascii="仿宋_GB2312" w:hAnsi="仿宋_GB2312" w:eastAsia="仿宋_GB2312" w:cs="仿宋_GB2312"/>
                <w:caps w:val="0"/>
                <w:spacing w:val="0"/>
                <w:sz w:val="24"/>
                <w:szCs w:val="24"/>
              </w:rPr>
            </w:pPr>
          </w:p>
        </w:tc>
      </w:tr>
      <w:tr w14:paraId="7E531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528"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C36D904">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申报日期</w:t>
            </w:r>
          </w:p>
        </w:tc>
        <w:tc>
          <w:tcPr>
            <w:tcW w:w="3471"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A5B29A0">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年 月 日</w:t>
            </w:r>
          </w:p>
        </w:tc>
      </w:tr>
      <w:tr w14:paraId="11CCA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528"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20E0968">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受理单位</w:t>
            </w:r>
          </w:p>
        </w:tc>
        <w:tc>
          <w:tcPr>
            <w:tcW w:w="3471"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626835F">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深圳市龙岗区人工智能（机器人）署</w:t>
            </w:r>
          </w:p>
        </w:tc>
      </w:tr>
      <w:tr w14:paraId="22A9D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528"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5949E67">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业务咨询电话</w:t>
            </w:r>
          </w:p>
        </w:tc>
        <w:tc>
          <w:tcPr>
            <w:tcW w:w="3471"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DCDBF43">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0755-89559516</w:t>
            </w:r>
          </w:p>
        </w:tc>
      </w:tr>
      <w:tr w14:paraId="09D63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528"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61BF37F">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平台技术支持</w:t>
            </w:r>
          </w:p>
        </w:tc>
        <w:tc>
          <w:tcPr>
            <w:tcW w:w="3471"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F057CBC">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0755-23602720</w:t>
            </w:r>
          </w:p>
        </w:tc>
      </w:tr>
    </w:tbl>
    <w:p w14:paraId="1710E2AA">
      <w:pPr>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br w:type="page"/>
      </w:r>
    </w:p>
    <w:p w14:paraId="54AABF84">
      <w:pPr>
        <w:keepNext w:val="0"/>
        <w:keepLines w:val="0"/>
        <w:widowControl/>
        <w:suppressLineNumbers w:val="0"/>
        <w:jc w:val="left"/>
        <w:rPr>
          <w:rFonts w:hint="eastAsia" w:ascii="国标黑体-GB/T 2312" w:hAnsi="国标黑体-GB/T 2312" w:eastAsia="国标黑体-GB/T 2312" w:cs="国标黑体-GB/T 2312"/>
          <w:sz w:val="32"/>
          <w:szCs w:val="32"/>
        </w:rPr>
      </w:pPr>
      <w:r>
        <w:rPr>
          <w:rFonts w:hint="eastAsia" w:ascii="国标黑体-GB/T 2312" w:hAnsi="国标黑体-GB/T 2312" w:eastAsia="国标黑体-GB/T 2312" w:cs="国标黑体-GB/T 2312"/>
          <w:kern w:val="0"/>
          <w:sz w:val="32"/>
          <w:szCs w:val="32"/>
          <w:lang w:val="en-US" w:eastAsia="zh-CN" w:bidi="ar"/>
        </w:rPr>
        <w:t>一、申报单位基础信息总表</w:t>
      </w:r>
    </w:p>
    <w:tbl>
      <w:tblPr>
        <w:tblStyle w:val="11"/>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418"/>
        <w:gridCol w:w="5701"/>
      </w:tblGrid>
      <w:tr w14:paraId="406CA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Header/>
        </w:trPr>
        <w:tc>
          <w:tcPr>
            <w:tcW w:w="1489"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B662D6B">
            <w:pPr>
              <w:keepNext w:val="0"/>
              <w:keepLines w:val="0"/>
              <w:widowControl/>
              <w:suppressLineNumbers w:val="0"/>
              <w:jc w:val="center"/>
              <w:rPr>
                <w:rFonts w:hint="eastAsia" w:ascii="仿宋_GB2312" w:hAnsi="仿宋_GB2312" w:eastAsia="仿宋_GB2312" w:cs="仿宋_GB2312"/>
                <w:b/>
                <w:bCs/>
                <w:caps w:val="0"/>
                <w:spacing w:val="0"/>
              </w:rPr>
            </w:pPr>
            <w:r>
              <w:rPr>
                <w:rFonts w:hint="eastAsia" w:ascii="仿宋_GB2312" w:hAnsi="仿宋_GB2312" w:eastAsia="仿宋_GB2312" w:cs="仿宋_GB2312"/>
                <w:b/>
                <w:bCs/>
                <w:caps w:val="0"/>
                <w:spacing w:val="0"/>
                <w:kern w:val="0"/>
                <w:sz w:val="24"/>
                <w:szCs w:val="24"/>
                <w:lang w:val="en-US" w:eastAsia="zh-CN" w:bidi="ar"/>
              </w:rPr>
              <w:t>填报类目</w:t>
            </w:r>
          </w:p>
        </w:tc>
        <w:tc>
          <w:tcPr>
            <w:tcW w:w="3510"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A211C6E">
            <w:pPr>
              <w:keepNext w:val="0"/>
              <w:keepLines w:val="0"/>
              <w:widowControl/>
              <w:suppressLineNumbers w:val="0"/>
              <w:jc w:val="center"/>
              <w:rPr>
                <w:rFonts w:hint="eastAsia" w:ascii="仿宋_GB2312" w:hAnsi="仿宋_GB2312" w:eastAsia="仿宋_GB2312" w:cs="仿宋_GB2312"/>
                <w:b/>
                <w:bCs/>
                <w:caps w:val="0"/>
                <w:spacing w:val="0"/>
              </w:rPr>
            </w:pPr>
            <w:r>
              <w:rPr>
                <w:rFonts w:hint="eastAsia" w:ascii="仿宋_GB2312" w:hAnsi="仿宋_GB2312" w:eastAsia="仿宋_GB2312" w:cs="仿宋_GB2312"/>
                <w:b/>
                <w:bCs/>
                <w:caps w:val="0"/>
                <w:spacing w:val="0"/>
                <w:kern w:val="0"/>
                <w:sz w:val="24"/>
                <w:szCs w:val="24"/>
                <w:lang w:val="en-US" w:eastAsia="zh-CN" w:bidi="ar"/>
              </w:rPr>
              <w:t>填报内容</w:t>
            </w:r>
          </w:p>
        </w:tc>
      </w:tr>
      <w:tr w14:paraId="6B715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489"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56B8315">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企业全称</w:t>
            </w:r>
          </w:p>
        </w:tc>
        <w:tc>
          <w:tcPr>
            <w:tcW w:w="3510"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F4A0CA1">
            <w:pPr>
              <w:jc w:val="left"/>
              <w:rPr>
                <w:rFonts w:hint="eastAsia" w:ascii="仿宋_GB2312" w:hAnsi="仿宋_GB2312" w:eastAsia="仿宋_GB2312" w:cs="仿宋_GB2312"/>
                <w:caps w:val="0"/>
                <w:spacing w:val="0"/>
                <w:sz w:val="24"/>
                <w:szCs w:val="24"/>
              </w:rPr>
            </w:pPr>
          </w:p>
        </w:tc>
      </w:tr>
      <w:tr w14:paraId="594EE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489"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5F022A6">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统一社会信用代码</w:t>
            </w:r>
          </w:p>
        </w:tc>
        <w:tc>
          <w:tcPr>
            <w:tcW w:w="3510"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9540E34">
            <w:pPr>
              <w:jc w:val="left"/>
              <w:rPr>
                <w:rFonts w:hint="eastAsia" w:ascii="仿宋_GB2312" w:hAnsi="仿宋_GB2312" w:eastAsia="仿宋_GB2312" w:cs="仿宋_GB2312"/>
                <w:caps w:val="0"/>
                <w:spacing w:val="0"/>
                <w:sz w:val="24"/>
                <w:szCs w:val="24"/>
              </w:rPr>
            </w:pPr>
          </w:p>
        </w:tc>
      </w:tr>
      <w:tr w14:paraId="65238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489"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FD03DBA">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注册地址（营业执照地址）</w:t>
            </w:r>
          </w:p>
        </w:tc>
        <w:tc>
          <w:tcPr>
            <w:tcW w:w="3510"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ED65C5E">
            <w:pPr>
              <w:jc w:val="left"/>
              <w:rPr>
                <w:rFonts w:hint="eastAsia" w:ascii="仿宋_GB2312" w:hAnsi="仿宋_GB2312" w:eastAsia="仿宋_GB2312" w:cs="仿宋_GB2312"/>
                <w:caps w:val="0"/>
                <w:spacing w:val="0"/>
                <w:sz w:val="24"/>
                <w:szCs w:val="24"/>
              </w:rPr>
            </w:pPr>
          </w:p>
        </w:tc>
      </w:tr>
      <w:tr w14:paraId="5F81A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489"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E87A1D7">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龙岗实际经营详细地址</w:t>
            </w:r>
          </w:p>
        </w:tc>
        <w:tc>
          <w:tcPr>
            <w:tcW w:w="3510"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9C67471">
            <w:pPr>
              <w:jc w:val="left"/>
              <w:rPr>
                <w:rFonts w:hint="eastAsia" w:ascii="仿宋_GB2312" w:hAnsi="仿宋_GB2312" w:eastAsia="仿宋_GB2312" w:cs="仿宋_GB2312"/>
                <w:caps w:val="0"/>
                <w:spacing w:val="0"/>
                <w:sz w:val="24"/>
                <w:szCs w:val="24"/>
              </w:rPr>
            </w:pPr>
          </w:p>
        </w:tc>
      </w:tr>
      <w:tr w14:paraId="76B18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489"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2B9279A">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成立日期</w:t>
            </w:r>
          </w:p>
        </w:tc>
        <w:tc>
          <w:tcPr>
            <w:tcW w:w="3510"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E59A7FA">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年 月 日</w:t>
            </w:r>
          </w:p>
        </w:tc>
      </w:tr>
      <w:tr w14:paraId="51FEF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489"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A38E54F">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法定代表人</w:t>
            </w:r>
          </w:p>
        </w:tc>
        <w:tc>
          <w:tcPr>
            <w:tcW w:w="3510"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E0B29FF">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身份证号： 联系电话：</w:t>
            </w:r>
          </w:p>
        </w:tc>
      </w:tr>
      <w:tr w14:paraId="77BD4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489"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2B0D8E4">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企业类型</w:t>
            </w:r>
          </w:p>
        </w:tc>
        <w:tc>
          <w:tcPr>
            <w:tcW w:w="3510"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8889E79">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□有限责任公司 □股份有限公司 □分支机构（须附总公司授权）</w:t>
            </w:r>
          </w:p>
        </w:tc>
      </w:tr>
      <w:tr w14:paraId="42C84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489"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46397CE">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行业大类</w:t>
            </w:r>
          </w:p>
        </w:tc>
        <w:tc>
          <w:tcPr>
            <w:tcW w:w="3510"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85A95C2">
            <w:pPr>
              <w:keepNext w:val="0"/>
              <w:keepLines w:val="0"/>
              <w:widowControl/>
              <w:suppressLineNumbers w:val="0"/>
              <w:jc w:val="left"/>
              <w:rPr>
                <w:rFonts w:hint="default" w:ascii="仿宋_GB2312" w:hAnsi="仿宋_GB2312" w:eastAsia="仿宋_GB2312" w:cs="仿宋_GB2312"/>
                <w:caps w:val="0"/>
                <w:spacing w:val="0"/>
                <w:lang w:val="en-US"/>
              </w:rPr>
            </w:pPr>
            <w:r>
              <w:rPr>
                <w:rFonts w:hint="eastAsia" w:ascii="仿宋_GB2312" w:hAnsi="仿宋_GB2312" w:eastAsia="仿宋_GB2312" w:cs="仿宋_GB2312"/>
                <w:caps w:val="0"/>
                <w:spacing w:val="0"/>
                <w:kern w:val="0"/>
                <w:sz w:val="24"/>
                <w:szCs w:val="24"/>
                <w:lang w:val="en-US" w:eastAsia="zh-CN" w:bidi="ar"/>
              </w:rPr>
              <w:t>□大模型研发 □AI应用开发 □工业智能 □机器人 □数据服务 □生产经营 □其他____</w:t>
            </w:r>
          </w:p>
        </w:tc>
      </w:tr>
      <w:tr w14:paraId="0DFF6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489"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FFBD593">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主营业务简述（200 字内）</w:t>
            </w:r>
          </w:p>
        </w:tc>
        <w:tc>
          <w:tcPr>
            <w:tcW w:w="3510"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E631484">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主营AI产品/服务，核心算力使用场景：</w:t>
            </w:r>
          </w:p>
        </w:tc>
      </w:tr>
      <w:tr w14:paraId="7ADD3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489"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14AFAB5">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员工总人数</w:t>
            </w:r>
          </w:p>
        </w:tc>
        <w:tc>
          <w:tcPr>
            <w:tcW w:w="3510"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FEBA7FE">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X人；其中AI研发人员X人</w:t>
            </w:r>
          </w:p>
        </w:tc>
      </w:tr>
      <w:tr w14:paraId="4C1E3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489"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B21457E">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上年度营业收入（万元）</w:t>
            </w:r>
          </w:p>
        </w:tc>
        <w:tc>
          <w:tcPr>
            <w:tcW w:w="3510"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22BD137">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XXXX（万元）；AI相关业务收入XXXX（万元）：</w:t>
            </w:r>
          </w:p>
        </w:tc>
      </w:tr>
      <w:tr w14:paraId="305B7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489"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C309F53">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数字人民币对公钱包开户情况</w:t>
            </w:r>
          </w:p>
        </w:tc>
        <w:tc>
          <w:tcPr>
            <w:tcW w:w="3510"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C45274B">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□已开通 □未开通（资金拨付前须完成开通）</w:t>
            </w:r>
          </w:p>
        </w:tc>
      </w:tr>
    </w:tbl>
    <w:p w14:paraId="5EE8DADC">
      <w:pPr>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br w:type="page"/>
      </w:r>
    </w:p>
    <w:p w14:paraId="2D11D2FB">
      <w:pPr>
        <w:keepNext w:val="0"/>
        <w:keepLines w:val="0"/>
        <w:widowControl/>
        <w:suppressLineNumbers w:val="0"/>
        <w:jc w:val="left"/>
        <w:rPr>
          <w:rFonts w:hint="eastAsia" w:ascii="国标黑体-GB/T 2312" w:hAnsi="国标黑体-GB/T 2312" w:eastAsia="国标黑体-GB/T 2312" w:cs="国标黑体-GB/T 2312"/>
          <w:sz w:val="32"/>
          <w:szCs w:val="32"/>
        </w:rPr>
      </w:pPr>
      <w:r>
        <w:rPr>
          <w:rFonts w:hint="eastAsia" w:ascii="国标黑体-GB/T 2312" w:hAnsi="国标黑体-GB/T 2312" w:eastAsia="国标黑体-GB/T 2312" w:cs="国标黑体-GB/T 2312"/>
          <w:kern w:val="0"/>
          <w:sz w:val="32"/>
          <w:szCs w:val="32"/>
          <w:lang w:val="en-US" w:eastAsia="zh-CN" w:bidi="ar"/>
        </w:rPr>
        <w:t>二、项目负责人及团队信息表</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978"/>
        <w:gridCol w:w="3215"/>
        <w:gridCol w:w="1464"/>
        <w:gridCol w:w="1464"/>
      </w:tblGrid>
      <w:tr w14:paraId="2B924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Header/>
        </w:trPr>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3DF1C97">
            <w:pPr>
              <w:keepNext w:val="0"/>
              <w:keepLines w:val="0"/>
              <w:widowControl/>
              <w:suppressLineNumbers w:val="0"/>
              <w:jc w:val="center"/>
              <w:rPr>
                <w:rFonts w:hint="eastAsia" w:ascii="仿宋_GB2312" w:hAnsi="仿宋_GB2312" w:eastAsia="仿宋_GB2312" w:cs="仿宋_GB2312"/>
                <w:b/>
                <w:bCs/>
                <w:caps w:val="0"/>
                <w:spacing w:val="0"/>
              </w:rPr>
            </w:pPr>
            <w:r>
              <w:rPr>
                <w:rFonts w:hint="eastAsia" w:ascii="仿宋_GB2312" w:hAnsi="仿宋_GB2312" w:eastAsia="仿宋_GB2312" w:cs="仿宋_GB2312"/>
                <w:b/>
                <w:bCs/>
                <w:caps w:val="0"/>
                <w:spacing w:val="0"/>
                <w:kern w:val="0"/>
                <w:sz w:val="24"/>
                <w:szCs w:val="24"/>
                <w:lang w:val="en-US" w:eastAsia="zh-CN" w:bidi="ar"/>
              </w:rPr>
              <w:t>信息项</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42CB3BD">
            <w:pPr>
              <w:keepNext w:val="0"/>
              <w:keepLines w:val="0"/>
              <w:widowControl/>
              <w:suppressLineNumbers w:val="0"/>
              <w:jc w:val="center"/>
              <w:rPr>
                <w:rFonts w:hint="eastAsia" w:ascii="仿宋_GB2312" w:hAnsi="仿宋_GB2312" w:eastAsia="仿宋_GB2312" w:cs="仿宋_GB2312"/>
                <w:b/>
                <w:bCs/>
                <w:caps w:val="0"/>
                <w:spacing w:val="0"/>
              </w:rPr>
            </w:pPr>
            <w:r>
              <w:rPr>
                <w:rFonts w:hint="eastAsia" w:ascii="仿宋_GB2312" w:hAnsi="仿宋_GB2312" w:eastAsia="仿宋_GB2312" w:cs="仿宋_GB2312"/>
                <w:b/>
                <w:bCs/>
                <w:caps w:val="0"/>
                <w:spacing w:val="0"/>
                <w:kern w:val="0"/>
                <w:sz w:val="24"/>
                <w:szCs w:val="24"/>
                <w:lang w:val="en-US" w:eastAsia="zh-CN" w:bidi="ar"/>
              </w:rPr>
              <w:t>项目负责人</w:t>
            </w:r>
          </w:p>
        </w:tc>
        <w:tc>
          <w:tcPr>
            <w:tcW w:w="146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2D77B2F">
            <w:pPr>
              <w:keepNext w:val="0"/>
              <w:keepLines w:val="0"/>
              <w:widowControl/>
              <w:suppressLineNumbers w:val="0"/>
              <w:jc w:val="center"/>
              <w:rPr>
                <w:rFonts w:hint="eastAsia" w:ascii="仿宋_GB2312" w:hAnsi="仿宋_GB2312" w:eastAsia="仿宋_GB2312" w:cs="仿宋_GB2312"/>
                <w:b/>
                <w:bCs/>
                <w:caps w:val="0"/>
                <w:spacing w:val="0"/>
              </w:rPr>
            </w:pPr>
            <w:r>
              <w:rPr>
                <w:rFonts w:hint="eastAsia" w:ascii="仿宋_GB2312" w:hAnsi="仿宋_GB2312" w:eastAsia="仿宋_GB2312" w:cs="仿宋_GB2312"/>
                <w:b/>
                <w:bCs/>
                <w:caps w:val="0"/>
                <w:spacing w:val="0"/>
                <w:kern w:val="0"/>
                <w:sz w:val="24"/>
                <w:szCs w:val="24"/>
                <w:lang w:val="en-US" w:eastAsia="zh-CN" w:bidi="ar"/>
              </w:rPr>
              <w:t>核心研发成员 1</w:t>
            </w:r>
          </w:p>
        </w:tc>
        <w:tc>
          <w:tcPr>
            <w:tcW w:w="146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9E74555">
            <w:pPr>
              <w:keepNext w:val="0"/>
              <w:keepLines w:val="0"/>
              <w:widowControl/>
              <w:suppressLineNumbers w:val="0"/>
              <w:jc w:val="center"/>
              <w:rPr>
                <w:rFonts w:hint="eastAsia" w:ascii="仿宋_GB2312" w:hAnsi="仿宋_GB2312" w:eastAsia="仿宋_GB2312" w:cs="仿宋_GB2312"/>
                <w:b/>
                <w:bCs/>
                <w:caps w:val="0"/>
                <w:spacing w:val="0"/>
              </w:rPr>
            </w:pPr>
            <w:r>
              <w:rPr>
                <w:rFonts w:hint="eastAsia" w:ascii="仿宋_GB2312" w:hAnsi="仿宋_GB2312" w:eastAsia="仿宋_GB2312" w:cs="仿宋_GB2312"/>
                <w:b/>
                <w:bCs/>
                <w:caps w:val="0"/>
                <w:spacing w:val="0"/>
                <w:kern w:val="0"/>
                <w:sz w:val="24"/>
                <w:szCs w:val="24"/>
                <w:lang w:val="en-US" w:eastAsia="zh-CN" w:bidi="ar"/>
              </w:rPr>
              <w:t>核心研发成员 2</w:t>
            </w:r>
          </w:p>
        </w:tc>
      </w:tr>
      <w:tr w14:paraId="5B654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B38924F">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姓名</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62E5DF8">
            <w:pPr>
              <w:jc w:val="left"/>
              <w:rPr>
                <w:rFonts w:hint="eastAsia" w:ascii="仿宋_GB2312" w:hAnsi="仿宋_GB2312" w:eastAsia="仿宋_GB2312" w:cs="仿宋_GB2312"/>
                <w:caps w:val="0"/>
                <w:spacing w:val="0"/>
                <w:sz w:val="24"/>
                <w:szCs w:val="24"/>
              </w:rPr>
            </w:pPr>
          </w:p>
        </w:tc>
        <w:tc>
          <w:tcPr>
            <w:tcW w:w="146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A623456">
            <w:pPr>
              <w:jc w:val="left"/>
              <w:rPr>
                <w:rFonts w:hint="eastAsia" w:ascii="仿宋_GB2312" w:hAnsi="仿宋_GB2312" w:eastAsia="仿宋_GB2312" w:cs="仿宋_GB2312"/>
                <w:caps w:val="0"/>
                <w:spacing w:val="0"/>
                <w:sz w:val="24"/>
                <w:szCs w:val="24"/>
              </w:rPr>
            </w:pPr>
          </w:p>
        </w:tc>
        <w:tc>
          <w:tcPr>
            <w:tcW w:w="146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56788DF">
            <w:pPr>
              <w:jc w:val="left"/>
              <w:rPr>
                <w:rFonts w:hint="eastAsia" w:ascii="仿宋_GB2312" w:hAnsi="仿宋_GB2312" w:eastAsia="仿宋_GB2312" w:cs="仿宋_GB2312"/>
                <w:caps w:val="0"/>
                <w:spacing w:val="0"/>
                <w:sz w:val="24"/>
                <w:szCs w:val="24"/>
              </w:rPr>
            </w:pPr>
          </w:p>
        </w:tc>
      </w:tr>
      <w:tr w14:paraId="6D6A7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7BAC972">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证件号码</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B4B35A6">
            <w:pPr>
              <w:jc w:val="left"/>
              <w:rPr>
                <w:rFonts w:hint="eastAsia" w:ascii="仿宋_GB2312" w:hAnsi="仿宋_GB2312" w:eastAsia="仿宋_GB2312" w:cs="仿宋_GB2312"/>
                <w:caps w:val="0"/>
                <w:spacing w:val="0"/>
                <w:sz w:val="24"/>
                <w:szCs w:val="24"/>
              </w:rPr>
            </w:pPr>
          </w:p>
        </w:tc>
        <w:tc>
          <w:tcPr>
            <w:tcW w:w="146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E60D522">
            <w:pPr>
              <w:jc w:val="left"/>
              <w:rPr>
                <w:rFonts w:hint="eastAsia" w:ascii="仿宋_GB2312" w:hAnsi="仿宋_GB2312" w:eastAsia="仿宋_GB2312" w:cs="仿宋_GB2312"/>
                <w:caps w:val="0"/>
                <w:spacing w:val="0"/>
                <w:sz w:val="24"/>
                <w:szCs w:val="24"/>
              </w:rPr>
            </w:pPr>
          </w:p>
        </w:tc>
        <w:tc>
          <w:tcPr>
            <w:tcW w:w="146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DC9B2C8">
            <w:pPr>
              <w:jc w:val="left"/>
              <w:rPr>
                <w:rFonts w:hint="eastAsia" w:ascii="仿宋_GB2312" w:hAnsi="仿宋_GB2312" w:eastAsia="仿宋_GB2312" w:cs="仿宋_GB2312"/>
                <w:caps w:val="0"/>
                <w:spacing w:val="0"/>
                <w:sz w:val="24"/>
                <w:szCs w:val="24"/>
              </w:rPr>
            </w:pPr>
          </w:p>
        </w:tc>
      </w:tr>
      <w:tr w14:paraId="5C2A2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B04B533">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现任岗位</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8A920E5">
            <w:pPr>
              <w:jc w:val="left"/>
              <w:rPr>
                <w:rFonts w:hint="eastAsia" w:ascii="仿宋_GB2312" w:hAnsi="仿宋_GB2312" w:eastAsia="仿宋_GB2312" w:cs="仿宋_GB2312"/>
                <w:caps w:val="0"/>
                <w:spacing w:val="0"/>
                <w:sz w:val="24"/>
                <w:szCs w:val="24"/>
              </w:rPr>
            </w:pPr>
          </w:p>
        </w:tc>
        <w:tc>
          <w:tcPr>
            <w:tcW w:w="146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5FA0FD8">
            <w:pPr>
              <w:jc w:val="left"/>
              <w:rPr>
                <w:rFonts w:hint="eastAsia" w:ascii="仿宋_GB2312" w:hAnsi="仿宋_GB2312" w:eastAsia="仿宋_GB2312" w:cs="仿宋_GB2312"/>
                <w:caps w:val="0"/>
                <w:spacing w:val="0"/>
                <w:sz w:val="24"/>
                <w:szCs w:val="24"/>
              </w:rPr>
            </w:pPr>
          </w:p>
        </w:tc>
        <w:tc>
          <w:tcPr>
            <w:tcW w:w="146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64727A7">
            <w:pPr>
              <w:jc w:val="left"/>
              <w:rPr>
                <w:rFonts w:hint="eastAsia" w:ascii="仿宋_GB2312" w:hAnsi="仿宋_GB2312" w:eastAsia="仿宋_GB2312" w:cs="仿宋_GB2312"/>
                <w:caps w:val="0"/>
                <w:spacing w:val="0"/>
                <w:sz w:val="24"/>
                <w:szCs w:val="24"/>
              </w:rPr>
            </w:pPr>
          </w:p>
        </w:tc>
      </w:tr>
      <w:tr w14:paraId="58C8C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102C9BD">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联系手机</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34244C0">
            <w:pPr>
              <w:jc w:val="left"/>
              <w:rPr>
                <w:rFonts w:hint="eastAsia" w:ascii="仿宋_GB2312" w:hAnsi="仿宋_GB2312" w:eastAsia="仿宋_GB2312" w:cs="仿宋_GB2312"/>
                <w:caps w:val="0"/>
                <w:spacing w:val="0"/>
                <w:sz w:val="24"/>
                <w:szCs w:val="24"/>
              </w:rPr>
            </w:pPr>
          </w:p>
        </w:tc>
        <w:tc>
          <w:tcPr>
            <w:tcW w:w="146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8EF3F86">
            <w:pPr>
              <w:jc w:val="left"/>
              <w:rPr>
                <w:rFonts w:hint="eastAsia" w:ascii="仿宋_GB2312" w:hAnsi="仿宋_GB2312" w:eastAsia="仿宋_GB2312" w:cs="仿宋_GB2312"/>
                <w:caps w:val="0"/>
                <w:spacing w:val="0"/>
                <w:sz w:val="24"/>
                <w:szCs w:val="24"/>
              </w:rPr>
            </w:pPr>
          </w:p>
        </w:tc>
        <w:tc>
          <w:tcPr>
            <w:tcW w:w="146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0356D51">
            <w:pPr>
              <w:jc w:val="left"/>
              <w:rPr>
                <w:rFonts w:hint="eastAsia" w:ascii="仿宋_GB2312" w:hAnsi="仿宋_GB2312" w:eastAsia="仿宋_GB2312" w:cs="仿宋_GB2312"/>
                <w:caps w:val="0"/>
                <w:spacing w:val="0"/>
                <w:sz w:val="24"/>
                <w:szCs w:val="24"/>
              </w:rPr>
            </w:pPr>
          </w:p>
        </w:tc>
      </w:tr>
      <w:tr w14:paraId="5AEE0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77FEEFA">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劳动合同期限</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A8CB40A">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年 月 — 年 月</w:t>
            </w:r>
          </w:p>
        </w:tc>
        <w:tc>
          <w:tcPr>
            <w:tcW w:w="146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3EE875D">
            <w:pPr>
              <w:jc w:val="left"/>
              <w:rPr>
                <w:rFonts w:hint="eastAsia" w:ascii="仿宋_GB2312" w:hAnsi="仿宋_GB2312" w:eastAsia="仿宋_GB2312" w:cs="仿宋_GB2312"/>
                <w:caps w:val="0"/>
                <w:spacing w:val="0"/>
                <w:sz w:val="24"/>
                <w:szCs w:val="24"/>
              </w:rPr>
            </w:pPr>
          </w:p>
        </w:tc>
        <w:tc>
          <w:tcPr>
            <w:tcW w:w="146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9F60879">
            <w:pPr>
              <w:jc w:val="left"/>
              <w:rPr>
                <w:rFonts w:hint="eastAsia" w:ascii="仿宋_GB2312" w:hAnsi="仿宋_GB2312" w:eastAsia="仿宋_GB2312" w:cs="仿宋_GB2312"/>
                <w:caps w:val="0"/>
                <w:spacing w:val="0"/>
                <w:sz w:val="24"/>
                <w:szCs w:val="24"/>
              </w:rPr>
            </w:pPr>
          </w:p>
        </w:tc>
      </w:tr>
      <w:tr w14:paraId="06E4A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1563681">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近3个月社保缴纳单位</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5840F25">
            <w:pPr>
              <w:jc w:val="left"/>
              <w:rPr>
                <w:rFonts w:hint="eastAsia" w:ascii="仿宋_GB2312" w:hAnsi="仿宋_GB2312" w:eastAsia="仿宋_GB2312" w:cs="仿宋_GB2312"/>
                <w:caps w:val="0"/>
                <w:spacing w:val="0"/>
                <w:sz w:val="24"/>
                <w:szCs w:val="24"/>
              </w:rPr>
            </w:pPr>
          </w:p>
        </w:tc>
        <w:tc>
          <w:tcPr>
            <w:tcW w:w="146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2D9C1C1">
            <w:pPr>
              <w:jc w:val="left"/>
              <w:rPr>
                <w:rFonts w:hint="eastAsia" w:ascii="仿宋_GB2312" w:hAnsi="仿宋_GB2312" w:eastAsia="仿宋_GB2312" w:cs="仿宋_GB2312"/>
                <w:caps w:val="0"/>
                <w:spacing w:val="0"/>
                <w:sz w:val="24"/>
                <w:szCs w:val="24"/>
              </w:rPr>
            </w:pPr>
          </w:p>
        </w:tc>
        <w:tc>
          <w:tcPr>
            <w:tcW w:w="146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9CA350C">
            <w:pPr>
              <w:jc w:val="left"/>
              <w:rPr>
                <w:rFonts w:hint="eastAsia" w:ascii="仿宋_GB2312" w:hAnsi="仿宋_GB2312" w:eastAsia="仿宋_GB2312" w:cs="仿宋_GB2312"/>
                <w:caps w:val="0"/>
                <w:spacing w:val="0"/>
                <w:sz w:val="24"/>
                <w:szCs w:val="24"/>
              </w:rPr>
            </w:pPr>
          </w:p>
        </w:tc>
      </w:tr>
      <w:tr w14:paraId="5066B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0316F1A">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主要工作职责</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ECD233D">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算力项目统筹、模型训练、推理运维等</w:t>
            </w:r>
          </w:p>
        </w:tc>
        <w:tc>
          <w:tcPr>
            <w:tcW w:w="146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BEF106F">
            <w:pPr>
              <w:jc w:val="left"/>
              <w:rPr>
                <w:rFonts w:hint="eastAsia" w:ascii="仿宋_GB2312" w:hAnsi="仿宋_GB2312" w:eastAsia="仿宋_GB2312" w:cs="仿宋_GB2312"/>
                <w:caps w:val="0"/>
                <w:spacing w:val="0"/>
                <w:sz w:val="24"/>
                <w:szCs w:val="24"/>
              </w:rPr>
            </w:pPr>
          </w:p>
        </w:tc>
        <w:tc>
          <w:tcPr>
            <w:tcW w:w="1464"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54C4A94">
            <w:pPr>
              <w:jc w:val="left"/>
              <w:rPr>
                <w:rFonts w:hint="eastAsia" w:ascii="仿宋_GB2312" w:hAnsi="仿宋_GB2312" w:eastAsia="仿宋_GB2312" w:cs="仿宋_GB2312"/>
                <w:caps w:val="0"/>
                <w:spacing w:val="0"/>
                <w:sz w:val="24"/>
                <w:szCs w:val="24"/>
              </w:rPr>
            </w:pPr>
          </w:p>
        </w:tc>
      </w:tr>
    </w:tbl>
    <w:p w14:paraId="5878716F">
      <w:pPr>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br w:type="page"/>
      </w:r>
    </w:p>
    <w:p w14:paraId="46ECC4C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rFonts w:hint="eastAsia" w:ascii="国标黑体-GB/T 2312" w:hAnsi="国标黑体-GB/T 2312" w:eastAsia="国标黑体-GB/T 2312" w:cs="国标黑体-GB/T 2312"/>
          <w:b w:val="0"/>
          <w:bCs w:val="0"/>
          <w:color w:val="000000"/>
          <w:sz w:val="32"/>
          <w:szCs w:val="32"/>
        </w:rPr>
      </w:pPr>
      <w:r>
        <w:rPr>
          <w:rFonts w:hint="eastAsia" w:ascii="国标黑体-GB/T 2312" w:hAnsi="国标黑体-GB/T 2312" w:eastAsia="国标黑体-GB/T 2312" w:cs="国标黑体-GB/T 2312"/>
          <w:b w:val="0"/>
          <w:bCs w:val="0"/>
          <w:color w:val="000000"/>
          <w:sz w:val="32"/>
          <w:szCs w:val="32"/>
        </w:rPr>
        <w:t>三、算力采购与投入明细表</w:t>
      </w:r>
    </w:p>
    <w:p w14:paraId="0EADB95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（按单笔合同分行填写，须与合同、发票、流水一一对应）</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544"/>
        <w:gridCol w:w="1309"/>
        <w:gridCol w:w="1038"/>
        <w:gridCol w:w="975"/>
        <w:gridCol w:w="1281"/>
        <w:gridCol w:w="1662"/>
        <w:gridCol w:w="1312"/>
      </w:tblGrid>
      <w:tr w14:paraId="19657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Header/>
        </w:trPr>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B832CBD">
            <w:pPr>
              <w:keepNext w:val="0"/>
              <w:keepLines w:val="0"/>
              <w:widowControl/>
              <w:suppressLineNumbers w:val="0"/>
              <w:jc w:val="center"/>
              <w:rPr>
                <w:rFonts w:hint="eastAsia" w:ascii="仿宋_GB2312" w:hAnsi="仿宋_GB2312" w:eastAsia="仿宋_GB2312" w:cs="仿宋_GB2312"/>
                <w:b/>
                <w:bCs/>
                <w:caps w:val="0"/>
                <w:spacing w:val="0"/>
              </w:rPr>
            </w:pPr>
            <w:r>
              <w:rPr>
                <w:rFonts w:hint="eastAsia" w:ascii="仿宋_GB2312" w:hAnsi="仿宋_GB2312" w:eastAsia="仿宋_GB2312" w:cs="仿宋_GB2312"/>
                <w:b/>
                <w:bCs/>
                <w:caps w:val="0"/>
                <w:spacing w:val="0"/>
                <w:kern w:val="0"/>
                <w:sz w:val="24"/>
                <w:szCs w:val="24"/>
                <w:lang w:val="en-US" w:eastAsia="zh-CN" w:bidi="ar"/>
              </w:rPr>
              <w:t>序号</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162D92C">
            <w:pPr>
              <w:keepNext w:val="0"/>
              <w:keepLines w:val="0"/>
              <w:widowControl/>
              <w:suppressLineNumbers w:val="0"/>
              <w:jc w:val="center"/>
              <w:rPr>
                <w:rFonts w:hint="eastAsia" w:ascii="仿宋_GB2312" w:hAnsi="仿宋_GB2312" w:eastAsia="仿宋_GB2312" w:cs="仿宋_GB2312"/>
                <w:b/>
                <w:bCs/>
                <w:caps w:val="0"/>
                <w:spacing w:val="0"/>
              </w:rPr>
            </w:pPr>
            <w:r>
              <w:rPr>
                <w:rFonts w:hint="eastAsia" w:ascii="仿宋_GB2312" w:hAnsi="仿宋_GB2312" w:eastAsia="仿宋_GB2312" w:cs="仿宋_GB2312"/>
                <w:b/>
                <w:bCs/>
                <w:caps w:val="0"/>
                <w:spacing w:val="0"/>
                <w:kern w:val="0"/>
                <w:sz w:val="24"/>
                <w:szCs w:val="24"/>
                <w:lang w:val="en-US" w:eastAsia="zh-CN" w:bidi="ar"/>
              </w:rPr>
              <w:t>算力服务合同名称 / 编号</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7C71CF0">
            <w:pPr>
              <w:keepNext w:val="0"/>
              <w:keepLines w:val="0"/>
              <w:widowControl/>
              <w:suppressLineNumbers w:val="0"/>
              <w:jc w:val="center"/>
              <w:rPr>
                <w:rFonts w:hint="eastAsia" w:ascii="仿宋_GB2312" w:hAnsi="仿宋_GB2312" w:eastAsia="仿宋_GB2312" w:cs="仿宋_GB2312"/>
                <w:b/>
                <w:bCs/>
                <w:caps w:val="0"/>
                <w:spacing w:val="0"/>
              </w:rPr>
            </w:pPr>
            <w:r>
              <w:rPr>
                <w:rFonts w:hint="eastAsia" w:ascii="仿宋_GB2312" w:hAnsi="仿宋_GB2312" w:eastAsia="仿宋_GB2312" w:cs="仿宋_GB2312"/>
                <w:b/>
                <w:bCs/>
                <w:caps w:val="0"/>
                <w:spacing w:val="0"/>
                <w:kern w:val="0"/>
                <w:sz w:val="24"/>
                <w:szCs w:val="24"/>
                <w:lang w:val="en-US" w:eastAsia="zh-CN" w:bidi="ar"/>
              </w:rPr>
              <w:t>算力供给方全称</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52CA4FE">
            <w:pPr>
              <w:keepNext w:val="0"/>
              <w:keepLines w:val="0"/>
              <w:widowControl/>
              <w:suppressLineNumbers w:val="0"/>
              <w:jc w:val="center"/>
              <w:rPr>
                <w:rFonts w:hint="eastAsia" w:ascii="仿宋_GB2312" w:hAnsi="仿宋_GB2312" w:eastAsia="仿宋_GB2312" w:cs="仿宋_GB2312"/>
                <w:b/>
                <w:bCs/>
                <w:caps w:val="0"/>
                <w:spacing w:val="0"/>
              </w:rPr>
            </w:pPr>
            <w:r>
              <w:rPr>
                <w:rFonts w:hint="eastAsia" w:ascii="仿宋_GB2312" w:hAnsi="仿宋_GB2312" w:eastAsia="仿宋_GB2312" w:cs="仿宋_GB2312"/>
                <w:b/>
                <w:bCs/>
                <w:caps w:val="0"/>
                <w:spacing w:val="0"/>
                <w:kern w:val="0"/>
                <w:sz w:val="24"/>
                <w:szCs w:val="24"/>
                <w:lang w:val="en-US" w:eastAsia="zh-CN" w:bidi="ar"/>
              </w:rPr>
              <w:t>合同签订日期</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3212316">
            <w:pPr>
              <w:keepNext w:val="0"/>
              <w:keepLines w:val="0"/>
              <w:widowControl/>
              <w:suppressLineNumbers w:val="0"/>
              <w:jc w:val="center"/>
              <w:rPr>
                <w:rFonts w:hint="eastAsia" w:ascii="仿宋_GB2312" w:hAnsi="仿宋_GB2312" w:eastAsia="仿宋_GB2312" w:cs="仿宋_GB2312"/>
                <w:b/>
                <w:bCs/>
                <w:caps w:val="0"/>
                <w:spacing w:val="0"/>
              </w:rPr>
            </w:pPr>
            <w:r>
              <w:rPr>
                <w:rFonts w:hint="eastAsia" w:ascii="仿宋_GB2312" w:hAnsi="仿宋_GB2312" w:eastAsia="仿宋_GB2312" w:cs="仿宋_GB2312"/>
                <w:b/>
                <w:bCs/>
                <w:caps w:val="0"/>
                <w:spacing w:val="0"/>
                <w:kern w:val="0"/>
                <w:sz w:val="24"/>
                <w:szCs w:val="24"/>
                <w:lang w:val="en-US" w:eastAsia="zh-CN" w:bidi="ar"/>
              </w:rPr>
              <w:t>合同总金额（元）</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8B47F63">
            <w:pPr>
              <w:keepNext w:val="0"/>
              <w:keepLines w:val="0"/>
              <w:widowControl/>
              <w:suppressLineNumbers w:val="0"/>
              <w:jc w:val="center"/>
              <w:rPr>
                <w:rFonts w:hint="eastAsia" w:ascii="仿宋_GB2312" w:hAnsi="仿宋_GB2312" w:eastAsia="仿宋_GB2312" w:cs="仿宋_GB2312"/>
                <w:b/>
                <w:bCs/>
                <w:caps w:val="0"/>
                <w:spacing w:val="0"/>
              </w:rPr>
            </w:pPr>
            <w:r>
              <w:rPr>
                <w:rFonts w:hint="eastAsia" w:ascii="仿宋_GB2312" w:hAnsi="仿宋_GB2312" w:eastAsia="仿宋_GB2312" w:cs="仿宋_GB2312"/>
                <w:b/>
                <w:bCs/>
                <w:caps w:val="0"/>
                <w:spacing w:val="0"/>
                <w:kern w:val="0"/>
                <w:sz w:val="24"/>
                <w:szCs w:val="24"/>
                <w:lang w:val="en-US" w:eastAsia="zh-CN" w:bidi="ar"/>
              </w:rPr>
              <w:t>申报周期内实际发生金额（元）</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991AED0">
            <w:pPr>
              <w:keepNext w:val="0"/>
              <w:keepLines w:val="0"/>
              <w:widowControl/>
              <w:suppressLineNumbers w:val="0"/>
              <w:jc w:val="center"/>
              <w:rPr>
                <w:rFonts w:hint="eastAsia" w:ascii="仿宋_GB2312" w:hAnsi="仿宋_GB2312" w:eastAsia="仿宋_GB2312" w:cs="仿宋_GB2312"/>
                <w:b/>
                <w:bCs/>
                <w:caps w:val="0"/>
                <w:spacing w:val="0"/>
              </w:rPr>
            </w:pPr>
            <w:r>
              <w:rPr>
                <w:rFonts w:hint="eastAsia" w:ascii="仿宋_GB2312" w:hAnsi="仿宋_GB2312" w:eastAsia="仿宋_GB2312" w:cs="仿宋_GB2312"/>
                <w:b/>
                <w:bCs/>
                <w:caps w:val="0"/>
                <w:spacing w:val="0"/>
                <w:kern w:val="0"/>
                <w:sz w:val="24"/>
                <w:szCs w:val="24"/>
                <w:lang w:val="en-US" w:eastAsia="zh-CN" w:bidi="ar"/>
              </w:rPr>
              <w:t>算力类型（训练 / 推理）</w:t>
            </w:r>
          </w:p>
        </w:tc>
      </w:tr>
      <w:tr w14:paraId="26161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D418787">
            <w:pPr>
              <w:keepNext w:val="0"/>
              <w:keepLines w:val="0"/>
              <w:widowControl/>
              <w:suppressLineNumbers w:val="0"/>
              <w:jc w:val="center"/>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1</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43AE6C9">
            <w:pPr>
              <w:jc w:val="left"/>
              <w:rPr>
                <w:rFonts w:hint="eastAsia" w:ascii="仿宋_GB2312" w:hAnsi="仿宋_GB2312" w:eastAsia="仿宋_GB2312" w:cs="仿宋_GB2312"/>
                <w:caps w:val="0"/>
                <w:spacing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2BB6160">
            <w:pPr>
              <w:jc w:val="left"/>
              <w:rPr>
                <w:rFonts w:hint="eastAsia" w:ascii="仿宋_GB2312" w:hAnsi="仿宋_GB2312" w:eastAsia="仿宋_GB2312" w:cs="仿宋_GB2312"/>
                <w:caps w:val="0"/>
                <w:spacing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C3E4ABA">
            <w:pPr>
              <w:jc w:val="left"/>
              <w:rPr>
                <w:rFonts w:hint="eastAsia" w:ascii="仿宋_GB2312" w:hAnsi="仿宋_GB2312" w:eastAsia="仿宋_GB2312" w:cs="仿宋_GB2312"/>
                <w:caps w:val="0"/>
                <w:spacing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EC2FC77">
            <w:pPr>
              <w:jc w:val="left"/>
              <w:rPr>
                <w:rFonts w:hint="eastAsia" w:ascii="仿宋_GB2312" w:hAnsi="仿宋_GB2312" w:eastAsia="仿宋_GB2312" w:cs="仿宋_GB2312"/>
                <w:caps w:val="0"/>
                <w:spacing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A3078D8">
            <w:pPr>
              <w:jc w:val="left"/>
              <w:rPr>
                <w:rFonts w:hint="eastAsia" w:ascii="仿宋_GB2312" w:hAnsi="仿宋_GB2312" w:eastAsia="仿宋_GB2312" w:cs="仿宋_GB2312"/>
                <w:caps w:val="0"/>
                <w:spacing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EB72111">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□训练 □推理</w:t>
            </w:r>
          </w:p>
        </w:tc>
      </w:tr>
      <w:tr w14:paraId="37FBA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1EC12A5">
            <w:pPr>
              <w:keepNext w:val="0"/>
              <w:keepLines w:val="0"/>
              <w:widowControl/>
              <w:suppressLineNumbers w:val="0"/>
              <w:jc w:val="center"/>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2</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81A4988">
            <w:pPr>
              <w:jc w:val="left"/>
              <w:rPr>
                <w:rFonts w:hint="eastAsia" w:ascii="仿宋_GB2312" w:hAnsi="仿宋_GB2312" w:eastAsia="仿宋_GB2312" w:cs="仿宋_GB2312"/>
                <w:caps w:val="0"/>
                <w:spacing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ADB78FF">
            <w:pPr>
              <w:jc w:val="left"/>
              <w:rPr>
                <w:rFonts w:hint="eastAsia" w:ascii="仿宋_GB2312" w:hAnsi="仿宋_GB2312" w:eastAsia="仿宋_GB2312" w:cs="仿宋_GB2312"/>
                <w:caps w:val="0"/>
                <w:spacing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725E73D">
            <w:pPr>
              <w:jc w:val="left"/>
              <w:rPr>
                <w:rFonts w:hint="eastAsia" w:ascii="仿宋_GB2312" w:hAnsi="仿宋_GB2312" w:eastAsia="仿宋_GB2312" w:cs="仿宋_GB2312"/>
                <w:caps w:val="0"/>
                <w:spacing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1E49FEF">
            <w:pPr>
              <w:jc w:val="left"/>
              <w:rPr>
                <w:rFonts w:hint="eastAsia" w:ascii="仿宋_GB2312" w:hAnsi="仿宋_GB2312" w:eastAsia="仿宋_GB2312" w:cs="仿宋_GB2312"/>
                <w:caps w:val="0"/>
                <w:spacing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279FA55">
            <w:pPr>
              <w:jc w:val="left"/>
              <w:rPr>
                <w:rFonts w:hint="eastAsia" w:ascii="仿宋_GB2312" w:hAnsi="仿宋_GB2312" w:eastAsia="仿宋_GB2312" w:cs="仿宋_GB2312"/>
                <w:caps w:val="0"/>
                <w:spacing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A31A0A5">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□训练 □推理</w:t>
            </w:r>
          </w:p>
        </w:tc>
      </w:tr>
      <w:tr w14:paraId="7B892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29D4E94">
            <w:pPr>
              <w:keepNext w:val="0"/>
              <w:keepLines w:val="0"/>
              <w:widowControl/>
              <w:suppressLineNumbers w:val="0"/>
              <w:jc w:val="center"/>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3</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F19325B">
            <w:pPr>
              <w:jc w:val="left"/>
              <w:rPr>
                <w:rFonts w:hint="eastAsia" w:ascii="仿宋_GB2312" w:hAnsi="仿宋_GB2312" w:eastAsia="仿宋_GB2312" w:cs="仿宋_GB2312"/>
                <w:caps w:val="0"/>
                <w:spacing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AEEE97F">
            <w:pPr>
              <w:jc w:val="left"/>
              <w:rPr>
                <w:rFonts w:hint="eastAsia" w:ascii="仿宋_GB2312" w:hAnsi="仿宋_GB2312" w:eastAsia="仿宋_GB2312" w:cs="仿宋_GB2312"/>
                <w:caps w:val="0"/>
                <w:spacing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45832E4">
            <w:pPr>
              <w:jc w:val="left"/>
              <w:rPr>
                <w:rFonts w:hint="eastAsia" w:ascii="仿宋_GB2312" w:hAnsi="仿宋_GB2312" w:eastAsia="仿宋_GB2312" w:cs="仿宋_GB2312"/>
                <w:caps w:val="0"/>
                <w:spacing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09FB2C2">
            <w:pPr>
              <w:jc w:val="left"/>
              <w:rPr>
                <w:rFonts w:hint="eastAsia" w:ascii="仿宋_GB2312" w:hAnsi="仿宋_GB2312" w:eastAsia="仿宋_GB2312" w:cs="仿宋_GB2312"/>
                <w:caps w:val="0"/>
                <w:spacing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8441AFA">
            <w:pPr>
              <w:jc w:val="left"/>
              <w:rPr>
                <w:rFonts w:hint="eastAsia" w:ascii="仿宋_GB2312" w:hAnsi="仿宋_GB2312" w:eastAsia="仿宋_GB2312" w:cs="仿宋_GB2312"/>
                <w:caps w:val="0"/>
                <w:spacing w:val="0"/>
                <w:sz w:val="24"/>
                <w:szCs w:val="24"/>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97C6C48">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□训练 □推理</w:t>
            </w:r>
          </w:p>
        </w:tc>
      </w:tr>
      <w:tr w14:paraId="0B75C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A5FC52C">
            <w:pPr>
              <w:keepNext w:val="0"/>
              <w:keepLines w:val="0"/>
              <w:widowControl/>
              <w:suppressLineNumbers w:val="0"/>
              <w:jc w:val="center"/>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合计</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16E3102">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7BBF872">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455DD69">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819DFEE">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43EDEA3">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元</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8866E97">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w:t>
            </w:r>
          </w:p>
        </w:tc>
      </w:tr>
    </w:tbl>
    <w:p w14:paraId="482E485A">
      <w:pPr>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br w:type="page"/>
      </w:r>
    </w:p>
    <w:p w14:paraId="5186E274">
      <w:pPr>
        <w:keepNext w:val="0"/>
        <w:keepLines w:val="0"/>
        <w:widowControl/>
        <w:suppressLineNumbers w:val="0"/>
        <w:jc w:val="left"/>
        <w:rPr>
          <w:rFonts w:hint="eastAsia" w:ascii="国标黑体-GB/T 2312" w:hAnsi="国标黑体-GB/T 2312" w:eastAsia="国标黑体-GB/T 2312" w:cs="国标黑体-GB/T 2312"/>
          <w:sz w:val="32"/>
          <w:szCs w:val="32"/>
        </w:rPr>
      </w:pPr>
      <w:r>
        <w:rPr>
          <w:rFonts w:hint="eastAsia" w:ascii="国标黑体-GB/T 2312" w:hAnsi="国标黑体-GB/T 2312" w:eastAsia="国标黑体-GB/T 2312" w:cs="国标黑体-GB/T 2312"/>
          <w:kern w:val="0"/>
          <w:sz w:val="32"/>
          <w:szCs w:val="32"/>
          <w:lang w:val="en-US" w:eastAsia="zh-CN" w:bidi="ar"/>
        </w:rPr>
        <w:t>四、算力使用台账与用途说明表</w:t>
      </w:r>
    </w:p>
    <w:tbl>
      <w:tblPr>
        <w:tblStyle w:val="11"/>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770"/>
        <w:gridCol w:w="5348"/>
      </w:tblGrid>
      <w:tr w14:paraId="26A67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1706"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BB3FDF3">
            <w:pPr>
              <w:keepNext w:val="0"/>
              <w:keepLines w:val="0"/>
              <w:widowControl/>
              <w:suppressLineNumbers w:val="0"/>
              <w:jc w:val="center"/>
              <w:rPr>
                <w:rFonts w:hint="eastAsia" w:ascii="仿宋_GB2312" w:hAnsi="仿宋_GB2312" w:eastAsia="仿宋_GB2312" w:cs="仿宋_GB2312"/>
                <w:b/>
                <w:bCs/>
                <w:caps w:val="0"/>
                <w:spacing w:val="0"/>
              </w:rPr>
            </w:pPr>
            <w:r>
              <w:rPr>
                <w:rFonts w:hint="eastAsia" w:ascii="仿宋_GB2312" w:hAnsi="仿宋_GB2312" w:eastAsia="仿宋_GB2312" w:cs="仿宋_GB2312"/>
                <w:b/>
                <w:bCs/>
                <w:caps w:val="0"/>
                <w:spacing w:val="0"/>
                <w:kern w:val="0"/>
                <w:sz w:val="24"/>
                <w:szCs w:val="24"/>
                <w:lang w:val="en-US" w:eastAsia="zh-CN" w:bidi="ar"/>
              </w:rPr>
              <w:t>核查项目</w:t>
            </w:r>
          </w:p>
        </w:tc>
        <w:tc>
          <w:tcPr>
            <w:tcW w:w="3293"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DC822C3">
            <w:pPr>
              <w:keepNext w:val="0"/>
              <w:keepLines w:val="0"/>
              <w:widowControl/>
              <w:suppressLineNumbers w:val="0"/>
              <w:jc w:val="center"/>
              <w:rPr>
                <w:rFonts w:hint="eastAsia" w:ascii="仿宋_GB2312" w:hAnsi="仿宋_GB2312" w:eastAsia="仿宋_GB2312" w:cs="仿宋_GB2312"/>
                <w:b/>
                <w:bCs/>
                <w:caps w:val="0"/>
                <w:spacing w:val="0"/>
              </w:rPr>
            </w:pPr>
            <w:r>
              <w:rPr>
                <w:rFonts w:hint="eastAsia" w:ascii="仿宋_GB2312" w:hAnsi="仿宋_GB2312" w:eastAsia="仿宋_GB2312" w:cs="仿宋_GB2312"/>
                <w:b/>
                <w:bCs/>
                <w:caps w:val="0"/>
                <w:spacing w:val="0"/>
                <w:kern w:val="0"/>
                <w:sz w:val="24"/>
                <w:szCs w:val="24"/>
                <w:lang w:val="en-US" w:eastAsia="zh-CN" w:bidi="ar"/>
              </w:rPr>
              <w:t>企业填报内容</w:t>
            </w:r>
          </w:p>
        </w:tc>
      </w:tr>
      <w:tr w14:paraId="2D87F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706"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6E260B6">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算力主要用途</w:t>
            </w:r>
          </w:p>
        </w:tc>
        <w:tc>
          <w:tcPr>
            <w:tcW w:w="3293"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409AFD7">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□大模型预训练 □有监督微调SFT □强化学习RLHF □模型推理验证 □其他AI研发</w:t>
            </w:r>
          </w:p>
        </w:tc>
      </w:tr>
      <w:tr w14:paraId="06750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706"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DDCEFC3">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算力资源交付凭证</w:t>
            </w:r>
          </w:p>
        </w:tc>
        <w:tc>
          <w:tcPr>
            <w:tcW w:w="3293"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CA1A560">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□有完整交付日志/算力使用账单 □加盖供给方公章</w:t>
            </w:r>
          </w:p>
        </w:tc>
      </w:tr>
      <w:tr w14:paraId="518AD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706"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A7DDD1E">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算力使用台账完整性</w:t>
            </w:r>
          </w:p>
        </w:tc>
        <w:tc>
          <w:tcPr>
            <w:tcW w:w="3293"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45C34C6">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□完整记录调用时间、GPU卡时、任务名称、对应研发项目</w:t>
            </w:r>
          </w:p>
        </w:tc>
      </w:tr>
      <w:tr w14:paraId="3C3E4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706"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4B51040">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算力是否对外转租倒卖</w:t>
            </w:r>
          </w:p>
        </w:tc>
        <w:tc>
          <w:tcPr>
            <w:tcW w:w="3293"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335AFDA">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□否 □是（直接取消资格）</w:t>
            </w:r>
          </w:p>
        </w:tc>
      </w:tr>
      <w:tr w14:paraId="09890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706"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52D2C29">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算力是否用于虚拟货币挖矿等禁止场景</w:t>
            </w:r>
          </w:p>
        </w:tc>
        <w:tc>
          <w:tcPr>
            <w:tcW w:w="3293"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C9A6E7E">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□否 □是（直接取消资格）</w:t>
            </w:r>
          </w:p>
        </w:tc>
      </w:tr>
      <w:tr w14:paraId="1D4A6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1706"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780F394">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是否存在财政资金支付的算力支出重复申报</w:t>
            </w:r>
          </w:p>
        </w:tc>
        <w:tc>
          <w:tcPr>
            <w:tcW w:w="3293"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CC5733C">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□否 □是（须剔除对应金额）</w:t>
            </w:r>
          </w:p>
        </w:tc>
      </w:tr>
    </w:tbl>
    <w:p w14:paraId="3808BDDF">
      <w:pPr>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br w:type="page"/>
      </w:r>
    </w:p>
    <w:p w14:paraId="3A13061B">
      <w:pPr>
        <w:keepNext w:val="0"/>
        <w:keepLines w:val="0"/>
        <w:widowControl/>
        <w:suppressLineNumbers w:val="0"/>
        <w:jc w:val="left"/>
        <w:rPr>
          <w:rFonts w:hint="eastAsia" w:ascii="国标黑体-GB/T 2312" w:hAnsi="国标黑体-GB/T 2312" w:eastAsia="国标黑体-GB/T 2312" w:cs="国标黑体-GB/T 2312"/>
          <w:sz w:val="32"/>
          <w:szCs w:val="32"/>
        </w:rPr>
      </w:pPr>
      <w:r>
        <w:rPr>
          <w:rFonts w:hint="eastAsia" w:ascii="国标黑体-GB/T 2312" w:hAnsi="国标黑体-GB/T 2312" w:eastAsia="国标黑体-GB/T 2312" w:cs="国标黑体-GB/T 2312"/>
          <w:kern w:val="0"/>
          <w:sz w:val="32"/>
          <w:szCs w:val="32"/>
          <w:lang w:val="en-US" w:eastAsia="zh-CN" w:bidi="ar"/>
        </w:rPr>
        <w:t>五、企业诚信承诺与申报确认表</w:t>
      </w:r>
    </w:p>
    <w:tbl>
      <w:tblPr>
        <w:tblStyle w:val="11"/>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7036"/>
        <w:gridCol w:w="1083"/>
      </w:tblGrid>
      <w:tr w14:paraId="0F578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4332"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6A25B2F">
            <w:pPr>
              <w:keepNext w:val="0"/>
              <w:keepLines w:val="0"/>
              <w:widowControl/>
              <w:suppressLineNumbers w:val="0"/>
              <w:jc w:val="center"/>
              <w:rPr>
                <w:rFonts w:hint="eastAsia" w:ascii="仿宋_GB2312" w:hAnsi="仿宋_GB2312" w:eastAsia="仿宋_GB2312" w:cs="仿宋_GB2312"/>
                <w:b/>
                <w:bCs/>
                <w:caps w:val="0"/>
                <w:spacing w:val="0"/>
              </w:rPr>
            </w:pPr>
            <w:r>
              <w:rPr>
                <w:rFonts w:hint="eastAsia" w:ascii="仿宋_GB2312" w:hAnsi="仿宋_GB2312" w:eastAsia="仿宋_GB2312" w:cs="仿宋_GB2312"/>
                <w:b/>
                <w:bCs/>
                <w:caps w:val="0"/>
                <w:spacing w:val="0"/>
                <w:kern w:val="0"/>
                <w:sz w:val="24"/>
                <w:szCs w:val="24"/>
                <w:lang w:val="en-US" w:eastAsia="zh-CN" w:bidi="ar"/>
              </w:rPr>
              <w:t>承诺条款</w:t>
            </w:r>
          </w:p>
        </w:tc>
        <w:tc>
          <w:tcPr>
            <w:tcW w:w="667"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23C0F97">
            <w:pPr>
              <w:keepNext w:val="0"/>
              <w:keepLines w:val="0"/>
              <w:widowControl/>
              <w:suppressLineNumbers w:val="0"/>
              <w:jc w:val="center"/>
              <w:rPr>
                <w:rFonts w:hint="eastAsia" w:ascii="仿宋_GB2312" w:hAnsi="仿宋_GB2312" w:eastAsia="仿宋_GB2312" w:cs="仿宋_GB2312"/>
                <w:b/>
                <w:bCs/>
                <w:caps w:val="0"/>
                <w:spacing w:val="0"/>
              </w:rPr>
            </w:pPr>
            <w:r>
              <w:rPr>
                <w:rFonts w:hint="eastAsia" w:ascii="仿宋_GB2312" w:hAnsi="仿宋_GB2312" w:eastAsia="仿宋_GB2312" w:cs="仿宋_GB2312"/>
                <w:b/>
                <w:bCs/>
                <w:caps w:val="0"/>
                <w:spacing w:val="0"/>
                <w:kern w:val="0"/>
                <w:sz w:val="24"/>
                <w:szCs w:val="24"/>
                <w:lang w:val="en-US" w:eastAsia="zh-CN" w:bidi="ar"/>
              </w:rPr>
              <w:t>企业确认□完全认可</w:t>
            </w:r>
          </w:p>
        </w:tc>
      </w:tr>
      <w:tr w14:paraId="7EF7B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4332"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AE4AD39">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1.本申报书及全部附件真实、合法、完整，算力合同、发票、流水、交付凭证一一对应，无虚增投入、拆分合同、拼凑账单、重复申报等行为</w:t>
            </w:r>
          </w:p>
        </w:tc>
        <w:tc>
          <w:tcPr>
            <w:tcW w:w="667"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4E64554">
            <w:pPr>
              <w:jc w:val="left"/>
              <w:rPr>
                <w:rFonts w:hint="eastAsia" w:ascii="仿宋_GB2312" w:hAnsi="仿宋_GB2312" w:eastAsia="仿宋_GB2312" w:cs="仿宋_GB2312"/>
                <w:caps w:val="0"/>
                <w:spacing w:val="0"/>
                <w:sz w:val="24"/>
                <w:szCs w:val="24"/>
              </w:rPr>
            </w:pPr>
          </w:p>
        </w:tc>
      </w:tr>
      <w:tr w14:paraId="77078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4332"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15D459D">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2.所有算力均采购自非关联第三方，无关联交易虚列投入；算力全部用于本企业AI研发、训练、推理，未对外转租倒卖，未用于挖矿、境外违规数据处理等禁止场景</w:t>
            </w:r>
          </w:p>
        </w:tc>
        <w:tc>
          <w:tcPr>
            <w:tcW w:w="667"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E1B1298">
            <w:pPr>
              <w:jc w:val="left"/>
              <w:rPr>
                <w:rFonts w:hint="eastAsia" w:ascii="仿宋_GB2312" w:hAnsi="仿宋_GB2312" w:eastAsia="仿宋_GB2312" w:cs="仿宋_GB2312"/>
                <w:caps w:val="0"/>
                <w:spacing w:val="0"/>
                <w:sz w:val="24"/>
                <w:szCs w:val="24"/>
              </w:rPr>
            </w:pPr>
          </w:p>
        </w:tc>
      </w:tr>
      <w:tr w14:paraId="0BF18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4332"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8AE4FAF">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3.企业未被列入严重失信主体名单，无重大行政处罚、经营异常等不良记录</w:t>
            </w:r>
          </w:p>
        </w:tc>
        <w:tc>
          <w:tcPr>
            <w:tcW w:w="667"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136BC0C">
            <w:pPr>
              <w:jc w:val="left"/>
              <w:rPr>
                <w:rFonts w:hint="eastAsia" w:ascii="仿宋_GB2312" w:hAnsi="仿宋_GB2312" w:eastAsia="仿宋_GB2312" w:cs="仿宋_GB2312"/>
                <w:caps w:val="0"/>
                <w:spacing w:val="0"/>
                <w:sz w:val="24"/>
                <w:szCs w:val="24"/>
              </w:rPr>
            </w:pPr>
          </w:p>
        </w:tc>
      </w:tr>
      <w:tr w14:paraId="2D1D5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4332"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9F097DE">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4.不存在同一算力事项多头、重复申报区级其他专项资金；财政资金已支付的算力支出未纳入本次申报</w:t>
            </w:r>
          </w:p>
        </w:tc>
        <w:tc>
          <w:tcPr>
            <w:tcW w:w="667"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12D256B">
            <w:pPr>
              <w:jc w:val="left"/>
              <w:rPr>
                <w:rFonts w:hint="eastAsia" w:ascii="仿宋_GB2312" w:hAnsi="仿宋_GB2312" w:eastAsia="仿宋_GB2312" w:cs="仿宋_GB2312"/>
                <w:caps w:val="0"/>
                <w:spacing w:val="0"/>
                <w:sz w:val="24"/>
                <w:szCs w:val="24"/>
              </w:rPr>
            </w:pPr>
          </w:p>
        </w:tc>
      </w:tr>
      <w:tr w14:paraId="6B56A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4332"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198016C">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5.自愿接受合规核验、专家评审、实地核查、绩效评价；弄虚作假自愿取消全部扶持资格，全额退回补贴资金，纳入黑名单，3年内不得申报本区同类扶持资金，并承担全部法律责任</w:t>
            </w:r>
          </w:p>
        </w:tc>
        <w:tc>
          <w:tcPr>
            <w:tcW w:w="667"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E7C224A">
            <w:pPr>
              <w:jc w:val="left"/>
              <w:rPr>
                <w:rFonts w:hint="eastAsia" w:ascii="仿宋_GB2312" w:hAnsi="仿宋_GB2312" w:eastAsia="仿宋_GB2312" w:cs="仿宋_GB2312"/>
                <w:caps w:val="0"/>
                <w:spacing w:val="0"/>
                <w:sz w:val="24"/>
                <w:szCs w:val="24"/>
              </w:rPr>
            </w:pPr>
          </w:p>
        </w:tc>
      </w:tr>
      <w:tr w14:paraId="79A7F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4332"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C40AF19">
            <w:pPr>
              <w:keepNext w:val="0"/>
              <w:keepLines w:val="0"/>
              <w:widowControl/>
              <w:suppressLineNumbers w:val="0"/>
              <w:jc w:val="left"/>
              <w:rPr>
                <w:rFonts w:hint="eastAsia" w:ascii="仿宋_GB2312" w:hAnsi="仿宋_GB2312" w:eastAsia="仿宋_GB2312" w:cs="仿宋_GB2312"/>
                <w:caps w:val="0"/>
                <w:spacing w:val="0"/>
              </w:rPr>
            </w:pPr>
            <w:r>
              <w:rPr>
                <w:rFonts w:hint="eastAsia" w:ascii="仿宋_GB2312" w:hAnsi="仿宋_GB2312" w:eastAsia="仿宋_GB2312" w:cs="仿宋_GB2312"/>
                <w:caps w:val="0"/>
                <w:spacing w:val="0"/>
                <w:kern w:val="0"/>
                <w:sz w:val="24"/>
                <w:szCs w:val="24"/>
                <w:lang w:val="en-US" w:eastAsia="zh-CN" w:bidi="ar"/>
              </w:rPr>
              <w:t>6.已开通数字人民币对公钱包，同意扶持资金以数字人民币形式拨付至本企业对公账户</w:t>
            </w:r>
          </w:p>
        </w:tc>
        <w:tc>
          <w:tcPr>
            <w:tcW w:w="667"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DD53AAF">
            <w:pPr>
              <w:jc w:val="left"/>
              <w:rPr>
                <w:rFonts w:hint="eastAsia" w:ascii="仿宋_GB2312" w:hAnsi="仿宋_GB2312" w:eastAsia="仿宋_GB2312" w:cs="仿宋_GB2312"/>
                <w:caps w:val="0"/>
                <w:spacing w:val="0"/>
                <w:sz w:val="24"/>
                <w:szCs w:val="24"/>
              </w:rPr>
            </w:pPr>
          </w:p>
        </w:tc>
      </w:tr>
      <w:tr w14:paraId="5510A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4332"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6965409">
            <w:pPr>
              <w:keepNext w:val="0"/>
              <w:keepLines w:val="0"/>
              <w:widowControl/>
              <w:suppressLineNumbers w:val="0"/>
              <w:jc w:val="left"/>
              <w:rPr>
                <w:rFonts w:hint="eastAsia" w:ascii="仿宋_GB2312" w:hAnsi="仿宋_GB2312" w:eastAsia="仿宋_GB2312" w:cs="仿宋_GB2312"/>
                <w:caps w:val="0"/>
                <w:spacing w:val="0"/>
                <w:kern w:val="0"/>
                <w:sz w:val="24"/>
                <w:szCs w:val="24"/>
                <w:lang w:val="en-US" w:eastAsia="zh-CN" w:bidi="ar"/>
              </w:rPr>
            </w:pPr>
            <w:r>
              <w:rPr>
                <w:rFonts w:hint="eastAsia" w:ascii="仿宋_GB2312" w:hAnsi="仿宋_GB2312" w:eastAsia="仿宋_GB2312" w:cs="仿宋_GB2312"/>
                <w:kern w:val="0"/>
                <w:sz w:val="24"/>
                <w:szCs w:val="24"/>
                <w:lang w:val="en-US" w:eastAsia="zh-CN" w:bidi="ar"/>
              </w:rPr>
              <w:t>法定代表人签字</w:t>
            </w:r>
          </w:p>
        </w:tc>
        <w:tc>
          <w:tcPr>
            <w:tcW w:w="667"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8E5F04E">
            <w:pPr>
              <w:keepNext w:val="0"/>
              <w:keepLines w:val="0"/>
              <w:widowControl/>
              <w:suppressLineNumbers w:val="0"/>
              <w:jc w:val="left"/>
              <w:rPr>
                <w:rFonts w:hint="eastAsia" w:ascii="仿宋_GB2312" w:hAnsi="仿宋_GB2312" w:eastAsia="仿宋_GB2312" w:cs="仿宋_GB2312"/>
                <w:caps w:val="0"/>
                <w:spacing w:val="0"/>
                <w:sz w:val="24"/>
                <w:szCs w:val="24"/>
              </w:rPr>
            </w:pPr>
          </w:p>
        </w:tc>
      </w:tr>
      <w:tr w14:paraId="23548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4332"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2D3EAC5">
            <w:pPr>
              <w:keepNext w:val="0"/>
              <w:keepLines w:val="0"/>
              <w:widowControl/>
              <w:suppressLineNumbers w:val="0"/>
              <w:jc w:val="left"/>
              <w:rPr>
                <w:rFonts w:hint="eastAsia" w:ascii="仿宋_GB2312" w:hAnsi="仿宋_GB2312" w:eastAsia="仿宋_GB2312" w:cs="仿宋_GB2312"/>
                <w:caps w:val="0"/>
                <w:spacing w:val="0"/>
                <w:kern w:val="0"/>
                <w:sz w:val="24"/>
                <w:szCs w:val="24"/>
                <w:lang w:val="en-US" w:eastAsia="zh-CN" w:bidi="ar"/>
              </w:rPr>
            </w:pPr>
            <w:r>
              <w:rPr>
                <w:rFonts w:hint="eastAsia" w:ascii="仿宋_GB2312" w:hAnsi="仿宋_GB2312" w:eastAsia="仿宋_GB2312" w:cs="仿宋_GB2312"/>
                <w:kern w:val="0"/>
                <w:sz w:val="24"/>
                <w:szCs w:val="24"/>
                <w:lang w:val="en-US" w:eastAsia="zh-CN" w:bidi="ar"/>
              </w:rPr>
              <w:t>项目负责人签字</w:t>
            </w:r>
          </w:p>
        </w:tc>
        <w:tc>
          <w:tcPr>
            <w:tcW w:w="667"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9E8D764">
            <w:pPr>
              <w:keepNext w:val="0"/>
              <w:keepLines w:val="0"/>
              <w:widowControl/>
              <w:suppressLineNumbers w:val="0"/>
              <w:jc w:val="left"/>
              <w:rPr>
                <w:rFonts w:hint="eastAsia" w:ascii="仿宋_GB2312" w:hAnsi="仿宋_GB2312" w:eastAsia="仿宋_GB2312" w:cs="仿宋_GB2312"/>
                <w:caps w:val="0"/>
                <w:spacing w:val="0"/>
                <w:sz w:val="24"/>
                <w:szCs w:val="24"/>
              </w:rPr>
            </w:pPr>
          </w:p>
        </w:tc>
      </w:tr>
      <w:tr w14:paraId="615A3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4332"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53C51DE">
            <w:pPr>
              <w:keepNext w:val="0"/>
              <w:keepLines w:val="0"/>
              <w:widowControl/>
              <w:suppressLineNumbers w:val="0"/>
              <w:jc w:val="left"/>
              <w:rPr>
                <w:rFonts w:hint="eastAsia" w:ascii="仿宋_GB2312" w:hAnsi="仿宋_GB2312" w:eastAsia="仿宋_GB2312" w:cs="仿宋_GB2312"/>
                <w:caps w:val="0"/>
                <w:spacing w:val="0"/>
                <w:kern w:val="0"/>
                <w:sz w:val="24"/>
                <w:szCs w:val="24"/>
                <w:lang w:val="en-US" w:eastAsia="zh-CN" w:bidi="ar"/>
              </w:rPr>
            </w:pPr>
            <w:r>
              <w:rPr>
                <w:rFonts w:hint="eastAsia" w:ascii="仿宋_GB2312" w:hAnsi="仿宋_GB2312" w:eastAsia="仿宋_GB2312" w:cs="仿宋_GB2312"/>
                <w:kern w:val="0"/>
                <w:sz w:val="24"/>
                <w:szCs w:val="24"/>
                <w:lang w:val="en-US" w:eastAsia="zh-CN" w:bidi="ar"/>
              </w:rPr>
              <w:t>企业公章</w:t>
            </w:r>
          </w:p>
        </w:tc>
        <w:tc>
          <w:tcPr>
            <w:tcW w:w="667"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D4E5718">
            <w:pPr>
              <w:keepNext w:val="0"/>
              <w:keepLines w:val="0"/>
              <w:widowControl/>
              <w:suppressLineNumbers w:val="0"/>
              <w:jc w:val="left"/>
              <w:rPr>
                <w:rFonts w:hint="eastAsia" w:ascii="仿宋_GB2312" w:hAnsi="仿宋_GB2312" w:eastAsia="仿宋_GB2312" w:cs="仿宋_GB2312"/>
                <w:caps w:val="0"/>
                <w:spacing w:val="0"/>
                <w:sz w:val="24"/>
                <w:szCs w:val="24"/>
              </w:rPr>
            </w:pPr>
          </w:p>
        </w:tc>
      </w:tr>
      <w:tr w14:paraId="79E15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4332"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075D82D">
            <w:pPr>
              <w:keepNext w:val="0"/>
              <w:keepLines w:val="0"/>
              <w:widowControl/>
              <w:suppressLineNumbers w:val="0"/>
              <w:jc w:val="left"/>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申报日期</w:t>
            </w:r>
          </w:p>
        </w:tc>
        <w:tc>
          <w:tcPr>
            <w:tcW w:w="667"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348F8F6">
            <w:pPr>
              <w:keepNext w:val="0"/>
              <w:keepLines w:val="0"/>
              <w:widowControl/>
              <w:suppressLineNumbers w:val="0"/>
              <w:jc w:val="left"/>
              <w:rPr>
                <w:rFonts w:hint="eastAsia" w:ascii="仿宋_GB2312" w:hAnsi="仿宋_GB2312" w:eastAsia="仿宋_GB2312" w:cs="仿宋_GB2312"/>
                <w:kern w:val="0"/>
                <w:sz w:val="24"/>
                <w:szCs w:val="24"/>
                <w:lang w:val="en-US" w:eastAsia="zh-CN" w:bidi="ar"/>
              </w:rPr>
            </w:pPr>
            <w:r>
              <w:rPr>
                <w:rFonts w:hint="eastAsia" w:ascii="仿宋_GB2312" w:hAnsi="仿宋_GB2312" w:eastAsia="仿宋_GB2312" w:cs="仿宋_GB2312"/>
                <w:kern w:val="0"/>
                <w:sz w:val="24"/>
                <w:szCs w:val="24"/>
                <w:lang w:val="en-US" w:eastAsia="zh-CN" w:bidi="ar"/>
              </w:rPr>
              <w:t>年 月 日</w:t>
            </w:r>
          </w:p>
        </w:tc>
      </w:tr>
    </w:tbl>
    <w:p w14:paraId="52873573">
      <w:pPr>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br w:type="page"/>
      </w:r>
    </w:p>
    <w:p w14:paraId="5B393365">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国标黑体-GB/T 2312" w:hAnsi="国标黑体-GB/T 2312" w:eastAsia="国标黑体-GB/T 2312" w:cs="国标黑体-GB/T 2312"/>
          <w:color w:val="auto"/>
          <w:kern w:val="2"/>
          <w:sz w:val="32"/>
          <w:szCs w:val="32"/>
          <w:highlight w:val="none"/>
          <w:lang w:val="en-US" w:eastAsia="zh-CN" w:bidi="ar-SA"/>
        </w:rPr>
      </w:pPr>
      <w:r>
        <w:rPr>
          <w:rFonts w:hint="eastAsia" w:ascii="国标黑体-GB/T 2312" w:hAnsi="国标黑体-GB/T 2312" w:eastAsia="国标黑体-GB/T 2312" w:cs="国标黑体-GB/T 2312"/>
          <w:color w:val="auto"/>
          <w:kern w:val="2"/>
          <w:sz w:val="32"/>
          <w:szCs w:val="32"/>
          <w:highlight w:val="none"/>
          <w:lang w:val="en-US" w:eastAsia="zh-CN" w:bidi="ar-SA"/>
        </w:rPr>
        <w:t>附录二</w:t>
      </w:r>
    </w:p>
    <w:p w14:paraId="62E208D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国标黑体-GB/T 2312" w:hAnsi="国标黑体-GB/T 2312" w:eastAsia="国标黑体-GB/T 2312" w:cs="国标黑体-GB/T 2312"/>
          <w:color w:val="auto"/>
          <w:kern w:val="2"/>
          <w:sz w:val="32"/>
          <w:szCs w:val="32"/>
          <w:highlight w:val="none"/>
          <w:lang w:val="en-US" w:eastAsia="zh-CN" w:bidi="ar-SA"/>
        </w:rPr>
      </w:pPr>
      <w:r>
        <w:rPr>
          <w:rFonts w:hint="eastAsia" w:ascii="国标黑体-GB/T 2312" w:hAnsi="国标黑体-GB/T 2312" w:eastAsia="国标黑体-GB/T 2312" w:cs="国标黑体-GB/T 2312"/>
          <w:color w:val="auto"/>
          <w:kern w:val="2"/>
          <w:sz w:val="32"/>
          <w:szCs w:val="32"/>
          <w:highlight w:val="none"/>
          <w:lang w:val="en-US" w:eastAsia="zh-CN" w:bidi="ar-SA"/>
        </w:rPr>
        <w:t>佐证材料提交要求</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33"/>
        <w:gridCol w:w="978"/>
        <w:gridCol w:w="2533"/>
        <w:gridCol w:w="3653"/>
      </w:tblGrid>
      <w:tr w14:paraId="48383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8" w:hRule="atLeast"/>
          <w:tblHead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4595CF">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18"/>
                <w:szCs w:val="18"/>
                <w:highlight w:val="none"/>
                <w:u w:val="none"/>
              </w:rPr>
            </w:pPr>
            <w:r>
              <w:rPr>
                <w:rFonts w:hint="eastAsia" w:ascii="仿宋_GB2312" w:hAnsi="仿宋_GB2312" w:eastAsia="仿宋_GB2312" w:cs="仿宋_GB2312"/>
                <w:b/>
                <w:bCs/>
                <w:i w:val="0"/>
                <w:iCs w:val="0"/>
                <w:color w:val="auto"/>
                <w:kern w:val="0"/>
                <w:sz w:val="18"/>
                <w:szCs w:val="18"/>
                <w:highlight w:val="none"/>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F528CC">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18"/>
                <w:szCs w:val="18"/>
                <w:highlight w:val="none"/>
                <w:u w:val="none"/>
              </w:rPr>
            </w:pPr>
            <w:r>
              <w:rPr>
                <w:rFonts w:hint="eastAsia" w:ascii="仿宋_GB2312" w:hAnsi="仿宋_GB2312" w:eastAsia="仿宋_GB2312" w:cs="仿宋_GB2312"/>
                <w:b/>
                <w:bCs/>
                <w:i w:val="0"/>
                <w:iCs w:val="0"/>
                <w:color w:val="auto"/>
                <w:kern w:val="0"/>
                <w:sz w:val="18"/>
                <w:szCs w:val="18"/>
                <w:highlight w:val="none"/>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4DF0D4">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18"/>
                <w:szCs w:val="18"/>
                <w:highlight w:val="none"/>
                <w:u w:val="none"/>
              </w:rPr>
            </w:pPr>
            <w:r>
              <w:rPr>
                <w:rFonts w:hint="eastAsia" w:ascii="仿宋_GB2312" w:hAnsi="仿宋_GB2312" w:eastAsia="仿宋_GB2312" w:cs="仿宋_GB2312"/>
                <w:b/>
                <w:bCs/>
                <w:i w:val="0"/>
                <w:iCs w:val="0"/>
                <w:color w:val="auto"/>
                <w:kern w:val="0"/>
                <w:sz w:val="18"/>
                <w:szCs w:val="18"/>
                <w:highlight w:val="none"/>
                <w:u w:val="none"/>
                <w:lang w:val="en-US" w:eastAsia="zh-CN" w:bidi="ar"/>
              </w:rPr>
              <w:t>材料要求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B2C20D">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18"/>
                <w:szCs w:val="18"/>
                <w:highlight w:val="none"/>
                <w:u w:val="none"/>
              </w:rPr>
            </w:pPr>
            <w:r>
              <w:rPr>
                <w:rFonts w:hint="eastAsia" w:ascii="仿宋_GB2312" w:hAnsi="仿宋_GB2312" w:eastAsia="仿宋_GB2312" w:cs="仿宋_GB2312"/>
                <w:b/>
                <w:bCs/>
                <w:i w:val="0"/>
                <w:iCs w:val="0"/>
                <w:color w:val="auto"/>
                <w:kern w:val="0"/>
                <w:sz w:val="18"/>
                <w:szCs w:val="18"/>
                <w:highlight w:val="none"/>
                <w:u w:val="none"/>
                <w:lang w:val="en-US" w:eastAsia="zh-CN" w:bidi="ar"/>
              </w:rPr>
              <w:t>备注</w:t>
            </w:r>
          </w:p>
        </w:tc>
      </w:tr>
      <w:tr w14:paraId="6C459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2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9401DC">
            <w:pPr>
              <w:keepNext w:val="0"/>
              <w:keepLines w:val="0"/>
              <w:widowControl/>
              <w:suppressLineNumbers w:val="0"/>
              <w:jc w:val="center"/>
              <w:textAlignment w:val="center"/>
              <w:rPr>
                <w:rFonts w:hint="eastAsia" w:ascii="仿宋_GB2312" w:hAnsi="仿宋_GB2312" w:eastAsia="仿宋_GB2312" w:cs="仿宋_GB2312"/>
                <w:b/>
                <w:bCs/>
                <w:i w:val="0"/>
                <w:iCs w:val="0"/>
                <w:color w:val="333333"/>
                <w:sz w:val="18"/>
                <w:szCs w:val="18"/>
                <w:highlight w:val="none"/>
                <w:u w:val="none"/>
              </w:rPr>
            </w:pPr>
            <w:r>
              <w:rPr>
                <w:rFonts w:hint="eastAsia" w:ascii="仿宋_GB2312" w:hAnsi="仿宋_GB2312" w:eastAsia="仿宋_GB2312" w:cs="仿宋_GB2312"/>
                <w:b/>
                <w:bCs/>
                <w:i w:val="0"/>
                <w:iCs w:val="0"/>
                <w:color w:val="333333"/>
                <w:kern w:val="0"/>
                <w:sz w:val="18"/>
                <w:szCs w:val="18"/>
                <w:highlight w:val="none"/>
                <w:u w:val="none"/>
                <w:lang w:val="en-US" w:eastAsia="zh-CN" w:bidi="ar"/>
              </w:rPr>
              <w:t>一、算力投入真实性、合规性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AD8950">
            <w:pPr>
              <w:keepNext w:val="0"/>
              <w:keepLines w:val="0"/>
              <w:widowControl/>
              <w:suppressLineNumbers w:val="0"/>
              <w:jc w:val="left"/>
              <w:textAlignment w:val="center"/>
              <w:rPr>
                <w:rFonts w:hint="eastAsia" w:ascii="仿宋_GB2312" w:hAnsi="仿宋_GB2312" w:eastAsia="仿宋_GB2312" w:cs="仿宋_GB2312"/>
                <w:i w:val="0"/>
                <w:iCs w:val="0"/>
                <w:color w:val="333333"/>
                <w:sz w:val="18"/>
                <w:szCs w:val="18"/>
                <w:highlight w:val="none"/>
                <w:u w:val="none"/>
              </w:rPr>
            </w:pPr>
            <w:r>
              <w:rPr>
                <w:rFonts w:hint="eastAsia" w:ascii="仿宋_GB2312" w:hAnsi="仿宋_GB2312" w:eastAsia="仿宋_GB2312" w:cs="仿宋_GB2312"/>
                <w:i w:val="0"/>
                <w:iCs w:val="0"/>
                <w:color w:val="333333"/>
                <w:kern w:val="0"/>
                <w:sz w:val="18"/>
                <w:szCs w:val="18"/>
                <w:highlight w:val="none"/>
                <w:u w:val="none"/>
                <w:lang w:val="en-US" w:eastAsia="zh-CN" w:bidi="ar"/>
              </w:rPr>
              <w:t>1.1 申报材料完整性、规范性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B3FF34">
            <w:pPr>
              <w:keepNext w:val="0"/>
              <w:keepLines w:val="0"/>
              <w:widowControl/>
              <w:suppressLineNumbers w:val="0"/>
              <w:jc w:val="left"/>
              <w:textAlignment w:val="center"/>
              <w:rPr>
                <w:rFonts w:hint="eastAsia" w:ascii="仿宋_GB2312" w:hAnsi="仿宋_GB2312" w:eastAsia="仿宋_GB2312" w:cs="仿宋_GB2312"/>
                <w:i w:val="0"/>
                <w:iCs w:val="0"/>
                <w:color w:val="333333"/>
                <w:sz w:val="18"/>
                <w:szCs w:val="18"/>
                <w:highlight w:val="none"/>
                <w:u w:val="none"/>
              </w:rPr>
            </w:pPr>
            <w:r>
              <w:rPr>
                <w:rStyle w:val="22"/>
                <w:rFonts w:hint="eastAsia" w:ascii="仿宋_GB2312" w:hAnsi="仿宋_GB2312" w:eastAsia="仿宋_GB2312" w:cs="仿宋_GB2312"/>
                <w:sz w:val="18"/>
                <w:szCs w:val="18"/>
                <w:highlight w:val="none"/>
                <w:lang w:val="en-US" w:eastAsia="zh-CN" w:bidi="ar"/>
              </w:rPr>
              <w:t>全套申报材料齐全规范，合同、结算账单、增值税发票、银行流水、算力交付日志、权属</w:t>
            </w:r>
            <w:r>
              <w:rPr>
                <w:rStyle w:val="21"/>
                <w:rFonts w:hint="eastAsia" w:ascii="仿宋_GB2312" w:hAnsi="仿宋_GB2312" w:eastAsia="仿宋_GB2312" w:cs="仿宋_GB2312"/>
                <w:sz w:val="18"/>
                <w:szCs w:val="18"/>
                <w:highlight w:val="none"/>
                <w:lang w:val="en-US" w:eastAsia="zh-CN" w:bidi="ar"/>
              </w:rPr>
              <w:t>/</w:t>
            </w:r>
            <w:r>
              <w:rPr>
                <w:rStyle w:val="22"/>
                <w:rFonts w:hint="eastAsia" w:ascii="仿宋_GB2312" w:hAnsi="仿宋_GB2312" w:eastAsia="仿宋_GB2312" w:cs="仿宋_GB2312"/>
                <w:sz w:val="18"/>
                <w:szCs w:val="18"/>
                <w:highlight w:val="none"/>
                <w:lang w:val="en-US" w:eastAsia="zh-CN" w:bidi="ar"/>
              </w:rPr>
              <w:t>资质证明完整，要素齐全、信息一致、格式规范，无涂改、无缺失</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5BCA3F">
            <w:pPr>
              <w:keepNext w:val="0"/>
              <w:keepLines w:val="0"/>
              <w:widowControl/>
              <w:suppressLineNumbers w:val="0"/>
              <w:jc w:val="both"/>
              <w:textAlignment w:val="center"/>
              <w:rPr>
                <w:rFonts w:hint="eastAsia" w:ascii="仿宋_GB2312" w:hAnsi="仿宋_GB2312" w:eastAsia="仿宋_GB2312" w:cs="仿宋_GB2312"/>
                <w:i w:val="0"/>
                <w:iCs w:val="0"/>
                <w:color w:val="333333"/>
                <w:sz w:val="18"/>
                <w:szCs w:val="18"/>
                <w:highlight w:val="none"/>
                <w:u w:val="none"/>
              </w:rPr>
            </w:pPr>
            <w:r>
              <w:rPr>
                <w:rStyle w:val="22"/>
                <w:rFonts w:hint="eastAsia" w:ascii="仿宋_GB2312" w:hAnsi="仿宋_GB2312" w:eastAsia="仿宋_GB2312" w:cs="仿宋_GB2312"/>
                <w:sz w:val="18"/>
                <w:szCs w:val="18"/>
                <w:highlight w:val="none"/>
                <w:lang w:val="en-US" w:eastAsia="zh-CN" w:bidi="ar"/>
              </w:rPr>
              <w:t>存在以下情况直接取消申报资格：</w:t>
            </w:r>
            <w:r>
              <w:rPr>
                <w:rStyle w:val="22"/>
                <w:rFonts w:hint="eastAsia" w:ascii="仿宋_GB2312" w:hAnsi="仿宋_GB2312" w:eastAsia="仿宋_GB2312" w:cs="仿宋_GB2312"/>
                <w:sz w:val="18"/>
                <w:szCs w:val="18"/>
                <w:highlight w:val="none"/>
                <w:lang w:val="en-US" w:eastAsia="zh-CN" w:bidi="ar"/>
              </w:rPr>
              <w:br w:type="textWrapping"/>
            </w:r>
            <w:r>
              <w:rPr>
                <w:rStyle w:val="21"/>
                <w:rFonts w:hint="eastAsia" w:ascii="仿宋_GB2312" w:hAnsi="仿宋_GB2312" w:eastAsia="仿宋_GB2312" w:cs="仿宋_GB2312"/>
                <w:sz w:val="18"/>
                <w:szCs w:val="18"/>
                <w:highlight w:val="none"/>
                <w:lang w:val="en-US" w:eastAsia="zh-CN" w:bidi="ar"/>
              </w:rPr>
              <w:t>1.</w:t>
            </w:r>
            <w:r>
              <w:rPr>
                <w:rStyle w:val="22"/>
                <w:rFonts w:hint="eastAsia" w:ascii="仿宋_GB2312" w:hAnsi="仿宋_GB2312" w:eastAsia="仿宋_GB2312" w:cs="仿宋_GB2312"/>
                <w:sz w:val="18"/>
                <w:szCs w:val="18"/>
                <w:highlight w:val="none"/>
                <w:lang w:val="en-US" w:eastAsia="zh-CN" w:bidi="ar"/>
              </w:rPr>
              <w:t>申报材料造假、虚增算力投入、拆分合同、重复申报补贴；</w:t>
            </w:r>
            <w:r>
              <w:rPr>
                <w:rStyle w:val="22"/>
                <w:rFonts w:hint="eastAsia" w:ascii="仿宋_GB2312" w:hAnsi="仿宋_GB2312" w:eastAsia="仿宋_GB2312" w:cs="仿宋_GB2312"/>
                <w:sz w:val="18"/>
                <w:szCs w:val="18"/>
                <w:highlight w:val="none"/>
                <w:lang w:val="en-US" w:eastAsia="zh-CN" w:bidi="ar"/>
              </w:rPr>
              <w:br w:type="textWrapping"/>
            </w:r>
            <w:r>
              <w:rPr>
                <w:rStyle w:val="21"/>
                <w:rFonts w:hint="eastAsia" w:ascii="仿宋_GB2312" w:hAnsi="仿宋_GB2312" w:eastAsia="仿宋_GB2312" w:cs="仿宋_GB2312"/>
                <w:sz w:val="18"/>
                <w:szCs w:val="18"/>
                <w:highlight w:val="none"/>
                <w:lang w:val="en-US" w:eastAsia="zh-CN" w:bidi="ar"/>
              </w:rPr>
              <w:t>2.</w:t>
            </w:r>
            <w:r>
              <w:rPr>
                <w:rStyle w:val="22"/>
                <w:rFonts w:hint="eastAsia" w:ascii="仿宋_GB2312" w:hAnsi="仿宋_GB2312" w:eastAsia="仿宋_GB2312" w:cs="仿宋_GB2312"/>
                <w:sz w:val="18"/>
                <w:szCs w:val="18"/>
                <w:highlight w:val="none"/>
                <w:lang w:val="en-US" w:eastAsia="zh-CN" w:bidi="ar"/>
              </w:rPr>
              <w:t>存在关联交易虚列投入、虚构算力交易套取财政资金；</w:t>
            </w:r>
            <w:r>
              <w:rPr>
                <w:rStyle w:val="22"/>
                <w:rFonts w:hint="eastAsia" w:ascii="仿宋_GB2312" w:hAnsi="仿宋_GB2312" w:eastAsia="仿宋_GB2312" w:cs="仿宋_GB2312"/>
                <w:sz w:val="18"/>
                <w:szCs w:val="18"/>
                <w:highlight w:val="none"/>
                <w:lang w:val="en-US" w:eastAsia="zh-CN" w:bidi="ar"/>
              </w:rPr>
              <w:br w:type="textWrapping"/>
            </w:r>
            <w:r>
              <w:rPr>
                <w:rStyle w:val="21"/>
                <w:rFonts w:hint="eastAsia" w:ascii="仿宋_GB2312" w:hAnsi="仿宋_GB2312" w:eastAsia="仿宋_GB2312" w:cs="仿宋_GB2312"/>
                <w:sz w:val="18"/>
                <w:szCs w:val="18"/>
                <w:highlight w:val="none"/>
                <w:lang w:val="en-US" w:eastAsia="zh-CN" w:bidi="ar"/>
              </w:rPr>
              <w:t>3.</w:t>
            </w:r>
            <w:r>
              <w:rPr>
                <w:rStyle w:val="22"/>
                <w:rFonts w:hint="eastAsia" w:ascii="仿宋_GB2312" w:hAnsi="仿宋_GB2312" w:eastAsia="仿宋_GB2312" w:cs="仿宋_GB2312"/>
                <w:sz w:val="18"/>
                <w:szCs w:val="18"/>
                <w:highlight w:val="none"/>
                <w:lang w:val="en-US" w:eastAsia="zh-CN" w:bidi="ar"/>
              </w:rPr>
              <w:t>算力用于虚拟货币挖矿、转租倒卖、境外违规数据处理等禁止场景；</w:t>
            </w:r>
            <w:r>
              <w:rPr>
                <w:rStyle w:val="22"/>
                <w:rFonts w:hint="eastAsia" w:ascii="仿宋_GB2312" w:hAnsi="仿宋_GB2312" w:eastAsia="仿宋_GB2312" w:cs="仿宋_GB2312"/>
                <w:sz w:val="18"/>
                <w:szCs w:val="18"/>
                <w:highlight w:val="none"/>
                <w:lang w:val="en-US" w:eastAsia="zh-CN" w:bidi="ar"/>
              </w:rPr>
              <w:br w:type="textWrapping"/>
            </w:r>
            <w:r>
              <w:rPr>
                <w:rStyle w:val="21"/>
                <w:rFonts w:hint="eastAsia" w:ascii="仿宋_GB2312" w:hAnsi="仿宋_GB2312" w:eastAsia="仿宋_GB2312" w:cs="仿宋_GB2312"/>
                <w:sz w:val="18"/>
                <w:szCs w:val="18"/>
                <w:highlight w:val="none"/>
                <w:lang w:val="en-US" w:eastAsia="zh-CN" w:bidi="ar"/>
              </w:rPr>
              <w:t>4.</w:t>
            </w:r>
            <w:r>
              <w:rPr>
                <w:rStyle w:val="22"/>
                <w:rFonts w:hint="eastAsia" w:ascii="仿宋_GB2312" w:hAnsi="仿宋_GB2312" w:eastAsia="仿宋_GB2312" w:cs="仿宋_GB2312"/>
                <w:sz w:val="18"/>
                <w:szCs w:val="18"/>
                <w:highlight w:val="none"/>
                <w:lang w:val="en-US" w:eastAsia="zh-CN" w:bidi="ar"/>
              </w:rPr>
              <w:t>企业存在严重失信、重大行政处罚、违法经营等不良记录；</w:t>
            </w:r>
            <w:r>
              <w:rPr>
                <w:rStyle w:val="22"/>
                <w:rFonts w:hint="eastAsia" w:ascii="仿宋_GB2312" w:hAnsi="仿宋_GB2312" w:eastAsia="仿宋_GB2312" w:cs="仿宋_GB2312"/>
                <w:sz w:val="18"/>
                <w:szCs w:val="18"/>
                <w:highlight w:val="none"/>
                <w:lang w:val="en-US" w:eastAsia="zh-CN" w:bidi="ar"/>
              </w:rPr>
              <w:br w:type="textWrapping"/>
            </w:r>
            <w:r>
              <w:rPr>
                <w:rStyle w:val="21"/>
                <w:rFonts w:hint="eastAsia" w:ascii="仿宋_GB2312" w:hAnsi="仿宋_GB2312" w:eastAsia="仿宋_GB2312" w:cs="仿宋_GB2312"/>
                <w:sz w:val="18"/>
                <w:szCs w:val="18"/>
                <w:highlight w:val="none"/>
                <w:lang w:val="en-US" w:eastAsia="zh-CN" w:bidi="ar"/>
              </w:rPr>
              <w:t>5.</w:t>
            </w:r>
            <w:r>
              <w:rPr>
                <w:rStyle w:val="22"/>
                <w:rFonts w:hint="eastAsia" w:ascii="仿宋_GB2312" w:hAnsi="仿宋_GB2312" w:eastAsia="仿宋_GB2312" w:cs="仿宋_GB2312"/>
                <w:sz w:val="18"/>
                <w:szCs w:val="18"/>
                <w:highlight w:val="none"/>
                <w:lang w:val="en-US" w:eastAsia="zh-CN" w:bidi="ar"/>
              </w:rPr>
              <w:t>财政资金支付的算力支出违规申报补贴；</w:t>
            </w:r>
            <w:r>
              <w:rPr>
                <w:rStyle w:val="22"/>
                <w:rFonts w:hint="eastAsia" w:ascii="仿宋_GB2312" w:hAnsi="仿宋_GB2312" w:eastAsia="仿宋_GB2312" w:cs="仿宋_GB2312"/>
                <w:sz w:val="18"/>
                <w:szCs w:val="18"/>
                <w:highlight w:val="none"/>
                <w:lang w:val="en-US" w:eastAsia="zh-CN" w:bidi="ar"/>
              </w:rPr>
              <w:br w:type="textWrapping"/>
            </w:r>
            <w:r>
              <w:rPr>
                <w:rStyle w:val="21"/>
                <w:rFonts w:hint="eastAsia" w:ascii="仿宋_GB2312" w:hAnsi="仿宋_GB2312" w:eastAsia="仿宋_GB2312" w:cs="仿宋_GB2312"/>
                <w:sz w:val="18"/>
                <w:szCs w:val="18"/>
                <w:highlight w:val="none"/>
                <w:lang w:val="en-US" w:eastAsia="zh-CN" w:bidi="ar"/>
              </w:rPr>
              <w:t>6.</w:t>
            </w:r>
            <w:r>
              <w:rPr>
                <w:rStyle w:val="22"/>
                <w:rFonts w:hint="eastAsia" w:ascii="仿宋_GB2312" w:hAnsi="仿宋_GB2312" w:eastAsia="仿宋_GB2312" w:cs="仿宋_GB2312"/>
                <w:sz w:val="18"/>
                <w:szCs w:val="18"/>
                <w:highlight w:val="none"/>
                <w:lang w:val="en-US" w:eastAsia="zh-CN" w:bidi="ar"/>
              </w:rPr>
              <w:t>其他经认定的违法违规行为。</w:t>
            </w:r>
          </w:p>
        </w:tc>
      </w:tr>
      <w:tr w14:paraId="5F8D2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5D46D2">
            <w:pPr>
              <w:jc w:val="center"/>
              <w:rPr>
                <w:rFonts w:hint="eastAsia" w:ascii="仿宋_GB2312" w:hAnsi="仿宋_GB2312" w:eastAsia="仿宋_GB2312" w:cs="仿宋_GB2312"/>
                <w:b/>
                <w:bCs/>
                <w:i w:val="0"/>
                <w:iCs w:val="0"/>
                <w:color w:val="333333"/>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808081">
            <w:pPr>
              <w:keepNext w:val="0"/>
              <w:keepLines w:val="0"/>
              <w:widowControl/>
              <w:suppressLineNumbers w:val="0"/>
              <w:jc w:val="left"/>
              <w:textAlignment w:val="center"/>
              <w:rPr>
                <w:rFonts w:hint="eastAsia" w:ascii="仿宋_GB2312" w:hAnsi="仿宋_GB2312" w:eastAsia="仿宋_GB2312" w:cs="仿宋_GB2312"/>
                <w:i w:val="0"/>
                <w:iCs w:val="0"/>
                <w:color w:val="333333"/>
                <w:sz w:val="18"/>
                <w:szCs w:val="18"/>
                <w:highlight w:val="none"/>
                <w:u w:val="none"/>
              </w:rPr>
            </w:pPr>
            <w:r>
              <w:rPr>
                <w:rFonts w:hint="eastAsia" w:ascii="仿宋_GB2312" w:hAnsi="仿宋_GB2312" w:eastAsia="仿宋_GB2312" w:cs="仿宋_GB2312"/>
                <w:i w:val="0"/>
                <w:iCs w:val="0"/>
                <w:color w:val="333333"/>
                <w:kern w:val="0"/>
                <w:sz w:val="18"/>
                <w:szCs w:val="18"/>
                <w:highlight w:val="none"/>
                <w:u w:val="none"/>
                <w:lang w:val="en-US" w:eastAsia="zh-CN" w:bidi="ar"/>
              </w:rPr>
              <w:t>1.2 算力投入真实性、公允性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FDA57B">
            <w:pPr>
              <w:keepNext w:val="0"/>
              <w:keepLines w:val="0"/>
              <w:widowControl/>
              <w:suppressLineNumbers w:val="0"/>
              <w:jc w:val="left"/>
              <w:textAlignment w:val="center"/>
              <w:rPr>
                <w:rFonts w:hint="eastAsia" w:ascii="仿宋_GB2312" w:hAnsi="仿宋_GB2312" w:eastAsia="仿宋_GB2312" w:cs="仿宋_GB2312"/>
                <w:i w:val="0"/>
                <w:iCs w:val="0"/>
                <w:color w:val="333333"/>
                <w:sz w:val="18"/>
                <w:szCs w:val="18"/>
                <w:highlight w:val="none"/>
                <w:u w:val="none"/>
              </w:rPr>
            </w:pPr>
            <w:r>
              <w:rPr>
                <w:rStyle w:val="22"/>
                <w:rFonts w:hint="eastAsia" w:ascii="仿宋_GB2312" w:hAnsi="仿宋_GB2312" w:eastAsia="仿宋_GB2312" w:cs="仿宋_GB2312"/>
                <w:sz w:val="18"/>
                <w:szCs w:val="18"/>
                <w:highlight w:val="none"/>
                <w:lang w:val="en-US" w:eastAsia="zh-CN" w:bidi="ar"/>
              </w:rPr>
              <w:t>算力投入</w:t>
            </w:r>
            <w:r>
              <w:rPr>
                <w:rStyle w:val="21"/>
                <w:rFonts w:hint="eastAsia" w:ascii="仿宋_GB2312" w:hAnsi="仿宋_GB2312" w:eastAsia="仿宋_GB2312" w:cs="仿宋_GB2312"/>
                <w:sz w:val="18"/>
                <w:szCs w:val="18"/>
                <w:highlight w:val="none"/>
                <w:lang w:val="en-US" w:eastAsia="zh-CN" w:bidi="ar"/>
              </w:rPr>
              <w:t>100%</w:t>
            </w:r>
            <w:r>
              <w:rPr>
                <w:rStyle w:val="22"/>
                <w:rFonts w:hint="eastAsia" w:ascii="仿宋_GB2312" w:hAnsi="仿宋_GB2312" w:eastAsia="仿宋_GB2312" w:cs="仿宋_GB2312"/>
                <w:sz w:val="18"/>
                <w:szCs w:val="18"/>
                <w:highlight w:val="none"/>
                <w:lang w:val="en-US" w:eastAsia="zh-CN" w:bidi="ar"/>
              </w:rPr>
              <w:t>真实，佐证材料完整有效，无虚增金额、无拆分申报、无预存未消耗金额、无重复申报；供需双方无关联交易，定价公允、符合市场行情</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04F673">
            <w:pPr>
              <w:jc w:val="both"/>
              <w:rPr>
                <w:rFonts w:hint="eastAsia" w:ascii="仿宋_GB2312" w:hAnsi="仿宋_GB2312" w:eastAsia="仿宋_GB2312" w:cs="仿宋_GB2312"/>
                <w:i w:val="0"/>
                <w:iCs w:val="0"/>
                <w:color w:val="333333"/>
                <w:sz w:val="18"/>
                <w:szCs w:val="18"/>
                <w:highlight w:val="none"/>
                <w:u w:val="none"/>
              </w:rPr>
            </w:pPr>
          </w:p>
        </w:tc>
      </w:tr>
      <w:tr w14:paraId="790AC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51B435">
            <w:pPr>
              <w:jc w:val="center"/>
              <w:rPr>
                <w:rFonts w:hint="eastAsia" w:ascii="仿宋_GB2312" w:hAnsi="仿宋_GB2312" w:eastAsia="仿宋_GB2312" w:cs="仿宋_GB2312"/>
                <w:b/>
                <w:bCs/>
                <w:i w:val="0"/>
                <w:iCs w:val="0"/>
                <w:color w:val="333333"/>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B2D766">
            <w:pPr>
              <w:keepNext w:val="0"/>
              <w:keepLines w:val="0"/>
              <w:widowControl/>
              <w:suppressLineNumbers w:val="0"/>
              <w:jc w:val="left"/>
              <w:textAlignment w:val="center"/>
              <w:rPr>
                <w:rFonts w:hint="eastAsia" w:ascii="仿宋_GB2312" w:hAnsi="仿宋_GB2312" w:eastAsia="仿宋_GB2312" w:cs="仿宋_GB2312"/>
                <w:i w:val="0"/>
                <w:iCs w:val="0"/>
                <w:color w:val="333333"/>
                <w:sz w:val="18"/>
                <w:szCs w:val="18"/>
                <w:highlight w:val="none"/>
                <w:u w:val="none"/>
              </w:rPr>
            </w:pPr>
            <w:r>
              <w:rPr>
                <w:rFonts w:hint="eastAsia" w:ascii="仿宋_GB2312" w:hAnsi="仿宋_GB2312" w:eastAsia="仿宋_GB2312" w:cs="仿宋_GB2312"/>
                <w:i w:val="0"/>
                <w:iCs w:val="0"/>
                <w:color w:val="333333"/>
                <w:kern w:val="0"/>
                <w:sz w:val="18"/>
                <w:szCs w:val="18"/>
                <w:highlight w:val="none"/>
                <w:u w:val="none"/>
                <w:lang w:val="en-US" w:eastAsia="zh-CN" w:bidi="ar"/>
              </w:rPr>
              <w:t>1.3 算力使用合规性与扶持导向匹配度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A1AD7D">
            <w:pPr>
              <w:keepNext w:val="0"/>
              <w:keepLines w:val="0"/>
              <w:widowControl/>
              <w:suppressLineNumbers w:val="0"/>
              <w:jc w:val="left"/>
              <w:textAlignment w:val="center"/>
              <w:rPr>
                <w:rFonts w:hint="eastAsia" w:ascii="仿宋_GB2312" w:hAnsi="仿宋_GB2312" w:eastAsia="仿宋_GB2312" w:cs="仿宋_GB2312"/>
                <w:i w:val="0"/>
                <w:iCs w:val="0"/>
                <w:color w:val="333333"/>
                <w:sz w:val="18"/>
                <w:szCs w:val="18"/>
                <w:highlight w:val="none"/>
                <w:u w:val="none"/>
              </w:rPr>
            </w:pPr>
            <w:r>
              <w:rPr>
                <w:rStyle w:val="22"/>
                <w:rFonts w:hint="eastAsia" w:ascii="仿宋_GB2312" w:hAnsi="仿宋_GB2312" w:eastAsia="仿宋_GB2312" w:cs="仿宋_GB2312"/>
                <w:sz w:val="18"/>
                <w:szCs w:val="18"/>
                <w:highlight w:val="none"/>
                <w:lang w:val="en-US" w:eastAsia="zh-CN" w:bidi="ar"/>
              </w:rPr>
              <w:t>算力用途清晰、台账完整，全部用于企业自有</w:t>
            </w:r>
            <w:r>
              <w:rPr>
                <w:rStyle w:val="21"/>
                <w:rFonts w:hint="eastAsia" w:ascii="仿宋_GB2312" w:hAnsi="仿宋_GB2312" w:eastAsia="仿宋_GB2312" w:cs="仿宋_GB2312"/>
                <w:sz w:val="18"/>
                <w:szCs w:val="18"/>
                <w:highlight w:val="none"/>
                <w:lang w:val="en-US" w:eastAsia="zh-CN" w:bidi="ar"/>
              </w:rPr>
              <w:t>AI</w:t>
            </w:r>
            <w:r>
              <w:rPr>
                <w:rStyle w:val="22"/>
                <w:rFonts w:hint="eastAsia" w:ascii="仿宋_GB2312" w:hAnsi="仿宋_GB2312" w:eastAsia="仿宋_GB2312" w:cs="仿宋_GB2312"/>
                <w:sz w:val="18"/>
                <w:szCs w:val="18"/>
                <w:highlight w:val="none"/>
                <w:lang w:val="en-US" w:eastAsia="zh-CN" w:bidi="ar"/>
              </w:rPr>
              <w:t>研发、模型训练、智能推理、生产数字化、产业创新，完全符合属地算力产业扶持政策导向</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8DD88">
            <w:pPr>
              <w:jc w:val="both"/>
              <w:rPr>
                <w:rFonts w:hint="eastAsia" w:ascii="仿宋_GB2312" w:hAnsi="仿宋_GB2312" w:eastAsia="仿宋_GB2312" w:cs="仿宋_GB2312"/>
                <w:i w:val="0"/>
                <w:iCs w:val="0"/>
                <w:color w:val="333333"/>
                <w:sz w:val="18"/>
                <w:szCs w:val="18"/>
                <w:highlight w:val="none"/>
                <w:u w:val="none"/>
              </w:rPr>
            </w:pPr>
          </w:p>
        </w:tc>
      </w:tr>
      <w:tr w14:paraId="2222E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B16DB4">
            <w:pPr>
              <w:keepNext w:val="0"/>
              <w:keepLines w:val="0"/>
              <w:widowControl/>
              <w:suppressLineNumbers w:val="0"/>
              <w:jc w:val="center"/>
              <w:textAlignment w:val="center"/>
              <w:rPr>
                <w:rFonts w:hint="eastAsia" w:ascii="仿宋_GB2312" w:hAnsi="仿宋_GB2312" w:eastAsia="仿宋_GB2312" w:cs="仿宋_GB2312"/>
                <w:b/>
                <w:bCs/>
                <w:i w:val="0"/>
                <w:iCs w:val="0"/>
                <w:color w:val="333333"/>
                <w:sz w:val="18"/>
                <w:szCs w:val="18"/>
                <w:highlight w:val="none"/>
                <w:u w:val="none"/>
              </w:rPr>
            </w:pPr>
            <w:r>
              <w:rPr>
                <w:rFonts w:hint="eastAsia" w:ascii="仿宋_GB2312" w:hAnsi="仿宋_GB2312" w:eastAsia="仿宋_GB2312" w:cs="仿宋_GB2312"/>
                <w:b/>
                <w:bCs/>
                <w:i w:val="0"/>
                <w:iCs w:val="0"/>
                <w:color w:val="333333"/>
                <w:kern w:val="0"/>
                <w:sz w:val="18"/>
                <w:szCs w:val="18"/>
                <w:highlight w:val="none"/>
                <w:u w:val="none"/>
                <w:lang w:val="en-US" w:eastAsia="zh-CN" w:bidi="ar"/>
              </w:rPr>
              <w:t>二、算力应用价值与产业贡献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6681B0">
            <w:pPr>
              <w:keepNext w:val="0"/>
              <w:keepLines w:val="0"/>
              <w:widowControl/>
              <w:suppressLineNumbers w:val="0"/>
              <w:jc w:val="left"/>
              <w:textAlignment w:val="center"/>
              <w:rPr>
                <w:rFonts w:hint="eastAsia" w:ascii="仿宋_GB2312" w:hAnsi="仿宋_GB2312" w:eastAsia="仿宋_GB2312" w:cs="仿宋_GB2312"/>
                <w:i w:val="0"/>
                <w:iCs w:val="0"/>
                <w:color w:val="333333"/>
                <w:sz w:val="18"/>
                <w:szCs w:val="18"/>
                <w:highlight w:val="none"/>
                <w:u w:val="none"/>
              </w:rPr>
            </w:pPr>
            <w:r>
              <w:rPr>
                <w:rFonts w:hint="eastAsia" w:ascii="仿宋_GB2312" w:hAnsi="仿宋_GB2312" w:eastAsia="仿宋_GB2312" w:cs="仿宋_GB2312"/>
                <w:i w:val="0"/>
                <w:iCs w:val="0"/>
                <w:color w:val="333333"/>
                <w:kern w:val="0"/>
                <w:sz w:val="18"/>
                <w:szCs w:val="18"/>
                <w:highlight w:val="none"/>
                <w:u w:val="none"/>
                <w:lang w:val="en-US" w:eastAsia="zh-CN" w:bidi="ar"/>
              </w:rPr>
              <w:t>2.1 应用场景成熟度与落地实效</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EDE613">
            <w:pPr>
              <w:keepNext w:val="0"/>
              <w:keepLines w:val="0"/>
              <w:widowControl/>
              <w:suppressLineNumbers w:val="0"/>
              <w:jc w:val="left"/>
              <w:textAlignment w:val="center"/>
              <w:rPr>
                <w:rFonts w:hint="eastAsia" w:ascii="仿宋_GB2312" w:hAnsi="仿宋_GB2312" w:eastAsia="仿宋_GB2312" w:cs="仿宋_GB2312"/>
                <w:i w:val="0"/>
                <w:iCs w:val="0"/>
                <w:color w:val="333333"/>
                <w:sz w:val="18"/>
                <w:szCs w:val="18"/>
                <w:highlight w:val="none"/>
                <w:u w:val="none"/>
              </w:rPr>
            </w:pPr>
            <w:r>
              <w:rPr>
                <w:rStyle w:val="22"/>
                <w:rFonts w:hint="eastAsia" w:ascii="仿宋_GB2312" w:hAnsi="仿宋_GB2312" w:eastAsia="仿宋_GB2312" w:cs="仿宋_GB2312"/>
                <w:sz w:val="18"/>
                <w:szCs w:val="18"/>
                <w:highlight w:val="none"/>
                <w:lang w:val="en-US" w:eastAsia="zh-CN" w:bidi="ar"/>
              </w:rPr>
              <w:t>应用场景高度成熟，已规模化落地，用于大模型训练、行业智能推理、工业智能制造、数字产业升级等核心场景，有明确业务产出、运行记录、落地成果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D8D72E">
            <w:pPr>
              <w:jc w:val="center"/>
              <w:rPr>
                <w:rFonts w:hint="eastAsia" w:ascii="仿宋_GB2312" w:hAnsi="仿宋_GB2312" w:eastAsia="仿宋_GB2312" w:cs="仿宋_GB2312"/>
                <w:i w:val="0"/>
                <w:iCs w:val="0"/>
                <w:color w:val="333333"/>
                <w:sz w:val="18"/>
                <w:szCs w:val="18"/>
                <w:highlight w:val="none"/>
                <w:u w:val="none"/>
              </w:rPr>
            </w:pPr>
          </w:p>
        </w:tc>
      </w:tr>
      <w:tr w14:paraId="20E6B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DF1AE">
            <w:pPr>
              <w:jc w:val="center"/>
              <w:rPr>
                <w:rFonts w:hint="eastAsia" w:ascii="仿宋_GB2312" w:hAnsi="仿宋_GB2312" w:eastAsia="仿宋_GB2312" w:cs="仿宋_GB2312"/>
                <w:b/>
                <w:bCs/>
                <w:i w:val="0"/>
                <w:iCs w:val="0"/>
                <w:color w:val="333333"/>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C8116F">
            <w:pPr>
              <w:keepNext w:val="0"/>
              <w:keepLines w:val="0"/>
              <w:widowControl/>
              <w:suppressLineNumbers w:val="0"/>
              <w:jc w:val="left"/>
              <w:textAlignment w:val="center"/>
              <w:rPr>
                <w:rFonts w:hint="eastAsia" w:ascii="仿宋_GB2312" w:hAnsi="仿宋_GB2312" w:eastAsia="仿宋_GB2312" w:cs="仿宋_GB2312"/>
                <w:i w:val="0"/>
                <w:iCs w:val="0"/>
                <w:color w:val="333333"/>
                <w:sz w:val="18"/>
                <w:szCs w:val="18"/>
                <w:highlight w:val="none"/>
                <w:u w:val="none"/>
              </w:rPr>
            </w:pPr>
            <w:r>
              <w:rPr>
                <w:rFonts w:hint="eastAsia" w:ascii="仿宋_GB2312" w:hAnsi="仿宋_GB2312" w:eastAsia="仿宋_GB2312" w:cs="仿宋_GB2312"/>
                <w:i w:val="0"/>
                <w:iCs w:val="0"/>
                <w:color w:val="333333"/>
                <w:kern w:val="0"/>
                <w:sz w:val="18"/>
                <w:szCs w:val="18"/>
                <w:highlight w:val="none"/>
                <w:u w:val="none"/>
                <w:lang w:val="en-US" w:eastAsia="zh-CN" w:bidi="ar"/>
              </w:rPr>
              <w:t>2.2 项目创新性与示范可复制性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EF4E0A">
            <w:pPr>
              <w:keepNext w:val="0"/>
              <w:keepLines w:val="0"/>
              <w:widowControl/>
              <w:suppressLineNumbers w:val="0"/>
              <w:jc w:val="left"/>
              <w:textAlignment w:val="center"/>
              <w:rPr>
                <w:rFonts w:hint="eastAsia" w:ascii="仿宋_GB2312" w:hAnsi="仿宋_GB2312" w:eastAsia="仿宋_GB2312" w:cs="仿宋_GB2312"/>
                <w:i w:val="0"/>
                <w:iCs w:val="0"/>
                <w:color w:val="333333"/>
                <w:sz w:val="18"/>
                <w:szCs w:val="18"/>
                <w:highlight w:val="none"/>
                <w:u w:val="none"/>
              </w:rPr>
            </w:pPr>
            <w:r>
              <w:rPr>
                <w:rStyle w:val="22"/>
                <w:rFonts w:hint="eastAsia" w:ascii="仿宋_GB2312" w:hAnsi="仿宋_GB2312" w:eastAsia="仿宋_GB2312" w:cs="仿宋_GB2312"/>
                <w:sz w:val="18"/>
                <w:szCs w:val="18"/>
                <w:highlight w:val="none"/>
                <w:lang w:val="en-US" w:eastAsia="zh-CN" w:bidi="ar"/>
              </w:rPr>
              <w:t>项目具备明显技术创新、模式创新，适配行业数字化痛点，应用模式可复制、可推广，具备行业示范价值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657765">
            <w:pPr>
              <w:jc w:val="center"/>
              <w:rPr>
                <w:rFonts w:hint="eastAsia" w:ascii="仿宋_GB2312" w:hAnsi="仿宋_GB2312" w:eastAsia="仿宋_GB2312" w:cs="仿宋_GB2312"/>
                <w:i w:val="0"/>
                <w:iCs w:val="0"/>
                <w:color w:val="333333"/>
                <w:sz w:val="18"/>
                <w:szCs w:val="18"/>
                <w:highlight w:val="none"/>
                <w:u w:val="none"/>
              </w:rPr>
            </w:pPr>
          </w:p>
        </w:tc>
      </w:tr>
      <w:tr w14:paraId="01EFD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E6541C">
            <w:pPr>
              <w:jc w:val="center"/>
              <w:rPr>
                <w:rFonts w:hint="eastAsia" w:ascii="仿宋_GB2312" w:hAnsi="仿宋_GB2312" w:eastAsia="仿宋_GB2312" w:cs="仿宋_GB2312"/>
                <w:b/>
                <w:bCs/>
                <w:i w:val="0"/>
                <w:iCs w:val="0"/>
                <w:color w:val="333333"/>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4AB487">
            <w:pPr>
              <w:keepNext w:val="0"/>
              <w:keepLines w:val="0"/>
              <w:widowControl/>
              <w:suppressLineNumbers w:val="0"/>
              <w:jc w:val="left"/>
              <w:textAlignment w:val="center"/>
              <w:rPr>
                <w:rFonts w:hint="eastAsia" w:ascii="仿宋_GB2312" w:hAnsi="仿宋_GB2312" w:eastAsia="仿宋_GB2312" w:cs="仿宋_GB2312"/>
                <w:i w:val="0"/>
                <w:iCs w:val="0"/>
                <w:color w:val="333333"/>
                <w:sz w:val="18"/>
                <w:szCs w:val="18"/>
                <w:highlight w:val="none"/>
                <w:u w:val="none"/>
              </w:rPr>
            </w:pPr>
            <w:r>
              <w:rPr>
                <w:rFonts w:hint="eastAsia" w:ascii="仿宋_GB2312" w:hAnsi="仿宋_GB2312" w:eastAsia="仿宋_GB2312" w:cs="仿宋_GB2312"/>
                <w:i w:val="0"/>
                <w:iCs w:val="0"/>
                <w:color w:val="333333"/>
                <w:kern w:val="0"/>
                <w:sz w:val="18"/>
                <w:szCs w:val="18"/>
                <w:highlight w:val="none"/>
                <w:u w:val="none"/>
                <w:lang w:val="en-US" w:eastAsia="zh-CN" w:bidi="ar"/>
              </w:rPr>
              <w:t>2.3 属地产业带动与生态贡献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FC31DF">
            <w:pPr>
              <w:keepNext w:val="0"/>
              <w:keepLines w:val="0"/>
              <w:widowControl/>
              <w:suppressLineNumbers w:val="0"/>
              <w:jc w:val="left"/>
              <w:textAlignment w:val="center"/>
              <w:rPr>
                <w:rFonts w:hint="eastAsia" w:ascii="仿宋_GB2312" w:hAnsi="仿宋_GB2312" w:eastAsia="仿宋_GB2312" w:cs="仿宋_GB2312"/>
                <w:i w:val="0"/>
                <w:iCs w:val="0"/>
                <w:color w:val="333333"/>
                <w:sz w:val="18"/>
                <w:szCs w:val="18"/>
                <w:highlight w:val="none"/>
                <w:u w:val="none"/>
              </w:rPr>
            </w:pPr>
            <w:r>
              <w:rPr>
                <w:rStyle w:val="22"/>
                <w:rFonts w:hint="eastAsia" w:ascii="仿宋_GB2312" w:hAnsi="仿宋_GB2312" w:eastAsia="仿宋_GB2312" w:cs="仿宋_GB2312"/>
                <w:sz w:val="18"/>
                <w:szCs w:val="18"/>
                <w:highlight w:val="none"/>
                <w:lang w:val="en-US" w:eastAsia="zh-CN" w:bidi="ar"/>
              </w:rPr>
              <w:t>能够有效带动属地</w:t>
            </w:r>
            <w:r>
              <w:rPr>
                <w:rStyle w:val="21"/>
                <w:rFonts w:hint="eastAsia" w:ascii="仿宋_GB2312" w:hAnsi="仿宋_GB2312" w:eastAsia="仿宋_GB2312" w:cs="仿宋_GB2312"/>
                <w:sz w:val="18"/>
                <w:szCs w:val="18"/>
                <w:highlight w:val="none"/>
                <w:lang w:val="en-US" w:eastAsia="zh-CN" w:bidi="ar"/>
              </w:rPr>
              <w:t>AI</w:t>
            </w:r>
            <w:r>
              <w:rPr>
                <w:rStyle w:val="22"/>
                <w:rFonts w:hint="eastAsia" w:ascii="仿宋_GB2312" w:hAnsi="仿宋_GB2312" w:eastAsia="仿宋_GB2312" w:cs="仿宋_GB2312"/>
                <w:sz w:val="18"/>
                <w:szCs w:val="18"/>
                <w:highlight w:val="none"/>
                <w:lang w:val="en-US" w:eastAsia="zh-CN" w:bidi="ar"/>
              </w:rPr>
              <w:t>产业、算力产业链发展，助力产业集聚、人才集聚，完善本地算力应用生态，示范引领作用突出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ED3EBC">
            <w:pPr>
              <w:jc w:val="center"/>
              <w:rPr>
                <w:rFonts w:hint="eastAsia" w:ascii="仿宋_GB2312" w:hAnsi="仿宋_GB2312" w:eastAsia="仿宋_GB2312" w:cs="仿宋_GB2312"/>
                <w:i w:val="0"/>
                <w:iCs w:val="0"/>
                <w:color w:val="333333"/>
                <w:sz w:val="18"/>
                <w:szCs w:val="18"/>
                <w:highlight w:val="none"/>
                <w:u w:val="none"/>
              </w:rPr>
            </w:pPr>
          </w:p>
        </w:tc>
      </w:tr>
      <w:tr w14:paraId="619AA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6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04B903">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18"/>
                <w:szCs w:val="18"/>
                <w:highlight w:val="none"/>
                <w:u w:val="none"/>
              </w:rPr>
            </w:pPr>
            <w:r>
              <w:rPr>
                <w:rFonts w:hint="eastAsia" w:ascii="仿宋_GB2312" w:hAnsi="仿宋_GB2312" w:eastAsia="仿宋_GB2312" w:cs="仿宋_GB2312"/>
                <w:b/>
                <w:bCs/>
                <w:i w:val="0"/>
                <w:iCs w:val="0"/>
                <w:color w:val="auto"/>
                <w:kern w:val="0"/>
                <w:sz w:val="18"/>
                <w:szCs w:val="18"/>
                <w:highlight w:val="none"/>
                <w:u w:val="none"/>
                <w:lang w:val="en-US" w:eastAsia="zh-CN" w:bidi="ar"/>
              </w:rPr>
              <w:t>三、企业资质与项目实施能力</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F950A3">
            <w:pPr>
              <w:keepNext w:val="0"/>
              <w:keepLines w:val="0"/>
              <w:widowControl/>
              <w:suppressLineNumbers w:val="0"/>
              <w:jc w:val="left"/>
              <w:textAlignment w:val="center"/>
              <w:rPr>
                <w:rFonts w:hint="eastAsia" w:ascii="仿宋_GB2312" w:hAnsi="仿宋_GB2312" w:eastAsia="仿宋_GB2312" w:cs="仿宋_GB2312"/>
                <w:i w:val="0"/>
                <w:iCs w:val="0"/>
                <w:color w:val="auto"/>
                <w:sz w:val="18"/>
                <w:szCs w:val="18"/>
                <w:highlight w:val="none"/>
                <w:u w:val="none"/>
              </w:rPr>
            </w:pPr>
            <w:r>
              <w:rPr>
                <w:rFonts w:hint="eastAsia" w:ascii="仿宋_GB2312" w:hAnsi="仿宋_GB2312" w:eastAsia="仿宋_GB2312" w:cs="仿宋_GB2312"/>
                <w:i w:val="0"/>
                <w:iCs w:val="0"/>
                <w:color w:val="auto"/>
                <w:kern w:val="0"/>
                <w:sz w:val="18"/>
                <w:szCs w:val="18"/>
                <w:highlight w:val="none"/>
                <w:u w:val="none"/>
                <w:lang w:val="en-US" w:eastAsia="zh-CN" w:bidi="ar"/>
              </w:rPr>
              <w:t>3.1 企业经营状况与信用合规</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6F0973">
            <w:pPr>
              <w:keepNext w:val="0"/>
              <w:keepLines w:val="0"/>
              <w:widowControl/>
              <w:suppressLineNumbers w:val="0"/>
              <w:jc w:val="left"/>
              <w:textAlignment w:val="center"/>
              <w:rPr>
                <w:rFonts w:hint="eastAsia" w:ascii="仿宋_GB2312" w:hAnsi="仿宋_GB2312" w:eastAsia="仿宋_GB2312" w:cs="仿宋_GB2312"/>
                <w:i w:val="0"/>
                <w:iCs w:val="0"/>
                <w:color w:val="auto"/>
                <w:sz w:val="18"/>
                <w:szCs w:val="18"/>
                <w:highlight w:val="none"/>
                <w:u w:val="none"/>
              </w:rPr>
            </w:pPr>
            <w:r>
              <w:rPr>
                <w:rStyle w:val="22"/>
                <w:rFonts w:hint="eastAsia" w:ascii="仿宋_GB2312" w:hAnsi="仿宋_GB2312" w:eastAsia="仿宋_GB2312" w:cs="仿宋_GB2312"/>
                <w:color w:val="auto"/>
                <w:sz w:val="18"/>
                <w:szCs w:val="18"/>
                <w:highlight w:val="none"/>
                <w:lang w:val="en-US" w:eastAsia="zh-CN" w:bidi="ar"/>
              </w:rPr>
              <w:t>企业经营稳定、纳税正常，信用中国、国家企业信用信息公示系统无失信记录、无行政处罚、无经营异常、无违法违规记录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63781A">
            <w:pPr>
              <w:jc w:val="center"/>
              <w:rPr>
                <w:rFonts w:hint="eastAsia" w:ascii="仿宋_GB2312" w:hAnsi="仿宋_GB2312" w:eastAsia="仿宋_GB2312" w:cs="仿宋_GB2312"/>
                <w:i w:val="0"/>
                <w:iCs w:val="0"/>
                <w:color w:val="auto"/>
                <w:sz w:val="18"/>
                <w:szCs w:val="18"/>
                <w:highlight w:val="none"/>
                <w:u w:val="none"/>
              </w:rPr>
            </w:pPr>
          </w:p>
        </w:tc>
      </w:tr>
      <w:tr w14:paraId="0963C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B91BAB">
            <w:pPr>
              <w:jc w:val="center"/>
              <w:rPr>
                <w:rFonts w:hint="eastAsia" w:ascii="仿宋_GB2312" w:hAnsi="仿宋_GB2312" w:eastAsia="仿宋_GB2312" w:cs="仿宋_GB2312"/>
                <w:b/>
                <w:bCs/>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4FA059">
            <w:pPr>
              <w:keepNext w:val="0"/>
              <w:keepLines w:val="0"/>
              <w:widowControl/>
              <w:suppressLineNumbers w:val="0"/>
              <w:jc w:val="left"/>
              <w:textAlignment w:val="center"/>
              <w:rPr>
                <w:rFonts w:hint="eastAsia" w:ascii="仿宋_GB2312" w:hAnsi="仿宋_GB2312" w:eastAsia="仿宋_GB2312" w:cs="仿宋_GB2312"/>
                <w:i w:val="0"/>
                <w:iCs w:val="0"/>
                <w:color w:val="auto"/>
                <w:sz w:val="18"/>
                <w:szCs w:val="18"/>
                <w:highlight w:val="none"/>
                <w:u w:val="none"/>
              </w:rPr>
            </w:pPr>
            <w:r>
              <w:rPr>
                <w:rFonts w:hint="eastAsia" w:ascii="仿宋_GB2312" w:hAnsi="仿宋_GB2312" w:eastAsia="仿宋_GB2312" w:cs="仿宋_GB2312"/>
                <w:i w:val="0"/>
                <w:iCs w:val="0"/>
                <w:color w:val="auto"/>
                <w:kern w:val="0"/>
                <w:sz w:val="18"/>
                <w:szCs w:val="18"/>
                <w:highlight w:val="none"/>
                <w:u w:val="none"/>
                <w:lang w:val="en-US" w:eastAsia="zh-CN" w:bidi="ar"/>
              </w:rPr>
              <w:t>3.2 企业优质资质加持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643CEB">
            <w:pPr>
              <w:keepNext w:val="0"/>
              <w:keepLines w:val="0"/>
              <w:widowControl/>
              <w:suppressLineNumbers w:val="0"/>
              <w:jc w:val="left"/>
              <w:textAlignment w:val="center"/>
              <w:rPr>
                <w:rFonts w:hint="eastAsia" w:ascii="仿宋_GB2312" w:hAnsi="仿宋_GB2312" w:eastAsia="仿宋_GB2312" w:cs="仿宋_GB2312"/>
                <w:i w:val="0"/>
                <w:iCs w:val="0"/>
                <w:color w:val="auto"/>
                <w:sz w:val="18"/>
                <w:szCs w:val="18"/>
                <w:highlight w:val="none"/>
                <w:u w:val="none"/>
              </w:rPr>
            </w:pPr>
            <w:r>
              <w:rPr>
                <w:rStyle w:val="22"/>
                <w:rFonts w:hint="eastAsia" w:ascii="仿宋_GB2312" w:hAnsi="仿宋_GB2312" w:eastAsia="仿宋_GB2312" w:cs="仿宋_GB2312"/>
                <w:color w:val="auto"/>
                <w:sz w:val="18"/>
                <w:szCs w:val="18"/>
                <w:highlight w:val="none"/>
                <w:lang w:val="en-US" w:eastAsia="zh-CN" w:bidi="ar"/>
              </w:rPr>
              <w:t>拥有高新技术企业、专精特新（小巨人）、规上工业</w:t>
            </w:r>
            <w:r>
              <w:rPr>
                <w:rStyle w:val="21"/>
                <w:rFonts w:hint="eastAsia" w:ascii="仿宋_GB2312" w:hAnsi="仿宋_GB2312" w:eastAsia="仿宋_GB2312" w:cs="仿宋_GB2312"/>
                <w:color w:val="auto"/>
                <w:sz w:val="18"/>
                <w:szCs w:val="18"/>
                <w:highlight w:val="none"/>
                <w:lang w:val="en-US" w:eastAsia="zh-CN" w:bidi="ar"/>
              </w:rPr>
              <w:t>/</w:t>
            </w:r>
            <w:r>
              <w:rPr>
                <w:rStyle w:val="22"/>
                <w:rFonts w:hint="eastAsia" w:ascii="仿宋_GB2312" w:hAnsi="仿宋_GB2312" w:eastAsia="仿宋_GB2312" w:cs="仿宋_GB2312"/>
                <w:color w:val="auto"/>
                <w:sz w:val="18"/>
                <w:szCs w:val="18"/>
                <w:highlight w:val="none"/>
                <w:lang w:val="en-US" w:eastAsia="zh-CN" w:bidi="ar"/>
              </w:rPr>
              <w:t>服务业企业、算力</w:t>
            </w:r>
            <w:r>
              <w:rPr>
                <w:rStyle w:val="21"/>
                <w:rFonts w:hint="eastAsia" w:ascii="仿宋_GB2312" w:hAnsi="仿宋_GB2312" w:eastAsia="仿宋_GB2312" w:cs="仿宋_GB2312"/>
                <w:color w:val="auto"/>
                <w:sz w:val="18"/>
                <w:szCs w:val="18"/>
                <w:highlight w:val="none"/>
                <w:lang w:val="en-US" w:eastAsia="zh-CN" w:bidi="ar"/>
              </w:rPr>
              <w:t>/AI</w:t>
            </w:r>
            <w:r>
              <w:rPr>
                <w:rStyle w:val="22"/>
                <w:rFonts w:hint="eastAsia" w:ascii="仿宋_GB2312" w:hAnsi="仿宋_GB2312" w:eastAsia="仿宋_GB2312" w:cs="仿宋_GB2312"/>
                <w:color w:val="auto"/>
                <w:sz w:val="18"/>
                <w:szCs w:val="18"/>
                <w:highlight w:val="none"/>
                <w:lang w:val="en-US" w:eastAsia="zh-CN" w:bidi="ar"/>
              </w:rPr>
              <w:t>产业链重点企业、创新型企业等省级及以上优质资质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8A6B72">
            <w:pPr>
              <w:jc w:val="center"/>
              <w:rPr>
                <w:rFonts w:hint="eastAsia" w:ascii="仿宋_GB2312" w:hAnsi="仿宋_GB2312" w:eastAsia="仿宋_GB2312" w:cs="仿宋_GB2312"/>
                <w:i w:val="0"/>
                <w:iCs w:val="0"/>
                <w:color w:val="auto"/>
                <w:sz w:val="18"/>
                <w:szCs w:val="18"/>
                <w:highlight w:val="none"/>
                <w:u w:val="none"/>
              </w:rPr>
            </w:pPr>
          </w:p>
        </w:tc>
      </w:tr>
      <w:tr w14:paraId="2E687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30BBC6">
            <w:pPr>
              <w:jc w:val="center"/>
              <w:rPr>
                <w:rFonts w:hint="eastAsia" w:ascii="仿宋_GB2312" w:hAnsi="仿宋_GB2312" w:eastAsia="仿宋_GB2312" w:cs="仿宋_GB2312"/>
                <w:b/>
                <w:bCs/>
                <w:i w:val="0"/>
                <w:iCs w:val="0"/>
                <w:color w:val="auto"/>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246681">
            <w:pPr>
              <w:keepNext w:val="0"/>
              <w:keepLines w:val="0"/>
              <w:widowControl/>
              <w:suppressLineNumbers w:val="0"/>
              <w:jc w:val="left"/>
              <w:textAlignment w:val="center"/>
              <w:rPr>
                <w:rFonts w:hint="eastAsia" w:ascii="仿宋_GB2312" w:hAnsi="仿宋_GB2312" w:eastAsia="仿宋_GB2312" w:cs="仿宋_GB2312"/>
                <w:i w:val="0"/>
                <w:iCs w:val="0"/>
                <w:color w:val="auto"/>
                <w:sz w:val="18"/>
                <w:szCs w:val="18"/>
                <w:highlight w:val="none"/>
                <w:u w:val="none"/>
              </w:rPr>
            </w:pPr>
            <w:r>
              <w:rPr>
                <w:rFonts w:hint="eastAsia" w:ascii="仿宋_GB2312" w:hAnsi="仿宋_GB2312" w:eastAsia="仿宋_GB2312" w:cs="仿宋_GB2312"/>
                <w:i w:val="0"/>
                <w:iCs w:val="0"/>
                <w:color w:val="auto"/>
                <w:kern w:val="0"/>
                <w:sz w:val="18"/>
                <w:szCs w:val="18"/>
                <w:highlight w:val="none"/>
                <w:u w:val="none"/>
                <w:lang w:val="en-US" w:eastAsia="zh-CN" w:bidi="ar"/>
              </w:rPr>
              <w:t>3.3 研发团队与落地保障能力</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86F964">
            <w:pPr>
              <w:keepNext w:val="0"/>
              <w:keepLines w:val="0"/>
              <w:widowControl/>
              <w:suppressLineNumbers w:val="0"/>
              <w:jc w:val="left"/>
              <w:textAlignment w:val="center"/>
              <w:rPr>
                <w:rFonts w:hint="eastAsia" w:ascii="仿宋_GB2312" w:hAnsi="仿宋_GB2312" w:eastAsia="仿宋_GB2312" w:cs="仿宋_GB2312"/>
                <w:i w:val="0"/>
                <w:iCs w:val="0"/>
                <w:color w:val="auto"/>
                <w:sz w:val="18"/>
                <w:szCs w:val="18"/>
                <w:highlight w:val="none"/>
                <w:u w:val="none"/>
              </w:rPr>
            </w:pPr>
            <w:r>
              <w:rPr>
                <w:rStyle w:val="22"/>
                <w:rFonts w:hint="eastAsia" w:ascii="仿宋_GB2312" w:hAnsi="仿宋_GB2312" w:eastAsia="仿宋_GB2312" w:cs="仿宋_GB2312"/>
                <w:color w:val="auto"/>
                <w:sz w:val="18"/>
                <w:szCs w:val="18"/>
                <w:highlight w:val="none"/>
                <w:lang w:val="en-US" w:eastAsia="zh-CN" w:bidi="ar"/>
              </w:rPr>
              <w:t>拥有稳定专职</w:t>
            </w:r>
            <w:r>
              <w:rPr>
                <w:rStyle w:val="21"/>
                <w:rFonts w:hint="eastAsia" w:ascii="仿宋_GB2312" w:hAnsi="仿宋_GB2312" w:eastAsia="仿宋_GB2312" w:cs="仿宋_GB2312"/>
                <w:color w:val="auto"/>
                <w:sz w:val="18"/>
                <w:szCs w:val="18"/>
                <w:highlight w:val="none"/>
                <w:lang w:val="en-US" w:eastAsia="zh-CN" w:bidi="ar"/>
              </w:rPr>
              <w:t>AI/</w:t>
            </w:r>
            <w:r>
              <w:rPr>
                <w:rStyle w:val="22"/>
                <w:rFonts w:hint="eastAsia" w:ascii="仿宋_GB2312" w:hAnsi="仿宋_GB2312" w:eastAsia="仿宋_GB2312" w:cs="仿宋_GB2312"/>
                <w:color w:val="auto"/>
                <w:sz w:val="18"/>
                <w:szCs w:val="18"/>
                <w:highlight w:val="none"/>
                <w:lang w:val="en-US" w:eastAsia="zh-CN" w:bidi="ar"/>
              </w:rPr>
              <w:t>数字化研发团队，人员配置充足，项目实施方案完善、进度清晰、保障措施到位，落地可行性极强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828312">
            <w:pPr>
              <w:jc w:val="center"/>
              <w:rPr>
                <w:rFonts w:hint="eastAsia" w:ascii="仿宋_GB2312" w:hAnsi="仿宋_GB2312" w:eastAsia="仿宋_GB2312" w:cs="仿宋_GB2312"/>
                <w:i w:val="0"/>
                <w:iCs w:val="0"/>
                <w:color w:val="auto"/>
                <w:sz w:val="18"/>
                <w:szCs w:val="18"/>
                <w:highlight w:val="none"/>
                <w:u w:val="none"/>
              </w:rPr>
            </w:pPr>
          </w:p>
        </w:tc>
      </w:tr>
      <w:tr w14:paraId="1CC61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4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6CA123">
            <w:pPr>
              <w:keepNext w:val="0"/>
              <w:keepLines w:val="0"/>
              <w:widowControl/>
              <w:suppressLineNumbers w:val="0"/>
              <w:jc w:val="center"/>
              <w:textAlignment w:val="center"/>
              <w:rPr>
                <w:rFonts w:hint="eastAsia" w:ascii="仿宋_GB2312" w:hAnsi="仿宋_GB2312" w:eastAsia="仿宋_GB2312" w:cs="仿宋_GB2312"/>
                <w:b/>
                <w:bCs/>
                <w:i w:val="0"/>
                <w:iCs w:val="0"/>
                <w:color w:val="333333"/>
                <w:sz w:val="18"/>
                <w:szCs w:val="18"/>
                <w:highlight w:val="none"/>
                <w:u w:val="none"/>
              </w:rPr>
            </w:pPr>
            <w:r>
              <w:rPr>
                <w:rFonts w:hint="eastAsia" w:ascii="仿宋_GB2312" w:hAnsi="仿宋_GB2312" w:eastAsia="仿宋_GB2312" w:cs="仿宋_GB2312"/>
                <w:b/>
                <w:bCs/>
                <w:i w:val="0"/>
                <w:iCs w:val="0"/>
                <w:color w:val="333333"/>
                <w:kern w:val="0"/>
                <w:sz w:val="18"/>
                <w:szCs w:val="18"/>
                <w:highlight w:val="none"/>
                <w:u w:val="none"/>
                <w:lang w:val="en-US" w:eastAsia="zh-CN" w:bidi="ar"/>
              </w:rPr>
              <w:t>四、算力集约高效与绿色低碳水平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F1C0D7">
            <w:pPr>
              <w:keepNext w:val="0"/>
              <w:keepLines w:val="0"/>
              <w:widowControl/>
              <w:suppressLineNumbers w:val="0"/>
              <w:jc w:val="left"/>
              <w:textAlignment w:val="center"/>
              <w:rPr>
                <w:rFonts w:hint="eastAsia" w:ascii="仿宋_GB2312" w:hAnsi="仿宋_GB2312" w:eastAsia="仿宋_GB2312" w:cs="仿宋_GB2312"/>
                <w:i w:val="0"/>
                <w:iCs w:val="0"/>
                <w:color w:val="333333"/>
                <w:sz w:val="18"/>
                <w:szCs w:val="18"/>
                <w:highlight w:val="none"/>
                <w:u w:val="none"/>
              </w:rPr>
            </w:pPr>
            <w:r>
              <w:rPr>
                <w:rFonts w:hint="eastAsia" w:ascii="仿宋_GB2312" w:hAnsi="仿宋_GB2312" w:eastAsia="仿宋_GB2312" w:cs="仿宋_GB2312"/>
                <w:i w:val="0"/>
                <w:iCs w:val="0"/>
                <w:color w:val="333333"/>
                <w:kern w:val="0"/>
                <w:sz w:val="18"/>
                <w:szCs w:val="18"/>
                <w:highlight w:val="none"/>
                <w:u w:val="none"/>
                <w:lang w:val="en-US" w:eastAsia="zh-CN" w:bidi="ar"/>
              </w:rPr>
              <w:t>4.1 算力调度合理性与资源利用率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C3D32D">
            <w:pPr>
              <w:keepNext w:val="0"/>
              <w:keepLines w:val="0"/>
              <w:widowControl/>
              <w:suppressLineNumbers w:val="0"/>
              <w:jc w:val="left"/>
              <w:textAlignment w:val="center"/>
              <w:rPr>
                <w:rFonts w:hint="eastAsia" w:ascii="仿宋_GB2312" w:hAnsi="仿宋_GB2312" w:eastAsia="仿宋_GB2312" w:cs="仿宋_GB2312"/>
                <w:i w:val="0"/>
                <w:iCs w:val="0"/>
                <w:color w:val="333333"/>
                <w:sz w:val="18"/>
                <w:szCs w:val="18"/>
                <w:highlight w:val="none"/>
                <w:u w:val="none"/>
              </w:rPr>
            </w:pPr>
            <w:r>
              <w:rPr>
                <w:rStyle w:val="22"/>
                <w:rFonts w:hint="eastAsia" w:ascii="仿宋_GB2312" w:hAnsi="仿宋_GB2312" w:eastAsia="仿宋_GB2312" w:cs="仿宋_GB2312"/>
                <w:sz w:val="18"/>
                <w:szCs w:val="18"/>
                <w:highlight w:val="none"/>
                <w:lang w:val="en-US" w:eastAsia="zh-CN" w:bidi="ar"/>
              </w:rPr>
              <w:t>算力调度科学合理，</w:t>
            </w:r>
            <w:r>
              <w:rPr>
                <w:rStyle w:val="21"/>
                <w:rFonts w:hint="eastAsia" w:ascii="仿宋_GB2312" w:hAnsi="仿宋_GB2312" w:eastAsia="仿宋_GB2312" w:cs="仿宋_GB2312"/>
                <w:sz w:val="18"/>
                <w:szCs w:val="18"/>
                <w:highlight w:val="none"/>
                <w:lang w:val="en-US" w:eastAsia="zh-CN" w:bidi="ar"/>
              </w:rPr>
              <w:t>GPU/</w:t>
            </w:r>
            <w:r>
              <w:rPr>
                <w:rStyle w:val="22"/>
                <w:rFonts w:hint="eastAsia" w:ascii="仿宋_GB2312" w:hAnsi="仿宋_GB2312" w:eastAsia="仿宋_GB2312" w:cs="仿宋_GB2312"/>
                <w:sz w:val="18"/>
                <w:szCs w:val="18"/>
                <w:highlight w:val="none"/>
                <w:lang w:val="en-US" w:eastAsia="zh-CN" w:bidi="ar"/>
              </w:rPr>
              <w:t>智能算力利用率高，无长期闲置、空跑浪费情况，算力资源与业务需求精准匹配</w:t>
            </w:r>
            <w:r>
              <w:rPr>
                <w:rStyle w:val="22"/>
                <w:rFonts w:hint="eastAsia" w:ascii="仿宋_GB2312" w:hAnsi="仿宋_GB2312" w:eastAsia="仿宋_GB2312" w:cs="仿宋_GB2312"/>
                <w:sz w:val="18"/>
                <w:szCs w:val="18"/>
                <w:highlight w:val="none"/>
                <w:lang w:val="en-US" w:eastAsia="zh-CN" w:bidi="ar"/>
              </w:rPr>
              <w:br w:type="textWrapping"/>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E39112">
            <w:pPr>
              <w:keepNext w:val="0"/>
              <w:keepLines w:val="0"/>
              <w:widowControl/>
              <w:suppressLineNumbers w:val="0"/>
              <w:jc w:val="center"/>
              <w:textAlignment w:val="center"/>
              <w:rPr>
                <w:rFonts w:hint="eastAsia" w:ascii="仿宋_GB2312" w:hAnsi="仿宋_GB2312" w:eastAsia="仿宋_GB2312" w:cs="仿宋_GB2312"/>
                <w:i w:val="0"/>
                <w:iCs w:val="0"/>
                <w:color w:val="333333"/>
                <w:sz w:val="18"/>
                <w:szCs w:val="18"/>
                <w:highlight w:val="none"/>
                <w:u w:val="none"/>
              </w:rPr>
            </w:pPr>
            <w:r>
              <w:rPr>
                <w:rFonts w:hint="eastAsia" w:ascii="仿宋_GB2312" w:hAnsi="仿宋_GB2312" w:eastAsia="仿宋_GB2312" w:cs="仿宋_GB2312"/>
                <w:i w:val="0"/>
                <w:iCs w:val="0"/>
                <w:color w:val="333333"/>
                <w:kern w:val="0"/>
                <w:sz w:val="18"/>
                <w:szCs w:val="18"/>
                <w:highlight w:val="none"/>
                <w:u w:val="none"/>
                <w:lang w:val="en-US" w:eastAsia="zh-CN" w:bidi="ar"/>
              </w:rPr>
              <w:t>重点考察申报方对不同架构下算力资源的适配和优化程度，优先支持在算子性能调优、训练推理速度、资源利用率和稳定性等方面技术积累扎实的项目；对于在同等算力规模下展现出更高资源利用效率、更低迁移成本及更强生态兼容能力的方案，予以分值倾斜。</w:t>
            </w:r>
          </w:p>
        </w:tc>
      </w:tr>
      <w:tr w14:paraId="6C217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54B0B">
            <w:pPr>
              <w:jc w:val="center"/>
              <w:rPr>
                <w:rFonts w:hint="eastAsia" w:ascii="仿宋_GB2312" w:hAnsi="仿宋_GB2312" w:eastAsia="仿宋_GB2312" w:cs="仿宋_GB2312"/>
                <w:b/>
                <w:bCs/>
                <w:i w:val="0"/>
                <w:iCs w:val="0"/>
                <w:color w:val="333333"/>
                <w:sz w:val="18"/>
                <w:szCs w:val="18"/>
                <w:highlight w:val="none"/>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556687">
            <w:pPr>
              <w:keepNext w:val="0"/>
              <w:keepLines w:val="0"/>
              <w:widowControl/>
              <w:suppressLineNumbers w:val="0"/>
              <w:jc w:val="left"/>
              <w:textAlignment w:val="center"/>
              <w:rPr>
                <w:rFonts w:hint="eastAsia" w:ascii="仿宋_GB2312" w:hAnsi="仿宋_GB2312" w:eastAsia="仿宋_GB2312" w:cs="仿宋_GB2312"/>
                <w:i w:val="0"/>
                <w:iCs w:val="0"/>
                <w:color w:val="333333"/>
                <w:sz w:val="18"/>
                <w:szCs w:val="18"/>
                <w:highlight w:val="none"/>
                <w:u w:val="none"/>
              </w:rPr>
            </w:pPr>
            <w:r>
              <w:rPr>
                <w:rFonts w:hint="eastAsia" w:ascii="仿宋_GB2312" w:hAnsi="仿宋_GB2312" w:eastAsia="仿宋_GB2312" w:cs="仿宋_GB2312"/>
                <w:i w:val="0"/>
                <w:iCs w:val="0"/>
                <w:color w:val="333333"/>
                <w:kern w:val="0"/>
                <w:sz w:val="18"/>
                <w:szCs w:val="18"/>
                <w:highlight w:val="none"/>
                <w:u w:val="none"/>
                <w:lang w:val="en-US" w:eastAsia="zh-CN" w:bidi="ar"/>
              </w:rPr>
              <w:t>4.2 绿色集约与能效管控水平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6E89F8">
            <w:pPr>
              <w:keepNext w:val="0"/>
              <w:keepLines w:val="0"/>
              <w:widowControl/>
              <w:suppressLineNumbers w:val="0"/>
              <w:jc w:val="left"/>
              <w:textAlignment w:val="center"/>
              <w:rPr>
                <w:rFonts w:hint="eastAsia" w:ascii="仿宋_GB2312" w:hAnsi="仿宋_GB2312" w:eastAsia="仿宋_GB2312" w:cs="仿宋_GB2312"/>
                <w:i w:val="0"/>
                <w:iCs w:val="0"/>
                <w:color w:val="333333"/>
                <w:sz w:val="18"/>
                <w:szCs w:val="18"/>
                <w:highlight w:val="none"/>
                <w:u w:val="none"/>
              </w:rPr>
            </w:pPr>
            <w:r>
              <w:rPr>
                <w:rStyle w:val="22"/>
                <w:rFonts w:hint="eastAsia" w:ascii="仿宋_GB2312" w:hAnsi="仿宋_GB2312" w:eastAsia="仿宋_GB2312" w:cs="仿宋_GB2312"/>
                <w:sz w:val="18"/>
                <w:szCs w:val="18"/>
                <w:highlight w:val="none"/>
                <w:lang w:val="en-US" w:eastAsia="zh-CN" w:bidi="ar"/>
              </w:rPr>
              <w:t>严格遵循绿色算力、集约利用原则，接入政府算力调度平台，能效管控规范，资源可复用性强，</w:t>
            </w:r>
            <w:r>
              <w:rPr>
                <w:rStyle w:val="21"/>
                <w:rFonts w:hint="eastAsia" w:ascii="仿宋_GB2312" w:hAnsi="仿宋_GB2312" w:eastAsia="仿宋_GB2312" w:cs="仿宋_GB2312"/>
                <w:sz w:val="18"/>
                <w:szCs w:val="18"/>
                <w:highlight w:val="none"/>
                <w:lang w:val="en-US" w:eastAsia="zh-CN" w:bidi="ar"/>
              </w:rPr>
              <w:t>PUE</w:t>
            </w:r>
            <w:r>
              <w:rPr>
                <w:rStyle w:val="22"/>
                <w:rFonts w:hint="eastAsia" w:ascii="仿宋_GB2312" w:hAnsi="仿宋_GB2312" w:eastAsia="仿宋_GB2312" w:cs="仿宋_GB2312"/>
                <w:sz w:val="18"/>
                <w:szCs w:val="18"/>
                <w:highlight w:val="none"/>
                <w:lang w:val="en-US" w:eastAsia="zh-CN" w:bidi="ar"/>
              </w:rPr>
              <w:t>、能耗管控符合行业标准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61AF77">
            <w:pPr>
              <w:jc w:val="center"/>
              <w:rPr>
                <w:rFonts w:hint="eastAsia" w:ascii="仿宋_GB2312" w:hAnsi="仿宋_GB2312" w:eastAsia="仿宋_GB2312" w:cs="仿宋_GB2312"/>
                <w:i w:val="0"/>
                <w:iCs w:val="0"/>
                <w:color w:val="333333"/>
                <w:sz w:val="18"/>
                <w:szCs w:val="18"/>
                <w:highlight w:val="none"/>
                <w:u w:val="none"/>
              </w:rPr>
            </w:pPr>
          </w:p>
        </w:tc>
      </w:tr>
      <w:tr w14:paraId="41A8D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4F0561">
            <w:pPr>
              <w:keepNext w:val="0"/>
              <w:keepLines w:val="0"/>
              <w:widowControl/>
              <w:suppressLineNumbers w:val="0"/>
              <w:jc w:val="center"/>
              <w:textAlignment w:val="center"/>
              <w:rPr>
                <w:rFonts w:hint="eastAsia" w:ascii="仿宋_GB2312" w:hAnsi="仿宋_GB2312" w:eastAsia="仿宋_GB2312" w:cs="仿宋_GB2312"/>
                <w:b/>
                <w:bCs/>
                <w:i w:val="0"/>
                <w:iCs w:val="0"/>
                <w:color w:val="333333"/>
                <w:sz w:val="18"/>
                <w:szCs w:val="18"/>
                <w:highlight w:val="none"/>
                <w:u w:val="none"/>
              </w:rPr>
            </w:pPr>
            <w:r>
              <w:rPr>
                <w:rFonts w:hint="eastAsia" w:ascii="仿宋_GB2312" w:hAnsi="仿宋_GB2312" w:eastAsia="仿宋_GB2312" w:cs="仿宋_GB2312"/>
                <w:b/>
                <w:bCs/>
                <w:i w:val="0"/>
                <w:iCs w:val="0"/>
                <w:color w:val="333333"/>
                <w:kern w:val="0"/>
                <w:sz w:val="18"/>
                <w:szCs w:val="18"/>
                <w:highlight w:val="none"/>
                <w:u w:val="none"/>
                <w:lang w:val="en-US" w:eastAsia="zh-CN" w:bidi="ar"/>
              </w:rPr>
              <w:t>五、专项合议加分项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56DA27">
            <w:pPr>
              <w:keepNext w:val="0"/>
              <w:keepLines w:val="0"/>
              <w:widowControl/>
              <w:suppressLineNumbers w:val="0"/>
              <w:jc w:val="left"/>
              <w:textAlignment w:val="center"/>
              <w:rPr>
                <w:rFonts w:hint="eastAsia" w:ascii="仿宋_GB2312" w:hAnsi="仿宋_GB2312" w:eastAsia="仿宋_GB2312" w:cs="仿宋_GB2312"/>
                <w:i w:val="0"/>
                <w:iCs w:val="0"/>
                <w:color w:val="333333"/>
                <w:sz w:val="18"/>
                <w:szCs w:val="18"/>
                <w:highlight w:val="none"/>
                <w:u w:val="none"/>
              </w:rPr>
            </w:pPr>
            <w:r>
              <w:rPr>
                <w:rFonts w:hint="eastAsia" w:ascii="仿宋_GB2312" w:hAnsi="仿宋_GB2312" w:eastAsia="仿宋_GB2312" w:cs="仿宋_GB2312"/>
                <w:i w:val="0"/>
                <w:iCs w:val="0"/>
                <w:color w:val="333333"/>
                <w:kern w:val="0"/>
                <w:sz w:val="18"/>
                <w:szCs w:val="18"/>
                <w:highlight w:val="none"/>
                <w:u w:val="none"/>
                <w:lang w:val="en-US" w:eastAsia="zh-CN" w:bidi="ar"/>
              </w:rPr>
              <w:t>加分项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05F8D4">
            <w:pPr>
              <w:keepNext w:val="0"/>
              <w:keepLines w:val="0"/>
              <w:widowControl/>
              <w:suppressLineNumbers w:val="0"/>
              <w:jc w:val="left"/>
              <w:textAlignment w:val="center"/>
              <w:rPr>
                <w:rFonts w:hint="eastAsia" w:ascii="仿宋_GB2312" w:hAnsi="仿宋_GB2312" w:eastAsia="仿宋_GB2312" w:cs="仿宋_GB2312"/>
                <w:i w:val="0"/>
                <w:iCs w:val="0"/>
                <w:color w:val="333333"/>
                <w:sz w:val="18"/>
                <w:szCs w:val="18"/>
                <w:highlight w:val="none"/>
                <w:u w:val="none"/>
              </w:rPr>
            </w:pPr>
            <w:r>
              <w:rPr>
                <w:rFonts w:hint="eastAsia" w:ascii="仿宋_GB2312" w:hAnsi="仿宋_GB2312" w:eastAsia="仿宋_GB2312" w:cs="仿宋_GB2312"/>
                <w:i w:val="0"/>
                <w:iCs w:val="0"/>
                <w:color w:val="333333"/>
                <w:kern w:val="0"/>
                <w:sz w:val="18"/>
                <w:szCs w:val="18"/>
                <w:highlight w:val="none"/>
                <w:u w:val="none"/>
                <w:lang w:val="en-US" w:eastAsia="zh-CN" w:bidi="ar"/>
              </w:rPr>
              <w:t>1.纳入省市重点产业链项目、重大算力配套工程项目、政府重点培育AI项目</w:t>
            </w:r>
            <w:r>
              <w:rPr>
                <w:rFonts w:hint="eastAsia" w:ascii="仿宋_GB2312" w:hAnsi="仿宋_GB2312" w:eastAsia="仿宋_GB2312" w:cs="仿宋_GB2312"/>
                <w:i w:val="0"/>
                <w:iCs w:val="0"/>
                <w:color w:val="333333"/>
                <w:kern w:val="0"/>
                <w:sz w:val="18"/>
                <w:szCs w:val="18"/>
                <w:highlight w:val="none"/>
                <w:u w:val="none"/>
                <w:lang w:val="en-US" w:eastAsia="zh-CN" w:bidi="ar"/>
              </w:rPr>
              <w:br w:type="textWrapping"/>
            </w:r>
            <w:r>
              <w:rPr>
                <w:rFonts w:hint="eastAsia" w:ascii="仿宋_GB2312" w:hAnsi="仿宋_GB2312" w:eastAsia="仿宋_GB2312" w:cs="仿宋_GB2312"/>
                <w:i w:val="0"/>
                <w:iCs w:val="0"/>
                <w:color w:val="333333"/>
                <w:kern w:val="0"/>
                <w:sz w:val="18"/>
                <w:szCs w:val="18"/>
                <w:highlight w:val="none"/>
                <w:u w:val="none"/>
                <w:lang w:val="en-US" w:eastAsia="zh-CN" w:bidi="ar"/>
              </w:rPr>
              <w:t>2.获评各级数字化、算力产业标杆示范项目、优秀创新案例</w:t>
            </w:r>
            <w:r>
              <w:rPr>
                <w:rFonts w:hint="eastAsia" w:ascii="仿宋_GB2312" w:hAnsi="仿宋_GB2312" w:eastAsia="仿宋_GB2312" w:cs="仿宋_GB2312"/>
                <w:i w:val="0"/>
                <w:iCs w:val="0"/>
                <w:color w:val="333333"/>
                <w:kern w:val="0"/>
                <w:sz w:val="18"/>
                <w:szCs w:val="18"/>
                <w:highlight w:val="none"/>
                <w:u w:val="none"/>
                <w:lang w:val="en-US" w:eastAsia="zh-CN" w:bidi="ar"/>
              </w:rPr>
              <w:br w:type="textWrapping"/>
            </w:r>
            <w:r>
              <w:rPr>
                <w:rFonts w:hint="eastAsia" w:ascii="仿宋_GB2312" w:hAnsi="仿宋_GB2312" w:eastAsia="仿宋_GB2312" w:cs="仿宋_GB2312"/>
                <w:i w:val="0"/>
                <w:iCs w:val="0"/>
                <w:color w:val="333333"/>
                <w:kern w:val="0"/>
                <w:sz w:val="18"/>
                <w:szCs w:val="18"/>
                <w:highlight w:val="none"/>
                <w:u w:val="none"/>
                <w:lang w:val="en-US" w:eastAsia="zh-CN" w:bidi="ar"/>
              </w:rPr>
              <w:t>自研模型、核心算法、行业算力应用成果突出，具备高行业价值</w:t>
            </w:r>
            <w:r>
              <w:rPr>
                <w:rFonts w:hint="eastAsia" w:ascii="仿宋_GB2312" w:hAnsi="仿宋_GB2312" w:eastAsia="仿宋_GB2312" w:cs="仿宋_GB2312"/>
                <w:i w:val="0"/>
                <w:iCs w:val="0"/>
                <w:color w:val="333333"/>
                <w:kern w:val="0"/>
                <w:sz w:val="18"/>
                <w:szCs w:val="18"/>
                <w:highlight w:val="none"/>
                <w:u w:val="none"/>
                <w:lang w:val="en-US" w:eastAsia="zh-CN" w:bidi="ar"/>
              </w:rPr>
              <w:br w:type="textWrapping"/>
            </w:r>
            <w:r>
              <w:rPr>
                <w:rFonts w:hint="eastAsia" w:ascii="仿宋_GB2312" w:hAnsi="仿宋_GB2312" w:eastAsia="仿宋_GB2312" w:cs="仿宋_GB2312"/>
                <w:i w:val="0"/>
                <w:iCs w:val="0"/>
                <w:color w:val="333333"/>
                <w:kern w:val="0"/>
                <w:sz w:val="18"/>
                <w:szCs w:val="18"/>
                <w:highlight w:val="none"/>
                <w:u w:val="none"/>
                <w:lang w:val="en-US" w:eastAsia="zh-CN" w:bidi="ar"/>
              </w:rPr>
              <w:t>3.首次落地属地规模化算力应用、填补本地产业应用空白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06A3F8">
            <w:pPr>
              <w:keepNext w:val="0"/>
              <w:keepLines w:val="0"/>
              <w:widowControl/>
              <w:suppressLineNumbers w:val="0"/>
              <w:jc w:val="center"/>
              <w:textAlignment w:val="center"/>
              <w:rPr>
                <w:rFonts w:hint="eastAsia" w:ascii="仿宋_GB2312" w:hAnsi="仿宋_GB2312" w:eastAsia="仿宋_GB2312" w:cs="仿宋_GB2312"/>
                <w:i w:val="0"/>
                <w:iCs w:val="0"/>
                <w:color w:val="333333"/>
                <w:sz w:val="18"/>
                <w:szCs w:val="18"/>
                <w:highlight w:val="none"/>
                <w:u w:val="none"/>
              </w:rPr>
            </w:pPr>
          </w:p>
        </w:tc>
      </w:tr>
    </w:tbl>
    <w:p w14:paraId="3BB390D8">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国标黑体-GB/T 2312" w:hAnsi="国标黑体-GB/T 2312" w:eastAsia="国标黑体-GB/T 2312" w:cs="国标黑体-GB/T 2312"/>
          <w:color w:val="auto"/>
          <w:kern w:val="2"/>
          <w:sz w:val="32"/>
          <w:szCs w:val="32"/>
          <w:highlight w:val="none"/>
          <w:lang w:val="en-US" w:eastAsia="zh-CN" w:bidi="ar-SA"/>
        </w:rPr>
      </w:pPr>
    </w:p>
    <w:sectPr>
      <w:footerReference r:id="rId3" w:type="default"/>
      <w:pgSz w:w="11906" w:h="16838"/>
      <w:pgMar w:top="1587" w:right="2041" w:bottom="1587" w:left="1984"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FangSong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微软雅黑">
    <w:altName w:val="Droid Sans Fallback"/>
    <w:panose1 w:val="020B0503020204020204"/>
    <w:charset w:val="86"/>
    <w:family w:val="auto"/>
    <w:pitch w:val="default"/>
    <w:sig w:usb0="00000000" w:usb1="00000000" w:usb2="00000016" w:usb3="00000000" w:csb0="0004001F" w:csb1="00000000"/>
  </w:font>
  <w:font w:name="Droid Sans Fallback">
    <w:panose1 w:val="020B0502000000000001"/>
    <w:charset w:val="86"/>
    <w:family w:val="auto"/>
    <w:pitch w:val="default"/>
    <w:sig w:usb0="910002FF" w:usb1="2BDFFCFB" w:usb2="00000036" w:usb3="00000000" w:csb0="203F01FF" w:csb1="D7FF0000"/>
  </w:font>
  <w:font w:name="仿宋_GB2312">
    <w:altName w:val="方正仿宋_GBK"/>
    <w:panose1 w:val="02010609030101010101"/>
    <w:charset w:val="86"/>
    <w:family w:val="auto"/>
    <w:pitch w:val="default"/>
    <w:sig w:usb0="00000000" w:usb1="00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华文楷体">
    <w:panose1 w:val="02010600040101010101"/>
    <w:charset w:val="86"/>
    <w:family w:val="auto"/>
    <w:pitch w:val="default"/>
    <w:sig w:usb0="00000287" w:usb1="080F0000" w:usb2="00000000" w:usb3="00000000" w:csb0="0004009F" w:csb1="DFD70000"/>
  </w:font>
  <w:font w:name="仿宋">
    <w:altName w:val="方正仿宋_GBK"/>
    <w:panose1 w:val="02010609060101010101"/>
    <w:charset w:val="86"/>
    <w:family w:val="auto"/>
    <w:pitch w:val="default"/>
    <w:sig w:usb0="00000000" w:usb1="00000000" w:usb2="00000016" w:usb3="00000000" w:csb0="00040001" w:csb1="00000000"/>
  </w:font>
  <w:font w:name="国标黑体-GB/T 2312">
    <w:panose1 w:val="02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2D7DD">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BD115E">
                          <w:pPr>
                            <w:pStyle w:val="7"/>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7BD115E">
                    <w:pPr>
                      <w:pStyle w:val="7"/>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484207"/>
    <w:rsid w:val="0455059A"/>
    <w:rsid w:val="0AB8556E"/>
    <w:rsid w:val="0C2E3359"/>
    <w:rsid w:val="19B6E7BF"/>
    <w:rsid w:val="1A7606F3"/>
    <w:rsid w:val="1B5FBF99"/>
    <w:rsid w:val="1BA79CDC"/>
    <w:rsid w:val="1D8965DF"/>
    <w:rsid w:val="1F6706ED"/>
    <w:rsid w:val="1FED819C"/>
    <w:rsid w:val="277D9957"/>
    <w:rsid w:val="27EE6D51"/>
    <w:rsid w:val="293C03A1"/>
    <w:rsid w:val="295F4AB9"/>
    <w:rsid w:val="2A2B5644"/>
    <w:rsid w:val="2BB94533"/>
    <w:rsid w:val="2F99C37D"/>
    <w:rsid w:val="367D4FF9"/>
    <w:rsid w:val="36D154B9"/>
    <w:rsid w:val="37DE3C9F"/>
    <w:rsid w:val="37FC7824"/>
    <w:rsid w:val="39E38617"/>
    <w:rsid w:val="39FD5F33"/>
    <w:rsid w:val="3A5402D2"/>
    <w:rsid w:val="3B7E465F"/>
    <w:rsid w:val="3B7F5941"/>
    <w:rsid w:val="3BDE13E8"/>
    <w:rsid w:val="3BEBC578"/>
    <w:rsid w:val="3D5FD812"/>
    <w:rsid w:val="3EBE72C0"/>
    <w:rsid w:val="3F3F54AD"/>
    <w:rsid w:val="3F8D54A2"/>
    <w:rsid w:val="3F9D8EE0"/>
    <w:rsid w:val="3FDEF73E"/>
    <w:rsid w:val="3FF7E75F"/>
    <w:rsid w:val="43E07956"/>
    <w:rsid w:val="46483E01"/>
    <w:rsid w:val="49B74D2D"/>
    <w:rsid w:val="49EF62D7"/>
    <w:rsid w:val="4E3C16B9"/>
    <w:rsid w:val="4E7C165B"/>
    <w:rsid w:val="4EEF3E79"/>
    <w:rsid w:val="4F7A8014"/>
    <w:rsid w:val="4FFFCEBB"/>
    <w:rsid w:val="508F6E38"/>
    <w:rsid w:val="52FFA69D"/>
    <w:rsid w:val="56D645BC"/>
    <w:rsid w:val="56F6563D"/>
    <w:rsid w:val="57F77D5E"/>
    <w:rsid w:val="5A2D03CA"/>
    <w:rsid w:val="5BF7EAB0"/>
    <w:rsid w:val="5CF43DA1"/>
    <w:rsid w:val="5D79399F"/>
    <w:rsid w:val="5DF748C4"/>
    <w:rsid w:val="5DFFFEB0"/>
    <w:rsid w:val="5E8CF660"/>
    <w:rsid w:val="5EA038B2"/>
    <w:rsid w:val="5EFF07BD"/>
    <w:rsid w:val="5F2526AD"/>
    <w:rsid w:val="5F78AAFB"/>
    <w:rsid w:val="5F942D12"/>
    <w:rsid w:val="5FBE9B08"/>
    <w:rsid w:val="5FDC2F30"/>
    <w:rsid w:val="5FF78B9E"/>
    <w:rsid w:val="5FFE2E6F"/>
    <w:rsid w:val="5FFE3534"/>
    <w:rsid w:val="5FFFF88F"/>
    <w:rsid w:val="631F74BC"/>
    <w:rsid w:val="63E9680E"/>
    <w:rsid w:val="67BC452E"/>
    <w:rsid w:val="67EFD2F1"/>
    <w:rsid w:val="683C02AC"/>
    <w:rsid w:val="6B2F9C3E"/>
    <w:rsid w:val="6E125199"/>
    <w:rsid w:val="6EB7CCBF"/>
    <w:rsid w:val="6FBE933B"/>
    <w:rsid w:val="6FBFDE40"/>
    <w:rsid w:val="6FD92BFE"/>
    <w:rsid w:val="6FF7E679"/>
    <w:rsid w:val="72992026"/>
    <w:rsid w:val="72F90170"/>
    <w:rsid w:val="72FE7215"/>
    <w:rsid w:val="736DC0EF"/>
    <w:rsid w:val="76BE9F9C"/>
    <w:rsid w:val="76F5AB6F"/>
    <w:rsid w:val="7775C95F"/>
    <w:rsid w:val="77872C35"/>
    <w:rsid w:val="77FE67C0"/>
    <w:rsid w:val="78FF21B6"/>
    <w:rsid w:val="79EE46B1"/>
    <w:rsid w:val="79EED6AF"/>
    <w:rsid w:val="7ABF9165"/>
    <w:rsid w:val="7AD85D51"/>
    <w:rsid w:val="7BDC49E7"/>
    <w:rsid w:val="7BDD9167"/>
    <w:rsid w:val="7BFD5E74"/>
    <w:rsid w:val="7C7EECF1"/>
    <w:rsid w:val="7C93E4F4"/>
    <w:rsid w:val="7D8EEADD"/>
    <w:rsid w:val="7DAF0189"/>
    <w:rsid w:val="7DBE72CD"/>
    <w:rsid w:val="7DDFC17A"/>
    <w:rsid w:val="7E2FC56A"/>
    <w:rsid w:val="7F5D406C"/>
    <w:rsid w:val="7F6892CD"/>
    <w:rsid w:val="7F6BBF37"/>
    <w:rsid w:val="7F75BF0B"/>
    <w:rsid w:val="7F7F5E58"/>
    <w:rsid w:val="7FCAE10B"/>
    <w:rsid w:val="7FDA1BEF"/>
    <w:rsid w:val="7FDF5309"/>
    <w:rsid w:val="7FF59BBD"/>
    <w:rsid w:val="7FF79A01"/>
    <w:rsid w:val="7FFD98BE"/>
    <w:rsid w:val="8FAFEFEF"/>
    <w:rsid w:val="A1FD947C"/>
    <w:rsid w:val="A3E7464E"/>
    <w:rsid w:val="A6EF399B"/>
    <w:rsid w:val="AF7B7952"/>
    <w:rsid w:val="AF9F8FCA"/>
    <w:rsid w:val="B7DF0942"/>
    <w:rsid w:val="B8EB41BC"/>
    <w:rsid w:val="BD7DC420"/>
    <w:rsid w:val="BDBF6396"/>
    <w:rsid w:val="BE489A38"/>
    <w:rsid w:val="BEFD7B84"/>
    <w:rsid w:val="BF5FDB2E"/>
    <w:rsid w:val="C2F50BC2"/>
    <w:rsid w:val="C4779D79"/>
    <w:rsid w:val="C6EF96BF"/>
    <w:rsid w:val="CDAFB7F2"/>
    <w:rsid w:val="CEF16418"/>
    <w:rsid w:val="CFC547A0"/>
    <w:rsid w:val="D97FD55E"/>
    <w:rsid w:val="DCFAAB5D"/>
    <w:rsid w:val="DD0F2569"/>
    <w:rsid w:val="DD9FEC49"/>
    <w:rsid w:val="DDBEE8D0"/>
    <w:rsid w:val="DDECA757"/>
    <w:rsid w:val="DDEDCF2C"/>
    <w:rsid w:val="DEE76DF9"/>
    <w:rsid w:val="DEFDC46F"/>
    <w:rsid w:val="DF7F9847"/>
    <w:rsid w:val="DFB3786F"/>
    <w:rsid w:val="E2FFFB61"/>
    <w:rsid w:val="E3FF4463"/>
    <w:rsid w:val="E96F863A"/>
    <w:rsid w:val="EEC871C7"/>
    <w:rsid w:val="EF7F672B"/>
    <w:rsid w:val="EFCEDB15"/>
    <w:rsid w:val="EFFFA2D8"/>
    <w:rsid w:val="F1C97B8E"/>
    <w:rsid w:val="F297A4D4"/>
    <w:rsid w:val="F35F078F"/>
    <w:rsid w:val="F63FC22D"/>
    <w:rsid w:val="F6A18827"/>
    <w:rsid w:val="F73BC0E3"/>
    <w:rsid w:val="F74DA2EE"/>
    <w:rsid w:val="F76FB5D7"/>
    <w:rsid w:val="F7BFA59C"/>
    <w:rsid w:val="F7FBBD65"/>
    <w:rsid w:val="FB4ED248"/>
    <w:rsid w:val="FBB6C733"/>
    <w:rsid w:val="FBF7BB84"/>
    <w:rsid w:val="FBF87B06"/>
    <w:rsid w:val="FC6F236E"/>
    <w:rsid w:val="FD1752FB"/>
    <w:rsid w:val="FDFB112D"/>
    <w:rsid w:val="FDFE34C6"/>
    <w:rsid w:val="FEBF1651"/>
    <w:rsid w:val="FEE5CBF6"/>
    <w:rsid w:val="FEEFB4F8"/>
    <w:rsid w:val="FEFB4F67"/>
    <w:rsid w:val="FF1DD433"/>
    <w:rsid w:val="FF56486A"/>
    <w:rsid w:val="FF7B2654"/>
    <w:rsid w:val="FF9FD0D8"/>
    <w:rsid w:val="FFB7806A"/>
    <w:rsid w:val="FFDDF856"/>
    <w:rsid w:val="FFDF18CF"/>
    <w:rsid w:val="FFF4C521"/>
    <w:rsid w:val="FFFD9611"/>
    <w:rsid w:val="FFFF4FF6"/>
    <w:rsid w:val="FFFFBA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Normal Indent"/>
    <w:basedOn w:val="1"/>
    <w:next w:val="5"/>
    <w:qFormat/>
    <w:uiPriority w:val="0"/>
    <w:pPr>
      <w:ind w:firstLine="420" w:firstLineChars="200"/>
    </w:pPr>
    <w:rPr>
      <w:rFonts w:ascii="Times New Roman" w:hAnsi="Times New Roman" w:eastAsia="宋体" w:cs="Times New Roman"/>
    </w:rPr>
  </w:style>
  <w:style w:type="paragraph" w:styleId="5">
    <w:name w:val="Body Text"/>
    <w:basedOn w:val="1"/>
    <w:next w:val="6"/>
    <w:qFormat/>
    <w:uiPriority w:val="1"/>
    <w:pPr>
      <w:ind w:left="138"/>
      <w:jc w:val="left"/>
    </w:pPr>
    <w:rPr>
      <w:rFonts w:ascii="宋体" w:hAnsi="宋体"/>
      <w:kern w:val="0"/>
      <w:sz w:val="24"/>
      <w:lang w:eastAsia="en-US"/>
    </w:rPr>
  </w:style>
  <w:style w:type="paragraph" w:styleId="6">
    <w:name w:val="Title"/>
    <w:basedOn w:val="1"/>
    <w:next w:val="1"/>
    <w:qFormat/>
    <w:uiPriority w:val="99"/>
    <w:pPr>
      <w:jc w:val="center"/>
    </w:pPr>
    <w:rPr>
      <w:rFonts w:ascii="方正小标宋简体" w:hAnsi="方正小标宋简体" w:eastAsia="方正小标宋简体" w:cs="方正小标宋简体"/>
      <w:sz w:val="44"/>
      <w:szCs w:val="44"/>
      <w:lang w:eastAsia="zh-CN" w:bidi="ar-SA"/>
    </w:rPr>
  </w:style>
  <w:style w:type="paragraph" w:styleId="7">
    <w:name w:val="footer"/>
    <w:basedOn w:val="1"/>
    <w:next w:val="8"/>
    <w:qFormat/>
    <w:uiPriority w:val="0"/>
    <w:pPr>
      <w:snapToGrid w:val="0"/>
      <w:jc w:val="left"/>
    </w:pPr>
    <w:rPr>
      <w:sz w:val="18"/>
      <w:szCs w:val="18"/>
    </w:rPr>
  </w:style>
  <w:style w:type="paragraph" w:customStyle="1" w:styleId="8">
    <w:name w:val="目录 91"/>
    <w:next w:val="1"/>
    <w:qFormat/>
    <w:uiPriority w:val="0"/>
    <w:pPr>
      <w:wordWrap w:val="0"/>
      <w:spacing w:after="200" w:line="276" w:lineRule="auto"/>
      <w:ind w:left="2975"/>
      <w:jc w:val="both"/>
    </w:pPr>
    <w:rPr>
      <w:rFonts w:ascii="Calibri" w:hAnsi="Calibri" w:eastAsia="宋体" w:cs="Calibri"/>
      <w:sz w:val="21"/>
      <w:szCs w:val="21"/>
      <w:lang w:val="en-US" w:eastAsia="zh-CN" w:bidi="ar-SA"/>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13">
    <w:name w:val="_Style 1"/>
    <w:basedOn w:val="1"/>
    <w:qFormat/>
    <w:uiPriority w:val="0"/>
    <w:pPr>
      <w:spacing w:before="0" w:beforeAutospacing="0" w:after="0"/>
      <w:ind w:firstLine="200" w:firstLineChars="200"/>
    </w:pPr>
    <w:rPr>
      <w:rFonts w:ascii="宋体" w:hAnsi="宋体" w:eastAsia="FangSong_GB2312" w:cs="Times New Roman"/>
      <w:sz w:val="32"/>
      <w:szCs w:val="32"/>
    </w:rPr>
  </w:style>
  <w:style w:type="paragraph" w:customStyle="1" w:styleId="14">
    <w:name w:val="纯文本1"/>
    <w:basedOn w:val="1"/>
    <w:qFormat/>
    <w:uiPriority w:val="0"/>
    <w:rPr>
      <w:rFonts w:ascii="宋体" w:hAnsi="Courier New" w:eastAsia="宋体" w:cs="Courier New"/>
    </w:rPr>
  </w:style>
  <w:style w:type="paragraph" w:customStyle="1" w:styleId="15">
    <w:name w:val="正文_0"/>
    <w:next w:val="5"/>
    <w:qFormat/>
    <w:uiPriority w:val="0"/>
    <w:pPr>
      <w:widowControl w:val="0"/>
      <w:jc w:val="both"/>
    </w:pPr>
    <w:rPr>
      <w:rFonts w:ascii="Calibri" w:hAnsi="Calibri" w:eastAsia="宋体" w:cs="Times New Roman"/>
      <w:kern w:val="2"/>
      <w:sz w:val="21"/>
      <w:szCs w:val="24"/>
      <w:lang w:val="en-US" w:eastAsia="zh-CN" w:bidi="ar-SA"/>
    </w:rPr>
  </w:style>
  <w:style w:type="table" w:customStyle="1" w:styleId="16">
    <w:name w:val="网格型1"/>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7">
    <w:name w:val="font11"/>
    <w:basedOn w:val="12"/>
    <w:qFormat/>
    <w:uiPriority w:val="0"/>
    <w:rPr>
      <w:rFonts w:hint="default" w:ascii="DejaVu Sans" w:hAnsi="DejaVu Sans" w:eastAsia="DejaVu Sans" w:cs="DejaVu Sans"/>
      <w:b/>
      <w:bCs/>
      <w:color w:val="FFFFFF"/>
      <w:sz w:val="28"/>
      <w:szCs w:val="28"/>
      <w:u w:val="none"/>
    </w:rPr>
  </w:style>
  <w:style w:type="character" w:customStyle="1" w:styleId="18">
    <w:name w:val="font81"/>
    <w:basedOn w:val="12"/>
    <w:qFormat/>
    <w:uiPriority w:val="0"/>
    <w:rPr>
      <w:rFonts w:ascii="微软雅黑" w:hAnsi="微软雅黑" w:eastAsia="微软雅黑" w:cs="微软雅黑"/>
      <w:b/>
      <w:bCs/>
      <w:color w:val="FFFFFF"/>
      <w:sz w:val="28"/>
      <w:szCs w:val="28"/>
      <w:u w:val="none"/>
    </w:rPr>
  </w:style>
  <w:style w:type="character" w:customStyle="1" w:styleId="19">
    <w:name w:val="font41"/>
    <w:basedOn w:val="12"/>
    <w:qFormat/>
    <w:uiPriority w:val="0"/>
    <w:rPr>
      <w:rFonts w:hint="default" w:ascii="DejaVu Sans" w:hAnsi="DejaVu Sans" w:eastAsia="DejaVu Sans" w:cs="DejaVu Sans"/>
      <w:b/>
      <w:bCs/>
      <w:color w:val="333333"/>
      <w:sz w:val="20"/>
      <w:szCs w:val="20"/>
      <w:u w:val="none"/>
    </w:rPr>
  </w:style>
  <w:style w:type="character" w:customStyle="1" w:styleId="20">
    <w:name w:val="font31"/>
    <w:basedOn w:val="12"/>
    <w:qFormat/>
    <w:uiPriority w:val="0"/>
    <w:rPr>
      <w:rFonts w:hint="default" w:ascii="微软雅黑" w:hAnsi="微软雅黑" w:eastAsia="微软雅黑" w:cs="微软雅黑"/>
      <w:b/>
      <w:bCs/>
      <w:color w:val="333333"/>
      <w:sz w:val="20"/>
      <w:szCs w:val="20"/>
      <w:u w:val="none"/>
    </w:rPr>
  </w:style>
  <w:style w:type="character" w:customStyle="1" w:styleId="21">
    <w:name w:val="font61"/>
    <w:basedOn w:val="12"/>
    <w:qFormat/>
    <w:uiPriority w:val="0"/>
    <w:rPr>
      <w:rFonts w:hint="default" w:ascii="DejaVu Sans" w:hAnsi="DejaVu Sans" w:eastAsia="DejaVu Sans" w:cs="DejaVu Sans"/>
      <w:color w:val="333333"/>
      <w:sz w:val="20"/>
      <w:szCs w:val="20"/>
      <w:u w:val="none"/>
    </w:rPr>
  </w:style>
  <w:style w:type="character" w:customStyle="1" w:styleId="22">
    <w:name w:val="font51"/>
    <w:basedOn w:val="12"/>
    <w:qFormat/>
    <w:uiPriority w:val="0"/>
    <w:rPr>
      <w:rFonts w:hint="default" w:ascii="微软雅黑" w:hAnsi="微软雅黑" w:eastAsia="微软雅黑" w:cs="微软雅黑"/>
      <w:color w:val="333333"/>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3223</Words>
  <Characters>3521</Characters>
  <Lines>0</Lines>
  <Paragraphs>0</Paragraphs>
  <TotalTime>1</TotalTime>
  <ScaleCrop>false</ScaleCrop>
  <LinksUpToDate>false</LinksUpToDate>
  <CharactersWithSpaces>3576</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2025-06-18T09:45:00Z</dcterms:created>
  <dc:creator>PC</dc:creator>
  <cp:lastModifiedBy>录聪颖</cp:lastModifiedBy>
  <dcterms:modified xsi:type="dcterms:W3CDTF">2026-10-15T15:23:49Z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87065DE6B65E4978A88401C85F6BF797_13</vt:lpwstr>
  </property>
  <property fmtid="{D5CDD505-2E9C-101B-9397-08002B2CF9AE}" pid="4" name="KSOTemplateDocerSaveRecord">
    <vt:lpwstr>eyJoZGlkIjoiY2MyMDg1ODgxY2E1ZTQ0ZmUwYWNiNWZjYWFmMjNjYmIiLCJ1c2VySWQiOiI4MjMyNzQ4NzgifQ==</vt:lpwstr>
  </property>
</Properties>
</file>