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B5AF4">
      <w:pPr>
        <w:ind w:firstLine="3654" w:firstLineChars="1300"/>
        <w:rPr>
          <w:rFonts w:hint="eastAsia" w:ascii="宋体" w:hAnsi="宋体" w:eastAsia="宋体"/>
          <w:b/>
          <w:bCs/>
          <w:color w:val="000000" w:themeColor="text1"/>
          <w:kern w:val="44"/>
          <w:sz w:val="28"/>
          <w:szCs w:val="44"/>
          <w14:textFill>
            <w14:solidFill>
              <w14:schemeClr w14:val="tx1"/>
            </w14:solidFill>
          </w14:textFill>
        </w:rPr>
      </w:pPr>
      <w:bookmarkStart w:id="0" w:name="_Hlk71456902"/>
      <w:r>
        <w:rPr>
          <w:rFonts w:hint="eastAsia" w:ascii="宋体" w:hAnsi="宋体" w:eastAsia="宋体"/>
          <w:b/>
          <w:bCs/>
          <w:color w:val="000000" w:themeColor="text1"/>
          <w:kern w:val="44"/>
          <w:sz w:val="28"/>
          <w:szCs w:val="44"/>
          <w14:textFill>
            <w14:solidFill>
              <w14:schemeClr w14:val="tx1"/>
            </w14:solidFill>
          </w14:textFill>
        </w:rPr>
        <w:t>特别警示条款</w:t>
      </w:r>
    </w:p>
    <w:p w14:paraId="3ABA0B7F">
      <w:pPr>
        <w:pStyle w:val="32"/>
        <w:rPr>
          <w:rFonts w:hint="eastAsia" w:ascii="宋体" w:hAnsi="宋体"/>
          <w:color w:val="000000" w:themeColor="text1"/>
          <w14:textFill>
            <w14:solidFill>
              <w14:schemeClr w14:val="tx1"/>
            </w14:solidFill>
          </w14:textFill>
        </w:rPr>
      </w:pPr>
    </w:p>
    <w:p w14:paraId="46E1DF66">
      <w:pPr>
        <w:widowControl w:val="0"/>
        <w:pBdr>
          <w:top w:val="none" w:color="auto" w:sz="0" w:space="1"/>
          <w:left w:val="none" w:color="auto" w:sz="0" w:space="4"/>
          <w:bottom w:val="none" w:color="auto" w:sz="0" w:space="1"/>
          <w:right w:val="none" w:color="auto" w:sz="0" w:space="4"/>
        </w:pBdr>
        <w:ind w:firstLine="422" w:firstLineChars="200"/>
        <w:jc w:val="both"/>
        <w:rPr>
          <w:rFonts w:hint="eastAsia" w:ascii="宋体" w:hAnsi="宋体" w:eastAsia="宋体" w:cs="宋体"/>
          <w:b/>
          <w:bCs/>
          <w:color w:val="auto"/>
          <w:sz w:val="21"/>
          <w:szCs w:val="21"/>
        </w:rPr>
      </w:pPr>
      <w:r>
        <w:rPr>
          <w:rFonts w:hint="eastAsia" w:ascii="宋体" w:hAnsi="宋体" w:eastAsia="宋体" w:cs="宋体"/>
          <w:b/>
          <w:bCs/>
          <w:color w:val="000000" w:themeColor="text1"/>
          <w:sz w:val="21"/>
          <w:szCs w:val="21"/>
          <w14:textFill>
            <w14:solidFill>
              <w14:schemeClr w14:val="tx1"/>
            </w14:solidFill>
          </w14:textFill>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4F5E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69F5892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7711" w:type="dxa"/>
            <w:tcBorders>
              <w:tl2br w:val="nil"/>
              <w:tr2bl w:val="nil"/>
            </w:tcBorders>
            <w:vAlign w:val="center"/>
          </w:tcPr>
          <w:p w14:paraId="10986FD2">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b/>
                <w:bCs/>
                <w:color w:val="auto"/>
                <w:kern w:val="2"/>
                <w:sz w:val="21"/>
                <w:szCs w:val="21"/>
              </w:rPr>
              <w:t>供应商参与投标禁止情形</w:t>
            </w:r>
          </w:p>
        </w:tc>
      </w:tr>
      <w:tr w14:paraId="0749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62E54FF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7711" w:type="dxa"/>
            <w:tcBorders>
              <w:tl2br w:val="nil"/>
              <w:tr2bl w:val="nil"/>
            </w:tcBorders>
            <w:vAlign w:val="center"/>
          </w:tcPr>
          <w:p w14:paraId="14B877D5">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与其他投标供应商的法定代表人、主要经营负责人、投标授权代表人、项目负责人、主要技术人员为</w:t>
            </w:r>
            <w:r>
              <w:rPr>
                <w:rFonts w:hint="eastAsia" w:ascii="宋体" w:hAnsi="宋体" w:eastAsia="宋体" w:cs="宋体"/>
                <w:b/>
                <w:bCs/>
                <w:color w:val="auto"/>
                <w:kern w:val="2"/>
                <w:sz w:val="21"/>
                <w:szCs w:val="21"/>
              </w:rPr>
              <w:t>同一人、属同一单位或者在同一单位缴纳社会保险</w:t>
            </w:r>
            <w:r>
              <w:rPr>
                <w:rFonts w:hint="eastAsia" w:ascii="宋体" w:hAnsi="宋体" w:eastAsia="宋体" w:cs="宋体"/>
                <w:color w:val="auto"/>
                <w:kern w:val="2"/>
                <w:sz w:val="21"/>
                <w:szCs w:val="21"/>
              </w:rPr>
              <w:t>。</w:t>
            </w:r>
          </w:p>
        </w:tc>
      </w:tr>
      <w:tr w14:paraId="59D8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3222E2F8">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7711" w:type="dxa"/>
            <w:tcBorders>
              <w:tl2br w:val="nil"/>
              <w:tr2bl w:val="nil"/>
            </w:tcBorders>
            <w:vAlign w:val="center"/>
          </w:tcPr>
          <w:p w14:paraId="4E6CB463">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参与本项目政府采购活动时，与其他投标供应商存在单位负责人为</w:t>
            </w:r>
            <w:r>
              <w:rPr>
                <w:rFonts w:hint="eastAsia" w:ascii="宋体" w:hAnsi="宋体" w:eastAsia="宋体" w:cs="宋体"/>
                <w:b/>
                <w:bCs/>
                <w:color w:val="auto"/>
                <w:kern w:val="2"/>
                <w:sz w:val="21"/>
                <w:szCs w:val="21"/>
              </w:rPr>
              <w:t>同一人或直接控股、管理关系</w:t>
            </w:r>
            <w:r>
              <w:rPr>
                <w:rFonts w:hint="eastAsia" w:ascii="宋体" w:hAnsi="宋体" w:eastAsia="宋体" w:cs="宋体"/>
                <w:color w:val="auto"/>
                <w:kern w:val="2"/>
                <w:sz w:val="21"/>
                <w:szCs w:val="21"/>
              </w:rPr>
              <w:t>。</w:t>
            </w:r>
          </w:p>
        </w:tc>
      </w:tr>
      <w:tr w14:paraId="723C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0F05FEB7">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7711" w:type="dxa"/>
            <w:tcBorders>
              <w:tl2br w:val="nil"/>
              <w:tr2bl w:val="nil"/>
            </w:tcBorders>
            <w:vAlign w:val="center"/>
          </w:tcPr>
          <w:p w14:paraId="6221447E">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与其他投标供应商的投标文件或部分投标文件</w:t>
            </w:r>
            <w:r>
              <w:rPr>
                <w:rFonts w:hint="eastAsia" w:ascii="宋体" w:hAnsi="宋体" w:eastAsia="宋体" w:cs="宋体"/>
                <w:b/>
                <w:bCs/>
                <w:color w:val="auto"/>
                <w:kern w:val="2"/>
                <w:sz w:val="21"/>
                <w:szCs w:val="21"/>
              </w:rPr>
              <w:t>相互混装或存在非正常一致</w:t>
            </w:r>
            <w:r>
              <w:rPr>
                <w:rFonts w:hint="eastAsia" w:ascii="宋体" w:hAnsi="宋体" w:eastAsia="宋体" w:cs="宋体"/>
                <w:color w:val="auto"/>
                <w:kern w:val="2"/>
                <w:sz w:val="21"/>
                <w:szCs w:val="21"/>
              </w:rPr>
              <w:t>。</w:t>
            </w:r>
          </w:p>
        </w:tc>
      </w:tr>
      <w:tr w14:paraId="0C82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2DAF861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4</w:t>
            </w:r>
          </w:p>
        </w:tc>
        <w:tc>
          <w:tcPr>
            <w:tcW w:w="7711" w:type="dxa"/>
            <w:tcBorders>
              <w:tl2br w:val="nil"/>
              <w:tr2bl w:val="nil"/>
            </w:tcBorders>
            <w:vAlign w:val="center"/>
          </w:tcPr>
          <w:p w14:paraId="05D0B868">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与其他投标供应商的投标文件由</w:t>
            </w:r>
            <w:r>
              <w:rPr>
                <w:rFonts w:hint="eastAsia" w:ascii="宋体" w:hAnsi="宋体" w:eastAsia="宋体" w:cs="宋体"/>
                <w:b/>
                <w:bCs/>
                <w:color w:val="auto"/>
                <w:kern w:val="2"/>
                <w:sz w:val="21"/>
                <w:szCs w:val="21"/>
              </w:rPr>
              <w:t>同一单位或者同一人编制</w:t>
            </w:r>
            <w:r>
              <w:rPr>
                <w:rFonts w:hint="eastAsia" w:ascii="宋体" w:hAnsi="宋体" w:eastAsia="宋体" w:cs="宋体"/>
                <w:color w:val="auto"/>
                <w:kern w:val="2"/>
                <w:sz w:val="21"/>
                <w:szCs w:val="21"/>
              </w:rPr>
              <w:t>，或者使用</w:t>
            </w:r>
            <w:r>
              <w:rPr>
                <w:rFonts w:hint="eastAsia" w:ascii="宋体" w:hAnsi="宋体" w:eastAsia="宋体" w:cs="宋体"/>
                <w:b/>
                <w:bCs/>
                <w:color w:val="auto"/>
                <w:kern w:val="2"/>
                <w:sz w:val="21"/>
                <w:szCs w:val="21"/>
              </w:rPr>
              <w:t>同一设备编制</w:t>
            </w:r>
            <w:r>
              <w:rPr>
                <w:rFonts w:hint="eastAsia" w:ascii="宋体" w:hAnsi="宋体" w:eastAsia="宋体" w:cs="宋体"/>
                <w:color w:val="auto"/>
                <w:kern w:val="2"/>
                <w:sz w:val="21"/>
                <w:szCs w:val="21"/>
              </w:rPr>
              <w:t>（IP地址一致）。</w:t>
            </w:r>
          </w:p>
        </w:tc>
      </w:tr>
      <w:tr w14:paraId="7467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5728172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5</w:t>
            </w:r>
          </w:p>
        </w:tc>
        <w:tc>
          <w:tcPr>
            <w:tcW w:w="7711" w:type="dxa"/>
            <w:tcBorders>
              <w:tl2br w:val="nil"/>
              <w:tr2bl w:val="nil"/>
            </w:tcBorders>
            <w:vAlign w:val="center"/>
          </w:tcPr>
          <w:p w14:paraId="0DD397AD">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提供</w:t>
            </w:r>
            <w:r>
              <w:rPr>
                <w:rFonts w:hint="eastAsia" w:ascii="宋体" w:hAnsi="宋体" w:eastAsia="宋体" w:cs="宋体"/>
                <w:b/>
                <w:bCs/>
                <w:color w:val="auto"/>
                <w:kern w:val="2"/>
                <w:sz w:val="21"/>
                <w:szCs w:val="21"/>
              </w:rPr>
              <w:t>未经出具机构核实</w:t>
            </w:r>
            <w:r>
              <w:rPr>
                <w:rFonts w:hint="eastAsia" w:ascii="宋体" w:hAnsi="宋体" w:eastAsia="宋体" w:cs="宋体"/>
                <w:color w:val="auto"/>
                <w:kern w:val="2"/>
                <w:sz w:val="21"/>
                <w:szCs w:val="21"/>
              </w:rPr>
              <w:t>的虚假的检验检测报告、业绩材料、社保缴纳证明、学历学位证书、职称认证证书等材料。</w:t>
            </w:r>
          </w:p>
        </w:tc>
      </w:tr>
      <w:tr w14:paraId="5DB1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 w:type="dxa"/>
            <w:tcBorders>
              <w:tl2br w:val="nil"/>
              <w:tr2bl w:val="nil"/>
            </w:tcBorders>
            <w:vAlign w:val="center"/>
          </w:tcPr>
          <w:p w14:paraId="32B5DCEE">
            <w:pPr>
              <w:widowControl w:val="0"/>
              <w:pBdr>
                <w:top w:val="none" w:color="auto" w:sz="0" w:space="1"/>
                <w:left w:val="none" w:color="auto" w:sz="0" w:space="4"/>
                <w:bottom w:val="none" w:color="auto" w:sz="0" w:space="1"/>
                <w:right w:val="none" w:color="auto" w:sz="0" w:space="4"/>
              </w:pBdr>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6</w:t>
            </w:r>
          </w:p>
        </w:tc>
        <w:tc>
          <w:tcPr>
            <w:tcW w:w="7711" w:type="dxa"/>
            <w:tcBorders>
              <w:tl2br w:val="nil"/>
              <w:tr2bl w:val="nil"/>
            </w:tcBorders>
            <w:vAlign w:val="center"/>
          </w:tcPr>
          <w:p w14:paraId="6A35E8D5">
            <w:pPr>
              <w:widowControl w:val="0"/>
              <w:pBdr>
                <w:top w:val="none" w:color="auto" w:sz="0" w:space="1"/>
                <w:left w:val="none" w:color="auto" w:sz="0" w:space="4"/>
                <w:bottom w:val="none" w:color="auto" w:sz="0" w:space="1"/>
                <w:right w:val="none" w:color="auto" w:sz="0" w:space="4"/>
              </w:pBd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擅自将投标账号出借他人使用或未妥善保管。</w:t>
            </w:r>
          </w:p>
        </w:tc>
      </w:tr>
    </w:tbl>
    <w:p w14:paraId="61D5D57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一、</w:t>
      </w:r>
      <w:r>
        <w:rPr>
          <w:rFonts w:hint="eastAsia" w:ascii="宋体" w:hAnsi="宋体" w:eastAsia="宋体"/>
          <w:b/>
          <w:bCs/>
          <w:color w:val="auto"/>
          <w:sz w:val="20"/>
          <w:szCs w:val="20"/>
        </w:rPr>
        <w:t>《深圳经济特区政府采购条例》第五十七条</w:t>
      </w:r>
      <w:r>
        <w:rPr>
          <w:rFonts w:hint="eastAsia" w:ascii="宋体" w:hAnsi="宋体" w:eastAsia="宋体"/>
          <w:color w:val="auto"/>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2DA0E3F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（一）在采购活动中应当回避而未回避的；</w:t>
      </w:r>
    </w:p>
    <w:p w14:paraId="5CFB6892">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（二）未按本条例规定签订、履行采购合同，造成严重后果的；</w:t>
      </w:r>
    </w:p>
    <w:p w14:paraId="1DEAFF9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（三）隐瞒真实情况，提供虚假资料的；</w:t>
      </w:r>
    </w:p>
    <w:p w14:paraId="3B6089BC">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（四）以非法手段排斥其他供应商参与竞争的；</w:t>
      </w:r>
    </w:p>
    <w:p w14:paraId="2DF53C89">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（五）与其他采购参加人串通投标的；</w:t>
      </w:r>
    </w:p>
    <w:p w14:paraId="3D998D52">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（六）恶意投诉的；</w:t>
      </w:r>
    </w:p>
    <w:p w14:paraId="5CBCF105">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（七）向采购项目相关人行贿或者提供其他不当利益的；</w:t>
      </w:r>
    </w:p>
    <w:p w14:paraId="3F59CFE6">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（八）阻碍、抗拒主管部门监督检查的；</w:t>
      </w:r>
    </w:p>
    <w:p w14:paraId="5968F16E">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（九）其他违反本条例规定的行为。</w:t>
      </w:r>
    </w:p>
    <w:p w14:paraId="77BDC756">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b/>
          <w:bCs/>
          <w:color w:val="auto"/>
          <w:sz w:val="20"/>
          <w:szCs w:val="20"/>
        </w:rPr>
      </w:pPr>
    </w:p>
    <w:p w14:paraId="2AA67B72">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color w:val="auto"/>
          <w:sz w:val="20"/>
          <w:szCs w:val="20"/>
        </w:rPr>
      </w:pPr>
      <w:r>
        <w:rPr>
          <w:rFonts w:hint="eastAsia" w:ascii="宋体" w:hAnsi="宋体" w:eastAsia="宋体"/>
          <w:b/>
          <w:bCs/>
          <w:color w:val="auto"/>
          <w:sz w:val="20"/>
          <w:szCs w:val="20"/>
        </w:rPr>
        <w:t xml:space="preserve">二、《深圳经济特区政府采购条例实施细则》第七十五条 </w:t>
      </w:r>
      <w:r>
        <w:rPr>
          <w:rFonts w:hint="eastAsia" w:ascii="宋体" w:hAnsi="宋体" w:eastAsia="宋体"/>
          <w:color w:val="auto"/>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7841E460">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b/>
          <w:bCs/>
          <w:color w:val="auto"/>
          <w:sz w:val="20"/>
          <w:szCs w:val="20"/>
        </w:rPr>
      </w:pPr>
    </w:p>
    <w:p w14:paraId="26AE4105">
      <w:pPr>
        <w:pBdr>
          <w:top w:val="none" w:color="auto" w:sz="0" w:space="1"/>
          <w:left w:val="none" w:color="auto" w:sz="0" w:space="4"/>
          <w:bottom w:val="none" w:color="auto" w:sz="0" w:space="1"/>
          <w:right w:val="none" w:color="auto" w:sz="0" w:space="4"/>
        </w:pBdr>
        <w:ind w:firstLine="402" w:firstLineChars="200"/>
        <w:rPr>
          <w:rFonts w:hint="eastAsia" w:ascii="宋体" w:hAnsi="宋体" w:eastAsia="宋体"/>
          <w:color w:val="auto"/>
          <w:sz w:val="20"/>
          <w:szCs w:val="20"/>
        </w:rPr>
      </w:pPr>
      <w:r>
        <w:rPr>
          <w:rFonts w:hint="eastAsia" w:ascii="宋体" w:hAnsi="宋体" w:eastAsia="宋体"/>
          <w:b/>
          <w:bCs/>
          <w:color w:val="auto"/>
          <w:sz w:val="20"/>
          <w:szCs w:val="20"/>
        </w:rPr>
        <w:t xml:space="preserve">三、《深圳经济特区政府采购条例实施细则》第七十七条 </w:t>
      </w:r>
      <w:r>
        <w:rPr>
          <w:rFonts w:hint="eastAsia" w:ascii="宋体" w:hAnsi="宋体" w:eastAsia="宋体"/>
          <w:color w:val="auto"/>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584942C3">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color w:val="auto"/>
          <w:sz w:val="20"/>
          <w:szCs w:val="20"/>
        </w:rPr>
      </w:pPr>
      <w:r>
        <w:rPr>
          <w:rFonts w:hint="eastAsia" w:ascii="宋体" w:hAnsi="宋体" w:eastAsia="宋体"/>
          <w:color w:val="auto"/>
          <w:sz w:val="20"/>
          <w:szCs w:val="20"/>
        </w:rPr>
        <w:t>投标供应商不能提供项目负责人或者主要技术人员的劳动合同、社会保险等劳动关系证明材料的，视为存在前款第（三）项规定的情形。</w:t>
      </w:r>
    </w:p>
    <w:p w14:paraId="68A10E9C">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bCs/>
          <w:color w:val="auto"/>
          <w:sz w:val="20"/>
          <w:szCs w:val="20"/>
        </w:rPr>
      </w:pPr>
    </w:p>
    <w:p w14:paraId="73C61920">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bCs/>
          <w:color w:val="auto"/>
          <w:sz w:val="20"/>
          <w:szCs w:val="20"/>
        </w:rPr>
      </w:pPr>
      <w:r>
        <w:rPr>
          <w:rFonts w:hint="eastAsia" w:ascii="宋体" w:hAnsi="宋体" w:eastAsia="宋体"/>
          <w:bCs/>
          <w:color w:val="auto"/>
          <w:sz w:val="20"/>
          <w:szCs w:val="20"/>
        </w:rPr>
        <w:t>四、为避免出现不同供应商投标文件的文件制作机器码、文件创建标识码、IP地址一致的异常情况，建议各供应商编制、上传投标文件时不要使用公共电脑设备或公共网络。</w:t>
      </w:r>
    </w:p>
    <w:p w14:paraId="003609CB">
      <w:pPr>
        <w:pBdr>
          <w:top w:val="none" w:color="auto" w:sz="0" w:space="1"/>
          <w:left w:val="none" w:color="auto" w:sz="0" w:space="4"/>
          <w:bottom w:val="none" w:color="auto" w:sz="0" w:space="1"/>
          <w:right w:val="none" w:color="auto" w:sz="0" w:space="4"/>
        </w:pBdr>
        <w:ind w:firstLine="400" w:firstLineChars="200"/>
        <w:rPr>
          <w:rFonts w:hint="eastAsia" w:ascii="宋体" w:hAnsi="宋体" w:eastAsia="宋体"/>
          <w:bCs/>
          <w:color w:val="auto"/>
          <w:sz w:val="20"/>
          <w:szCs w:val="20"/>
        </w:rPr>
      </w:pPr>
      <w:r>
        <w:rPr>
          <w:rFonts w:hint="eastAsia" w:ascii="宋体" w:hAnsi="宋体" w:eastAsia="宋体"/>
          <w:bCs/>
          <w:color w:val="auto"/>
          <w:sz w:val="20"/>
          <w:szCs w:val="20"/>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eastAsia="宋体"/>
          <w:color w:val="auto"/>
          <w:sz w:val="20"/>
          <w:szCs w:val="20"/>
        </w:rPr>
        <w:t>取消参与本市政府采购资格、依法吊销其营业执照等行政处罚，构成犯罪的，依法追究刑事责任</w:t>
      </w:r>
      <w:r>
        <w:rPr>
          <w:rFonts w:hint="eastAsia" w:ascii="宋体" w:hAnsi="宋体" w:eastAsia="宋体"/>
          <w:bCs/>
          <w:color w:val="auto"/>
          <w:sz w:val="20"/>
          <w:szCs w:val="20"/>
        </w:rPr>
        <w:t>，请各供应商独立编制、上传投标文件，妥善保管和使用投标账号。</w:t>
      </w:r>
    </w:p>
    <w:p w14:paraId="0512B9DC">
      <w:pPr>
        <w:pBdr>
          <w:top w:val="none" w:color="auto" w:sz="0" w:space="1"/>
          <w:left w:val="none" w:color="auto" w:sz="0" w:space="4"/>
          <w:bottom w:val="none" w:color="auto" w:sz="0" w:space="1"/>
          <w:right w:val="none" w:color="auto" w:sz="0" w:space="4"/>
        </w:pBdr>
        <w:ind w:firstLine="482" w:firstLineChars="200"/>
        <w:rPr>
          <w:rFonts w:hint="eastAsia" w:ascii="宋体" w:hAnsi="宋体" w:eastAsia="宋体"/>
          <w:b/>
          <w:color w:val="auto"/>
        </w:rPr>
      </w:pPr>
    </w:p>
    <w:p w14:paraId="50EFD485">
      <w:pPr>
        <w:pBdr>
          <w:top w:val="none" w:color="auto" w:sz="0" w:space="1"/>
          <w:left w:val="none" w:color="auto" w:sz="0" w:space="4"/>
          <w:bottom w:val="none" w:color="auto" w:sz="0" w:space="1"/>
          <w:right w:val="none" w:color="auto" w:sz="0" w:space="4"/>
        </w:pBdr>
        <w:ind w:firstLine="482" w:firstLineChars="200"/>
        <w:rPr>
          <w:rFonts w:hint="eastAsia" w:ascii="宋体" w:hAnsi="宋体" w:eastAsia="宋体"/>
          <w:b/>
          <w:color w:val="auto"/>
        </w:rPr>
      </w:pPr>
      <w:r>
        <w:rPr>
          <w:rFonts w:hint="eastAsia" w:ascii="宋体" w:hAnsi="宋体" w:eastAsia="宋体"/>
          <w:b/>
          <w:color w:val="auto"/>
        </w:rPr>
        <w:t>五、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6B95B918">
      <w:pPr>
        <w:pBdr>
          <w:top w:val="none" w:color="auto" w:sz="0" w:space="1"/>
          <w:left w:val="none" w:color="auto" w:sz="0" w:space="4"/>
          <w:bottom w:val="none" w:color="auto" w:sz="0" w:space="1"/>
          <w:right w:val="none" w:color="auto" w:sz="0" w:space="4"/>
        </w:pBdr>
        <w:ind w:firstLine="482" w:firstLineChars="200"/>
        <w:rPr>
          <w:rFonts w:hint="eastAsia" w:ascii="宋体" w:hAnsi="宋体" w:eastAsia="宋体"/>
          <w:b/>
          <w:color w:val="auto"/>
        </w:rPr>
      </w:pPr>
    </w:p>
    <w:p w14:paraId="0BCF2C6F">
      <w:pPr>
        <w:rPr>
          <w:rFonts w:hint="eastAsia" w:ascii="宋体" w:hAnsi="宋体" w:eastAsia="宋体"/>
          <w:b/>
          <w:bCs/>
          <w:sz w:val="40"/>
          <w:szCs w:val="40"/>
        </w:rPr>
      </w:pPr>
      <w:r>
        <w:rPr>
          <w:rFonts w:hint="eastAsia" w:ascii="宋体" w:hAnsi="宋体" w:eastAsia="宋体"/>
          <w:b/>
          <w:bCs/>
          <w:sz w:val="40"/>
          <w:szCs w:val="40"/>
        </w:rPr>
        <w:br w:type="page"/>
      </w:r>
    </w:p>
    <w:p w14:paraId="737E54E3">
      <w:pPr>
        <w:pStyle w:val="21"/>
        <w:ind w:right="454"/>
        <w:jc w:val="center"/>
        <w:outlineLvl w:val="0"/>
        <w:rPr>
          <w:rFonts w:hint="eastAsia"/>
          <w:b/>
          <w:bCs/>
          <w:sz w:val="40"/>
          <w:szCs w:val="40"/>
        </w:rPr>
      </w:pPr>
    </w:p>
    <w:p w14:paraId="27C21935">
      <w:pPr>
        <w:pStyle w:val="21"/>
        <w:ind w:right="454"/>
        <w:jc w:val="center"/>
        <w:outlineLvl w:val="0"/>
        <w:rPr>
          <w:b/>
          <w:bCs/>
          <w:sz w:val="40"/>
          <w:szCs w:val="40"/>
          <w:u w:val="single"/>
        </w:rPr>
      </w:pPr>
      <w:r>
        <w:rPr>
          <w:rFonts w:hint="eastAsia"/>
          <w:b/>
          <w:bCs/>
          <w:sz w:val="40"/>
          <w:szCs w:val="40"/>
        </w:rPr>
        <w:t>深圳市龙岗区耳鼻咽喉医院</w:t>
      </w:r>
      <w:r>
        <w:rPr>
          <w:rFonts w:hint="eastAsia"/>
          <w:b/>
          <w:bCs/>
          <w:sz w:val="40"/>
          <w:szCs w:val="40"/>
          <w:lang w:eastAsia="zh-CN"/>
        </w:rPr>
        <w:t>耳内镜水下灌流系统</w:t>
      </w:r>
      <w:r>
        <w:rPr>
          <w:rFonts w:hint="eastAsia"/>
          <w:b/>
          <w:bCs/>
          <w:sz w:val="40"/>
          <w:szCs w:val="40"/>
        </w:rPr>
        <w:t>采购项目</w:t>
      </w:r>
    </w:p>
    <w:p w14:paraId="5C4DC9C3">
      <w:pPr>
        <w:pStyle w:val="21"/>
        <w:ind w:right="454"/>
        <w:jc w:val="center"/>
        <w:outlineLvl w:val="0"/>
        <w:rPr>
          <w:b/>
          <w:bCs/>
          <w:sz w:val="40"/>
          <w:szCs w:val="40"/>
          <w:u w:val="single"/>
        </w:rPr>
      </w:pPr>
    </w:p>
    <w:p w14:paraId="2F4230EE">
      <w:pPr>
        <w:pStyle w:val="21"/>
        <w:jc w:val="center"/>
        <w:outlineLvl w:val="1"/>
        <w:rPr>
          <w:rFonts w:hint="eastAsia" w:ascii="黑体" w:hAnsi="宋体" w:eastAsia="黑体" w:cs="黑体"/>
          <w:sz w:val="40"/>
          <w:szCs w:val="40"/>
        </w:rPr>
      </w:pPr>
      <w:r>
        <w:rPr>
          <w:rFonts w:hint="eastAsia" w:ascii="黑体" w:hAnsi="宋体" w:eastAsia="黑体" w:cs="黑体"/>
          <w:sz w:val="40"/>
          <w:szCs w:val="40"/>
        </w:rPr>
        <w:t>招标文件信息</w:t>
      </w:r>
    </w:p>
    <w:tbl>
      <w:tblPr>
        <w:tblStyle w:val="25"/>
        <w:tblW w:w="7943" w:type="dxa"/>
        <w:jc w:val="center"/>
        <w:tblCellSpacing w:w="0" w:type="dxa"/>
        <w:tblLayout w:type="autofit"/>
        <w:tblCellMar>
          <w:top w:w="45" w:type="dxa"/>
          <w:left w:w="45" w:type="dxa"/>
          <w:bottom w:w="45" w:type="dxa"/>
          <w:right w:w="45" w:type="dxa"/>
        </w:tblCellMar>
      </w:tblPr>
      <w:tblGrid>
        <w:gridCol w:w="2723"/>
        <w:gridCol w:w="5220"/>
      </w:tblGrid>
      <w:tr w14:paraId="68D73654">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195BF44D">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项目编号：</w:t>
            </w:r>
          </w:p>
        </w:tc>
        <w:tc>
          <w:tcPr>
            <w:tcW w:w="5220" w:type="dxa"/>
            <w:vAlign w:val="center"/>
          </w:tcPr>
          <w:p w14:paraId="77B7FFA4">
            <w:pPr>
              <w:rPr>
                <w:rFonts w:hint="default" w:eastAsiaTheme="minorEastAsia"/>
                <w:sz w:val="30"/>
                <w:szCs w:val="30"/>
                <w:lang w:val="en-US" w:eastAsia="zh-CN"/>
              </w:rPr>
            </w:pPr>
            <w:r>
              <w:rPr>
                <w:rFonts w:hint="eastAsia"/>
                <w:sz w:val="30"/>
                <w:szCs w:val="30"/>
                <w:lang w:val="en-US" w:eastAsia="zh-CN"/>
              </w:rPr>
              <w:t>ENT202609-006</w:t>
            </w:r>
          </w:p>
        </w:tc>
      </w:tr>
      <w:tr w14:paraId="6682162E">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234C292E">
            <w:pPr>
              <w:rPr>
                <w:sz w:val="30"/>
                <w:szCs w:val="30"/>
                <w:highlight w:val="red"/>
                <w:u w:val="single"/>
              </w:rPr>
            </w:pPr>
            <w:r>
              <w:rPr>
                <w:rFonts w:hint="eastAsia" w:ascii="宋体" w:hAnsi="宋体" w:cs="宋体"/>
                <w:sz w:val="30"/>
                <w:szCs w:val="30"/>
                <w:lang w:bidi="ar"/>
              </w:rPr>
              <w:t xml:space="preserve">       项目名称：</w:t>
            </w:r>
          </w:p>
        </w:tc>
        <w:tc>
          <w:tcPr>
            <w:tcW w:w="5220" w:type="dxa"/>
            <w:vAlign w:val="center"/>
          </w:tcPr>
          <w:p w14:paraId="3BD49C6F">
            <w:pPr>
              <w:rPr>
                <w:rFonts w:hint="eastAsia" w:eastAsiaTheme="minorEastAsia"/>
                <w:sz w:val="30"/>
                <w:szCs w:val="30"/>
                <w:highlight w:val="yellow"/>
                <w:u w:val="single"/>
                <w:lang w:eastAsia="zh-CN"/>
              </w:rPr>
            </w:pPr>
            <w:r>
              <w:rPr>
                <w:rFonts w:hint="eastAsia" w:eastAsia="宋体"/>
                <w:sz w:val="30"/>
                <w:szCs w:val="30"/>
              </w:rPr>
              <w:t xml:space="preserve"> </w:t>
            </w:r>
            <w:r>
              <w:rPr>
                <w:rFonts w:hint="eastAsia" w:ascii="宋体" w:hAnsi="宋体" w:cs="宋体"/>
                <w:sz w:val="30"/>
                <w:szCs w:val="30"/>
                <w:lang w:eastAsia="zh-CN" w:bidi="ar"/>
              </w:rPr>
              <w:t>耳内镜水下灌流系统</w:t>
            </w:r>
          </w:p>
        </w:tc>
      </w:tr>
      <w:tr w14:paraId="012BA3C3">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2799C3F8">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项目类型：</w:t>
            </w:r>
          </w:p>
        </w:tc>
        <w:tc>
          <w:tcPr>
            <w:tcW w:w="5220" w:type="dxa"/>
            <w:vAlign w:val="center"/>
          </w:tcPr>
          <w:p w14:paraId="50FFD217">
            <w:pPr>
              <w:rPr>
                <w:sz w:val="30"/>
                <w:szCs w:val="30"/>
              </w:rPr>
            </w:pPr>
            <w:r>
              <w:rPr>
                <w:rFonts w:ascii="宋体" w:hAnsi="宋体" w:cs="宋体"/>
                <w:sz w:val="30"/>
                <w:szCs w:val="30"/>
                <w:lang w:bidi="ar"/>
              </w:rPr>
              <w:t>货物类</w:t>
            </w:r>
          </w:p>
        </w:tc>
      </w:tr>
      <w:tr w14:paraId="6188FAC6">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0236166F">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采购方式：</w:t>
            </w:r>
          </w:p>
        </w:tc>
        <w:tc>
          <w:tcPr>
            <w:tcW w:w="5220" w:type="dxa"/>
            <w:vAlign w:val="center"/>
          </w:tcPr>
          <w:p w14:paraId="70074257">
            <w:pPr>
              <w:rPr>
                <w:sz w:val="30"/>
                <w:szCs w:val="30"/>
              </w:rPr>
            </w:pPr>
            <w:r>
              <w:rPr>
                <w:rFonts w:ascii="宋体" w:hAnsi="宋体" w:cs="宋体"/>
                <w:sz w:val="30"/>
                <w:szCs w:val="30"/>
                <w:lang w:bidi="ar"/>
              </w:rPr>
              <w:t>公开招标</w:t>
            </w:r>
          </w:p>
        </w:tc>
      </w:tr>
      <w:tr w14:paraId="4BB77EB9">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5F09767D">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货币类型：</w:t>
            </w:r>
          </w:p>
        </w:tc>
        <w:tc>
          <w:tcPr>
            <w:tcW w:w="5220" w:type="dxa"/>
            <w:vAlign w:val="center"/>
          </w:tcPr>
          <w:p w14:paraId="09137D38">
            <w:pPr>
              <w:rPr>
                <w:sz w:val="30"/>
                <w:szCs w:val="30"/>
              </w:rPr>
            </w:pPr>
            <w:r>
              <w:rPr>
                <w:rFonts w:ascii="宋体" w:hAnsi="宋体" w:cs="宋体"/>
                <w:sz w:val="30"/>
                <w:szCs w:val="30"/>
                <w:lang w:bidi="ar"/>
              </w:rPr>
              <w:t>人民币</w:t>
            </w:r>
          </w:p>
        </w:tc>
      </w:tr>
      <w:tr w14:paraId="56240A06">
        <w:tblPrEx>
          <w:tblCellMar>
            <w:top w:w="45" w:type="dxa"/>
            <w:left w:w="45" w:type="dxa"/>
            <w:bottom w:w="45" w:type="dxa"/>
            <w:right w:w="45" w:type="dxa"/>
          </w:tblCellMar>
        </w:tblPrEx>
        <w:trPr>
          <w:trHeight w:val="845" w:hRule="atLeast"/>
          <w:tblCellSpacing w:w="0" w:type="dxa"/>
          <w:jc w:val="center"/>
        </w:trPr>
        <w:tc>
          <w:tcPr>
            <w:tcW w:w="2723" w:type="dxa"/>
            <w:vAlign w:val="center"/>
          </w:tcPr>
          <w:p w14:paraId="59854D95">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评标方法：</w:t>
            </w:r>
          </w:p>
        </w:tc>
        <w:tc>
          <w:tcPr>
            <w:tcW w:w="5220" w:type="dxa"/>
            <w:vAlign w:val="center"/>
          </w:tcPr>
          <w:p w14:paraId="69FE26D1">
            <w:pPr>
              <w:rPr>
                <w:sz w:val="30"/>
                <w:szCs w:val="30"/>
              </w:rPr>
            </w:pPr>
            <w:r>
              <w:rPr>
                <w:rFonts w:ascii="宋体" w:hAnsi="宋体" w:cs="宋体"/>
                <w:sz w:val="30"/>
                <w:szCs w:val="30"/>
                <w:lang w:bidi="ar"/>
              </w:rPr>
              <w:t>综合评分法</w:t>
            </w:r>
          </w:p>
        </w:tc>
      </w:tr>
      <w:bookmarkEnd w:id="0"/>
    </w:tbl>
    <w:p w14:paraId="3FA169D0">
      <w:pPr>
        <w:spacing w:line="580" w:lineRule="exact"/>
        <w:rPr>
          <w:rFonts w:hint="eastAsia" w:ascii="宋体" w:hAnsi="宋体" w:eastAsia="宋体" w:cs="宋体"/>
          <w:b/>
          <w:bCs/>
          <w:sz w:val="21"/>
          <w:szCs w:val="21"/>
        </w:rPr>
      </w:pPr>
    </w:p>
    <w:p w14:paraId="2E651E0A">
      <w:pPr>
        <w:spacing w:line="360" w:lineRule="auto"/>
        <w:ind w:firstLine="1687" w:firstLineChars="800"/>
        <w:rPr>
          <w:rFonts w:hint="eastAsia" w:ascii="宋体" w:hAnsi="宋体" w:eastAsia="宋体" w:cs="宋体"/>
          <w:b/>
          <w:sz w:val="21"/>
          <w:szCs w:val="21"/>
        </w:rPr>
      </w:pPr>
    </w:p>
    <w:p w14:paraId="783E386D">
      <w:pPr>
        <w:pStyle w:val="8"/>
        <w:ind w:firstLine="422"/>
        <w:rPr>
          <w:rFonts w:hint="eastAsia" w:ascii="宋体" w:hAnsi="宋体" w:eastAsia="宋体" w:cs="宋体"/>
          <w:b/>
          <w:sz w:val="21"/>
          <w:szCs w:val="21"/>
        </w:rPr>
      </w:pPr>
    </w:p>
    <w:p w14:paraId="0607A2CA">
      <w:pPr>
        <w:pStyle w:val="2"/>
        <w:rPr>
          <w:rFonts w:hint="eastAsia" w:ascii="宋体" w:hAnsi="宋体" w:eastAsia="宋体" w:cs="宋体"/>
          <w:b/>
          <w:sz w:val="21"/>
          <w:szCs w:val="21"/>
        </w:rPr>
      </w:pPr>
    </w:p>
    <w:p w14:paraId="6DFCD627">
      <w:pPr>
        <w:pStyle w:val="22"/>
        <w:rPr>
          <w:rFonts w:hint="eastAsia" w:ascii="宋体" w:hAnsi="宋体" w:eastAsia="宋体" w:cs="宋体"/>
          <w:sz w:val="21"/>
          <w:szCs w:val="21"/>
        </w:rPr>
      </w:pPr>
    </w:p>
    <w:p w14:paraId="17B08DE8">
      <w:pPr>
        <w:rPr>
          <w:rFonts w:hint="eastAsia" w:ascii="宋体" w:hAnsi="宋体" w:eastAsia="宋体" w:cs="宋体"/>
          <w:b/>
          <w:sz w:val="21"/>
          <w:szCs w:val="21"/>
        </w:rPr>
      </w:pPr>
    </w:p>
    <w:p w14:paraId="6B40BAF2">
      <w:pPr>
        <w:pStyle w:val="8"/>
        <w:ind w:firstLine="422"/>
        <w:rPr>
          <w:rFonts w:hint="eastAsia" w:ascii="宋体" w:hAnsi="宋体" w:eastAsia="宋体" w:cs="宋体"/>
          <w:b/>
          <w:sz w:val="21"/>
          <w:szCs w:val="21"/>
        </w:rPr>
      </w:pPr>
    </w:p>
    <w:p w14:paraId="2D50C290">
      <w:pPr>
        <w:pStyle w:val="2"/>
        <w:rPr>
          <w:rFonts w:hint="eastAsia" w:ascii="宋体" w:hAnsi="宋体" w:eastAsia="宋体" w:cs="宋体"/>
          <w:b/>
          <w:sz w:val="21"/>
          <w:szCs w:val="21"/>
        </w:rPr>
      </w:pPr>
    </w:p>
    <w:p w14:paraId="0E44D07A"/>
    <w:p w14:paraId="00FE9AB6">
      <w:pPr>
        <w:pStyle w:val="22"/>
        <w:rPr>
          <w:rFonts w:hint="eastAsia" w:ascii="宋体" w:hAnsi="宋体" w:eastAsia="宋体" w:cs="宋体"/>
          <w:sz w:val="21"/>
          <w:szCs w:val="21"/>
        </w:rPr>
      </w:pPr>
    </w:p>
    <w:p w14:paraId="4281E90C">
      <w:pPr>
        <w:rPr>
          <w:rFonts w:hint="eastAsia" w:ascii="宋体" w:hAnsi="宋体" w:eastAsia="宋体" w:cs="宋体"/>
          <w:b/>
          <w:sz w:val="21"/>
          <w:szCs w:val="21"/>
        </w:rPr>
      </w:pPr>
    </w:p>
    <w:p w14:paraId="371F765D">
      <w:pPr>
        <w:jc w:val="center"/>
        <w:rPr>
          <w:rFonts w:hint="eastAsia" w:ascii="黑体" w:hAnsi="宋体" w:eastAsia="黑体" w:cs="黑体"/>
          <w:sz w:val="40"/>
          <w:szCs w:val="40"/>
        </w:rPr>
      </w:pPr>
      <w:r>
        <w:rPr>
          <w:rFonts w:hint="eastAsia" w:ascii="黑体" w:hAnsi="宋体" w:eastAsia="黑体" w:cs="黑体"/>
          <w:sz w:val="40"/>
          <w:szCs w:val="40"/>
        </w:rPr>
        <w:br w:type="page"/>
      </w:r>
      <w:r>
        <w:rPr>
          <w:rFonts w:hint="eastAsia" w:ascii="黑体" w:hAnsi="宋体" w:eastAsia="黑体" w:cs="黑体"/>
          <w:sz w:val="40"/>
          <w:szCs w:val="40"/>
        </w:rPr>
        <w:t>资格性审查表</w:t>
      </w:r>
    </w:p>
    <w:tbl>
      <w:tblPr>
        <w:tblStyle w:val="25"/>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21"/>
        <w:gridCol w:w="8573"/>
      </w:tblGrid>
      <w:tr w14:paraId="37E87C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11D3BA67">
            <w:pPr>
              <w:jc w:val="center"/>
              <w:rPr>
                <w:sz w:val="28"/>
                <w:szCs w:val="28"/>
              </w:rPr>
            </w:pPr>
            <w:r>
              <w:rPr>
                <w:rFonts w:ascii="宋体" w:hAnsi="宋体" w:cs="宋体"/>
                <w:sz w:val="28"/>
                <w:szCs w:val="28"/>
              </w:rPr>
              <w:t>序号</w:t>
            </w:r>
          </w:p>
        </w:tc>
        <w:tc>
          <w:tcPr>
            <w:tcW w:w="4562"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2A2BAE4">
            <w:pPr>
              <w:jc w:val="center"/>
              <w:rPr>
                <w:sz w:val="28"/>
                <w:szCs w:val="28"/>
              </w:rPr>
            </w:pPr>
            <w:r>
              <w:rPr>
                <w:rFonts w:ascii="宋体" w:hAnsi="宋体" w:cs="宋体"/>
                <w:sz w:val="28"/>
                <w:szCs w:val="28"/>
              </w:rPr>
              <w:t>内容</w:t>
            </w:r>
          </w:p>
        </w:tc>
      </w:tr>
      <w:tr w14:paraId="5AC7E6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tcPr>
          <w:p w14:paraId="6CFDBCED">
            <w:pPr>
              <w:ind w:firstLine="240" w:firstLineChars="100"/>
              <w:jc w:val="both"/>
              <w:textAlignment w:val="top"/>
              <w:rPr>
                <w:szCs w:val="21"/>
              </w:rPr>
            </w:pPr>
            <w:r>
              <w:rPr>
                <w:rFonts w:ascii="宋体" w:hAnsi="宋体" w:cs="宋体"/>
                <w:szCs w:val="21"/>
              </w:rPr>
              <w:t>1</w:t>
            </w:r>
          </w:p>
        </w:tc>
        <w:tc>
          <w:tcPr>
            <w:tcW w:w="4562" w:type="pct"/>
            <w:tcBorders>
              <w:top w:val="single" w:color="000000" w:sz="8" w:space="0"/>
              <w:left w:val="single" w:color="000000" w:sz="8" w:space="0"/>
              <w:bottom w:val="single" w:color="000000" w:sz="8" w:space="0"/>
              <w:right w:val="single" w:color="000000" w:sz="8" w:space="0"/>
            </w:tcBorders>
          </w:tcPr>
          <w:p w14:paraId="5D45D34C">
            <w:pPr>
              <w:textAlignment w:val="top"/>
              <w:rPr>
                <w:szCs w:val="21"/>
              </w:rPr>
            </w:pPr>
            <w:r>
              <w:rPr>
                <w:rFonts w:ascii="宋体" w:hAnsi="宋体" w:cs="宋体"/>
                <w:szCs w:val="21"/>
              </w:rPr>
              <w:t>投标人不</w:t>
            </w:r>
            <w:r>
              <w:rPr>
                <w:rFonts w:hint="eastAsia" w:ascii="宋体" w:hAnsi="宋体" w:cs="宋体"/>
                <w:szCs w:val="21"/>
              </w:rPr>
              <w:t>符合</w:t>
            </w:r>
            <w:r>
              <w:rPr>
                <w:rFonts w:ascii="宋体" w:hAnsi="宋体" w:cs="宋体"/>
                <w:szCs w:val="21"/>
              </w:rPr>
              <w:t>资格要求，或未提交相应的资格证明资料（详见招标公告</w:t>
            </w:r>
            <w:r>
              <w:rPr>
                <w:rFonts w:hint="eastAsia" w:ascii="宋体" w:hAnsi="宋体"/>
                <w:szCs w:val="21"/>
              </w:rPr>
              <w:t>投标人资格要求，即申请人的资格要求</w:t>
            </w:r>
            <w:r>
              <w:rPr>
                <w:rFonts w:ascii="宋体" w:hAnsi="宋体" w:cs="宋体"/>
                <w:szCs w:val="21"/>
              </w:rPr>
              <w:t>）</w:t>
            </w:r>
          </w:p>
        </w:tc>
      </w:tr>
    </w:tbl>
    <w:p w14:paraId="41E45DD4">
      <w:pPr>
        <w:pStyle w:val="34"/>
        <w:rPr>
          <w:rFonts w:ascii="Calibri" w:hAnsi="Calibri" w:eastAsia="宋体"/>
          <w:b/>
          <w:bCs/>
          <w:kern w:val="2"/>
          <w:sz w:val="32"/>
          <w:szCs w:val="40"/>
        </w:rPr>
      </w:pPr>
    </w:p>
    <w:p w14:paraId="70F0671A">
      <w:pPr>
        <w:pStyle w:val="21"/>
        <w:spacing w:before="280"/>
        <w:jc w:val="center"/>
        <w:outlineLvl w:val="1"/>
        <w:rPr>
          <w:rFonts w:hint="eastAsia" w:ascii="黑体" w:hAnsi="宋体" w:eastAsia="黑体" w:cs="黑体"/>
          <w:sz w:val="40"/>
          <w:szCs w:val="40"/>
        </w:rPr>
      </w:pPr>
      <w:r>
        <w:rPr>
          <w:rFonts w:hint="eastAsia" w:ascii="黑体" w:hAnsi="宋体" w:eastAsia="黑体" w:cs="黑体"/>
          <w:sz w:val="40"/>
          <w:szCs w:val="40"/>
        </w:rPr>
        <w:t>符合性审查表</w:t>
      </w:r>
    </w:p>
    <w:tbl>
      <w:tblPr>
        <w:tblStyle w:val="25"/>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19"/>
        <w:gridCol w:w="8568"/>
      </w:tblGrid>
      <w:tr w14:paraId="188838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51B04F86">
            <w:pPr>
              <w:jc w:val="center"/>
              <w:rPr>
                <w:rFonts w:hint="eastAsia" w:ascii="宋体" w:hAnsi="宋体" w:eastAsia="宋体" w:cs="宋体"/>
                <w:sz w:val="28"/>
                <w:szCs w:val="28"/>
              </w:rPr>
            </w:pPr>
            <w:r>
              <w:rPr>
                <w:rFonts w:hint="eastAsia" w:ascii="宋体" w:hAnsi="宋体" w:eastAsia="宋体" w:cs="宋体"/>
                <w:sz w:val="28"/>
                <w:szCs w:val="28"/>
              </w:rPr>
              <w:t>序号</w:t>
            </w:r>
          </w:p>
        </w:tc>
        <w:tc>
          <w:tcPr>
            <w:tcW w:w="4563"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73E7A3EA">
            <w:pPr>
              <w:jc w:val="center"/>
              <w:rPr>
                <w:rFonts w:hint="eastAsia" w:ascii="宋体" w:hAnsi="宋体" w:eastAsia="宋体" w:cs="宋体"/>
                <w:sz w:val="28"/>
                <w:szCs w:val="28"/>
              </w:rPr>
            </w:pPr>
            <w:r>
              <w:rPr>
                <w:rFonts w:hint="eastAsia" w:ascii="宋体" w:hAnsi="宋体" w:eastAsia="宋体" w:cs="宋体"/>
                <w:sz w:val="28"/>
                <w:szCs w:val="28"/>
              </w:rPr>
              <w:t>内容</w:t>
            </w:r>
          </w:p>
        </w:tc>
      </w:tr>
      <w:tr w14:paraId="0E336E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3CF9CBF4">
            <w:pPr>
              <w:textAlignment w:val="top"/>
              <w:rPr>
                <w:rFonts w:hint="eastAsia" w:ascii="宋体" w:hAnsi="宋体" w:cs="宋体"/>
                <w:szCs w:val="21"/>
              </w:rPr>
            </w:pPr>
            <w:r>
              <w:rPr>
                <w:rFonts w:hint="eastAsia" w:ascii="宋体" w:hAnsi="宋体" w:cs="宋体"/>
                <w:szCs w:val="21"/>
              </w:rPr>
              <w:t>1</w:t>
            </w:r>
          </w:p>
        </w:tc>
        <w:tc>
          <w:tcPr>
            <w:tcW w:w="4563" w:type="pct"/>
            <w:tcBorders>
              <w:top w:val="single" w:color="000000" w:sz="8" w:space="0"/>
              <w:left w:val="single" w:color="000000" w:sz="8" w:space="0"/>
              <w:bottom w:val="single" w:color="000000" w:sz="8" w:space="0"/>
              <w:right w:val="single" w:color="000000" w:sz="8" w:space="0"/>
            </w:tcBorders>
          </w:tcPr>
          <w:p w14:paraId="5612116D">
            <w:pPr>
              <w:textAlignment w:val="top"/>
              <w:rPr>
                <w:rFonts w:hint="eastAsia" w:ascii="宋体" w:hAnsi="宋体" w:cs="宋体"/>
                <w:szCs w:val="21"/>
              </w:rPr>
            </w:pPr>
            <w:r>
              <w:rPr>
                <w:rFonts w:hint="eastAsia" w:ascii="宋体" w:hAnsi="宋体" w:cs="宋体"/>
                <w:szCs w:val="21"/>
              </w:rPr>
              <w:t>不得将一个包的内容拆开投标；</w:t>
            </w:r>
          </w:p>
        </w:tc>
      </w:tr>
      <w:tr w14:paraId="590A9B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6631268B">
            <w:pPr>
              <w:textAlignment w:val="top"/>
              <w:rPr>
                <w:rFonts w:hint="eastAsia" w:ascii="宋体" w:hAnsi="宋体" w:cs="宋体"/>
                <w:szCs w:val="21"/>
              </w:rPr>
            </w:pPr>
            <w:r>
              <w:rPr>
                <w:rFonts w:hint="eastAsia" w:ascii="宋体" w:hAnsi="宋体" w:cs="宋体"/>
                <w:szCs w:val="21"/>
              </w:rPr>
              <w:t>2</w:t>
            </w:r>
          </w:p>
        </w:tc>
        <w:tc>
          <w:tcPr>
            <w:tcW w:w="4563" w:type="pct"/>
            <w:tcBorders>
              <w:top w:val="single" w:color="000000" w:sz="8" w:space="0"/>
              <w:left w:val="single" w:color="000000" w:sz="8" w:space="0"/>
              <w:bottom w:val="single" w:color="000000" w:sz="8" w:space="0"/>
              <w:right w:val="single" w:color="000000" w:sz="8" w:space="0"/>
            </w:tcBorders>
          </w:tcPr>
          <w:p w14:paraId="06A091EB">
            <w:pPr>
              <w:textAlignment w:val="top"/>
              <w:rPr>
                <w:rFonts w:hint="eastAsia" w:ascii="宋体" w:hAnsi="宋体" w:cs="宋体"/>
                <w:szCs w:val="21"/>
              </w:rPr>
            </w:pPr>
            <w:r>
              <w:rPr>
                <w:rFonts w:hint="eastAsia" w:ascii="宋体" w:hAnsi="宋体" w:cs="宋体"/>
                <w:szCs w:val="21"/>
              </w:rPr>
              <w:t>对同一项目投标时，不得提供两套以上的投标方案（招标文件另有规定的除外）；</w:t>
            </w:r>
          </w:p>
        </w:tc>
      </w:tr>
      <w:tr w14:paraId="51500D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0702CAE9">
            <w:pPr>
              <w:textAlignment w:val="top"/>
              <w:rPr>
                <w:rFonts w:hint="eastAsia" w:ascii="宋体" w:hAnsi="宋体" w:cs="宋体"/>
                <w:szCs w:val="21"/>
              </w:rPr>
            </w:pPr>
          </w:p>
          <w:p w14:paraId="112F13AE">
            <w:pPr>
              <w:textAlignment w:val="top"/>
              <w:rPr>
                <w:rFonts w:hint="eastAsia" w:ascii="宋体" w:hAnsi="宋体" w:cs="宋体"/>
                <w:szCs w:val="21"/>
              </w:rPr>
            </w:pPr>
          </w:p>
          <w:p w14:paraId="5612B52E">
            <w:pPr>
              <w:textAlignment w:val="top"/>
              <w:rPr>
                <w:rFonts w:hint="eastAsia" w:ascii="宋体" w:hAnsi="宋体" w:cs="宋体"/>
                <w:szCs w:val="21"/>
              </w:rPr>
            </w:pPr>
          </w:p>
          <w:p w14:paraId="26BD7DAE">
            <w:pPr>
              <w:textAlignment w:val="top"/>
              <w:rPr>
                <w:rFonts w:hint="eastAsia" w:ascii="宋体" w:hAnsi="宋体" w:cs="宋体"/>
                <w:szCs w:val="21"/>
              </w:rPr>
            </w:pPr>
            <w:r>
              <w:rPr>
                <w:rFonts w:hint="eastAsia" w:ascii="宋体" w:hAnsi="宋体" w:cs="宋体"/>
                <w:szCs w:val="21"/>
              </w:rPr>
              <w:t>3</w:t>
            </w:r>
          </w:p>
        </w:tc>
        <w:tc>
          <w:tcPr>
            <w:tcW w:w="4563" w:type="pct"/>
            <w:tcBorders>
              <w:top w:val="single" w:color="000000" w:sz="8" w:space="0"/>
              <w:left w:val="single" w:color="000000" w:sz="8" w:space="0"/>
              <w:bottom w:val="single" w:color="000000" w:sz="8" w:space="0"/>
              <w:right w:val="single" w:color="000000" w:sz="8" w:space="0"/>
            </w:tcBorders>
          </w:tcPr>
          <w:p w14:paraId="4E8B3921">
            <w:pPr>
              <w:textAlignment w:val="top"/>
              <w:rPr>
                <w:rFonts w:hint="eastAsia" w:ascii="宋体" w:hAnsi="宋体" w:cs="宋体"/>
                <w:szCs w:val="21"/>
              </w:rPr>
            </w:pPr>
            <w:r>
              <w:rPr>
                <w:rFonts w:hint="eastAsia" w:ascii="宋体" w:hAnsi="宋体" w:cs="宋体"/>
                <w:szCs w:val="21"/>
              </w:rPr>
              <w:t>投标报价：</w:t>
            </w:r>
          </w:p>
          <w:p w14:paraId="4E1B7450">
            <w:pPr>
              <w:textAlignment w:val="top"/>
              <w:rPr>
                <w:rFonts w:hint="eastAsia" w:ascii="宋体" w:hAnsi="宋体" w:cs="宋体"/>
                <w:szCs w:val="21"/>
              </w:rPr>
            </w:pPr>
            <w:r>
              <w:rPr>
                <w:rFonts w:hint="eastAsia" w:ascii="宋体" w:hAnsi="宋体" w:cs="宋体"/>
                <w:szCs w:val="21"/>
              </w:rPr>
              <w:t>（1）分项报价或投标总价不得高于相应预算金额（或设定的预算金额下的最高限价）；</w:t>
            </w:r>
          </w:p>
          <w:p w14:paraId="0E4A0C4A">
            <w:pPr>
              <w:textAlignment w:val="top"/>
              <w:rPr>
                <w:rFonts w:hint="eastAsia" w:ascii="宋体" w:hAnsi="宋体" w:cs="宋体"/>
                <w:szCs w:val="21"/>
              </w:rPr>
            </w:pPr>
            <w:r>
              <w:rPr>
                <w:rFonts w:hint="eastAsia" w:ascii="宋体" w:hAnsi="宋体" w:cs="宋体"/>
                <w:szCs w:val="21"/>
              </w:rPr>
              <w:t>（2）投标人的报价明显低于其他通过符合性审查投标人的报价，有可能影响产品质量或者不能诚信履约的，投标人不能在合理的时间内提供书面说明或者无法提交相关证明材料；不能证明其报价合理性的（若评审委员会成员对投标人提供的说明材料判断不一致的，按照“少数服从多数”的原则确定评审委员会的意见）；</w:t>
            </w:r>
          </w:p>
          <w:p w14:paraId="49C62396">
            <w:pPr>
              <w:textAlignment w:val="top"/>
              <w:rPr>
                <w:rFonts w:hint="eastAsia" w:ascii="宋体" w:hAnsi="宋体" w:cs="宋体"/>
                <w:szCs w:val="21"/>
              </w:rPr>
            </w:pPr>
            <w:r>
              <w:rPr>
                <w:rFonts w:hint="eastAsia" w:ascii="宋体" w:hAnsi="宋体" w:cs="宋体"/>
                <w:szCs w:val="21"/>
              </w:rPr>
              <w:t>（3）投标报价有缺漏项目,或者对招标文件规定的项目需求内容或者需求数量进行修改，评审委员会判定投标响应不满足采购需求；</w:t>
            </w:r>
          </w:p>
        </w:tc>
      </w:tr>
      <w:tr w14:paraId="38C983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07314928">
            <w:pPr>
              <w:textAlignment w:val="top"/>
              <w:rPr>
                <w:rFonts w:hint="eastAsia" w:ascii="宋体" w:hAnsi="宋体" w:cs="宋体"/>
                <w:szCs w:val="21"/>
              </w:rPr>
            </w:pPr>
            <w:r>
              <w:rPr>
                <w:rFonts w:hint="eastAsia" w:ascii="宋体" w:hAnsi="宋体" w:cs="宋体"/>
                <w:szCs w:val="21"/>
              </w:rPr>
              <w:t>4</w:t>
            </w:r>
          </w:p>
        </w:tc>
        <w:tc>
          <w:tcPr>
            <w:tcW w:w="4563" w:type="pct"/>
            <w:tcBorders>
              <w:top w:val="single" w:color="000000" w:sz="8" w:space="0"/>
              <w:left w:val="single" w:color="000000" w:sz="8" w:space="0"/>
              <w:bottom w:val="single" w:color="000000" w:sz="8" w:space="0"/>
              <w:right w:val="single" w:color="000000" w:sz="8" w:space="0"/>
            </w:tcBorders>
          </w:tcPr>
          <w:p w14:paraId="08D043E6">
            <w:pPr>
              <w:textAlignment w:val="top"/>
              <w:rPr>
                <w:rFonts w:hint="eastAsia" w:ascii="宋体" w:hAnsi="宋体" w:cs="宋体"/>
                <w:szCs w:val="21"/>
              </w:rPr>
            </w:pPr>
            <w:r>
              <w:rPr>
                <w:rFonts w:hint="eastAsia" w:ascii="宋体" w:hAnsi="宋体" w:cs="宋体"/>
                <w:szCs w:val="21"/>
              </w:rPr>
              <w:t>未按招标文件对投标文件组成的要求提供投标文件；</w:t>
            </w:r>
          </w:p>
        </w:tc>
      </w:tr>
      <w:tr w14:paraId="1DC3B8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25B95CA4">
            <w:pPr>
              <w:textAlignment w:val="top"/>
              <w:rPr>
                <w:rFonts w:hint="eastAsia" w:ascii="宋体" w:hAnsi="宋体" w:cs="宋体"/>
                <w:szCs w:val="21"/>
              </w:rPr>
            </w:pPr>
            <w:r>
              <w:rPr>
                <w:rFonts w:hint="eastAsia" w:ascii="宋体" w:hAnsi="宋体" w:cs="宋体"/>
                <w:szCs w:val="21"/>
              </w:rPr>
              <w:t>5</w:t>
            </w:r>
          </w:p>
        </w:tc>
        <w:tc>
          <w:tcPr>
            <w:tcW w:w="4563" w:type="pct"/>
            <w:tcBorders>
              <w:top w:val="single" w:color="000000" w:sz="8" w:space="0"/>
              <w:left w:val="single" w:color="000000" w:sz="8" w:space="0"/>
              <w:bottom w:val="single" w:color="000000" w:sz="8" w:space="0"/>
              <w:right w:val="single" w:color="000000" w:sz="8" w:space="0"/>
            </w:tcBorders>
          </w:tcPr>
          <w:p w14:paraId="5323C184">
            <w:pPr>
              <w:textAlignment w:val="top"/>
              <w:rPr>
                <w:rFonts w:hint="eastAsia" w:ascii="宋体" w:hAnsi="宋体" w:cs="宋体"/>
                <w:szCs w:val="21"/>
              </w:rPr>
            </w:pPr>
            <w:r>
              <w:rPr>
                <w:rFonts w:hint="eastAsia" w:ascii="宋体" w:hAnsi="宋体" w:cs="宋体"/>
                <w:szCs w:val="21"/>
              </w:rPr>
              <w:t>未按招标文件规定要求签署、盖章；</w:t>
            </w:r>
          </w:p>
        </w:tc>
      </w:tr>
      <w:tr w14:paraId="15867D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78954DC3">
            <w:pPr>
              <w:textAlignment w:val="top"/>
              <w:rPr>
                <w:rFonts w:hint="eastAsia" w:ascii="宋体" w:hAnsi="宋体" w:cs="宋体"/>
                <w:szCs w:val="21"/>
              </w:rPr>
            </w:pPr>
            <w:r>
              <w:rPr>
                <w:rFonts w:hint="eastAsia" w:ascii="宋体" w:hAnsi="宋体" w:cs="宋体"/>
                <w:szCs w:val="21"/>
              </w:rPr>
              <w:t>6</w:t>
            </w:r>
          </w:p>
        </w:tc>
        <w:tc>
          <w:tcPr>
            <w:tcW w:w="4563" w:type="pct"/>
            <w:tcBorders>
              <w:top w:val="single" w:color="000000" w:sz="8" w:space="0"/>
              <w:left w:val="single" w:color="000000" w:sz="8" w:space="0"/>
              <w:bottom w:val="single" w:color="000000" w:sz="8" w:space="0"/>
              <w:right w:val="single" w:color="000000" w:sz="8" w:space="0"/>
            </w:tcBorders>
          </w:tcPr>
          <w:p w14:paraId="12D52203">
            <w:pPr>
              <w:textAlignment w:val="top"/>
              <w:rPr>
                <w:rFonts w:hint="eastAsia" w:ascii="宋体" w:hAnsi="宋体" w:cs="宋体"/>
                <w:szCs w:val="21"/>
              </w:rPr>
            </w:pPr>
            <w:r>
              <w:rPr>
                <w:rFonts w:hint="eastAsia" w:ascii="宋体" w:hAnsi="宋体" w:cs="宋体"/>
                <w:szCs w:val="21"/>
              </w:rPr>
              <w:t>投标人不得对实质性技术与商务的（即标注★号条款）条款产生偏离；</w:t>
            </w:r>
          </w:p>
        </w:tc>
      </w:tr>
      <w:tr w14:paraId="0F3CDD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tcPr>
          <w:p w14:paraId="638651C7">
            <w:pPr>
              <w:textAlignment w:val="top"/>
              <w:rPr>
                <w:rFonts w:hint="eastAsia" w:ascii="宋体" w:hAnsi="宋体" w:cs="宋体"/>
                <w:szCs w:val="21"/>
              </w:rPr>
            </w:pPr>
            <w:r>
              <w:rPr>
                <w:rFonts w:hint="eastAsia" w:ascii="宋体" w:hAnsi="宋体" w:cs="宋体"/>
                <w:szCs w:val="21"/>
              </w:rPr>
              <w:t>7</w:t>
            </w:r>
          </w:p>
        </w:tc>
        <w:tc>
          <w:tcPr>
            <w:tcW w:w="4563" w:type="pct"/>
            <w:tcBorders>
              <w:top w:val="single" w:color="000000" w:sz="8" w:space="0"/>
              <w:left w:val="single" w:color="000000" w:sz="8" w:space="0"/>
              <w:bottom w:val="single" w:color="000000" w:sz="8" w:space="0"/>
              <w:right w:val="single" w:color="000000" w:sz="8" w:space="0"/>
            </w:tcBorders>
          </w:tcPr>
          <w:p w14:paraId="32FC2C51">
            <w:pPr>
              <w:textAlignment w:val="top"/>
              <w:rPr>
                <w:rFonts w:hint="eastAsia" w:ascii="宋体" w:hAnsi="宋体" w:cs="宋体"/>
                <w:szCs w:val="21"/>
              </w:rPr>
            </w:pPr>
            <w:r>
              <w:rPr>
                <w:rFonts w:hint="eastAsia" w:ascii="宋体" w:hAnsi="宋体" w:cs="宋体"/>
                <w:szCs w:val="21"/>
              </w:rPr>
              <w:t>法律、法规、规章、规范性文件规定的其他情形。</w:t>
            </w:r>
          </w:p>
        </w:tc>
      </w:tr>
    </w:tbl>
    <w:p w14:paraId="2D1A4695">
      <w:pPr>
        <w:widowControl w:val="0"/>
        <w:tabs>
          <w:tab w:val="left" w:pos="562"/>
          <w:tab w:val="left" w:pos="3372"/>
          <w:tab w:val="left" w:pos="3653"/>
        </w:tabs>
        <w:spacing w:line="360" w:lineRule="auto"/>
        <w:jc w:val="both"/>
        <w:rPr>
          <w:rFonts w:ascii="Calibri" w:hAnsi="Calibri" w:eastAsia="宋体"/>
          <w:b/>
          <w:bCs/>
          <w:kern w:val="2"/>
        </w:rPr>
      </w:pPr>
      <w:r>
        <w:rPr>
          <w:rFonts w:hint="eastAsia" w:asciiTheme="minorEastAsia" w:hAnsiTheme="minorEastAsia" w:cstheme="minorEastAsia"/>
          <w:b/>
          <w:bCs/>
          <w:kern w:val="2"/>
          <w:sz w:val="21"/>
          <w:szCs w:val="21"/>
        </w:rPr>
        <w:t>注：</w:t>
      </w:r>
    </w:p>
    <w:p w14:paraId="64127D2C">
      <w:pPr>
        <w:widowControl w:val="0"/>
        <w:tabs>
          <w:tab w:val="left" w:pos="562"/>
          <w:tab w:val="left" w:pos="3372"/>
          <w:tab w:val="left" w:pos="3653"/>
        </w:tabs>
        <w:spacing w:line="360" w:lineRule="auto"/>
        <w:jc w:val="both"/>
        <w:rPr>
          <w:rFonts w:hint="eastAsia" w:asciiTheme="minorEastAsia" w:hAnsiTheme="minorEastAsia" w:cstheme="minorEastAsia"/>
          <w:b/>
        </w:rPr>
      </w:pPr>
      <w:r>
        <w:rPr>
          <w:rFonts w:hint="eastAsia" w:asciiTheme="minorEastAsia" w:hAnsiTheme="minorEastAsia" w:cstheme="minorEastAsia"/>
          <w:b/>
          <w:bCs/>
          <w:kern w:val="2"/>
        </w:rPr>
        <w:t>投标人必须严格按照《符合性审查表》的评审内容的要求如实提供证明材料并应加盖投标人公章，对缺漏或不符合项将直接导致无效投标。</w:t>
      </w:r>
    </w:p>
    <w:p w14:paraId="3458DFEB">
      <w:pPr>
        <w:jc w:val="center"/>
        <w:rPr>
          <w:rFonts w:hint="eastAsia" w:asciiTheme="minorEastAsia" w:hAnsiTheme="minorEastAsia" w:cstheme="minorEastAsia"/>
          <w:b/>
        </w:rPr>
      </w:pPr>
    </w:p>
    <w:p w14:paraId="50931988">
      <w:pPr>
        <w:rPr>
          <w:rFonts w:hint="eastAsia" w:asciiTheme="minorEastAsia" w:hAnsiTheme="minorEastAsia" w:cstheme="minorEastAsia"/>
          <w:b/>
          <w:sz w:val="40"/>
          <w:szCs w:val="40"/>
        </w:rPr>
      </w:pPr>
      <w:r>
        <w:rPr>
          <w:rFonts w:hint="eastAsia" w:asciiTheme="minorEastAsia" w:hAnsiTheme="minorEastAsia" w:cstheme="minorEastAsia"/>
          <w:b/>
          <w:sz w:val="40"/>
          <w:szCs w:val="40"/>
        </w:rPr>
        <w:br w:type="page"/>
      </w:r>
    </w:p>
    <w:p w14:paraId="3647441C">
      <w:pPr>
        <w:jc w:val="center"/>
        <w:rPr>
          <w:rFonts w:hint="eastAsia" w:asciiTheme="minorEastAsia" w:hAnsiTheme="minorEastAsia" w:cstheme="minorEastAsia"/>
          <w:b/>
          <w:sz w:val="40"/>
          <w:szCs w:val="40"/>
        </w:rPr>
      </w:pPr>
      <w:r>
        <w:rPr>
          <w:rFonts w:hint="eastAsia" w:asciiTheme="minorEastAsia" w:hAnsiTheme="minorEastAsia" w:cstheme="minorEastAsia"/>
          <w:b/>
          <w:sz w:val="40"/>
          <w:szCs w:val="40"/>
        </w:rPr>
        <w:t>评分信息</w:t>
      </w:r>
    </w:p>
    <w:p w14:paraId="670CA782">
      <w:pPr>
        <w:spacing w:line="340" w:lineRule="exact"/>
        <w:ind w:firstLine="2409" w:firstLineChars="1000"/>
        <w:rPr>
          <w:rFonts w:hint="eastAsia" w:asciiTheme="minorEastAsia" w:hAnsiTheme="minorEastAsia" w:cstheme="minorEastAsia"/>
          <w:b/>
        </w:rPr>
      </w:pPr>
    </w:p>
    <w:tbl>
      <w:tblPr>
        <w:tblStyle w:val="25"/>
        <w:tblW w:w="9072" w:type="dxa"/>
        <w:jc w:val="center"/>
        <w:tblCellSpacing w:w="0" w:type="dxa"/>
        <w:tblLayout w:type="autofit"/>
        <w:tblCellMar>
          <w:top w:w="45" w:type="dxa"/>
          <w:left w:w="45" w:type="dxa"/>
          <w:bottom w:w="45" w:type="dxa"/>
          <w:right w:w="45" w:type="dxa"/>
        </w:tblCellMar>
      </w:tblPr>
      <w:tblGrid>
        <w:gridCol w:w="9072"/>
      </w:tblGrid>
      <w:tr w14:paraId="763E13B7">
        <w:tblPrEx>
          <w:tblCellMar>
            <w:top w:w="45" w:type="dxa"/>
            <w:left w:w="45" w:type="dxa"/>
            <w:bottom w:w="45" w:type="dxa"/>
            <w:right w:w="45" w:type="dxa"/>
          </w:tblCellMar>
        </w:tblPrEx>
        <w:trPr>
          <w:tblCellSpacing w:w="0" w:type="dxa"/>
          <w:jc w:val="center"/>
        </w:trPr>
        <w:tc>
          <w:tcPr>
            <w:tcW w:w="0" w:type="auto"/>
            <w:tcBorders>
              <w:top w:val="nil"/>
              <w:left w:val="nil"/>
              <w:bottom w:val="nil"/>
              <w:right w:val="nil"/>
            </w:tcBorders>
            <w:vAlign w:val="center"/>
          </w:tcPr>
          <w:p w14:paraId="6B830F0D">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一、评标方法：综合评分法</w:t>
            </w:r>
          </w:p>
          <w:p w14:paraId="1DE543FC">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综合评分法，是指投标文件满足招标文件全部实质性要求，且按照评审因素的量化指标评审得分最高的投标人为中标候选人的评标方法。 </w:t>
            </w:r>
          </w:p>
          <w:p w14:paraId="7F6DE180">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价格分计算方法：</w:t>
            </w:r>
          </w:p>
          <w:p w14:paraId="3570EC3A">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采用低价优先法计算，即满足招标文件要求且投标价格最低的投标报价为评标基准价，其价格分为满分。其他投标人的价格分统一按照下列公式计算： </w:t>
            </w:r>
          </w:p>
          <w:p w14:paraId="4823494F">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价格分=(评标基准价/有效投标报价）*权重</w:t>
            </w:r>
          </w:p>
          <w:p w14:paraId="0CC0262E">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评标总得分＝F1×A1＋F2×A2＋……＋Fn×An </w:t>
            </w:r>
          </w:p>
          <w:p w14:paraId="42857B51">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F1、F2……Fn分别为各项评审因素的得分； </w:t>
            </w:r>
          </w:p>
          <w:p w14:paraId="15D8ACA4">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A1、A2、……An 分别为各项评审因素所占的权重(A1＋A2＋……＋An＝1)。 </w:t>
            </w:r>
          </w:p>
          <w:p w14:paraId="6D4B4857">
            <w:p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 xml:space="preserve">此方法适用于货物类、服务类项目。 </w:t>
            </w:r>
          </w:p>
          <w:p w14:paraId="738CFC8F">
            <w:pPr>
              <w:tabs>
                <w:tab w:val="left" w:pos="360"/>
              </w:tabs>
              <w:spacing w:line="460" w:lineRule="exact"/>
              <w:ind w:firstLine="420" w:firstLineChars="200"/>
              <w:jc w:val="both"/>
              <w:rPr>
                <w:rFonts w:hint="eastAsia" w:asciiTheme="minorEastAsia" w:hAnsiTheme="minorEastAsia" w:cstheme="minorEastAsia"/>
              </w:rPr>
            </w:pPr>
            <w:r>
              <w:rPr>
                <w:rFonts w:hint="default"/>
                <w:kern w:val="2"/>
                <w:sz w:val="21"/>
                <w:szCs w:val="21"/>
              </w:rPr>
              <w:t>评标过程中，不得去掉报价中的最高报价和最低报价。</w:t>
            </w:r>
          </w:p>
          <w:p w14:paraId="3463DDBB">
            <w:pPr>
              <w:tabs>
                <w:tab w:val="left" w:pos="360"/>
              </w:tabs>
              <w:spacing w:line="460" w:lineRule="exact"/>
              <w:ind w:firstLine="420" w:firstLineChars="200"/>
              <w:jc w:val="both"/>
              <w:rPr>
                <w:rFonts w:hint="eastAsia"/>
              </w:rPr>
            </w:pPr>
            <w:r>
              <w:rPr>
                <w:rFonts w:hint="eastAsia"/>
                <w:kern w:val="2"/>
                <w:sz w:val="21"/>
                <w:szCs w:val="21"/>
              </w:rPr>
              <w:t>因落实政府采购政策进行价格调整的，以调整后的价格计算评标基准价和投标报价。</w:t>
            </w:r>
          </w:p>
        </w:tc>
      </w:tr>
    </w:tbl>
    <w:p w14:paraId="468749F1">
      <w:pPr>
        <w:numPr>
          <w:ilvl w:val="0"/>
          <w:numId w:val="1"/>
        </w:numPr>
        <w:tabs>
          <w:tab w:val="left" w:pos="360"/>
        </w:tabs>
        <w:spacing w:line="4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评分表</w:t>
      </w:r>
    </w:p>
    <w:p w14:paraId="4F2C8322">
      <w:pPr>
        <w:pStyle w:val="2"/>
      </w:pPr>
    </w:p>
    <w:tbl>
      <w:tblPr>
        <w:tblStyle w:val="25"/>
        <w:tblW w:w="494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484"/>
        <w:gridCol w:w="508"/>
        <w:gridCol w:w="2043"/>
        <w:gridCol w:w="1004"/>
        <w:gridCol w:w="5256"/>
      </w:tblGrid>
      <w:tr w14:paraId="1CC0AF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79AF8E5C">
            <w:pPr>
              <w:wordWrap w:val="0"/>
              <w:jc w:val="center"/>
              <w:rPr>
                <w:rFonts w:hint="eastAsia" w:ascii="宋体" w:hAnsi="宋体" w:eastAsia="宋体" w:cs="宋体"/>
                <w:b/>
                <w:bCs/>
                <w:sz w:val="22"/>
                <w:szCs w:val="22"/>
              </w:rPr>
            </w:pPr>
            <w:bookmarkStart w:id="1" w:name="bt合同条款及格式"/>
            <w:bookmarkEnd w:id="1"/>
            <w:bookmarkStart w:id="2" w:name="bt开标一览表"/>
            <w:bookmarkEnd w:id="2"/>
            <w:bookmarkStart w:id="3" w:name="bt其他资料由投标人自定"/>
            <w:bookmarkEnd w:id="3"/>
            <w:bookmarkStart w:id="4" w:name="bt投标函"/>
            <w:bookmarkEnd w:id="4"/>
            <w:bookmarkStart w:id="5" w:name="bt项目管理班子配备情况"/>
            <w:bookmarkEnd w:id="5"/>
            <w:bookmarkStart w:id="6" w:name="bt本工程承诺书"/>
            <w:bookmarkEnd w:id="6"/>
            <w:bookmarkStart w:id="7" w:name="bt商务标投标文件格式"/>
            <w:bookmarkEnd w:id="7"/>
            <w:bookmarkStart w:id="8" w:name="bt投标人须知"/>
            <w:bookmarkEnd w:id="8"/>
            <w:bookmarkStart w:id="9" w:name="bt合同条款"/>
            <w:bookmarkEnd w:id="9"/>
            <w:bookmarkStart w:id="10" w:name="bt说明"/>
            <w:bookmarkEnd w:id="10"/>
            <w:bookmarkStart w:id="11" w:name="合同格式"/>
            <w:bookmarkEnd w:id="11"/>
            <w:bookmarkStart w:id="12" w:name="bt技术标投标文件格式"/>
            <w:bookmarkEnd w:id="12"/>
            <w:bookmarkStart w:id="13" w:name="bt其他资料2"/>
            <w:bookmarkEnd w:id="13"/>
            <w:bookmarkStart w:id="14" w:name="bt投标文件签署授权委托书"/>
            <w:bookmarkEnd w:id="14"/>
            <w:bookmarkStart w:id="15" w:name="bt投标报价汇总表"/>
            <w:bookmarkEnd w:id="15"/>
            <w:bookmarkStart w:id="16" w:name="bt合同格式"/>
            <w:bookmarkEnd w:id="16"/>
            <w:bookmarkStart w:id="17" w:name="bt投标人情况介绍"/>
            <w:bookmarkEnd w:id="17"/>
            <w:bookmarkStart w:id="18" w:name="_Toc432592813"/>
            <w:bookmarkStart w:id="19" w:name="_Toc76544499"/>
            <w:bookmarkStart w:id="20" w:name="_Toc265483798"/>
            <w:r>
              <w:rPr>
                <w:rFonts w:hint="eastAsia" w:ascii="宋体" w:hAnsi="宋体" w:eastAsia="宋体" w:cs="宋体"/>
                <w:b/>
                <w:bCs/>
                <w:sz w:val="22"/>
                <w:szCs w:val="22"/>
              </w:rPr>
              <w:t>序号</w:t>
            </w:r>
          </w:p>
        </w:tc>
        <w:tc>
          <w:tcPr>
            <w:tcW w:w="1912" w:type="pct"/>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5EF5458C">
            <w:pPr>
              <w:wordWrap w:val="0"/>
              <w:jc w:val="center"/>
              <w:rPr>
                <w:rFonts w:hint="eastAsia" w:ascii="宋体" w:hAnsi="宋体" w:eastAsia="宋体" w:cs="宋体"/>
                <w:b/>
                <w:bCs/>
                <w:sz w:val="22"/>
                <w:szCs w:val="22"/>
              </w:rPr>
            </w:pPr>
            <w:r>
              <w:rPr>
                <w:rFonts w:hint="eastAsia" w:ascii="宋体" w:hAnsi="宋体" w:eastAsia="宋体" w:cs="宋体"/>
                <w:b/>
                <w:bCs/>
                <w:sz w:val="22"/>
                <w:szCs w:val="22"/>
              </w:rPr>
              <w:t>评分项</w:t>
            </w:r>
          </w:p>
        </w:tc>
        <w:tc>
          <w:tcPr>
            <w:tcW w:w="2826"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279FBE2">
            <w:pPr>
              <w:wordWrap w:val="0"/>
              <w:jc w:val="center"/>
              <w:rPr>
                <w:rFonts w:hint="eastAsia" w:ascii="宋体" w:hAnsi="宋体" w:eastAsia="宋体" w:cs="宋体"/>
                <w:b/>
                <w:bCs/>
                <w:sz w:val="22"/>
                <w:szCs w:val="22"/>
              </w:rPr>
            </w:pPr>
            <w:r>
              <w:rPr>
                <w:rFonts w:hint="eastAsia" w:ascii="宋体" w:hAnsi="宋体" w:eastAsia="宋体" w:cs="宋体"/>
                <w:b/>
                <w:bCs/>
                <w:sz w:val="22"/>
                <w:szCs w:val="22"/>
              </w:rPr>
              <w:t>权重(%)</w:t>
            </w:r>
          </w:p>
        </w:tc>
      </w:tr>
      <w:tr w14:paraId="343D68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tcBorders>
              <w:top w:val="single" w:color="000000" w:sz="8" w:space="0"/>
              <w:left w:val="single" w:color="000000" w:sz="8" w:space="0"/>
              <w:bottom w:val="single" w:color="000000" w:sz="8" w:space="0"/>
              <w:right w:val="single" w:color="000000" w:sz="8" w:space="0"/>
            </w:tcBorders>
          </w:tcPr>
          <w:p w14:paraId="27167D0F">
            <w:pPr>
              <w:wordWrap w:val="0"/>
              <w:jc w:val="center"/>
              <w:rPr>
                <w:rFonts w:hint="eastAsia" w:ascii="宋体" w:hAnsi="宋体" w:eastAsia="宋体" w:cs="宋体"/>
                <w:b/>
                <w:bCs/>
                <w:color w:val="0000FF"/>
                <w:sz w:val="22"/>
                <w:szCs w:val="22"/>
              </w:rPr>
            </w:pPr>
          </w:p>
        </w:tc>
        <w:tc>
          <w:tcPr>
            <w:tcW w:w="1912" w:type="pct"/>
            <w:gridSpan w:val="3"/>
            <w:tcBorders>
              <w:top w:val="single" w:color="000000" w:sz="8" w:space="0"/>
              <w:left w:val="single" w:color="000000" w:sz="8" w:space="0"/>
              <w:bottom w:val="single" w:color="000000" w:sz="8" w:space="0"/>
              <w:right w:val="single" w:color="000000" w:sz="8" w:space="0"/>
            </w:tcBorders>
          </w:tcPr>
          <w:p w14:paraId="24C8631F">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价格</w:t>
            </w:r>
          </w:p>
        </w:tc>
        <w:tc>
          <w:tcPr>
            <w:tcW w:w="2826" w:type="pct"/>
            <w:tcBorders>
              <w:top w:val="single" w:color="000000" w:sz="8" w:space="0"/>
              <w:left w:val="single" w:color="000000" w:sz="8" w:space="0"/>
              <w:bottom w:val="single" w:color="000000" w:sz="8" w:space="0"/>
              <w:right w:val="single" w:color="000000" w:sz="8" w:space="0"/>
            </w:tcBorders>
          </w:tcPr>
          <w:p w14:paraId="368F585B">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30</w:t>
            </w:r>
          </w:p>
        </w:tc>
      </w:tr>
      <w:tr w14:paraId="53FDA1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275" w:hRule="atLeast"/>
          <w:jc w:val="center"/>
        </w:trPr>
        <w:tc>
          <w:tcPr>
            <w:tcW w:w="260" w:type="pct"/>
            <w:vMerge w:val="restart"/>
            <w:tcBorders>
              <w:top w:val="single" w:color="000000" w:sz="8" w:space="0"/>
              <w:left w:val="single" w:color="000000" w:sz="8" w:space="0"/>
              <w:right w:val="single" w:color="000000" w:sz="8" w:space="0"/>
            </w:tcBorders>
            <w:vAlign w:val="center"/>
          </w:tcPr>
          <w:p w14:paraId="32DD42B2">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1</w:t>
            </w:r>
          </w:p>
        </w:tc>
        <w:tc>
          <w:tcPr>
            <w:tcW w:w="1912" w:type="pct"/>
            <w:gridSpan w:val="3"/>
            <w:tcBorders>
              <w:top w:val="single" w:color="000000" w:sz="8" w:space="0"/>
              <w:left w:val="single" w:color="000000" w:sz="8" w:space="0"/>
              <w:bottom w:val="single" w:color="000000" w:sz="8" w:space="0"/>
              <w:right w:val="single" w:color="000000" w:sz="8" w:space="0"/>
            </w:tcBorders>
          </w:tcPr>
          <w:p w14:paraId="6D54799B">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技术部分</w:t>
            </w:r>
          </w:p>
        </w:tc>
        <w:tc>
          <w:tcPr>
            <w:tcW w:w="2826" w:type="pct"/>
            <w:tcBorders>
              <w:top w:val="single" w:color="000000" w:sz="8" w:space="0"/>
              <w:left w:val="single" w:color="000000" w:sz="8" w:space="0"/>
              <w:bottom w:val="single" w:color="000000" w:sz="8" w:space="0"/>
              <w:right w:val="single" w:color="000000" w:sz="8" w:space="0"/>
            </w:tcBorders>
          </w:tcPr>
          <w:p w14:paraId="5CCA326F">
            <w:pPr>
              <w:wordWrap w:val="0"/>
              <w:jc w:val="center"/>
              <w:rPr>
                <w:rFonts w:hint="eastAsia" w:ascii="宋体" w:hAnsi="宋体" w:cs="宋体" w:eastAsiaTheme="minorEastAsia"/>
                <w:b/>
                <w:bCs/>
                <w:color w:val="0000FF"/>
                <w:sz w:val="22"/>
                <w:szCs w:val="22"/>
                <w:lang w:eastAsia="zh-CN"/>
              </w:rPr>
            </w:pPr>
            <w:r>
              <w:rPr>
                <w:rFonts w:hint="eastAsia" w:ascii="宋体" w:hAnsi="宋体" w:cs="宋体"/>
                <w:b/>
                <w:bCs/>
                <w:color w:val="0000FF"/>
                <w:sz w:val="22"/>
                <w:szCs w:val="22"/>
              </w:rPr>
              <w:t>5</w:t>
            </w:r>
            <w:r>
              <w:rPr>
                <w:rFonts w:hint="eastAsia" w:ascii="宋体" w:hAnsi="宋体" w:cs="宋体"/>
                <w:b/>
                <w:bCs/>
                <w:color w:val="0000FF"/>
                <w:sz w:val="22"/>
                <w:szCs w:val="22"/>
                <w:lang w:val="en-US" w:eastAsia="zh-CN"/>
              </w:rPr>
              <w:t>4</w:t>
            </w:r>
          </w:p>
        </w:tc>
      </w:tr>
      <w:tr w14:paraId="7D3C58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shd w:val="clear" w:color="auto" w:fill="E6EFFA"/>
            <w:vAlign w:val="center"/>
          </w:tcPr>
          <w:p w14:paraId="44247335">
            <w:pPr>
              <w:rPr>
                <w:rFonts w:hint="eastAsia" w:ascii="宋体" w:hAnsi="宋体" w:eastAsia="宋体" w:cs="宋体"/>
                <w:b/>
                <w:bCs/>
                <w:color w:val="0000FF"/>
                <w:sz w:val="22"/>
                <w:szCs w:val="22"/>
              </w:rPr>
            </w:pPr>
          </w:p>
        </w:tc>
        <w:tc>
          <w:tcPr>
            <w:tcW w:w="273"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45648CD9">
            <w:pPr>
              <w:wordWrap w:val="0"/>
              <w:jc w:val="center"/>
              <w:rPr>
                <w:rFonts w:hint="eastAsia" w:ascii="宋体" w:hAnsi="宋体" w:eastAsia="宋体" w:cs="宋体"/>
                <w:sz w:val="22"/>
                <w:szCs w:val="22"/>
              </w:rPr>
            </w:pPr>
            <w:r>
              <w:rPr>
                <w:rFonts w:hint="eastAsia" w:ascii="宋体" w:hAnsi="宋体" w:eastAsia="宋体" w:cs="宋体"/>
                <w:sz w:val="22"/>
                <w:szCs w:val="22"/>
              </w:rPr>
              <w:t>序号</w:t>
            </w:r>
          </w:p>
        </w:tc>
        <w:tc>
          <w:tcPr>
            <w:tcW w:w="109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3D7C3D72">
            <w:pPr>
              <w:wordWrap w:val="0"/>
              <w:jc w:val="center"/>
              <w:rPr>
                <w:rFonts w:hint="eastAsia" w:ascii="宋体" w:hAnsi="宋体" w:eastAsia="宋体" w:cs="宋体"/>
                <w:sz w:val="22"/>
                <w:szCs w:val="22"/>
              </w:rPr>
            </w:pPr>
            <w:r>
              <w:rPr>
                <w:rFonts w:hint="eastAsia" w:ascii="宋体" w:hAnsi="宋体" w:eastAsia="宋体" w:cs="宋体"/>
                <w:sz w:val="22"/>
                <w:szCs w:val="22"/>
              </w:rPr>
              <w:t>评分因素</w:t>
            </w:r>
          </w:p>
        </w:tc>
        <w:tc>
          <w:tcPr>
            <w:tcW w:w="540"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624E055F">
            <w:pPr>
              <w:wordWrap w:val="0"/>
              <w:jc w:val="center"/>
              <w:rPr>
                <w:rFonts w:hint="eastAsia" w:ascii="宋体" w:hAnsi="宋体" w:eastAsia="宋体" w:cs="宋体"/>
                <w:sz w:val="22"/>
                <w:szCs w:val="22"/>
              </w:rPr>
            </w:pPr>
            <w:r>
              <w:rPr>
                <w:rFonts w:hint="eastAsia" w:ascii="宋体" w:hAnsi="宋体" w:eastAsia="宋体" w:cs="宋体"/>
                <w:sz w:val="22"/>
                <w:szCs w:val="22"/>
              </w:rPr>
              <w:t>权重(%)</w:t>
            </w:r>
          </w:p>
        </w:tc>
        <w:tc>
          <w:tcPr>
            <w:tcW w:w="2826"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6630E7E0">
            <w:pPr>
              <w:wordWrap w:val="0"/>
              <w:jc w:val="center"/>
              <w:rPr>
                <w:rFonts w:hint="eastAsia" w:ascii="宋体" w:hAnsi="宋体" w:eastAsia="宋体" w:cs="宋体"/>
                <w:sz w:val="22"/>
                <w:szCs w:val="22"/>
              </w:rPr>
            </w:pPr>
            <w:r>
              <w:rPr>
                <w:rFonts w:hint="eastAsia" w:ascii="宋体" w:hAnsi="宋体" w:eastAsia="宋体" w:cs="宋体"/>
                <w:sz w:val="22"/>
                <w:szCs w:val="22"/>
              </w:rPr>
              <w:t>评分准则</w:t>
            </w:r>
          </w:p>
        </w:tc>
      </w:tr>
      <w:tr w14:paraId="68EC64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bottom w:val="single" w:color="auto" w:sz="4" w:space="0"/>
              <w:right w:val="single" w:color="000000" w:sz="8" w:space="0"/>
            </w:tcBorders>
            <w:vAlign w:val="center"/>
          </w:tcPr>
          <w:p w14:paraId="0F1A89C7">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082441C8">
            <w:pPr>
              <w:widowControl w:val="0"/>
              <w:spacing w:line="360" w:lineRule="exact"/>
              <w:jc w:val="center"/>
              <w:rPr>
                <w:rFonts w:hint="eastAsia" w:ascii="宋体" w:hAnsi="宋体" w:cs="仿宋"/>
                <w:sz w:val="28"/>
                <w:szCs w:val="22"/>
              </w:rPr>
            </w:pPr>
            <w:r>
              <w:rPr>
                <w:rFonts w:hint="eastAsia" w:ascii="宋体" w:hAnsi="宋体" w:cs="仿宋"/>
                <w:sz w:val="28"/>
                <w:szCs w:val="22"/>
              </w:rPr>
              <w:t>1</w:t>
            </w:r>
          </w:p>
        </w:tc>
        <w:tc>
          <w:tcPr>
            <w:tcW w:w="1099" w:type="pct"/>
            <w:tcBorders>
              <w:top w:val="single" w:color="000000" w:sz="8" w:space="0"/>
              <w:left w:val="single" w:color="000000" w:sz="8" w:space="0"/>
              <w:bottom w:val="single" w:color="000000" w:sz="8" w:space="0"/>
              <w:right w:val="single" w:color="000000" w:sz="8" w:space="0"/>
            </w:tcBorders>
            <w:vAlign w:val="center"/>
          </w:tcPr>
          <w:p w14:paraId="71FC48C1">
            <w:pPr>
              <w:wordWrap w:val="0"/>
              <w:jc w:val="center"/>
              <w:rPr>
                <w:rFonts w:hint="eastAsia" w:ascii="宋体" w:hAnsi="宋体" w:eastAsia="宋体" w:cs="宋体"/>
                <w:sz w:val="22"/>
                <w:szCs w:val="22"/>
              </w:rPr>
            </w:pPr>
            <w:r>
              <w:rPr>
                <w:rFonts w:hint="eastAsia" w:ascii="宋体" w:hAnsi="宋体" w:eastAsia="宋体" w:cs="宋体"/>
                <w:sz w:val="22"/>
                <w:szCs w:val="22"/>
              </w:rPr>
              <w:t>技术参数偏离表</w:t>
            </w:r>
          </w:p>
        </w:tc>
        <w:tc>
          <w:tcPr>
            <w:tcW w:w="540" w:type="pct"/>
            <w:tcBorders>
              <w:top w:val="single" w:color="000000" w:sz="8" w:space="0"/>
              <w:left w:val="single" w:color="000000" w:sz="8" w:space="0"/>
              <w:bottom w:val="single" w:color="000000" w:sz="8" w:space="0"/>
              <w:right w:val="single" w:color="000000" w:sz="8" w:space="0"/>
            </w:tcBorders>
            <w:vAlign w:val="center"/>
          </w:tcPr>
          <w:p w14:paraId="76800FAB">
            <w:pPr>
              <w:wordWrap w:val="0"/>
              <w:jc w:val="center"/>
              <w:rPr>
                <w:rFonts w:hint="eastAsia" w:ascii="宋体" w:hAnsi="宋体" w:eastAsia="宋体" w:cs="宋体"/>
                <w:sz w:val="22"/>
                <w:szCs w:val="22"/>
                <w:lang w:eastAsia="zh-CN"/>
              </w:rPr>
            </w:pPr>
            <w:r>
              <w:rPr>
                <w:rFonts w:hint="eastAsia" w:ascii="宋体" w:hAnsi="宋体" w:eastAsia="宋体" w:cs="宋体"/>
                <w:sz w:val="22"/>
                <w:szCs w:val="22"/>
              </w:rPr>
              <w:t>5</w:t>
            </w:r>
            <w:r>
              <w:rPr>
                <w:rFonts w:hint="eastAsia" w:ascii="宋体" w:hAnsi="宋体" w:eastAsia="宋体" w:cs="宋体"/>
                <w:sz w:val="22"/>
                <w:szCs w:val="22"/>
                <w:lang w:val="en-US" w:eastAsia="zh-CN"/>
              </w:rPr>
              <w:t>4</w:t>
            </w:r>
          </w:p>
        </w:tc>
        <w:tc>
          <w:tcPr>
            <w:tcW w:w="2826" w:type="pct"/>
            <w:tcBorders>
              <w:top w:val="single" w:color="000000" w:sz="8" w:space="0"/>
              <w:left w:val="single" w:color="000000" w:sz="8" w:space="0"/>
              <w:bottom w:val="single" w:color="000000" w:sz="8" w:space="0"/>
              <w:right w:val="single" w:color="000000" w:sz="8" w:space="0"/>
            </w:tcBorders>
            <w:vAlign w:val="center"/>
          </w:tcPr>
          <w:p w14:paraId="29E60131">
            <w:pPr>
              <w:wordWrap w:val="0"/>
              <w:rPr>
                <w:rFonts w:hint="eastAsia" w:ascii="宋体" w:hAnsi="宋体" w:eastAsia="宋体" w:cs="宋体"/>
                <w:b/>
                <w:bCs/>
              </w:rPr>
            </w:pPr>
            <w:r>
              <w:rPr>
                <w:rFonts w:hint="eastAsia" w:ascii="宋体" w:hAnsi="宋体" w:eastAsia="宋体" w:cs="宋体"/>
                <w:b/>
                <w:bCs/>
              </w:rPr>
              <w:t>（一）评审内容：</w:t>
            </w:r>
          </w:p>
          <w:p w14:paraId="77C88831">
            <w:pPr>
              <w:wordWrap w:val="0"/>
              <w:rPr>
                <w:rFonts w:hint="eastAsia" w:ascii="宋体" w:hAnsi="宋体" w:eastAsia="宋体" w:cs="宋体"/>
                <w:sz w:val="22"/>
                <w:szCs w:val="22"/>
              </w:rPr>
            </w:pPr>
            <w:r>
              <w:rPr>
                <w:rFonts w:hint="eastAsia" w:ascii="宋体" w:hAnsi="宋体" w:eastAsia="宋体" w:cs="宋体"/>
                <w:sz w:val="22"/>
                <w:szCs w:val="22"/>
              </w:rPr>
              <w:t>投标人应如实填写《技术规格偏离表》，各项非实质性技术参数指标及要求全部满足的得5</w:t>
            </w:r>
            <w:r>
              <w:rPr>
                <w:rFonts w:hint="eastAsia" w:ascii="宋体" w:hAnsi="宋体" w:eastAsia="宋体" w:cs="宋体"/>
                <w:sz w:val="22"/>
                <w:szCs w:val="22"/>
                <w:lang w:val="en-US" w:eastAsia="zh-CN"/>
              </w:rPr>
              <w:t>4</w:t>
            </w:r>
            <w:r>
              <w:rPr>
                <w:rFonts w:hint="eastAsia" w:ascii="宋体" w:hAnsi="宋体" w:eastAsia="宋体" w:cs="宋体"/>
                <w:sz w:val="22"/>
                <w:szCs w:val="22"/>
              </w:rPr>
              <w:t>分</w:t>
            </w:r>
            <w:r>
              <w:rPr>
                <w:rFonts w:hint="eastAsia" w:ascii="宋体" w:hAnsi="宋体" w:eastAsia="宋体" w:cs="宋体"/>
                <w:sz w:val="22"/>
                <w:szCs w:val="22"/>
                <w:lang w:eastAsia="zh-CN"/>
              </w:rPr>
              <w:t>，</w:t>
            </w:r>
            <w:r>
              <w:rPr>
                <w:rFonts w:hint="eastAsia" w:ascii="宋体" w:hAnsi="宋体" w:eastAsia="宋体" w:cs="宋体"/>
                <w:sz w:val="22"/>
                <w:szCs w:val="22"/>
              </w:rPr>
              <w:t>每负偏离一项扣</w:t>
            </w:r>
            <w:r>
              <w:rPr>
                <w:rFonts w:hint="eastAsia" w:ascii="宋体" w:hAnsi="宋体" w:eastAsia="宋体" w:cs="宋体"/>
                <w:sz w:val="22"/>
                <w:szCs w:val="22"/>
                <w:lang w:val="en-US" w:eastAsia="zh-CN"/>
              </w:rPr>
              <w:t>2</w:t>
            </w:r>
            <w:r>
              <w:rPr>
                <w:rFonts w:hint="eastAsia" w:ascii="宋体" w:hAnsi="宋体" w:eastAsia="宋体" w:cs="宋体"/>
                <w:sz w:val="22"/>
                <w:szCs w:val="22"/>
              </w:rPr>
              <w:t>分，最低0分。</w:t>
            </w:r>
          </w:p>
          <w:p w14:paraId="631DC65F">
            <w:pPr>
              <w:wordWrap w:val="0"/>
              <w:rPr>
                <w:rFonts w:hint="eastAsia" w:ascii="宋体" w:hAnsi="宋体" w:eastAsia="宋体" w:cs="宋体"/>
                <w:b/>
                <w:bCs/>
              </w:rPr>
            </w:pPr>
            <w:r>
              <w:rPr>
                <w:rFonts w:hint="eastAsia" w:ascii="宋体" w:hAnsi="宋体" w:eastAsia="宋体" w:cs="宋体"/>
                <w:b/>
                <w:bCs/>
              </w:rPr>
              <w:t>（二）评审依据：</w:t>
            </w:r>
          </w:p>
          <w:p w14:paraId="08500D0C">
            <w:pPr>
              <w:wordWrap w:val="0"/>
              <w:rPr>
                <w:rFonts w:hint="eastAsia" w:ascii="宋体" w:hAnsi="宋体" w:eastAsia="宋体" w:cs="宋体"/>
                <w:sz w:val="22"/>
                <w:szCs w:val="22"/>
              </w:rPr>
            </w:pPr>
            <w:r>
              <w:rPr>
                <w:rFonts w:hint="eastAsia" w:ascii="宋体" w:hAnsi="宋体" w:eastAsia="宋体" w:cs="宋体"/>
                <w:sz w:val="22"/>
                <w:szCs w:val="22"/>
              </w:rPr>
              <w:t>以投标文件《技术</w:t>
            </w:r>
            <w:r>
              <w:rPr>
                <w:rFonts w:hint="eastAsia" w:ascii="宋体" w:hAnsi="宋体" w:eastAsia="宋体" w:cs="宋体"/>
                <w:sz w:val="22"/>
                <w:szCs w:val="22"/>
                <w:lang w:val="en-US" w:eastAsia="zh-CN"/>
              </w:rPr>
              <w:t>要求</w:t>
            </w:r>
            <w:r>
              <w:rPr>
                <w:rFonts w:hint="eastAsia" w:ascii="宋体" w:hAnsi="宋体" w:eastAsia="宋体" w:cs="宋体"/>
                <w:sz w:val="22"/>
                <w:szCs w:val="22"/>
              </w:rPr>
              <w:t>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p w14:paraId="0211335F">
            <w:pPr>
              <w:wordWrap w:val="0"/>
              <w:rPr>
                <w:rFonts w:hint="eastAsia" w:ascii="宋体" w:hAnsi="宋体" w:eastAsia="宋体" w:cs="宋体"/>
                <w:sz w:val="22"/>
                <w:szCs w:val="22"/>
              </w:rPr>
            </w:pPr>
            <w:r>
              <w:rPr>
                <w:rFonts w:hint="eastAsia" w:ascii="宋体" w:hAnsi="宋体" w:eastAsia="宋体" w:cs="宋体"/>
                <w:sz w:val="22"/>
                <w:szCs w:val="22"/>
              </w:rPr>
              <w:t>特别提醒：投标人的技术响应情况、偏离情况等必须与客观实际保持一致，响应不实且情节严重的，经查实，将依法记入供应商诚信档案或受到行政处罚。</w:t>
            </w:r>
          </w:p>
        </w:tc>
      </w:tr>
      <w:tr w14:paraId="7DC6A3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restart"/>
            <w:tcBorders>
              <w:top w:val="single" w:color="auto" w:sz="4" w:space="0"/>
              <w:left w:val="single" w:color="000000" w:sz="8" w:space="0"/>
              <w:right w:val="single" w:color="000000" w:sz="8" w:space="0"/>
            </w:tcBorders>
            <w:vAlign w:val="center"/>
          </w:tcPr>
          <w:p w14:paraId="4FE5F8E1">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2</w:t>
            </w:r>
          </w:p>
        </w:tc>
        <w:tc>
          <w:tcPr>
            <w:tcW w:w="1912" w:type="pct"/>
            <w:gridSpan w:val="3"/>
            <w:tcBorders>
              <w:top w:val="single" w:color="000000" w:sz="8" w:space="0"/>
              <w:left w:val="single" w:color="000000" w:sz="8" w:space="0"/>
              <w:bottom w:val="single" w:color="000000" w:sz="8" w:space="0"/>
              <w:right w:val="single" w:color="000000" w:sz="8" w:space="0"/>
            </w:tcBorders>
            <w:vAlign w:val="center"/>
          </w:tcPr>
          <w:p w14:paraId="4489BFFB">
            <w:pPr>
              <w:wordWrap w:val="0"/>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综合实力部分</w:t>
            </w:r>
          </w:p>
        </w:tc>
        <w:tc>
          <w:tcPr>
            <w:tcW w:w="2826" w:type="pct"/>
            <w:tcBorders>
              <w:top w:val="single" w:color="000000" w:sz="8" w:space="0"/>
              <w:left w:val="single" w:color="000000" w:sz="8" w:space="0"/>
              <w:bottom w:val="single" w:color="000000" w:sz="8" w:space="0"/>
              <w:right w:val="single" w:color="000000" w:sz="8" w:space="0"/>
            </w:tcBorders>
            <w:vAlign w:val="center"/>
          </w:tcPr>
          <w:p w14:paraId="7396DDC4">
            <w:pPr>
              <w:wordWrap w:val="0"/>
              <w:jc w:val="center"/>
              <w:rPr>
                <w:rFonts w:hint="eastAsia" w:ascii="宋体" w:hAnsi="宋体" w:eastAsia="宋体" w:cs="宋体"/>
                <w:b/>
                <w:bCs/>
                <w:color w:val="0000FF"/>
                <w:sz w:val="22"/>
                <w:szCs w:val="22"/>
                <w:lang w:eastAsia="zh-CN"/>
              </w:rPr>
            </w:pPr>
            <w:r>
              <w:rPr>
                <w:rFonts w:hint="eastAsia" w:ascii="宋体" w:hAnsi="宋体" w:eastAsia="宋体" w:cs="宋体"/>
                <w:b/>
                <w:bCs/>
                <w:color w:val="0000FF"/>
                <w:sz w:val="22"/>
                <w:szCs w:val="22"/>
              </w:rPr>
              <w:t>1</w:t>
            </w:r>
            <w:r>
              <w:rPr>
                <w:rFonts w:hint="eastAsia" w:ascii="宋体" w:hAnsi="宋体" w:eastAsia="宋体" w:cs="宋体"/>
                <w:b/>
                <w:bCs/>
                <w:color w:val="0000FF"/>
                <w:sz w:val="22"/>
                <w:szCs w:val="22"/>
                <w:lang w:val="en-US" w:eastAsia="zh-CN"/>
              </w:rPr>
              <w:t>1</w:t>
            </w:r>
          </w:p>
        </w:tc>
      </w:tr>
      <w:tr w14:paraId="0B4887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shd w:val="clear" w:color="auto" w:fill="E6EFFA"/>
            <w:vAlign w:val="center"/>
          </w:tcPr>
          <w:p w14:paraId="4876D81E">
            <w:pPr>
              <w:rPr>
                <w:rFonts w:hint="eastAsia" w:ascii="宋体" w:hAnsi="宋体" w:eastAsia="宋体" w:cs="宋体"/>
                <w:b/>
                <w:bCs/>
                <w:color w:val="0000FF"/>
                <w:sz w:val="22"/>
                <w:szCs w:val="22"/>
              </w:rPr>
            </w:pPr>
          </w:p>
        </w:tc>
        <w:tc>
          <w:tcPr>
            <w:tcW w:w="273"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124DD7EF">
            <w:pPr>
              <w:wordWrap w:val="0"/>
              <w:jc w:val="center"/>
              <w:rPr>
                <w:rFonts w:hint="eastAsia" w:ascii="宋体" w:hAnsi="宋体" w:eastAsia="宋体" w:cs="宋体"/>
                <w:sz w:val="22"/>
                <w:szCs w:val="22"/>
              </w:rPr>
            </w:pPr>
            <w:r>
              <w:rPr>
                <w:rFonts w:hint="eastAsia" w:ascii="宋体" w:hAnsi="宋体" w:eastAsia="宋体" w:cs="宋体"/>
                <w:sz w:val="22"/>
                <w:szCs w:val="22"/>
              </w:rPr>
              <w:t>序号</w:t>
            </w:r>
          </w:p>
        </w:tc>
        <w:tc>
          <w:tcPr>
            <w:tcW w:w="1099"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4F61A7EB">
            <w:pPr>
              <w:wordWrap w:val="0"/>
              <w:jc w:val="center"/>
              <w:rPr>
                <w:rFonts w:hint="eastAsia" w:ascii="宋体" w:hAnsi="宋体" w:eastAsia="宋体" w:cs="宋体"/>
                <w:sz w:val="22"/>
                <w:szCs w:val="22"/>
              </w:rPr>
            </w:pPr>
            <w:r>
              <w:rPr>
                <w:rFonts w:hint="eastAsia" w:ascii="宋体" w:hAnsi="宋体" w:eastAsia="宋体" w:cs="宋体"/>
                <w:sz w:val="22"/>
                <w:szCs w:val="22"/>
              </w:rPr>
              <w:t>评分因素</w:t>
            </w:r>
          </w:p>
        </w:tc>
        <w:tc>
          <w:tcPr>
            <w:tcW w:w="540"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7073AFC5">
            <w:pPr>
              <w:wordWrap w:val="0"/>
              <w:jc w:val="center"/>
              <w:rPr>
                <w:rFonts w:hint="eastAsia" w:ascii="宋体" w:hAnsi="宋体" w:eastAsia="宋体" w:cs="宋体"/>
                <w:sz w:val="22"/>
                <w:szCs w:val="22"/>
              </w:rPr>
            </w:pPr>
            <w:r>
              <w:rPr>
                <w:rFonts w:hint="eastAsia" w:ascii="宋体" w:hAnsi="宋体" w:eastAsia="宋体" w:cs="宋体"/>
                <w:sz w:val="22"/>
                <w:szCs w:val="22"/>
              </w:rPr>
              <w:t>权重(%)</w:t>
            </w:r>
          </w:p>
        </w:tc>
        <w:tc>
          <w:tcPr>
            <w:tcW w:w="2826" w:type="pct"/>
            <w:tcBorders>
              <w:top w:val="outset" w:color="000000" w:sz="6" w:space="0"/>
              <w:left w:val="outset" w:color="000000" w:sz="6" w:space="0"/>
              <w:bottom w:val="outset" w:color="000000" w:sz="6" w:space="0"/>
              <w:right w:val="outset" w:color="000000" w:sz="6" w:space="0"/>
            </w:tcBorders>
            <w:shd w:val="clear" w:color="auto" w:fill="E6EFFA"/>
            <w:vAlign w:val="center"/>
          </w:tcPr>
          <w:p w14:paraId="212B0AC2">
            <w:pPr>
              <w:wordWrap w:val="0"/>
              <w:jc w:val="center"/>
              <w:rPr>
                <w:rFonts w:hint="eastAsia" w:ascii="宋体" w:hAnsi="宋体" w:eastAsia="宋体" w:cs="宋体"/>
                <w:sz w:val="22"/>
                <w:szCs w:val="22"/>
              </w:rPr>
            </w:pPr>
            <w:r>
              <w:rPr>
                <w:rFonts w:hint="eastAsia" w:ascii="宋体" w:hAnsi="宋体" w:eastAsia="宋体" w:cs="宋体"/>
                <w:sz w:val="22"/>
                <w:szCs w:val="22"/>
              </w:rPr>
              <w:t>评分准则</w:t>
            </w:r>
          </w:p>
        </w:tc>
      </w:tr>
      <w:tr w14:paraId="4E60A2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vAlign w:val="center"/>
          </w:tcPr>
          <w:p w14:paraId="788016FE">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64FF0987">
            <w:pPr>
              <w:wordWrap w:val="0"/>
              <w:jc w:val="center"/>
              <w:rPr>
                <w:rFonts w:hint="eastAsia" w:ascii="宋体" w:hAnsi="宋体" w:eastAsia="宋体" w:cs="宋体"/>
                <w:sz w:val="22"/>
                <w:szCs w:val="22"/>
              </w:rPr>
            </w:pPr>
            <w:r>
              <w:rPr>
                <w:rFonts w:hint="eastAsia" w:ascii="宋体" w:hAnsi="宋体" w:eastAsia="宋体" w:cs="宋体"/>
                <w:sz w:val="22"/>
                <w:szCs w:val="22"/>
              </w:rPr>
              <w:t>2</w:t>
            </w:r>
          </w:p>
        </w:tc>
        <w:tc>
          <w:tcPr>
            <w:tcW w:w="1099" w:type="pct"/>
            <w:tcBorders>
              <w:top w:val="single" w:color="000000" w:sz="8" w:space="0"/>
              <w:left w:val="single" w:color="000000" w:sz="8" w:space="0"/>
              <w:bottom w:val="single" w:color="000000" w:sz="8" w:space="0"/>
              <w:right w:val="single" w:color="000000" w:sz="8" w:space="0"/>
            </w:tcBorders>
            <w:vAlign w:val="center"/>
          </w:tcPr>
          <w:p w14:paraId="271D789B">
            <w:pPr>
              <w:wordWrap w:val="0"/>
              <w:jc w:val="center"/>
              <w:rPr>
                <w:rFonts w:hint="eastAsia" w:ascii="宋体" w:hAnsi="宋体" w:eastAsia="宋体" w:cs="宋体"/>
                <w:sz w:val="22"/>
                <w:szCs w:val="22"/>
              </w:rPr>
            </w:pPr>
            <w:r>
              <w:rPr>
                <w:rFonts w:hint="eastAsia" w:ascii="宋体" w:hAnsi="宋体" w:eastAsia="宋体" w:cs="宋体"/>
                <w:sz w:val="22"/>
                <w:szCs w:val="22"/>
              </w:rPr>
              <w:t>供货安装进度及质量控制措施方案</w:t>
            </w:r>
          </w:p>
        </w:tc>
        <w:tc>
          <w:tcPr>
            <w:tcW w:w="540" w:type="pct"/>
            <w:tcBorders>
              <w:top w:val="single" w:color="000000" w:sz="8" w:space="0"/>
              <w:left w:val="single" w:color="000000" w:sz="8" w:space="0"/>
              <w:bottom w:val="single" w:color="000000" w:sz="8" w:space="0"/>
              <w:right w:val="single" w:color="000000" w:sz="8" w:space="0"/>
            </w:tcBorders>
            <w:vAlign w:val="center"/>
          </w:tcPr>
          <w:p w14:paraId="30A88FC0">
            <w:pPr>
              <w:wordWrap w:val="0"/>
              <w:jc w:val="center"/>
              <w:rPr>
                <w:rFonts w:hint="eastAsia" w:ascii="宋体" w:hAnsi="宋体" w:eastAsia="宋体" w:cs="宋体"/>
                <w:sz w:val="22"/>
                <w:szCs w:val="22"/>
                <w:lang w:eastAsia="zh-CN"/>
              </w:rPr>
            </w:pPr>
            <w:r>
              <w:rPr>
                <w:rFonts w:hint="eastAsia" w:ascii="宋体" w:hAnsi="宋体" w:eastAsia="宋体" w:cs="宋体"/>
                <w:sz w:val="22"/>
                <w:szCs w:val="22"/>
              </w:rPr>
              <w:t>1</w:t>
            </w:r>
            <w:r>
              <w:rPr>
                <w:rFonts w:hint="eastAsia" w:ascii="宋体" w:hAnsi="宋体" w:eastAsia="宋体" w:cs="宋体"/>
                <w:sz w:val="22"/>
                <w:szCs w:val="22"/>
                <w:lang w:val="en-US" w:eastAsia="zh-CN"/>
              </w:rPr>
              <w:t>1</w:t>
            </w:r>
          </w:p>
        </w:tc>
        <w:tc>
          <w:tcPr>
            <w:tcW w:w="2826" w:type="pct"/>
            <w:tcBorders>
              <w:top w:val="single" w:color="000000" w:sz="8" w:space="0"/>
              <w:left w:val="single" w:color="000000" w:sz="8" w:space="0"/>
              <w:bottom w:val="single" w:color="000000" w:sz="8" w:space="0"/>
              <w:right w:val="single" w:color="000000" w:sz="8" w:space="0"/>
            </w:tcBorders>
            <w:vAlign w:val="center"/>
          </w:tcPr>
          <w:p w14:paraId="4D9F907E">
            <w:pPr>
              <w:wordWrap w:val="0"/>
              <w:rPr>
                <w:rFonts w:hint="eastAsia" w:ascii="宋体" w:hAnsi="宋体" w:eastAsia="宋体" w:cs="宋体"/>
                <w:b/>
                <w:bCs/>
                <w:sz w:val="22"/>
                <w:szCs w:val="22"/>
              </w:rPr>
            </w:pPr>
            <w:r>
              <w:rPr>
                <w:rFonts w:hint="eastAsia" w:ascii="宋体" w:hAnsi="宋体" w:eastAsia="宋体" w:cs="宋体"/>
                <w:b/>
                <w:bCs/>
                <w:sz w:val="22"/>
                <w:szCs w:val="22"/>
              </w:rPr>
              <w:t>（一）评审内容：</w:t>
            </w:r>
          </w:p>
          <w:p w14:paraId="7D770025">
            <w:pPr>
              <w:wordWrap w:val="0"/>
              <w:rPr>
                <w:rFonts w:hint="eastAsia" w:ascii="宋体" w:hAnsi="宋体" w:eastAsia="宋体" w:cs="宋体"/>
                <w:sz w:val="22"/>
                <w:szCs w:val="22"/>
              </w:rPr>
            </w:pPr>
            <w:r>
              <w:rPr>
                <w:rFonts w:hint="eastAsia" w:ascii="宋体" w:hAnsi="宋体" w:eastAsia="宋体" w:cs="宋体"/>
                <w:sz w:val="22"/>
                <w:szCs w:val="22"/>
              </w:rPr>
              <w:t>根据投标人提供的供货安装进度及质量控制措施方案进行评审：</w:t>
            </w:r>
          </w:p>
          <w:p w14:paraId="594D8B7E">
            <w:pPr>
              <w:wordWrap w:val="0"/>
              <w:rPr>
                <w:rFonts w:hint="eastAsia" w:ascii="宋体" w:hAnsi="宋体" w:eastAsia="宋体" w:cs="宋体"/>
                <w:sz w:val="22"/>
                <w:szCs w:val="22"/>
              </w:rPr>
            </w:pPr>
            <w:r>
              <w:rPr>
                <w:rFonts w:hint="eastAsia" w:ascii="宋体" w:hAnsi="宋体" w:eastAsia="宋体" w:cs="宋体"/>
                <w:sz w:val="22"/>
                <w:szCs w:val="22"/>
              </w:rPr>
              <w:t>1.供货流程；</w:t>
            </w:r>
          </w:p>
          <w:p w14:paraId="0EED4AF3">
            <w:pPr>
              <w:wordWrap w:val="0"/>
              <w:rPr>
                <w:rFonts w:hint="eastAsia" w:ascii="宋体" w:hAnsi="宋体" w:eastAsia="宋体" w:cs="宋体"/>
                <w:sz w:val="22"/>
                <w:szCs w:val="22"/>
              </w:rPr>
            </w:pPr>
            <w:r>
              <w:rPr>
                <w:rFonts w:hint="eastAsia" w:ascii="宋体" w:hAnsi="宋体" w:eastAsia="宋体" w:cs="宋体"/>
                <w:sz w:val="22"/>
                <w:szCs w:val="22"/>
              </w:rPr>
              <w:t>2.供货人员安排；</w:t>
            </w:r>
          </w:p>
          <w:p w14:paraId="40610E84">
            <w:pPr>
              <w:wordWrap w:val="0"/>
              <w:rPr>
                <w:rFonts w:hint="eastAsia" w:ascii="宋体" w:hAnsi="宋体" w:eastAsia="宋体" w:cs="宋体"/>
                <w:sz w:val="22"/>
                <w:szCs w:val="22"/>
              </w:rPr>
            </w:pPr>
            <w:r>
              <w:rPr>
                <w:rFonts w:hint="eastAsia" w:ascii="宋体" w:hAnsi="宋体" w:eastAsia="宋体" w:cs="宋体"/>
                <w:sz w:val="22"/>
                <w:szCs w:val="22"/>
              </w:rPr>
              <w:t>3.应急供货措施；</w:t>
            </w:r>
          </w:p>
          <w:p w14:paraId="6676A74E">
            <w:pPr>
              <w:wordWrap w:val="0"/>
              <w:rPr>
                <w:rFonts w:hint="eastAsia" w:ascii="宋体" w:hAnsi="宋体" w:eastAsia="宋体" w:cs="宋体"/>
                <w:sz w:val="22"/>
                <w:szCs w:val="22"/>
              </w:rPr>
            </w:pPr>
            <w:r>
              <w:rPr>
                <w:rFonts w:hint="eastAsia" w:ascii="宋体" w:hAnsi="宋体" w:eastAsia="宋体" w:cs="宋体"/>
                <w:sz w:val="22"/>
                <w:szCs w:val="22"/>
              </w:rPr>
              <w:t>4.质量控制措施。</w:t>
            </w:r>
          </w:p>
          <w:p w14:paraId="70FD54DE">
            <w:pPr>
              <w:wordWrap w:val="0"/>
              <w:rPr>
                <w:rFonts w:hint="eastAsia" w:ascii="宋体" w:hAnsi="宋体" w:eastAsia="宋体" w:cs="宋体"/>
                <w:b/>
                <w:bCs/>
                <w:sz w:val="22"/>
                <w:szCs w:val="22"/>
              </w:rPr>
            </w:pPr>
            <w:r>
              <w:rPr>
                <w:rFonts w:hint="eastAsia" w:ascii="宋体" w:hAnsi="宋体" w:eastAsia="宋体" w:cs="宋体"/>
                <w:b/>
                <w:bCs/>
                <w:sz w:val="22"/>
                <w:szCs w:val="22"/>
              </w:rPr>
              <w:t>（二）评审依据：</w:t>
            </w:r>
          </w:p>
          <w:p w14:paraId="41ADBA51">
            <w:pPr>
              <w:wordWrap w:val="0"/>
              <w:rPr>
                <w:rFonts w:hint="eastAsia" w:ascii="宋体" w:hAnsi="宋体" w:eastAsia="宋体" w:cs="宋体"/>
                <w:sz w:val="22"/>
                <w:szCs w:val="22"/>
              </w:rPr>
            </w:pPr>
            <w:r>
              <w:rPr>
                <w:rFonts w:hint="eastAsia" w:ascii="宋体" w:hAnsi="宋体" w:eastAsia="宋体" w:cs="宋体"/>
                <w:sz w:val="22"/>
                <w:szCs w:val="22"/>
              </w:rPr>
              <w:t>1.投标人提供的供货安装进度及质量控制措施方案每包含以上1点内容的，得</w:t>
            </w:r>
            <w:r>
              <w:rPr>
                <w:rFonts w:hint="eastAsia" w:ascii="宋体" w:hAnsi="宋体" w:eastAsia="宋体" w:cs="宋体"/>
                <w:sz w:val="22"/>
                <w:szCs w:val="22"/>
                <w:lang w:val="en-US" w:eastAsia="zh-CN"/>
              </w:rPr>
              <w:t>1.5</w:t>
            </w:r>
            <w:r>
              <w:rPr>
                <w:rFonts w:hint="eastAsia" w:ascii="宋体" w:hAnsi="宋体" w:eastAsia="宋体" w:cs="宋体"/>
                <w:sz w:val="22"/>
                <w:szCs w:val="22"/>
              </w:rPr>
              <w:t>分，最高得</w:t>
            </w:r>
            <w:r>
              <w:rPr>
                <w:rFonts w:hint="eastAsia" w:ascii="宋体" w:hAnsi="宋体" w:eastAsia="宋体" w:cs="宋体"/>
                <w:sz w:val="22"/>
                <w:szCs w:val="22"/>
                <w:lang w:val="en-US" w:eastAsia="zh-CN"/>
              </w:rPr>
              <w:t>6</w:t>
            </w:r>
            <w:r>
              <w:rPr>
                <w:rFonts w:hint="eastAsia" w:ascii="宋体" w:hAnsi="宋体" w:eastAsia="宋体" w:cs="宋体"/>
                <w:sz w:val="22"/>
                <w:szCs w:val="22"/>
              </w:rPr>
              <w:t>分。</w:t>
            </w:r>
          </w:p>
          <w:p w14:paraId="40D17E08">
            <w:pPr>
              <w:wordWrap w:val="0"/>
              <w:rPr>
                <w:rFonts w:hint="eastAsia" w:ascii="宋体" w:hAnsi="宋体" w:eastAsia="宋体" w:cs="宋体"/>
                <w:sz w:val="22"/>
                <w:szCs w:val="22"/>
              </w:rPr>
            </w:pPr>
            <w:r>
              <w:rPr>
                <w:rFonts w:hint="eastAsia" w:ascii="宋体" w:hAnsi="宋体" w:eastAsia="宋体" w:cs="宋体"/>
                <w:sz w:val="22"/>
                <w:szCs w:val="22"/>
              </w:rPr>
              <w:t>2.在此基础上，评审委员会根据投标人的具体响应内容进一步评审：</w:t>
            </w:r>
          </w:p>
          <w:p w14:paraId="3FDCD31F">
            <w:pPr>
              <w:wordWrap w:val="0"/>
              <w:rPr>
                <w:rFonts w:hint="eastAsia" w:ascii="宋体" w:hAnsi="宋体" w:eastAsia="宋体" w:cs="宋体"/>
                <w:sz w:val="22"/>
                <w:szCs w:val="22"/>
              </w:rPr>
            </w:pPr>
            <w:r>
              <w:rPr>
                <w:rFonts w:hint="eastAsia" w:ascii="宋体" w:hAnsi="宋体" w:eastAsia="宋体" w:cs="宋体"/>
                <w:sz w:val="22"/>
                <w:szCs w:val="22"/>
              </w:rPr>
              <w:t>（1）有具体的时间节点和步骤且内容全面具体，可操作性强；</w:t>
            </w:r>
          </w:p>
          <w:p w14:paraId="159C1A6A">
            <w:pPr>
              <w:wordWrap w:val="0"/>
              <w:rPr>
                <w:rFonts w:hint="eastAsia" w:ascii="宋体" w:hAnsi="宋体" w:eastAsia="宋体" w:cs="宋体"/>
                <w:sz w:val="22"/>
                <w:szCs w:val="22"/>
              </w:rPr>
            </w:pPr>
            <w:r>
              <w:rPr>
                <w:rFonts w:hint="eastAsia" w:ascii="宋体" w:hAnsi="宋体" w:eastAsia="宋体" w:cs="宋体"/>
                <w:sz w:val="22"/>
                <w:szCs w:val="22"/>
              </w:rPr>
              <w:t>（2）有具体的人员安排及明确的分工；</w:t>
            </w:r>
          </w:p>
          <w:p w14:paraId="20AE194B">
            <w:pPr>
              <w:wordWrap w:val="0"/>
              <w:rPr>
                <w:rFonts w:hint="eastAsia" w:ascii="宋体" w:hAnsi="宋体" w:eastAsia="宋体" w:cs="宋体"/>
                <w:sz w:val="22"/>
                <w:szCs w:val="22"/>
              </w:rPr>
            </w:pPr>
            <w:r>
              <w:rPr>
                <w:rFonts w:hint="eastAsia" w:ascii="宋体" w:hAnsi="宋体" w:eastAsia="宋体" w:cs="宋体"/>
                <w:sz w:val="22"/>
                <w:szCs w:val="22"/>
              </w:rPr>
              <w:t>（3）对突发情况有具体的应对措施且内容详实清晰，可操作性强；</w:t>
            </w:r>
          </w:p>
          <w:p w14:paraId="520D2258">
            <w:pPr>
              <w:wordWrap w:val="0"/>
              <w:rPr>
                <w:rFonts w:hint="eastAsia" w:ascii="宋体" w:hAnsi="宋体" w:eastAsia="宋体" w:cs="宋体"/>
                <w:sz w:val="22"/>
                <w:szCs w:val="22"/>
              </w:rPr>
            </w:pPr>
            <w:r>
              <w:rPr>
                <w:rFonts w:hint="eastAsia" w:ascii="宋体" w:hAnsi="宋体" w:eastAsia="宋体" w:cs="宋体"/>
                <w:sz w:val="22"/>
                <w:szCs w:val="22"/>
              </w:rPr>
              <w:t>（4）质量控制措施有具体的检验标准、方法及质量保证手段，且内容全面有效。</w:t>
            </w:r>
          </w:p>
          <w:p w14:paraId="5CEB6A7A">
            <w:pPr>
              <w:wordWrap w:val="0"/>
              <w:rPr>
                <w:rFonts w:hint="eastAsia" w:ascii="宋体" w:hAnsi="宋体" w:eastAsia="宋体" w:cs="宋体"/>
                <w:sz w:val="22"/>
                <w:szCs w:val="22"/>
              </w:rPr>
            </w:pPr>
            <w:r>
              <w:rPr>
                <w:rFonts w:hint="eastAsia" w:ascii="宋体" w:hAnsi="宋体" w:eastAsia="宋体" w:cs="宋体"/>
                <w:sz w:val="22"/>
                <w:szCs w:val="22"/>
              </w:rPr>
              <w:t>体现以上4点内容的加</w:t>
            </w:r>
            <w:r>
              <w:rPr>
                <w:rFonts w:hint="eastAsia" w:ascii="宋体" w:hAnsi="宋体" w:eastAsia="宋体" w:cs="宋体"/>
                <w:sz w:val="22"/>
                <w:szCs w:val="22"/>
                <w:lang w:val="en-US" w:eastAsia="zh-CN"/>
              </w:rPr>
              <w:t>5</w:t>
            </w:r>
            <w:r>
              <w:rPr>
                <w:rFonts w:hint="eastAsia" w:ascii="宋体" w:hAnsi="宋体" w:eastAsia="宋体" w:cs="宋体"/>
                <w:sz w:val="22"/>
                <w:szCs w:val="22"/>
              </w:rPr>
              <w:t>分，体现以上任意3点内容的加</w:t>
            </w:r>
            <w:r>
              <w:rPr>
                <w:rFonts w:hint="eastAsia" w:ascii="宋体" w:hAnsi="宋体" w:eastAsia="宋体" w:cs="宋体"/>
                <w:sz w:val="22"/>
                <w:szCs w:val="22"/>
                <w:lang w:val="en-US" w:eastAsia="zh-CN"/>
              </w:rPr>
              <w:t>3</w:t>
            </w:r>
            <w:r>
              <w:rPr>
                <w:rFonts w:hint="eastAsia" w:ascii="宋体" w:hAnsi="宋体" w:eastAsia="宋体" w:cs="宋体"/>
                <w:sz w:val="22"/>
                <w:szCs w:val="22"/>
              </w:rPr>
              <w:t>分，体现以上任意2点内容的加</w:t>
            </w:r>
            <w:r>
              <w:rPr>
                <w:rFonts w:hint="eastAsia" w:ascii="宋体" w:hAnsi="宋体" w:eastAsia="宋体" w:cs="宋体"/>
                <w:sz w:val="22"/>
                <w:szCs w:val="22"/>
                <w:lang w:val="en-US" w:eastAsia="zh-CN"/>
              </w:rPr>
              <w:t>1</w:t>
            </w:r>
            <w:r>
              <w:rPr>
                <w:rFonts w:hint="eastAsia" w:ascii="宋体" w:hAnsi="宋体" w:eastAsia="宋体" w:cs="宋体"/>
                <w:sz w:val="22"/>
                <w:szCs w:val="22"/>
              </w:rPr>
              <w:t>分，其他情况不加分。</w:t>
            </w:r>
          </w:p>
        </w:tc>
      </w:tr>
      <w:tr w14:paraId="51D582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restart"/>
            <w:tcBorders>
              <w:top w:val="single" w:color="000000" w:sz="8" w:space="0"/>
              <w:left w:val="single" w:color="000000" w:sz="8" w:space="0"/>
              <w:right w:val="single" w:color="000000" w:sz="8" w:space="0"/>
            </w:tcBorders>
            <w:vAlign w:val="center"/>
          </w:tcPr>
          <w:p w14:paraId="6C418DAB">
            <w:pPr>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3</w:t>
            </w:r>
          </w:p>
        </w:tc>
        <w:tc>
          <w:tcPr>
            <w:tcW w:w="1372" w:type="pct"/>
            <w:gridSpan w:val="2"/>
            <w:tcBorders>
              <w:top w:val="single" w:color="000000" w:sz="8" w:space="0"/>
              <w:left w:val="single" w:color="000000" w:sz="8" w:space="0"/>
              <w:bottom w:val="single" w:color="000000" w:sz="8" w:space="0"/>
              <w:right w:val="single" w:color="000000" w:sz="8" w:space="0"/>
            </w:tcBorders>
            <w:vAlign w:val="center"/>
          </w:tcPr>
          <w:p w14:paraId="29E4C8B1">
            <w:pPr>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诚信部分</w:t>
            </w:r>
          </w:p>
        </w:tc>
        <w:tc>
          <w:tcPr>
            <w:tcW w:w="3366" w:type="pct"/>
            <w:gridSpan w:val="2"/>
            <w:tcBorders>
              <w:top w:val="single" w:color="000000" w:sz="8" w:space="0"/>
              <w:left w:val="single" w:color="000000" w:sz="8" w:space="0"/>
              <w:bottom w:val="single" w:color="000000" w:sz="8" w:space="0"/>
              <w:right w:val="single" w:color="000000" w:sz="8" w:space="0"/>
            </w:tcBorders>
            <w:vAlign w:val="center"/>
          </w:tcPr>
          <w:p w14:paraId="48F3F39C">
            <w:pPr>
              <w:jc w:val="center"/>
              <w:rPr>
                <w:rFonts w:hint="eastAsia" w:ascii="宋体" w:hAnsi="宋体" w:eastAsia="宋体" w:cs="宋体"/>
                <w:b/>
                <w:bCs/>
                <w:color w:val="0000FF"/>
                <w:sz w:val="22"/>
                <w:szCs w:val="22"/>
              </w:rPr>
            </w:pPr>
            <w:r>
              <w:rPr>
                <w:rFonts w:hint="eastAsia" w:ascii="宋体" w:hAnsi="宋体" w:eastAsia="宋体" w:cs="宋体"/>
                <w:b/>
                <w:bCs/>
                <w:color w:val="0000FF"/>
                <w:sz w:val="22"/>
                <w:szCs w:val="22"/>
              </w:rPr>
              <w:t>5</w:t>
            </w:r>
          </w:p>
        </w:tc>
      </w:tr>
      <w:tr w14:paraId="23B0DF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right w:val="single" w:color="000000" w:sz="8" w:space="0"/>
            </w:tcBorders>
            <w:vAlign w:val="center"/>
          </w:tcPr>
          <w:p w14:paraId="06F02F1A">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474BACBF">
            <w:pPr>
              <w:pStyle w:val="47"/>
              <w:spacing w:line="360" w:lineRule="exact"/>
              <w:ind w:left="38" w:leftChars="16" w:firstLine="0"/>
              <w:jc w:val="center"/>
              <w:rPr>
                <w:rFonts w:hint="eastAsia" w:ascii="宋体" w:hAnsi="宋体" w:cs="宋体"/>
                <w:kern w:val="0"/>
                <w:sz w:val="22"/>
                <w:szCs w:val="22"/>
              </w:rPr>
            </w:pPr>
            <w:r>
              <w:rPr>
                <w:rFonts w:hint="eastAsia" w:ascii="宋体" w:hAnsi="宋体" w:cs="宋体"/>
                <w:kern w:val="0"/>
                <w:sz w:val="22"/>
                <w:szCs w:val="22"/>
              </w:rPr>
              <w:t>序号</w:t>
            </w:r>
          </w:p>
        </w:tc>
        <w:tc>
          <w:tcPr>
            <w:tcW w:w="1099" w:type="pct"/>
            <w:tcBorders>
              <w:top w:val="single" w:color="000000" w:sz="8" w:space="0"/>
              <w:left w:val="single" w:color="000000" w:sz="8" w:space="0"/>
              <w:bottom w:val="single" w:color="000000" w:sz="8" w:space="0"/>
              <w:right w:val="single" w:color="000000" w:sz="8" w:space="0"/>
            </w:tcBorders>
            <w:vAlign w:val="center"/>
          </w:tcPr>
          <w:p w14:paraId="3D2EECFC">
            <w:pPr>
              <w:pStyle w:val="47"/>
              <w:spacing w:line="360" w:lineRule="exact"/>
              <w:ind w:left="38" w:leftChars="16" w:firstLine="0"/>
              <w:jc w:val="center"/>
              <w:rPr>
                <w:rFonts w:hint="eastAsia" w:ascii="宋体" w:hAnsi="宋体" w:cs="宋体"/>
                <w:kern w:val="0"/>
                <w:sz w:val="22"/>
                <w:szCs w:val="22"/>
              </w:rPr>
            </w:pPr>
            <w:r>
              <w:rPr>
                <w:rFonts w:hint="eastAsia" w:ascii="宋体" w:hAnsi="宋体" w:cs="宋体"/>
                <w:kern w:val="0"/>
                <w:sz w:val="22"/>
                <w:szCs w:val="22"/>
              </w:rPr>
              <w:t>评分因素</w:t>
            </w:r>
          </w:p>
        </w:tc>
        <w:tc>
          <w:tcPr>
            <w:tcW w:w="540" w:type="pct"/>
            <w:tcBorders>
              <w:top w:val="single" w:color="000000" w:sz="8" w:space="0"/>
              <w:left w:val="single" w:color="000000" w:sz="8" w:space="0"/>
              <w:bottom w:val="single" w:color="000000" w:sz="8" w:space="0"/>
              <w:right w:val="single" w:color="000000" w:sz="8" w:space="0"/>
            </w:tcBorders>
            <w:vAlign w:val="center"/>
          </w:tcPr>
          <w:p w14:paraId="4C4651F8">
            <w:pPr>
              <w:pStyle w:val="47"/>
              <w:spacing w:line="360" w:lineRule="exact"/>
              <w:ind w:left="38" w:leftChars="16" w:firstLine="0"/>
              <w:jc w:val="center"/>
              <w:rPr>
                <w:rFonts w:hint="eastAsia" w:ascii="宋体" w:hAnsi="宋体" w:cs="宋体"/>
                <w:kern w:val="0"/>
                <w:sz w:val="22"/>
                <w:szCs w:val="22"/>
              </w:rPr>
            </w:pPr>
            <w:r>
              <w:rPr>
                <w:rFonts w:hint="eastAsia" w:ascii="宋体" w:hAnsi="宋体" w:cs="宋体"/>
                <w:kern w:val="0"/>
                <w:sz w:val="22"/>
                <w:szCs w:val="22"/>
              </w:rPr>
              <w:t>权重（%）</w:t>
            </w:r>
          </w:p>
        </w:tc>
        <w:tc>
          <w:tcPr>
            <w:tcW w:w="2826" w:type="pct"/>
            <w:tcBorders>
              <w:top w:val="single" w:color="000000" w:sz="8" w:space="0"/>
              <w:left w:val="single" w:color="000000" w:sz="8" w:space="0"/>
              <w:bottom w:val="single" w:color="000000" w:sz="8" w:space="0"/>
              <w:right w:val="single" w:color="000000" w:sz="8" w:space="0"/>
            </w:tcBorders>
            <w:vAlign w:val="center"/>
          </w:tcPr>
          <w:p w14:paraId="40C36971">
            <w:pPr>
              <w:wordWrap w:val="0"/>
              <w:jc w:val="center"/>
              <w:textAlignment w:val="top"/>
              <w:rPr>
                <w:rFonts w:hint="eastAsia" w:ascii="宋体" w:hAnsi="宋体" w:eastAsia="宋体" w:cs="宋体"/>
                <w:sz w:val="22"/>
                <w:szCs w:val="22"/>
              </w:rPr>
            </w:pPr>
            <w:r>
              <w:rPr>
                <w:rFonts w:hint="eastAsia" w:ascii="宋体" w:hAnsi="宋体" w:eastAsia="宋体" w:cs="宋体"/>
                <w:sz w:val="22"/>
                <w:szCs w:val="22"/>
              </w:rPr>
              <w:t>评分准则</w:t>
            </w:r>
          </w:p>
        </w:tc>
      </w:tr>
      <w:tr w14:paraId="400BC5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260" w:type="pct"/>
            <w:vMerge w:val="continue"/>
            <w:tcBorders>
              <w:left w:val="single" w:color="000000" w:sz="8" w:space="0"/>
              <w:bottom w:val="single" w:color="000000" w:sz="8" w:space="0"/>
              <w:right w:val="single" w:color="000000" w:sz="8" w:space="0"/>
            </w:tcBorders>
            <w:vAlign w:val="center"/>
          </w:tcPr>
          <w:p w14:paraId="53784E76">
            <w:pPr>
              <w:rPr>
                <w:rFonts w:hint="eastAsia" w:ascii="宋体" w:hAnsi="宋体" w:eastAsia="宋体" w:cs="宋体"/>
                <w:b/>
                <w:bCs/>
                <w:color w:val="0000FF"/>
                <w:sz w:val="22"/>
                <w:szCs w:val="22"/>
              </w:rPr>
            </w:pPr>
          </w:p>
        </w:tc>
        <w:tc>
          <w:tcPr>
            <w:tcW w:w="273" w:type="pct"/>
            <w:tcBorders>
              <w:top w:val="single" w:color="000000" w:sz="8" w:space="0"/>
              <w:left w:val="single" w:color="000000" w:sz="8" w:space="0"/>
              <w:bottom w:val="single" w:color="000000" w:sz="8" w:space="0"/>
              <w:right w:val="single" w:color="000000" w:sz="8" w:space="0"/>
            </w:tcBorders>
            <w:vAlign w:val="center"/>
          </w:tcPr>
          <w:p w14:paraId="4966D3FE">
            <w:pPr>
              <w:wordWrap w:val="0"/>
              <w:jc w:val="center"/>
              <w:rPr>
                <w:rFonts w:hint="eastAsia" w:ascii="宋体" w:hAnsi="宋体" w:eastAsia="宋体" w:cs="宋体"/>
                <w:sz w:val="22"/>
                <w:szCs w:val="22"/>
              </w:rPr>
            </w:pPr>
            <w:r>
              <w:rPr>
                <w:rFonts w:hint="eastAsia" w:ascii="宋体" w:hAnsi="宋体" w:eastAsia="宋体" w:cs="宋体"/>
                <w:sz w:val="22"/>
                <w:szCs w:val="22"/>
              </w:rPr>
              <w:t>3</w:t>
            </w:r>
          </w:p>
        </w:tc>
        <w:tc>
          <w:tcPr>
            <w:tcW w:w="1099" w:type="pct"/>
            <w:tcBorders>
              <w:top w:val="single" w:color="000000" w:sz="8" w:space="0"/>
              <w:left w:val="single" w:color="000000" w:sz="8" w:space="0"/>
              <w:bottom w:val="single" w:color="000000" w:sz="8" w:space="0"/>
              <w:right w:val="single" w:color="000000" w:sz="8" w:space="0"/>
            </w:tcBorders>
            <w:vAlign w:val="center"/>
          </w:tcPr>
          <w:p w14:paraId="08DF89EC">
            <w:pPr>
              <w:wordWrap w:val="0"/>
              <w:jc w:val="center"/>
              <w:rPr>
                <w:rFonts w:hint="eastAsia" w:ascii="宋体" w:hAnsi="宋体" w:eastAsia="宋体" w:cs="宋体"/>
                <w:sz w:val="22"/>
                <w:szCs w:val="22"/>
              </w:rPr>
            </w:pPr>
            <w:r>
              <w:rPr>
                <w:rFonts w:hint="eastAsia" w:ascii="宋体" w:hAnsi="宋体" w:eastAsia="宋体" w:cs="宋体"/>
                <w:sz w:val="22"/>
                <w:szCs w:val="22"/>
              </w:rPr>
              <w:t>诚信情况</w:t>
            </w:r>
          </w:p>
        </w:tc>
        <w:tc>
          <w:tcPr>
            <w:tcW w:w="540" w:type="pct"/>
            <w:tcBorders>
              <w:top w:val="single" w:color="000000" w:sz="8" w:space="0"/>
              <w:left w:val="single" w:color="000000" w:sz="8" w:space="0"/>
              <w:bottom w:val="single" w:color="000000" w:sz="8" w:space="0"/>
              <w:right w:val="single" w:color="000000" w:sz="8" w:space="0"/>
            </w:tcBorders>
            <w:vAlign w:val="center"/>
          </w:tcPr>
          <w:p w14:paraId="02BAE3A0">
            <w:pPr>
              <w:wordWrap w:val="0"/>
              <w:jc w:val="center"/>
              <w:rPr>
                <w:rFonts w:hint="eastAsia" w:ascii="宋体" w:hAnsi="宋体" w:eastAsia="宋体" w:cs="宋体"/>
                <w:sz w:val="22"/>
                <w:szCs w:val="22"/>
              </w:rPr>
            </w:pPr>
            <w:r>
              <w:rPr>
                <w:rFonts w:hint="eastAsia" w:ascii="宋体" w:hAnsi="宋体" w:eastAsia="宋体" w:cs="宋体"/>
                <w:sz w:val="22"/>
                <w:szCs w:val="22"/>
              </w:rPr>
              <w:t>5</w:t>
            </w:r>
          </w:p>
        </w:tc>
        <w:tc>
          <w:tcPr>
            <w:tcW w:w="2826" w:type="pct"/>
            <w:tcBorders>
              <w:top w:val="single" w:color="000000" w:sz="8" w:space="0"/>
              <w:left w:val="single" w:color="000000" w:sz="8" w:space="0"/>
              <w:bottom w:val="single" w:color="000000" w:sz="8" w:space="0"/>
              <w:right w:val="single" w:color="000000" w:sz="8" w:space="0"/>
            </w:tcBorders>
          </w:tcPr>
          <w:p w14:paraId="56BB3023">
            <w:pPr>
              <w:wordWrap w:val="0"/>
              <w:jc w:val="both"/>
              <w:rPr>
                <w:rFonts w:hint="eastAsia" w:ascii="宋体" w:hAnsi="宋体" w:eastAsia="宋体" w:cs="宋体"/>
                <w:sz w:val="22"/>
                <w:szCs w:val="22"/>
              </w:rPr>
            </w:pPr>
            <w:r>
              <w:rPr>
                <w:rFonts w:hint="eastAsia" w:ascii="宋体" w:hAnsi="宋体" w:eastAsia="宋体" w:cs="宋体"/>
                <w:sz w:val="22"/>
                <w:szCs w:val="22"/>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有关供应商诚信查询结果。</w:t>
            </w:r>
          </w:p>
          <w:p w14:paraId="6632A5B4">
            <w:pPr>
              <w:wordWrap w:val="0"/>
              <w:jc w:val="both"/>
              <w:rPr>
                <w:rFonts w:hint="eastAsia" w:ascii="宋体" w:hAnsi="宋体" w:eastAsia="宋体" w:cs="宋体"/>
                <w:sz w:val="22"/>
                <w:szCs w:val="22"/>
              </w:rPr>
            </w:pPr>
            <w:r>
              <w:rPr>
                <w:rFonts w:hint="eastAsia" w:ascii="宋体" w:hAnsi="宋体" w:eastAsia="宋体" w:cs="宋体"/>
                <w:sz w:val="22"/>
                <w:szCs w:val="22"/>
              </w:rPr>
              <w:t>查询渠道：通过“信用中国”（www.creditchina.gov.cn，下载信用信息报告）、“中国政府采购网”（www.ccgp.gov.cn）以及“深圳市政府采购监管网”（http://zfcg.sz.gov.cn）查询供应商信用信息，在三年内（自招标公告发布之日起倒推）</w:t>
            </w:r>
          </w:p>
        </w:tc>
      </w:tr>
    </w:tbl>
    <w:p w14:paraId="1EB5FA22">
      <w:pPr>
        <w:jc w:val="both"/>
      </w:pPr>
      <w:r>
        <w:rPr>
          <w:rFonts w:ascii="仿宋" w:hAnsi="仿宋" w:eastAsia="仿宋" w:cs="仿宋"/>
          <w:b/>
          <w:bCs/>
          <w:color w:val="FF0000"/>
          <w:highlight w:val="yellow"/>
        </w:rPr>
        <w:t>注：以上评分项目如需提供资料/材料的，未提供证明材料或提供的不符合或专家无法凭所提供材料判断是否得分的情况，一律作不得分处理。</w:t>
      </w:r>
    </w:p>
    <w:p w14:paraId="4649B1AF">
      <w:pPr>
        <w:jc w:val="both"/>
        <w:rPr>
          <w:b/>
          <w:bCs/>
          <w:sz w:val="28"/>
          <w:szCs w:val="28"/>
        </w:rPr>
      </w:pPr>
    </w:p>
    <w:p w14:paraId="14325D6B">
      <w:pPr>
        <w:jc w:val="both"/>
        <w:rPr>
          <w:b/>
          <w:bCs/>
          <w:sz w:val="28"/>
          <w:szCs w:val="28"/>
        </w:rPr>
      </w:pPr>
    </w:p>
    <w:p w14:paraId="6B36995A">
      <w:pPr>
        <w:jc w:val="center"/>
        <w:rPr>
          <w:b/>
          <w:bCs/>
          <w:sz w:val="28"/>
          <w:szCs w:val="28"/>
        </w:rPr>
      </w:pPr>
      <w:r>
        <w:rPr>
          <w:rFonts w:hint="eastAsia"/>
          <w:b/>
          <w:bCs/>
          <w:sz w:val="28"/>
          <w:szCs w:val="28"/>
        </w:rPr>
        <w:t>第一章  招标公告</w:t>
      </w:r>
      <w:bookmarkEnd w:id="18"/>
      <w:bookmarkEnd w:id="19"/>
      <w:bookmarkEnd w:id="20"/>
    </w:p>
    <w:p w14:paraId="28A5F67A">
      <w:pPr>
        <w:tabs>
          <w:tab w:val="left" w:pos="426"/>
        </w:tabs>
        <w:adjustRightInd w:val="0"/>
        <w:snapToGrid w:val="0"/>
        <w:spacing w:line="560" w:lineRule="exact"/>
        <w:ind w:firstLine="480" w:firstLineChars="200"/>
        <w:rPr>
          <w:rFonts w:hint="eastAsia" w:ascii="宋体" w:hAnsi="宋体" w:eastAsia="宋体" w:cs="宋体"/>
          <w:bCs/>
          <w:shd w:val="clear" w:color="auto" w:fill="FFFFFF"/>
        </w:rPr>
      </w:pPr>
      <w:r>
        <w:rPr>
          <w:rFonts w:hint="eastAsia" w:ascii="宋体" w:hAnsi="宋体" w:eastAsia="宋体" w:cs="宋体"/>
          <w:bCs/>
          <w:shd w:val="clear" w:color="auto" w:fill="FFFFFF"/>
        </w:rPr>
        <w:t>根据《中华人民共和国政府采购法》和《深圳经济特区政府采购条例实施细则》的有关规定，我院拟对以下项目进行院内招标采购，欢迎符合条件具有供应能力的供应商或厂家前来报名参加。</w:t>
      </w:r>
    </w:p>
    <w:p w14:paraId="01ED65A4">
      <w:pPr>
        <w:pStyle w:val="46"/>
        <w:spacing w:line="560" w:lineRule="exact"/>
        <w:ind w:firstLine="480" w:firstLineChars="0"/>
        <w:rPr>
          <w:rFonts w:hint="eastAsia" w:ascii="宋体" w:hAnsi="宋体" w:cs="宋体"/>
          <w:bCs/>
          <w:sz w:val="24"/>
          <w:shd w:val="clear" w:color="auto" w:fill="FFFFFF"/>
        </w:rPr>
      </w:pPr>
      <w:r>
        <w:rPr>
          <w:rFonts w:hint="eastAsia" w:ascii="宋体" w:hAnsi="宋体" w:cs="宋体"/>
          <w:bCs/>
          <w:sz w:val="24"/>
          <w:shd w:val="clear" w:color="auto" w:fill="FFFFFF"/>
        </w:rPr>
        <w:t>一、项目基本情况</w:t>
      </w:r>
    </w:p>
    <w:tbl>
      <w:tblPr>
        <w:tblStyle w:val="25"/>
        <w:tblW w:w="4998"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09"/>
        <w:gridCol w:w="2199"/>
        <w:gridCol w:w="2308"/>
        <w:gridCol w:w="891"/>
        <w:gridCol w:w="908"/>
        <w:gridCol w:w="1348"/>
        <w:gridCol w:w="753"/>
      </w:tblGrid>
      <w:tr w14:paraId="480AD5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439" w:type="pct"/>
            <w:tcBorders>
              <w:tl2br w:val="nil"/>
              <w:tr2bl w:val="nil"/>
            </w:tcBorders>
            <w:tcMar>
              <w:top w:w="15" w:type="dxa"/>
              <w:left w:w="15" w:type="dxa"/>
              <w:bottom w:w="15" w:type="dxa"/>
              <w:right w:w="15" w:type="dxa"/>
            </w:tcMar>
            <w:vAlign w:val="center"/>
          </w:tcPr>
          <w:p w14:paraId="0B60E45A">
            <w:pPr>
              <w:adjustRightInd w:val="0"/>
              <w:snapToGrid w:val="0"/>
              <w:spacing w:line="360" w:lineRule="auto"/>
              <w:jc w:val="center"/>
              <w:rPr>
                <w:rFonts w:hint="eastAsia" w:ascii="宋体" w:hAnsi="宋体" w:eastAsia="宋体" w:cs="宋体"/>
              </w:rPr>
            </w:pPr>
            <w:r>
              <w:rPr>
                <w:rFonts w:hint="eastAsia" w:ascii="宋体" w:hAnsi="宋体" w:eastAsia="宋体" w:cs="宋体"/>
              </w:rPr>
              <w:t>序号</w:t>
            </w:r>
          </w:p>
        </w:tc>
        <w:tc>
          <w:tcPr>
            <w:tcW w:w="1192" w:type="pct"/>
            <w:tcBorders>
              <w:tl2br w:val="nil"/>
              <w:tr2bl w:val="nil"/>
            </w:tcBorders>
            <w:tcMar>
              <w:top w:w="15" w:type="dxa"/>
              <w:left w:w="15" w:type="dxa"/>
              <w:bottom w:w="15" w:type="dxa"/>
              <w:right w:w="15" w:type="dxa"/>
            </w:tcMar>
            <w:vAlign w:val="center"/>
          </w:tcPr>
          <w:p w14:paraId="1F2504C6">
            <w:pPr>
              <w:adjustRightInd w:val="0"/>
              <w:snapToGrid w:val="0"/>
              <w:spacing w:line="360" w:lineRule="auto"/>
              <w:jc w:val="center"/>
              <w:rPr>
                <w:rFonts w:hint="eastAsia" w:ascii="宋体" w:hAnsi="宋体" w:cs="宋体"/>
              </w:rPr>
            </w:pPr>
            <w:r>
              <w:rPr>
                <w:rFonts w:hint="eastAsia" w:ascii="宋体" w:hAnsi="宋体" w:eastAsia="宋体" w:cs="宋体"/>
              </w:rPr>
              <w:t>项目编号</w:t>
            </w:r>
          </w:p>
        </w:tc>
        <w:tc>
          <w:tcPr>
            <w:tcW w:w="1251" w:type="pct"/>
            <w:tcMar>
              <w:top w:w="15" w:type="dxa"/>
              <w:left w:w="15" w:type="dxa"/>
              <w:bottom w:w="15" w:type="dxa"/>
              <w:right w:w="15" w:type="dxa"/>
            </w:tcMar>
            <w:vAlign w:val="center"/>
          </w:tcPr>
          <w:p w14:paraId="6A34F39D">
            <w:pPr>
              <w:adjustRightInd w:val="0"/>
              <w:snapToGrid w:val="0"/>
              <w:spacing w:line="360" w:lineRule="auto"/>
              <w:jc w:val="center"/>
              <w:rPr>
                <w:rFonts w:hint="eastAsia" w:ascii="宋体" w:hAnsi="宋体" w:eastAsia="宋体" w:cs="宋体"/>
              </w:rPr>
            </w:pPr>
            <w:r>
              <w:rPr>
                <w:rFonts w:hint="eastAsia" w:ascii="宋体" w:hAnsi="宋体" w:cs="宋体"/>
              </w:rPr>
              <w:t>项目</w:t>
            </w:r>
            <w:r>
              <w:rPr>
                <w:rFonts w:hint="eastAsia" w:ascii="宋体" w:hAnsi="宋体" w:eastAsia="宋体" w:cs="宋体"/>
              </w:rPr>
              <w:t>名称</w:t>
            </w:r>
          </w:p>
        </w:tc>
        <w:tc>
          <w:tcPr>
            <w:tcW w:w="483" w:type="pct"/>
            <w:tcMar>
              <w:top w:w="15" w:type="dxa"/>
              <w:left w:w="15" w:type="dxa"/>
              <w:bottom w:w="15" w:type="dxa"/>
              <w:right w:w="15" w:type="dxa"/>
            </w:tcMar>
            <w:vAlign w:val="center"/>
          </w:tcPr>
          <w:p w14:paraId="0C72BADF">
            <w:pPr>
              <w:adjustRightInd w:val="0"/>
              <w:snapToGrid w:val="0"/>
              <w:spacing w:line="360" w:lineRule="auto"/>
              <w:jc w:val="center"/>
              <w:rPr>
                <w:rFonts w:hint="eastAsia" w:ascii="宋体" w:hAnsi="宋体" w:eastAsia="宋体" w:cs="宋体"/>
              </w:rPr>
            </w:pPr>
            <w:r>
              <w:rPr>
                <w:rFonts w:hint="eastAsia" w:ascii="宋体" w:hAnsi="宋体" w:eastAsia="宋体" w:cs="宋体"/>
              </w:rPr>
              <w:t>数量</w:t>
            </w:r>
          </w:p>
        </w:tc>
        <w:tc>
          <w:tcPr>
            <w:tcW w:w="492" w:type="pct"/>
            <w:tcMar>
              <w:top w:w="15" w:type="dxa"/>
              <w:left w:w="15" w:type="dxa"/>
              <w:bottom w:w="15" w:type="dxa"/>
              <w:right w:w="15" w:type="dxa"/>
            </w:tcMar>
            <w:vAlign w:val="center"/>
          </w:tcPr>
          <w:p w14:paraId="2877BD4D">
            <w:pPr>
              <w:adjustRightInd w:val="0"/>
              <w:snapToGrid w:val="0"/>
              <w:spacing w:line="360" w:lineRule="auto"/>
              <w:jc w:val="center"/>
              <w:rPr>
                <w:rFonts w:hint="eastAsia" w:ascii="宋体" w:hAnsi="宋体" w:eastAsia="宋体" w:cs="宋体"/>
              </w:rPr>
            </w:pPr>
            <w:r>
              <w:rPr>
                <w:rFonts w:hint="eastAsia" w:ascii="宋体" w:hAnsi="宋体" w:cs="宋体"/>
                <w:lang w:bidi="ar"/>
              </w:rPr>
              <w:t>单位</w:t>
            </w:r>
          </w:p>
        </w:tc>
        <w:tc>
          <w:tcPr>
            <w:tcW w:w="731" w:type="pct"/>
            <w:tcMar>
              <w:top w:w="15" w:type="dxa"/>
              <w:left w:w="15" w:type="dxa"/>
              <w:bottom w:w="15" w:type="dxa"/>
              <w:right w:w="15" w:type="dxa"/>
            </w:tcMar>
            <w:vAlign w:val="center"/>
          </w:tcPr>
          <w:p w14:paraId="14A606F8">
            <w:pPr>
              <w:adjustRightInd w:val="0"/>
              <w:snapToGrid w:val="0"/>
              <w:spacing w:line="360" w:lineRule="auto"/>
              <w:jc w:val="center"/>
              <w:rPr>
                <w:rFonts w:hint="eastAsia" w:ascii="宋体" w:hAnsi="宋体" w:eastAsia="宋体" w:cs="宋体"/>
              </w:rPr>
            </w:pPr>
            <w:r>
              <w:rPr>
                <w:rFonts w:hint="eastAsia" w:ascii="宋体" w:hAnsi="宋体" w:eastAsia="宋体" w:cs="宋体"/>
              </w:rPr>
              <w:t>预算总价</w:t>
            </w:r>
          </w:p>
          <w:p w14:paraId="40662352">
            <w:pPr>
              <w:adjustRightInd w:val="0"/>
              <w:snapToGrid w:val="0"/>
              <w:spacing w:line="360" w:lineRule="auto"/>
              <w:jc w:val="center"/>
              <w:rPr>
                <w:rFonts w:hint="eastAsia" w:ascii="宋体" w:hAnsi="宋体" w:eastAsia="宋体" w:cs="宋体"/>
              </w:rPr>
            </w:pPr>
            <w:r>
              <w:rPr>
                <w:rFonts w:hint="eastAsia" w:ascii="宋体" w:hAnsi="宋体" w:eastAsia="宋体" w:cs="宋体"/>
              </w:rPr>
              <w:t>(元)</w:t>
            </w:r>
          </w:p>
        </w:tc>
        <w:tc>
          <w:tcPr>
            <w:tcW w:w="408" w:type="pct"/>
            <w:tcMar>
              <w:top w:w="15" w:type="dxa"/>
              <w:left w:w="15" w:type="dxa"/>
              <w:bottom w:w="15" w:type="dxa"/>
              <w:right w:w="15" w:type="dxa"/>
            </w:tcMar>
            <w:vAlign w:val="center"/>
          </w:tcPr>
          <w:p w14:paraId="2965E8B7">
            <w:pPr>
              <w:adjustRightInd w:val="0"/>
              <w:snapToGrid w:val="0"/>
              <w:spacing w:line="360" w:lineRule="auto"/>
              <w:jc w:val="center"/>
              <w:rPr>
                <w:rFonts w:hint="eastAsia" w:ascii="宋体" w:hAnsi="宋体" w:eastAsia="宋体" w:cs="宋体"/>
              </w:rPr>
            </w:pPr>
            <w:r>
              <w:rPr>
                <w:rFonts w:hint="eastAsia" w:ascii="宋体" w:hAnsi="宋体" w:eastAsia="宋体" w:cs="宋体"/>
              </w:rPr>
              <w:t>是否进口</w:t>
            </w:r>
          </w:p>
        </w:tc>
      </w:tr>
      <w:tr w14:paraId="7C4E4D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28" w:hRule="atLeast"/>
          <w:tblCellSpacing w:w="0" w:type="dxa"/>
          <w:jc w:val="center"/>
        </w:trPr>
        <w:tc>
          <w:tcPr>
            <w:tcW w:w="439" w:type="pct"/>
            <w:tcBorders>
              <w:tl2br w:val="nil"/>
              <w:tr2bl w:val="nil"/>
            </w:tcBorders>
            <w:tcMar>
              <w:top w:w="15" w:type="dxa"/>
              <w:left w:w="15" w:type="dxa"/>
              <w:bottom w:w="15" w:type="dxa"/>
              <w:right w:w="15" w:type="dxa"/>
            </w:tcMar>
            <w:vAlign w:val="center"/>
          </w:tcPr>
          <w:p w14:paraId="62B62EDD">
            <w:pPr>
              <w:adjustRightInd w:val="0"/>
              <w:snapToGrid w:val="0"/>
              <w:jc w:val="center"/>
              <w:rPr>
                <w:rFonts w:eastAsia="宋体"/>
              </w:rPr>
            </w:pPr>
            <w:r>
              <w:rPr>
                <w:rFonts w:hint="eastAsia" w:eastAsia="宋体"/>
              </w:rPr>
              <w:t>1</w:t>
            </w:r>
          </w:p>
        </w:tc>
        <w:tc>
          <w:tcPr>
            <w:tcW w:w="1192" w:type="pct"/>
            <w:tcBorders>
              <w:tl2br w:val="nil"/>
              <w:tr2bl w:val="nil"/>
            </w:tcBorders>
            <w:tcMar>
              <w:top w:w="15" w:type="dxa"/>
              <w:left w:w="15" w:type="dxa"/>
              <w:bottom w:w="15" w:type="dxa"/>
              <w:right w:w="15" w:type="dxa"/>
            </w:tcMar>
            <w:vAlign w:val="center"/>
          </w:tcPr>
          <w:p w14:paraId="0230BC84">
            <w:pPr>
              <w:adjustRightInd w:val="0"/>
              <w:snapToGrid w:val="0"/>
              <w:jc w:val="center"/>
              <w:rPr>
                <w:rFonts w:hint="default" w:ascii="宋体" w:hAnsi="宋体" w:cs="宋体" w:eastAsiaTheme="minorEastAsia"/>
                <w:lang w:val="en-US" w:eastAsia="zh-CN"/>
              </w:rPr>
            </w:pPr>
            <w:r>
              <w:rPr>
                <w:rFonts w:hint="eastAsia" w:ascii="宋体" w:hAnsi="宋体" w:cs="宋体"/>
                <w:lang w:val="en-US" w:eastAsia="zh-CN"/>
              </w:rPr>
              <w:t>ENT202609-006</w:t>
            </w:r>
          </w:p>
        </w:tc>
        <w:tc>
          <w:tcPr>
            <w:tcW w:w="1251" w:type="pct"/>
            <w:tcMar>
              <w:top w:w="15" w:type="dxa"/>
              <w:left w:w="15" w:type="dxa"/>
              <w:bottom w:w="15" w:type="dxa"/>
              <w:right w:w="15" w:type="dxa"/>
            </w:tcMar>
            <w:vAlign w:val="center"/>
          </w:tcPr>
          <w:p w14:paraId="22BCBA78">
            <w:pPr>
              <w:adjustRightInd w:val="0"/>
              <w:snapToGrid w:val="0"/>
              <w:jc w:val="center"/>
              <w:rPr>
                <w:rFonts w:hint="eastAsia" w:ascii="宋体" w:hAnsi="宋体" w:eastAsia="宋体" w:cs="宋体"/>
                <w:lang w:eastAsia="zh-CN"/>
              </w:rPr>
            </w:pPr>
            <w:r>
              <w:rPr>
                <w:rFonts w:hint="eastAsia" w:ascii="宋体" w:hAnsi="宋体" w:eastAsia="宋体" w:cs="宋体"/>
                <w:lang w:eastAsia="zh-CN"/>
              </w:rPr>
              <w:t>耳内镜水下灌流系统</w:t>
            </w:r>
          </w:p>
        </w:tc>
        <w:tc>
          <w:tcPr>
            <w:tcW w:w="483" w:type="pct"/>
            <w:tcMar>
              <w:top w:w="15" w:type="dxa"/>
              <w:left w:w="15" w:type="dxa"/>
              <w:bottom w:w="15" w:type="dxa"/>
              <w:right w:w="15" w:type="dxa"/>
            </w:tcMar>
            <w:vAlign w:val="center"/>
          </w:tcPr>
          <w:p w14:paraId="3D4A4F02">
            <w:pPr>
              <w:adjustRightInd w:val="0"/>
              <w:snapToGrid w:val="0"/>
              <w:jc w:val="center"/>
              <w:rPr>
                <w:rFonts w:eastAsia="宋体"/>
              </w:rPr>
            </w:pPr>
            <w:r>
              <w:rPr>
                <w:rFonts w:hint="eastAsia" w:eastAsia="宋体"/>
              </w:rPr>
              <w:t>1</w:t>
            </w:r>
          </w:p>
        </w:tc>
        <w:tc>
          <w:tcPr>
            <w:tcW w:w="492" w:type="pct"/>
            <w:tcMar>
              <w:top w:w="15" w:type="dxa"/>
              <w:left w:w="15" w:type="dxa"/>
              <w:bottom w:w="15" w:type="dxa"/>
              <w:right w:w="15" w:type="dxa"/>
            </w:tcMar>
            <w:vAlign w:val="center"/>
          </w:tcPr>
          <w:p w14:paraId="66C5E028">
            <w:pPr>
              <w:adjustRightInd w:val="0"/>
              <w:snapToGrid w:val="0"/>
              <w:jc w:val="center"/>
              <w:rPr>
                <w:rFonts w:eastAsia="宋体"/>
              </w:rPr>
            </w:pPr>
            <w:r>
              <w:rPr>
                <w:rFonts w:hint="eastAsia" w:eastAsia="宋体"/>
              </w:rPr>
              <w:t>套</w:t>
            </w:r>
          </w:p>
        </w:tc>
        <w:tc>
          <w:tcPr>
            <w:tcW w:w="731" w:type="pct"/>
            <w:tcMar>
              <w:top w:w="15" w:type="dxa"/>
              <w:left w:w="15" w:type="dxa"/>
              <w:bottom w:w="15" w:type="dxa"/>
              <w:right w:w="15" w:type="dxa"/>
            </w:tcMar>
            <w:vAlign w:val="center"/>
          </w:tcPr>
          <w:p w14:paraId="503555F7">
            <w:pPr>
              <w:adjustRightInd w:val="0"/>
              <w:snapToGrid w:val="0"/>
              <w:jc w:val="center"/>
              <w:rPr>
                <w:rFonts w:hint="default" w:ascii="宋体" w:hAnsi="宋体" w:eastAsia="宋体" w:cs="宋体"/>
                <w:lang w:val="en-US" w:eastAsia="zh-CN"/>
              </w:rPr>
            </w:pPr>
            <w:r>
              <w:rPr>
                <w:rFonts w:hint="eastAsia" w:ascii="宋体" w:hAnsi="宋体" w:eastAsia="宋体" w:cs="宋体"/>
                <w:lang w:val="en-US" w:eastAsia="zh-CN"/>
              </w:rPr>
              <w:t>198000</w:t>
            </w:r>
          </w:p>
        </w:tc>
        <w:tc>
          <w:tcPr>
            <w:tcW w:w="408" w:type="pct"/>
            <w:tcMar>
              <w:top w:w="15" w:type="dxa"/>
              <w:left w:w="15" w:type="dxa"/>
              <w:bottom w:w="15" w:type="dxa"/>
              <w:right w:w="15" w:type="dxa"/>
            </w:tcMar>
            <w:vAlign w:val="center"/>
          </w:tcPr>
          <w:p w14:paraId="292FD31A">
            <w:pPr>
              <w:adjustRightInd w:val="0"/>
              <w:snapToGrid w:val="0"/>
              <w:jc w:val="center"/>
              <w:rPr>
                <w:rFonts w:hint="eastAsia" w:ascii="宋体" w:hAnsi="宋体" w:eastAsia="宋体" w:cs="宋体"/>
              </w:rPr>
            </w:pPr>
            <w:r>
              <w:rPr>
                <w:rFonts w:hint="eastAsia" w:ascii="宋体" w:hAnsi="宋体" w:eastAsia="宋体" w:cs="宋体"/>
              </w:rPr>
              <w:t>拒绝进口</w:t>
            </w:r>
          </w:p>
        </w:tc>
      </w:tr>
    </w:tbl>
    <w:p w14:paraId="6301DC02">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核心产品：</w:t>
      </w:r>
      <w:r>
        <w:rPr>
          <w:rFonts w:hint="eastAsia" w:ascii="宋体" w:hAnsi="宋体" w:eastAsia="宋体" w:cs="宋体"/>
          <w:bCs/>
          <w:color w:val="333333"/>
          <w:u w:val="single"/>
          <w:shd w:val="clear" w:color="auto" w:fill="FFFFFF"/>
        </w:rPr>
        <w:t xml:space="preserve">  </w:t>
      </w:r>
      <w:r>
        <w:rPr>
          <w:rFonts w:hint="eastAsia" w:ascii="宋体" w:hAnsi="宋体" w:eastAsia="宋体" w:cs="宋体"/>
          <w:bCs/>
          <w:color w:val="333333"/>
          <w:u w:val="single"/>
          <w:shd w:val="clear" w:color="auto" w:fill="FFFFFF"/>
          <w:lang w:eastAsia="zh-CN"/>
        </w:rPr>
        <w:t>耳内镜水下灌流系统</w:t>
      </w:r>
      <w:r>
        <w:rPr>
          <w:rFonts w:hint="eastAsia" w:ascii="宋体" w:hAnsi="宋体" w:eastAsia="宋体" w:cs="宋体"/>
          <w:bCs/>
          <w:color w:val="333333"/>
          <w:u w:val="single"/>
          <w:shd w:val="clear" w:color="auto" w:fill="FFFFFF"/>
        </w:rPr>
        <w:t xml:space="preserve">  </w:t>
      </w:r>
    </w:p>
    <w:p w14:paraId="59622526">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二、供应商（参与人）资格要求：</w:t>
      </w:r>
    </w:p>
    <w:p w14:paraId="2537F647">
      <w:pPr>
        <w:pStyle w:val="21"/>
        <w:shd w:val="clear" w:color="auto" w:fill="FFFFFF"/>
        <w:tabs>
          <w:tab w:val="left" w:pos="426"/>
        </w:tabs>
        <w:adjustRightInd w:val="0"/>
        <w:snapToGrid w:val="0"/>
        <w:spacing w:line="560" w:lineRule="exact"/>
        <w:ind w:firstLine="480" w:firstLineChars="200"/>
        <w:rPr>
          <w:rFonts w:cs="宋体"/>
          <w:bCs/>
          <w:color w:val="auto"/>
          <w:shd w:val="clear" w:color="auto" w:fill="FFFFFF"/>
        </w:rPr>
      </w:pPr>
      <w:r>
        <w:rPr>
          <w:rFonts w:hint="eastAsia" w:asciiTheme="minorEastAsia" w:hAnsiTheme="minorEastAsia" w:cstheme="minorEastAsia"/>
          <w:bCs/>
          <w:color w:val="auto"/>
        </w:rPr>
        <w:t>1、供应商须是在中华人民共和国境内经注册独立法人单位，具有独立法人资格或者具有独立承担民事责任的能力的其他组织（提供营业执照或事业单位法人证等法人证明扫描件，原件备查）。【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color w:val="auto"/>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color w:val="auto"/>
          <w:szCs w:val="21"/>
        </w:rPr>
        <w:t>】。</w:t>
      </w:r>
    </w:p>
    <w:p w14:paraId="6EEFC29A">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2、若投标人为所投产品的生产企业，必须提供《医疗器械生产企业许可证》或备案凭证，且生产范围包含该产品。若投标人为所投产品的代理商或授权供应商，必须提供《医疗器械经营企业许可证》或备案凭证，且经营范围包含该产品（须提供相关证书扫描件，原件备查）；当所投产品属于第一类医疗器械时必须提供第一类医疗器械备案证明。</w:t>
      </w:r>
    </w:p>
    <w:p w14:paraId="7F0992B7">
      <w:pPr>
        <w:pStyle w:val="2"/>
        <w:shd w:val="clear" w:color="auto" w:fill="FFFFFF"/>
        <w:adjustRightInd w:val="0"/>
        <w:snapToGrid w:val="0"/>
        <w:spacing w:line="360" w:lineRule="auto"/>
        <w:ind w:firstLine="480" w:firstLineChars="200"/>
        <w:jc w:val="both"/>
        <w:rPr>
          <w:rFonts w:cs="宋体"/>
          <w:bCs/>
          <w:color w:val="auto"/>
          <w:szCs w:val="24"/>
          <w:shd w:val="clear" w:color="auto" w:fill="FFFFFF"/>
        </w:rPr>
      </w:pPr>
      <w:r>
        <w:rPr>
          <w:rFonts w:hint="eastAsia" w:ascii="宋体" w:hAnsi="宋体" w:eastAsia="宋体" w:cs="宋体"/>
          <w:bCs/>
          <w:color w:val="auto"/>
          <w:szCs w:val="24"/>
          <w:shd w:val="clear" w:color="auto" w:fill="FFFFFF"/>
        </w:rPr>
        <w:t>3、投标人所投产品具备相关主管部门要求的认证资料:所投产品为第一类医疗器械的，提供监督管理部门签发的有效的《医疗器械备案凭证》扫描件，原件备查；所投产品为第二、三类医疗器械的，提供监督管理部门签发的涵盖所投产品的《医疗器械注册证》(有效期内)扫描件，原件备查。</w:t>
      </w:r>
    </w:p>
    <w:p w14:paraId="2D4E7197">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4、若投标人所投产品为进口设备，则必须提供所投产品制造商出具的销售授权书，且同时提供由产品制造商或授权的中国总代理签署的合法有效的保修、维修承诺函扫描件，原件备查；若所投产品为国产产品，则无需提供。</w:t>
      </w:r>
    </w:p>
    <w:p w14:paraId="3568721E">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5、本项目不接受任何形式的联合体投标，不接受同一母公司下属两家（含两家）以上的分、子公司参与投标。投标人不得将本项目进行分包、转包。</w:t>
      </w:r>
    </w:p>
    <w:p w14:paraId="02EEAE96">
      <w:pPr>
        <w:shd w:val="clear" w:color="auto" w:fill="FFFFFF"/>
        <w:tabs>
          <w:tab w:val="left" w:pos="426"/>
        </w:tabs>
        <w:adjustRightInd w:val="0"/>
        <w:snapToGrid w:val="0"/>
        <w:spacing w:line="460" w:lineRule="atLeas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6、参与本项目投标前三年内，在经营活动中没有重大违法记录（由供应商在《投标及履约承诺函》中作出声明）。</w:t>
      </w:r>
    </w:p>
    <w:p w14:paraId="19AC6120">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7、参与本项目政府采购活动时不存在被有关部门禁止参与政府采购活动且在有效期内的情况（由供应商在《投标及履约承诺函》中作出声明）。</w:t>
      </w:r>
    </w:p>
    <w:p w14:paraId="0516B7B0">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8、投标人未被列入失信被执行人、重大税收违法案件当事人名单及政府采购严重违法失信行为记录名单（由供应商在《投标及履约承诺函》中作出声明）。</w:t>
      </w:r>
    </w:p>
    <w:p w14:paraId="539181C0">
      <w:pPr>
        <w:pStyle w:val="21"/>
        <w:shd w:val="clear" w:color="auto" w:fill="FFFFFF"/>
        <w:tabs>
          <w:tab w:val="left" w:pos="426"/>
        </w:tabs>
        <w:adjustRightInd w:val="0"/>
        <w:snapToGrid w:val="0"/>
        <w:spacing w:line="560" w:lineRule="exact"/>
        <w:ind w:firstLine="480" w:firstLineChars="200"/>
        <w:rPr>
          <w:rFonts w:hint="eastAsia" w:ascii="宋体" w:hAnsi="宋体" w:eastAsia="宋体" w:cs="宋体"/>
          <w:bCs/>
          <w:color w:val="auto"/>
          <w:shd w:val="clear" w:color="auto" w:fill="FFFFFF"/>
        </w:rPr>
      </w:pPr>
      <w:r>
        <w:rPr>
          <w:rFonts w:hint="eastAsia" w:ascii="宋体" w:hAnsi="宋体" w:eastAsia="宋体" w:cs="宋体"/>
          <w:bCs/>
          <w:color w:val="auto"/>
          <w:shd w:val="clear" w:color="auto" w:fill="FFFFFF"/>
        </w:rPr>
        <w:t>9、单位负责人为同一人或者存在直接控股、管理关系的不同供应商，不得参加同一包号投标或者未划分包号的同一招标项目投标（由供应商在《投标及履约承诺函》中作出声明）。</w:t>
      </w:r>
    </w:p>
    <w:p w14:paraId="102B800A">
      <w:pPr>
        <w:spacing w:line="560" w:lineRule="exact"/>
        <w:ind w:firstLine="480" w:firstLineChars="200"/>
        <w:rPr>
          <w:rFonts w:hint="eastAsia" w:asciiTheme="minorEastAsia" w:hAnsiTheme="minorEastAsia" w:cstheme="minorEastAsia"/>
          <w:bCs/>
          <w:color w:val="auto"/>
        </w:rPr>
      </w:pPr>
      <w:r>
        <w:rPr>
          <w:rFonts w:hint="eastAsia" w:ascii="宋体" w:hAnsi="宋体" w:eastAsia="宋体" w:cs="宋体"/>
          <w:bCs/>
          <w:color w:val="auto"/>
          <w:shd w:val="clear" w:color="auto" w:fill="FFFFFF"/>
        </w:rPr>
        <w:t>10、为采购项目提供整体设计、规范编制或者项目管理、监理、检测等服务的供应商，不得再参加该采购项目的其他采购活动（由供应商在《投标及履约承诺函》中作出声明）。</w:t>
      </w:r>
    </w:p>
    <w:p w14:paraId="177AEACB">
      <w:pPr>
        <w:tabs>
          <w:tab w:val="left" w:pos="360"/>
        </w:tabs>
        <w:spacing w:line="360" w:lineRule="auto"/>
        <w:ind w:firstLine="482" w:firstLineChars="200"/>
        <w:jc w:val="both"/>
        <w:rPr>
          <w:rFonts w:ascii="Cambria" w:hAnsi="Cambria"/>
          <w:b/>
          <w:bCs/>
          <w:kern w:val="28"/>
          <w:sz w:val="28"/>
          <w:szCs w:val="32"/>
        </w:rPr>
      </w:pPr>
      <w:r>
        <w:rPr>
          <w:rFonts w:hint="eastAsia" w:ascii="宋体" w:hAnsi="宋体" w:eastAsia="宋体" w:cs="宋体"/>
          <w:b/>
          <w:bCs/>
          <w:color w:val="FF0000"/>
          <w:kern w:val="0"/>
          <w:sz w:val="24"/>
          <w:szCs w:val="24"/>
          <w:lang w:val="en-US" w:eastAsia="zh-CN" w:bidi="ar"/>
        </w:rPr>
        <w:t>完整公告内容详见：龙岗政府在线-通知公告（</w:t>
      </w:r>
      <w:r>
        <w:rPr>
          <w:rFonts w:hint="default" w:ascii="Times New Roman" w:hAnsi="Times New Roman" w:eastAsia="宋体" w:cs="Times New Roman"/>
          <w:b/>
          <w:bCs/>
          <w:color w:val="FF0000"/>
          <w:kern w:val="0"/>
          <w:sz w:val="24"/>
          <w:szCs w:val="24"/>
          <w:lang w:val="en-US" w:eastAsia="zh-CN" w:bidi="ar"/>
        </w:rPr>
        <w:t>https://www.lg.gov.cn</w:t>
      </w:r>
      <w:r>
        <w:rPr>
          <w:rFonts w:hint="eastAsia" w:ascii="宋体" w:hAnsi="宋体" w:eastAsia="宋体" w:cs="宋体"/>
          <w:b/>
          <w:bCs/>
          <w:color w:val="FF0000"/>
          <w:kern w:val="0"/>
          <w:sz w:val="24"/>
          <w:szCs w:val="24"/>
          <w:lang w:val="en-US" w:eastAsia="zh-CN" w:bidi="ar"/>
        </w:rPr>
        <w:t>）</w:t>
      </w:r>
    </w:p>
    <w:p w14:paraId="618E1CE0">
      <w:pPr>
        <w:spacing w:line="560" w:lineRule="exact"/>
        <w:ind w:firstLine="562" w:firstLineChars="200"/>
        <w:jc w:val="center"/>
        <w:rPr>
          <w:rFonts w:ascii="Cambria" w:hAnsi="Cambria"/>
          <w:b/>
          <w:bCs/>
          <w:kern w:val="28"/>
          <w:sz w:val="28"/>
          <w:szCs w:val="32"/>
        </w:rPr>
      </w:pPr>
    </w:p>
    <w:p w14:paraId="23F6A0E2">
      <w:pPr>
        <w:spacing w:line="560" w:lineRule="exact"/>
        <w:ind w:firstLine="562" w:firstLineChars="200"/>
        <w:jc w:val="center"/>
        <w:rPr>
          <w:rFonts w:ascii="Cambria" w:hAnsi="Cambria"/>
          <w:b/>
          <w:bCs/>
          <w:kern w:val="28"/>
          <w:sz w:val="28"/>
          <w:szCs w:val="32"/>
        </w:rPr>
      </w:pPr>
    </w:p>
    <w:p w14:paraId="4786B9F8">
      <w:pPr>
        <w:spacing w:line="560" w:lineRule="exact"/>
        <w:ind w:firstLine="562" w:firstLineChars="200"/>
        <w:jc w:val="center"/>
        <w:rPr>
          <w:rFonts w:ascii="Cambria" w:hAnsi="Cambria"/>
          <w:b/>
          <w:bCs/>
          <w:kern w:val="28"/>
          <w:sz w:val="28"/>
          <w:szCs w:val="32"/>
        </w:rPr>
      </w:pPr>
    </w:p>
    <w:p w14:paraId="16993DF5">
      <w:pPr>
        <w:spacing w:line="560" w:lineRule="exact"/>
        <w:ind w:firstLine="562" w:firstLineChars="200"/>
        <w:jc w:val="center"/>
        <w:rPr>
          <w:rFonts w:ascii="Cambria" w:hAnsi="Cambria"/>
          <w:b/>
          <w:bCs/>
          <w:kern w:val="28"/>
          <w:sz w:val="28"/>
          <w:szCs w:val="32"/>
        </w:rPr>
      </w:pPr>
    </w:p>
    <w:p w14:paraId="0FEA91D6">
      <w:pPr>
        <w:spacing w:line="560" w:lineRule="exact"/>
        <w:ind w:firstLine="562" w:firstLineChars="200"/>
        <w:jc w:val="center"/>
        <w:rPr>
          <w:rFonts w:ascii="Cambria" w:hAnsi="Cambria"/>
          <w:b/>
          <w:bCs/>
          <w:kern w:val="28"/>
          <w:sz w:val="28"/>
          <w:szCs w:val="32"/>
        </w:rPr>
      </w:pPr>
    </w:p>
    <w:p w14:paraId="34E96A34">
      <w:pPr>
        <w:spacing w:line="560" w:lineRule="exact"/>
        <w:ind w:firstLine="562" w:firstLineChars="200"/>
        <w:jc w:val="center"/>
        <w:rPr>
          <w:rFonts w:ascii="Cambria" w:hAnsi="Cambria"/>
          <w:b/>
          <w:bCs/>
          <w:kern w:val="28"/>
          <w:sz w:val="28"/>
          <w:szCs w:val="32"/>
        </w:rPr>
      </w:pPr>
    </w:p>
    <w:p w14:paraId="799C0DDA">
      <w:pPr>
        <w:spacing w:line="560" w:lineRule="exact"/>
        <w:ind w:firstLine="562" w:firstLineChars="200"/>
        <w:jc w:val="center"/>
        <w:rPr>
          <w:rFonts w:ascii="Cambria" w:hAnsi="Cambria"/>
          <w:b/>
          <w:bCs/>
          <w:kern w:val="28"/>
          <w:sz w:val="28"/>
          <w:szCs w:val="32"/>
        </w:rPr>
      </w:pPr>
    </w:p>
    <w:p w14:paraId="72CC508A">
      <w:pPr>
        <w:spacing w:line="560" w:lineRule="exact"/>
        <w:ind w:firstLine="562" w:firstLineChars="200"/>
        <w:jc w:val="center"/>
        <w:rPr>
          <w:rFonts w:ascii="Cambria" w:hAnsi="Cambria"/>
          <w:b/>
          <w:bCs/>
          <w:kern w:val="28"/>
          <w:sz w:val="28"/>
          <w:szCs w:val="32"/>
        </w:rPr>
      </w:pPr>
    </w:p>
    <w:p w14:paraId="09AB2E02">
      <w:pPr>
        <w:spacing w:line="560" w:lineRule="exact"/>
        <w:ind w:firstLine="3373" w:firstLineChars="1200"/>
        <w:jc w:val="both"/>
        <w:rPr>
          <w:rFonts w:ascii="Cambria" w:hAnsi="Cambria"/>
          <w:b/>
          <w:bCs/>
          <w:kern w:val="28"/>
          <w:sz w:val="28"/>
          <w:szCs w:val="32"/>
        </w:rPr>
      </w:pPr>
      <w:r>
        <w:rPr>
          <w:rFonts w:hint="eastAsia" w:ascii="Cambria" w:hAnsi="Cambria"/>
          <w:b/>
          <w:bCs/>
          <w:kern w:val="28"/>
          <w:sz w:val="28"/>
          <w:szCs w:val="32"/>
        </w:rPr>
        <w:t>第二章   投标人须知</w:t>
      </w:r>
    </w:p>
    <w:p w14:paraId="0710AC2A">
      <w:pPr>
        <w:pStyle w:val="46"/>
        <w:ind w:firstLine="482" w:firstLineChars="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一、招标简介：</w:t>
      </w:r>
    </w:p>
    <w:p w14:paraId="25A98BE5">
      <w:pPr>
        <w:widowControl w:val="0"/>
        <w:tabs>
          <w:tab w:val="left" w:pos="720"/>
        </w:tabs>
        <w:spacing w:line="5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（一）招标单位：深圳市龙岗区耳鼻咽喉医院</w:t>
      </w:r>
    </w:p>
    <w:p w14:paraId="7468925A">
      <w:pPr>
        <w:widowControl w:val="0"/>
        <w:tabs>
          <w:tab w:val="left" w:pos="720"/>
        </w:tabs>
        <w:spacing w:line="5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rPr>
        <w:t>（二）地    址：深圳市龙岗区龙城街道黄阁路186号</w:t>
      </w:r>
    </w:p>
    <w:p w14:paraId="6AC36F71">
      <w:pPr>
        <w:widowControl w:val="0"/>
        <w:tabs>
          <w:tab w:val="left" w:pos="720"/>
        </w:tabs>
        <w:spacing w:line="560" w:lineRule="exact"/>
        <w:ind w:firstLine="480" w:firstLineChars="200"/>
        <w:jc w:val="both"/>
        <w:rPr>
          <w:rFonts w:hint="eastAsia" w:asciiTheme="minorEastAsia" w:hAnsiTheme="minorEastAsia" w:cstheme="minorEastAsia"/>
        </w:rPr>
      </w:pPr>
      <w:r>
        <w:rPr>
          <w:rFonts w:hint="eastAsia" w:asciiTheme="minorEastAsia" w:hAnsiTheme="minorEastAsia" w:cstheme="minorEastAsia"/>
          <w:highlight w:val="none"/>
        </w:rPr>
        <w:t>（三）资金来源：</w:t>
      </w:r>
      <w:r>
        <w:rPr>
          <w:rFonts w:hint="eastAsia"/>
          <w:spacing w:val="-10"/>
          <w:highlight w:val="none"/>
          <w:lang w:eastAsia="zh-CN"/>
        </w:rPr>
        <w:t>☑</w:t>
      </w:r>
      <w:r>
        <w:rPr>
          <w:rFonts w:hint="eastAsia" w:asciiTheme="minorEastAsia" w:hAnsiTheme="minorEastAsia" w:cstheme="minorEastAsia"/>
          <w:highlight w:val="none"/>
        </w:rPr>
        <w:t xml:space="preserve">财政资金 </w:t>
      </w:r>
      <w:r>
        <w:rPr>
          <w:rFonts w:hint="eastAsia"/>
          <w:spacing w:val="-10"/>
          <w:highlight w:val="none"/>
          <w:lang w:eastAsia="zh-CN"/>
        </w:rPr>
        <w:t>□</w:t>
      </w:r>
      <w:r>
        <w:rPr>
          <w:rFonts w:hint="eastAsia" w:asciiTheme="minorEastAsia" w:hAnsiTheme="minorEastAsia" w:cstheme="minorEastAsia"/>
          <w:highlight w:val="none"/>
        </w:rPr>
        <w:t>自筹资金</w:t>
      </w:r>
    </w:p>
    <w:p w14:paraId="66973FDA">
      <w:pPr>
        <w:spacing w:line="560" w:lineRule="exact"/>
        <w:ind w:firstLine="482" w:firstLineChars="200"/>
        <w:jc w:val="both"/>
        <w:rPr>
          <w:rFonts w:hint="eastAsia" w:asciiTheme="minorEastAsia" w:hAnsiTheme="minorEastAsia" w:cstheme="minorEastAsia"/>
          <w:b/>
        </w:rPr>
      </w:pPr>
      <w:r>
        <w:rPr>
          <w:rFonts w:hint="eastAsia" w:asciiTheme="minorEastAsia" w:hAnsiTheme="minorEastAsia" w:cstheme="minorEastAsia"/>
          <w:b/>
        </w:rPr>
        <w:t>二、采购方式：</w:t>
      </w:r>
    </w:p>
    <w:p w14:paraId="53798D6C">
      <w:pPr>
        <w:spacing w:line="560" w:lineRule="exact"/>
        <w:ind w:firstLine="480" w:firstLineChars="200"/>
        <w:jc w:val="both"/>
        <w:rPr>
          <w:rFonts w:hint="eastAsia" w:ascii="宋体" w:hAnsi="宋体"/>
        </w:rPr>
      </w:pPr>
      <w:r>
        <w:rPr>
          <w:rFonts w:hint="eastAsia" w:ascii="宋体" w:hAnsi="宋体"/>
        </w:rPr>
        <w:t>深圳市龙岗区耳鼻咽喉医院院内公开招标。</w:t>
      </w:r>
    </w:p>
    <w:p w14:paraId="5EF0F1A0">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三、投标人应满足及同意如下条款：</w:t>
      </w:r>
    </w:p>
    <w:p w14:paraId="4A0E3501">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（一）同意按招标文件的要求提供完整投标资料，不在</w:t>
      </w:r>
      <w:r>
        <w:rPr>
          <w:rFonts w:hint="eastAsia" w:asciiTheme="minorEastAsia" w:hAnsiTheme="minorEastAsia" w:cstheme="minorEastAsia"/>
          <w:bCs/>
          <w:kern w:val="44"/>
        </w:rPr>
        <w:t>投标文件的行间插字、涂改或增删。</w:t>
      </w:r>
    </w:p>
    <w:p w14:paraId="5DAF6C25">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（二）同意承担因中标后违反招标文件要求而直接影响招标单位的工作正常运转，甚至造成不良后果的全部责任。</w:t>
      </w:r>
    </w:p>
    <w:p w14:paraId="3A5E8511">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（三）同意招标单位的招标项目需求。</w:t>
      </w:r>
    </w:p>
    <w:p w14:paraId="76D99513">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（四）保证在投标报价时按实际情况报价，并保证按质按量完成交付成果。</w:t>
      </w:r>
    </w:p>
    <w:p w14:paraId="64C9D92E">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（五）同意承担因用极端低价进行恶意竞争而造成的各种不良后果的全部责任。</w:t>
      </w:r>
    </w:p>
    <w:p w14:paraId="058FAAEF">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（六）同意中标后，如在履行合同过程中不能按本招标文件的要求和服务满足招标方，同意招标方单方中止合同。</w:t>
      </w:r>
    </w:p>
    <w:p w14:paraId="5A800CB2">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（七）在中标人被终止合同后，候选中标人如接到招标方通知要求时，应按照投标文件的要求提供服务启动签合同程序。</w:t>
      </w:r>
    </w:p>
    <w:p w14:paraId="209A6C43">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（八）同意在接到中标通知书之日起10个工作日内到招标单位签订合同。</w:t>
      </w:r>
    </w:p>
    <w:p w14:paraId="2DB705C6">
      <w:pPr>
        <w:spacing w:line="560" w:lineRule="exact"/>
        <w:ind w:firstLine="482" w:firstLineChars="200"/>
        <w:rPr>
          <w:rFonts w:asciiTheme="minorEastAsia" w:hAnsiTheme="minorEastAsia" w:cstheme="minorEastAsia"/>
        </w:rPr>
      </w:pPr>
      <w:r>
        <w:rPr>
          <w:rFonts w:hint="eastAsia" w:asciiTheme="minorEastAsia" w:hAnsiTheme="minorEastAsia" w:cstheme="minorEastAsia"/>
          <w:b/>
        </w:rPr>
        <w:t>四、中标结果公示：</w:t>
      </w:r>
      <w:r>
        <w:rPr>
          <w:rFonts w:hint="eastAsia" w:asciiTheme="minorEastAsia" w:hAnsiTheme="minorEastAsia" w:cstheme="minorEastAsia"/>
        </w:rPr>
        <w:t>中标结果将在龙岗区政府在线网公示3</w:t>
      </w:r>
      <w:r>
        <w:rPr>
          <w:rFonts w:hint="eastAsia" w:asciiTheme="minorEastAsia" w:hAnsiTheme="minorEastAsia" w:cstheme="minorEastAsia"/>
          <w:lang w:val="en-US" w:eastAsia="zh-CN"/>
        </w:rPr>
        <w:t>个自然日</w:t>
      </w:r>
      <w:r>
        <w:rPr>
          <w:rFonts w:hint="eastAsia" w:asciiTheme="minorEastAsia" w:hAnsiTheme="minorEastAsia" w:cstheme="minorEastAsia"/>
        </w:rPr>
        <w:t>，如无质疑，医院将与中标单位签订合同，未入围的单位不再另行通知。</w:t>
      </w:r>
    </w:p>
    <w:p w14:paraId="641C2BAB">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五、定标原则：</w:t>
      </w:r>
    </w:p>
    <w:p w14:paraId="6CF2B3E0">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（一）遵循公开、公平、公正的原则；</w:t>
      </w:r>
    </w:p>
    <w:p w14:paraId="4890BFB1">
      <w:pPr>
        <w:tabs>
          <w:tab w:val="left" w:pos="720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（二）坚持质量优先、服务至上的原则。</w:t>
      </w:r>
    </w:p>
    <w:p w14:paraId="002F6992">
      <w:pPr>
        <w:tabs>
          <w:tab w:val="left" w:pos="720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（三）</w:t>
      </w:r>
      <w:r>
        <w:rPr>
          <w:rFonts w:hint="eastAsia" w:asciiTheme="minorEastAsia" w:hAnsiTheme="minorEastAsia" w:cstheme="minorEastAsia"/>
          <w:spacing w:val="6"/>
          <w:kern w:val="11"/>
        </w:rPr>
        <w:t>开标评审（定标）</w:t>
      </w:r>
      <w:r>
        <w:rPr>
          <w:rFonts w:hint="eastAsia" w:asciiTheme="minorEastAsia" w:hAnsiTheme="minorEastAsia" w:cstheme="minorEastAsia"/>
        </w:rPr>
        <w:t>：招标人当众拆封，宣读投标人名称、投标价格以及投标文件中的其他主要内容，并进行审查。</w:t>
      </w:r>
    </w:p>
    <w:p w14:paraId="433A7BCD">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（四）医院纪审部门全程有效监督。</w:t>
      </w:r>
    </w:p>
    <w:p w14:paraId="74FCFF50">
      <w:pPr>
        <w:shd w:val="clear" w:color="auto" w:fill="FFFFFF"/>
        <w:spacing w:line="560" w:lineRule="exact"/>
        <w:ind w:firstLine="482" w:firstLineChars="200"/>
        <w:rPr>
          <w:rFonts w:ascii="仿宋" w:hAnsi="仿宋" w:eastAsia="仿宋" w:cs="仿宋"/>
          <w:b/>
          <w:bCs/>
          <w:color w:val="000000"/>
        </w:rPr>
      </w:pPr>
      <w:r>
        <w:rPr>
          <w:rFonts w:hint="eastAsia" w:asciiTheme="minorEastAsia" w:hAnsiTheme="minorEastAsia" w:cstheme="minorEastAsia"/>
          <w:b/>
        </w:rPr>
        <w:t>六、评标方法</w:t>
      </w:r>
    </w:p>
    <w:p w14:paraId="0B5B8B7A">
      <w:pPr>
        <w:spacing w:line="560" w:lineRule="exact"/>
        <w:ind w:firstLine="480" w:firstLineChars="200"/>
      </w:pPr>
      <w:r>
        <w:rPr>
          <w:rFonts w:hint="eastAsia" w:asciiTheme="minorEastAsia" w:hAnsiTheme="minorEastAsia" w:cstheme="minorEastAsia"/>
        </w:rPr>
        <w:t>本次采用综合评标法，最高分为中标单位，并经龙岗区耳鼻咽喉医院评标小组审核确定中标单位。</w:t>
      </w:r>
    </w:p>
    <w:p w14:paraId="17AFFBEA">
      <w:pPr>
        <w:spacing w:line="360" w:lineRule="auto"/>
        <w:ind w:firstLine="472" w:firstLineChars="196"/>
        <w:rPr>
          <w:rFonts w:hint="eastAsia" w:asciiTheme="minorEastAsia" w:hAnsiTheme="minorEastAsia" w:eastAsiaTheme="minorEastAsia" w:cstheme="minorEastAsia"/>
          <w:color w:val="FF0000"/>
          <w:kern w:val="0"/>
          <w:sz w:val="22"/>
          <w:szCs w:val="22"/>
        </w:rPr>
      </w:pPr>
      <w:r>
        <w:rPr>
          <w:rFonts w:hint="eastAsia" w:asciiTheme="minorEastAsia" w:hAnsiTheme="minorEastAsia" w:cstheme="minorEastAsia"/>
          <w:b/>
          <w:lang w:val="en-US" w:eastAsia="zh-CN"/>
        </w:rPr>
        <w:t>七、</w:t>
      </w:r>
      <w:r>
        <w:rPr>
          <w:rFonts w:hint="eastAsia" w:asciiTheme="minorEastAsia" w:hAnsiTheme="minorEastAsia" w:cstheme="minorEastAsia"/>
          <w:b/>
        </w:rPr>
        <w:t>关于供应商家数的计算:</w:t>
      </w:r>
    </w:p>
    <w:p w14:paraId="69C70FBA">
      <w:pPr>
        <w:pageBreakBefore w:val="0"/>
        <w:kinsoku/>
        <w:wordWrap/>
        <w:overflowPunct/>
        <w:topLinePunct w:val="0"/>
        <w:autoSpaceDE/>
        <w:autoSpaceDN/>
        <w:bidi w:val="0"/>
        <w:snapToGrid/>
        <w:spacing w:line="360" w:lineRule="auto"/>
        <w:ind w:firstLine="440" w:firstLineChars="200"/>
        <w:rPr>
          <w:rFonts w:hint="eastAsia" w:asciiTheme="minorEastAsia" w:hAnsiTheme="minorEastAsia" w:eastAsiaTheme="minorEastAsia" w:cstheme="minorEastAsia"/>
          <w:color w:val="auto"/>
          <w:kern w:val="0"/>
          <w:sz w:val="22"/>
          <w:szCs w:val="22"/>
        </w:rPr>
      </w:pPr>
      <w:bookmarkStart w:id="40" w:name="_GoBack"/>
      <w:r>
        <w:rPr>
          <w:rFonts w:hint="eastAsia" w:asciiTheme="minorEastAsia" w:hAnsiTheme="minorEastAsia" w:eastAsiaTheme="minorEastAsia" w:cstheme="minorEastAsia"/>
          <w:color w:val="auto"/>
          <w:kern w:val="0"/>
          <w:sz w:val="22"/>
          <w:szCs w:val="22"/>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1DBE540">
      <w:pPr>
        <w:pStyle w:val="32"/>
        <w:pageBreakBefore w:val="0"/>
        <w:kinsoku/>
        <w:wordWrap/>
        <w:overflowPunct/>
        <w:topLinePunct w:val="0"/>
        <w:autoSpaceDE/>
        <w:autoSpaceDN/>
        <w:bidi w:val="0"/>
        <w:snapToGrid/>
        <w:spacing w:line="360" w:lineRule="auto"/>
        <w:ind w:firstLine="440" w:firstLineChars="200"/>
        <w:rPr>
          <w:rFonts w:hint="eastAsia" w:asciiTheme="minorEastAsia" w:hAnsiTheme="minorEastAsia" w:eastAsiaTheme="minorEastAsia" w:cstheme="minorEastAsia"/>
          <w:color w:val="FF0000"/>
          <w:kern w:val="0"/>
          <w:sz w:val="22"/>
          <w:szCs w:val="22"/>
        </w:rPr>
      </w:pPr>
      <w:r>
        <w:rPr>
          <w:rFonts w:hint="eastAsia" w:asciiTheme="minorEastAsia" w:hAnsiTheme="minorEastAsia" w:eastAsiaTheme="minorEastAsia" w:cstheme="minorEastAsia"/>
          <w:color w:val="auto"/>
          <w:kern w:val="0"/>
          <w:sz w:val="22"/>
          <w:szCs w:val="22"/>
          <w:lang w:val="en-US" w:eastAsia="zh-CN"/>
        </w:rPr>
        <w:t>非单一产品采购项目，采购人应当根据采购项目技术构成、产品价格比重等合理确定核心产品，并在招标文件中载明。多家投标人提供的核心产品品牌相同的，按前述规定处理。</w:t>
      </w:r>
    </w:p>
    <w:p w14:paraId="31D58595">
      <w:pPr>
        <w:pageBreakBefore w:val="0"/>
        <w:kinsoku/>
        <w:wordWrap/>
        <w:overflowPunct/>
        <w:topLinePunct w:val="0"/>
        <w:autoSpaceDE/>
        <w:autoSpaceDN/>
        <w:bidi w:val="0"/>
        <w:snapToGrid/>
        <w:spacing w:line="360" w:lineRule="auto"/>
        <w:ind w:firstLine="482" w:firstLineChars="200"/>
        <w:jc w:val="both"/>
        <w:rPr>
          <w:rFonts w:hint="eastAsia" w:asciiTheme="minorEastAsia" w:hAnsiTheme="minorEastAsia" w:cstheme="minorEastAsia"/>
          <w:bCs/>
          <w:kern w:val="44"/>
          <w:sz w:val="24"/>
          <w:szCs w:val="24"/>
        </w:rPr>
      </w:pPr>
      <w:r>
        <w:rPr>
          <w:rFonts w:hint="eastAsia" w:asciiTheme="minorEastAsia" w:hAnsiTheme="minorEastAsia" w:cstheme="minorEastAsia"/>
          <w:b/>
          <w:bCs/>
          <w:sz w:val="24"/>
          <w:szCs w:val="24"/>
          <w:lang w:val="en-US" w:eastAsia="zh-CN"/>
        </w:rPr>
        <w:t>八</w:t>
      </w:r>
      <w:r>
        <w:rPr>
          <w:rFonts w:hint="eastAsia" w:asciiTheme="minorEastAsia" w:hAnsiTheme="minorEastAsia" w:cstheme="minorEastAsia"/>
          <w:b/>
          <w:bCs/>
          <w:sz w:val="24"/>
          <w:szCs w:val="24"/>
        </w:rPr>
        <w:t>、</w:t>
      </w:r>
      <w:r>
        <w:rPr>
          <w:rFonts w:hint="eastAsia" w:asciiTheme="minorEastAsia" w:hAnsiTheme="minorEastAsia" w:cstheme="minorEastAsia"/>
          <w:b/>
          <w:sz w:val="24"/>
          <w:szCs w:val="24"/>
        </w:rPr>
        <w:t>投标人投标文件作无效处理的情形，具体包括但不限于以下：</w:t>
      </w:r>
    </w:p>
    <w:p w14:paraId="5D951ED6">
      <w:pPr>
        <w:pageBreakBefore w:val="0"/>
        <w:kinsoku/>
        <w:wordWrap/>
        <w:overflowPunct/>
        <w:topLinePunct w:val="0"/>
        <w:autoSpaceDE/>
        <w:autoSpaceDN/>
        <w:bidi w:val="0"/>
        <w:snapToGrid/>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一</w:t>
      </w:r>
      <w:r>
        <w:rPr>
          <w:rFonts w:hint="eastAsia" w:ascii="宋体" w:hAnsi="宋体"/>
          <w:sz w:val="22"/>
          <w:szCs w:val="22"/>
          <w:lang w:eastAsia="zh-CN"/>
        </w:rPr>
        <w:t>）</w:t>
      </w:r>
      <w:r>
        <w:rPr>
          <w:rFonts w:hint="eastAsia"/>
          <w:sz w:val="22"/>
          <w:szCs w:val="22"/>
        </w:rPr>
        <w:t>不同投标人的投标文件由同一单位或者同一个人编制，或者由同一个人分阶段参与编制；</w:t>
      </w:r>
    </w:p>
    <w:p w14:paraId="02515742">
      <w:pPr>
        <w:pageBreakBefore w:val="0"/>
        <w:kinsoku/>
        <w:wordWrap/>
        <w:overflowPunct/>
        <w:topLinePunct w:val="0"/>
        <w:autoSpaceDE/>
        <w:autoSpaceDN/>
        <w:bidi w:val="0"/>
        <w:snapToGrid/>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二</w:t>
      </w:r>
      <w:r>
        <w:rPr>
          <w:rFonts w:hint="eastAsia" w:ascii="宋体" w:hAnsi="宋体"/>
          <w:sz w:val="22"/>
          <w:szCs w:val="22"/>
          <w:lang w:eastAsia="zh-CN"/>
        </w:rPr>
        <w:t>）</w:t>
      </w:r>
      <w:r>
        <w:rPr>
          <w:rFonts w:hint="eastAsia"/>
          <w:sz w:val="22"/>
          <w:szCs w:val="22"/>
        </w:rPr>
        <w:t>不同投标人委托同一单位或者个人办理投标事宜；</w:t>
      </w:r>
    </w:p>
    <w:p w14:paraId="276C8961">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三</w:t>
      </w:r>
      <w:r>
        <w:rPr>
          <w:rFonts w:hint="eastAsia" w:ascii="宋体" w:hAnsi="宋体"/>
          <w:sz w:val="22"/>
          <w:szCs w:val="22"/>
          <w:lang w:eastAsia="zh-CN"/>
        </w:rPr>
        <w:t>）</w:t>
      </w:r>
      <w:r>
        <w:rPr>
          <w:rFonts w:hint="eastAsia" w:ascii="宋体" w:hAnsi="宋体"/>
          <w:sz w:val="22"/>
          <w:szCs w:val="22"/>
        </w:rPr>
        <w:t>不同投标人的投标文件载明的项目管理成员或者联系人员为同一人；</w:t>
      </w:r>
    </w:p>
    <w:p w14:paraId="58BD63F3">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四</w:t>
      </w:r>
      <w:r>
        <w:rPr>
          <w:rFonts w:hint="eastAsia" w:ascii="宋体" w:hAnsi="宋体"/>
          <w:sz w:val="22"/>
          <w:szCs w:val="22"/>
          <w:lang w:eastAsia="zh-CN"/>
        </w:rPr>
        <w:t>）</w:t>
      </w:r>
      <w:r>
        <w:rPr>
          <w:rFonts w:hint="eastAsia" w:ascii="宋体" w:hAnsi="宋体"/>
          <w:sz w:val="22"/>
          <w:szCs w:val="22"/>
        </w:rPr>
        <w:t>不同投标人的投标文件异常一致或者投标报价呈规律性差异；</w:t>
      </w:r>
    </w:p>
    <w:p w14:paraId="446FF0C1">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五</w:t>
      </w:r>
      <w:r>
        <w:rPr>
          <w:rFonts w:hint="eastAsia" w:ascii="宋体" w:hAnsi="宋体"/>
          <w:sz w:val="22"/>
          <w:szCs w:val="22"/>
          <w:lang w:eastAsia="zh-CN"/>
        </w:rPr>
        <w:t>）</w:t>
      </w:r>
      <w:r>
        <w:rPr>
          <w:rFonts w:ascii="宋体" w:hAnsi="宋体"/>
          <w:sz w:val="22"/>
          <w:szCs w:val="22"/>
        </w:rPr>
        <w:t>不同投标供应商的投标文件或部分投标文件相互混装</w:t>
      </w:r>
      <w:r>
        <w:rPr>
          <w:rFonts w:hint="eastAsia" w:ascii="宋体" w:hAnsi="宋体"/>
          <w:sz w:val="22"/>
          <w:szCs w:val="22"/>
        </w:rPr>
        <w:t>；</w:t>
      </w:r>
    </w:p>
    <w:p w14:paraId="4A66B8E3">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六</w:t>
      </w:r>
      <w:r>
        <w:rPr>
          <w:rFonts w:hint="eastAsia" w:ascii="宋体" w:hAnsi="宋体"/>
          <w:sz w:val="22"/>
          <w:szCs w:val="22"/>
          <w:lang w:eastAsia="zh-CN"/>
        </w:rPr>
        <w:t>）</w:t>
      </w:r>
      <w:r>
        <w:rPr>
          <w:rFonts w:hint="eastAsia" w:ascii="宋体" w:hAnsi="宋体"/>
          <w:sz w:val="22"/>
          <w:szCs w:val="22"/>
        </w:rPr>
        <w:t>投标供应商之间相互约定给予未中标的供应商利益补偿；</w:t>
      </w:r>
    </w:p>
    <w:p w14:paraId="63EA7079">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七</w:t>
      </w:r>
      <w:r>
        <w:rPr>
          <w:rFonts w:hint="eastAsia" w:ascii="宋体" w:hAnsi="宋体"/>
          <w:sz w:val="22"/>
          <w:szCs w:val="22"/>
          <w:lang w:eastAsia="zh-CN"/>
        </w:rPr>
        <w:t>）</w:t>
      </w:r>
      <w:r>
        <w:rPr>
          <w:rFonts w:hint="eastAsia" w:ascii="宋体" w:hAnsi="宋体"/>
          <w:sz w:val="22"/>
          <w:szCs w:val="22"/>
        </w:rPr>
        <w:t>不同投标供应商的法定代表人、主要经营负责人、项目投标授权代表人、项目负责人、主要技术人员为同一人、属同一单位或者同一单位缴纳社会保险；</w:t>
      </w:r>
    </w:p>
    <w:p w14:paraId="5FEFEFBB">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八</w:t>
      </w:r>
      <w:r>
        <w:rPr>
          <w:rFonts w:hint="eastAsia" w:ascii="宋体" w:hAnsi="宋体"/>
          <w:sz w:val="22"/>
          <w:szCs w:val="22"/>
          <w:lang w:eastAsia="zh-CN"/>
        </w:rPr>
        <w:t>）</w:t>
      </w:r>
      <w:r>
        <w:rPr>
          <w:rFonts w:hint="eastAsia" w:ascii="宋体" w:hAnsi="宋体"/>
          <w:sz w:val="22"/>
          <w:szCs w:val="22"/>
        </w:rPr>
        <w:t>不同投标供应商的投标文件内容存在非正常一致；</w:t>
      </w:r>
    </w:p>
    <w:p w14:paraId="6535107F">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九</w:t>
      </w:r>
      <w:r>
        <w:rPr>
          <w:rFonts w:hint="eastAsia" w:ascii="宋体" w:hAnsi="宋体"/>
          <w:sz w:val="22"/>
          <w:szCs w:val="22"/>
          <w:lang w:eastAsia="zh-CN"/>
        </w:rPr>
        <w:t>）</w:t>
      </w:r>
      <w:r>
        <w:rPr>
          <w:rFonts w:hint="eastAsia" w:ascii="宋体" w:hAnsi="宋体"/>
          <w:sz w:val="22"/>
          <w:szCs w:val="22"/>
        </w:rPr>
        <w:t>在同一单位工作人员为两家以上（含两家）供应商进行同一项投标活动；</w:t>
      </w:r>
    </w:p>
    <w:p w14:paraId="59F8CF09">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十</w:t>
      </w:r>
      <w:r>
        <w:rPr>
          <w:rFonts w:hint="eastAsia" w:ascii="宋体" w:hAnsi="宋体"/>
          <w:sz w:val="22"/>
          <w:szCs w:val="22"/>
          <w:lang w:eastAsia="zh-CN"/>
        </w:rPr>
        <w:t>）</w:t>
      </w:r>
      <w:r>
        <w:rPr>
          <w:rFonts w:hint="eastAsia" w:ascii="宋体" w:hAnsi="宋体"/>
          <w:sz w:val="22"/>
          <w:szCs w:val="22"/>
        </w:rPr>
        <w:t>主管部门依照法律、法规认定的其他情形。</w:t>
      </w:r>
    </w:p>
    <w:p w14:paraId="0F81F56F">
      <w:pPr>
        <w:pStyle w:val="5"/>
        <w:pageBreakBefore w:val="0"/>
        <w:kinsoku/>
        <w:wordWrap/>
        <w:overflowPunct/>
        <w:topLinePunct w:val="0"/>
        <w:autoSpaceDE/>
        <w:autoSpaceDN/>
        <w:bidi w:val="0"/>
        <w:snapToGrid/>
        <w:spacing w:before="0" w:after="0" w:line="360" w:lineRule="auto"/>
        <w:ind w:firstLine="482" w:firstLineChars="200"/>
        <w:jc w:val="both"/>
        <w:rPr>
          <w:szCs w:val="24"/>
        </w:rPr>
      </w:pPr>
      <w:r>
        <w:rPr>
          <w:rFonts w:hint="eastAsia" w:asciiTheme="minorEastAsia" w:hAnsiTheme="minorEastAsia" w:eastAsiaTheme="minorEastAsia" w:cstheme="minorEastAsia"/>
          <w:b/>
          <w:sz w:val="24"/>
          <w:szCs w:val="24"/>
          <w:lang w:val="en-US" w:eastAsia="zh-CN" w:bidi="ar-SA"/>
        </w:rPr>
        <w:t>九、其他关键信息</w:t>
      </w:r>
    </w:p>
    <w:bookmarkEnd w:id="40"/>
    <w:p w14:paraId="1960A54C">
      <w:pPr>
        <w:ind w:firstLine="482" w:firstLineChars="200"/>
        <w:rPr>
          <w:rFonts w:asciiTheme="minorEastAsia" w:hAnsiTheme="minorEastAsia" w:eastAsiaTheme="minorEastAsia"/>
          <w:b/>
          <w:kern w:val="0"/>
          <w:szCs w:val="20"/>
        </w:rPr>
      </w:pPr>
      <w:bookmarkStart w:id="21" w:name="_Hlk72579427"/>
      <w:r>
        <w:rPr>
          <w:rFonts w:hint="eastAsia"/>
          <w:b/>
          <w:bCs/>
        </w:rPr>
        <w:t>（一）</w:t>
      </w:r>
      <w:r>
        <w:rPr>
          <w:rFonts w:hint="eastAsia" w:asciiTheme="minorEastAsia" w:hAnsiTheme="minorEastAsia" w:eastAsiaTheme="minorEastAsia"/>
          <w:b/>
          <w:kern w:val="0"/>
          <w:szCs w:val="20"/>
        </w:rPr>
        <w:t>评标定标信息</w:t>
      </w:r>
    </w:p>
    <w:p w14:paraId="1E7DEC28">
      <w:pPr>
        <w:jc w:val="center"/>
      </w:pPr>
      <w:r>
        <w:rPr>
          <w:rFonts w:hint="eastAsia"/>
          <w:b/>
        </w:rPr>
        <w:t>非评定分离项目</w:t>
      </w:r>
    </w:p>
    <w:tbl>
      <w:tblPr>
        <w:tblStyle w:val="26"/>
        <w:tblW w:w="9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3"/>
        <w:gridCol w:w="5557"/>
      </w:tblGrid>
      <w:tr w14:paraId="1341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62057C26">
            <w:pPr>
              <w:keepNext w:val="0"/>
              <w:keepLines w:val="0"/>
              <w:suppressLineNumbers w:val="0"/>
              <w:spacing w:before="0" w:beforeAutospacing="0" w:after="0" w:afterAutospacing="0"/>
              <w:ind w:left="0" w:right="0"/>
              <w:jc w:val="center"/>
              <w:rPr>
                <w:rFonts w:hint="default"/>
                <w:kern w:val="2"/>
              </w:rPr>
            </w:pPr>
            <w:r>
              <w:rPr>
                <w:rFonts w:hint="eastAsia"/>
                <w:kern w:val="2"/>
              </w:rPr>
              <w:t>评标方法</w:t>
            </w:r>
          </w:p>
        </w:tc>
        <w:tc>
          <w:tcPr>
            <w:tcW w:w="5557" w:type="dxa"/>
          </w:tcPr>
          <w:p w14:paraId="6BA7516D">
            <w:pPr>
              <w:keepNext w:val="0"/>
              <w:keepLines w:val="0"/>
              <w:suppressLineNumbers w:val="0"/>
              <w:spacing w:before="0" w:beforeAutospacing="0" w:after="0" w:afterAutospacing="0"/>
              <w:ind w:left="0" w:right="0"/>
              <w:jc w:val="center"/>
              <w:rPr>
                <w:rFonts w:hint="default" w:eastAsia="宋体"/>
                <w:kern w:val="2"/>
                <w:lang w:val="en-US" w:eastAsia="zh-CN"/>
              </w:rPr>
            </w:pPr>
            <w:r>
              <w:rPr>
                <w:rFonts w:hint="eastAsia"/>
                <w:kern w:val="2"/>
              </w:rPr>
              <w:t>综合评分法</w:t>
            </w:r>
          </w:p>
        </w:tc>
      </w:tr>
      <w:tr w14:paraId="0602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3978B1FE">
            <w:pPr>
              <w:keepNext w:val="0"/>
              <w:keepLines w:val="0"/>
              <w:suppressLineNumbers w:val="0"/>
              <w:spacing w:before="0" w:beforeAutospacing="0" w:after="0" w:afterAutospacing="0"/>
              <w:ind w:left="0" w:right="0"/>
              <w:jc w:val="center"/>
              <w:rPr>
                <w:rFonts w:hint="default"/>
                <w:kern w:val="2"/>
              </w:rPr>
            </w:pPr>
            <w:r>
              <w:rPr>
                <w:rFonts w:hint="eastAsia"/>
                <w:kern w:val="2"/>
              </w:rPr>
              <w:t>候选中标供应商家数</w:t>
            </w:r>
          </w:p>
        </w:tc>
        <w:tc>
          <w:tcPr>
            <w:tcW w:w="5557" w:type="dxa"/>
          </w:tcPr>
          <w:p w14:paraId="31DFD7A6">
            <w:pPr>
              <w:keepNext w:val="0"/>
              <w:keepLines w:val="0"/>
              <w:suppressLineNumbers w:val="0"/>
              <w:spacing w:before="0" w:beforeAutospacing="0" w:after="0" w:afterAutospacing="0"/>
              <w:ind w:left="0" w:right="0"/>
              <w:jc w:val="center"/>
              <w:rPr>
                <w:rFonts w:hint="eastAsia" w:eastAsia="宋体"/>
                <w:kern w:val="2"/>
                <w:lang w:val="en-US" w:eastAsia="zh-CN"/>
              </w:rPr>
            </w:pPr>
            <w:r>
              <w:rPr>
                <w:rFonts w:hint="eastAsia"/>
                <w:kern w:val="2"/>
                <w:lang w:val="en-US" w:eastAsia="zh-CN"/>
              </w:rPr>
              <w:t>3</w:t>
            </w:r>
          </w:p>
        </w:tc>
      </w:tr>
      <w:tr w14:paraId="0BB7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26FC7180">
            <w:pPr>
              <w:keepNext w:val="0"/>
              <w:keepLines w:val="0"/>
              <w:suppressLineNumbers w:val="0"/>
              <w:spacing w:before="0" w:beforeAutospacing="0" w:after="0" w:afterAutospacing="0"/>
              <w:ind w:left="0" w:right="0"/>
              <w:jc w:val="center"/>
              <w:rPr>
                <w:rFonts w:hint="default"/>
                <w:kern w:val="2"/>
              </w:rPr>
            </w:pPr>
            <w:r>
              <w:rPr>
                <w:rFonts w:hint="eastAsia"/>
                <w:kern w:val="2"/>
              </w:rPr>
              <w:t>中标供应商家数</w:t>
            </w:r>
          </w:p>
        </w:tc>
        <w:tc>
          <w:tcPr>
            <w:tcW w:w="5557" w:type="dxa"/>
          </w:tcPr>
          <w:p w14:paraId="67FA34A3">
            <w:pPr>
              <w:keepNext w:val="0"/>
              <w:keepLines w:val="0"/>
              <w:suppressLineNumbers w:val="0"/>
              <w:spacing w:before="0" w:beforeAutospacing="0" w:after="0" w:afterAutospacing="0"/>
              <w:ind w:left="0" w:right="0"/>
              <w:jc w:val="center"/>
              <w:rPr>
                <w:rFonts w:hint="default"/>
                <w:kern w:val="2"/>
              </w:rPr>
            </w:pPr>
            <w:r>
              <w:rPr>
                <w:rFonts w:hint="eastAsia"/>
                <w:kern w:val="2"/>
              </w:rPr>
              <w:t>1</w:t>
            </w:r>
          </w:p>
        </w:tc>
      </w:tr>
    </w:tbl>
    <w:p w14:paraId="229E8D8E">
      <w:pPr>
        <w:ind w:firstLine="482" w:firstLineChars="200"/>
        <w:rPr>
          <w:rFonts w:hint="eastAsia"/>
          <w:b/>
        </w:rPr>
      </w:pPr>
    </w:p>
    <w:bookmarkEnd w:id="21"/>
    <w:p w14:paraId="45B35434">
      <w:pPr>
        <w:ind w:firstLine="482" w:firstLineChars="200"/>
        <w:rPr>
          <w:rFonts w:hint="default" w:eastAsia="宋体"/>
          <w:b/>
          <w:lang w:val="en-US" w:eastAsia="zh-CN"/>
        </w:rPr>
      </w:pPr>
      <w:r>
        <w:rPr>
          <w:rFonts w:hint="eastAsia"/>
          <w:b/>
        </w:rPr>
        <w:t>（二）</w:t>
      </w:r>
      <w:r>
        <w:rPr>
          <w:rFonts w:hint="eastAsia"/>
          <w:b/>
          <w:lang w:val="en-US" w:eastAsia="zh-CN"/>
        </w:rPr>
        <w:t>政府采购政策的有关事项说明</w:t>
      </w:r>
    </w:p>
    <w:p w14:paraId="4981D952">
      <w:pPr>
        <w:ind w:firstLine="482" w:firstLineChars="200"/>
        <w:rPr>
          <w:rFonts w:hint="default" w:eastAsia="宋体"/>
          <w:b/>
          <w:bCs/>
          <w:lang w:val="en-US" w:eastAsia="zh-CN"/>
        </w:rPr>
      </w:pPr>
      <w:r>
        <w:rPr>
          <w:b/>
          <w:bCs/>
        </w:rPr>
        <w:t>1</w:t>
      </w:r>
      <w:r>
        <w:rPr>
          <w:rFonts w:hint="eastAsia"/>
          <w:b/>
          <w:bCs/>
        </w:rPr>
        <w:t>、</w:t>
      </w:r>
      <w:r>
        <w:rPr>
          <w:rFonts w:hint="eastAsia"/>
          <w:b/>
          <w:bCs/>
          <w:lang w:val="en-US" w:eastAsia="zh-CN"/>
        </w:rPr>
        <w:t>关于享受中小企业扶持</w:t>
      </w:r>
      <w:r>
        <w:rPr>
          <w:rFonts w:hint="eastAsia"/>
          <w:b/>
          <w:bCs/>
        </w:rPr>
        <w:t>政策的主体</w:t>
      </w:r>
      <w:r>
        <w:rPr>
          <w:rFonts w:hint="eastAsia"/>
          <w:b/>
          <w:bCs/>
          <w:lang w:eastAsia="zh-CN"/>
        </w:rPr>
        <w:t>、</w:t>
      </w:r>
      <w:r>
        <w:rPr>
          <w:rFonts w:hint="eastAsia"/>
          <w:b/>
          <w:bCs/>
        </w:rPr>
        <w:t>价格扣除比例</w:t>
      </w:r>
      <w:r>
        <w:rPr>
          <w:rFonts w:hint="eastAsia"/>
          <w:b/>
          <w:bCs/>
          <w:lang w:val="en-US" w:eastAsia="zh-CN"/>
        </w:rPr>
        <w:t>及采购标的所属行业等事项的说明</w:t>
      </w:r>
    </w:p>
    <w:p w14:paraId="10DB7431">
      <w:pPr>
        <w:ind w:firstLine="720" w:firstLineChars="300"/>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适用主体：中型企业、小型、微型企业（</w:t>
      </w:r>
      <w:r>
        <w:rPr>
          <w:rFonts w:hint="eastAsia" w:ascii="Times New Roman" w:hAnsi="Times New Roman" w:eastAsia="宋体" w:cs="Times New Roman"/>
          <w:i w:val="0"/>
          <w:iCs w:val="0"/>
          <w:caps w:val="0"/>
          <w:spacing w:val="0"/>
          <w:sz w:val="21"/>
          <w:szCs w:val="24"/>
          <w:shd w:val="clear"/>
        </w:rPr>
        <w:t>残疾人福利性单位视同小型、微型企业</w:t>
      </w:r>
      <w:r>
        <w:rPr>
          <w:rFonts w:hint="eastAsia" w:cs="Times New Roman"/>
          <w:i w:val="0"/>
          <w:iCs w:val="0"/>
          <w:caps w:val="0"/>
          <w:spacing w:val="0"/>
          <w:sz w:val="21"/>
          <w:szCs w:val="24"/>
          <w:shd w:val="clear"/>
          <w:lang w:eastAsia="zh-CN"/>
        </w:rPr>
        <w:t>；</w:t>
      </w:r>
      <w:r>
        <w:rPr>
          <w:rFonts w:hint="eastAsia" w:ascii="Times New Roman" w:hAnsi="Times New Roman" w:eastAsia="宋体" w:cs="Times New Roman"/>
          <w:i w:val="0"/>
          <w:iCs w:val="0"/>
          <w:caps w:val="0"/>
          <w:spacing w:val="0"/>
          <w:sz w:val="21"/>
          <w:szCs w:val="24"/>
          <w:shd w:val="clear"/>
        </w:rPr>
        <w:t>监狱企业视同小型、微型企业</w:t>
      </w:r>
      <w:r>
        <w:rPr>
          <w:rFonts w:hint="eastAsia"/>
          <w:lang w:val="en-US" w:eastAsia="zh-CN"/>
        </w:rPr>
        <w:t>）。接受联合体的项目，供应商以联合体形式参加政府采购活动，联合体各方均为中小企业的，联合体视同中小企业。其中，联合体各方均为小微企业的，联合体视同小微企业。</w:t>
      </w:r>
    </w:p>
    <w:p w14:paraId="15636CA7">
      <w:pPr>
        <w:pStyle w:val="32"/>
        <w:ind w:firstLine="420" w:firstLineChars="200"/>
        <w:rPr>
          <w:rFonts w:hint="eastAsia" w:eastAsia="宋体"/>
          <w:lang w:val="en-US" w:eastAsia="zh-CN"/>
        </w:rPr>
      </w:pPr>
      <w:r>
        <w:rPr>
          <w:rFonts w:hint="eastAsia"/>
          <w:lang w:val="en-US" w:eastAsia="zh-CN"/>
        </w:rPr>
        <w:t>备注：</w:t>
      </w:r>
      <w:r>
        <w:rPr>
          <w:rFonts w:hint="eastAsia"/>
          <w:lang w:eastAsia="zh-CN"/>
        </w:rPr>
        <w:t>（</w:t>
      </w:r>
      <w:r>
        <w:rPr>
          <w:rFonts w:hint="eastAsia"/>
          <w:lang w:val="en-US" w:eastAsia="zh-CN"/>
        </w:rPr>
        <w:t>a</w:t>
      </w:r>
      <w:r>
        <w:rPr>
          <w:rFonts w:hint="eastAsia"/>
          <w:lang w:eastAsia="zh-CN"/>
        </w:rP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Pr>
          <w:rFonts w:hint="eastAsia"/>
          <w:lang w:eastAsia="zh-CN"/>
        </w:rPr>
        <w:t>（</w:t>
      </w:r>
      <w:r>
        <w:rPr>
          <w:rFonts w:hint="eastAsia"/>
          <w:lang w:val="en-US" w:eastAsia="zh-CN"/>
        </w:rPr>
        <w:t>b</w:t>
      </w:r>
      <w:r>
        <w:rPr>
          <w:rFonts w:hint="eastAsia"/>
          <w:lang w:eastAsia="zh-CN"/>
        </w:rPr>
        <w:t>）</w:t>
      </w:r>
      <w:r>
        <w:rPr>
          <w:rFonts w:hint="eastAsia" w:ascii="Calibri" w:hAnsi="Calibri" w:eastAsia="宋体" w:cs="Times New Roman"/>
          <w:sz w:val="21"/>
          <w:szCs w:val="22"/>
        </w:rPr>
        <w:t>在货物采购项目中，货物由中小企业制造，即货物由中小企业生产且使用该中小企业商号或者注册商标</w:t>
      </w:r>
      <w:r>
        <w:rPr>
          <w:rFonts w:hint="eastAsia" w:cs="Times New Roman"/>
          <w:sz w:val="21"/>
          <w:szCs w:val="22"/>
          <w:lang w:eastAsia="zh-CN"/>
        </w:rPr>
        <w:t>（</w:t>
      </w:r>
      <w:r>
        <w:rPr>
          <w:rFonts w:hint="eastAsia" w:cs="Times New Roman"/>
          <w:sz w:val="21"/>
          <w:szCs w:val="22"/>
          <w:lang w:val="en-US" w:eastAsia="zh-CN"/>
        </w:rPr>
        <w:t>供应商提供的货物既有中小企业制造货物，也有大型企业制造货物的，不享受中小企业扶持政策）</w:t>
      </w:r>
      <w:r>
        <w:rPr>
          <w:rFonts w:hint="eastAsia" w:ascii="Calibri" w:hAnsi="Calibri" w:eastAsia="宋体" w:cs="Times New Roman"/>
          <w:sz w:val="21"/>
          <w:szCs w:val="22"/>
        </w:rPr>
        <w:t>；在工程采购项目中，工程由中小企业承建，即工程施工单位为中小企业</w:t>
      </w:r>
      <w:r>
        <w:rPr>
          <w:rFonts w:hint="eastAsia" w:cs="Times New Roman"/>
          <w:sz w:val="21"/>
          <w:szCs w:val="22"/>
          <w:lang w:eastAsia="zh-CN"/>
        </w:rPr>
        <w:t>；</w:t>
      </w:r>
      <w:r>
        <w:rPr>
          <w:rFonts w:hint="eastAsia" w:cs="Times New Roman"/>
          <w:sz w:val="21"/>
          <w:szCs w:val="22"/>
          <w:lang w:val="en-US" w:eastAsia="zh-CN"/>
        </w:rPr>
        <w:t>在服务采购项目中，服务由中小企业承接，即提供服务的人员为中小企业依照《中华人民共和国劳动合同法》订立劳动合同的从业人员。</w:t>
      </w:r>
    </w:p>
    <w:p w14:paraId="3118AE30">
      <w:pPr>
        <w:ind w:firstLine="660" w:firstLineChars="300"/>
        <w:rPr>
          <w:rFonts w:hint="default" w:eastAsia="宋体"/>
          <w:sz w:val="22"/>
          <w:szCs w:val="22"/>
          <w:lang w:val="en-US" w:eastAsia="zh-CN"/>
        </w:rPr>
      </w:pPr>
      <w:r>
        <w:rPr>
          <w:rFonts w:hint="eastAsia"/>
          <w:sz w:val="22"/>
          <w:szCs w:val="22"/>
          <w:lang w:eastAsia="zh-CN"/>
        </w:rPr>
        <w:t>（</w:t>
      </w:r>
      <w:r>
        <w:rPr>
          <w:rFonts w:hint="eastAsia"/>
          <w:sz w:val="22"/>
          <w:szCs w:val="22"/>
          <w:lang w:val="en-US" w:eastAsia="zh-CN"/>
        </w:rPr>
        <w:t>2</w:t>
      </w:r>
      <w:r>
        <w:rPr>
          <w:rFonts w:hint="eastAsia"/>
          <w:sz w:val="22"/>
          <w:szCs w:val="22"/>
          <w:lang w:eastAsia="zh-CN"/>
        </w:rPr>
        <w:t>）</w:t>
      </w:r>
      <w:r>
        <w:rPr>
          <w:rFonts w:hint="eastAsia"/>
          <w:sz w:val="22"/>
          <w:szCs w:val="22"/>
          <w:lang w:val="en-US" w:eastAsia="zh-CN"/>
        </w:rPr>
        <w:t>预留份额专门面向中小企业采购的项目，不再执行价格扣除比例。</w:t>
      </w:r>
    </w:p>
    <w:p w14:paraId="520A65DC">
      <w:pPr>
        <w:ind w:firstLine="660" w:firstLineChars="300"/>
        <w:rPr>
          <w:sz w:val="22"/>
          <w:szCs w:val="22"/>
        </w:rPr>
      </w:pPr>
      <w:r>
        <w:rPr>
          <w:rFonts w:hint="eastAsia"/>
          <w:sz w:val="22"/>
          <w:szCs w:val="22"/>
          <w:lang w:eastAsia="zh-CN"/>
        </w:rPr>
        <w:t>（</w:t>
      </w:r>
      <w:r>
        <w:rPr>
          <w:rFonts w:hint="eastAsia"/>
          <w:sz w:val="22"/>
          <w:szCs w:val="22"/>
          <w:lang w:val="en-US" w:eastAsia="zh-CN"/>
        </w:rPr>
        <w:t>3</w:t>
      </w:r>
      <w:r>
        <w:rPr>
          <w:rFonts w:hint="eastAsia"/>
          <w:sz w:val="22"/>
          <w:szCs w:val="22"/>
          <w:lang w:eastAsia="zh-CN"/>
        </w:rPr>
        <w:t>）未预留份额</w:t>
      </w:r>
      <w:r>
        <w:rPr>
          <w:rFonts w:hint="eastAsia" w:ascii="Times New Roman" w:eastAsia="宋体"/>
          <w:sz w:val="22"/>
          <w:szCs w:val="22"/>
          <w:lang w:val="en-US" w:eastAsia="zh-CN"/>
        </w:rPr>
        <w:t>专门面向中小企业采购的项目，</w:t>
      </w:r>
      <w:r>
        <w:rPr>
          <w:rFonts w:hint="eastAsia"/>
          <w:sz w:val="22"/>
          <w:szCs w:val="22"/>
          <w:lang w:val="en-US" w:eastAsia="zh-CN"/>
        </w:rPr>
        <w:t>应</w:t>
      </w:r>
      <w:r>
        <w:rPr>
          <w:rFonts w:hint="eastAsia" w:ascii="Times New Roman" w:eastAsia="宋体"/>
          <w:sz w:val="22"/>
          <w:szCs w:val="22"/>
          <w:lang w:val="en-US" w:eastAsia="zh-CN"/>
        </w:rPr>
        <w:t>执行价格扣除比例</w:t>
      </w:r>
      <w:r>
        <w:rPr>
          <w:rFonts w:hint="eastAsia"/>
          <w:sz w:val="22"/>
          <w:szCs w:val="22"/>
          <w:lang w:val="en-US" w:eastAsia="zh-CN"/>
        </w:rPr>
        <w:t>：</w:t>
      </w:r>
      <w:r>
        <w:rPr>
          <w:rFonts w:hint="eastAsia"/>
          <w:sz w:val="22"/>
          <w:szCs w:val="22"/>
        </w:rPr>
        <w:t>投标人提供的货物（以招标文件用户需求书“货物清单明细”的“货物名称”一栏为准）</w:t>
      </w:r>
      <w:r>
        <w:rPr>
          <w:rFonts w:hint="eastAsia"/>
          <w:b/>
          <w:bCs/>
          <w:color w:val="FF0000"/>
          <w:sz w:val="22"/>
          <w:szCs w:val="22"/>
        </w:rPr>
        <w:t>全部均由</w:t>
      </w:r>
      <w:r>
        <w:rPr>
          <w:rFonts w:hint="eastAsia"/>
          <w:b/>
          <w:bCs/>
          <w:color w:val="FF0000"/>
          <w:sz w:val="22"/>
          <w:szCs w:val="22"/>
          <w:lang w:val="en-US" w:eastAsia="zh-CN"/>
        </w:rPr>
        <w:t>小型、微型企业</w:t>
      </w:r>
      <w:r>
        <w:rPr>
          <w:rFonts w:hint="eastAsia"/>
          <w:b/>
          <w:bCs/>
          <w:color w:val="FF0000"/>
          <w:sz w:val="22"/>
          <w:szCs w:val="22"/>
        </w:rPr>
        <w:t>制造</w:t>
      </w:r>
      <w:r>
        <w:rPr>
          <w:rFonts w:hint="eastAsia"/>
          <w:sz w:val="22"/>
          <w:szCs w:val="22"/>
        </w:rPr>
        <w:t>，则对其投标总价给予</w:t>
      </w:r>
      <w:r>
        <w:rPr>
          <w:b/>
          <w:bCs/>
          <w:color w:val="FF0000"/>
          <w:sz w:val="22"/>
          <w:szCs w:val="22"/>
          <w:u w:val="single"/>
        </w:rPr>
        <w:t xml:space="preserve"> </w:t>
      </w:r>
      <w:r>
        <w:rPr>
          <w:rFonts w:hint="eastAsia"/>
          <w:b/>
          <w:bCs/>
          <w:color w:val="FF0000"/>
          <w:sz w:val="22"/>
          <w:szCs w:val="22"/>
          <w:u w:val="single"/>
          <w:lang w:val="en-US" w:eastAsia="zh-CN"/>
        </w:rPr>
        <w:t xml:space="preserve"> 10  </w:t>
      </w:r>
      <w:r>
        <w:rPr>
          <w:rFonts w:hint="eastAsia"/>
          <w:b/>
          <w:bCs/>
          <w:color w:val="FF0000"/>
          <w:sz w:val="22"/>
          <w:szCs w:val="22"/>
          <w:u w:val="none"/>
          <w:lang w:val="en-US" w:eastAsia="zh-CN"/>
        </w:rPr>
        <w:t xml:space="preserve"> </w:t>
      </w:r>
      <w:r>
        <w:rPr>
          <w:b/>
          <w:bCs/>
          <w:color w:val="FF0000"/>
          <w:sz w:val="22"/>
          <w:szCs w:val="22"/>
          <w:u w:val="none"/>
        </w:rPr>
        <w:t>%</w:t>
      </w:r>
      <w:r>
        <w:rPr>
          <w:rFonts w:hint="eastAsia"/>
          <w:sz w:val="22"/>
          <w:szCs w:val="22"/>
        </w:rPr>
        <w:t>的扣除，用扣除后的价格参与评审。</w:t>
      </w:r>
    </w:p>
    <w:p w14:paraId="3573E260">
      <w:pPr>
        <w:numPr>
          <w:ilvl w:val="0"/>
          <w:numId w:val="0"/>
        </w:numPr>
        <w:ind w:firstLine="720" w:firstLineChars="300"/>
        <w:rPr>
          <w:rFonts w:hint="eastAsia" w:asciiTheme="minorEastAsia" w:hAnsiTheme="minorEastAsia" w:eastAsiaTheme="minorEastAsia" w:cstheme="minorEastAsia"/>
          <w:b/>
          <w:bCs/>
          <w:color w:val="FF0000"/>
          <w:sz w:val="21"/>
          <w:szCs w:val="21"/>
        </w:rPr>
      </w:pPr>
      <w:bookmarkStart w:id="22" w:name="_Hlk71970739"/>
      <w:r>
        <w:rPr>
          <w:rFonts w:hint="eastAsia"/>
          <w:lang w:eastAsia="zh-CN"/>
        </w:rPr>
        <w:t>（</w:t>
      </w:r>
      <w:r>
        <w:rPr>
          <w:rFonts w:hint="eastAsia"/>
          <w:lang w:val="en-US" w:eastAsia="zh-CN"/>
        </w:rPr>
        <w:t>4</w:t>
      </w:r>
      <w:r>
        <w:rPr>
          <w:rFonts w:hint="eastAsia"/>
          <w:lang w:eastAsia="zh-CN"/>
        </w:rPr>
        <w:t>）</w:t>
      </w:r>
      <w:r>
        <w:rPr>
          <w:rFonts w:hint="eastAsia" w:asciiTheme="minorEastAsia" w:hAnsiTheme="minorEastAsia" w:eastAsiaTheme="minorEastAsia" w:cstheme="minorEastAsia"/>
          <w:sz w:val="21"/>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hint="eastAsia" w:asciiTheme="minorEastAsia" w:hAnsiTheme="minorEastAsia" w:eastAsiaTheme="minorEastAsia" w:cstheme="minorEastAsia"/>
          <w:b/>
          <w:bCs/>
          <w:color w:val="FF0000"/>
          <w:sz w:val="21"/>
          <w:szCs w:val="21"/>
        </w:rPr>
        <w:t>《中小企业声明函》中相关企业</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lang w:val="en-US" w:eastAsia="zh-CN"/>
        </w:rPr>
        <w:t>货物制造商</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rPr>
        <w:t>所属行业应当与采购标的所属行业相一致</w:t>
      </w:r>
      <w:r>
        <w:rPr>
          <w:rFonts w:hint="eastAsia" w:asciiTheme="minorEastAsia" w:hAnsiTheme="minorEastAsia" w:eastAsiaTheme="minorEastAsia" w:cstheme="minorEastAsia"/>
          <w:b/>
          <w:bCs/>
          <w:color w:val="FF0000"/>
          <w:sz w:val="21"/>
          <w:szCs w:val="21"/>
          <w:lang w:eastAsia="zh-CN"/>
        </w:rPr>
        <w:t>，</w:t>
      </w:r>
      <w:r>
        <w:rPr>
          <w:rFonts w:hint="eastAsia"/>
          <w:b/>
          <w:bCs/>
          <w:color w:val="FF0000"/>
        </w:rPr>
        <w:t>标的所属行业</w:t>
      </w:r>
      <w:r>
        <w:rPr>
          <w:rFonts w:hint="eastAsia" w:ascii="Times New Roman" w:eastAsia="宋体"/>
          <w:b/>
          <w:bCs/>
          <w:color w:val="FF0000"/>
          <w:lang w:val="en-US" w:eastAsia="zh-CN"/>
        </w:rPr>
        <w:t>以招标文件第一册第三章用户需求书“货物</w:t>
      </w:r>
      <w:r>
        <w:rPr>
          <w:rFonts w:hint="eastAsia"/>
          <w:b/>
          <w:bCs/>
          <w:color w:val="FF0000"/>
          <w:lang w:val="en-US" w:eastAsia="zh-CN"/>
        </w:rPr>
        <w:t>需求</w:t>
      </w:r>
      <w:r>
        <w:rPr>
          <w:rFonts w:hint="eastAsia" w:ascii="Times New Roman" w:eastAsia="宋体"/>
          <w:b/>
          <w:bCs/>
          <w:color w:val="FF0000"/>
          <w:lang w:val="en-US" w:eastAsia="zh-CN"/>
        </w:rPr>
        <w:t>明细”的“标的所属行业”一栏为准</w:t>
      </w:r>
      <w:r>
        <w:rPr>
          <w:rFonts w:hint="eastAsia" w:asciiTheme="minorEastAsia" w:hAnsiTheme="minorEastAsia" w:eastAsiaTheme="minorEastAsia" w:cstheme="minorEastAsia"/>
          <w:b/>
          <w:bCs/>
          <w:color w:val="FF0000"/>
          <w:sz w:val="21"/>
          <w:szCs w:val="21"/>
        </w:rPr>
        <w:t>。</w:t>
      </w:r>
    </w:p>
    <w:bookmarkEnd w:id="22"/>
    <w:p w14:paraId="66F82FA0">
      <w:pPr>
        <w:ind w:firstLine="630" w:firstLineChars="300"/>
        <w:rPr>
          <w:rFonts w:hint="eastAsia" w:asciiTheme="minorEastAsia" w:hAnsi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中型企业、</w:t>
      </w:r>
      <w:r>
        <w:rPr>
          <w:rFonts w:hint="eastAsia" w:asciiTheme="minorEastAsia" w:hAnsiTheme="minorEastAsia" w:eastAsiaTheme="minorEastAsia" w:cstheme="minorEastAsia"/>
          <w:sz w:val="21"/>
          <w:szCs w:val="21"/>
        </w:rPr>
        <w:t>小型、微型企业为优惠主体的认定资料为《中小企业声明函》</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残疾人福利性单位为优惠主体的认定资料为《残疾人福利性单位声明函》；监狱企业为优惠主体的认定资料为省级以上监狱管理局、戒毒管理局出具的监狱企业证明文件。声明函样式见本招标文件“第四章  投标文</w:t>
      </w:r>
      <w:r>
        <w:rPr>
          <w:rFonts w:hint="eastAsia" w:asciiTheme="minorEastAsia" w:hAnsiTheme="minorEastAsia" w:eastAsiaTheme="minorEastAsia" w:cstheme="minorEastAsia"/>
          <w:sz w:val="21"/>
          <w:szCs w:val="21"/>
          <w:highlight w:val="none"/>
        </w:rPr>
        <w:t>件组成要求及格式”中“</w:t>
      </w:r>
      <w:r>
        <w:rPr>
          <w:rFonts w:hint="eastAsia" w:asciiTheme="minorEastAsia" w:hAnsiTheme="minorEastAsia" w:eastAsiaTheme="minorEastAsia" w:cstheme="minorEastAsia"/>
          <w:sz w:val="21"/>
          <w:szCs w:val="21"/>
          <w:highlight w:val="none"/>
          <w:lang w:val="en-US" w:eastAsia="zh-CN"/>
        </w:rPr>
        <w:t>三</w:t>
      </w:r>
      <w:r>
        <w:rPr>
          <w:rFonts w:hint="eastAsia" w:asciiTheme="minorEastAsia" w:hAnsiTheme="minorEastAsia" w:eastAsiaTheme="minorEastAsia" w:cstheme="minorEastAsia"/>
          <w:sz w:val="21"/>
          <w:szCs w:val="21"/>
          <w:highlight w:val="none"/>
        </w:rPr>
        <w:t>、投标人情况及资格证明文件”章节提供的格式）。</w:t>
      </w:r>
    </w:p>
    <w:p w14:paraId="618815EE">
      <w:pPr>
        <w:ind w:firstLine="630" w:firstLineChars="300"/>
        <w:rPr>
          <w:rFonts w:hint="eastAsia" w:asciiTheme="minorEastAsia" w:hAnsiTheme="minorEastAsia" w:cstheme="minorEastAsia"/>
          <w:sz w:val="21"/>
          <w:szCs w:val="21"/>
        </w:rPr>
      </w:pPr>
      <w:r>
        <w:rPr>
          <w:rFonts w:hint="eastAsia" w:asciiTheme="minorEastAsia" w:hAnsiTheme="minorEastAsia" w:cstheme="minorEastAsia"/>
          <w:sz w:val="21"/>
          <w:szCs w:val="21"/>
        </w:rPr>
        <w:t>（</w:t>
      </w:r>
      <w:r>
        <w:rPr>
          <w:rFonts w:hint="eastAsia" w:asciiTheme="minorEastAsia" w:hAnsiTheme="minorEastAsia" w:cstheme="minorEastAsia"/>
          <w:sz w:val="21"/>
          <w:szCs w:val="21"/>
          <w:lang w:val="en-US" w:eastAsia="zh-CN"/>
        </w:rPr>
        <w:t>6</w:t>
      </w:r>
      <w:r>
        <w:rPr>
          <w:rFonts w:hint="eastAsia" w:asciiTheme="minorEastAsia" w:hAnsiTheme="minorEastAsia" w:cstheme="minorEastAsia"/>
          <w:sz w:val="21"/>
          <w:szCs w:val="21"/>
        </w:rPr>
        <w:t>）依据</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政府采购促进中小企业发展管理办法</w:t>
      </w: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rPr>
        <w:t>规定享受扶持政策获得政府采购合同的，小微企业不得将合同分包给大中型企业，中型企业不得将合同分包给大型企业</w:t>
      </w:r>
      <w:r>
        <w:rPr>
          <w:rFonts w:hint="eastAsia" w:asciiTheme="minorEastAsia" w:hAnsiTheme="minorEastAsia" w:cstheme="minorEastAsia"/>
          <w:sz w:val="21"/>
          <w:szCs w:val="21"/>
          <w:lang w:eastAsia="zh-CN"/>
        </w:rPr>
        <w:t>。</w:t>
      </w:r>
    </w:p>
    <w:p w14:paraId="63B67CB4">
      <w:pPr>
        <w:ind w:firstLine="632" w:firstLineChars="300"/>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bCs/>
          <w:sz w:val="21"/>
          <w:szCs w:val="21"/>
          <w:lang w:val="en-US" w:eastAsia="zh-CN"/>
        </w:rPr>
        <w:t>2、上述支持政策不改变最终中标（成交）价格，政府采购合同仍按照中标（成交）供应商的报价签订。</w:t>
      </w:r>
    </w:p>
    <w:p w14:paraId="1D5870F4">
      <w:pPr>
        <w:spacing w:line="560" w:lineRule="exact"/>
        <w:ind w:firstLine="480" w:firstLineChars="200"/>
        <w:rPr>
          <w:rFonts w:hint="eastAsia" w:asciiTheme="minorEastAsia" w:hAnsiTheme="minorEastAsia" w:cstheme="minorEastAsia"/>
          <w:bCs/>
        </w:rPr>
      </w:pPr>
    </w:p>
    <w:p w14:paraId="035DF048">
      <w:pPr>
        <w:spacing w:line="240" w:lineRule="auto"/>
        <w:jc w:val="left"/>
        <w:rPr>
          <w:rFonts w:hint="eastAsia" w:ascii="Cambria" w:hAnsi="Cambria"/>
          <w:b/>
          <w:bCs/>
          <w:kern w:val="28"/>
          <w:sz w:val="28"/>
          <w:szCs w:val="32"/>
        </w:rPr>
      </w:pPr>
      <w:r>
        <w:rPr>
          <w:rFonts w:hint="eastAsia" w:ascii="Cambria" w:hAnsi="Cambria"/>
          <w:b/>
          <w:bCs/>
          <w:kern w:val="28"/>
          <w:sz w:val="28"/>
          <w:szCs w:val="32"/>
        </w:rPr>
        <w:br w:type="page"/>
      </w:r>
    </w:p>
    <w:p w14:paraId="64F1F3D1">
      <w:pPr>
        <w:spacing w:line="560" w:lineRule="exact"/>
        <w:jc w:val="center"/>
        <w:rPr>
          <w:rFonts w:hint="eastAsia" w:asciiTheme="minorEastAsia" w:hAnsiTheme="minorEastAsia" w:cstheme="minorEastAsia"/>
          <w:bCs/>
        </w:rPr>
      </w:pPr>
      <w:r>
        <w:rPr>
          <w:rFonts w:hint="eastAsia" w:ascii="Cambria" w:hAnsi="Cambria"/>
          <w:b/>
          <w:bCs/>
          <w:kern w:val="28"/>
          <w:sz w:val="28"/>
          <w:szCs w:val="32"/>
        </w:rPr>
        <w:t>第三章   用户需求书</w:t>
      </w:r>
    </w:p>
    <w:p w14:paraId="31237517">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说明：</w:t>
      </w:r>
    </w:p>
    <w:p w14:paraId="384FB6DE">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1.投标人须对本项目的采购标的或服务内容进行整体响应，任何只对采购标的或服务内容其中一部分内容进行的响应都被视为无效投标。</w:t>
      </w:r>
    </w:p>
    <w:p w14:paraId="65272F60">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2.评分时，如对一项招标商务要求（以划分框为准）中的内容存在两处（或以上）负偏离的，每条内容作一项负偏离扣分。</w:t>
      </w:r>
    </w:p>
    <w:p w14:paraId="2B514FB7">
      <w:pPr>
        <w:tabs>
          <w:tab w:val="left" w:pos="360"/>
        </w:tabs>
        <w:spacing w:line="460" w:lineRule="exact"/>
        <w:ind w:firstLine="482" w:firstLineChars="200"/>
        <w:jc w:val="both"/>
        <w:rPr>
          <w:rFonts w:hint="eastAsia" w:asciiTheme="minorEastAsia" w:hAnsiTheme="minorEastAsia" w:cstheme="minorEastAsia"/>
          <w:b/>
          <w:bCs/>
          <w:color w:val="FF0000"/>
        </w:rPr>
      </w:pPr>
      <w:r>
        <w:rPr>
          <w:rFonts w:hint="eastAsia" w:asciiTheme="minorEastAsia" w:hAnsiTheme="minorEastAsia" w:cstheme="minorEastAsia"/>
          <w:b/>
          <w:bCs/>
          <w:color w:val="FF0000"/>
        </w:rPr>
        <w:t>3.用户需求书中打“★”号条款为实质性条款，有任何一条负偏离则导致无效投标。</w:t>
      </w:r>
    </w:p>
    <w:p w14:paraId="696BF126">
      <w:pPr>
        <w:tabs>
          <w:tab w:val="left" w:pos="360"/>
        </w:tabs>
        <w:spacing w:line="460" w:lineRule="exact"/>
        <w:ind w:firstLine="482" w:firstLineChars="200"/>
        <w:rPr>
          <w:rFonts w:hint="eastAsia" w:asciiTheme="minorEastAsia" w:hAnsiTheme="minorEastAsia" w:cstheme="minorEastAsia"/>
          <w:b/>
          <w:bCs/>
          <w:color w:val="FF0000"/>
        </w:rPr>
      </w:pPr>
      <w:r>
        <w:rPr>
          <w:rFonts w:hint="eastAsia" w:asciiTheme="minorEastAsia" w:hAnsiTheme="minorEastAsia" w:cstheme="minorEastAsia"/>
          <w:b/>
          <w:bCs/>
          <w:color w:val="FF0000"/>
        </w:rPr>
        <w:t>4.用户需求书中打“▲”号条款为重要技术参数，但不作为无效投标条款。</w:t>
      </w:r>
    </w:p>
    <w:p w14:paraId="6D0F3E8E">
      <w:pPr>
        <w:tabs>
          <w:tab w:val="left" w:pos="360"/>
        </w:tabs>
        <w:spacing w:line="460" w:lineRule="exact"/>
        <w:ind w:firstLine="482" w:firstLineChars="200"/>
        <w:rPr>
          <w:b/>
          <w:bCs/>
          <w:szCs w:val="21"/>
          <w:highlight w:val="yellow"/>
        </w:rPr>
      </w:pPr>
      <w:r>
        <w:rPr>
          <w:rStyle w:val="28"/>
          <w:rFonts w:hint="eastAsia" w:ascii="宋体" w:hAnsi="宋体" w:cs="宋体"/>
          <w:bCs w:val="0"/>
          <w:color w:val="000000"/>
          <w:spacing w:val="0"/>
          <w:kern w:val="0"/>
        </w:rPr>
        <w:t>一、项目基本信息</w:t>
      </w:r>
    </w:p>
    <w:tbl>
      <w:tblPr>
        <w:tblStyle w:val="25"/>
        <w:tblW w:w="4998"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3"/>
        <w:gridCol w:w="1590"/>
        <w:gridCol w:w="2028"/>
        <w:gridCol w:w="900"/>
        <w:gridCol w:w="1009"/>
        <w:gridCol w:w="1389"/>
        <w:gridCol w:w="1617"/>
      </w:tblGrid>
      <w:tr w14:paraId="087D3D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371" w:type="pct"/>
            <w:tcBorders>
              <w:tl2br w:val="nil"/>
              <w:tr2bl w:val="nil"/>
            </w:tcBorders>
            <w:tcMar>
              <w:top w:w="15" w:type="dxa"/>
              <w:left w:w="15" w:type="dxa"/>
              <w:bottom w:w="15" w:type="dxa"/>
              <w:right w:w="15" w:type="dxa"/>
            </w:tcMar>
            <w:vAlign w:val="center"/>
          </w:tcPr>
          <w:p w14:paraId="7CDFC22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序号</w:t>
            </w:r>
          </w:p>
        </w:tc>
        <w:tc>
          <w:tcPr>
            <w:tcW w:w="862" w:type="pct"/>
            <w:tcBorders>
              <w:tl2br w:val="nil"/>
              <w:tr2bl w:val="nil"/>
            </w:tcBorders>
            <w:tcMar>
              <w:top w:w="15" w:type="dxa"/>
              <w:left w:w="15" w:type="dxa"/>
              <w:bottom w:w="15" w:type="dxa"/>
              <w:right w:w="15" w:type="dxa"/>
            </w:tcMar>
            <w:vAlign w:val="center"/>
          </w:tcPr>
          <w:p w14:paraId="2F29041A">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项目编号</w:t>
            </w:r>
          </w:p>
        </w:tc>
        <w:tc>
          <w:tcPr>
            <w:tcW w:w="1100" w:type="pct"/>
            <w:tcMar>
              <w:top w:w="15" w:type="dxa"/>
              <w:left w:w="15" w:type="dxa"/>
              <w:bottom w:w="15" w:type="dxa"/>
              <w:right w:w="15" w:type="dxa"/>
            </w:tcMar>
            <w:vAlign w:val="center"/>
          </w:tcPr>
          <w:p w14:paraId="538F257F">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设备名称</w:t>
            </w:r>
          </w:p>
        </w:tc>
        <w:tc>
          <w:tcPr>
            <w:tcW w:w="488" w:type="pct"/>
            <w:tcMar>
              <w:top w:w="15" w:type="dxa"/>
              <w:left w:w="15" w:type="dxa"/>
              <w:bottom w:w="15" w:type="dxa"/>
              <w:right w:w="15" w:type="dxa"/>
            </w:tcMar>
            <w:vAlign w:val="center"/>
          </w:tcPr>
          <w:p w14:paraId="359E60FD">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数量</w:t>
            </w:r>
          </w:p>
        </w:tc>
        <w:tc>
          <w:tcPr>
            <w:tcW w:w="547" w:type="pct"/>
            <w:tcMar>
              <w:top w:w="15" w:type="dxa"/>
              <w:left w:w="15" w:type="dxa"/>
              <w:bottom w:w="15" w:type="dxa"/>
              <w:right w:w="15" w:type="dxa"/>
            </w:tcMar>
            <w:vAlign w:val="center"/>
          </w:tcPr>
          <w:p w14:paraId="17FB9A50">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lang w:bidi="ar"/>
              </w:rPr>
              <w:t>单位</w:t>
            </w:r>
          </w:p>
        </w:tc>
        <w:tc>
          <w:tcPr>
            <w:tcW w:w="753" w:type="pct"/>
            <w:tcMar>
              <w:top w:w="15" w:type="dxa"/>
              <w:left w:w="15" w:type="dxa"/>
              <w:bottom w:w="15" w:type="dxa"/>
              <w:right w:w="15" w:type="dxa"/>
            </w:tcMar>
            <w:vAlign w:val="center"/>
          </w:tcPr>
          <w:p w14:paraId="2A5B9EB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预算总价(元)</w:t>
            </w:r>
          </w:p>
        </w:tc>
        <w:tc>
          <w:tcPr>
            <w:tcW w:w="877" w:type="pct"/>
            <w:tcMar>
              <w:top w:w="15" w:type="dxa"/>
              <w:left w:w="15" w:type="dxa"/>
              <w:bottom w:w="15" w:type="dxa"/>
              <w:right w:w="15" w:type="dxa"/>
            </w:tcMar>
            <w:vAlign w:val="center"/>
          </w:tcPr>
          <w:p w14:paraId="17E4C067">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是否进口</w:t>
            </w:r>
          </w:p>
        </w:tc>
      </w:tr>
      <w:tr w14:paraId="675158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tblCellSpacing w:w="0" w:type="dxa"/>
          <w:jc w:val="center"/>
        </w:trPr>
        <w:tc>
          <w:tcPr>
            <w:tcW w:w="371" w:type="pct"/>
            <w:tcBorders>
              <w:tl2br w:val="nil"/>
              <w:tr2bl w:val="nil"/>
            </w:tcBorders>
            <w:tcMar>
              <w:top w:w="15" w:type="dxa"/>
              <w:left w:w="15" w:type="dxa"/>
              <w:bottom w:w="15" w:type="dxa"/>
              <w:right w:w="15" w:type="dxa"/>
            </w:tcMar>
            <w:vAlign w:val="center"/>
          </w:tcPr>
          <w:p w14:paraId="47BE9F8B">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w:t>
            </w:r>
          </w:p>
        </w:tc>
        <w:tc>
          <w:tcPr>
            <w:tcW w:w="862" w:type="pct"/>
            <w:tcBorders>
              <w:tl2br w:val="nil"/>
              <w:tr2bl w:val="nil"/>
            </w:tcBorders>
            <w:tcMar>
              <w:top w:w="15" w:type="dxa"/>
              <w:left w:w="15" w:type="dxa"/>
              <w:bottom w:w="15" w:type="dxa"/>
              <w:right w:w="15" w:type="dxa"/>
            </w:tcMar>
            <w:vAlign w:val="center"/>
          </w:tcPr>
          <w:p w14:paraId="76FB7288">
            <w:pPr>
              <w:jc w:val="center"/>
              <w:textAlignment w:val="center"/>
              <w:rPr>
                <w:rFonts w:hint="eastAsia" w:asciiTheme="minorEastAsia" w:hAnsiTheme="minorEastAsia" w:cstheme="minorEastAsia"/>
                <w:color w:val="444444"/>
              </w:rPr>
            </w:pPr>
            <w:r>
              <w:rPr>
                <w:rFonts w:hint="eastAsia" w:ascii="宋体" w:hAnsi="宋体" w:cs="宋体"/>
                <w:lang w:val="en-US" w:eastAsia="zh-CN"/>
              </w:rPr>
              <w:t>ENT202609-006</w:t>
            </w:r>
          </w:p>
        </w:tc>
        <w:tc>
          <w:tcPr>
            <w:tcW w:w="1100" w:type="pct"/>
            <w:tcMar>
              <w:top w:w="15" w:type="dxa"/>
              <w:left w:w="15" w:type="dxa"/>
              <w:bottom w:w="15" w:type="dxa"/>
              <w:right w:w="15" w:type="dxa"/>
            </w:tcMar>
            <w:vAlign w:val="center"/>
          </w:tcPr>
          <w:p w14:paraId="2765BFD9">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lang w:eastAsia="zh-CN"/>
              </w:rPr>
              <w:t>耳内镜水下灌流系统</w:t>
            </w:r>
          </w:p>
        </w:tc>
        <w:tc>
          <w:tcPr>
            <w:tcW w:w="488" w:type="pct"/>
            <w:tcMar>
              <w:top w:w="15" w:type="dxa"/>
              <w:left w:w="15" w:type="dxa"/>
              <w:bottom w:w="15" w:type="dxa"/>
              <w:right w:w="15" w:type="dxa"/>
            </w:tcMar>
            <w:vAlign w:val="center"/>
          </w:tcPr>
          <w:p w14:paraId="057DA5CD">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w:t>
            </w:r>
          </w:p>
        </w:tc>
        <w:tc>
          <w:tcPr>
            <w:tcW w:w="547" w:type="pct"/>
            <w:tcMar>
              <w:top w:w="15" w:type="dxa"/>
              <w:left w:w="15" w:type="dxa"/>
              <w:bottom w:w="15" w:type="dxa"/>
              <w:right w:w="15" w:type="dxa"/>
            </w:tcMar>
            <w:vAlign w:val="center"/>
          </w:tcPr>
          <w:p w14:paraId="404E6544">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套</w:t>
            </w:r>
          </w:p>
        </w:tc>
        <w:tc>
          <w:tcPr>
            <w:tcW w:w="753" w:type="pct"/>
            <w:tcMar>
              <w:top w:w="15" w:type="dxa"/>
              <w:left w:w="15" w:type="dxa"/>
              <w:bottom w:w="15" w:type="dxa"/>
              <w:right w:w="15" w:type="dxa"/>
            </w:tcMar>
            <w:vAlign w:val="center"/>
          </w:tcPr>
          <w:p w14:paraId="1A8FB999">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198000</w:t>
            </w:r>
          </w:p>
        </w:tc>
        <w:tc>
          <w:tcPr>
            <w:tcW w:w="877" w:type="pct"/>
            <w:tcMar>
              <w:top w:w="15" w:type="dxa"/>
              <w:left w:w="15" w:type="dxa"/>
              <w:bottom w:w="15" w:type="dxa"/>
              <w:right w:w="15" w:type="dxa"/>
            </w:tcMar>
            <w:vAlign w:val="center"/>
          </w:tcPr>
          <w:p w14:paraId="16CFD889">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拒绝进口</w:t>
            </w:r>
          </w:p>
        </w:tc>
      </w:tr>
    </w:tbl>
    <w:p w14:paraId="36AB7896">
      <w:pPr>
        <w:pStyle w:val="46"/>
        <w:numPr>
          <w:ilvl w:val="255"/>
          <w:numId w:val="0"/>
        </w:numPr>
        <w:ind w:firstLine="522" w:firstLineChars="200"/>
        <w:rPr>
          <w:rStyle w:val="28"/>
          <w:rFonts w:hint="eastAsia" w:ascii="宋体" w:hAnsi="宋体" w:cs="宋体"/>
          <w:color w:val="000000"/>
          <w:kern w:val="0"/>
        </w:rPr>
      </w:pPr>
    </w:p>
    <w:p w14:paraId="6B3DDD1E">
      <w:pPr>
        <w:pStyle w:val="46"/>
        <w:numPr>
          <w:ilvl w:val="255"/>
          <w:numId w:val="0"/>
        </w:numPr>
        <w:ind w:firstLine="522" w:firstLineChars="200"/>
        <w:rPr>
          <w:rFonts w:ascii="Times New Roman" w:hAnsi="Times New Roman"/>
          <w:b/>
          <w:bCs/>
          <w:szCs w:val="21"/>
          <w:highlight w:val="yellow"/>
        </w:rPr>
      </w:pPr>
      <w:r>
        <w:rPr>
          <w:rStyle w:val="28"/>
          <w:rFonts w:hint="eastAsia" w:ascii="宋体" w:hAnsi="宋体" w:cs="宋体"/>
          <w:color w:val="000000"/>
          <w:kern w:val="0"/>
        </w:rPr>
        <w:t>二、货物需求明细清单</w:t>
      </w:r>
    </w:p>
    <w:tbl>
      <w:tblPr>
        <w:tblStyle w:val="25"/>
        <w:tblW w:w="4876" w:type="pct"/>
        <w:tblInd w:w="103" w:type="dxa"/>
        <w:tblLayout w:type="fixed"/>
        <w:tblCellMar>
          <w:top w:w="0" w:type="dxa"/>
          <w:left w:w="108" w:type="dxa"/>
          <w:bottom w:w="0" w:type="dxa"/>
          <w:right w:w="108" w:type="dxa"/>
        </w:tblCellMar>
      </w:tblPr>
      <w:tblGrid>
        <w:gridCol w:w="1232"/>
        <w:gridCol w:w="3775"/>
        <w:gridCol w:w="1339"/>
        <w:gridCol w:w="1321"/>
        <w:gridCol w:w="1496"/>
      </w:tblGrid>
      <w:tr w14:paraId="663C8481">
        <w:tblPrEx>
          <w:tblCellMar>
            <w:top w:w="0" w:type="dxa"/>
            <w:left w:w="108" w:type="dxa"/>
            <w:bottom w:w="0" w:type="dxa"/>
            <w:right w:w="108" w:type="dxa"/>
          </w:tblCellMar>
        </w:tblPrEx>
        <w:trPr>
          <w:trHeight w:val="70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F58C4CE">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序号</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4B82E4E2">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444444"/>
              </w:rPr>
              <w:t>货物名称</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779387F7">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单位</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71D41513">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数量</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0396DF7">
            <w:pPr>
              <w:jc w:val="center"/>
              <w:textAlignment w:val="center"/>
              <w:rPr>
                <w:rFonts w:hint="eastAsia" w:asciiTheme="minorEastAsia" w:hAnsiTheme="minorEastAsia" w:cstheme="minorEastAsia"/>
                <w:color w:val="000000"/>
              </w:rPr>
            </w:pPr>
            <w:r>
              <w:rPr>
                <w:rFonts w:hint="eastAsia" w:asciiTheme="minorEastAsia" w:hAnsiTheme="minorEastAsia" w:cstheme="minorEastAsia"/>
                <w:color w:val="000000"/>
                <w:lang w:bidi="ar"/>
              </w:rPr>
              <w:t>备注</w:t>
            </w:r>
          </w:p>
        </w:tc>
      </w:tr>
      <w:tr w14:paraId="6F6ADBE1">
        <w:tblPrEx>
          <w:tblCellMar>
            <w:top w:w="0" w:type="dxa"/>
            <w:left w:w="108" w:type="dxa"/>
            <w:bottom w:w="0" w:type="dxa"/>
            <w:right w:w="108" w:type="dxa"/>
          </w:tblCellMar>
        </w:tblPrEx>
        <w:trPr>
          <w:trHeight w:val="40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AB438BB">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1</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0370CF86">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rPr>
              <w:t>手术动力系统</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780C4C0E">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0ACEA4BC">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4926649">
            <w:pPr>
              <w:jc w:val="center"/>
              <w:textAlignment w:val="center"/>
              <w:rPr>
                <w:rFonts w:hint="eastAsia" w:asciiTheme="minorEastAsia" w:hAnsiTheme="minorEastAsia" w:cstheme="minorEastAsia"/>
                <w:color w:val="444444"/>
              </w:rPr>
            </w:pPr>
          </w:p>
        </w:tc>
      </w:tr>
      <w:tr w14:paraId="37955810">
        <w:tblPrEx>
          <w:tblCellMar>
            <w:top w:w="0" w:type="dxa"/>
            <w:left w:w="108" w:type="dxa"/>
            <w:bottom w:w="0" w:type="dxa"/>
            <w:right w:w="108" w:type="dxa"/>
          </w:tblCellMar>
        </w:tblPrEx>
        <w:trPr>
          <w:trHeight w:val="233"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71822D03">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2</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A05CA0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 w:val="24"/>
                <w:szCs w:val="24"/>
              </w:rPr>
              <w:t>高速手柄</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3B24EEE0">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12ECC9EA">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210AD4E0">
            <w:pPr>
              <w:jc w:val="center"/>
              <w:textAlignment w:val="center"/>
              <w:rPr>
                <w:rFonts w:hint="eastAsia" w:asciiTheme="minorEastAsia" w:hAnsiTheme="minorEastAsia" w:cstheme="minorEastAsia"/>
                <w:color w:val="444444"/>
              </w:rPr>
            </w:pPr>
          </w:p>
        </w:tc>
      </w:tr>
      <w:tr w14:paraId="0F5464A2">
        <w:tblPrEx>
          <w:tblCellMar>
            <w:top w:w="0" w:type="dxa"/>
            <w:left w:w="108" w:type="dxa"/>
            <w:bottom w:w="0" w:type="dxa"/>
            <w:right w:w="108" w:type="dxa"/>
          </w:tblCellMar>
        </w:tblPrEx>
        <w:trPr>
          <w:trHeight w:val="40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77602A9C">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3</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3F4FA9D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 w:val="24"/>
                <w:szCs w:val="24"/>
              </w:rPr>
              <w:t>脚踏开关（手术动力系统专用）</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6E339104">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B4F4695">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B538CFC">
            <w:pPr>
              <w:jc w:val="center"/>
              <w:textAlignment w:val="center"/>
              <w:rPr>
                <w:rFonts w:hint="eastAsia" w:asciiTheme="minorEastAsia" w:hAnsiTheme="minorEastAsia" w:cstheme="minorEastAsia"/>
                <w:color w:val="444444"/>
              </w:rPr>
            </w:pPr>
          </w:p>
        </w:tc>
      </w:tr>
      <w:tr w14:paraId="14AE6822">
        <w:tblPrEx>
          <w:tblCellMar>
            <w:top w:w="0" w:type="dxa"/>
            <w:left w:w="108" w:type="dxa"/>
            <w:bottom w:w="0" w:type="dxa"/>
            <w:right w:w="108" w:type="dxa"/>
          </w:tblCellMar>
        </w:tblPrEx>
        <w:trPr>
          <w:trHeight w:val="217"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3A56076">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4</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6A725EE3">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主机电源线</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40AF2A5E">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根</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1AF93450">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6558A492">
            <w:pPr>
              <w:jc w:val="center"/>
              <w:textAlignment w:val="center"/>
              <w:rPr>
                <w:rFonts w:hint="eastAsia" w:asciiTheme="minorEastAsia" w:hAnsiTheme="minorEastAsia" w:cstheme="minorEastAsia"/>
                <w:color w:val="444444"/>
              </w:rPr>
            </w:pPr>
          </w:p>
        </w:tc>
      </w:tr>
      <w:tr w14:paraId="5C967CB4">
        <w:tblPrEx>
          <w:tblCellMar>
            <w:top w:w="0" w:type="dxa"/>
            <w:left w:w="108" w:type="dxa"/>
            <w:bottom w:w="0" w:type="dxa"/>
            <w:right w:w="108" w:type="dxa"/>
          </w:tblCellMar>
        </w:tblPrEx>
        <w:trPr>
          <w:trHeight w:val="250"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01DD93D5">
            <w:pPr>
              <w:jc w:val="center"/>
              <w:textAlignment w:val="center"/>
              <w:rPr>
                <w:rFonts w:hint="eastAsia" w:asciiTheme="minorEastAsia" w:hAnsiTheme="minorEastAsia" w:cstheme="minorEastAsia"/>
                <w:color w:val="444444"/>
              </w:rPr>
            </w:pPr>
            <w:r>
              <w:rPr>
                <w:rFonts w:asciiTheme="minorEastAsia" w:hAnsiTheme="minorEastAsia" w:cstheme="minorEastAsia"/>
                <w:color w:val="444444"/>
              </w:rPr>
              <w:t>5</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C7CFDB0">
            <w:pPr>
              <w:jc w:val="center"/>
              <w:textAlignment w:val="center"/>
              <w:rPr>
                <w:rFonts w:hint="eastAsia" w:asciiTheme="minorEastAsia" w:hAnsiTheme="minorEastAsia" w:cstheme="minorEastAsia"/>
                <w:color w:val="444444"/>
                <w:szCs w:val="24"/>
              </w:rPr>
            </w:pPr>
            <w:r>
              <w:rPr>
                <w:rFonts w:hint="eastAsia" w:asciiTheme="minorEastAsia" w:hAnsiTheme="minorEastAsia" w:cstheme="minorEastAsia"/>
                <w:color w:val="444444"/>
                <w:sz w:val="24"/>
                <w:szCs w:val="24"/>
              </w:rPr>
              <w:t>磨钻头</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521D2254">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支</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2BAD5BE">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lang w:val="en-US" w:eastAsia="zh-CN"/>
              </w:rPr>
              <w:t>20</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14A6C313">
            <w:pPr>
              <w:jc w:val="center"/>
              <w:textAlignment w:val="center"/>
              <w:rPr>
                <w:rFonts w:hint="eastAsia" w:asciiTheme="minorEastAsia" w:hAnsiTheme="minorEastAsia" w:cstheme="minorEastAsia"/>
                <w:color w:val="444444"/>
              </w:rPr>
            </w:pPr>
          </w:p>
        </w:tc>
      </w:tr>
      <w:tr w14:paraId="48C02759">
        <w:tblPrEx>
          <w:tblCellMar>
            <w:top w:w="0" w:type="dxa"/>
            <w:left w:w="108" w:type="dxa"/>
            <w:bottom w:w="0" w:type="dxa"/>
            <w:right w:w="108" w:type="dxa"/>
          </w:tblCellMar>
        </w:tblPrEx>
        <w:trPr>
          <w:trHeight w:val="281"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524264A6">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lang w:val="en-US" w:eastAsia="zh-CN"/>
              </w:rPr>
              <w:t>6</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581C0A2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rPr>
              <w:t>等离子射频手术系统</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46BF19F8">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2C540CB9">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2F78CF94">
            <w:pPr>
              <w:jc w:val="center"/>
              <w:textAlignment w:val="center"/>
              <w:rPr>
                <w:rFonts w:hint="eastAsia" w:asciiTheme="minorEastAsia" w:hAnsiTheme="minorEastAsia" w:cstheme="minorEastAsia"/>
                <w:color w:val="444444"/>
              </w:rPr>
            </w:pPr>
          </w:p>
        </w:tc>
      </w:tr>
      <w:tr w14:paraId="4B2F3394">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0EB25F38">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lang w:val="en-US" w:eastAsia="zh-CN"/>
              </w:rPr>
              <w:t>7</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6BFBB1A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主机电源线</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31DBF485">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根</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5E404E7B">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640FBF6A">
            <w:pPr>
              <w:jc w:val="center"/>
              <w:textAlignment w:val="center"/>
              <w:rPr>
                <w:rFonts w:hint="eastAsia" w:asciiTheme="minorEastAsia" w:hAnsiTheme="minorEastAsia" w:cstheme="minorEastAsia"/>
                <w:color w:val="444444"/>
              </w:rPr>
            </w:pPr>
          </w:p>
        </w:tc>
      </w:tr>
      <w:tr w14:paraId="555161D8">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6CDA8815">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lang w:val="en-US" w:eastAsia="zh-CN"/>
              </w:rPr>
              <w:t>8</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16A38D3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 w:val="24"/>
                <w:szCs w:val="24"/>
              </w:rPr>
              <w:t>脚踏开关（等离子射频手术系统专用）</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1B6DF72A">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个</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64AFBADB">
            <w:pPr>
              <w:jc w:val="center"/>
              <w:textAlignment w:val="center"/>
              <w:rPr>
                <w:rFonts w:hint="eastAsia" w:asciiTheme="minorEastAsia" w:hAnsiTheme="minorEastAsia" w:eastAsiaTheme="minorEastAsia" w:cstheme="minorEastAsia"/>
                <w:color w:val="444444"/>
                <w:lang w:val="en-US" w:eastAsia="zh-CN"/>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44A05107">
            <w:pPr>
              <w:jc w:val="center"/>
              <w:textAlignment w:val="center"/>
              <w:rPr>
                <w:rFonts w:hint="eastAsia" w:asciiTheme="minorEastAsia" w:hAnsiTheme="minorEastAsia" w:cstheme="minorEastAsia"/>
                <w:color w:val="444444"/>
              </w:rPr>
            </w:pPr>
          </w:p>
        </w:tc>
      </w:tr>
      <w:tr w14:paraId="4912AAA0">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2E236F51">
            <w:pPr>
              <w:jc w:val="center"/>
              <w:textAlignment w:val="center"/>
              <w:rPr>
                <w:rFonts w:hint="eastAsia" w:asciiTheme="minorEastAsia" w:hAnsiTheme="minorEastAsia" w:eastAsiaTheme="minorEastAsia" w:cstheme="minorEastAsia"/>
                <w:color w:val="444444"/>
                <w:lang w:eastAsia="zh-CN"/>
              </w:rPr>
            </w:pPr>
            <w:r>
              <w:rPr>
                <w:rFonts w:hint="eastAsia" w:asciiTheme="minorEastAsia" w:hAnsiTheme="minorEastAsia" w:cstheme="minorEastAsia"/>
                <w:color w:val="444444"/>
                <w:lang w:val="en-US" w:eastAsia="zh-CN"/>
              </w:rPr>
              <w:t>9</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207233B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流量控制器</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5836E3A6">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4CC82DE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6968FAD">
            <w:pPr>
              <w:jc w:val="center"/>
              <w:textAlignment w:val="center"/>
              <w:rPr>
                <w:rFonts w:hint="eastAsia" w:asciiTheme="minorEastAsia" w:hAnsiTheme="minorEastAsia" w:cstheme="minorEastAsia"/>
                <w:color w:val="444444"/>
              </w:rPr>
            </w:pPr>
          </w:p>
        </w:tc>
      </w:tr>
      <w:tr w14:paraId="7391B254">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33A50983">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10</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35F8223E">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流量控制器连线</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24C13D2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根</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3B6E9DFF">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3EDDF6D">
            <w:pPr>
              <w:jc w:val="center"/>
              <w:textAlignment w:val="center"/>
              <w:rPr>
                <w:rFonts w:hint="eastAsia" w:asciiTheme="minorEastAsia" w:hAnsiTheme="minorEastAsia" w:cstheme="minorEastAsia"/>
                <w:color w:val="444444"/>
              </w:rPr>
            </w:pPr>
          </w:p>
        </w:tc>
      </w:tr>
      <w:tr w14:paraId="68CF989D">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5C01028E">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11</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72E4D434">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灌注泵</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6AA06680">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250FE57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6CA7C03">
            <w:pPr>
              <w:jc w:val="center"/>
              <w:textAlignment w:val="center"/>
              <w:rPr>
                <w:rFonts w:hint="eastAsia" w:asciiTheme="minorEastAsia" w:hAnsiTheme="minorEastAsia" w:cstheme="minorEastAsia"/>
                <w:color w:val="444444"/>
              </w:rPr>
            </w:pPr>
          </w:p>
        </w:tc>
      </w:tr>
      <w:tr w14:paraId="2459D9E1">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6238933A">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12</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30179E1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kern w:val="0"/>
                <w:sz w:val="24"/>
                <w:szCs w:val="24"/>
              </w:rPr>
              <w:t>灌注泵连接线</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37E4A2D9">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根</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0FD1105C">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F4630A3">
            <w:pPr>
              <w:jc w:val="center"/>
              <w:textAlignment w:val="center"/>
              <w:rPr>
                <w:rFonts w:hint="eastAsia" w:asciiTheme="minorEastAsia" w:hAnsiTheme="minorEastAsia" w:cstheme="minorEastAsia"/>
                <w:color w:val="444444"/>
              </w:rPr>
            </w:pPr>
          </w:p>
        </w:tc>
      </w:tr>
      <w:tr w14:paraId="55CE2806">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298FE32B">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13</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4F527B16">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kern w:val="0"/>
                <w:sz w:val="24"/>
                <w:szCs w:val="24"/>
              </w:rPr>
              <w:t>耳鼻内窥镜单向阀</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555EAD31">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根</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55AAF052">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3</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16CFB1DB">
            <w:pPr>
              <w:jc w:val="center"/>
              <w:textAlignment w:val="center"/>
              <w:rPr>
                <w:rFonts w:hint="eastAsia" w:asciiTheme="minorEastAsia" w:hAnsiTheme="minorEastAsia" w:cstheme="minorEastAsia"/>
                <w:color w:val="444444"/>
              </w:rPr>
            </w:pPr>
          </w:p>
        </w:tc>
      </w:tr>
      <w:tr w14:paraId="2E012EA9">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6E643C81">
            <w:pPr>
              <w:jc w:val="center"/>
              <w:textAlignment w:val="center"/>
              <w:rPr>
                <w:rFonts w:hint="default" w:asciiTheme="minorEastAsia" w:hAnsiTheme="minorEastAsia" w:eastAsiaTheme="minorEastAsia" w:cstheme="minorEastAsia"/>
                <w:color w:val="444444"/>
                <w:lang w:val="en-US" w:eastAsia="zh-CN"/>
              </w:rPr>
            </w:pPr>
            <w:r>
              <w:rPr>
                <w:rFonts w:hint="eastAsia" w:asciiTheme="minorEastAsia" w:hAnsiTheme="minorEastAsia" w:cstheme="minorEastAsia"/>
                <w:color w:val="444444"/>
                <w:lang w:val="en-US" w:eastAsia="zh-CN"/>
              </w:rPr>
              <w:t>14</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541AF886">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kern w:val="0"/>
                <w:sz w:val="24"/>
                <w:szCs w:val="24"/>
              </w:rPr>
              <w:t>冷却/冲洗管路</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4E469924">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根</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56075438">
            <w:pPr>
              <w:jc w:val="center"/>
              <w:textAlignment w:val="center"/>
              <w:rPr>
                <w:rFonts w:hint="eastAsia" w:asciiTheme="minorEastAsia" w:hAnsiTheme="minorEastAsia" w:cstheme="minorEastAsia"/>
                <w:color w:val="444444"/>
              </w:rPr>
            </w:pPr>
            <w:r>
              <w:rPr>
                <w:rFonts w:hint="eastAsia" w:asciiTheme="minorEastAsia" w:hAnsiTheme="minorEastAsia" w:cstheme="minorEastAsia"/>
                <w:color w:val="444444"/>
                <w:szCs w:val="24"/>
              </w:rPr>
              <w:t>100</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73F1E9AF">
            <w:pPr>
              <w:jc w:val="center"/>
              <w:textAlignment w:val="center"/>
              <w:rPr>
                <w:rFonts w:hint="eastAsia" w:asciiTheme="minorEastAsia" w:hAnsiTheme="minorEastAsia" w:cstheme="minorEastAsia"/>
                <w:color w:val="444444"/>
              </w:rPr>
            </w:pPr>
          </w:p>
        </w:tc>
      </w:tr>
      <w:tr w14:paraId="3D481F39">
        <w:tblPrEx>
          <w:tblCellMar>
            <w:top w:w="0" w:type="dxa"/>
            <w:left w:w="108" w:type="dxa"/>
            <w:bottom w:w="0" w:type="dxa"/>
            <w:right w:w="108" w:type="dxa"/>
          </w:tblCellMar>
        </w:tblPrEx>
        <w:trPr>
          <w:trHeight w:val="348" w:hRule="atLeast"/>
        </w:trPr>
        <w:tc>
          <w:tcPr>
            <w:tcW w:w="672" w:type="pct"/>
            <w:tcBorders>
              <w:top w:val="single" w:color="000000" w:sz="4" w:space="0"/>
              <w:left w:val="single" w:color="000000" w:sz="4" w:space="0"/>
              <w:bottom w:val="single" w:color="000000" w:sz="4" w:space="0"/>
              <w:right w:val="single" w:color="000000" w:sz="4" w:space="0"/>
            </w:tcBorders>
            <w:noWrap/>
            <w:vAlign w:val="center"/>
          </w:tcPr>
          <w:p w14:paraId="235EBFE3">
            <w:pPr>
              <w:jc w:val="center"/>
              <w:textAlignment w:val="center"/>
              <w:rPr>
                <w:rFonts w:hint="default" w:asciiTheme="minorEastAsia" w:hAnsiTheme="minorEastAsia" w:cstheme="minorEastAsia"/>
                <w:color w:val="444444"/>
                <w:lang w:val="en-US" w:eastAsia="zh-CN"/>
              </w:rPr>
            </w:pPr>
            <w:r>
              <w:rPr>
                <w:rFonts w:hint="eastAsia" w:asciiTheme="minorEastAsia" w:hAnsiTheme="minorEastAsia" w:cstheme="minorEastAsia"/>
                <w:color w:val="444444"/>
                <w:lang w:val="en-US" w:eastAsia="zh-CN"/>
              </w:rPr>
              <w:t>15</w:t>
            </w:r>
          </w:p>
        </w:tc>
        <w:tc>
          <w:tcPr>
            <w:tcW w:w="2059" w:type="pct"/>
            <w:tcBorders>
              <w:top w:val="single" w:color="000000" w:sz="4" w:space="0"/>
              <w:left w:val="single" w:color="000000" w:sz="4" w:space="0"/>
              <w:bottom w:val="single" w:color="000000" w:sz="4" w:space="0"/>
              <w:right w:val="single" w:color="000000" w:sz="4" w:space="0"/>
            </w:tcBorders>
            <w:noWrap/>
            <w:vAlign w:val="center"/>
          </w:tcPr>
          <w:p w14:paraId="330135CD">
            <w:pPr>
              <w:jc w:val="center"/>
              <w:textAlignment w:val="center"/>
              <w:rPr>
                <w:rFonts w:hint="eastAsia" w:asciiTheme="minorEastAsia" w:hAnsiTheme="minorEastAsia" w:cstheme="minorEastAsia"/>
                <w:color w:val="444444"/>
                <w:kern w:val="0"/>
                <w:sz w:val="24"/>
                <w:szCs w:val="24"/>
              </w:rPr>
            </w:pPr>
            <w:r>
              <w:rPr>
                <w:rFonts w:hint="eastAsia" w:asciiTheme="minorEastAsia" w:hAnsiTheme="minorEastAsia" w:cstheme="minorEastAsia"/>
                <w:color w:val="444444"/>
                <w:kern w:val="0"/>
                <w:sz w:val="24"/>
                <w:szCs w:val="24"/>
              </w:rPr>
              <w:t>图文输出工作站</w:t>
            </w:r>
          </w:p>
        </w:tc>
        <w:tc>
          <w:tcPr>
            <w:tcW w:w="730" w:type="pct"/>
            <w:tcBorders>
              <w:top w:val="single" w:color="000000" w:sz="4" w:space="0"/>
              <w:left w:val="single" w:color="000000" w:sz="4" w:space="0"/>
              <w:bottom w:val="single" w:color="000000" w:sz="4" w:space="0"/>
              <w:right w:val="single" w:color="000000" w:sz="4" w:space="0"/>
            </w:tcBorders>
            <w:noWrap/>
            <w:vAlign w:val="center"/>
          </w:tcPr>
          <w:p w14:paraId="1041B9BF">
            <w:pPr>
              <w:jc w:val="center"/>
              <w:textAlignment w:val="center"/>
              <w:rPr>
                <w:rFonts w:hint="eastAsia" w:asciiTheme="minorEastAsia" w:hAnsiTheme="minorEastAsia" w:eastAsiaTheme="minorEastAsia" w:cstheme="minorEastAsia"/>
                <w:color w:val="444444"/>
                <w:szCs w:val="24"/>
                <w:lang w:val="en-US" w:eastAsia="zh-CN"/>
              </w:rPr>
            </w:pPr>
            <w:r>
              <w:rPr>
                <w:rFonts w:hint="eastAsia" w:asciiTheme="minorEastAsia" w:hAnsiTheme="minorEastAsia" w:cstheme="minorEastAsia"/>
                <w:color w:val="444444"/>
                <w:szCs w:val="24"/>
                <w:lang w:val="en-US" w:eastAsia="zh-CN"/>
              </w:rPr>
              <w:t>台</w:t>
            </w:r>
          </w:p>
        </w:tc>
        <w:tc>
          <w:tcPr>
            <w:tcW w:w="720" w:type="pct"/>
            <w:tcBorders>
              <w:top w:val="single" w:color="000000" w:sz="4" w:space="0"/>
              <w:left w:val="single" w:color="000000" w:sz="4" w:space="0"/>
              <w:bottom w:val="single" w:color="000000" w:sz="4" w:space="0"/>
              <w:right w:val="single" w:color="000000" w:sz="4" w:space="0"/>
            </w:tcBorders>
            <w:noWrap/>
            <w:vAlign w:val="center"/>
          </w:tcPr>
          <w:p w14:paraId="503BC579">
            <w:pPr>
              <w:jc w:val="center"/>
              <w:textAlignment w:val="center"/>
              <w:rPr>
                <w:rFonts w:hint="eastAsia" w:asciiTheme="minorEastAsia" w:hAnsiTheme="minorEastAsia" w:eastAsiaTheme="minorEastAsia" w:cstheme="minorEastAsia"/>
                <w:color w:val="444444"/>
                <w:szCs w:val="24"/>
                <w:lang w:val="en-US" w:eastAsia="zh-CN"/>
              </w:rPr>
            </w:pPr>
            <w:r>
              <w:rPr>
                <w:rFonts w:hint="eastAsia" w:asciiTheme="minorEastAsia" w:hAnsiTheme="minorEastAsia" w:cstheme="minorEastAsia"/>
                <w:color w:val="444444"/>
                <w:szCs w:val="24"/>
                <w:lang w:val="en-US" w:eastAsia="zh-CN"/>
              </w:rPr>
              <w:t>1</w:t>
            </w:r>
          </w:p>
        </w:tc>
        <w:tc>
          <w:tcPr>
            <w:tcW w:w="816" w:type="pct"/>
            <w:tcBorders>
              <w:top w:val="single" w:color="000000" w:sz="4" w:space="0"/>
              <w:left w:val="single" w:color="000000" w:sz="4" w:space="0"/>
              <w:bottom w:val="single" w:color="000000" w:sz="4" w:space="0"/>
              <w:right w:val="single" w:color="000000" w:sz="4" w:space="0"/>
            </w:tcBorders>
            <w:noWrap/>
            <w:vAlign w:val="center"/>
          </w:tcPr>
          <w:p w14:paraId="35B5BB93">
            <w:pPr>
              <w:jc w:val="center"/>
              <w:textAlignment w:val="center"/>
              <w:rPr>
                <w:rFonts w:hint="eastAsia" w:asciiTheme="minorEastAsia" w:hAnsiTheme="minorEastAsia" w:cstheme="minorEastAsia"/>
                <w:color w:val="444444"/>
              </w:rPr>
            </w:pPr>
          </w:p>
        </w:tc>
      </w:tr>
    </w:tbl>
    <w:p w14:paraId="520E39AF">
      <w:pPr>
        <w:spacing w:line="560" w:lineRule="exact"/>
        <w:jc w:val="both"/>
        <w:rPr>
          <w:rFonts w:hint="eastAsia" w:asciiTheme="minorEastAsia" w:hAnsiTheme="minorEastAsia" w:cstheme="minorEastAsia"/>
          <w:b/>
        </w:rPr>
      </w:pPr>
    </w:p>
    <w:p w14:paraId="6C28A09A">
      <w:pPr>
        <w:spacing w:line="560" w:lineRule="exact"/>
        <w:ind w:firstLine="482" w:firstLineChars="200"/>
        <w:jc w:val="both"/>
        <w:rPr>
          <w:rFonts w:hint="eastAsia" w:asciiTheme="minorEastAsia" w:hAnsiTheme="minorEastAsia" w:cstheme="minorEastAsia"/>
          <w:b/>
        </w:rPr>
      </w:pPr>
      <w:r>
        <w:rPr>
          <w:rFonts w:hint="eastAsia" w:asciiTheme="minorEastAsia" w:hAnsiTheme="minorEastAsia" w:cstheme="minorEastAsia"/>
          <w:b/>
        </w:rPr>
        <w:t>三、技术要求</w:t>
      </w:r>
    </w:p>
    <w:tbl>
      <w:tblPr>
        <w:tblStyle w:val="25"/>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748"/>
        <w:gridCol w:w="6744"/>
      </w:tblGrid>
      <w:tr w14:paraId="5167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DA62409">
            <w:pPr>
              <w:jc w:val="center"/>
              <w:textAlignment w:val="center"/>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序号</w:t>
            </w:r>
          </w:p>
        </w:tc>
        <w:tc>
          <w:tcPr>
            <w:tcW w:w="923" w:type="pct"/>
            <w:tcBorders>
              <w:top w:val="single" w:color="auto" w:sz="4" w:space="0"/>
              <w:left w:val="single" w:color="auto" w:sz="4" w:space="0"/>
              <w:bottom w:val="single" w:color="auto" w:sz="4" w:space="0"/>
              <w:right w:val="single" w:color="auto" w:sz="4" w:space="0"/>
            </w:tcBorders>
            <w:vAlign w:val="center"/>
          </w:tcPr>
          <w:p w14:paraId="19C16349">
            <w:pPr>
              <w:jc w:val="center"/>
              <w:textAlignment w:val="center"/>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货物名称</w:t>
            </w:r>
          </w:p>
        </w:tc>
        <w:tc>
          <w:tcPr>
            <w:tcW w:w="3560" w:type="pct"/>
            <w:tcBorders>
              <w:top w:val="single" w:color="auto" w:sz="4" w:space="0"/>
              <w:left w:val="single" w:color="auto" w:sz="4" w:space="0"/>
              <w:bottom w:val="single" w:color="auto" w:sz="4" w:space="0"/>
              <w:right w:val="single" w:color="auto" w:sz="4" w:space="0"/>
            </w:tcBorders>
            <w:vAlign w:val="center"/>
          </w:tcPr>
          <w:p w14:paraId="2B0A9E4B">
            <w:pPr>
              <w:jc w:val="center"/>
              <w:textAlignment w:val="center"/>
              <w:rPr>
                <w:rFonts w:hint="eastAsia" w:asciiTheme="minorEastAsia" w:hAnsiTheme="minorEastAsia" w:cstheme="minorEastAsia"/>
                <w:color w:val="000000"/>
                <w:lang w:bidi="ar"/>
              </w:rPr>
            </w:pPr>
            <w:r>
              <w:rPr>
                <w:rFonts w:hint="eastAsia" w:asciiTheme="minorEastAsia" w:hAnsiTheme="minorEastAsia" w:cstheme="minorEastAsia"/>
                <w:color w:val="000000"/>
                <w:lang w:bidi="ar"/>
              </w:rPr>
              <w:t>技术要求</w:t>
            </w:r>
          </w:p>
        </w:tc>
      </w:tr>
      <w:tr w14:paraId="4A8E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08F1B548">
            <w:pPr>
              <w:spacing w:after="78" w:afterLines="25" w:line="300" w:lineRule="auto"/>
              <w:jc w:val="center"/>
              <w:rPr>
                <w:rFonts w:hint="eastAsia" w:ascii="宋体" w:hAnsi="宋体" w:cs="宋体"/>
                <w:b/>
                <w:bCs/>
                <w:color w:val="FF0000"/>
                <w:sz w:val="22"/>
                <w:szCs w:val="28"/>
              </w:rPr>
            </w:pPr>
            <w:r>
              <w:rPr>
                <w:rFonts w:hint="eastAsia" w:ascii="宋体" w:hAnsi="宋体" w:cs="宋体"/>
                <w:b/>
                <w:bCs/>
                <w:sz w:val="22"/>
                <w:szCs w:val="28"/>
              </w:rPr>
              <w:t>1</w:t>
            </w:r>
          </w:p>
        </w:tc>
        <w:tc>
          <w:tcPr>
            <w:tcW w:w="923" w:type="pct"/>
            <w:vMerge w:val="restart"/>
            <w:tcBorders>
              <w:top w:val="single" w:color="auto" w:sz="4" w:space="0"/>
              <w:left w:val="single" w:color="auto" w:sz="4" w:space="0"/>
              <w:right w:val="single" w:color="auto" w:sz="4" w:space="0"/>
            </w:tcBorders>
            <w:vAlign w:val="center"/>
          </w:tcPr>
          <w:p w14:paraId="2FEDB487">
            <w:pPr>
              <w:jc w:val="center"/>
              <w:rPr>
                <w:rFonts w:hint="eastAsia" w:eastAsiaTheme="minorEastAsia"/>
                <w:szCs w:val="21"/>
                <w:highlight w:val="yellow"/>
                <w:lang w:eastAsia="zh-CN"/>
              </w:rPr>
            </w:pPr>
          </w:p>
        </w:tc>
        <w:tc>
          <w:tcPr>
            <w:tcW w:w="3560" w:type="pct"/>
            <w:tcBorders>
              <w:top w:val="single" w:color="auto" w:sz="4" w:space="0"/>
              <w:left w:val="single" w:color="auto" w:sz="4" w:space="0"/>
              <w:bottom w:val="single" w:color="auto" w:sz="4" w:space="0"/>
              <w:right w:val="single" w:color="auto" w:sz="4" w:space="0"/>
            </w:tcBorders>
            <w:vAlign w:val="center"/>
          </w:tcPr>
          <w:p w14:paraId="4D3377FB">
            <w:pPr>
              <w:widowControl/>
              <w:jc w:val="left"/>
              <w:textAlignment w:val="center"/>
              <w:rPr>
                <w:rFonts w:hint="eastAsia" w:asciiTheme="minorEastAsia" w:hAnsiTheme="minorEastAsia" w:cstheme="minorEastAsia"/>
                <w:color w:val="444444"/>
              </w:rPr>
            </w:pPr>
            <w:r>
              <w:rPr>
                <w:rFonts w:hint="eastAsia" w:asciiTheme="minorEastAsia" w:hAnsiTheme="minorEastAsia" w:eastAsiaTheme="minorEastAsia" w:cstheme="minorEastAsia"/>
                <w:b/>
                <w:bCs/>
                <w:color w:val="444444"/>
                <w:sz w:val="24"/>
                <w:szCs w:val="24"/>
              </w:rPr>
              <w:t>1、手术动力系统</w:t>
            </w:r>
          </w:p>
        </w:tc>
      </w:tr>
      <w:tr w14:paraId="4999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2CE59A1">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2</w:t>
            </w:r>
          </w:p>
        </w:tc>
        <w:tc>
          <w:tcPr>
            <w:tcW w:w="923" w:type="pct"/>
            <w:vMerge w:val="continue"/>
            <w:tcBorders>
              <w:left w:val="single" w:color="auto" w:sz="4" w:space="0"/>
              <w:right w:val="single" w:color="auto" w:sz="4" w:space="0"/>
            </w:tcBorders>
            <w:vAlign w:val="center"/>
          </w:tcPr>
          <w:p w14:paraId="21516595">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4AB2D4C7">
            <w:pPr>
              <w:jc w:val="left"/>
              <w:textAlignment w:val="center"/>
              <w:rPr>
                <w:rFonts w:hint="eastAsia" w:asciiTheme="minorEastAsia" w:hAnsiTheme="minorEastAsia" w:cstheme="minorEastAsia"/>
                <w:color w:val="444444"/>
              </w:rPr>
            </w:pPr>
            <w:r>
              <w:rPr>
                <w:rFonts w:hint="eastAsia" w:asciiTheme="minorEastAsia" w:hAnsiTheme="minorEastAsia" w:eastAsiaTheme="minorEastAsia" w:cstheme="minorEastAsia"/>
                <w:color w:val="444444"/>
                <w:sz w:val="24"/>
                <w:szCs w:val="24"/>
                <w:lang w:val="en-US" w:eastAsia="zh-CN"/>
              </w:rPr>
              <w:t>1.1</w:t>
            </w:r>
            <w:r>
              <w:rPr>
                <w:rFonts w:hint="eastAsia" w:asciiTheme="minorEastAsia" w:hAnsiTheme="minorEastAsia" w:eastAsiaTheme="minorEastAsia" w:cstheme="minorEastAsia"/>
                <w:i w:val="0"/>
                <w:iCs w:val="0"/>
                <w:caps w:val="0"/>
                <w:color w:val="444444"/>
                <w:spacing w:val="0"/>
                <w:sz w:val="24"/>
                <w:szCs w:val="24"/>
                <w:shd w:val="clear"/>
              </w:rPr>
              <w:t>输入功率：≤600W</w:t>
            </w:r>
            <w:r>
              <w:rPr>
                <w:rFonts w:hint="eastAsia" w:asciiTheme="minorEastAsia" w:hAnsiTheme="minorEastAsia" w:cstheme="minorEastAsia"/>
                <w:i w:val="0"/>
                <w:iCs w:val="0"/>
                <w:caps w:val="0"/>
                <w:color w:val="444444"/>
                <w:spacing w:val="0"/>
                <w:sz w:val="24"/>
                <w:szCs w:val="24"/>
                <w:shd w:val="clear"/>
                <w:lang w:eastAsia="zh-CN"/>
              </w:rPr>
              <w:t>；</w:t>
            </w:r>
          </w:p>
        </w:tc>
      </w:tr>
      <w:tr w14:paraId="6EEE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28827477">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3</w:t>
            </w:r>
          </w:p>
        </w:tc>
        <w:tc>
          <w:tcPr>
            <w:tcW w:w="923" w:type="pct"/>
            <w:vMerge w:val="continue"/>
            <w:tcBorders>
              <w:left w:val="single" w:color="auto" w:sz="4" w:space="0"/>
              <w:right w:val="single" w:color="auto" w:sz="4" w:space="0"/>
            </w:tcBorders>
            <w:vAlign w:val="center"/>
          </w:tcPr>
          <w:p w14:paraId="2FBABADE">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299FB4FC">
            <w:pPr>
              <w:jc w:val="left"/>
              <w:textAlignment w:val="center"/>
              <w:rPr>
                <w:rFonts w:hint="eastAsia" w:asciiTheme="minorEastAsia" w:hAnsiTheme="minorEastAsia" w:cstheme="minorEastAsia"/>
                <w:color w:val="444444"/>
              </w:rPr>
            </w:pPr>
            <w:r>
              <w:rPr>
                <w:rFonts w:hint="eastAsia" w:asciiTheme="minorEastAsia" w:hAnsiTheme="minorEastAsia" w:eastAsiaTheme="minorEastAsia" w:cstheme="minorEastAsia"/>
                <w:color w:val="444444"/>
                <w:sz w:val="24"/>
                <w:szCs w:val="24"/>
              </w:rPr>
              <w:t>1.</w:t>
            </w:r>
            <w:r>
              <w:rPr>
                <w:rFonts w:hint="eastAsia" w:asciiTheme="minorEastAsia" w:hAnsiTheme="minorEastAsia" w:eastAsiaTheme="minorEastAsia" w:cstheme="minorEastAsia"/>
                <w:color w:val="444444"/>
                <w:sz w:val="24"/>
                <w:szCs w:val="24"/>
                <w:lang w:val="en-US" w:eastAsia="zh-CN"/>
              </w:rPr>
              <w:t>2显示界面为</w:t>
            </w:r>
            <w:r>
              <w:rPr>
                <w:rFonts w:hint="eastAsia" w:asciiTheme="minorEastAsia" w:hAnsiTheme="minorEastAsia" w:eastAsiaTheme="minorEastAsia" w:cstheme="minorEastAsia"/>
                <w:color w:val="444444"/>
                <w:sz w:val="24"/>
                <w:szCs w:val="24"/>
              </w:rPr>
              <w:t>高清全彩色液晶触摸屏，具有手柄型号识别</w:t>
            </w:r>
            <w:r>
              <w:rPr>
                <w:rFonts w:hint="eastAsia" w:asciiTheme="minorEastAsia" w:hAnsiTheme="minorEastAsia" w:eastAsiaTheme="minorEastAsia" w:cstheme="minorEastAsia"/>
                <w:color w:val="444444"/>
                <w:sz w:val="24"/>
                <w:szCs w:val="24"/>
                <w:lang w:eastAsia="zh-CN"/>
              </w:rPr>
              <w:t>、</w:t>
            </w:r>
            <w:r>
              <w:rPr>
                <w:rFonts w:hint="eastAsia" w:asciiTheme="minorEastAsia" w:hAnsiTheme="minorEastAsia" w:eastAsiaTheme="minorEastAsia" w:cstheme="minorEastAsia"/>
                <w:i w:val="0"/>
                <w:iCs w:val="0"/>
                <w:caps w:val="0"/>
                <w:color w:val="444444"/>
                <w:spacing w:val="0"/>
                <w:sz w:val="24"/>
                <w:szCs w:val="24"/>
                <w:shd w:val="clear"/>
              </w:rPr>
              <w:t>转速显示、泵流量显示、运行方向显示等手术参数显示功能</w:t>
            </w:r>
            <w:r>
              <w:rPr>
                <w:rFonts w:hint="eastAsia" w:asciiTheme="minorEastAsia" w:hAnsiTheme="minorEastAsia" w:eastAsiaTheme="minorEastAsia" w:cstheme="minorEastAsia"/>
                <w:color w:val="444444"/>
                <w:sz w:val="24"/>
                <w:szCs w:val="24"/>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4402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0463975">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4</w:t>
            </w:r>
          </w:p>
        </w:tc>
        <w:tc>
          <w:tcPr>
            <w:tcW w:w="923" w:type="pct"/>
            <w:vMerge w:val="continue"/>
            <w:tcBorders>
              <w:left w:val="single" w:color="auto" w:sz="4" w:space="0"/>
              <w:right w:val="single" w:color="auto" w:sz="4" w:space="0"/>
            </w:tcBorders>
            <w:vAlign w:val="center"/>
          </w:tcPr>
          <w:p w14:paraId="01172249">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6F8B09C2">
            <w:pPr>
              <w:widowControl/>
              <w:jc w:val="left"/>
              <w:textAlignment w:val="center"/>
              <w:rPr>
                <w:rFonts w:hint="eastAsia" w:asciiTheme="minorEastAsia" w:hAnsiTheme="minorEastAsia" w:eastAsiaTheme="minorEastAsia" w:cstheme="minorEastAsia"/>
                <w:color w:val="444444"/>
                <w:kern w:val="0"/>
                <w:sz w:val="24"/>
                <w:szCs w:val="24"/>
              </w:rPr>
            </w:pPr>
            <w:r>
              <w:rPr>
                <w:rFonts w:hint="eastAsia" w:asciiTheme="minorEastAsia" w:hAnsiTheme="minorEastAsia" w:eastAsiaTheme="minorEastAsia" w:cstheme="minorEastAsia"/>
                <w:color w:val="444444"/>
                <w:sz w:val="24"/>
                <w:szCs w:val="24"/>
              </w:rPr>
              <w:t>1.3界面屏幕具有触摸设置功能，对手柄运行方向、手柄转速、泵流量等功能在触摸界面可进行设置。</w:t>
            </w:r>
          </w:p>
        </w:tc>
      </w:tr>
      <w:tr w14:paraId="7BCD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24EB398A">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5</w:t>
            </w:r>
          </w:p>
        </w:tc>
        <w:tc>
          <w:tcPr>
            <w:tcW w:w="923" w:type="pct"/>
            <w:vMerge w:val="continue"/>
            <w:tcBorders>
              <w:left w:val="single" w:color="auto" w:sz="4" w:space="0"/>
              <w:right w:val="single" w:color="auto" w:sz="4" w:space="0"/>
            </w:tcBorders>
            <w:vAlign w:val="center"/>
          </w:tcPr>
          <w:p w14:paraId="6F0B255E">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19A576DF">
            <w:pPr>
              <w:widowControl/>
              <w:jc w:val="left"/>
              <w:textAlignment w:val="center"/>
              <w:rPr>
                <w:rFonts w:hint="eastAsia" w:asciiTheme="minorEastAsia" w:hAnsiTheme="minorEastAsia" w:eastAsiaTheme="minorEastAsia" w:cstheme="minorEastAsia"/>
                <w:color w:val="444444"/>
                <w:kern w:val="0"/>
                <w:sz w:val="24"/>
                <w:szCs w:val="24"/>
              </w:rPr>
            </w:pPr>
            <w:r>
              <w:rPr>
                <w:rFonts w:hint="eastAsia" w:asciiTheme="minorEastAsia" w:hAnsiTheme="minorEastAsia" w:eastAsiaTheme="minorEastAsia" w:cstheme="minorEastAsia"/>
                <w:color w:val="444444"/>
                <w:sz w:val="24"/>
                <w:szCs w:val="24"/>
              </w:rPr>
              <w:t>1.4操作用户可以进行转速设置、运行模式的设置、手柄选择；系统设置，语言、按钮发声、默认模式；冷却/冲洗泵的开关和流量调节。手柄转速可通过脚踏开关在标称范围内无级调速。</w:t>
            </w:r>
          </w:p>
        </w:tc>
      </w:tr>
      <w:tr w14:paraId="2F78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275F2477">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6</w:t>
            </w:r>
          </w:p>
        </w:tc>
        <w:tc>
          <w:tcPr>
            <w:tcW w:w="923" w:type="pct"/>
            <w:vMerge w:val="continue"/>
            <w:tcBorders>
              <w:left w:val="single" w:color="auto" w:sz="4" w:space="0"/>
              <w:right w:val="single" w:color="auto" w:sz="4" w:space="0"/>
            </w:tcBorders>
            <w:vAlign w:val="center"/>
          </w:tcPr>
          <w:p w14:paraId="0806ADCB">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1482E748">
            <w:pPr>
              <w:widowControl/>
              <w:numPr>
                <w:ilvl w:val="-1"/>
                <w:numId w:val="0"/>
              </w:numPr>
              <w:spacing w:line="240" w:lineRule="auto"/>
              <w:jc w:val="left"/>
              <w:textAlignment w:val="center"/>
              <w:rPr>
                <w:rFonts w:hint="eastAsia" w:asciiTheme="minorEastAsia" w:hAnsiTheme="minorEastAsia" w:eastAsiaTheme="minorEastAsia" w:cstheme="minorEastAsia"/>
                <w:color w:val="444444"/>
                <w:kern w:val="0"/>
                <w:sz w:val="24"/>
                <w:szCs w:val="24"/>
                <w:lang w:eastAsia="zh-CN"/>
              </w:rPr>
            </w:pPr>
            <w:r>
              <w:rPr>
                <w:rFonts w:hint="eastAsia" w:asciiTheme="minorEastAsia" w:hAnsiTheme="minorEastAsia" w:eastAsiaTheme="minorEastAsia" w:cstheme="minorEastAsia"/>
                <w:color w:val="444444"/>
                <w:sz w:val="24"/>
                <w:szCs w:val="24"/>
              </w:rPr>
              <w:t>1.5设备主机具备接入附件识别功能，能识别连接的是否为有效附件，同一手柄接口可接不同手柄（不区分刨削手柄或高速手柄），并能识别手柄类型，</w:t>
            </w:r>
            <w:r>
              <w:rPr>
                <w:rFonts w:hint="eastAsia" w:asciiTheme="minorEastAsia" w:hAnsiTheme="minorEastAsia" w:eastAsiaTheme="minorEastAsia" w:cstheme="minorEastAsia"/>
                <w:i w:val="0"/>
                <w:iCs w:val="0"/>
                <w:caps w:val="0"/>
                <w:color w:val="444444"/>
                <w:spacing w:val="0"/>
                <w:sz w:val="24"/>
                <w:szCs w:val="24"/>
                <w:shd w:val="clear"/>
              </w:rPr>
              <w:t>并根据不同附件类型匹配相应的控制参数</w:t>
            </w:r>
            <w:r>
              <w:rPr>
                <w:rFonts w:hint="eastAsia" w:asciiTheme="minorEastAsia" w:hAnsiTheme="minorEastAsia" w:cstheme="minorEastAsia"/>
                <w:i w:val="0"/>
                <w:iCs w:val="0"/>
                <w:caps w:val="0"/>
                <w:color w:val="444444"/>
                <w:spacing w:val="0"/>
                <w:sz w:val="24"/>
                <w:szCs w:val="24"/>
                <w:shd w:val="clear"/>
                <w:lang w:eastAsia="zh-CN"/>
              </w:rPr>
              <w:t>；</w:t>
            </w:r>
          </w:p>
        </w:tc>
      </w:tr>
      <w:tr w14:paraId="56C0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3DE2215E">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7</w:t>
            </w:r>
          </w:p>
        </w:tc>
        <w:tc>
          <w:tcPr>
            <w:tcW w:w="923" w:type="pct"/>
            <w:vMerge w:val="continue"/>
            <w:tcBorders>
              <w:left w:val="single" w:color="auto" w:sz="4" w:space="0"/>
              <w:right w:val="single" w:color="auto" w:sz="4" w:space="0"/>
            </w:tcBorders>
            <w:vAlign w:val="center"/>
          </w:tcPr>
          <w:p w14:paraId="2726F89A">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1D1C038A">
            <w:pPr>
              <w:widowControl/>
              <w:jc w:val="left"/>
              <w:textAlignment w:val="center"/>
              <w:rPr>
                <w:rFonts w:hint="eastAsia" w:asciiTheme="minorEastAsia" w:hAnsiTheme="minorEastAsia" w:eastAsiaTheme="minorEastAsia" w:cstheme="minorEastAsia"/>
                <w:color w:val="444444"/>
                <w:kern w:val="0"/>
                <w:sz w:val="24"/>
                <w:szCs w:val="24"/>
              </w:rPr>
            </w:pPr>
            <w:r>
              <w:rPr>
                <w:rFonts w:hint="eastAsia" w:asciiTheme="minorEastAsia" w:hAnsiTheme="minorEastAsia" w:eastAsiaTheme="minorEastAsia" w:cstheme="minorEastAsia"/>
                <w:color w:val="444444"/>
                <w:sz w:val="24"/>
                <w:szCs w:val="24"/>
              </w:rPr>
              <w:t>1.6设备标配配置单泵且独立开关的冷却/冲洗泵，为手术提供持续灌注和冷却功能，流量大小可在界面上调节</w:t>
            </w:r>
            <w:r>
              <w:rPr>
                <w:rFonts w:hint="eastAsia" w:asciiTheme="minorEastAsia" w:hAnsiTheme="minorEastAsia" w:cstheme="minorEastAsia"/>
                <w:color w:val="444444"/>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602F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32D113F9">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8</w:t>
            </w:r>
          </w:p>
        </w:tc>
        <w:tc>
          <w:tcPr>
            <w:tcW w:w="923" w:type="pct"/>
            <w:vMerge w:val="continue"/>
            <w:tcBorders>
              <w:left w:val="single" w:color="auto" w:sz="4" w:space="0"/>
              <w:right w:val="single" w:color="auto" w:sz="4" w:space="0"/>
            </w:tcBorders>
            <w:vAlign w:val="center"/>
          </w:tcPr>
          <w:p w14:paraId="19F7FA72">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594FA9B9">
            <w:pPr>
              <w:widowControl/>
              <w:jc w:val="left"/>
              <w:textAlignment w:val="center"/>
              <w:rPr>
                <w:rFonts w:hint="eastAsia" w:asciiTheme="minorEastAsia" w:hAnsiTheme="minorEastAsia" w:eastAsiaTheme="minorEastAsia" w:cstheme="minorEastAsia"/>
                <w:color w:val="444444"/>
                <w:kern w:val="0"/>
                <w:lang w:eastAsia="zh-CN"/>
              </w:rPr>
            </w:pPr>
            <w:r>
              <w:rPr>
                <w:rFonts w:hint="eastAsia" w:asciiTheme="minorEastAsia" w:hAnsiTheme="minorEastAsia" w:eastAsiaTheme="minorEastAsia" w:cstheme="minorEastAsia"/>
                <w:color w:val="444444"/>
                <w:sz w:val="24"/>
                <w:szCs w:val="24"/>
              </w:rPr>
              <w:t>1.7</w:t>
            </w:r>
            <w:r>
              <w:rPr>
                <w:rFonts w:hint="eastAsia" w:asciiTheme="minorEastAsia" w:hAnsiTheme="minorEastAsia" w:eastAsiaTheme="minorEastAsia" w:cstheme="minorEastAsia"/>
                <w:i w:val="0"/>
                <w:iCs w:val="0"/>
                <w:caps w:val="0"/>
                <w:color w:val="444444"/>
                <w:spacing w:val="0"/>
                <w:sz w:val="24"/>
                <w:szCs w:val="24"/>
                <w:shd w:val="clear"/>
              </w:rPr>
              <w:t>可通过屏幕预置多种模式，也可通过脚踏开关等方式进行选择切换</w:t>
            </w:r>
            <w:r>
              <w:rPr>
                <w:rFonts w:hint="eastAsia" w:asciiTheme="minorEastAsia" w:hAnsiTheme="minorEastAsia" w:eastAsiaTheme="minorEastAsia" w:cstheme="minorEastAsia"/>
                <w:i w:val="0"/>
                <w:iCs w:val="0"/>
                <w:caps w:val="0"/>
                <w:color w:val="444444"/>
                <w:spacing w:val="0"/>
                <w:sz w:val="24"/>
                <w:szCs w:val="24"/>
                <w:shd w:val="clear"/>
                <w:lang w:eastAsia="zh-CN"/>
              </w:rPr>
              <w:t>；</w:t>
            </w:r>
          </w:p>
        </w:tc>
      </w:tr>
      <w:tr w14:paraId="2BDD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0941643F">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9</w:t>
            </w:r>
          </w:p>
        </w:tc>
        <w:tc>
          <w:tcPr>
            <w:tcW w:w="923" w:type="pct"/>
            <w:vMerge w:val="continue"/>
            <w:tcBorders>
              <w:left w:val="single" w:color="auto" w:sz="4" w:space="0"/>
              <w:right w:val="single" w:color="auto" w:sz="4" w:space="0"/>
            </w:tcBorders>
            <w:vAlign w:val="center"/>
          </w:tcPr>
          <w:p w14:paraId="2CAF6A34">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608A11E6">
            <w:pPr>
              <w:jc w:val="left"/>
              <w:textAlignment w:val="center"/>
              <w:rPr>
                <w:rFonts w:hint="eastAsia" w:asciiTheme="minorEastAsia" w:hAnsiTheme="minorEastAsia" w:cstheme="minorEastAsia"/>
                <w:color w:val="444444"/>
              </w:rPr>
            </w:pPr>
            <w:r>
              <w:rPr>
                <w:rFonts w:hint="eastAsia" w:asciiTheme="minorEastAsia" w:hAnsiTheme="minorEastAsia" w:eastAsiaTheme="minorEastAsia" w:cstheme="minorEastAsia"/>
                <w:color w:val="444444"/>
                <w:sz w:val="24"/>
                <w:szCs w:val="24"/>
              </w:rPr>
              <w:t>1.8设备设定的模式和转速具有自动记忆功能，下次手术使用时开机会自动跳转至记忆模式</w:t>
            </w:r>
            <w:r>
              <w:rPr>
                <w:rFonts w:hint="eastAsia" w:asciiTheme="minorEastAsia" w:hAnsiTheme="minorEastAsia" w:cstheme="minorEastAsia"/>
                <w:color w:val="444444"/>
                <w:sz w:val="24"/>
                <w:szCs w:val="24"/>
                <w:lang w:eastAsia="zh-CN"/>
              </w:rPr>
              <w:t>；</w:t>
            </w:r>
          </w:p>
        </w:tc>
      </w:tr>
      <w:tr w14:paraId="60C6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CF30717">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10</w:t>
            </w:r>
          </w:p>
        </w:tc>
        <w:tc>
          <w:tcPr>
            <w:tcW w:w="923" w:type="pct"/>
            <w:vMerge w:val="continue"/>
            <w:tcBorders>
              <w:left w:val="single" w:color="auto" w:sz="4" w:space="0"/>
              <w:right w:val="single" w:color="auto" w:sz="4" w:space="0"/>
            </w:tcBorders>
            <w:vAlign w:val="center"/>
          </w:tcPr>
          <w:p w14:paraId="4263FCE2">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10E949F0">
            <w:pPr>
              <w:jc w:val="left"/>
              <w:textAlignment w:val="center"/>
              <w:rPr>
                <w:rFonts w:hint="eastAsia" w:asciiTheme="minorEastAsia" w:hAnsiTheme="minorEastAsia" w:cstheme="minorEastAsia"/>
                <w:color w:val="444444"/>
              </w:rPr>
            </w:pPr>
            <w:r>
              <w:rPr>
                <w:rFonts w:hint="eastAsia" w:asciiTheme="minorEastAsia" w:hAnsiTheme="minorEastAsia" w:eastAsiaTheme="minorEastAsia" w:cstheme="minorEastAsia"/>
                <w:color w:val="444444"/>
                <w:sz w:val="24"/>
                <w:szCs w:val="24"/>
              </w:rPr>
              <w:t>1.9系统具有发生故障自动停止工作并显示故障代码和自检及错误提示功能，方便查找故障原因，发生故障后主机自动停止能量输出停止工作，确保手术安全</w:t>
            </w:r>
            <w:r>
              <w:rPr>
                <w:rFonts w:hint="eastAsia" w:asciiTheme="minorEastAsia" w:hAnsiTheme="minorEastAsia" w:cstheme="minorEastAsia"/>
                <w:color w:val="444444"/>
                <w:sz w:val="24"/>
                <w:szCs w:val="24"/>
                <w:lang w:eastAsia="zh-CN"/>
              </w:rPr>
              <w:t>；</w:t>
            </w:r>
          </w:p>
        </w:tc>
      </w:tr>
      <w:tr w14:paraId="51F7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2FF3E95A">
            <w:pPr>
              <w:spacing w:after="78" w:afterLines="25" w:line="300" w:lineRule="auto"/>
              <w:jc w:val="center"/>
              <w:rPr>
                <w:rFonts w:hint="eastAsia" w:ascii="宋体" w:hAnsi="宋体" w:eastAsia="宋体" w:cs="宋体"/>
                <w:b/>
                <w:sz w:val="22"/>
                <w:szCs w:val="22"/>
              </w:rPr>
            </w:pPr>
            <w:r>
              <w:rPr>
                <w:rFonts w:hint="eastAsia" w:ascii="宋体" w:hAnsi="宋体" w:eastAsia="宋体" w:cs="宋体"/>
                <w:b/>
                <w:sz w:val="22"/>
                <w:szCs w:val="22"/>
              </w:rPr>
              <w:t>11</w:t>
            </w:r>
          </w:p>
        </w:tc>
        <w:tc>
          <w:tcPr>
            <w:tcW w:w="923" w:type="pct"/>
            <w:vMerge w:val="continue"/>
            <w:tcBorders>
              <w:left w:val="single" w:color="auto" w:sz="4" w:space="0"/>
              <w:right w:val="single" w:color="auto" w:sz="4" w:space="0"/>
            </w:tcBorders>
            <w:vAlign w:val="center"/>
          </w:tcPr>
          <w:p w14:paraId="3B4BE787">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69FE0AF8">
            <w:pPr>
              <w:jc w:val="left"/>
              <w:textAlignment w:val="center"/>
              <w:rPr>
                <w:rFonts w:hint="eastAsia" w:asciiTheme="minorEastAsia" w:hAnsiTheme="minorEastAsia" w:eastAsiaTheme="minorEastAsia" w:cstheme="minorEastAsia"/>
                <w:color w:val="444444"/>
                <w:kern w:val="0"/>
              </w:rPr>
            </w:pPr>
            <w:r>
              <w:rPr>
                <w:rFonts w:hint="eastAsia" w:asciiTheme="minorEastAsia" w:hAnsiTheme="minorEastAsia" w:eastAsiaTheme="minorEastAsia" w:cstheme="minorEastAsia"/>
                <w:color w:val="444444"/>
                <w:sz w:val="24"/>
                <w:szCs w:val="24"/>
              </w:rPr>
              <w:t>1.10</w:t>
            </w:r>
            <w:r>
              <w:rPr>
                <w:rFonts w:ascii="宋体" w:hAnsi="宋体" w:eastAsia="宋体" w:cs="宋体"/>
                <w:sz w:val="24"/>
                <w:szCs w:val="24"/>
              </w:rPr>
              <w:t>脚踏开关全金属材质，密封型防水设计，防水等级≥IPX8；</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01D4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58E9561">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12</w:t>
            </w:r>
          </w:p>
        </w:tc>
        <w:tc>
          <w:tcPr>
            <w:tcW w:w="923" w:type="pct"/>
            <w:vMerge w:val="continue"/>
            <w:tcBorders>
              <w:left w:val="single" w:color="auto" w:sz="4" w:space="0"/>
              <w:right w:val="single" w:color="auto" w:sz="4" w:space="0"/>
            </w:tcBorders>
            <w:vAlign w:val="center"/>
          </w:tcPr>
          <w:p w14:paraId="79A9C210">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229BFE9C">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1.11可通过脚踏开关快速切换当前手术用活动手柄</w:t>
            </w:r>
            <w:r>
              <w:rPr>
                <w:rFonts w:hint="eastAsia" w:asciiTheme="minorEastAsia" w:hAnsiTheme="minorEastAsia" w:cstheme="minorEastAsia"/>
                <w:color w:val="444444"/>
                <w:sz w:val="24"/>
                <w:szCs w:val="24"/>
                <w:lang w:eastAsia="zh-CN"/>
              </w:rPr>
              <w:t>；</w:t>
            </w:r>
          </w:p>
        </w:tc>
      </w:tr>
      <w:tr w14:paraId="4166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79F6087A">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13</w:t>
            </w:r>
          </w:p>
        </w:tc>
        <w:tc>
          <w:tcPr>
            <w:tcW w:w="923" w:type="pct"/>
            <w:vMerge w:val="continue"/>
            <w:tcBorders>
              <w:left w:val="single" w:color="auto" w:sz="4" w:space="0"/>
              <w:right w:val="single" w:color="auto" w:sz="4" w:space="0"/>
            </w:tcBorders>
            <w:vAlign w:val="center"/>
          </w:tcPr>
          <w:p w14:paraId="08B3975A">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00F4968C">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1.12</w:t>
            </w:r>
            <w:r>
              <w:rPr>
                <w:rFonts w:hint="eastAsia" w:asciiTheme="minorEastAsia" w:hAnsiTheme="minorEastAsia" w:eastAsiaTheme="minorEastAsia" w:cstheme="minorEastAsia"/>
                <w:i w:val="0"/>
                <w:iCs w:val="0"/>
                <w:caps w:val="0"/>
                <w:color w:val="444444"/>
                <w:spacing w:val="0"/>
                <w:sz w:val="24"/>
                <w:szCs w:val="24"/>
                <w:shd w:val="clear"/>
              </w:rPr>
              <w:t>脚踏开关具有开关启停、无级调速及正转模式、往复/摆动模式切换功能</w:t>
            </w:r>
            <w:r>
              <w:rPr>
                <w:rFonts w:hint="eastAsia" w:asciiTheme="minorEastAsia" w:hAnsiTheme="minorEastAsia" w:cstheme="minorEastAsia"/>
                <w:i w:val="0"/>
                <w:iCs w:val="0"/>
                <w:caps w:val="0"/>
                <w:color w:val="444444"/>
                <w:spacing w:val="0"/>
                <w:sz w:val="24"/>
                <w:szCs w:val="24"/>
                <w:shd w:val="clear"/>
                <w:lang w:eastAsia="zh-CN"/>
              </w:rPr>
              <w:t>；</w:t>
            </w:r>
          </w:p>
        </w:tc>
      </w:tr>
      <w:tr w14:paraId="0BD1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12E2146D">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14</w:t>
            </w:r>
          </w:p>
        </w:tc>
        <w:tc>
          <w:tcPr>
            <w:tcW w:w="923" w:type="pct"/>
            <w:vMerge w:val="continue"/>
            <w:tcBorders>
              <w:left w:val="single" w:color="auto" w:sz="4" w:space="0"/>
              <w:right w:val="single" w:color="auto" w:sz="4" w:space="0"/>
            </w:tcBorders>
            <w:vAlign w:val="center"/>
          </w:tcPr>
          <w:p w14:paraId="600B51C7">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04E83780">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1.13高速手柄重量≤</w:t>
            </w:r>
            <w:r>
              <w:rPr>
                <w:rFonts w:hint="eastAsia" w:asciiTheme="minorEastAsia" w:hAnsiTheme="minorEastAsia" w:eastAsiaTheme="minorEastAsia" w:cstheme="minorEastAsia"/>
                <w:color w:val="444444"/>
                <w:sz w:val="24"/>
                <w:szCs w:val="24"/>
                <w:lang w:val="en-US" w:eastAsia="zh-CN"/>
              </w:rPr>
              <w:t>8</w:t>
            </w:r>
            <w:r>
              <w:rPr>
                <w:rFonts w:hint="eastAsia" w:asciiTheme="minorEastAsia" w:hAnsiTheme="minorEastAsia" w:eastAsiaTheme="minorEastAsia" w:cstheme="minorEastAsia"/>
                <w:color w:val="444444"/>
                <w:sz w:val="24"/>
                <w:szCs w:val="24"/>
              </w:rPr>
              <w:t>0克</w:t>
            </w:r>
            <w:r>
              <w:rPr>
                <w:rFonts w:hint="eastAsia" w:asciiTheme="minorEastAsia" w:hAnsiTheme="minorEastAsia" w:cstheme="minorEastAsia"/>
                <w:color w:val="444444"/>
                <w:sz w:val="24"/>
                <w:szCs w:val="24"/>
                <w:lang w:eastAsia="zh-CN"/>
              </w:rPr>
              <w:t>；</w:t>
            </w:r>
          </w:p>
        </w:tc>
      </w:tr>
      <w:tr w14:paraId="10E9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7B1FB9D">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15</w:t>
            </w:r>
          </w:p>
        </w:tc>
        <w:tc>
          <w:tcPr>
            <w:tcW w:w="923" w:type="pct"/>
            <w:vMerge w:val="continue"/>
            <w:tcBorders>
              <w:left w:val="single" w:color="auto" w:sz="4" w:space="0"/>
              <w:right w:val="single" w:color="auto" w:sz="4" w:space="0"/>
            </w:tcBorders>
            <w:vAlign w:val="center"/>
          </w:tcPr>
          <w:p w14:paraId="692F18B7">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6DA342EB">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1.14</w:t>
            </w:r>
            <w:r>
              <w:rPr>
                <w:rFonts w:hint="eastAsia" w:asciiTheme="minorEastAsia" w:hAnsiTheme="minorEastAsia" w:eastAsiaTheme="minorEastAsia" w:cstheme="minorEastAsia"/>
                <w:i w:val="0"/>
                <w:iCs w:val="0"/>
                <w:caps w:val="0"/>
                <w:color w:val="444444"/>
                <w:spacing w:val="0"/>
                <w:sz w:val="24"/>
                <w:szCs w:val="24"/>
                <w:shd w:val="clear"/>
              </w:rPr>
              <w:t>高速手柄采用高性能电机驱动，输出扭矩满足耳科手术需求，运行平稳、噪音低</w:t>
            </w:r>
            <w:r>
              <w:rPr>
                <w:rFonts w:hint="eastAsia" w:asciiTheme="minorEastAsia" w:hAnsiTheme="minorEastAsia" w:eastAsiaTheme="minorEastAsia" w:cstheme="minorEastAsia"/>
                <w:i w:val="0"/>
                <w:iCs w:val="0"/>
                <w:caps w:val="0"/>
                <w:color w:val="444444"/>
                <w:spacing w:val="0"/>
                <w:sz w:val="24"/>
                <w:szCs w:val="24"/>
                <w:shd w:val="clear"/>
                <w:lang w:eastAsia="zh-CN"/>
              </w:rPr>
              <w:t>；</w:t>
            </w:r>
          </w:p>
        </w:tc>
      </w:tr>
      <w:tr w14:paraId="2450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75C383BD">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16</w:t>
            </w:r>
          </w:p>
        </w:tc>
        <w:tc>
          <w:tcPr>
            <w:tcW w:w="923" w:type="pct"/>
            <w:vMerge w:val="continue"/>
            <w:tcBorders>
              <w:left w:val="single" w:color="auto" w:sz="4" w:space="0"/>
              <w:right w:val="single" w:color="auto" w:sz="4" w:space="0"/>
            </w:tcBorders>
            <w:vAlign w:val="center"/>
          </w:tcPr>
          <w:p w14:paraId="738B008D">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21835140">
            <w:pPr>
              <w:jc w:val="left"/>
              <w:textAlignment w:val="center"/>
              <w:rPr>
                <w:rFonts w:hint="eastAsia" w:asciiTheme="minorEastAsia" w:hAnsiTheme="minorEastAsia" w:cstheme="minorEastAsia"/>
                <w:color w:val="444444"/>
                <w:sz w:val="24"/>
                <w:szCs w:val="24"/>
              </w:rPr>
            </w:pPr>
            <w:r>
              <w:rPr>
                <w:rFonts w:hint="eastAsia" w:asciiTheme="minorEastAsia" w:hAnsiTheme="minorEastAsia" w:eastAsiaTheme="minorEastAsia" w:cstheme="minorEastAsia"/>
                <w:color w:val="444444"/>
                <w:sz w:val="24"/>
                <w:szCs w:val="24"/>
              </w:rPr>
              <w:t>1.15正反转模式自由切换，转速可调，转速≥40000 r/min</w:t>
            </w:r>
            <w:r>
              <w:rPr>
                <w:rFonts w:hint="eastAsia" w:asciiTheme="minorEastAsia" w:hAnsiTheme="minorEastAsia" w:cstheme="minorEastAsia"/>
                <w:color w:val="444444"/>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7D60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C262962">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17</w:t>
            </w:r>
          </w:p>
        </w:tc>
        <w:tc>
          <w:tcPr>
            <w:tcW w:w="923" w:type="pct"/>
            <w:vMerge w:val="continue"/>
            <w:tcBorders>
              <w:left w:val="single" w:color="auto" w:sz="4" w:space="0"/>
              <w:right w:val="single" w:color="auto" w:sz="4" w:space="0"/>
            </w:tcBorders>
            <w:vAlign w:val="center"/>
          </w:tcPr>
          <w:p w14:paraId="3ED89BE0">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2C2D07D4">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1.16手柄具有过负载保护功能</w:t>
            </w:r>
            <w:r>
              <w:rPr>
                <w:rFonts w:hint="eastAsia" w:asciiTheme="minorEastAsia" w:hAnsiTheme="minorEastAsia" w:cstheme="minorEastAsia"/>
                <w:color w:val="444444"/>
                <w:sz w:val="24"/>
                <w:szCs w:val="24"/>
                <w:lang w:eastAsia="zh-CN"/>
              </w:rPr>
              <w:t>；</w:t>
            </w:r>
          </w:p>
        </w:tc>
      </w:tr>
      <w:tr w14:paraId="4C42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15F62C79">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18</w:t>
            </w:r>
          </w:p>
        </w:tc>
        <w:tc>
          <w:tcPr>
            <w:tcW w:w="923" w:type="pct"/>
            <w:vMerge w:val="continue"/>
            <w:tcBorders>
              <w:left w:val="single" w:color="auto" w:sz="4" w:space="0"/>
              <w:right w:val="single" w:color="auto" w:sz="4" w:space="0"/>
            </w:tcBorders>
            <w:vAlign w:val="center"/>
          </w:tcPr>
          <w:p w14:paraId="7B122515">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01243D40">
            <w:pPr>
              <w:jc w:val="left"/>
              <w:textAlignment w:val="center"/>
              <w:rPr>
                <w:rFonts w:hint="eastAsia" w:asciiTheme="minorEastAsia" w:hAnsiTheme="minorEastAsia" w:cstheme="minorEastAsia"/>
                <w:color w:val="444444"/>
                <w:sz w:val="24"/>
                <w:szCs w:val="24"/>
              </w:rPr>
            </w:pPr>
            <w:r>
              <w:rPr>
                <w:rFonts w:hint="eastAsia" w:asciiTheme="minorEastAsia" w:hAnsiTheme="minorEastAsia" w:eastAsiaTheme="minorEastAsia" w:cstheme="minorEastAsia"/>
                <w:color w:val="444444"/>
                <w:sz w:val="24"/>
                <w:szCs w:val="24"/>
              </w:rPr>
              <w:t>1.17高速手柄循环式水冷式设计，可贯穿马达手柄，马达内置冷却输水管路，夹头、刀头，实现整体冷却，避免镜头污染，在最高转速下连续工作可有效降低手柄温度</w:t>
            </w:r>
            <w:r>
              <w:rPr>
                <w:rFonts w:hint="eastAsia" w:asciiTheme="minorEastAsia" w:hAnsiTheme="minorEastAsia" w:cstheme="minorEastAsia"/>
                <w:color w:val="444444"/>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6638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7DE89038">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19</w:t>
            </w:r>
          </w:p>
        </w:tc>
        <w:tc>
          <w:tcPr>
            <w:tcW w:w="923" w:type="pct"/>
            <w:vMerge w:val="continue"/>
            <w:tcBorders>
              <w:left w:val="single" w:color="auto" w:sz="4" w:space="0"/>
              <w:right w:val="single" w:color="auto" w:sz="4" w:space="0"/>
            </w:tcBorders>
            <w:vAlign w:val="center"/>
          </w:tcPr>
          <w:p w14:paraId="519BE318">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4351D9F9">
            <w:pPr>
              <w:jc w:val="left"/>
              <w:textAlignment w:val="center"/>
              <w:rPr>
                <w:rFonts w:hint="eastAsia" w:asciiTheme="minorEastAsia" w:hAnsiTheme="minorEastAsia" w:cstheme="minorEastAsia"/>
                <w:color w:val="444444"/>
                <w:sz w:val="24"/>
                <w:szCs w:val="24"/>
              </w:rPr>
            </w:pPr>
            <w:r>
              <w:rPr>
                <w:rFonts w:hint="eastAsia" w:asciiTheme="minorEastAsia" w:hAnsiTheme="minorEastAsia" w:eastAsiaTheme="minorEastAsia" w:cstheme="minorEastAsia"/>
                <w:color w:val="444444"/>
                <w:sz w:val="24"/>
                <w:szCs w:val="24"/>
              </w:rPr>
              <w:t>1.18急停时间≤0.2s</w:t>
            </w:r>
            <w:r>
              <w:rPr>
                <w:rFonts w:hint="eastAsia" w:asciiTheme="minorEastAsia" w:hAnsiTheme="minorEastAsia" w:cstheme="minorEastAsia"/>
                <w:color w:val="444444"/>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63FF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4D2B09C3">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20</w:t>
            </w:r>
          </w:p>
        </w:tc>
        <w:tc>
          <w:tcPr>
            <w:tcW w:w="923" w:type="pct"/>
            <w:vMerge w:val="continue"/>
            <w:tcBorders>
              <w:left w:val="single" w:color="auto" w:sz="4" w:space="0"/>
              <w:right w:val="single" w:color="auto" w:sz="4" w:space="0"/>
            </w:tcBorders>
            <w:vAlign w:val="center"/>
          </w:tcPr>
          <w:p w14:paraId="3F070DB9">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54B03474">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1.19磨头具有内置冲水冷却通道，实现对工作部位冲洗的同时有效降低工作发热，避免热损伤</w:t>
            </w:r>
            <w:r>
              <w:rPr>
                <w:rFonts w:hint="eastAsia" w:asciiTheme="minorEastAsia" w:hAnsiTheme="minorEastAsia" w:cstheme="minorEastAsia"/>
                <w:color w:val="444444"/>
                <w:sz w:val="24"/>
                <w:szCs w:val="24"/>
                <w:lang w:eastAsia="zh-CN"/>
              </w:rPr>
              <w:t>；</w:t>
            </w:r>
          </w:p>
        </w:tc>
      </w:tr>
      <w:tr w14:paraId="1564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5BBB42A7">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21</w:t>
            </w:r>
          </w:p>
        </w:tc>
        <w:tc>
          <w:tcPr>
            <w:tcW w:w="923" w:type="pct"/>
            <w:vMerge w:val="continue"/>
            <w:tcBorders>
              <w:left w:val="single" w:color="auto" w:sz="4" w:space="0"/>
              <w:right w:val="single" w:color="auto" w:sz="4" w:space="0"/>
            </w:tcBorders>
            <w:vAlign w:val="center"/>
          </w:tcPr>
          <w:p w14:paraId="44DBE39B">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5990ED2B">
            <w:pPr>
              <w:jc w:val="left"/>
              <w:textAlignment w:val="center"/>
              <w:rPr>
                <w:rFonts w:hint="eastAsia" w:asciiTheme="minorEastAsia" w:hAnsiTheme="minorEastAsia" w:cstheme="minorEastAsia"/>
                <w:color w:val="444444"/>
                <w:sz w:val="24"/>
                <w:szCs w:val="24"/>
              </w:rPr>
            </w:pPr>
            <w:r>
              <w:rPr>
                <w:rFonts w:hint="eastAsia" w:asciiTheme="minorEastAsia" w:hAnsiTheme="minorEastAsia" w:eastAsiaTheme="minorEastAsia" w:cstheme="minorEastAsia"/>
                <w:color w:val="444444"/>
                <w:sz w:val="24"/>
                <w:szCs w:val="24"/>
              </w:rPr>
              <w:t>2、等离子射频手术系统</w:t>
            </w:r>
          </w:p>
        </w:tc>
      </w:tr>
      <w:tr w14:paraId="7260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4C8BDDC0">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22</w:t>
            </w:r>
          </w:p>
        </w:tc>
        <w:tc>
          <w:tcPr>
            <w:tcW w:w="923" w:type="pct"/>
            <w:vMerge w:val="continue"/>
            <w:tcBorders>
              <w:left w:val="single" w:color="auto" w:sz="4" w:space="0"/>
              <w:right w:val="single" w:color="auto" w:sz="4" w:space="0"/>
            </w:tcBorders>
            <w:vAlign w:val="center"/>
          </w:tcPr>
          <w:p w14:paraId="1802BFDC">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33978D26">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2.1最大功率</w:t>
            </w:r>
            <w:r>
              <w:rPr>
                <w:rFonts w:hint="eastAsia" w:asciiTheme="minorEastAsia" w:hAnsiTheme="minorEastAsia" w:cstheme="minorEastAsia"/>
                <w:color w:val="444444"/>
                <w:sz w:val="24"/>
                <w:szCs w:val="24"/>
                <w:lang w:val="en-US" w:eastAsia="zh-CN"/>
              </w:rPr>
              <w:t>≥</w:t>
            </w:r>
            <w:r>
              <w:rPr>
                <w:rFonts w:hint="eastAsia" w:asciiTheme="minorEastAsia" w:hAnsiTheme="minorEastAsia" w:eastAsiaTheme="minorEastAsia" w:cstheme="minorEastAsia"/>
                <w:color w:val="444444"/>
                <w:sz w:val="24"/>
                <w:szCs w:val="24"/>
              </w:rPr>
              <w:t>3</w:t>
            </w:r>
            <w:r>
              <w:rPr>
                <w:rFonts w:hint="eastAsia" w:asciiTheme="minorEastAsia" w:hAnsiTheme="minorEastAsia" w:cstheme="minorEastAsia"/>
                <w:color w:val="444444"/>
                <w:sz w:val="24"/>
                <w:szCs w:val="24"/>
                <w:lang w:val="en-US" w:eastAsia="zh-CN"/>
              </w:rPr>
              <w:t>0</w:t>
            </w:r>
            <w:r>
              <w:rPr>
                <w:rFonts w:hint="eastAsia" w:asciiTheme="minorEastAsia" w:hAnsiTheme="minorEastAsia" w:eastAsiaTheme="minorEastAsia" w:cstheme="minorEastAsia"/>
                <w:color w:val="444444"/>
                <w:sz w:val="24"/>
                <w:szCs w:val="24"/>
              </w:rPr>
              <w:t>0W</w:t>
            </w:r>
            <w:r>
              <w:rPr>
                <w:rFonts w:hint="eastAsia" w:asciiTheme="minorEastAsia" w:hAnsiTheme="minorEastAsia" w:cstheme="minorEastAsia"/>
                <w:color w:val="444444"/>
                <w:sz w:val="24"/>
                <w:szCs w:val="24"/>
                <w:lang w:eastAsia="zh-CN"/>
              </w:rPr>
              <w:t>；</w:t>
            </w:r>
          </w:p>
        </w:tc>
      </w:tr>
      <w:tr w14:paraId="4BC5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1DCF3FB3">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23</w:t>
            </w:r>
          </w:p>
        </w:tc>
        <w:tc>
          <w:tcPr>
            <w:tcW w:w="923" w:type="pct"/>
            <w:vMerge w:val="continue"/>
            <w:tcBorders>
              <w:left w:val="single" w:color="auto" w:sz="4" w:space="0"/>
              <w:right w:val="single" w:color="auto" w:sz="4" w:space="0"/>
            </w:tcBorders>
            <w:vAlign w:val="center"/>
          </w:tcPr>
          <w:p w14:paraId="3822F856">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7F3062EF">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2.2工作频率100KHz</w:t>
            </w:r>
            <w:r>
              <w:rPr>
                <w:rFonts w:hint="eastAsia" w:asciiTheme="minorEastAsia" w:hAnsiTheme="minorEastAsia" w:cstheme="minorEastAsia"/>
                <w:color w:val="444444"/>
                <w:sz w:val="24"/>
                <w:szCs w:val="24"/>
                <w:lang w:eastAsia="zh-CN"/>
              </w:rPr>
              <w:t>；</w:t>
            </w:r>
          </w:p>
        </w:tc>
      </w:tr>
      <w:tr w14:paraId="29B8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7C04A8A5">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24</w:t>
            </w:r>
          </w:p>
        </w:tc>
        <w:tc>
          <w:tcPr>
            <w:tcW w:w="923" w:type="pct"/>
            <w:vMerge w:val="continue"/>
            <w:tcBorders>
              <w:left w:val="single" w:color="auto" w:sz="4" w:space="0"/>
              <w:right w:val="single" w:color="auto" w:sz="4" w:space="0"/>
            </w:tcBorders>
            <w:vAlign w:val="center"/>
          </w:tcPr>
          <w:p w14:paraId="56CB1B74">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3EF6110F">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2.3自动识别检测附件及识别刀头功能：在连接好脚踏和手柄、电极后设备主机根据不同刀头自动设置默认功率大小</w:t>
            </w:r>
            <w:r>
              <w:rPr>
                <w:rFonts w:hint="eastAsia" w:asciiTheme="minorEastAsia" w:hAnsiTheme="minorEastAsia" w:cstheme="minorEastAsia"/>
                <w:color w:val="444444"/>
                <w:sz w:val="24"/>
                <w:szCs w:val="24"/>
                <w:lang w:eastAsia="zh-CN"/>
              </w:rPr>
              <w:t>；</w:t>
            </w:r>
          </w:p>
        </w:tc>
      </w:tr>
      <w:tr w14:paraId="6EBE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18F201E">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25</w:t>
            </w:r>
          </w:p>
        </w:tc>
        <w:tc>
          <w:tcPr>
            <w:tcW w:w="923" w:type="pct"/>
            <w:vMerge w:val="continue"/>
            <w:tcBorders>
              <w:left w:val="single" w:color="auto" w:sz="4" w:space="0"/>
              <w:right w:val="single" w:color="auto" w:sz="4" w:space="0"/>
            </w:tcBorders>
            <w:vAlign w:val="center"/>
          </w:tcPr>
          <w:p w14:paraId="7D7EFDB3">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31CB9623">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2.4适用于开展经耳道内镜水下灌流等离子微创术的听骨链重建、胆脂瘤、鼓室成型、外耳道肿物切除、中耳炎手术、耳部肿瘤减压术等</w:t>
            </w:r>
            <w:r>
              <w:rPr>
                <w:rFonts w:hint="eastAsia" w:asciiTheme="minorEastAsia" w:hAnsiTheme="minorEastAsia" w:cstheme="minorEastAsia"/>
                <w:color w:val="444444"/>
                <w:sz w:val="24"/>
                <w:szCs w:val="24"/>
                <w:lang w:eastAsia="zh-CN"/>
              </w:rPr>
              <w:t>；</w:t>
            </w:r>
          </w:p>
        </w:tc>
      </w:tr>
      <w:tr w14:paraId="64BD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670BA8A8">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26</w:t>
            </w:r>
          </w:p>
        </w:tc>
        <w:tc>
          <w:tcPr>
            <w:tcW w:w="923" w:type="pct"/>
            <w:vMerge w:val="continue"/>
            <w:tcBorders>
              <w:left w:val="single" w:color="auto" w:sz="4" w:space="0"/>
              <w:right w:val="single" w:color="auto" w:sz="4" w:space="0"/>
            </w:tcBorders>
            <w:vAlign w:val="center"/>
          </w:tcPr>
          <w:p w14:paraId="5CD29205">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648BA0F3">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2.5具有经耳道内镜水下操作灌流术式等离子功能，配备0度皮瓣刀、45度皮瓣刀、45度勾刀、勾状剥离器组合开展耳科经耳道内镜水下灌流等离子微创术</w:t>
            </w:r>
            <w:r>
              <w:rPr>
                <w:rFonts w:hint="eastAsia" w:asciiTheme="minorEastAsia" w:hAnsiTheme="minorEastAsia" w:cstheme="minorEastAsia"/>
                <w:color w:val="444444"/>
                <w:sz w:val="24"/>
                <w:szCs w:val="24"/>
                <w:lang w:eastAsia="zh-CN"/>
              </w:rPr>
              <w:t>；</w:t>
            </w:r>
          </w:p>
        </w:tc>
      </w:tr>
      <w:tr w14:paraId="31A1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091CC24F">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27</w:t>
            </w:r>
          </w:p>
        </w:tc>
        <w:tc>
          <w:tcPr>
            <w:tcW w:w="923" w:type="pct"/>
            <w:vMerge w:val="continue"/>
            <w:tcBorders>
              <w:left w:val="single" w:color="auto" w:sz="4" w:space="0"/>
              <w:right w:val="single" w:color="auto" w:sz="4" w:space="0"/>
            </w:tcBorders>
            <w:vAlign w:val="center"/>
          </w:tcPr>
          <w:p w14:paraId="403E1B24">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2FDA79BA">
            <w:pPr>
              <w:jc w:val="left"/>
              <w:textAlignment w:val="center"/>
              <w:rPr>
                <w:rFonts w:hint="eastAsia" w:asciiTheme="minorEastAsia" w:hAnsiTheme="minorEastAsia" w:eastAsiaTheme="minorEastAsia" w:cstheme="minorEastAsia"/>
                <w:color w:val="444444"/>
                <w:sz w:val="24"/>
                <w:szCs w:val="24"/>
                <w:lang w:eastAsia="zh-CN"/>
              </w:rPr>
            </w:pPr>
            <w:r>
              <w:rPr>
                <w:rFonts w:hint="eastAsia" w:asciiTheme="minorEastAsia" w:hAnsiTheme="minorEastAsia" w:eastAsiaTheme="minorEastAsia" w:cstheme="minorEastAsia"/>
                <w:color w:val="444444"/>
                <w:sz w:val="24"/>
                <w:szCs w:val="24"/>
              </w:rPr>
              <w:t>2.6适配耳内镜手件镜鞘插入部分外径：≤Ø4mm，工作长度：≥108mm，手件镜鞘总长：≥150mm；镜子外径：≤Ø3mm，视向角：0度</w:t>
            </w:r>
            <w:r>
              <w:rPr>
                <w:rFonts w:hint="eastAsia" w:asciiTheme="minorEastAsia" w:hAnsiTheme="minorEastAsia" w:cstheme="minorEastAsia"/>
                <w:color w:val="444444"/>
                <w:sz w:val="24"/>
                <w:szCs w:val="24"/>
                <w:lang w:eastAsia="zh-CN"/>
              </w:rPr>
              <w:t>；</w:t>
            </w:r>
          </w:p>
        </w:tc>
      </w:tr>
      <w:tr w14:paraId="0E7F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0253979C">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28</w:t>
            </w:r>
          </w:p>
        </w:tc>
        <w:tc>
          <w:tcPr>
            <w:tcW w:w="923" w:type="pct"/>
            <w:vMerge w:val="continue"/>
            <w:tcBorders>
              <w:left w:val="single" w:color="auto" w:sz="4" w:space="0"/>
              <w:right w:val="single" w:color="auto" w:sz="4" w:space="0"/>
            </w:tcBorders>
            <w:vAlign w:val="center"/>
          </w:tcPr>
          <w:p w14:paraId="770258C3">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7F4C26B0">
            <w:pPr>
              <w:jc w:val="left"/>
              <w:textAlignment w:val="center"/>
              <w:rPr>
                <w:rFonts w:hint="eastAsia" w:asciiTheme="minorEastAsia" w:hAnsiTheme="minorEastAsia" w:eastAsiaTheme="minorEastAsia" w:cstheme="minorEastAsia"/>
                <w:i w:val="0"/>
                <w:iCs w:val="0"/>
                <w:caps w:val="0"/>
                <w:color w:val="444444"/>
                <w:spacing w:val="0"/>
                <w:sz w:val="24"/>
                <w:szCs w:val="24"/>
                <w:lang w:eastAsia="zh-CN"/>
              </w:rPr>
            </w:pPr>
            <w:r>
              <w:rPr>
                <w:rFonts w:hint="eastAsia" w:asciiTheme="minorEastAsia" w:hAnsiTheme="minorEastAsia" w:eastAsiaTheme="minorEastAsia" w:cstheme="minorEastAsia"/>
                <w:color w:val="444444"/>
                <w:sz w:val="24"/>
                <w:szCs w:val="24"/>
              </w:rPr>
              <w:t>2.7适配开展经耳道内镜水下操作灌流微创术的灌注泵、等离子射频手术系统、手术动力系统为同一厂家注册同一品牌，更具备兼容适配性，灌注泵流量调节0-280ml/min大小可调，通过安全压力值将液体关灌注入耳道内，</w:t>
            </w:r>
            <w:r>
              <w:rPr>
                <w:rFonts w:hint="eastAsia" w:asciiTheme="minorEastAsia" w:hAnsiTheme="minorEastAsia" w:eastAsiaTheme="minorEastAsia" w:cstheme="minorEastAsia"/>
                <w:i w:val="0"/>
                <w:iCs w:val="0"/>
                <w:caps w:val="0"/>
                <w:color w:val="444444"/>
                <w:spacing w:val="0"/>
                <w:sz w:val="24"/>
                <w:szCs w:val="24"/>
              </w:rPr>
              <w:t>确保灌注流量稳定、温和，不损伤耳道结构</w:t>
            </w:r>
            <w:r>
              <w:rPr>
                <w:rFonts w:hint="eastAsia" w:asciiTheme="minorEastAsia" w:hAnsiTheme="minorEastAsia" w:cstheme="minorEastAsia"/>
                <w:i w:val="0"/>
                <w:iCs w:val="0"/>
                <w:caps w:val="0"/>
                <w:color w:val="444444"/>
                <w:spacing w:val="0"/>
                <w:sz w:val="24"/>
                <w:szCs w:val="24"/>
                <w:lang w:eastAsia="zh-CN"/>
              </w:rPr>
              <w:t>；</w:t>
            </w:r>
          </w:p>
          <w:p w14:paraId="39A704E1">
            <w:pPr>
              <w:jc w:val="left"/>
              <w:textAlignment w:val="center"/>
              <w:rPr>
                <w:rFonts w:hint="eastAsia" w:asciiTheme="minorEastAsia" w:hAnsiTheme="minorEastAsia" w:cstheme="minorEastAsia"/>
                <w:color w:val="444444"/>
                <w:sz w:val="24"/>
                <w:szCs w:val="24"/>
              </w:rPr>
            </w:pP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r>
      <w:tr w14:paraId="19D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6" w:type="pct"/>
            <w:tcBorders>
              <w:top w:val="single" w:color="auto" w:sz="4" w:space="0"/>
              <w:left w:val="single" w:color="auto" w:sz="4" w:space="0"/>
              <w:bottom w:val="single" w:color="auto" w:sz="4" w:space="0"/>
              <w:right w:val="single" w:color="auto" w:sz="4" w:space="0"/>
            </w:tcBorders>
            <w:vAlign w:val="center"/>
          </w:tcPr>
          <w:p w14:paraId="7621831A">
            <w:pPr>
              <w:spacing w:after="78" w:afterLines="25" w:line="300" w:lineRule="auto"/>
              <w:jc w:val="center"/>
              <w:rPr>
                <w:rFonts w:hint="default" w:ascii="宋体" w:hAnsi="宋体" w:eastAsia="宋体" w:cs="宋体"/>
                <w:b/>
                <w:sz w:val="22"/>
                <w:szCs w:val="22"/>
                <w:lang w:val="en-US" w:eastAsia="zh-CN"/>
              </w:rPr>
            </w:pPr>
            <w:r>
              <w:rPr>
                <w:rFonts w:hint="eastAsia" w:ascii="宋体" w:hAnsi="宋体" w:eastAsia="宋体" w:cs="宋体"/>
                <w:b/>
                <w:sz w:val="22"/>
                <w:szCs w:val="22"/>
                <w:lang w:val="en-US" w:eastAsia="zh-CN"/>
              </w:rPr>
              <w:t>29</w:t>
            </w:r>
          </w:p>
        </w:tc>
        <w:tc>
          <w:tcPr>
            <w:tcW w:w="923" w:type="pct"/>
            <w:vMerge w:val="continue"/>
            <w:tcBorders>
              <w:left w:val="single" w:color="auto" w:sz="4" w:space="0"/>
              <w:right w:val="single" w:color="auto" w:sz="4" w:space="0"/>
            </w:tcBorders>
            <w:vAlign w:val="center"/>
          </w:tcPr>
          <w:p w14:paraId="5EA26BA4">
            <w:pPr>
              <w:jc w:val="center"/>
              <w:rPr>
                <w:rFonts w:hint="eastAsia" w:ascii="宋体" w:hAnsi="宋体" w:eastAsia="宋体" w:cs="宋体"/>
              </w:rPr>
            </w:pPr>
          </w:p>
        </w:tc>
        <w:tc>
          <w:tcPr>
            <w:tcW w:w="3560" w:type="pct"/>
            <w:tcBorders>
              <w:top w:val="single" w:color="auto" w:sz="4" w:space="0"/>
              <w:left w:val="single" w:color="auto" w:sz="4" w:space="0"/>
              <w:bottom w:val="single" w:color="auto" w:sz="4" w:space="0"/>
              <w:right w:val="single" w:color="auto" w:sz="4" w:space="0"/>
            </w:tcBorders>
            <w:vAlign w:val="center"/>
          </w:tcPr>
          <w:p w14:paraId="2D4543EC">
            <w:pPr>
              <w:textAlignment w:val="center"/>
              <w:rPr>
                <w:rFonts w:hint="eastAsia" w:asciiTheme="minorEastAsia" w:hAnsiTheme="minorEastAsia" w:eastAsiaTheme="minorEastAsia" w:cstheme="minorEastAsia"/>
                <w:color w:val="444444"/>
                <w:kern w:val="0"/>
                <w:sz w:val="24"/>
                <w:szCs w:val="24"/>
                <w:lang w:eastAsia="zh-CN"/>
              </w:rPr>
            </w:pPr>
            <w:r>
              <w:rPr>
                <w:rFonts w:hint="eastAsia" w:asciiTheme="minorEastAsia" w:hAnsiTheme="minorEastAsia" w:eastAsiaTheme="minorEastAsia" w:cstheme="minorEastAsia"/>
                <w:color w:val="444444"/>
                <w:kern w:val="0"/>
                <w:sz w:val="24"/>
                <w:szCs w:val="24"/>
              </w:rPr>
              <w:t>2.8</w:t>
            </w:r>
            <w:r>
              <w:rPr>
                <w:rFonts w:hint="eastAsia" w:asciiTheme="minorEastAsia" w:hAnsiTheme="minorEastAsia" w:eastAsiaTheme="minorEastAsia" w:cstheme="minorEastAsia"/>
                <w:i w:val="0"/>
                <w:iCs w:val="0"/>
                <w:caps w:val="0"/>
                <w:color w:val="444444"/>
                <w:spacing w:val="0"/>
                <w:kern w:val="0"/>
                <w:sz w:val="24"/>
                <w:szCs w:val="24"/>
                <w:shd w:val="clear"/>
              </w:rPr>
              <w:t>射频消融电极针为一次性使用，具有独立的医疗器械注册证</w:t>
            </w:r>
            <w:r>
              <w:rPr>
                <w:rFonts w:hint="eastAsia" w:asciiTheme="minorEastAsia" w:hAnsiTheme="minorEastAsia" w:eastAsiaTheme="minorEastAsia" w:cstheme="minorEastAsia"/>
                <w:i w:val="0"/>
                <w:iCs w:val="0"/>
                <w:caps w:val="0"/>
                <w:color w:val="444444"/>
                <w:spacing w:val="0"/>
                <w:sz w:val="24"/>
                <w:szCs w:val="24"/>
                <w:shd w:val="clear"/>
                <w:lang w:eastAsia="zh-CN"/>
              </w:rPr>
              <w:t>；</w:t>
            </w:r>
          </w:p>
        </w:tc>
      </w:tr>
    </w:tbl>
    <w:p w14:paraId="287F8724">
      <w:pPr>
        <w:spacing w:line="560" w:lineRule="exact"/>
        <w:jc w:val="both"/>
        <w:rPr>
          <w:rFonts w:ascii="Cambria" w:hAnsi="Cambria"/>
          <w:b/>
          <w:bCs/>
          <w:kern w:val="28"/>
          <w:sz w:val="28"/>
          <w:szCs w:val="32"/>
        </w:rPr>
      </w:pPr>
      <w:r>
        <w:rPr>
          <w:rFonts w:hint="eastAsia" w:asciiTheme="minorEastAsia" w:hAnsiTheme="minorEastAsia" w:cstheme="minorEastAsia"/>
          <w:b/>
        </w:rPr>
        <w:t>四、商务要求</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7594"/>
      </w:tblGrid>
      <w:tr w14:paraId="2E26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3F702906">
            <w:pPr>
              <w:widowControl w:val="0"/>
              <w:jc w:val="both"/>
              <w:rPr>
                <w:rFonts w:hint="eastAsia" w:ascii="宋体" w:hAnsi="宋体" w:eastAsia="宋体" w:cs="宋体"/>
                <w:kern w:val="2"/>
              </w:rPr>
            </w:pPr>
            <w:r>
              <w:rPr>
                <w:rFonts w:hint="eastAsia" w:ascii="宋体" w:hAnsi="宋体" w:eastAsia="宋体" w:cs="宋体"/>
                <w:kern w:val="2"/>
              </w:rPr>
              <w:t>★报价</w:t>
            </w:r>
          </w:p>
        </w:tc>
        <w:tc>
          <w:tcPr>
            <w:tcW w:w="4043" w:type="pct"/>
            <w:tcBorders>
              <w:top w:val="single" w:color="auto" w:sz="4" w:space="0"/>
              <w:left w:val="single" w:color="auto" w:sz="4" w:space="0"/>
              <w:bottom w:val="single" w:color="auto" w:sz="4" w:space="0"/>
              <w:right w:val="single" w:color="auto" w:sz="4" w:space="0"/>
            </w:tcBorders>
            <w:vAlign w:val="center"/>
          </w:tcPr>
          <w:p w14:paraId="4CE2A6D1">
            <w:pPr>
              <w:widowControl w:val="0"/>
              <w:jc w:val="both"/>
              <w:rPr>
                <w:rFonts w:hint="eastAsia" w:ascii="宋体" w:hAnsi="宋体" w:eastAsia="宋体" w:cs="宋体"/>
                <w:kern w:val="2"/>
              </w:rPr>
            </w:pPr>
            <w:r>
              <w:rPr>
                <w:rFonts w:hint="eastAsia" w:ascii="宋体" w:hAnsi="宋体" w:eastAsia="宋体" w:cs="宋体"/>
                <w:kern w:val="2"/>
              </w:rPr>
              <w:t>人民币报价</w:t>
            </w:r>
          </w:p>
        </w:tc>
      </w:tr>
      <w:tr w14:paraId="4FF6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15F1BC2E">
            <w:pPr>
              <w:widowControl w:val="0"/>
              <w:jc w:val="both"/>
              <w:rPr>
                <w:rFonts w:hint="eastAsia" w:ascii="宋体" w:hAnsi="宋体" w:eastAsia="宋体" w:cs="宋体"/>
                <w:kern w:val="2"/>
              </w:rPr>
            </w:pPr>
            <w:r>
              <w:rPr>
                <w:rFonts w:hint="eastAsia" w:ascii="宋体" w:hAnsi="宋体" w:eastAsia="宋体" w:cs="宋体"/>
                <w:kern w:val="2"/>
              </w:rPr>
              <w:t>★交货地点</w:t>
            </w:r>
          </w:p>
        </w:tc>
        <w:tc>
          <w:tcPr>
            <w:tcW w:w="4043" w:type="pct"/>
            <w:tcBorders>
              <w:top w:val="single" w:color="auto" w:sz="4" w:space="0"/>
              <w:left w:val="single" w:color="auto" w:sz="4" w:space="0"/>
              <w:bottom w:val="single" w:color="auto" w:sz="4" w:space="0"/>
              <w:right w:val="single" w:color="auto" w:sz="4" w:space="0"/>
            </w:tcBorders>
            <w:vAlign w:val="center"/>
          </w:tcPr>
          <w:p w14:paraId="75CCE190">
            <w:pPr>
              <w:widowControl w:val="0"/>
              <w:jc w:val="both"/>
              <w:rPr>
                <w:rFonts w:hint="eastAsia" w:ascii="宋体" w:hAnsi="宋体" w:eastAsia="宋体" w:cs="宋体"/>
                <w:kern w:val="2"/>
              </w:rPr>
            </w:pPr>
            <w:r>
              <w:rPr>
                <w:rFonts w:hint="eastAsia" w:ascii="宋体" w:hAnsi="宋体" w:eastAsia="宋体" w:cs="宋体"/>
                <w:kern w:val="2"/>
              </w:rPr>
              <w:t>采购人指定位置（深圳市龙岗区龙城街道黄阁路186号）</w:t>
            </w:r>
          </w:p>
        </w:tc>
      </w:tr>
      <w:tr w14:paraId="60B2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345AAC77">
            <w:pPr>
              <w:widowControl w:val="0"/>
              <w:jc w:val="both"/>
              <w:rPr>
                <w:rFonts w:hint="eastAsia" w:ascii="宋体" w:hAnsi="宋体" w:eastAsia="宋体" w:cs="宋体"/>
                <w:kern w:val="2"/>
              </w:rPr>
            </w:pPr>
            <w:r>
              <w:rPr>
                <w:rFonts w:hint="eastAsia" w:ascii="宋体" w:hAnsi="宋体" w:eastAsia="宋体" w:cs="宋体"/>
                <w:kern w:val="2"/>
              </w:rPr>
              <w:t>★交货期</w:t>
            </w:r>
          </w:p>
        </w:tc>
        <w:tc>
          <w:tcPr>
            <w:tcW w:w="4043" w:type="pct"/>
            <w:tcBorders>
              <w:top w:val="single" w:color="auto" w:sz="4" w:space="0"/>
              <w:left w:val="single" w:color="auto" w:sz="4" w:space="0"/>
              <w:bottom w:val="single" w:color="auto" w:sz="4" w:space="0"/>
              <w:right w:val="single" w:color="auto" w:sz="4" w:space="0"/>
            </w:tcBorders>
            <w:vAlign w:val="center"/>
          </w:tcPr>
          <w:p w14:paraId="15971950">
            <w:pPr>
              <w:widowControl w:val="0"/>
              <w:jc w:val="both"/>
              <w:rPr>
                <w:rFonts w:hint="eastAsia" w:ascii="宋体" w:hAnsi="宋体" w:eastAsia="宋体" w:cs="宋体"/>
                <w:kern w:val="2"/>
              </w:rPr>
            </w:pPr>
            <w:r>
              <w:rPr>
                <w:rFonts w:hint="eastAsia" w:ascii="宋体" w:hAnsi="宋体" w:eastAsia="宋体" w:cs="宋体"/>
                <w:kern w:val="2"/>
              </w:rPr>
              <w:t>合同签订后30个日历日内完成交货。</w:t>
            </w:r>
          </w:p>
        </w:tc>
      </w:tr>
      <w:tr w14:paraId="5BAC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498F9FEB">
            <w:pPr>
              <w:widowControl w:val="0"/>
              <w:jc w:val="both"/>
              <w:rPr>
                <w:rFonts w:hint="eastAsia" w:ascii="宋体" w:hAnsi="宋体" w:eastAsia="宋体" w:cs="宋体"/>
                <w:kern w:val="2"/>
              </w:rPr>
            </w:pPr>
            <w:r>
              <w:rPr>
                <w:rFonts w:hint="eastAsia" w:ascii="宋体" w:hAnsi="宋体" w:eastAsia="宋体" w:cs="宋体"/>
                <w:kern w:val="2"/>
              </w:rPr>
              <w:t>★付款方式</w:t>
            </w:r>
          </w:p>
        </w:tc>
        <w:tc>
          <w:tcPr>
            <w:tcW w:w="4043" w:type="pct"/>
            <w:tcBorders>
              <w:top w:val="single" w:color="auto" w:sz="4" w:space="0"/>
              <w:left w:val="single" w:color="auto" w:sz="4" w:space="0"/>
              <w:bottom w:val="single" w:color="auto" w:sz="4" w:space="0"/>
              <w:right w:val="single" w:color="auto" w:sz="4" w:space="0"/>
            </w:tcBorders>
            <w:vAlign w:val="center"/>
          </w:tcPr>
          <w:p w14:paraId="5173A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1、</w:t>
            </w:r>
            <w:r>
              <w:rPr>
                <w:rFonts w:hint="eastAsia" w:ascii="宋体" w:hAnsi="宋体" w:eastAsia="宋体" w:cs="宋体"/>
                <w:kern w:val="2"/>
                <w:sz w:val="24"/>
                <w:lang w:val="en-US" w:eastAsia="zh-CN"/>
              </w:rPr>
              <w:t>签定合同后，不预付货款。在设备验收合格、资金到位后甲方收到乙方提供的合法有效发票60个日历日内一次性予以支付。</w:t>
            </w:r>
            <w:r>
              <w:rPr>
                <w:rFonts w:hint="eastAsia" w:ascii="宋体" w:hAnsi="宋体" w:eastAsia="宋体" w:cs="宋体"/>
                <w:b w:val="0"/>
                <w:bCs w:val="0"/>
                <w:snapToGrid/>
                <w:kern w:val="2"/>
                <w:sz w:val="24"/>
                <w:szCs w:val="24"/>
                <w:lang w:val="en-US" w:eastAsia="zh-CN"/>
              </w:rPr>
              <w:t>当采购人本年度的资金预算不足以支付项目款项时，则需顺延至下年度支付。</w:t>
            </w:r>
          </w:p>
          <w:p w14:paraId="7BE7E3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2、签订合同时需提交厂家出具的3年质保售后服务承诺书。</w:t>
            </w:r>
          </w:p>
          <w:p w14:paraId="69E3A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3；（1）如果采购人对中标人提供的产品有质量异议的，可以视具体情况暂时中止支付争议款项或其他相关款项，直到争议解除，采购人不因此承担延期付款的违约责任。</w:t>
            </w:r>
          </w:p>
          <w:p w14:paraId="2D611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p>
          <w:p w14:paraId="429F0F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（3）中标人提供的产品不合格，或产品存在瑕疵、缺陷，采购人有权暂停支付中标人项目相应到期应付货款，且不视为采购人违约，直到双方正式处理完不合格产品为止。</w:t>
            </w:r>
          </w:p>
          <w:p w14:paraId="48407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4）中标人应向采购人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p w14:paraId="714ABFCA">
            <w:pPr>
              <w:widowControl w:val="0"/>
              <w:jc w:val="both"/>
              <w:rPr>
                <w:rFonts w:hint="eastAsia" w:ascii="宋体" w:hAnsi="宋体" w:eastAsia="宋体" w:cs="宋体"/>
                <w:kern w:val="2"/>
              </w:rPr>
            </w:pPr>
            <w:r>
              <w:rPr>
                <w:rFonts w:hint="eastAsia" w:ascii="宋体" w:hAnsi="宋体" w:eastAsia="宋体" w:cs="宋体"/>
                <w:b w:val="0"/>
                <w:bCs w:val="0"/>
                <w:snapToGrid/>
                <w:kern w:val="2"/>
                <w:sz w:val="24"/>
                <w:szCs w:val="24"/>
                <w:lang w:val="en-US" w:eastAsia="zh-CN"/>
              </w:rPr>
              <w:t>（5）采购人在规定时间向支付部门提出支付申请，如因财政支付部门审核时间导致无法按期支付的，采购人不承担违约责任。</w:t>
            </w:r>
          </w:p>
        </w:tc>
      </w:tr>
      <w:tr w14:paraId="23E3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right w:val="single" w:color="auto" w:sz="4" w:space="0"/>
            </w:tcBorders>
            <w:vAlign w:val="center"/>
          </w:tcPr>
          <w:p w14:paraId="0939BAC3">
            <w:pPr>
              <w:widowControl w:val="0"/>
              <w:jc w:val="both"/>
              <w:rPr>
                <w:rFonts w:hint="eastAsia" w:ascii="宋体" w:hAnsi="宋体" w:eastAsia="宋体" w:cs="宋体"/>
                <w:kern w:val="2"/>
              </w:rPr>
            </w:pPr>
            <w:r>
              <w:rPr>
                <w:rFonts w:hint="eastAsia" w:ascii="宋体" w:hAnsi="宋体" w:eastAsia="宋体" w:cs="宋体"/>
                <w:kern w:val="2"/>
              </w:rPr>
              <w:t>★验收方式</w:t>
            </w:r>
          </w:p>
        </w:tc>
        <w:tc>
          <w:tcPr>
            <w:tcW w:w="4043" w:type="pct"/>
            <w:tcBorders>
              <w:top w:val="single" w:color="auto" w:sz="4" w:space="0"/>
              <w:left w:val="single" w:color="auto" w:sz="4" w:space="0"/>
              <w:right w:val="single" w:color="auto" w:sz="4" w:space="0"/>
            </w:tcBorders>
            <w:vAlign w:val="center"/>
          </w:tcPr>
          <w:p w14:paraId="6E19F4B5">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1、货到安装，现场验收。中标人应派有经验的技术人员到现场进行安装、调试，直到设备正常使用。</w:t>
            </w:r>
          </w:p>
          <w:p w14:paraId="74CDC274">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2、交货后完成安装、调试、交付使用，由采购人使用科室、设备科、中标人等代表在场进行验收。</w:t>
            </w:r>
          </w:p>
          <w:p w14:paraId="14A9E257">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在本项目涉及的医疗设备安装过程中，若安装场地需进行改造以满足设备安装要求，中标人应承担全部改造工作及相关费用。改造工作包括但不限于拆除、新建、装修、水电线路改造、通风系统调整等一切为实现设备正常安装及后续使用所必需的工程内容。改造工程费用由中标人全额承担，费用包含但不限于材料采购、施工人员薪酬、设备租赁、运输、税费等所有与改造工程相关的支出。</w:t>
            </w:r>
          </w:p>
          <w:p w14:paraId="40C2C63B">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产品质量和安装调试检验标准遵照国家相关规定和最新标准执行。提供的货物必须为全新、经检验合格的产品。确保产品投入使用前，按照国家规定办理好产品所有启用所需的资质证件。验收中如发现有质量不合格或型号规格、数量等与送货清单不符等情况，中标人应更换或补齐，并承担因此发生的违约责任。中标人货物经过双方检验认可后，签署验收报告。以上费用均已包含在投标报价中。</w:t>
            </w:r>
          </w:p>
          <w:p w14:paraId="545CE35E">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5、当满足以下条件时，采购人才向中标人签发货物验收报告：</w:t>
            </w:r>
          </w:p>
          <w:p w14:paraId="36018FE4">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A.设备出厂日期≤1年（以合同签订时间为准）；</w:t>
            </w:r>
          </w:p>
          <w:p w14:paraId="3F4203A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B.设备使用年限:≥5年；</w:t>
            </w:r>
          </w:p>
          <w:p w14:paraId="375CE85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C.中标人按合同要求如期交货；</w:t>
            </w:r>
          </w:p>
          <w:p w14:paraId="38E59538">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D.中标人已按照合同规定提供了全部产品及完整的技术资料；</w:t>
            </w:r>
          </w:p>
          <w:p w14:paraId="45783ADA">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E.货物符合招标文件技术规格书的要求，性能满足要求；</w:t>
            </w:r>
          </w:p>
          <w:p w14:paraId="4B99FA93">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F.提供货物中文说明书、维修手册；</w:t>
            </w:r>
          </w:p>
          <w:p w14:paraId="2CC1206F">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G.提供与厂家签订的3年质保售后服务协议；</w:t>
            </w:r>
          </w:p>
          <w:p w14:paraId="7CD80E39">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H.进口设备必须提供正常有效的报关证明（报关单）及合法有效的商检合格证明；</w:t>
            </w:r>
          </w:p>
          <w:p w14:paraId="1B44CB42">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6、若采购人对中标人所供设备有质疑，中标人需无条件配合采购人委托第三方质量检测部门按照招投标文件进行验收确认。出具合格的检测验收报告，采购人将履行采购合同；若检测验收报告不合格，采购人有权取消采购合同，因此造成的经济损失由中标人承担。</w:t>
            </w:r>
          </w:p>
          <w:p w14:paraId="66C2EA17">
            <w:pPr>
              <w:widowControl w:val="0"/>
              <w:jc w:val="both"/>
              <w:rPr>
                <w:rFonts w:hint="eastAsia" w:ascii="宋体" w:hAnsi="宋体" w:eastAsia="宋体" w:cs="宋体"/>
                <w:kern w:val="2"/>
              </w:rPr>
            </w:pPr>
            <w:r>
              <w:rPr>
                <w:rFonts w:hint="eastAsia" w:ascii="宋体" w:hAnsi="宋体" w:eastAsia="宋体" w:cs="宋体"/>
                <w:kern w:val="2"/>
                <w:sz w:val="24"/>
                <w:szCs w:val="24"/>
              </w:rPr>
              <w:t>7、验收时，中标人须按采购人要求提供中标验货验收所需要的其他资料。</w:t>
            </w:r>
          </w:p>
        </w:tc>
      </w:tr>
      <w:tr w14:paraId="5861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right w:val="single" w:color="auto" w:sz="4" w:space="0"/>
            </w:tcBorders>
            <w:vAlign w:val="center"/>
          </w:tcPr>
          <w:p w14:paraId="568FBE8C">
            <w:pPr>
              <w:widowControl w:val="0"/>
              <w:jc w:val="both"/>
              <w:rPr>
                <w:rFonts w:hint="eastAsia" w:ascii="宋体" w:hAnsi="宋体" w:eastAsia="宋体" w:cs="宋体"/>
                <w:kern w:val="2"/>
              </w:rPr>
            </w:pPr>
            <w:r>
              <w:rPr>
                <w:rFonts w:hint="eastAsia" w:ascii="宋体" w:hAnsi="宋体" w:eastAsia="宋体" w:cs="宋体"/>
                <w:kern w:val="2"/>
              </w:rPr>
              <w:t>★包装及运输要求</w:t>
            </w:r>
          </w:p>
        </w:tc>
        <w:tc>
          <w:tcPr>
            <w:tcW w:w="4043" w:type="pct"/>
            <w:tcBorders>
              <w:top w:val="single" w:color="auto" w:sz="4" w:space="0"/>
              <w:left w:val="single" w:color="auto" w:sz="4" w:space="0"/>
              <w:right w:val="single" w:color="auto" w:sz="4" w:space="0"/>
            </w:tcBorders>
            <w:vAlign w:val="center"/>
          </w:tcPr>
          <w:p w14:paraId="638DF79E">
            <w:pPr>
              <w:widowControl w:val="0"/>
              <w:jc w:val="both"/>
              <w:rPr>
                <w:rFonts w:hint="eastAsia" w:ascii="宋体" w:hAnsi="宋体" w:eastAsia="宋体" w:cs="宋体"/>
                <w:kern w:val="2"/>
              </w:rPr>
            </w:pPr>
            <w:r>
              <w:rPr>
                <w:rFonts w:hint="eastAsia" w:ascii="宋体" w:hAnsi="宋体" w:eastAsia="宋体" w:cs="宋体"/>
                <w:kern w:val="2"/>
              </w:rPr>
              <w:t>本次采购的设备和材料必须是全新的，包装方式按照原厂出厂原标准，中标人应确保运抵采购人处货物的完好性，包装费用由中标人承担。中标人承担由于其包装或其防护措施不妥而引起货物锈蚀、损坏和丢失等任何损失，并承担因此而发生的违约责任。</w:t>
            </w:r>
          </w:p>
        </w:tc>
      </w:tr>
      <w:tr w14:paraId="2C18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2B641437">
            <w:pPr>
              <w:widowControl w:val="0"/>
              <w:jc w:val="both"/>
              <w:rPr>
                <w:rFonts w:hint="eastAsia" w:ascii="宋体" w:hAnsi="宋体" w:eastAsia="宋体" w:cs="宋体"/>
                <w:kern w:val="2"/>
              </w:rPr>
            </w:pPr>
            <w:r>
              <w:rPr>
                <w:rFonts w:hint="eastAsia" w:ascii="宋体" w:hAnsi="宋体" w:eastAsia="宋体" w:cs="宋体"/>
                <w:kern w:val="2"/>
              </w:rPr>
              <w:t>★售后服务要求</w:t>
            </w:r>
          </w:p>
        </w:tc>
        <w:tc>
          <w:tcPr>
            <w:tcW w:w="4043" w:type="pct"/>
            <w:tcBorders>
              <w:top w:val="single" w:color="auto" w:sz="4" w:space="0"/>
              <w:left w:val="single" w:color="auto" w:sz="4" w:space="0"/>
              <w:bottom w:val="single" w:color="auto" w:sz="4" w:space="0"/>
              <w:right w:val="single" w:color="auto" w:sz="4" w:space="0"/>
            </w:tcBorders>
            <w:vAlign w:val="center"/>
          </w:tcPr>
          <w:p w14:paraId="3968475D">
            <w:pPr>
              <w:widowControl w:val="0"/>
              <w:jc w:val="both"/>
              <w:rPr>
                <w:rFonts w:hint="eastAsia" w:ascii="宋体" w:hAnsi="宋体" w:eastAsia="宋体" w:cs="宋体"/>
                <w:kern w:val="2"/>
              </w:rPr>
            </w:pPr>
            <w:r>
              <w:rPr>
                <w:rFonts w:hint="eastAsia" w:ascii="宋体" w:hAnsi="宋体" w:eastAsia="宋体" w:cs="宋体"/>
                <w:kern w:val="2"/>
              </w:rPr>
              <w:t>1、乙方对所提供的设备(包括零配件)提供免费质保期 3 年。(免费保修期时间自最终验收合格并交付使用之日起计算)，在免费保修期，需提供原装的零配件及其维修，终身负责维修，储备足够的零配件备库并保证十年以上维修配件；一年需对设备进行维护四次（每季度一次），不额外收费。免费保修期内出现的质量问题,由乙方负责,乙方负责包修、包换或者包退,并承担修理、调换或退货的实际费用。免费保修期外，乙方负责提供原装配件并免费维修更换，不额外收费，甲方只需支付更换的零配件费用。乙方负责该套设备软件的免费安装，软件终身免费升级维护、备份。</w:t>
            </w:r>
          </w:p>
          <w:p w14:paraId="70869C44">
            <w:pPr>
              <w:widowControl w:val="0"/>
              <w:jc w:val="both"/>
              <w:rPr>
                <w:rFonts w:hint="eastAsia" w:ascii="宋体" w:hAnsi="宋体" w:eastAsia="宋体" w:cs="宋体"/>
                <w:kern w:val="2"/>
              </w:rPr>
            </w:pPr>
            <w:r>
              <w:rPr>
                <w:rFonts w:hint="eastAsia" w:ascii="宋体" w:hAnsi="宋体" w:eastAsia="宋体" w:cs="宋体"/>
                <w:kern w:val="2"/>
              </w:rPr>
              <w:t>2、免费保修期内，乙方应对产品因质量出现的问题修复，在2小时内响应，24小时内到达现场维修，48小时内消除故障(不可抗力情况除外)，消耗品/零配件供应及时；若在48小时内不能及时排除故障的，乙方应在10个日历日内向甲方提供不低故障设备规格型号档次的备用设备使用，直至故障修复为止。由此产生的包括但不限于运输费、安装费、搬运费、替换产品的损耗费、零部件费、调试费等全部费用由乙方承担。</w:t>
            </w:r>
          </w:p>
          <w:p w14:paraId="7725C29A">
            <w:pPr>
              <w:widowControl w:val="0"/>
              <w:jc w:val="both"/>
              <w:rPr>
                <w:rFonts w:hint="eastAsia" w:ascii="宋体" w:hAnsi="宋体" w:eastAsia="宋体" w:cs="宋体"/>
                <w:kern w:val="2"/>
              </w:rPr>
            </w:pPr>
            <w:r>
              <w:rPr>
                <w:rFonts w:hint="eastAsia" w:ascii="宋体" w:hAnsi="宋体" w:eastAsia="宋体" w:cs="宋体"/>
                <w:kern w:val="2"/>
              </w:rPr>
              <w:t>3、免费保修期，乙方应确保设备年开机率在98%（含）以上，若达不到此开机率，将作以下处理：年开机率在90%（含）-98%（不含）之间，免费保修期延长一年；年开机率在85%（含）-90%（不含）之间，免费保修期延长两年；年开机率低于85（不含），乙方必须无条件更换新设备，并重新计算新设备的免费保修期，以及赔偿甲方的直接经济损失和间接经济损失，以上费用均已包含在洽谈报价中。【注：年开机率=（365-停机天数）/365】</w:t>
            </w:r>
          </w:p>
          <w:p w14:paraId="7EA78F58">
            <w:pPr>
              <w:widowControl w:val="0"/>
              <w:jc w:val="both"/>
              <w:rPr>
                <w:rFonts w:hint="eastAsia" w:ascii="宋体" w:hAnsi="宋体" w:eastAsia="宋体" w:cs="宋体"/>
                <w:kern w:val="2"/>
              </w:rPr>
            </w:pPr>
            <w:r>
              <w:rPr>
                <w:rFonts w:hint="eastAsia" w:ascii="宋体" w:hAnsi="宋体" w:eastAsia="宋体" w:cs="宋体"/>
                <w:kern w:val="2"/>
              </w:rPr>
              <w:t>4、提供工程师电话和技术维修力量情况和维修的详细地址及联系方式。</w:t>
            </w:r>
          </w:p>
          <w:p w14:paraId="7D33177B">
            <w:pPr>
              <w:widowControl w:val="0"/>
              <w:jc w:val="both"/>
              <w:rPr>
                <w:rFonts w:hint="eastAsia" w:ascii="宋体" w:hAnsi="宋体" w:eastAsia="宋体" w:cs="宋体"/>
                <w:kern w:val="2"/>
              </w:rPr>
            </w:pPr>
            <w:r>
              <w:rPr>
                <w:rFonts w:hint="eastAsia" w:ascii="宋体" w:hAnsi="宋体" w:eastAsia="宋体" w:cs="宋体"/>
                <w:kern w:val="2"/>
              </w:rPr>
              <w:t>5、负责安装、调试、提供技术咨询、软件升级及人员培训，以保证采购人工作人员掌握设备各种使用操作，不额外收费。</w:t>
            </w:r>
          </w:p>
        </w:tc>
      </w:tr>
      <w:tr w14:paraId="3971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4AE0FF6C">
            <w:pPr>
              <w:widowControl w:val="0"/>
              <w:jc w:val="both"/>
              <w:rPr>
                <w:rFonts w:hint="eastAsia" w:ascii="宋体" w:hAnsi="宋体" w:eastAsia="宋体" w:cs="宋体"/>
                <w:kern w:val="2"/>
              </w:rPr>
            </w:pPr>
            <w:r>
              <w:rPr>
                <w:rFonts w:hint="eastAsia" w:ascii="宋体" w:hAnsi="宋体" w:eastAsia="宋体" w:cs="宋体"/>
                <w:kern w:val="2"/>
              </w:rPr>
              <w:t>★违约责任</w:t>
            </w:r>
          </w:p>
          <w:p w14:paraId="34B3B597">
            <w:pPr>
              <w:widowControl w:val="0"/>
              <w:jc w:val="both"/>
              <w:rPr>
                <w:rFonts w:hint="eastAsia" w:ascii="宋体" w:hAnsi="宋体" w:eastAsia="宋体" w:cs="宋体"/>
                <w:kern w:val="2"/>
              </w:rPr>
            </w:pPr>
          </w:p>
        </w:tc>
        <w:tc>
          <w:tcPr>
            <w:tcW w:w="4043" w:type="pct"/>
            <w:tcBorders>
              <w:top w:val="single" w:color="auto" w:sz="4" w:space="0"/>
              <w:left w:val="single" w:color="auto" w:sz="4" w:space="0"/>
              <w:bottom w:val="single" w:color="auto" w:sz="4" w:space="0"/>
              <w:right w:val="single" w:color="auto" w:sz="4" w:space="0"/>
            </w:tcBorders>
            <w:vAlign w:val="center"/>
          </w:tcPr>
          <w:p w14:paraId="6FFD21F1">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1、乙方所交的设备不符合合同、招标文件、投标文件规定标准的，甲方有权拒绝收货，乙方向甲方支付本合同总金额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的违约金，并需在甲方指定期限内重新提供，否则甲方有权解除合同。 </w:t>
            </w:r>
          </w:p>
          <w:p w14:paraId="67D6A8C9">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2、乙方若逾期30日以上不能交付设备，或不能按照甲方指定期限内完成改造施工、安装调试的，甲方有权选择解除合同并且乙方应向甲方支付本合同总金额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 </w:t>
            </w:r>
          </w:p>
          <w:p w14:paraId="34E0C767">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3、乙方逾期交付设备或安装调试，乙方向甲方每日支付本合同总金额</w:t>
            </w:r>
            <w:r>
              <w:rPr>
                <w:rFonts w:hint="eastAsia" w:ascii="宋体" w:hAnsi="宋体" w:eastAsia="宋体" w:cs="宋体"/>
                <w:kern w:val="2"/>
                <w:sz w:val="24"/>
                <w:szCs w:val="24"/>
                <w:u w:val="none"/>
                <w:lang w:val="en-US" w:eastAsia="zh-CN"/>
              </w:rPr>
              <w:t>万分之五</w:t>
            </w:r>
            <w:r>
              <w:rPr>
                <w:rFonts w:hint="eastAsia" w:ascii="宋体" w:hAnsi="宋体" w:eastAsia="宋体" w:cs="宋体"/>
                <w:kern w:val="2"/>
                <w:sz w:val="24"/>
                <w:szCs w:val="24"/>
                <w:lang w:val="en-US" w:eastAsia="zh-CN"/>
              </w:rPr>
              <w:t xml:space="preserve">的违约金。 </w:t>
            </w:r>
          </w:p>
          <w:p w14:paraId="70A8B3F1">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4、如乙方未按照本合同的约定提供售后服务，乙方向甲方支付本合同总金额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的违约金，给甲方造成损失的，乙方应承担全部赔偿责任。 </w:t>
            </w:r>
          </w:p>
          <w:p w14:paraId="6CB1559A">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5、乙方所供设备因质量、缺陷、技术标准等问题，给甲方或实际使用人造成损害的，乙方接到甲方通知后立即到现场配合甲方处理事故，一切赔偿责任及法律责任由乙方承担。</w:t>
            </w:r>
            <w:r>
              <w:rPr>
                <w:rFonts w:hint="eastAsia" w:ascii="宋体" w:hAnsi="宋体" w:eastAsia="宋体" w:cs="宋体"/>
                <w:kern w:val="2"/>
                <w:sz w:val="24"/>
                <w:szCs w:val="24"/>
              </w:rPr>
              <w:t xml:space="preserve"> </w:t>
            </w:r>
          </w:p>
          <w:p w14:paraId="069CDADE">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6、乙方如交付假冒伪劣、以旧充新、以不合格冒充合格产品，一经发现，甲方有权选择解除合同并且乙方应向甲方支付本合同总金额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的违约金，给甲方造成损失的，乙方应承担全部赔偿责任。</w:t>
            </w:r>
          </w:p>
          <w:p w14:paraId="7D0F9972">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7、如果甲方对乙方提供的产品有质量异议的，可以视具体情况暂时中止支付争议款项或其他相关款项，直到争议解除，甲方不因此承担延期付款的违约责任。</w:t>
            </w:r>
          </w:p>
          <w:p w14:paraId="39278C12">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8、乙方提供的产品不合格，或产品存在瑕疵、缺陷，甲方有权暂停支付乙方项下相应到期应付货款，且不视为甲方违约，直到双方正式处理完不合格产品为止。</w:t>
            </w:r>
          </w:p>
          <w:p w14:paraId="492B4A51">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9、发生合同约定应当更换新机的情形的，乙方拒不按甲方要求更换新机的，视为乙方严重违约，甲方有权解除合同，乙方除退还甲方全部货款外，还需向甲方支付合同总金额百分之二十的违约金，并赔偿甲方全部实际损失。</w:t>
            </w:r>
          </w:p>
          <w:p w14:paraId="2D934717">
            <w:pPr>
              <w:widowControl w:val="0"/>
              <w:jc w:val="both"/>
              <w:rPr>
                <w:rFonts w:hint="eastAsia" w:ascii="宋体" w:hAnsi="宋体" w:eastAsia="宋体" w:cs="宋体"/>
                <w:kern w:val="2"/>
              </w:rPr>
            </w:pPr>
            <w:r>
              <w:rPr>
                <w:rFonts w:hint="eastAsia" w:ascii="宋体" w:hAnsi="宋体" w:eastAsia="宋体" w:cs="宋体"/>
                <w:kern w:val="2"/>
                <w:sz w:val="24"/>
                <w:u w:val="none"/>
                <w:lang w:val="en-US" w:eastAsia="zh-CN"/>
              </w:rPr>
              <w:t>10.本合同各方应当按照合同约定履行各自义务，如有一方违约，守约方有权要求违约方限期改正。逾期仍拒不改正的，守约方有权解除合同，且违约方应按合同总价款的20%向守约方支付违约金，并赔偿守约方因此遭受的损失，包括但不限于律师费、诉讼费、担保费、鉴定费等。</w:t>
            </w:r>
          </w:p>
        </w:tc>
      </w:tr>
      <w:tr w14:paraId="3A82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56" w:type="pct"/>
            <w:tcBorders>
              <w:top w:val="single" w:color="auto" w:sz="4" w:space="0"/>
              <w:left w:val="single" w:color="auto" w:sz="4" w:space="0"/>
              <w:bottom w:val="single" w:color="auto" w:sz="4" w:space="0"/>
              <w:right w:val="single" w:color="auto" w:sz="4" w:space="0"/>
            </w:tcBorders>
            <w:vAlign w:val="center"/>
          </w:tcPr>
          <w:p w14:paraId="5E24D62B">
            <w:pPr>
              <w:widowControl w:val="0"/>
              <w:jc w:val="both"/>
              <w:rPr>
                <w:rFonts w:hint="eastAsia" w:ascii="宋体" w:hAnsi="宋体" w:eastAsia="宋体" w:cs="宋体"/>
                <w:kern w:val="2"/>
              </w:rPr>
            </w:pPr>
            <w:r>
              <w:rPr>
                <w:rFonts w:hint="eastAsia" w:ascii="宋体" w:hAnsi="宋体" w:eastAsia="宋体" w:cs="宋体"/>
                <w:kern w:val="2"/>
              </w:rPr>
              <w:t>★其他要求</w:t>
            </w:r>
          </w:p>
        </w:tc>
        <w:tc>
          <w:tcPr>
            <w:tcW w:w="4043" w:type="pct"/>
            <w:tcBorders>
              <w:top w:val="single" w:color="auto" w:sz="4" w:space="0"/>
              <w:left w:val="single" w:color="auto" w:sz="4" w:space="0"/>
              <w:bottom w:val="single" w:color="auto" w:sz="4" w:space="0"/>
              <w:right w:val="single" w:color="auto" w:sz="4" w:space="0"/>
            </w:tcBorders>
            <w:vAlign w:val="center"/>
          </w:tcPr>
          <w:p w14:paraId="33122A41">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1、本项目中如有涉及水、电、气设备安装及调试、室外高空作业等项目的中标人应使用具有国家认可资质的操作人员（资质证书仍在有效期内）实施，否则由此造成的后果由中标人负责。</w:t>
            </w:r>
          </w:p>
          <w:p w14:paraId="5AEBD9C0">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2、本项目所要求的安装场地、硬件、软件，中标人要配备给采购人，并保证采购人能正常使用，不需要另外增加其他附件和其他费用。</w:t>
            </w:r>
          </w:p>
          <w:p w14:paraId="250D884C">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涉及软件应用的设备，中标人和厂家应配合采购人智慧信息化建设。在质保期内，应将软件更新、维护并提供更新所需的硬件，开放软件端口，无偿派人配合与采购人信息系统（包括但不限于HIS、PACS、LIS等系统）的连接工作，医疗设备数据实现与采购人信息系统及集成平台互联互通，如涉及相关接口费用由中标人承担。直至该设备与采购人信息系统可进行完整的数据交换；当采购人信息系统变更或其他情形需要与该设备连接时，须无偿派人配合，直至该设备与采购人信息系统可进行完整的数据交换，确保数据安全，无外泄。上述工程需要按照采购人计划工期内完成，不得拖延，如因客观因素不得不延长工期的，需与采购人协商并获得采购人同意。</w:t>
            </w:r>
          </w:p>
          <w:p w14:paraId="13329485">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4、投标机型的硬件及软件配置均须是注册证或官方白皮书所描述的，且在不同的应用领域（临床、科研）新技术改进、更新的产品。</w:t>
            </w:r>
          </w:p>
          <w:p w14:paraId="16785BAE">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网络安全要求：所提供产品或服务满足国家网络安全管理要求，遵守医疗行业和采购人网络安全管理规范，保护采购人和患者信息安全。医疗设备自带软件（如有）具备合格的软件功能及安全测评报告、源代码安全审计报告和网络及数据接口说明等。</w:t>
            </w:r>
          </w:p>
          <w:p w14:paraId="377C66DC">
            <w:pPr>
              <w:widowControl w:val="0"/>
              <w:jc w:val="both"/>
              <w:rPr>
                <w:rFonts w:hint="eastAsia" w:ascii="宋体" w:hAnsi="宋体" w:eastAsia="宋体" w:cs="宋体"/>
                <w:kern w:val="2"/>
              </w:rPr>
            </w:pPr>
            <w:r>
              <w:rPr>
                <w:rFonts w:hint="eastAsia" w:ascii="宋体" w:hAnsi="宋体" w:eastAsia="宋体" w:cs="宋体"/>
                <w:kern w:val="2"/>
                <w:sz w:val="24"/>
                <w:szCs w:val="24"/>
              </w:rPr>
              <w:t>6、设备使用期间，发生产品召回事件，中标人提供替代或赔偿方案。</w:t>
            </w:r>
          </w:p>
        </w:tc>
      </w:tr>
    </w:tbl>
    <w:p w14:paraId="4850BEB6">
      <w:pPr>
        <w:jc w:val="center"/>
        <w:rPr>
          <w:rFonts w:hint="eastAsia" w:asciiTheme="minorEastAsia" w:hAnsiTheme="minorEastAsia" w:eastAsiaTheme="minorEastAsia" w:cstheme="minorEastAsia"/>
          <w:b/>
          <w:bCs/>
          <w:sz w:val="24"/>
          <w:szCs w:val="24"/>
        </w:rPr>
      </w:pPr>
      <w:r>
        <w:rPr>
          <w:rFonts w:hint="eastAsia" w:ascii="宋体" w:hAnsi="宋体" w:eastAsia="宋体" w:cs="宋体"/>
          <w:kern w:val="2"/>
        </w:rPr>
        <w:br w:type="page"/>
      </w:r>
      <w:r>
        <w:rPr>
          <w:rFonts w:hint="eastAsia" w:ascii="Cambria" w:hAnsi="Cambria" w:eastAsiaTheme="minorEastAsia"/>
          <w:b/>
          <w:bCs/>
          <w:kern w:val="28"/>
          <w:sz w:val="28"/>
          <w:szCs w:val="32"/>
        </w:rPr>
        <w:t>第四章   投标文件的组成、格式</w:t>
      </w:r>
    </w:p>
    <w:p w14:paraId="149F4772">
      <w:pPr>
        <w:spacing w:line="420" w:lineRule="exact"/>
        <w:ind w:firstLine="480" w:firstLineChars="200"/>
        <w:rPr>
          <w:rFonts w:hint="eastAsia" w:asciiTheme="minorEastAsia" w:hAnsiTheme="minorEastAsia" w:cstheme="minorEastAsia"/>
        </w:rPr>
      </w:pPr>
    </w:p>
    <w:p w14:paraId="3D848DD2">
      <w:pPr>
        <w:tabs>
          <w:tab w:val="left" w:pos="360"/>
        </w:tabs>
        <w:spacing w:line="460" w:lineRule="exact"/>
        <w:ind w:left="480" w:leftChars="200"/>
        <w:jc w:val="both"/>
        <w:rPr>
          <w:rFonts w:hint="eastAsia" w:asciiTheme="minorEastAsia" w:hAnsiTheme="minorEastAsia" w:cstheme="minorEastAsia"/>
        </w:rPr>
      </w:pPr>
      <w:r>
        <w:rPr>
          <w:rFonts w:hint="eastAsia" w:asciiTheme="minorEastAsia" w:hAnsiTheme="minorEastAsia" w:cstheme="minorEastAsia"/>
          <w:b/>
          <w:bCs/>
        </w:rPr>
        <w:t>投标文件组成</w:t>
      </w:r>
    </w:p>
    <w:p w14:paraId="21418DFA">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一、封面</w:t>
      </w:r>
    </w:p>
    <w:p w14:paraId="6AF07DBE">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二、目录指引</w:t>
      </w:r>
    </w:p>
    <w:p w14:paraId="2714DEA2">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三、投标函</w:t>
      </w:r>
    </w:p>
    <w:p w14:paraId="66ADA306">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四、投标及履约承诺函</w:t>
      </w:r>
    </w:p>
    <w:p w14:paraId="2E540388">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五、采购违法行为风险知悉确认书</w:t>
      </w:r>
    </w:p>
    <w:p w14:paraId="681856E4">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六、投标人基本情况及资格证明文件</w:t>
      </w:r>
    </w:p>
    <w:p w14:paraId="08CA448B">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（一）供应商基本情况表及供应商基本情况表附件</w:t>
      </w:r>
    </w:p>
    <w:p w14:paraId="52B4488F">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（二）资格证明文件</w:t>
      </w:r>
    </w:p>
    <w:p w14:paraId="69507B66">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（三）法定代表人证明书</w:t>
      </w:r>
    </w:p>
    <w:p w14:paraId="4F9AF602">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w:t>
      </w:r>
      <w:r>
        <w:rPr>
          <w:rFonts w:asciiTheme="minorEastAsia" w:hAnsiTheme="minorEastAsia" w:cstheme="minorEastAsia"/>
        </w:rPr>
        <w:t>四</w:t>
      </w:r>
      <w:r>
        <w:rPr>
          <w:rFonts w:hint="eastAsia" w:asciiTheme="minorEastAsia" w:hAnsiTheme="minorEastAsia" w:cstheme="minorEastAsia"/>
        </w:rPr>
        <w:t>）法定代表人授权书格式（投标人代表为法定代表人的无需提供本格式）</w:t>
      </w:r>
    </w:p>
    <w:p w14:paraId="06DC9188">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七、项目报价表</w:t>
      </w:r>
    </w:p>
    <w:p w14:paraId="56C7C9F9">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 xml:space="preserve">八、实质性条款偏离表 </w:t>
      </w:r>
    </w:p>
    <w:p w14:paraId="499C3ECE">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九、技术</w:t>
      </w:r>
      <w:r>
        <w:rPr>
          <w:rFonts w:hint="eastAsia" w:asciiTheme="minorEastAsia" w:hAnsiTheme="minorEastAsia" w:cstheme="minorEastAsia"/>
          <w:lang w:val="en-US" w:eastAsia="zh-CN"/>
        </w:rPr>
        <w:t>要求</w:t>
      </w:r>
      <w:r>
        <w:rPr>
          <w:rFonts w:hint="eastAsia" w:asciiTheme="minorEastAsia" w:hAnsiTheme="minorEastAsia" w:cstheme="minorEastAsia"/>
        </w:rPr>
        <w:t>偏离表</w:t>
      </w:r>
    </w:p>
    <w:p w14:paraId="0A224D84">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十、响应评分的内容及佐证材料</w:t>
      </w:r>
    </w:p>
    <w:p w14:paraId="61046AE9">
      <w:pPr>
        <w:tabs>
          <w:tab w:val="left" w:pos="360"/>
        </w:tabs>
        <w:spacing w:line="460" w:lineRule="exact"/>
        <w:ind w:left="480" w:leftChars="200"/>
        <w:jc w:val="both"/>
        <w:rPr>
          <w:rFonts w:hint="eastAsia" w:asciiTheme="minorEastAsia" w:hAnsiTheme="minorEastAsia" w:cstheme="minorEastAsia"/>
        </w:rPr>
      </w:pPr>
    </w:p>
    <w:p w14:paraId="01866210">
      <w:pPr>
        <w:keepNext/>
        <w:keepLines/>
        <w:spacing w:line="420" w:lineRule="exact"/>
        <w:ind w:left="480" w:leftChars="200"/>
        <w:outlineLvl w:val="3"/>
        <w:rPr>
          <w:rFonts w:hint="eastAsia" w:asciiTheme="minorEastAsia" w:hAnsiTheme="minorEastAsia" w:cstheme="minorEastAsia"/>
          <w:b/>
          <w:bCs/>
          <w:color w:val="F79646" w:themeColor="accent6"/>
          <w:sz w:val="21"/>
          <w:szCs w:val="21"/>
          <w14:textFill>
            <w14:solidFill>
              <w14:schemeClr w14:val="accent6"/>
            </w14:solidFill>
          </w14:textFill>
        </w:rPr>
      </w:pPr>
    </w:p>
    <w:p w14:paraId="1B6CA521">
      <w:pPr>
        <w:pStyle w:val="34"/>
        <w:rPr>
          <w:color w:val="F79646" w:themeColor="accent6"/>
          <w14:textFill>
            <w14:solidFill>
              <w14:schemeClr w14:val="accent6"/>
            </w14:solidFill>
          </w14:textFill>
        </w:rPr>
      </w:pPr>
    </w:p>
    <w:p w14:paraId="3207A800">
      <w:pPr>
        <w:keepNext/>
        <w:keepLines/>
        <w:spacing w:line="420" w:lineRule="exact"/>
        <w:outlineLvl w:val="3"/>
        <w:rPr>
          <w:rFonts w:hint="eastAsia" w:asciiTheme="minorEastAsia" w:hAnsiTheme="minorEastAsia" w:cstheme="minorEastAsia"/>
          <w:b/>
          <w:bCs/>
          <w:sz w:val="21"/>
          <w:szCs w:val="21"/>
        </w:rPr>
      </w:pPr>
    </w:p>
    <w:p w14:paraId="6AC4D224">
      <w:pPr>
        <w:pStyle w:val="34"/>
        <w:rPr>
          <w:rFonts w:hint="eastAsia" w:asciiTheme="minorEastAsia" w:hAnsiTheme="minorEastAsia" w:cstheme="minorEastAsia"/>
          <w:b/>
          <w:bCs/>
          <w:sz w:val="21"/>
          <w:szCs w:val="21"/>
        </w:rPr>
      </w:pPr>
    </w:p>
    <w:p w14:paraId="1BBE91E0">
      <w:pPr>
        <w:pStyle w:val="34"/>
        <w:rPr>
          <w:rFonts w:hint="eastAsia" w:asciiTheme="minorEastAsia" w:hAnsiTheme="minorEastAsia" w:cstheme="minorEastAsia"/>
          <w:b/>
          <w:bCs/>
          <w:sz w:val="21"/>
          <w:szCs w:val="21"/>
        </w:rPr>
      </w:pPr>
    </w:p>
    <w:p w14:paraId="78EEF1B3">
      <w:pPr>
        <w:jc w:val="both"/>
        <w:rPr>
          <w:sz w:val="44"/>
          <w:szCs w:val="44"/>
          <w:u w:val="single"/>
        </w:rPr>
      </w:pPr>
    </w:p>
    <w:p w14:paraId="01BB4A21">
      <w:pPr>
        <w:jc w:val="right"/>
        <w:rPr>
          <w:sz w:val="44"/>
          <w:szCs w:val="44"/>
          <w:u w:val="single"/>
        </w:rPr>
      </w:pPr>
    </w:p>
    <w:p w14:paraId="09178F43">
      <w:pPr>
        <w:jc w:val="right"/>
        <w:rPr>
          <w:sz w:val="44"/>
          <w:szCs w:val="44"/>
          <w:u w:val="single"/>
        </w:rPr>
      </w:pPr>
    </w:p>
    <w:p w14:paraId="67DFA474">
      <w:pPr>
        <w:jc w:val="right"/>
        <w:rPr>
          <w:sz w:val="44"/>
          <w:szCs w:val="44"/>
          <w:u w:val="single"/>
        </w:rPr>
      </w:pPr>
      <w:r>
        <w:rPr>
          <w:rFonts w:hint="eastAsia"/>
          <w:sz w:val="44"/>
          <w:szCs w:val="44"/>
          <w:u w:val="single"/>
        </w:rPr>
        <w:t>（□正本 □副本）</w:t>
      </w:r>
    </w:p>
    <w:p w14:paraId="09B4DFEF">
      <w:pPr>
        <w:jc w:val="center"/>
        <w:rPr>
          <w:sz w:val="44"/>
          <w:szCs w:val="44"/>
          <w:u w:val="single"/>
        </w:rPr>
      </w:pPr>
    </w:p>
    <w:p w14:paraId="7AFF8A4B">
      <w:pPr>
        <w:jc w:val="center"/>
        <w:rPr>
          <w:sz w:val="44"/>
          <w:szCs w:val="44"/>
          <w:u w:val="single"/>
        </w:rPr>
      </w:pPr>
    </w:p>
    <w:p w14:paraId="38696179">
      <w:pPr>
        <w:jc w:val="center"/>
        <w:rPr>
          <w:sz w:val="44"/>
          <w:szCs w:val="44"/>
          <w:u w:val="single"/>
        </w:rPr>
      </w:pPr>
      <w:r>
        <w:rPr>
          <w:rFonts w:hint="eastAsia"/>
          <w:sz w:val="44"/>
          <w:szCs w:val="44"/>
          <w:u w:val="single"/>
        </w:rPr>
        <w:t>（项目名称全称）</w:t>
      </w:r>
    </w:p>
    <w:p w14:paraId="3DCD2D1C">
      <w:pPr>
        <w:jc w:val="center"/>
        <w:rPr>
          <w:sz w:val="44"/>
          <w:szCs w:val="44"/>
        </w:rPr>
      </w:pPr>
      <w:r>
        <w:rPr>
          <w:rFonts w:hint="eastAsia"/>
          <w:sz w:val="44"/>
          <w:szCs w:val="44"/>
        </w:rPr>
        <w:t>投标文件</w:t>
      </w:r>
    </w:p>
    <w:p w14:paraId="03484FF6"/>
    <w:p w14:paraId="08303A1B">
      <w:pPr>
        <w:pStyle w:val="67"/>
        <w:ind w:firstLine="480"/>
      </w:pPr>
    </w:p>
    <w:p w14:paraId="3D31D7F5">
      <w:pPr>
        <w:tabs>
          <w:tab w:val="left" w:pos="426"/>
        </w:tabs>
      </w:pPr>
    </w:p>
    <w:p w14:paraId="3C369AAD">
      <w:pPr>
        <w:tabs>
          <w:tab w:val="left" w:pos="426"/>
        </w:tabs>
        <w:ind w:firstLine="960" w:firstLineChars="300"/>
        <w:rPr>
          <w:sz w:val="32"/>
          <w:szCs w:val="32"/>
        </w:rPr>
      </w:pPr>
    </w:p>
    <w:p w14:paraId="15D8B0BF">
      <w:pPr>
        <w:tabs>
          <w:tab w:val="left" w:pos="426"/>
        </w:tabs>
        <w:spacing w:line="760" w:lineRule="exact"/>
        <w:ind w:firstLine="960" w:firstLineChars="300"/>
        <w:rPr>
          <w:sz w:val="32"/>
          <w:szCs w:val="32"/>
        </w:rPr>
      </w:pPr>
      <w:r>
        <w:rPr>
          <w:rFonts w:hint="eastAsia"/>
          <w:sz w:val="32"/>
          <w:szCs w:val="32"/>
        </w:rPr>
        <w:t xml:space="preserve">项目编号： </w:t>
      </w:r>
      <w:r>
        <w:rPr>
          <w:rFonts w:hint="eastAsia"/>
          <w:sz w:val="32"/>
          <w:szCs w:val="32"/>
          <w:u w:val="single"/>
        </w:rPr>
        <w:t xml:space="preserve">                             </w:t>
      </w:r>
      <w:r>
        <w:rPr>
          <w:rFonts w:hint="eastAsia"/>
          <w:sz w:val="32"/>
          <w:szCs w:val="32"/>
        </w:rPr>
        <w:t xml:space="preserve">          </w:t>
      </w:r>
    </w:p>
    <w:p w14:paraId="35015752">
      <w:pPr>
        <w:tabs>
          <w:tab w:val="left" w:pos="426"/>
        </w:tabs>
        <w:spacing w:line="760" w:lineRule="exact"/>
        <w:ind w:firstLine="960" w:firstLineChars="300"/>
        <w:rPr>
          <w:u w:val="single"/>
        </w:rPr>
      </w:pPr>
      <w:r>
        <w:rPr>
          <w:rFonts w:hint="eastAsia"/>
          <w:sz w:val="32"/>
          <w:szCs w:val="32"/>
        </w:rPr>
        <w:t>项目名称：</w:t>
      </w:r>
      <w:r>
        <w:rPr>
          <w:rFonts w:hint="eastAsia"/>
          <w:u w:val="single"/>
        </w:rPr>
        <w:t xml:space="preserve">                                  </w:t>
      </w:r>
      <w:r>
        <w:rPr>
          <w:u w:val="single"/>
        </w:rPr>
        <w:t xml:space="preserve"> </w:t>
      </w:r>
      <w:r>
        <w:rPr>
          <w:rFonts w:hint="eastAsia"/>
          <w:u w:val="single"/>
        </w:rPr>
        <w:t xml:space="preserve">     </w:t>
      </w:r>
    </w:p>
    <w:p w14:paraId="0F7FA6A8">
      <w:pPr>
        <w:tabs>
          <w:tab w:val="left" w:pos="426"/>
        </w:tabs>
        <w:spacing w:line="760" w:lineRule="exact"/>
        <w:ind w:firstLine="960" w:firstLineChars="300"/>
        <w:rPr>
          <w:sz w:val="32"/>
          <w:szCs w:val="32"/>
          <w:u w:val="single"/>
        </w:rPr>
      </w:pPr>
      <w:r>
        <w:rPr>
          <w:rFonts w:hint="eastAsia"/>
          <w:sz w:val="32"/>
          <w:szCs w:val="32"/>
        </w:rPr>
        <w:t>投标单位名称（公章）：</w:t>
      </w:r>
      <w:r>
        <w:rPr>
          <w:rFonts w:hint="eastAsia"/>
          <w:sz w:val="32"/>
          <w:szCs w:val="32"/>
          <w:u w:val="single"/>
        </w:rPr>
        <w:t xml:space="preserve">                    </w:t>
      </w:r>
    </w:p>
    <w:p w14:paraId="2F29218C">
      <w:pPr>
        <w:tabs>
          <w:tab w:val="left" w:pos="426"/>
        </w:tabs>
        <w:spacing w:line="760" w:lineRule="exact"/>
        <w:ind w:firstLine="960" w:firstLineChars="300"/>
        <w:rPr>
          <w:sz w:val="32"/>
          <w:szCs w:val="32"/>
          <w:u w:val="single"/>
        </w:rPr>
      </w:pPr>
      <w:r>
        <w:rPr>
          <w:rFonts w:hint="eastAsia"/>
          <w:sz w:val="32"/>
          <w:szCs w:val="32"/>
        </w:rPr>
        <w:t>投标单位地址：</w:t>
      </w:r>
      <w:r>
        <w:rPr>
          <w:rFonts w:hint="eastAsia"/>
          <w:sz w:val="32"/>
          <w:szCs w:val="32"/>
          <w:u w:val="single"/>
        </w:rPr>
        <w:t xml:space="preserve">                           </w:t>
      </w:r>
    </w:p>
    <w:p w14:paraId="57F8B945">
      <w:pPr>
        <w:tabs>
          <w:tab w:val="left" w:pos="426"/>
        </w:tabs>
        <w:spacing w:line="760" w:lineRule="exact"/>
        <w:ind w:firstLine="960" w:firstLineChars="300"/>
        <w:rPr>
          <w:sz w:val="32"/>
          <w:szCs w:val="32"/>
          <w:u w:val="single"/>
        </w:rPr>
      </w:pPr>
      <w:r>
        <w:rPr>
          <w:rFonts w:hint="eastAsia"/>
          <w:sz w:val="32"/>
          <w:szCs w:val="32"/>
        </w:rPr>
        <w:t>联系人：</w:t>
      </w:r>
      <w:r>
        <w:rPr>
          <w:rFonts w:hint="eastAsia"/>
          <w:sz w:val="32"/>
          <w:szCs w:val="32"/>
          <w:u w:val="single"/>
        </w:rPr>
        <w:t xml:space="preserve">                               </w:t>
      </w:r>
      <w:r>
        <w:rPr>
          <w:rFonts w:hint="eastAsia"/>
          <w:sz w:val="32"/>
          <w:szCs w:val="32"/>
        </w:rPr>
        <w:t xml:space="preserve">                             </w:t>
      </w:r>
    </w:p>
    <w:p w14:paraId="7BE87BDB">
      <w:pPr>
        <w:tabs>
          <w:tab w:val="left" w:pos="426"/>
        </w:tabs>
        <w:spacing w:line="760" w:lineRule="exact"/>
        <w:ind w:firstLine="960" w:firstLineChars="300"/>
        <w:rPr>
          <w:sz w:val="32"/>
          <w:szCs w:val="32"/>
        </w:rPr>
      </w:pPr>
      <w:r>
        <w:rPr>
          <w:rFonts w:hint="eastAsia"/>
          <w:sz w:val="32"/>
          <w:szCs w:val="32"/>
        </w:rPr>
        <w:t>联系电话：</w:t>
      </w:r>
      <w:r>
        <w:rPr>
          <w:rFonts w:hint="eastAsia"/>
          <w:sz w:val="32"/>
          <w:szCs w:val="32"/>
          <w:u w:val="single"/>
        </w:rPr>
        <w:t xml:space="preserve">                               </w:t>
      </w:r>
      <w:r>
        <w:rPr>
          <w:rFonts w:hint="eastAsia"/>
          <w:sz w:val="32"/>
          <w:szCs w:val="32"/>
        </w:rPr>
        <w:t xml:space="preserve">                            </w:t>
      </w:r>
    </w:p>
    <w:p w14:paraId="20E48110">
      <w:pPr>
        <w:tabs>
          <w:tab w:val="left" w:pos="426"/>
        </w:tabs>
        <w:rPr>
          <w:szCs w:val="21"/>
        </w:rPr>
      </w:pPr>
    </w:p>
    <w:p w14:paraId="79380A11">
      <w:pPr>
        <w:pStyle w:val="15"/>
        <w:tabs>
          <w:tab w:val="left" w:pos="426"/>
        </w:tabs>
        <w:ind w:firstLine="960" w:firstLineChars="300"/>
      </w:pPr>
      <w:r>
        <w:rPr>
          <w:rFonts w:hint="eastAsia"/>
          <w:sz w:val="32"/>
          <w:szCs w:val="32"/>
        </w:rPr>
        <w:t>时    间</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w:t>
      </w:r>
      <w:r>
        <w:rPr>
          <w:rFonts w:hint="eastAsia"/>
        </w:rPr>
        <w:t xml:space="preserve">   </w:t>
      </w:r>
    </w:p>
    <w:p w14:paraId="75E72469">
      <w:pPr>
        <w:pStyle w:val="15"/>
        <w:tabs>
          <w:tab w:val="left" w:pos="426"/>
        </w:tabs>
        <w:ind w:firstLine="630" w:firstLineChars="300"/>
      </w:pPr>
    </w:p>
    <w:p w14:paraId="3F6CC243">
      <w:pPr>
        <w:pStyle w:val="15"/>
        <w:tabs>
          <w:tab w:val="left" w:pos="426"/>
        </w:tabs>
        <w:ind w:firstLine="630" w:firstLineChars="300"/>
      </w:pPr>
    </w:p>
    <w:p w14:paraId="4A655064">
      <w:pPr>
        <w:pStyle w:val="15"/>
        <w:tabs>
          <w:tab w:val="left" w:pos="426"/>
        </w:tabs>
        <w:ind w:firstLine="630" w:firstLineChars="300"/>
      </w:pPr>
    </w:p>
    <w:p w14:paraId="2BC9F42E">
      <w:pPr>
        <w:spacing w:line="420" w:lineRule="exact"/>
        <w:outlineLvl w:val="3"/>
        <w:rPr>
          <w:rFonts w:hint="eastAsia" w:asciiTheme="minorEastAsia" w:hAnsiTheme="minorEastAsia" w:cstheme="minorEastAsia"/>
          <w:b/>
          <w:bCs/>
          <w:sz w:val="21"/>
          <w:szCs w:val="21"/>
        </w:rPr>
      </w:pPr>
    </w:p>
    <w:p w14:paraId="7DA9591B">
      <w:pPr>
        <w:spacing w:line="420" w:lineRule="exact"/>
        <w:outlineLvl w:val="3"/>
        <w:rPr>
          <w:rFonts w:hint="eastAsia" w:asciiTheme="minorEastAsia" w:hAnsiTheme="minorEastAsia" w:cstheme="minorEastAsia"/>
          <w:b/>
          <w:bCs/>
          <w:sz w:val="21"/>
          <w:szCs w:val="21"/>
        </w:rPr>
      </w:pPr>
    </w:p>
    <w:p w14:paraId="64CC5D30">
      <w:pPr>
        <w:spacing w:line="420" w:lineRule="exact"/>
        <w:outlineLvl w:val="3"/>
        <w:rPr>
          <w:rFonts w:hint="eastAsia" w:asciiTheme="minorEastAsia" w:hAnsiTheme="minorEastAsia" w:cstheme="minorEastAsia"/>
          <w:b/>
          <w:bCs/>
        </w:rPr>
      </w:pPr>
    </w:p>
    <w:p w14:paraId="0F1FE85C">
      <w:pPr>
        <w:rPr>
          <w:rFonts w:hint="eastAsia" w:asciiTheme="minorEastAsia" w:hAnsiTheme="minorEastAsia" w:cstheme="minorEastAsia"/>
          <w:b/>
          <w:bCs/>
        </w:rPr>
      </w:pPr>
      <w:r>
        <w:rPr>
          <w:rFonts w:hint="eastAsia" w:asciiTheme="minorEastAsia" w:hAnsiTheme="minorEastAsia" w:cstheme="minorEastAsia"/>
          <w:b/>
          <w:bCs/>
        </w:rPr>
        <w:br w:type="page"/>
      </w:r>
    </w:p>
    <w:p w14:paraId="5621D6CE">
      <w:pPr>
        <w:spacing w:line="420" w:lineRule="exact"/>
        <w:outlineLvl w:val="3"/>
        <w:rPr>
          <w:rFonts w:hint="eastAsia" w:asciiTheme="minorEastAsia" w:hAnsiTheme="minorEastAsia" w:cstheme="minorEastAsia"/>
          <w:b/>
          <w:bCs/>
        </w:rPr>
      </w:pPr>
      <w:r>
        <w:rPr>
          <w:rFonts w:hint="eastAsia" w:asciiTheme="minorEastAsia" w:hAnsiTheme="minorEastAsia" w:cstheme="minorEastAsia"/>
          <w:b/>
          <w:bCs/>
        </w:rPr>
        <w:t>二、目录指引</w:t>
      </w:r>
    </w:p>
    <w:p w14:paraId="6B3A7E51">
      <w:pPr>
        <w:rPr>
          <w:b/>
          <w:bCs/>
          <w:color w:val="FF0000"/>
        </w:rPr>
      </w:pPr>
      <w:r>
        <w:rPr>
          <w:rFonts w:hint="eastAsia"/>
          <w:color w:val="FF0000"/>
        </w:rPr>
        <w:t>（按照招标文件相应内容，请标明各部分内容的页码。）</w:t>
      </w:r>
    </w:p>
    <w:p w14:paraId="3E0CCF54">
      <w:pPr>
        <w:spacing w:line="420" w:lineRule="exact"/>
        <w:outlineLvl w:val="3"/>
        <w:rPr>
          <w:rFonts w:hint="eastAsia" w:asciiTheme="minorEastAsia" w:hAnsiTheme="minorEastAsia" w:cstheme="minorEastAsia"/>
          <w:b/>
          <w:bCs/>
          <w:sz w:val="21"/>
          <w:szCs w:val="21"/>
        </w:rPr>
      </w:pPr>
    </w:p>
    <w:p w14:paraId="0C7AA48F">
      <w:pPr>
        <w:spacing w:line="420" w:lineRule="exact"/>
        <w:outlineLvl w:val="3"/>
        <w:rPr>
          <w:rFonts w:hint="eastAsia" w:asciiTheme="minorEastAsia" w:hAnsiTheme="minorEastAsia" w:cstheme="minorEastAsia"/>
          <w:b/>
          <w:bCs/>
          <w:sz w:val="21"/>
          <w:szCs w:val="21"/>
        </w:rPr>
      </w:pPr>
    </w:p>
    <w:p w14:paraId="5807A9A9">
      <w:pPr>
        <w:spacing w:line="420" w:lineRule="exact"/>
        <w:outlineLvl w:val="3"/>
        <w:rPr>
          <w:rFonts w:hint="eastAsia" w:asciiTheme="minorEastAsia" w:hAnsiTheme="minorEastAsia" w:cstheme="minorEastAsia"/>
          <w:b/>
          <w:bCs/>
          <w:sz w:val="21"/>
          <w:szCs w:val="21"/>
        </w:rPr>
      </w:pPr>
    </w:p>
    <w:p w14:paraId="39049C93">
      <w:pPr>
        <w:spacing w:line="420" w:lineRule="exact"/>
        <w:outlineLvl w:val="3"/>
        <w:rPr>
          <w:rFonts w:hint="eastAsia" w:asciiTheme="minorEastAsia" w:hAnsiTheme="minorEastAsia" w:cstheme="minorEastAsia"/>
          <w:b/>
          <w:bCs/>
          <w:sz w:val="21"/>
          <w:szCs w:val="21"/>
        </w:rPr>
      </w:pPr>
    </w:p>
    <w:p w14:paraId="00F787A0">
      <w:pPr>
        <w:spacing w:line="420" w:lineRule="exact"/>
        <w:outlineLvl w:val="3"/>
        <w:rPr>
          <w:rFonts w:hint="eastAsia" w:asciiTheme="minorEastAsia" w:hAnsiTheme="minorEastAsia" w:cstheme="minorEastAsia"/>
          <w:b/>
          <w:bCs/>
          <w:sz w:val="21"/>
          <w:szCs w:val="21"/>
        </w:rPr>
      </w:pPr>
    </w:p>
    <w:p w14:paraId="331ABEE5">
      <w:pPr>
        <w:spacing w:line="420" w:lineRule="exact"/>
        <w:outlineLvl w:val="3"/>
        <w:rPr>
          <w:rFonts w:hint="eastAsia" w:asciiTheme="minorEastAsia" w:hAnsiTheme="minorEastAsia" w:cstheme="minorEastAsia"/>
          <w:b/>
          <w:bCs/>
          <w:sz w:val="21"/>
          <w:szCs w:val="21"/>
        </w:rPr>
      </w:pPr>
    </w:p>
    <w:p w14:paraId="241A32C2">
      <w:pPr>
        <w:spacing w:line="420" w:lineRule="exact"/>
        <w:outlineLvl w:val="3"/>
        <w:rPr>
          <w:rFonts w:hint="eastAsia" w:asciiTheme="minorEastAsia" w:hAnsiTheme="minorEastAsia" w:cstheme="minorEastAsia"/>
          <w:b/>
          <w:bCs/>
          <w:sz w:val="21"/>
          <w:szCs w:val="21"/>
        </w:rPr>
      </w:pPr>
    </w:p>
    <w:p w14:paraId="1C19FA1C">
      <w:pPr>
        <w:spacing w:line="420" w:lineRule="exact"/>
        <w:outlineLvl w:val="3"/>
        <w:rPr>
          <w:rFonts w:hint="eastAsia" w:asciiTheme="minorEastAsia" w:hAnsiTheme="minorEastAsia" w:cstheme="minorEastAsia"/>
          <w:b/>
          <w:bCs/>
          <w:sz w:val="21"/>
          <w:szCs w:val="21"/>
        </w:rPr>
      </w:pPr>
    </w:p>
    <w:p w14:paraId="2B9CB3CA">
      <w:pPr>
        <w:spacing w:line="420" w:lineRule="exact"/>
        <w:outlineLvl w:val="3"/>
        <w:rPr>
          <w:rFonts w:hint="eastAsia" w:asciiTheme="minorEastAsia" w:hAnsiTheme="minorEastAsia" w:cstheme="minorEastAsia"/>
          <w:b/>
          <w:bCs/>
          <w:sz w:val="21"/>
          <w:szCs w:val="21"/>
        </w:rPr>
      </w:pPr>
    </w:p>
    <w:p w14:paraId="35AA23A3">
      <w:pPr>
        <w:spacing w:line="420" w:lineRule="exact"/>
        <w:outlineLvl w:val="3"/>
        <w:rPr>
          <w:rFonts w:hint="eastAsia" w:asciiTheme="minorEastAsia" w:hAnsiTheme="minorEastAsia" w:cstheme="minorEastAsia"/>
          <w:b/>
          <w:bCs/>
          <w:sz w:val="21"/>
          <w:szCs w:val="21"/>
        </w:rPr>
      </w:pPr>
    </w:p>
    <w:p w14:paraId="5B25FED7">
      <w:pPr>
        <w:spacing w:line="420" w:lineRule="exact"/>
        <w:outlineLvl w:val="3"/>
        <w:rPr>
          <w:rFonts w:hint="eastAsia" w:asciiTheme="minorEastAsia" w:hAnsiTheme="minorEastAsia" w:cstheme="minorEastAsia"/>
          <w:b/>
          <w:bCs/>
          <w:sz w:val="21"/>
          <w:szCs w:val="21"/>
        </w:rPr>
      </w:pPr>
    </w:p>
    <w:p w14:paraId="5BAE5F5C">
      <w:pPr>
        <w:spacing w:line="420" w:lineRule="exact"/>
        <w:outlineLvl w:val="3"/>
        <w:rPr>
          <w:rFonts w:hint="eastAsia" w:asciiTheme="minorEastAsia" w:hAnsiTheme="minorEastAsia" w:cstheme="minorEastAsia"/>
          <w:b/>
          <w:bCs/>
          <w:sz w:val="21"/>
          <w:szCs w:val="21"/>
        </w:rPr>
      </w:pPr>
    </w:p>
    <w:p w14:paraId="4B8D43C8">
      <w:pPr>
        <w:spacing w:line="420" w:lineRule="exact"/>
        <w:outlineLvl w:val="3"/>
        <w:rPr>
          <w:rFonts w:hint="eastAsia" w:asciiTheme="minorEastAsia" w:hAnsiTheme="minorEastAsia" w:cstheme="minorEastAsia"/>
          <w:b/>
          <w:bCs/>
          <w:sz w:val="21"/>
          <w:szCs w:val="21"/>
        </w:rPr>
      </w:pPr>
    </w:p>
    <w:p w14:paraId="056E3710">
      <w:pPr>
        <w:spacing w:line="420" w:lineRule="exact"/>
        <w:outlineLvl w:val="3"/>
        <w:rPr>
          <w:rFonts w:hint="eastAsia" w:asciiTheme="minorEastAsia" w:hAnsiTheme="minorEastAsia" w:cstheme="minorEastAsia"/>
          <w:b/>
          <w:bCs/>
          <w:sz w:val="21"/>
          <w:szCs w:val="21"/>
        </w:rPr>
      </w:pPr>
    </w:p>
    <w:p w14:paraId="70430766">
      <w:pPr>
        <w:spacing w:line="420" w:lineRule="exact"/>
        <w:outlineLvl w:val="3"/>
        <w:rPr>
          <w:rFonts w:hint="eastAsia" w:asciiTheme="minorEastAsia" w:hAnsiTheme="minorEastAsia" w:cstheme="minorEastAsia"/>
          <w:b/>
          <w:bCs/>
          <w:sz w:val="21"/>
          <w:szCs w:val="21"/>
        </w:rPr>
      </w:pPr>
    </w:p>
    <w:p w14:paraId="567FC2CC">
      <w:pPr>
        <w:spacing w:line="420" w:lineRule="exact"/>
        <w:outlineLvl w:val="3"/>
        <w:rPr>
          <w:rFonts w:hint="eastAsia" w:asciiTheme="minorEastAsia" w:hAnsiTheme="minorEastAsia" w:cstheme="minorEastAsia"/>
          <w:b/>
          <w:bCs/>
          <w:sz w:val="21"/>
          <w:szCs w:val="21"/>
        </w:rPr>
      </w:pPr>
    </w:p>
    <w:p w14:paraId="7E60F7ED">
      <w:pPr>
        <w:spacing w:line="420" w:lineRule="exact"/>
        <w:outlineLvl w:val="3"/>
        <w:rPr>
          <w:rFonts w:hint="eastAsia" w:asciiTheme="minorEastAsia" w:hAnsiTheme="minorEastAsia" w:cstheme="minorEastAsia"/>
          <w:b/>
          <w:bCs/>
          <w:sz w:val="21"/>
          <w:szCs w:val="21"/>
        </w:rPr>
      </w:pPr>
    </w:p>
    <w:p w14:paraId="69144DE9">
      <w:pPr>
        <w:spacing w:line="420" w:lineRule="exact"/>
        <w:outlineLvl w:val="3"/>
        <w:rPr>
          <w:rFonts w:hint="eastAsia" w:asciiTheme="minorEastAsia" w:hAnsiTheme="minorEastAsia" w:cstheme="minorEastAsia"/>
          <w:b/>
          <w:bCs/>
          <w:sz w:val="21"/>
          <w:szCs w:val="21"/>
        </w:rPr>
      </w:pPr>
    </w:p>
    <w:p w14:paraId="4AFDC593">
      <w:pPr>
        <w:spacing w:line="420" w:lineRule="exact"/>
        <w:outlineLvl w:val="3"/>
        <w:rPr>
          <w:rFonts w:hint="eastAsia" w:asciiTheme="minorEastAsia" w:hAnsiTheme="minorEastAsia" w:cstheme="minorEastAsia"/>
          <w:b/>
          <w:bCs/>
          <w:sz w:val="21"/>
          <w:szCs w:val="21"/>
        </w:rPr>
      </w:pPr>
    </w:p>
    <w:p w14:paraId="049181C1">
      <w:pPr>
        <w:spacing w:line="420" w:lineRule="exact"/>
        <w:outlineLvl w:val="3"/>
        <w:rPr>
          <w:rFonts w:hint="eastAsia" w:asciiTheme="minorEastAsia" w:hAnsiTheme="minorEastAsia" w:cstheme="minorEastAsia"/>
          <w:b/>
          <w:bCs/>
          <w:sz w:val="21"/>
          <w:szCs w:val="21"/>
        </w:rPr>
      </w:pPr>
    </w:p>
    <w:p w14:paraId="5D2B8B6C">
      <w:pPr>
        <w:spacing w:line="420" w:lineRule="exact"/>
        <w:outlineLvl w:val="3"/>
        <w:rPr>
          <w:rFonts w:hint="eastAsia" w:asciiTheme="minorEastAsia" w:hAnsiTheme="minorEastAsia" w:cstheme="minorEastAsia"/>
          <w:b/>
          <w:bCs/>
          <w:sz w:val="21"/>
          <w:szCs w:val="21"/>
        </w:rPr>
      </w:pPr>
    </w:p>
    <w:p w14:paraId="6A90A4EB">
      <w:pPr>
        <w:spacing w:line="420" w:lineRule="exact"/>
        <w:outlineLvl w:val="3"/>
        <w:rPr>
          <w:rFonts w:hint="eastAsia" w:asciiTheme="minorEastAsia" w:hAnsiTheme="minorEastAsia" w:cstheme="minorEastAsia"/>
          <w:b/>
          <w:bCs/>
          <w:sz w:val="21"/>
          <w:szCs w:val="21"/>
        </w:rPr>
      </w:pPr>
    </w:p>
    <w:p w14:paraId="4A13C0C9">
      <w:pPr>
        <w:spacing w:line="420" w:lineRule="exact"/>
        <w:outlineLvl w:val="3"/>
        <w:rPr>
          <w:rFonts w:hint="eastAsia" w:asciiTheme="minorEastAsia" w:hAnsiTheme="minorEastAsia" w:cstheme="minorEastAsia"/>
          <w:b/>
          <w:bCs/>
          <w:sz w:val="21"/>
          <w:szCs w:val="21"/>
        </w:rPr>
      </w:pPr>
    </w:p>
    <w:p w14:paraId="72D7AAB2">
      <w:pPr>
        <w:spacing w:line="420" w:lineRule="exact"/>
        <w:outlineLvl w:val="3"/>
        <w:rPr>
          <w:rFonts w:hint="eastAsia" w:asciiTheme="minorEastAsia" w:hAnsiTheme="minorEastAsia" w:cstheme="minorEastAsia"/>
          <w:b/>
          <w:bCs/>
          <w:sz w:val="21"/>
          <w:szCs w:val="21"/>
        </w:rPr>
      </w:pPr>
    </w:p>
    <w:p w14:paraId="56BC5A09">
      <w:pPr>
        <w:spacing w:line="420" w:lineRule="exact"/>
        <w:outlineLvl w:val="3"/>
        <w:rPr>
          <w:rFonts w:hint="eastAsia" w:asciiTheme="minorEastAsia" w:hAnsiTheme="minorEastAsia" w:cstheme="minorEastAsia"/>
          <w:b/>
          <w:bCs/>
          <w:sz w:val="21"/>
          <w:szCs w:val="21"/>
        </w:rPr>
      </w:pPr>
    </w:p>
    <w:p w14:paraId="12D6F05A">
      <w:pPr>
        <w:spacing w:line="420" w:lineRule="exact"/>
        <w:outlineLvl w:val="3"/>
        <w:rPr>
          <w:rFonts w:hint="eastAsia" w:asciiTheme="minorEastAsia" w:hAnsiTheme="minorEastAsia" w:cstheme="minorEastAsia"/>
          <w:b/>
          <w:bCs/>
          <w:sz w:val="21"/>
          <w:szCs w:val="21"/>
        </w:rPr>
      </w:pPr>
    </w:p>
    <w:p w14:paraId="5ACF6172">
      <w:pPr>
        <w:spacing w:line="420" w:lineRule="exact"/>
        <w:outlineLvl w:val="3"/>
        <w:rPr>
          <w:rFonts w:hint="eastAsia" w:asciiTheme="minorEastAsia" w:hAnsiTheme="minorEastAsia" w:cstheme="minorEastAsia"/>
          <w:b/>
          <w:bCs/>
          <w:sz w:val="21"/>
          <w:szCs w:val="21"/>
        </w:rPr>
      </w:pPr>
    </w:p>
    <w:p w14:paraId="60DA2775">
      <w:pPr>
        <w:spacing w:line="420" w:lineRule="exact"/>
        <w:outlineLvl w:val="3"/>
        <w:rPr>
          <w:rFonts w:hint="eastAsia" w:asciiTheme="minorEastAsia" w:hAnsiTheme="minorEastAsia" w:cstheme="minorEastAsia"/>
          <w:b/>
          <w:bCs/>
          <w:sz w:val="21"/>
          <w:szCs w:val="21"/>
        </w:rPr>
      </w:pPr>
    </w:p>
    <w:p w14:paraId="2C289390">
      <w:pPr>
        <w:spacing w:line="420" w:lineRule="exact"/>
        <w:outlineLvl w:val="3"/>
        <w:rPr>
          <w:rFonts w:hint="eastAsia" w:asciiTheme="minorEastAsia" w:hAnsiTheme="minorEastAsia" w:cstheme="minorEastAsia"/>
          <w:b/>
          <w:bCs/>
          <w:sz w:val="21"/>
          <w:szCs w:val="21"/>
        </w:rPr>
      </w:pPr>
    </w:p>
    <w:p w14:paraId="2BB1CFE8">
      <w:pPr>
        <w:spacing w:line="420" w:lineRule="exact"/>
        <w:outlineLvl w:val="3"/>
        <w:rPr>
          <w:rFonts w:hint="eastAsia" w:asciiTheme="minorEastAsia" w:hAnsiTheme="minorEastAsia" w:cstheme="minorEastAsia"/>
          <w:b/>
          <w:bCs/>
          <w:sz w:val="21"/>
          <w:szCs w:val="21"/>
        </w:rPr>
      </w:pPr>
    </w:p>
    <w:p w14:paraId="5F81D3E4">
      <w:pPr>
        <w:pStyle w:val="34"/>
        <w:rPr>
          <w:rFonts w:hint="eastAsia" w:asciiTheme="minorEastAsia" w:hAnsiTheme="minorEastAsia" w:cstheme="minorEastAsia"/>
          <w:b/>
          <w:bCs/>
          <w:sz w:val="21"/>
          <w:szCs w:val="21"/>
        </w:rPr>
      </w:pPr>
    </w:p>
    <w:p w14:paraId="12AABF27">
      <w:pPr>
        <w:spacing w:line="420" w:lineRule="exact"/>
        <w:outlineLvl w:val="3"/>
        <w:rPr>
          <w:rFonts w:hint="eastAsia" w:asciiTheme="minorEastAsia" w:hAnsiTheme="minorEastAsia" w:cstheme="minorEastAsia"/>
          <w:b/>
          <w:bCs/>
        </w:rPr>
      </w:pPr>
      <w:r>
        <w:rPr>
          <w:rFonts w:hint="eastAsia" w:asciiTheme="minorEastAsia" w:hAnsiTheme="minorEastAsia" w:cstheme="minorEastAsia"/>
          <w:b/>
          <w:bCs/>
        </w:rPr>
        <w:t>三、投标函格式</w:t>
      </w:r>
    </w:p>
    <w:p w14:paraId="3B73EF2B">
      <w:pPr>
        <w:spacing w:line="420" w:lineRule="exact"/>
        <w:outlineLvl w:val="3"/>
        <w:rPr>
          <w:rFonts w:hint="eastAsia" w:asciiTheme="minorEastAsia" w:hAnsiTheme="minorEastAsia" w:cstheme="minorEastAsia"/>
          <w:b/>
          <w:bCs/>
        </w:rPr>
      </w:pPr>
    </w:p>
    <w:p w14:paraId="69AB20B5">
      <w:pPr>
        <w:spacing w:line="360" w:lineRule="auto"/>
        <w:ind w:left="120" w:leftChars="50" w:firstLine="375" w:firstLineChars="178"/>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致：深圳市龙岗区耳鼻咽喉医院</w:t>
      </w:r>
    </w:p>
    <w:p w14:paraId="6512A2A8">
      <w:pPr>
        <w:spacing w:line="360" w:lineRule="auto"/>
        <w:ind w:left="120" w:leftChars="50" w:firstLine="373" w:firstLineChars="178"/>
        <w:rPr>
          <w:rFonts w:hint="eastAsia" w:ascii="宋体" w:hAnsi="宋体"/>
          <w:sz w:val="21"/>
          <w:szCs w:val="21"/>
        </w:rPr>
      </w:pPr>
      <w:r>
        <w:rPr>
          <w:rFonts w:hint="eastAsia" w:ascii="宋体" w:hAnsi="宋体"/>
          <w:sz w:val="21"/>
          <w:szCs w:val="21"/>
        </w:rPr>
        <w:t>我方确认收到贵方</w:t>
      </w:r>
      <w:r>
        <w:rPr>
          <w:rFonts w:hint="eastAsia" w:ascii="宋体" w:hAnsi="宋体"/>
          <w:kern w:val="28"/>
          <w:sz w:val="21"/>
          <w:szCs w:val="21"/>
          <w:u w:val="single"/>
        </w:rPr>
        <w:t xml:space="preserve">                   </w:t>
      </w:r>
      <w:r>
        <w:rPr>
          <w:rFonts w:hint="eastAsia" w:ascii="宋体" w:hAnsi="宋体"/>
          <w:kern w:val="28"/>
          <w:sz w:val="21"/>
          <w:szCs w:val="21"/>
        </w:rPr>
        <w:t>采购</w:t>
      </w:r>
      <w:r>
        <w:rPr>
          <w:rFonts w:hint="eastAsia" w:ascii="宋体" w:hAnsi="宋体"/>
          <w:sz w:val="21"/>
          <w:szCs w:val="21"/>
        </w:rPr>
        <w:t>货物及相关服务的招标文件（项目编号：</w:t>
      </w:r>
      <w:r>
        <w:rPr>
          <w:rFonts w:hint="eastAsia" w:ascii="宋体" w:hAnsi="宋体"/>
          <w:sz w:val="21"/>
          <w:szCs w:val="21"/>
          <w:u w:val="single"/>
        </w:rPr>
        <w:t xml:space="preserve">           </w:t>
      </w:r>
      <w:r>
        <w:rPr>
          <w:rFonts w:hint="eastAsia" w:ascii="宋体" w:hAnsi="宋体"/>
          <w:sz w:val="21"/>
          <w:szCs w:val="21"/>
        </w:rPr>
        <w:t>），</w:t>
      </w:r>
      <w:r>
        <w:rPr>
          <w:rFonts w:hint="eastAsia" w:ascii="宋体" w:hAnsi="宋体"/>
          <w:sz w:val="21"/>
          <w:szCs w:val="21"/>
          <w:u w:val="single"/>
        </w:rPr>
        <w:t xml:space="preserve"> (投标人名称、地址)</w:t>
      </w:r>
      <w:r>
        <w:rPr>
          <w:rFonts w:hint="eastAsia" w:ascii="宋体" w:hAnsi="宋体"/>
          <w:sz w:val="21"/>
          <w:szCs w:val="21"/>
        </w:rPr>
        <w:t>作为投标人已正式授权</w:t>
      </w:r>
      <w:r>
        <w:rPr>
          <w:rFonts w:hint="eastAsia" w:ascii="宋体" w:hAnsi="宋体"/>
          <w:sz w:val="21"/>
          <w:szCs w:val="21"/>
          <w:u w:val="single"/>
        </w:rPr>
        <w:t xml:space="preserve"> (被投标人授权代表全名、职务)</w:t>
      </w:r>
      <w:r>
        <w:rPr>
          <w:rFonts w:hint="eastAsia" w:ascii="宋体" w:hAnsi="宋体"/>
          <w:sz w:val="21"/>
          <w:szCs w:val="21"/>
        </w:rPr>
        <w:t>为我方签名代表，签名代表在此声明并同意：</w:t>
      </w:r>
    </w:p>
    <w:p w14:paraId="16F6FE3F">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我单位愿意遵守招标文件的各项规定，自愿参加投标，并已清楚招标文件的要求及有关文件规定，并严格按照招标文件的规定履行全部责任和义务。</w:t>
      </w:r>
    </w:p>
    <w:p w14:paraId="1C8469FE">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我们同意本投标文件的投标有效期从提交投标文件的截止之日起</w:t>
      </w:r>
      <w:r>
        <w:rPr>
          <w:rFonts w:hint="eastAsia" w:asciiTheme="minorEastAsia" w:hAnsiTheme="minorEastAsia" w:cstheme="minorEastAsia"/>
          <w:b/>
          <w:sz w:val="21"/>
          <w:szCs w:val="21"/>
          <w:u w:val="single"/>
        </w:rPr>
        <w:t>90</w:t>
      </w:r>
      <w:r>
        <w:rPr>
          <w:rFonts w:hint="eastAsia" w:asciiTheme="minorEastAsia" w:hAnsiTheme="minorEastAsia" w:cstheme="minorEastAsia"/>
          <w:b/>
          <w:sz w:val="21"/>
          <w:szCs w:val="21"/>
        </w:rPr>
        <w:t>日历日内有效，并承诺不予撤销已递交的投标文件。</w:t>
      </w:r>
    </w:p>
    <w:p w14:paraId="1EE2E41B">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我单位已经详细地阅读并完全明白了全部招标文件及附件，我单位完全理解本招标文件的要求，我单位同意放弃对招标文件提出不明或误解的一切权利。</w:t>
      </w:r>
    </w:p>
    <w:p w14:paraId="0155A772">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我单位同意提供</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与评审委员会要求的有关投标的一切数据或资料。</w:t>
      </w:r>
    </w:p>
    <w:p w14:paraId="4E056667">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我单位理解</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与评审委员会并无义务必须接受最低报价的投标或其它任何投标，完全采购人拒绝迟到的任何投标和最低投标报价不是被授予中标的唯一条件。</w:t>
      </w:r>
    </w:p>
    <w:p w14:paraId="40365AC8">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 xml:space="preserve">如果我单位未对招标文件全部要求作出实质性响应，则完全同意并接受按无效投标处理。 </w:t>
      </w:r>
    </w:p>
    <w:p w14:paraId="0045760A">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3CE06C6">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如果我单位提供的声明或承诺不真实，则完全同意认定为我司提供虚假材料，并同意作相应处理。</w:t>
      </w:r>
    </w:p>
    <w:p w14:paraId="11E682B2">
      <w:pPr>
        <w:numPr>
          <w:ilvl w:val="0"/>
          <w:numId w:val="2"/>
        </w:numPr>
        <w:tabs>
          <w:tab w:val="clear" w:pos="780"/>
        </w:tabs>
        <w:snapToGrid w:val="0"/>
        <w:spacing w:line="360" w:lineRule="auto"/>
        <w:ind w:left="426"/>
        <w:rPr>
          <w:rFonts w:hint="eastAsia" w:asciiTheme="minorEastAsia" w:hAnsiTheme="minorEastAsia" w:cstheme="minorEastAsia"/>
          <w:b/>
          <w:sz w:val="21"/>
          <w:szCs w:val="21"/>
        </w:rPr>
      </w:pPr>
      <w:r>
        <w:rPr>
          <w:rFonts w:hint="eastAsia" w:asciiTheme="minorEastAsia" w:hAnsiTheme="minorEastAsia" w:cstheme="minorEastAsia"/>
          <w:b/>
          <w:sz w:val="21"/>
          <w:szCs w:val="21"/>
        </w:rPr>
        <w:t>我单位是依法注册的法人，在法律、财务及运作上完全独立于本项目采购人、用户单位（如有）和采购代理机构。</w:t>
      </w:r>
    </w:p>
    <w:p w14:paraId="5330A151">
      <w:pPr>
        <w:snapToGrid w:val="0"/>
        <w:spacing w:line="360" w:lineRule="auto"/>
        <w:ind w:left="66"/>
        <w:rPr>
          <w:rFonts w:hint="eastAsia" w:asciiTheme="minorEastAsia" w:hAnsiTheme="minorEastAsia" w:cstheme="minorEastAsia"/>
          <w:b/>
          <w:sz w:val="21"/>
          <w:szCs w:val="21"/>
        </w:rPr>
      </w:pPr>
      <w:r>
        <w:rPr>
          <w:rFonts w:hint="eastAsia" w:asciiTheme="minorEastAsia" w:hAnsiTheme="minorEastAsia" w:cstheme="minorEastAsia"/>
          <w:b/>
          <w:sz w:val="21"/>
          <w:szCs w:val="21"/>
        </w:rPr>
        <w:t>备注：</w:t>
      </w:r>
    </w:p>
    <w:p w14:paraId="0BA9925C">
      <w:pPr>
        <w:autoSpaceDE w:val="0"/>
        <w:autoSpaceDN w:val="0"/>
        <w:adjustRightInd w:val="0"/>
        <w:spacing w:line="360" w:lineRule="auto"/>
        <w:rPr>
          <w:rFonts w:hint="eastAsia" w:asciiTheme="minorEastAsia" w:hAnsiTheme="minorEastAsia" w:cstheme="minorEastAsia"/>
          <w:b/>
          <w:sz w:val="21"/>
          <w:szCs w:val="21"/>
        </w:rPr>
      </w:pPr>
      <w:r>
        <w:rPr>
          <w:rFonts w:hint="eastAsia" w:asciiTheme="minorEastAsia" w:hAnsiTheme="minorEastAsia" w:cstheme="minorEastAsia"/>
          <w:b/>
          <w:sz w:val="21"/>
          <w:szCs w:val="21"/>
        </w:rPr>
        <w:t>1、投标函中承诺的投标有效期应当不少于招标文件中载明的投标有效期，否则视为无效投标。</w:t>
      </w:r>
    </w:p>
    <w:p w14:paraId="03607AD7">
      <w:pPr>
        <w:autoSpaceDE w:val="0"/>
        <w:autoSpaceDN w:val="0"/>
        <w:adjustRightInd w:val="0"/>
        <w:spacing w:line="360" w:lineRule="auto"/>
        <w:rPr>
          <w:rFonts w:hint="eastAsia" w:asciiTheme="minorEastAsia" w:hAnsiTheme="minorEastAsia" w:cstheme="minorEastAsia"/>
          <w:b/>
          <w:sz w:val="21"/>
          <w:szCs w:val="21"/>
        </w:rPr>
      </w:pPr>
      <w:r>
        <w:rPr>
          <w:rFonts w:hint="eastAsia" w:asciiTheme="minorEastAsia" w:hAnsiTheme="minorEastAsia" w:cstheme="minorEastAsia"/>
          <w:b/>
          <w:sz w:val="21"/>
          <w:szCs w:val="21"/>
        </w:rPr>
        <w:t>2、除投标有效期承诺的时间外，本投标函内容不得擅自删改，否则视为无效投标。</w:t>
      </w:r>
    </w:p>
    <w:p w14:paraId="27552C0D">
      <w:pPr>
        <w:spacing w:line="360" w:lineRule="auto"/>
        <w:rPr>
          <w:rFonts w:hint="eastAsia" w:asciiTheme="minorEastAsia" w:hAnsiTheme="minorEastAsia" w:cstheme="minorEastAsia"/>
          <w:b/>
          <w:bCs/>
          <w:sz w:val="21"/>
          <w:szCs w:val="21"/>
        </w:rPr>
      </w:pPr>
    </w:p>
    <w:p w14:paraId="0987AD11">
      <w:pPr>
        <w:spacing w:line="360" w:lineRule="auto"/>
        <w:ind w:firstLine="1265" w:firstLineChars="600"/>
        <w:rPr>
          <w:b/>
          <w:bCs/>
          <w:sz w:val="21"/>
          <w:szCs w:val="21"/>
        </w:rPr>
      </w:pPr>
    </w:p>
    <w:p w14:paraId="35071D73">
      <w:pPr>
        <w:spacing w:line="360" w:lineRule="auto"/>
        <w:ind w:firstLine="2741" w:firstLineChars="1300"/>
        <w:rPr>
          <w:sz w:val="21"/>
          <w:szCs w:val="21"/>
        </w:rPr>
      </w:pPr>
      <w:r>
        <w:rPr>
          <w:rFonts w:hint="eastAsia"/>
          <w:b/>
          <w:bCs/>
          <w:sz w:val="21"/>
          <w:szCs w:val="21"/>
        </w:rPr>
        <w:t>投标人单位名称（单位盖公章）：</w:t>
      </w:r>
      <w:r>
        <w:rPr>
          <w:rFonts w:hint="eastAsia"/>
          <w:sz w:val="21"/>
          <w:szCs w:val="21"/>
          <w:u w:val="single"/>
        </w:rPr>
        <w:t xml:space="preserve">                            </w:t>
      </w:r>
      <w:r>
        <w:rPr>
          <w:rFonts w:hint="eastAsia"/>
          <w:sz w:val="21"/>
          <w:szCs w:val="21"/>
        </w:rPr>
        <w:t xml:space="preserve"> </w:t>
      </w:r>
    </w:p>
    <w:p w14:paraId="6D01880F">
      <w:pPr>
        <w:spacing w:line="360" w:lineRule="auto"/>
        <w:ind w:firstLine="2741" w:firstLineChars="1300"/>
        <w:rPr>
          <w:rFonts w:hint="eastAsia" w:ascii="宋体" w:hAnsi="宋体"/>
          <w:b/>
          <w:bCs/>
          <w:sz w:val="21"/>
          <w:szCs w:val="21"/>
        </w:rPr>
      </w:pPr>
      <w:r>
        <w:rPr>
          <w:rFonts w:hint="eastAsia" w:ascii="宋体" w:hAnsi="宋体"/>
          <w:b/>
          <w:bCs/>
          <w:sz w:val="21"/>
          <w:szCs w:val="21"/>
        </w:rPr>
        <w:t>日期：</w:t>
      </w:r>
      <w:r>
        <w:rPr>
          <w:rFonts w:hint="eastAsia" w:ascii="宋体" w:hAnsi="宋体"/>
          <w:b/>
          <w:bCs/>
          <w:sz w:val="21"/>
          <w:szCs w:val="21"/>
          <w:u w:val="single"/>
        </w:rPr>
        <w:t xml:space="preserve">       </w:t>
      </w:r>
      <w:r>
        <w:rPr>
          <w:rFonts w:hint="eastAsia" w:ascii="宋体" w:hAnsi="宋体"/>
          <w:b/>
          <w:bCs/>
          <w:sz w:val="21"/>
          <w:szCs w:val="21"/>
        </w:rPr>
        <w:t>年</w:t>
      </w:r>
      <w:r>
        <w:rPr>
          <w:rFonts w:hint="eastAsia" w:ascii="宋体" w:hAnsi="宋体"/>
          <w:b/>
          <w:bCs/>
          <w:sz w:val="21"/>
          <w:szCs w:val="21"/>
          <w:u w:val="single"/>
        </w:rPr>
        <w:t xml:space="preserve">     </w:t>
      </w:r>
      <w:r>
        <w:rPr>
          <w:rFonts w:hint="eastAsia" w:ascii="宋体" w:hAnsi="宋体"/>
          <w:b/>
          <w:bCs/>
          <w:sz w:val="21"/>
          <w:szCs w:val="21"/>
        </w:rPr>
        <w:t>月</w:t>
      </w:r>
      <w:r>
        <w:rPr>
          <w:rFonts w:hint="eastAsia" w:ascii="宋体" w:hAnsi="宋体"/>
          <w:b/>
          <w:bCs/>
          <w:sz w:val="21"/>
          <w:szCs w:val="21"/>
          <w:u w:val="single"/>
        </w:rPr>
        <w:t xml:space="preserve">    </w:t>
      </w:r>
      <w:r>
        <w:rPr>
          <w:rFonts w:hint="eastAsia" w:ascii="宋体" w:hAnsi="宋体"/>
          <w:b/>
          <w:bCs/>
          <w:sz w:val="21"/>
          <w:szCs w:val="21"/>
        </w:rPr>
        <w:t>日</w:t>
      </w:r>
    </w:p>
    <w:p w14:paraId="6ECDABFF">
      <w:pPr>
        <w:adjustRightInd w:val="0"/>
        <w:snapToGrid w:val="0"/>
        <w:spacing w:line="360" w:lineRule="auto"/>
        <w:rPr>
          <w:rFonts w:ascii="黑体" w:eastAsia="黑体"/>
          <w:b/>
          <w:bCs/>
          <w:sz w:val="21"/>
          <w:szCs w:val="21"/>
        </w:rPr>
        <w:sectPr>
          <w:pgSz w:w="11906" w:h="16838"/>
          <w:pgMar w:top="1440" w:right="1286" w:bottom="1440" w:left="1440" w:header="851" w:footer="992" w:gutter="0"/>
          <w:cols w:space="720" w:num="1"/>
          <w:docGrid w:type="lines" w:linePitch="312" w:charSpace="0"/>
        </w:sectPr>
      </w:pPr>
    </w:p>
    <w:p w14:paraId="634C3BE9">
      <w:pPr>
        <w:spacing w:line="420" w:lineRule="exact"/>
        <w:outlineLvl w:val="3"/>
        <w:rPr>
          <w:rFonts w:hint="eastAsia" w:asciiTheme="minorEastAsia" w:hAnsiTheme="minorEastAsia" w:cstheme="minorEastAsia"/>
          <w:b/>
          <w:bCs/>
        </w:rPr>
      </w:pPr>
      <w:r>
        <w:rPr>
          <w:rFonts w:hint="eastAsia" w:asciiTheme="minorEastAsia" w:hAnsiTheme="minorEastAsia" w:cstheme="minorEastAsia"/>
          <w:b/>
          <w:bCs/>
        </w:rPr>
        <w:t>四、投标及履约承诺函</w:t>
      </w:r>
    </w:p>
    <w:p w14:paraId="7EA35798">
      <w:pPr>
        <w:spacing w:line="420" w:lineRule="exact"/>
        <w:outlineLvl w:val="3"/>
        <w:rPr>
          <w:rFonts w:hint="eastAsia" w:asciiTheme="minorEastAsia" w:hAnsiTheme="minorEastAsia" w:cstheme="minorEastAsia"/>
          <w:b/>
          <w:bCs/>
        </w:rPr>
      </w:pPr>
    </w:p>
    <w:p w14:paraId="5B646F62">
      <w:pPr>
        <w:tabs>
          <w:tab w:val="left" w:pos="426"/>
        </w:tabs>
        <w:adjustRightInd w:val="0"/>
        <w:spacing w:line="420" w:lineRule="exact"/>
        <w:jc w:val="center"/>
        <w:outlineLvl w:val="4"/>
        <w:rPr>
          <w:rFonts w:hint="eastAsia" w:ascii="方正小标宋简体" w:hAnsi="方正小标宋简体" w:eastAsia="方正小标宋简体" w:cs="方正小标宋简体"/>
          <w:bCs/>
          <w:color w:val="333333"/>
          <w:sz w:val="36"/>
          <w:szCs w:val="36"/>
          <w:shd w:val="clear" w:color="auto" w:fill="FFFFFF"/>
        </w:rPr>
      </w:pPr>
      <w:r>
        <w:rPr>
          <w:rFonts w:hint="eastAsia" w:ascii="方正小标宋简体" w:hAnsi="方正小标宋简体" w:eastAsia="方正小标宋简体" w:cs="方正小标宋简体"/>
          <w:bCs/>
          <w:color w:val="333333"/>
          <w:sz w:val="36"/>
          <w:szCs w:val="36"/>
          <w:shd w:val="clear" w:color="auto" w:fill="FFFFFF"/>
        </w:rPr>
        <w:t>投标及履约承诺函</w:t>
      </w:r>
    </w:p>
    <w:p w14:paraId="3711E489">
      <w:pPr>
        <w:pStyle w:val="2"/>
        <w:spacing w:line="420" w:lineRule="exact"/>
        <w:rPr>
          <w:rFonts w:hint="eastAsia" w:ascii="仿宋_GB2312" w:hAnsi="仿宋_GB2312" w:eastAsia="仿宋_GB2312" w:cs="仿宋_GB2312"/>
          <w:bCs/>
          <w:color w:val="333333"/>
          <w:szCs w:val="24"/>
          <w:shd w:val="clear" w:color="auto" w:fill="FFFFFF"/>
        </w:rPr>
      </w:pPr>
    </w:p>
    <w:p w14:paraId="44791EC1">
      <w:pPr>
        <w:tabs>
          <w:tab w:val="left" w:pos="360"/>
        </w:tabs>
        <w:spacing w:line="460" w:lineRule="exact"/>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致：深圳市龙岗区耳鼻咽喉医院</w:t>
      </w:r>
    </w:p>
    <w:p w14:paraId="759DBAC9">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我公司承诺：</w:t>
      </w:r>
    </w:p>
    <w:p w14:paraId="3F13A7B5">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1.我公司参与本项目所投标（响应）的货物或服务未侵犯知识产权。</w:t>
      </w:r>
    </w:p>
    <w:p w14:paraId="701599CD">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2.我公司参与本项目采购活动前三年内，在经营活动中没有《中华人民共和国政府采购法实施条例》第十九条规定的重大违法记录。</w:t>
      </w:r>
    </w:p>
    <w:p w14:paraId="07BA3F84">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3.我公司参与本项目采购活动时不存在被有关部门禁止参与政府采购活动且在有效期内的情况。</w:t>
      </w:r>
    </w:p>
    <w:p w14:paraId="0F23701E">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4.我公司具备《中华人民共和国政府采购法》第二十二条第一款规定的六项条件。</w:t>
      </w:r>
    </w:p>
    <w:p w14:paraId="5D90D51C">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5.我公司未被列入失信被执行人、重大税收违法案件当事人名单、政府采购严重违法失信行为记录名单。</w:t>
      </w:r>
    </w:p>
    <w:p w14:paraId="184C8571">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6.我公司参加本项目采购活动时，不存在《中华人民共和国政府采购法实施条例》第十八条规定的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不存在对本次采购项目提供整体设计、规范编制或许项目管理、监理、检测等服务的情形。</w:t>
      </w:r>
    </w:p>
    <w:p w14:paraId="4AA7F39A">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7.我公司参与本项目采购活动，严格遵守政府采购相关法律，做到诚实，不造假，不围标、串标、陪标。我公司已清楚：如违反上述要求，将作无效响应处理，被列入不良记录名单并网上曝光，同时将被提请政府采购监督管理部门给予一定年限内禁止参与政府采购活动或其他处罚。</w:t>
      </w:r>
    </w:p>
    <w:p w14:paraId="28393396">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8.我公司如果成为本项目成交供应商，做到守信，不偷工减料，依照本项目采购文件需求内容、签署的采购合同及本公司在参与投标文件中所作的一切响应和承诺进行履约。项目验收达到全部指标合格，力争优良。在合同履约期间，如我公司违法行为被禁止参与政府采购活动或者存在其他重大违法行为的。采购人可以提前解除合同或者不予续签合同。</w:t>
      </w:r>
    </w:p>
    <w:p w14:paraId="357CD6C3">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报价响应中所作的全部承诺履行。我公司清楚，若我公司以“报价太低而无法履约”为理由放弃本项目中标资格时，愿意接受政府采购监督管理部门的处理。若我公司成为本项目成交供应商，我公司的报价明显低于其他参与投标供应商的报价时，本项目将成为重点监管、重点验收项目，我公司将按时保质保量完成，并全力配合有关监管、验收工作；若我公司未按上述要求履约，我公司愿意接受主管部门的处理处罚。</w:t>
      </w:r>
    </w:p>
    <w:p w14:paraId="1147C571">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10.我公司已认真核实了招标响应文件的全部内容，所有资料均为真实材料。我公司对招标响应文件中全部投标资料的真实性负责，如被证实我公司的投标响应文件存在虚假资料，则视为我公司隐瞒真实情况、提供虚假资料，我公司愿意接受主管部门作出的行政处罚。</w:t>
      </w:r>
    </w:p>
    <w:p w14:paraId="096E4849">
      <w:pPr>
        <w:tabs>
          <w:tab w:val="left" w:pos="360"/>
        </w:tabs>
        <w:spacing w:line="460" w:lineRule="exact"/>
        <w:ind w:firstLine="480" w:firstLineChars="200"/>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11.我公司承诺不非法转包、分包。</w:t>
      </w:r>
    </w:p>
    <w:p w14:paraId="66D7CFE4">
      <w:pPr>
        <w:tabs>
          <w:tab w:val="left" w:pos="360"/>
        </w:tabs>
        <w:spacing w:line="460" w:lineRule="exact"/>
        <w:jc w:val="both"/>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以上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004F4096">
      <w:pPr>
        <w:tabs>
          <w:tab w:val="left" w:pos="360"/>
        </w:tabs>
        <w:spacing w:line="460" w:lineRule="exact"/>
        <w:jc w:val="both"/>
        <w:rPr>
          <w:rFonts w:hint="eastAsia" w:ascii="仿宋_GB2312" w:hAnsi="仿宋_GB2312" w:eastAsia="仿宋_GB2312" w:cs="仿宋_GB2312"/>
          <w:bCs/>
          <w:color w:val="333333"/>
          <w:shd w:val="clear" w:color="auto" w:fill="FFFFFF"/>
        </w:rPr>
      </w:pPr>
    </w:p>
    <w:p w14:paraId="7B6D7D66">
      <w:pPr>
        <w:pStyle w:val="2"/>
        <w:spacing w:line="420" w:lineRule="exact"/>
        <w:rPr>
          <w:rFonts w:hint="eastAsia" w:ascii="仿宋_GB2312" w:hAnsi="仿宋_GB2312" w:eastAsia="仿宋_GB2312" w:cs="仿宋_GB2312"/>
          <w:bCs/>
          <w:color w:val="333333"/>
          <w:szCs w:val="24"/>
          <w:shd w:val="clear" w:color="auto" w:fill="FFFFFF"/>
        </w:rPr>
      </w:pPr>
    </w:p>
    <w:p w14:paraId="3270BA21">
      <w:pPr>
        <w:tabs>
          <w:tab w:val="left" w:pos="426"/>
        </w:tabs>
        <w:snapToGrid w:val="0"/>
        <w:spacing w:line="420" w:lineRule="exact"/>
        <w:rPr>
          <w:rFonts w:hint="eastAsia" w:ascii="仿宋_GB2312" w:hAnsi="仿宋_GB2312" w:eastAsia="仿宋_GB2312" w:cs="仿宋_GB2312"/>
          <w:bCs/>
          <w:color w:val="333333"/>
          <w:shd w:val="clear" w:color="auto" w:fill="FFFFFF"/>
        </w:rPr>
      </w:pPr>
    </w:p>
    <w:p w14:paraId="29A14075">
      <w:pPr>
        <w:tabs>
          <w:tab w:val="left" w:pos="426"/>
        </w:tabs>
        <w:spacing w:line="420" w:lineRule="exact"/>
        <w:ind w:firstLine="5040" w:firstLineChars="2100"/>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投标人单位名称（公章）：</w:t>
      </w:r>
    </w:p>
    <w:p w14:paraId="2A329263">
      <w:pPr>
        <w:tabs>
          <w:tab w:val="left" w:pos="426"/>
        </w:tabs>
        <w:spacing w:line="420" w:lineRule="exact"/>
        <w:ind w:firstLine="4560" w:firstLineChars="1900"/>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法定代表人或其授权代表签名：</w:t>
      </w:r>
    </w:p>
    <w:p w14:paraId="7126972F">
      <w:pPr>
        <w:tabs>
          <w:tab w:val="left" w:pos="426"/>
        </w:tabs>
        <w:spacing w:line="420" w:lineRule="exact"/>
        <w:ind w:firstLine="4800" w:firstLineChars="2000"/>
        <w:rPr>
          <w:rFonts w:hint="eastAsia" w:ascii="仿宋_GB2312" w:hAnsi="仿宋_GB2312" w:eastAsia="仿宋_GB2312" w:cs="仿宋_GB2312"/>
          <w:bCs/>
          <w:color w:val="333333"/>
          <w:shd w:val="clear" w:color="auto" w:fill="FFFFFF"/>
        </w:rPr>
      </w:pPr>
      <w:r>
        <w:rPr>
          <w:rFonts w:hint="eastAsia" w:ascii="仿宋_GB2312" w:hAnsi="仿宋_GB2312" w:eastAsia="仿宋_GB2312" w:cs="仿宋_GB2312"/>
          <w:bCs/>
          <w:color w:val="333333"/>
          <w:shd w:val="clear" w:color="auto" w:fill="FFFFFF"/>
        </w:rPr>
        <w:t>日期：      年    月    日</w:t>
      </w:r>
    </w:p>
    <w:p w14:paraId="7082E141">
      <w:pPr>
        <w:pStyle w:val="34"/>
        <w:tabs>
          <w:tab w:val="left" w:pos="426"/>
        </w:tabs>
        <w:rPr>
          <w:rFonts w:hint="eastAsia" w:ascii="仿宋_GB2312" w:hAnsi="仿宋_GB2312" w:eastAsia="仿宋_GB2312" w:cs="仿宋_GB2312"/>
          <w:bCs/>
        </w:rPr>
      </w:pPr>
    </w:p>
    <w:p w14:paraId="68086C21">
      <w:pPr>
        <w:pStyle w:val="34"/>
        <w:tabs>
          <w:tab w:val="left" w:pos="426"/>
        </w:tabs>
        <w:rPr>
          <w:rFonts w:hint="eastAsia" w:ascii="仿宋" w:hAnsi="仿宋" w:eastAsia="仿宋" w:cs="仿宋"/>
        </w:rPr>
      </w:pPr>
    </w:p>
    <w:p w14:paraId="26290F06">
      <w:pPr>
        <w:pStyle w:val="34"/>
        <w:tabs>
          <w:tab w:val="left" w:pos="426"/>
        </w:tabs>
        <w:rPr>
          <w:rFonts w:hint="eastAsia" w:ascii="仿宋" w:hAnsi="仿宋" w:eastAsia="仿宋" w:cs="仿宋"/>
        </w:rPr>
      </w:pPr>
    </w:p>
    <w:p w14:paraId="10321547">
      <w:pPr>
        <w:pStyle w:val="34"/>
        <w:tabs>
          <w:tab w:val="left" w:pos="426"/>
        </w:tabs>
        <w:rPr>
          <w:rFonts w:hint="eastAsia" w:ascii="仿宋" w:hAnsi="仿宋" w:eastAsia="仿宋" w:cs="仿宋"/>
        </w:rPr>
      </w:pPr>
    </w:p>
    <w:p w14:paraId="6C66EBD4">
      <w:pPr>
        <w:numPr>
          <w:ilvl w:val="0"/>
          <w:numId w:val="3"/>
        </w:numPr>
        <w:spacing w:line="420" w:lineRule="exact"/>
        <w:rPr>
          <w:rFonts w:hint="eastAsia" w:asciiTheme="minorEastAsia" w:hAnsiTheme="minorEastAsia" w:cstheme="minorEastAsia"/>
          <w:b/>
        </w:rPr>
      </w:pPr>
      <w:r>
        <w:rPr>
          <w:rFonts w:hint="eastAsia" w:asciiTheme="minorEastAsia" w:hAnsiTheme="minorEastAsia" w:cstheme="minorEastAsia"/>
          <w:b/>
        </w:rPr>
        <w:t>采购违法行为风险知悉确认书</w:t>
      </w:r>
    </w:p>
    <w:p w14:paraId="43721635">
      <w:pPr>
        <w:spacing w:line="420" w:lineRule="exact"/>
        <w:rPr>
          <w:rFonts w:hint="eastAsia" w:asciiTheme="minorEastAsia" w:hAnsiTheme="minorEastAsia" w:cstheme="minorEastAsia"/>
          <w:b/>
        </w:rPr>
      </w:pPr>
    </w:p>
    <w:p w14:paraId="0ACAC234">
      <w:pPr>
        <w:spacing w:line="360" w:lineRule="auto"/>
        <w:ind w:left="120" w:leftChars="50" w:firstLine="373" w:firstLineChars="178"/>
        <w:rPr>
          <w:rFonts w:hint="eastAsia" w:ascii="宋体" w:hAnsi="宋体"/>
          <w:sz w:val="21"/>
          <w:szCs w:val="21"/>
        </w:rPr>
      </w:pPr>
      <w:r>
        <w:rPr>
          <w:rFonts w:hint="eastAsia" w:ascii="宋体" w:hAnsi="宋体"/>
          <w:sz w:val="21"/>
          <w:szCs w:val="21"/>
        </w:rPr>
        <w:t>本公司（单位）已充分知悉以下情形为参与采购活动时的重大风险事项，并承诺已对下述风险提示事项重点排查，做到严谨、诚信、依法依规参与贵院采购活动。</w:t>
      </w:r>
    </w:p>
    <w:p w14:paraId="1F88FB4A">
      <w:pPr>
        <w:spacing w:line="360" w:lineRule="auto"/>
        <w:ind w:left="120" w:leftChars="50" w:firstLine="373" w:firstLineChars="178"/>
        <w:rPr>
          <w:rFonts w:hint="eastAsia" w:ascii="宋体" w:hAnsi="宋体"/>
          <w:sz w:val="21"/>
          <w:szCs w:val="21"/>
        </w:rPr>
      </w:pPr>
      <w:r>
        <w:rPr>
          <w:rFonts w:hint="eastAsia" w:ascii="宋体" w:hAnsi="宋体"/>
          <w:sz w:val="21"/>
          <w:szCs w:val="21"/>
        </w:rPr>
        <w:t>一、本公司（单位）已充分知悉“隐瞒真实情况，提供虚假资料”的法定情形，相关情形包括但不限于：</w:t>
      </w:r>
    </w:p>
    <w:p w14:paraId="651D1AC6">
      <w:pPr>
        <w:spacing w:line="360" w:lineRule="auto"/>
        <w:ind w:left="120" w:leftChars="50" w:firstLine="373" w:firstLineChars="178"/>
        <w:rPr>
          <w:rFonts w:hint="eastAsia" w:ascii="宋体" w:hAnsi="宋体"/>
          <w:sz w:val="21"/>
          <w:szCs w:val="21"/>
        </w:rPr>
      </w:pPr>
      <w:r>
        <w:rPr>
          <w:rFonts w:hint="eastAsia" w:ascii="宋体" w:hAnsi="宋体"/>
          <w:sz w:val="21"/>
          <w:szCs w:val="21"/>
        </w:rPr>
        <w:t>（一）通过转让或者租借等方式从其他单位获取资格或者资质证书参加项目采购活动的。</w:t>
      </w:r>
    </w:p>
    <w:p w14:paraId="2899166B">
      <w:pPr>
        <w:spacing w:line="360" w:lineRule="auto"/>
        <w:ind w:left="120" w:leftChars="50" w:firstLine="373" w:firstLineChars="178"/>
        <w:rPr>
          <w:rFonts w:hint="eastAsia" w:ascii="宋体" w:hAnsi="宋体"/>
          <w:sz w:val="21"/>
          <w:szCs w:val="21"/>
        </w:rPr>
      </w:pPr>
      <w:r>
        <w:rPr>
          <w:rFonts w:hint="eastAsia" w:ascii="宋体" w:hAnsi="宋体"/>
          <w:sz w:val="21"/>
          <w:szCs w:val="21"/>
        </w:rPr>
        <w:t>（二）由其他单位或者其他单位负责人在编制的投标文件上加盖印章或者签字的。</w:t>
      </w:r>
    </w:p>
    <w:p w14:paraId="13FDBD59">
      <w:pPr>
        <w:spacing w:line="360" w:lineRule="auto"/>
        <w:ind w:left="120" w:leftChars="50" w:firstLine="373" w:firstLineChars="178"/>
        <w:rPr>
          <w:rFonts w:hint="eastAsia" w:ascii="宋体" w:hAnsi="宋体"/>
          <w:sz w:val="21"/>
          <w:szCs w:val="21"/>
        </w:rPr>
      </w:pPr>
      <w:r>
        <w:rPr>
          <w:rFonts w:hint="eastAsia" w:ascii="宋体" w:hAnsi="宋体"/>
          <w:sz w:val="21"/>
          <w:szCs w:val="21"/>
        </w:rPr>
        <w:t>（三）项目负责人或者主要技术人员不是本单位人员的。</w:t>
      </w:r>
    </w:p>
    <w:p w14:paraId="0855B4D6">
      <w:pPr>
        <w:spacing w:line="360" w:lineRule="auto"/>
        <w:ind w:left="120" w:leftChars="50" w:firstLine="373" w:firstLineChars="178"/>
        <w:rPr>
          <w:rFonts w:hint="eastAsia" w:ascii="宋体" w:hAnsi="宋体"/>
          <w:sz w:val="21"/>
          <w:szCs w:val="21"/>
        </w:rPr>
      </w:pPr>
      <w:r>
        <w:rPr>
          <w:rFonts w:hint="eastAsia" w:ascii="宋体" w:hAnsi="宋体"/>
          <w:sz w:val="21"/>
          <w:szCs w:val="21"/>
        </w:rPr>
        <w:t>（四）其他隐瞒真实情况、提供虚假资料的行为。</w:t>
      </w:r>
    </w:p>
    <w:p w14:paraId="5B071D61">
      <w:pPr>
        <w:spacing w:line="360" w:lineRule="auto"/>
        <w:ind w:left="120" w:leftChars="50" w:firstLine="373" w:firstLineChars="178"/>
        <w:rPr>
          <w:rFonts w:hint="eastAsia" w:ascii="宋体" w:hAnsi="宋体"/>
          <w:sz w:val="21"/>
          <w:szCs w:val="21"/>
        </w:rPr>
      </w:pPr>
      <w:r>
        <w:rPr>
          <w:rFonts w:hint="eastAsia" w:ascii="宋体" w:hAnsi="宋体"/>
          <w:sz w:val="21"/>
          <w:szCs w:val="21"/>
        </w:rPr>
        <w:t>二、本公司（单位）已充分知悉“与其他采购参加人串通投标”的法定情形，相关情形包括但不限于：</w:t>
      </w:r>
    </w:p>
    <w:p w14:paraId="3AFEEF73">
      <w:pPr>
        <w:spacing w:line="360" w:lineRule="auto"/>
        <w:ind w:left="120" w:leftChars="50" w:firstLine="373" w:firstLineChars="178"/>
        <w:rPr>
          <w:rFonts w:hint="eastAsia" w:ascii="宋体" w:hAnsi="宋体"/>
          <w:sz w:val="21"/>
          <w:szCs w:val="21"/>
        </w:rPr>
      </w:pPr>
      <w:r>
        <w:rPr>
          <w:rFonts w:hint="eastAsia" w:ascii="宋体" w:hAnsi="宋体"/>
          <w:sz w:val="21"/>
          <w:szCs w:val="21"/>
        </w:rPr>
        <w:t>（一）参加本项目供应商之间相互约定给予未中标的供应商利益补偿。</w:t>
      </w:r>
    </w:p>
    <w:p w14:paraId="6134E71E">
      <w:pPr>
        <w:spacing w:line="360" w:lineRule="auto"/>
        <w:ind w:left="120" w:leftChars="50" w:firstLine="373" w:firstLineChars="178"/>
        <w:rPr>
          <w:rFonts w:hint="eastAsia" w:ascii="宋体" w:hAnsi="宋体"/>
          <w:sz w:val="21"/>
          <w:szCs w:val="21"/>
        </w:rPr>
      </w:pPr>
      <w:r>
        <w:rPr>
          <w:rFonts w:hint="eastAsia" w:ascii="宋体" w:hAnsi="宋体"/>
          <w:sz w:val="21"/>
          <w:szCs w:val="21"/>
        </w:rPr>
        <w:t>（二）不同报名供应商的法定代表人、主要经营负责人、项目授权代表人、项目负责人、主要技术人员为同一人、属同一单位或者在同一单位缴纳社会保险。</w:t>
      </w:r>
    </w:p>
    <w:p w14:paraId="459349A8">
      <w:pPr>
        <w:spacing w:line="360" w:lineRule="auto"/>
        <w:ind w:left="120" w:leftChars="50" w:firstLine="373" w:firstLineChars="178"/>
        <w:rPr>
          <w:rFonts w:hint="eastAsia" w:ascii="宋体" w:hAnsi="宋体"/>
          <w:sz w:val="21"/>
          <w:szCs w:val="21"/>
        </w:rPr>
      </w:pPr>
      <w:r>
        <w:rPr>
          <w:rFonts w:hint="eastAsia" w:ascii="宋体" w:hAnsi="宋体"/>
          <w:sz w:val="21"/>
          <w:szCs w:val="21"/>
        </w:rPr>
        <w:t>（三）不同报名供应商的投标文件由同一单位或者同一人编制，或者由同一人分阶段参与编制的。</w:t>
      </w:r>
    </w:p>
    <w:p w14:paraId="3E7D911E">
      <w:pPr>
        <w:spacing w:line="360" w:lineRule="auto"/>
        <w:ind w:left="120" w:leftChars="50" w:firstLine="373" w:firstLineChars="178"/>
        <w:rPr>
          <w:rFonts w:hint="eastAsia" w:ascii="宋体" w:hAnsi="宋体"/>
          <w:sz w:val="21"/>
          <w:szCs w:val="21"/>
        </w:rPr>
      </w:pPr>
      <w:r>
        <w:rPr>
          <w:rFonts w:hint="eastAsia" w:ascii="宋体" w:hAnsi="宋体"/>
          <w:sz w:val="21"/>
          <w:szCs w:val="21"/>
        </w:rPr>
        <w:t>（四）不同报名供应商的投标文件或部分投标文件相互混装。</w:t>
      </w:r>
    </w:p>
    <w:p w14:paraId="7234F2A1">
      <w:pPr>
        <w:spacing w:line="360" w:lineRule="auto"/>
        <w:ind w:left="120" w:leftChars="50" w:firstLine="373" w:firstLineChars="178"/>
        <w:rPr>
          <w:rFonts w:hint="eastAsia" w:ascii="宋体" w:hAnsi="宋体"/>
          <w:sz w:val="21"/>
          <w:szCs w:val="21"/>
        </w:rPr>
      </w:pPr>
      <w:r>
        <w:rPr>
          <w:rFonts w:hint="eastAsia" w:ascii="宋体" w:hAnsi="宋体"/>
          <w:sz w:val="21"/>
          <w:szCs w:val="21"/>
        </w:rPr>
        <w:t>（五）不同报名供应商的投标文件内容存在非正常一致。</w:t>
      </w:r>
    </w:p>
    <w:p w14:paraId="744CF64F">
      <w:pPr>
        <w:spacing w:line="360" w:lineRule="auto"/>
        <w:ind w:left="120" w:leftChars="50" w:firstLine="373" w:firstLineChars="178"/>
        <w:rPr>
          <w:rFonts w:hint="eastAsia" w:ascii="宋体" w:hAnsi="宋体"/>
          <w:sz w:val="21"/>
          <w:szCs w:val="21"/>
        </w:rPr>
      </w:pPr>
      <w:r>
        <w:rPr>
          <w:rFonts w:hint="eastAsia" w:ascii="宋体" w:hAnsi="宋体"/>
          <w:sz w:val="21"/>
          <w:szCs w:val="21"/>
        </w:rPr>
        <w:t>（六）由同一单位工作人员为两家以上（含两家）供应商进行同一项采购活动的。</w:t>
      </w:r>
    </w:p>
    <w:p w14:paraId="47921D39">
      <w:pPr>
        <w:spacing w:line="360" w:lineRule="auto"/>
        <w:ind w:left="120" w:leftChars="50" w:firstLine="373" w:firstLineChars="178"/>
        <w:rPr>
          <w:rFonts w:hint="eastAsia" w:ascii="宋体" w:hAnsi="宋体"/>
          <w:sz w:val="21"/>
          <w:szCs w:val="21"/>
        </w:rPr>
      </w:pPr>
      <w:r>
        <w:rPr>
          <w:rFonts w:hint="eastAsia" w:ascii="宋体" w:hAnsi="宋体"/>
          <w:sz w:val="21"/>
          <w:szCs w:val="21"/>
        </w:rPr>
        <w:t>（七）不同供应商的报价呈规律性差异。</w:t>
      </w:r>
    </w:p>
    <w:p w14:paraId="4B77FC88">
      <w:pPr>
        <w:spacing w:line="360" w:lineRule="auto"/>
        <w:ind w:left="120" w:leftChars="50" w:firstLine="373" w:firstLineChars="178"/>
        <w:rPr>
          <w:rFonts w:hint="eastAsia" w:ascii="宋体" w:hAnsi="宋体"/>
          <w:sz w:val="21"/>
          <w:szCs w:val="21"/>
        </w:rPr>
      </w:pPr>
      <w:r>
        <w:rPr>
          <w:rFonts w:hint="eastAsia" w:ascii="宋体" w:hAnsi="宋体"/>
          <w:sz w:val="21"/>
          <w:szCs w:val="21"/>
        </w:rPr>
        <w:t>（八）主管部门依照法律、法规认定的其他情形。</w:t>
      </w:r>
    </w:p>
    <w:p w14:paraId="551FCBAA">
      <w:pPr>
        <w:spacing w:line="360" w:lineRule="auto"/>
        <w:ind w:left="120" w:leftChars="50" w:firstLine="373" w:firstLineChars="178"/>
        <w:rPr>
          <w:rFonts w:hint="eastAsia" w:ascii="宋体" w:hAnsi="宋体"/>
          <w:sz w:val="21"/>
          <w:szCs w:val="21"/>
        </w:rPr>
      </w:pPr>
      <w:r>
        <w:rPr>
          <w:rFonts w:hint="eastAsia" w:ascii="宋体" w:hAnsi="宋体"/>
          <w:sz w:val="21"/>
          <w:szCs w:val="21"/>
        </w:rPr>
        <w:t>三、本公司（单位）已充分知悉下列情形所对应的法律风险，并已对相关风险事项进行排查。</w:t>
      </w:r>
    </w:p>
    <w:p w14:paraId="3FD525EE">
      <w:pPr>
        <w:spacing w:line="360" w:lineRule="auto"/>
        <w:ind w:left="120" w:leftChars="50" w:firstLine="373" w:firstLineChars="178"/>
        <w:rPr>
          <w:rFonts w:hint="eastAsia" w:ascii="宋体" w:hAnsi="宋体"/>
          <w:sz w:val="21"/>
          <w:szCs w:val="21"/>
        </w:rPr>
      </w:pPr>
      <w:r>
        <w:rPr>
          <w:rFonts w:hint="eastAsia" w:ascii="宋体" w:hAnsi="宋体"/>
          <w:sz w:val="21"/>
          <w:szCs w:val="21"/>
        </w:rPr>
        <w:t>（一）对于从其他主体获取的资料，供应商应审慎核查，确保投标文件的真实性。如主管部门查实投标文件中存在虚假资料的，无论相关资料是否由第三方或本公司（单位）员工提供，均不影响</w:t>
      </w:r>
    </w:p>
    <w:p w14:paraId="6F1CE7E3">
      <w:pPr>
        <w:spacing w:line="360" w:lineRule="auto"/>
        <w:ind w:left="120" w:leftChars="50" w:firstLine="373" w:firstLineChars="178"/>
        <w:rPr>
          <w:rFonts w:hint="eastAsia" w:ascii="宋体" w:hAnsi="宋体"/>
          <w:sz w:val="21"/>
          <w:szCs w:val="21"/>
        </w:rPr>
      </w:pPr>
      <w:r>
        <w:rPr>
          <w:rFonts w:hint="eastAsia" w:ascii="宋体" w:hAnsi="宋体"/>
          <w:sz w:val="21"/>
          <w:szCs w:val="21"/>
        </w:rPr>
        <w:t>主管部门对供应商存在“隐瞒真实情况，提供虚假资料”违法行为的认定。</w:t>
      </w:r>
    </w:p>
    <w:p w14:paraId="42F8D3CB">
      <w:pPr>
        <w:spacing w:line="360" w:lineRule="auto"/>
        <w:ind w:left="120" w:leftChars="50" w:firstLine="373" w:firstLineChars="178"/>
        <w:rPr>
          <w:rFonts w:hint="eastAsia" w:ascii="宋体" w:hAnsi="宋体"/>
          <w:sz w:val="21"/>
          <w:szCs w:val="21"/>
        </w:rPr>
      </w:pPr>
      <w:r>
        <w:rPr>
          <w:rFonts w:hint="eastAsia" w:ascii="宋体" w:hAnsi="宋体"/>
          <w:sz w:val="21"/>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5EE1F4FA">
      <w:pPr>
        <w:spacing w:line="360" w:lineRule="auto"/>
        <w:ind w:left="120" w:leftChars="50" w:firstLine="373" w:firstLineChars="178"/>
        <w:rPr>
          <w:rFonts w:hint="eastAsia" w:ascii="宋体" w:hAnsi="宋体"/>
          <w:sz w:val="21"/>
          <w:szCs w:val="21"/>
        </w:rPr>
      </w:pPr>
      <w:r>
        <w:rPr>
          <w:rFonts w:hint="eastAsia" w:ascii="宋体" w:hAnsi="宋体"/>
          <w:sz w:val="21"/>
          <w:szCs w:val="21"/>
        </w:rPr>
        <w:t>（三）对于涉及安全生产、特种作业、抢险救灾、防疫等政府采购项目，供应商实施提供虚假资料、串通投标等违法行为的，主管部门将依法从严处理。</w:t>
      </w:r>
    </w:p>
    <w:p w14:paraId="1D7FF9AF">
      <w:pPr>
        <w:spacing w:line="360" w:lineRule="auto"/>
        <w:ind w:left="120" w:leftChars="50" w:firstLine="373" w:firstLineChars="178"/>
        <w:rPr>
          <w:rFonts w:hint="eastAsia" w:ascii="宋体" w:hAnsi="宋体"/>
          <w:sz w:val="21"/>
          <w:szCs w:val="21"/>
        </w:rPr>
      </w:pPr>
      <w:r>
        <w:rPr>
          <w:rFonts w:hint="eastAsia" w:ascii="宋体" w:hAnsi="宋体"/>
          <w:sz w:val="21"/>
          <w:szCs w:val="21"/>
        </w:rPr>
        <w:t>（四）供应商应严格规范项目授权代表、员工参与本项目采购活动的行为，加强对投标文件的审核。项目授权代表、员工编制、上传投标文件等行为违反政府采购法律法规或招标文件要求的，供应商应当依法承担相应法律责任。</w:t>
      </w:r>
    </w:p>
    <w:p w14:paraId="519A6067">
      <w:pPr>
        <w:spacing w:line="360" w:lineRule="auto"/>
        <w:ind w:left="120" w:leftChars="50" w:firstLine="373" w:firstLineChars="178"/>
        <w:rPr>
          <w:rFonts w:hint="eastAsia" w:ascii="宋体" w:hAnsi="宋体"/>
          <w:sz w:val="21"/>
          <w:szCs w:val="21"/>
        </w:rPr>
      </w:pPr>
      <w:r>
        <w:rPr>
          <w:rFonts w:hint="eastAsia" w:ascii="宋体" w:hAnsi="宋体"/>
          <w:sz w:val="21"/>
          <w:szCs w:val="21"/>
        </w:rPr>
        <w:t>（五）单位负责人为同一人或者存在直接控股、管理关系的不同供应商，不得参加同一合同项下的政府采购活动。相关情形如查实，依法作投标无效处理；涉嫌串通投标等违法行为的，主管部门将依法调查处理。</w:t>
      </w:r>
    </w:p>
    <w:p w14:paraId="2A71213E">
      <w:pPr>
        <w:spacing w:line="360" w:lineRule="auto"/>
        <w:ind w:left="120" w:leftChars="50" w:firstLine="373" w:firstLineChars="178"/>
        <w:rPr>
          <w:rFonts w:hint="eastAsia" w:ascii="宋体" w:hAnsi="宋体"/>
          <w:sz w:val="21"/>
          <w:szCs w:val="21"/>
        </w:rPr>
      </w:pPr>
      <w:r>
        <w:rPr>
          <w:rFonts w:hint="eastAsia" w:ascii="宋体" w:hAnsi="宋体"/>
          <w:sz w:val="21"/>
          <w:szCs w:val="21"/>
        </w:rPr>
        <w:t>四、本公司（单位）已充分知悉政府采购违法、违规行为的法律后果。经查实，若参与供应商存在政府采购违法、违规行为，主管部门将依据《深圳经济特区政府采购条例》第五十七条的规定，处以</w:t>
      </w:r>
    </w:p>
    <w:p w14:paraId="5115087C">
      <w:pPr>
        <w:spacing w:line="360" w:lineRule="auto"/>
        <w:ind w:left="120" w:leftChars="50" w:firstLine="373" w:firstLineChars="178"/>
        <w:rPr>
          <w:rFonts w:hint="eastAsia" w:ascii="宋体" w:hAnsi="宋体"/>
          <w:sz w:val="21"/>
          <w:szCs w:val="21"/>
        </w:rPr>
      </w:pPr>
      <w:r>
        <w:rPr>
          <w:rFonts w:hint="eastAsia" w:ascii="宋体" w:hAnsi="宋体"/>
          <w:sz w:val="21"/>
          <w:szCs w:val="21"/>
        </w:rPr>
        <w:t>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EF36965">
      <w:pPr>
        <w:spacing w:line="360" w:lineRule="auto"/>
        <w:ind w:left="120" w:leftChars="50" w:firstLine="373" w:firstLineChars="178"/>
        <w:rPr>
          <w:rFonts w:hint="eastAsia" w:ascii="宋体" w:hAnsi="宋体"/>
          <w:sz w:val="21"/>
          <w:szCs w:val="21"/>
        </w:rPr>
      </w:pPr>
    </w:p>
    <w:p w14:paraId="4B1F1431">
      <w:pPr>
        <w:spacing w:line="360" w:lineRule="auto"/>
        <w:ind w:left="120" w:leftChars="50" w:firstLine="373" w:firstLineChars="178"/>
        <w:rPr>
          <w:rFonts w:hint="eastAsia" w:ascii="宋体" w:hAnsi="宋体"/>
          <w:color w:val="FF0000"/>
          <w:sz w:val="21"/>
          <w:szCs w:val="21"/>
        </w:rPr>
      </w:pPr>
      <w:r>
        <w:rPr>
          <w:rFonts w:hint="eastAsia" w:ascii="宋体" w:hAnsi="宋体"/>
          <w:color w:val="FF0000"/>
          <w:sz w:val="21"/>
          <w:szCs w:val="21"/>
        </w:rPr>
        <w:t>以下文字请供应商抄写并确认：“本公司（单位）已仔细阅读《采购违法行为风险知悉确认书》，充分知悉违法行为的法律后果，并承诺将严谨、诚信、依法依规参与政府采购活动”。</w:t>
      </w:r>
    </w:p>
    <w:p w14:paraId="0256871A">
      <w:pPr>
        <w:spacing w:line="360" w:lineRule="auto"/>
        <w:rPr>
          <w:rFonts w:hint="eastAsia"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4C89A81E">
      <w:pPr>
        <w:spacing w:line="360" w:lineRule="auto"/>
        <w:rPr>
          <w:rFonts w:hint="eastAsia" w:ascii="宋体" w:hAnsi="宋体"/>
          <w:sz w:val="21"/>
          <w:szCs w:val="21"/>
          <w:u w:val="single"/>
        </w:rPr>
      </w:pPr>
      <w:r>
        <w:rPr>
          <w:rFonts w:hint="eastAsia" w:ascii="宋体" w:hAnsi="宋体"/>
          <w:sz w:val="21"/>
          <w:szCs w:val="21"/>
          <w:u w:val="single"/>
        </w:rPr>
        <w:t xml:space="preserve">                                                                               </w:t>
      </w:r>
    </w:p>
    <w:p w14:paraId="58035F2A">
      <w:pPr>
        <w:spacing w:line="360" w:lineRule="auto"/>
        <w:rPr>
          <w:rFonts w:hint="eastAsia"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1466BE0E">
      <w:pPr>
        <w:spacing w:line="360" w:lineRule="auto"/>
        <w:ind w:left="120" w:leftChars="50" w:firstLine="373" w:firstLineChars="178"/>
        <w:rPr>
          <w:rFonts w:hint="eastAsia" w:ascii="宋体" w:hAnsi="宋体"/>
          <w:sz w:val="21"/>
          <w:szCs w:val="21"/>
        </w:rPr>
      </w:pPr>
      <w:r>
        <w:rPr>
          <w:rFonts w:hint="eastAsia" w:ascii="宋体" w:hAnsi="宋体"/>
          <w:sz w:val="21"/>
          <w:szCs w:val="21"/>
        </w:rPr>
        <w:t xml:space="preserve">                                                                                                                                     </w:t>
      </w:r>
    </w:p>
    <w:p w14:paraId="4495D2DD">
      <w:pPr>
        <w:spacing w:line="360" w:lineRule="auto"/>
        <w:ind w:left="4360" w:leftChars="224" w:hanging="3822" w:hangingChars="1820"/>
        <w:rPr>
          <w:rFonts w:hint="eastAsia" w:ascii="宋体" w:hAnsi="宋体"/>
          <w:sz w:val="21"/>
          <w:szCs w:val="21"/>
        </w:rPr>
      </w:pPr>
      <w:r>
        <w:rPr>
          <w:rFonts w:hint="eastAsia" w:ascii="宋体" w:hAnsi="宋体"/>
          <w:sz w:val="21"/>
          <w:szCs w:val="21"/>
        </w:rPr>
        <w:t xml:space="preserve">                                                                             法定代表人/项目授权代表签名：                  </w:t>
      </w:r>
    </w:p>
    <w:p w14:paraId="42C72F78">
      <w:pPr>
        <w:spacing w:line="360" w:lineRule="auto"/>
        <w:ind w:firstLine="3570" w:firstLineChars="1700"/>
        <w:rPr>
          <w:rFonts w:hint="eastAsia" w:ascii="宋体" w:hAnsi="宋体"/>
          <w:sz w:val="21"/>
          <w:szCs w:val="21"/>
        </w:rPr>
      </w:pPr>
      <w:r>
        <w:rPr>
          <w:rFonts w:hint="eastAsia" w:ascii="宋体" w:hAnsi="宋体"/>
          <w:sz w:val="21"/>
          <w:szCs w:val="21"/>
        </w:rPr>
        <w:t xml:space="preserve">             知悉人（公章）：</w:t>
      </w:r>
    </w:p>
    <w:p w14:paraId="6E74D77F">
      <w:pPr>
        <w:spacing w:line="360" w:lineRule="auto"/>
        <w:ind w:left="4570" w:leftChars="224" w:hanging="4032" w:hangingChars="1920"/>
        <w:rPr>
          <w:rFonts w:hint="eastAsia" w:ascii="宋体" w:hAnsi="宋体"/>
          <w:sz w:val="21"/>
          <w:szCs w:val="21"/>
        </w:rPr>
      </w:pPr>
      <w:r>
        <w:rPr>
          <w:rFonts w:hint="eastAsia" w:ascii="宋体" w:hAnsi="宋体"/>
          <w:sz w:val="21"/>
          <w:szCs w:val="21"/>
        </w:rPr>
        <w:t xml:space="preserve">                                       日期：2025年    月    日</w:t>
      </w:r>
    </w:p>
    <w:p w14:paraId="137C193A">
      <w:pPr>
        <w:spacing w:line="360" w:lineRule="auto"/>
        <w:ind w:left="120" w:leftChars="50" w:firstLine="373" w:firstLineChars="178"/>
        <w:rPr>
          <w:rFonts w:hint="eastAsia" w:ascii="宋体" w:hAnsi="宋体"/>
          <w:sz w:val="21"/>
          <w:szCs w:val="21"/>
        </w:rPr>
      </w:pPr>
      <w:r>
        <w:rPr>
          <w:rFonts w:hint="eastAsia" w:ascii="宋体" w:hAnsi="宋体"/>
          <w:sz w:val="21"/>
          <w:szCs w:val="21"/>
        </w:rPr>
        <w:br w:type="page"/>
      </w:r>
    </w:p>
    <w:p w14:paraId="1AE083BD">
      <w:pPr>
        <w:numPr>
          <w:ilvl w:val="0"/>
          <w:numId w:val="3"/>
        </w:numPr>
        <w:spacing w:line="420" w:lineRule="exact"/>
        <w:rPr>
          <w:rFonts w:hint="eastAsia" w:asciiTheme="minorEastAsia" w:hAnsiTheme="minorEastAsia" w:cstheme="minorEastAsia"/>
          <w:b/>
        </w:rPr>
      </w:pPr>
      <w:r>
        <w:rPr>
          <w:rFonts w:hint="eastAsia" w:asciiTheme="minorEastAsia" w:hAnsiTheme="minorEastAsia" w:cstheme="minorEastAsia"/>
          <w:b/>
        </w:rPr>
        <w:t>投标人基本情况及资格证明文件</w:t>
      </w:r>
    </w:p>
    <w:p w14:paraId="322AAFF2">
      <w:pPr>
        <w:spacing w:line="420" w:lineRule="exact"/>
        <w:jc w:val="both"/>
        <w:rPr>
          <w:rFonts w:hint="eastAsia" w:asciiTheme="minorEastAsia" w:hAnsiTheme="minorEastAsia" w:cstheme="minorEastAsia"/>
          <w:b/>
        </w:rPr>
      </w:pPr>
      <w:r>
        <w:rPr>
          <w:rFonts w:hint="eastAsia" w:asciiTheme="minorEastAsia" w:hAnsiTheme="minorEastAsia" w:cstheme="minorEastAsia"/>
          <w:b/>
        </w:rPr>
        <w:t>（一）供应商基本情况表及供应商基本情况表附件</w:t>
      </w:r>
    </w:p>
    <w:p w14:paraId="2AAC98ED">
      <w:pPr>
        <w:spacing w:line="420" w:lineRule="exact"/>
        <w:jc w:val="both"/>
        <w:rPr>
          <w:rFonts w:hint="eastAsia" w:asciiTheme="minorEastAsia" w:hAnsiTheme="minorEastAsia" w:cstheme="minorEastAsia"/>
          <w:b/>
        </w:rPr>
      </w:pPr>
    </w:p>
    <w:p w14:paraId="3A7396E9">
      <w:pPr>
        <w:pStyle w:val="5"/>
        <w:rPr>
          <w:rFonts w:hint="eastAsia" w:asciiTheme="majorEastAsia" w:hAnsiTheme="majorEastAsia" w:eastAsiaTheme="majorEastAsia"/>
          <w:sz w:val="30"/>
          <w:szCs w:val="30"/>
        </w:rPr>
      </w:pPr>
      <w:bookmarkStart w:id="23" w:name="_Toc11498"/>
      <w:r>
        <w:rPr>
          <w:rFonts w:hint="eastAsia" w:asciiTheme="majorEastAsia" w:hAnsiTheme="majorEastAsia" w:eastAsiaTheme="majorEastAsia"/>
          <w:b/>
          <w:bCs/>
          <w:sz w:val="30"/>
          <w:szCs w:val="30"/>
        </w:rPr>
        <w:t>供应商基本情况表</w:t>
      </w:r>
      <w:bookmarkEnd w:id="23"/>
    </w:p>
    <w:p w14:paraId="7F71482D">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37EAD6E4">
      <w:pPr>
        <w:spacing w:line="75" w:lineRule="exact"/>
        <w:rPr>
          <w:rFonts w:hint="eastAsia" w:ascii="宋体" w:hAnsi="宋体" w:eastAsia="宋体" w:cs="宋体"/>
          <w:sz w:val="21"/>
          <w:szCs w:val="21"/>
        </w:rPr>
      </w:pPr>
    </w:p>
    <w:tbl>
      <w:tblPr>
        <w:tblStyle w:val="69"/>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855"/>
        <w:gridCol w:w="1605"/>
        <w:gridCol w:w="946"/>
        <w:gridCol w:w="791"/>
        <w:gridCol w:w="1199"/>
        <w:gridCol w:w="1499"/>
        <w:gridCol w:w="1489"/>
      </w:tblGrid>
      <w:tr w14:paraId="3F58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center"/>
          </w:tcPr>
          <w:p w14:paraId="4742BC13">
            <w:pPr>
              <w:pStyle w:val="68"/>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6635F72C">
            <w:pPr>
              <w:jc w:val="center"/>
              <w:rPr>
                <w:rFonts w:hint="eastAsia" w:ascii="宋体" w:hAnsi="宋体" w:eastAsia="宋体" w:cs="宋体"/>
                <w:sz w:val="21"/>
                <w:szCs w:val="21"/>
              </w:rPr>
            </w:pPr>
            <w:r>
              <w:rPr>
                <w:rFonts w:hint="eastAsia" w:ascii="宋体" w:hAnsi="宋体" w:cs="宋体"/>
                <w:szCs w:val="21"/>
              </w:rPr>
              <w:t>深圳市龙岗区耳鼻咽喉医院</w:t>
            </w:r>
          </w:p>
        </w:tc>
      </w:tr>
      <w:tr w14:paraId="37997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37460F19">
            <w:pPr>
              <w:pStyle w:val="68"/>
              <w:spacing w:before="181" w:line="201" w:lineRule="auto"/>
              <w:jc w:val="center"/>
              <w:rPr>
                <w:rFonts w:hint="eastAsia" w:ascii="宋体" w:hAnsi="宋体" w:eastAsia="宋体" w:cs="宋体"/>
                <w:kern w:val="2"/>
                <w:sz w:val="21"/>
                <w:szCs w:val="21"/>
              </w:rPr>
            </w:pPr>
            <w:r>
              <w:rPr>
                <w:rFonts w:hint="eastAsia" w:ascii="宋体" w:hAnsi="宋体" w:eastAsia="宋体" w:cs="宋体"/>
                <w:spacing w:val="-3"/>
                <w:sz w:val="21"/>
                <w:szCs w:val="21"/>
              </w:rPr>
              <w:t>项目名称</w:t>
            </w:r>
          </w:p>
        </w:tc>
        <w:tc>
          <w:tcPr>
            <w:tcW w:w="2551" w:type="dxa"/>
            <w:gridSpan w:val="2"/>
            <w:vAlign w:val="center"/>
          </w:tcPr>
          <w:p w14:paraId="15BE00D6">
            <w:pPr>
              <w:jc w:val="center"/>
              <w:rPr>
                <w:rFonts w:hint="eastAsia" w:ascii="宋体" w:hAnsi="宋体" w:eastAsia="宋体" w:cs="宋体"/>
                <w:kern w:val="2"/>
                <w:sz w:val="21"/>
                <w:szCs w:val="21"/>
              </w:rPr>
            </w:pPr>
          </w:p>
        </w:tc>
        <w:tc>
          <w:tcPr>
            <w:tcW w:w="1990" w:type="dxa"/>
            <w:gridSpan w:val="2"/>
            <w:vAlign w:val="center"/>
          </w:tcPr>
          <w:p w14:paraId="3532C18C">
            <w:pPr>
              <w:pStyle w:val="68"/>
              <w:spacing w:before="40" w:line="191" w:lineRule="auto"/>
              <w:ind w:right="152"/>
              <w:jc w:val="center"/>
              <w:rPr>
                <w:rFonts w:hint="eastAsia" w:ascii="宋体" w:hAnsi="宋体" w:eastAsia="宋体" w:cs="宋体"/>
                <w:spacing w:val="-2"/>
                <w:sz w:val="21"/>
                <w:szCs w:val="21"/>
                <w:lang w:eastAsia="zh-CN"/>
              </w:rPr>
            </w:pPr>
            <w:r>
              <w:rPr>
                <w:rFonts w:hint="eastAsia" w:ascii="宋体" w:hAnsi="宋体" w:eastAsia="宋体" w:cs="宋体"/>
                <w:spacing w:val="-2"/>
                <w:sz w:val="21"/>
                <w:szCs w:val="21"/>
                <w:lang w:eastAsia="zh-CN"/>
              </w:rPr>
              <w:t>项目编号</w:t>
            </w:r>
          </w:p>
        </w:tc>
        <w:tc>
          <w:tcPr>
            <w:tcW w:w="2988" w:type="dxa"/>
            <w:gridSpan w:val="2"/>
            <w:vAlign w:val="center"/>
          </w:tcPr>
          <w:p w14:paraId="7737ED59">
            <w:pPr>
              <w:jc w:val="center"/>
              <w:rPr>
                <w:rFonts w:hint="eastAsia" w:ascii="宋体" w:hAnsi="宋体" w:eastAsia="宋体" w:cs="宋体"/>
                <w:sz w:val="21"/>
                <w:szCs w:val="21"/>
              </w:rPr>
            </w:pPr>
          </w:p>
        </w:tc>
      </w:tr>
      <w:tr w14:paraId="17F68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15CB7BC3">
            <w:pPr>
              <w:pStyle w:val="68"/>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3A57A056">
            <w:pPr>
              <w:jc w:val="center"/>
              <w:rPr>
                <w:rFonts w:hint="eastAsia" w:ascii="宋体" w:hAnsi="宋体" w:eastAsia="宋体" w:cs="宋体"/>
                <w:sz w:val="21"/>
                <w:szCs w:val="21"/>
              </w:rPr>
            </w:pPr>
          </w:p>
        </w:tc>
        <w:tc>
          <w:tcPr>
            <w:tcW w:w="1990" w:type="dxa"/>
            <w:gridSpan w:val="2"/>
            <w:vAlign w:val="center"/>
          </w:tcPr>
          <w:p w14:paraId="4EAEDB6F">
            <w:pPr>
              <w:pStyle w:val="68"/>
              <w:spacing w:before="40" w:line="191" w:lineRule="auto"/>
              <w:ind w:left="527" w:right="152" w:hanging="362"/>
              <w:jc w:val="both"/>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25250326">
            <w:pPr>
              <w:jc w:val="center"/>
              <w:rPr>
                <w:rFonts w:hint="eastAsia" w:ascii="宋体" w:hAnsi="宋体" w:eastAsia="宋体" w:cs="宋体"/>
                <w:sz w:val="21"/>
                <w:szCs w:val="21"/>
              </w:rPr>
            </w:pPr>
          </w:p>
        </w:tc>
      </w:tr>
      <w:tr w14:paraId="4B57B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945" w:type="dxa"/>
            <w:gridSpan w:val="8"/>
          </w:tcPr>
          <w:p w14:paraId="6810108C">
            <w:pPr>
              <w:pStyle w:val="68"/>
              <w:spacing w:before="175" w:line="198" w:lineRule="auto"/>
              <w:ind w:left="2683"/>
              <w:rPr>
                <w:rFonts w:hint="eastAsia"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65C12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61" w:type="dxa"/>
          </w:tcPr>
          <w:p w14:paraId="00164D82">
            <w:pPr>
              <w:pStyle w:val="6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tcPr>
          <w:p w14:paraId="72A82BE5">
            <w:pPr>
              <w:pStyle w:val="6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tcPr>
          <w:p w14:paraId="38A8EED3">
            <w:pPr>
              <w:pStyle w:val="6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tcPr>
          <w:p w14:paraId="43DED4DE">
            <w:pPr>
              <w:pStyle w:val="6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tcPr>
          <w:p w14:paraId="569915AC">
            <w:pPr>
              <w:pStyle w:val="68"/>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tcPr>
          <w:p w14:paraId="49E15D32">
            <w:pPr>
              <w:pStyle w:val="68"/>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631AA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61" w:type="dxa"/>
          </w:tcPr>
          <w:p w14:paraId="3F29FD5E">
            <w:pPr>
              <w:spacing w:line="252" w:lineRule="auto"/>
              <w:rPr>
                <w:rFonts w:hint="eastAsia" w:ascii="宋体" w:hAnsi="宋体" w:eastAsia="宋体" w:cs="宋体"/>
                <w:sz w:val="21"/>
                <w:szCs w:val="21"/>
              </w:rPr>
            </w:pPr>
          </w:p>
          <w:p w14:paraId="48E9E5A6">
            <w:pPr>
              <w:pStyle w:val="6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460" w:type="dxa"/>
            <w:gridSpan w:val="2"/>
          </w:tcPr>
          <w:p w14:paraId="501BFDBA">
            <w:pPr>
              <w:pStyle w:val="68"/>
              <w:spacing w:before="174" w:line="235" w:lineRule="auto"/>
              <w:ind w:left="240" w:right="116" w:hanging="101"/>
              <w:rPr>
                <w:rFonts w:hint="eastAsia"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 人/主要经营负责人</w:t>
            </w:r>
          </w:p>
        </w:tc>
        <w:tc>
          <w:tcPr>
            <w:tcW w:w="946" w:type="dxa"/>
          </w:tcPr>
          <w:p w14:paraId="5CE19C0A">
            <w:pPr>
              <w:rPr>
                <w:rFonts w:hint="eastAsia" w:ascii="宋体" w:hAnsi="宋体" w:eastAsia="宋体" w:cs="宋体"/>
                <w:sz w:val="21"/>
                <w:szCs w:val="21"/>
              </w:rPr>
            </w:pPr>
          </w:p>
        </w:tc>
        <w:tc>
          <w:tcPr>
            <w:tcW w:w="1990" w:type="dxa"/>
            <w:gridSpan w:val="2"/>
          </w:tcPr>
          <w:p w14:paraId="562C12CF">
            <w:pPr>
              <w:rPr>
                <w:rFonts w:hint="eastAsia" w:ascii="宋体" w:hAnsi="宋体" w:eastAsia="宋体" w:cs="宋体"/>
                <w:sz w:val="21"/>
                <w:szCs w:val="21"/>
              </w:rPr>
            </w:pPr>
          </w:p>
        </w:tc>
        <w:tc>
          <w:tcPr>
            <w:tcW w:w="1499" w:type="dxa"/>
          </w:tcPr>
          <w:p w14:paraId="73DA6D9B">
            <w:pPr>
              <w:rPr>
                <w:rFonts w:hint="eastAsia" w:ascii="宋体" w:hAnsi="宋体" w:eastAsia="宋体" w:cs="宋体"/>
                <w:sz w:val="21"/>
                <w:szCs w:val="21"/>
              </w:rPr>
            </w:pPr>
          </w:p>
        </w:tc>
        <w:tc>
          <w:tcPr>
            <w:tcW w:w="1489" w:type="dxa"/>
          </w:tcPr>
          <w:p w14:paraId="1DABCE6B">
            <w:pPr>
              <w:rPr>
                <w:rFonts w:hint="eastAsia" w:ascii="宋体" w:hAnsi="宋体" w:eastAsia="宋体" w:cs="宋体"/>
                <w:sz w:val="21"/>
                <w:szCs w:val="21"/>
              </w:rPr>
            </w:pPr>
          </w:p>
        </w:tc>
      </w:tr>
      <w:tr w14:paraId="497EF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1" w:type="dxa"/>
          </w:tcPr>
          <w:p w14:paraId="0FF1150A">
            <w:pPr>
              <w:pStyle w:val="6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460" w:type="dxa"/>
            <w:gridSpan w:val="2"/>
          </w:tcPr>
          <w:p w14:paraId="2EC0D143">
            <w:pPr>
              <w:pStyle w:val="6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tcPr>
          <w:p w14:paraId="3628CCC2">
            <w:pPr>
              <w:rPr>
                <w:rFonts w:hint="eastAsia" w:ascii="宋体" w:hAnsi="宋体" w:eastAsia="宋体" w:cs="宋体"/>
                <w:sz w:val="21"/>
                <w:szCs w:val="21"/>
              </w:rPr>
            </w:pPr>
          </w:p>
        </w:tc>
        <w:tc>
          <w:tcPr>
            <w:tcW w:w="1990" w:type="dxa"/>
            <w:gridSpan w:val="2"/>
          </w:tcPr>
          <w:p w14:paraId="56440B03">
            <w:pPr>
              <w:rPr>
                <w:rFonts w:hint="eastAsia" w:ascii="宋体" w:hAnsi="宋体" w:eastAsia="宋体" w:cs="宋体"/>
                <w:sz w:val="21"/>
                <w:szCs w:val="21"/>
              </w:rPr>
            </w:pPr>
          </w:p>
        </w:tc>
        <w:tc>
          <w:tcPr>
            <w:tcW w:w="1499" w:type="dxa"/>
          </w:tcPr>
          <w:p w14:paraId="0B675872">
            <w:pPr>
              <w:rPr>
                <w:rFonts w:hint="eastAsia" w:ascii="宋体" w:hAnsi="宋体" w:eastAsia="宋体" w:cs="宋体"/>
                <w:sz w:val="21"/>
                <w:szCs w:val="21"/>
              </w:rPr>
            </w:pPr>
          </w:p>
        </w:tc>
        <w:tc>
          <w:tcPr>
            <w:tcW w:w="1489" w:type="dxa"/>
          </w:tcPr>
          <w:p w14:paraId="16B8C58A">
            <w:pPr>
              <w:rPr>
                <w:rFonts w:hint="eastAsia" w:ascii="宋体" w:hAnsi="宋体" w:eastAsia="宋体" w:cs="宋体"/>
                <w:sz w:val="21"/>
                <w:szCs w:val="21"/>
              </w:rPr>
            </w:pPr>
          </w:p>
        </w:tc>
      </w:tr>
      <w:tr w14:paraId="2CC01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61" w:type="dxa"/>
          </w:tcPr>
          <w:p w14:paraId="2675F91D">
            <w:pPr>
              <w:pStyle w:val="6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460" w:type="dxa"/>
            <w:gridSpan w:val="2"/>
          </w:tcPr>
          <w:p w14:paraId="16E28CA1">
            <w:pPr>
              <w:pStyle w:val="6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tcPr>
          <w:p w14:paraId="0C39ADB8">
            <w:pPr>
              <w:rPr>
                <w:rFonts w:hint="eastAsia" w:ascii="宋体" w:hAnsi="宋体" w:eastAsia="宋体" w:cs="宋体"/>
                <w:sz w:val="21"/>
                <w:szCs w:val="21"/>
              </w:rPr>
            </w:pPr>
          </w:p>
        </w:tc>
        <w:tc>
          <w:tcPr>
            <w:tcW w:w="1990" w:type="dxa"/>
            <w:gridSpan w:val="2"/>
          </w:tcPr>
          <w:p w14:paraId="1BCA2C49">
            <w:pPr>
              <w:rPr>
                <w:rFonts w:hint="eastAsia" w:ascii="宋体" w:hAnsi="宋体" w:eastAsia="宋体" w:cs="宋体"/>
                <w:sz w:val="21"/>
                <w:szCs w:val="21"/>
              </w:rPr>
            </w:pPr>
          </w:p>
        </w:tc>
        <w:tc>
          <w:tcPr>
            <w:tcW w:w="1499" w:type="dxa"/>
          </w:tcPr>
          <w:p w14:paraId="3611A817">
            <w:pPr>
              <w:rPr>
                <w:rFonts w:hint="eastAsia" w:ascii="宋体" w:hAnsi="宋体" w:eastAsia="宋体" w:cs="宋体"/>
                <w:sz w:val="21"/>
                <w:szCs w:val="21"/>
              </w:rPr>
            </w:pPr>
          </w:p>
        </w:tc>
        <w:tc>
          <w:tcPr>
            <w:tcW w:w="1489" w:type="dxa"/>
          </w:tcPr>
          <w:p w14:paraId="5E6A3D57">
            <w:pPr>
              <w:rPr>
                <w:rFonts w:hint="eastAsia" w:ascii="宋体" w:hAnsi="宋体" w:eastAsia="宋体" w:cs="宋体"/>
                <w:sz w:val="21"/>
                <w:szCs w:val="21"/>
              </w:rPr>
            </w:pPr>
          </w:p>
        </w:tc>
      </w:tr>
      <w:tr w14:paraId="52A81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61" w:type="dxa"/>
          </w:tcPr>
          <w:p w14:paraId="60E3697A">
            <w:pPr>
              <w:pStyle w:val="6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460" w:type="dxa"/>
            <w:gridSpan w:val="2"/>
          </w:tcPr>
          <w:p w14:paraId="0F5262BC">
            <w:pPr>
              <w:pStyle w:val="6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tcPr>
          <w:p w14:paraId="66A291F9">
            <w:pPr>
              <w:rPr>
                <w:rFonts w:hint="eastAsia" w:ascii="宋体" w:hAnsi="宋体" w:eastAsia="宋体" w:cs="宋体"/>
                <w:sz w:val="21"/>
                <w:szCs w:val="21"/>
              </w:rPr>
            </w:pPr>
          </w:p>
        </w:tc>
        <w:tc>
          <w:tcPr>
            <w:tcW w:w="1990" w:type="dxa"/>
            <w:gridSpan w:val="2"/>
          </w:tcPr>
          <w:p w14:paraId="05C6E8D5">
            <w:pPr>
              <w:rPr>
                <w:rFonts w:hint="eastAsia" w:ascii="宋体" w:hAnsi="宋体" w:eastAsia="宋体" w:cs="宋体"/>
                <w:sz w:val="21"/>
                <w:szCs w:val="21"/>
              </w:rPr>
            </w:pPr>
          </w:p>
        </w:tc>
        <w:tc>
          <w:tcPr>
            <w:tcW w:w="1499" w:type="dxa"/>
          </w:tcPr>
          <w:p w14:paraId="3ADEF205">
            <w:pPr>
              <w:rPr>
                <w:rFonts w:hint="eastAsia" w:ascii="宋体" w:hAnsi="宋体" w:eastAsia="宋体" w:cs="宋体"/>
                <w:sz w:val="21"/>
                <w:szCs w:val="21"/>
              </w:rPr>
            </w:pPr>
          </w:p>
        </w:tc>
        <w:tc>
          <w:tcPr>
            <w:tcW w:w="1489" w:type="dxa"/>
          </w:tcPr>
          <w:p w14:paraId="15F77DF7">
            <w:pPr>
              <w:rPr>
                <w:rFonts w:hint="eastAsia" w:ascii="宋体" w:hAnsi="宋体" w:eastAsia="宋体" w:cs="宋体"/>
                <w:sz w:val="21"/>
                <w:szCs w:val="21"/>
              </w:rPr>
            </w:pPr>
          </w:p>
        </w:tc>
      </w:tr>
      <w:tr w14:paraId="779E1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61" w:type="dxa"/>
          </w:tcPr>
          <w:p w14:paraId="16CE8418">
            <w:pPr>
              <w:pStyle w:val="6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460" w:type="dxa"/>
            <w:gridSpan w:val="2"/>
          </w:tcPr>
          <w:p w14:paraId="0BAE3E7A">
            <w:pPr>
              <w:pStyle w:val="6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tcPr>
          <w:p w14:paraId="369F72D0">
            <w:pPr>
              <w:rPr>
                <w:rFonts w:hint="eastAsia" w:ascii="宋体" w:hAnsi="宋体" w:eastAsia="宋体" w:cs="宋体"/>
                <w:sz w:val="21"/>
                <w:szCs w:val="21"/>
              </w:rPr>
            </w:pPr>
          </w:p>
        </w:tc>
        <w:tc>
          <w:tcPr>
            <w:tcW w:w="1990" w:type="dxa"/>
            <w:gridSpan w:val="2"/>
          </w:tcPr>
          <w:p w14:paraId="1E045AA6">
            <w:pPr>
              <w:rPr>
                <w:rFonts w:hint="eastAsia" w:ascii="宋体" w:hAnsi="宋体" w:eastAsia="宋体" w:cs="宋体"/>
                <w:sz w:val="21"/>
                <w:szCs w:val="21"/>
              </w:rPr>
            </w:pPr>
          </w:p>
        </w:tc>
        <w:tc>
          <w:tcPr>
            <w:tcW w:w="1499" w:type="dxa"/>
          </w:tcPr>
          <w:p w14:paraId="281657EA">
            <w:pPr>
              <w:rPr>
                <w:rFonts w:hint="eastAsia" w:ascii="宋体" w:hAnsi="宋体" w:eastAsia="宋体" w:cs="宋体"/>
                <w:sz w:val="21"/>
                <w:szCs w:val="21"/>
              </w:rPr>
            </w:pPr>
          </w:p>
        </w:tc>
        <w:tc>
          <w:tcPr>
            <w:tcW w:w="1489" w:type="dxa"/>
          </w:tcPr>
          <w:p w14:paraId="7C377C07">
            <w:pPr>
              <w:rPr>
                <w:rFonts w:hint="eastAsia" w:ascii="宋体" w:hAnsi="宋体" w:eastAsia="宋体" w:cs="宋体"/>
                <w:sz w:val="21"/>
                <w:szCs w:val="21"/>
              </w:rPr>
            </w:pPr>
          </w:p>
        </w:tc>
      </w:tr>
      <w:tr w14:paraId="71A53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945" w:type="dxa"/>
            <w:gridSpan w:val="8"/>
          </w:tcPr>
          <w:p w14:paraId="071CA9A8">
            <w:pPr>
              <w:pStyle w:val="68"/>
              <w:spacing w:before="178" w:line="198" w:lineRule="auto"/>
              <w:ind w:left="120"/>
              <w:rPr>
                <w:rFonts w:hint="eastAsia" w:ascii="宋体" w:hAnsi="宋体" w:eastAsia="宋体" w:cs="宋体"/>
                <w:sz w:val="21"/>
                <w:szCs w:val="21"/>
                <w:lang w:eastAsia="zh-CN"/>
              </w:rPr>
            </w:pPr>
            <w:r>
              <w:rPr>
                <w:rFonts w:hint="eastAsia" w:ascii="宋体" w:hAnsi="宋体" w:eastAsia="宋体" w:cs="宋体"/>
                <w:b/>
                <w:bCs/>
                <w:spacing w:val="-1"/>
                <w:sz w:val="21"/>
                <w:szCs w:val="21"/>
                <w:lang w:eastAsia="zh-CN"/>
              </w:rPr>
              <w:t>说明：同一职务有多人担任（如主要技术人员</w:t>
            </w:r>
            <w:r>
              <w:rPr>
                <w:rFonts w:hint="eastAsia" w:ascii="宋体" w:hAnsi="宋体" w:eastAsia="宋体" w:cs="宋体"/>
                <w:b/>
                <w:bCs/>
                <w:spacing w:val="-42"/>
                <w:w w:val="95"/>
                <w:sz w:val="21"/>
                <w:szCs w:val="21"/>
                <w:lang w:eastAsia="zh-CN"/>
              </w:rPr>
              <w:t>），</w:t>
            </w:r>
            <w:r>
              <w:rPr>
                <w:rFonts w:hint="eastAsia" w:ascii="宋体" w:hAnsi="宋体" w:eastAsia="宋体" w:cs="宋体"/>
                <w:b/>
                <w:bCs/>
                <w:spacing w:val="-1"/>
                <w:sz w:val="21"/>
                <w:szCs w:val="21"/>
                <w:lang w:eastAsia="zh-CN"/>
              </w:rPr>
              <w:t>应分行填写。</w:t>
            </w:r>
          </w:p>
        </w:tc>
      </w:tr>
      <w:tr w14:paraId="1ACA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tcPr>
          <w:p w14:paraId="6A1DF847">
            <w:pPr>
              <w:pStyle w:val="68"/>
              <w:spacing w:before="177" w:line="198" w:lineRule="auto"/>
              <w:ind w:left="2683"/>
              <w:rPr>
                <w:rFonts w:hint="eastAsia"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6E872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561" w:type="dxa"/>
            <w:vAlign w:val="center"/>
          </w:tcPr>
          <w:p w14:paraId="6E10FD84">
            <w:pPr>
              <w:pStyle w:val="68"/>
              <w:jc w:val="center"/>
              <w:rPr>
                <w:rFonts w:hint="eastAsia"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14:paraId="1CDA9057">
            <w:pPr>
              <w:pStyle w:val="68"/>
              <w:jc w:val="center"/>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center"/>
          </w:tcPr>
          <w:p w14:paraId="07E015ED">
            <w:pPr>
              <w:pStyle w:val="68"/>
              <w:jc w:val="center"/>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center"/>
          </w:tcPr>
          <w:p w14:paraId="3AB5E10A">
            <w:pPr>
              <w:pStyle w:val="68"/>
              <w:jc w:val="center"/>
              <w:rPr>
                <w:rFonts w:hint="eastAsia" w:ascii="宋体" w:hAnsi="宋体" w:eastAsia="宋体" w:cs="宋体"/>
                <w:sz w:val="21"/>
                <w:szCs w:val="21"/>
              </w:rPr>
            </w:pPr>
            <w:r>
              <w:rPr>
                <w:rFonts w:hint="eastAsia" w:ascii="宋体" w:hAnsi="宋体" w:eastAsia="宋体" w:cs="宋体"/>
                <w:spacing w:val="-4"/>
                <w:sz w:val="21"/>
                <w:szCs w:val="21"/>
              </w:rPr>
              <w:t>备注</w:t>
            </w:r>
          </w:p>
        </w:tc>
      </w:tr>
      <w:tr w14:paraId="330CF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561" w:type="dxa"/>
            <w:vAlign w:val="center"/>
          </w:tcPr>
          <w:p w14:paraId="5141DCF0">
            <w:pPr>
              <w:jc w:val="center"/>
              <w:rPr>
                <w:rFonts w:hint="eastAsia" w:ascii="宋体" w:hAnsi="宋体" w:eastAsia="宋体" w:cs="宋体"/>
                <w:sz w:val="21"/>
                <w:szCs w:val="21"/>
              </w:rPr>
            </w:pPr>
          </w:p>
          <w:p w14:paraId="66C5B588">
            <w:pPr>
              <w:jc w:val="center"/>
              <w:rPr>
                <w:rFonts w:hint="eastAsia" w:ascii="宋体" w:hAnsi="宋体" w:eastAsia="宋体" w:cs="宋体"/>
                <w:sz w:val="21"/>
                <w:szCs w:val="21"/>
              </w:rPr>
            </w:pPr>
          </w:p>
          <w:p w14:paraId="49D21426">
            <w:pPr>
              <w:pStyle w:val="68"/>
              <w:jc w:val="center"/>
              <w:rPr>
                <w:rFonts w:hint="eastAsia"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14:paraId="1B5BC54E">
            <w:pPr>
              <w:pStyle w:val="68"/>
              <w:jc w:val="center"/>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2AAD1076">
            <w:pPr>
              <w:jc w:val="both"/>
              <w:rPr>
                <w:rFonts w:hint="eastAsia" w:ascii="宋体" w:hAnsi="宋体" w:eastAsia="宋体" w:cs="宋体"/>
                <w:sz w:val="21"/>
                <w:szCs w:val="21"/>
              </w:rPr>
            </w:pPr>
          </w:p>
        </w:tc>
        <w:tc>
          <w:tcPr>
            <w:tcW w:w="4187" w:type="dxa"/>
            <w:gridSpan w:val="3"/>
            <w:vAlign w:val="center"/>
          </w:tcPr>
          <w:p w14:paraId="4C5D5183">
            <w:pPr>
              <w:pStyle w:val="68"/>
              <w:ind w:right="116" w:firstLine="19"/>
              <w:jc w:val="both"/>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7"/>
                <w:sz w:val="21"/>
                <w:szCs w:val="21"/>
                <w:lang w:eastAsia="zh-CN"/>
              </w:rPr>
              <w:t xml:space="preserve"> </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pacing w:val="18"/>
                <w:w w:val="101"/>
                <w:sz w:val="21"/>
                <w:szCs w:val="21"/>
                <w:lang w:eastAsia="zh-CN"/>
              </w:rPr>
              <w:t xml:space="preserve"> </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6"/>
                <w:sz w:val="21"/>
                <w:szCs w:val="21"/>
                <w:lang w:eastAsia="zh-CN"/>
              </w:rPr>
              <w:t xml:space="preserve"> </w:t>
            </w:r>
            <w:r>
              <w:rPr>
                <w:rFonts w:hint="eastAsia" w:ascii="宋体" w:hAnsi="宋体" w:eastAsia="宋体" w:cs="宋体"/>
                <w:spacing w:val="-2"/>
                <w:sz w:val="21"/>
                <w:szCs w:val="21"/>
                <w:lang w:eastAsia="zh-CN"/>
              </w:rPr>
              <w:t>影响的股东。</w:t>
            </w:r>
          </w:p>
        </w:tc>
      </w:tr>
      <w:tr w14:paraId="2344B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61" w:type="dxa"/>
            <w:vAlign w:val="center"/>
          </w:tcPr>
          <w:p w14:paraId="13401E7D">
            <w:pPr>
              <w:pStyle w:val="68"/>
              <w:jc w:val="center"/>
              <w:rPr>
                <w:rFonts w:hint="eastAsia"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14:paraId="1DDE4BAC">
            <w:pPr>
              <w:pStyle w:val="68"/>
              <w:jc w:val="center"/>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409CA0A">
            <w:pPr>
              <w:jc w:val="center"/>
              <w:rPr>
                <w:rFonts w:hint="eastAsia" w:ascii="宋体" w:hAnsi="宋体" w:eastAsia="宋体" w:cs="宋体"/>
                <w:sz w:val="21"/>
                <w:szCs w:val="21"/>
              </w:rPr>
            </w:pPr>
          </w:p>
        </w:tc>
        <w:tc>
          <w:tcPr>
            <w:tcW w:w="4187" w:type="dxa"/>
            <w:gridSpan w:val="3"/>
            <w:vAlign w:val="center"/>
          </w:tcPr>
          <w:p w14:paraId="3698E98E">
            <w:pPr>
              <w:pStyle w:val="68"/>
              <w:ind w:right="24"/>
              <w:jc w:val="both"/>
              <w:rPr>
                <w:rFonts w:hint="eastAsia"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14:paraId="333B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tcPr>
          <w:p w14:paraId="1D9D3661">
            <w:pPr>
              <w:pStyle w:val="68"/>
              <w:spacing w:before="42" w:line="180" w:lineRule="auto"/>
              <w:ind w:left="120"/>
              <w:rPr>
                <w:rFonts w:hint="eastAsia" w:ascii="宋体" w:hAnsi="宋体" w:eastAsia="宋体" w:cs="宋体"/>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1D110FD3">
      <w:pPr>
        <w:rPr>
          <w:rFonts w:hint="eastAsia" w:ascii="宋体" w:hAnsi="宋体" w:eastAsia="宋体" w:cs="宋体"/>
          <w:sz w:val="21"/>
          <w:szCs w:val="21"/>
        </w:rPr>
      </w:pPr>
    </w:p>
    <w:p w14:paraId="3298CA39">
      <w:pPr>
        <w:spacing w:line="360" w:lineRule="auto"/>
        <w:rPr>
          <w:rFonts w:hint="eastAsia" w:ascii="宋体" w:hAnsi="宋体" w:eastAsia="宋体" w:cs="宋体"/>
          <w:sz w:val="21"/>
          <w:szCs w:val="21"/>
        </w:rPr>
      </w:pPr>
      <w:r>
        <w:rPr>
          <w:rFonts w:hint="eastAsia" w:ascii="宋体" w:hAnsi="宋体" w:eastAsia="宋体" w:cs="宋体"/>
          <w:b/>
          <w:sz w:val="21"/>
          <w:szCs w:val="21"/>
        </w:rPr>
        <w:t>注</w:t>
      </w:r>
      <w:r>
        <w:rPr>
          <w:rFonts w:hint="eastAsia" w:ascii="宋体" w:hAnsi="宋体" w:eastAsia="宋体" w:cs="宋体"/>
          <w:sz w:val="21"/>
          <w:szCs w:val="21"/>
        </w:rPr>
        <w:t>：</w:t>
      </w:r>
    </w:p>
    <w:p w14:paraId="2A92CBDE">
      <w:pPr>
        <w:numPr>
          <w:ilvl w:val="0"/>
          <w:numId w:val="4"/>
        </w:numPr>
        <w:spacing w:line="440" w:lineRule="exact"/>
        <w:rPr>
          <w:rFonts w:hint="eastAsia" w:ascii="宋体" w:hAnsi="宋体" w:eastAsia="宋体" w:cs="宋体"/>
          <w:sz w:val="21"/>
          <w:szCs w:val="21"/>
        </w:rPr>
      </w:pPr>
      <w:r>
        <w:rPr>
          <w:rFonts w:hint="eastAsia" w:ascii="宋体" w:hAnsi="宋体" w:eastAsia="宋体" w:cs="宋体"/>
          <w:sz w:val="21"/>
          <w:szCs w:val="21"/>
        </w:rPr>
        <w:t>主要经营负责人即实际控制人，是指通过投资关系、协议或者其他安排，能够实际支配公司行为的人。</w:t>
      </w:r>
    </w:p>
    <w:p w14:paraId="5CA3D159">
      <w:pPr>
        <w:numPr>
          <w:ilvl w:val="0"/>
          <w:numId w:val="4"/>
        </w:numPr>
        <w:spacing w:line="440" w:lineRule="exact"/>
        <w:rPr>
          <w:rFonts w:hint="eastAsia" w:ascii="宋体" w:hAnsi="宋体" w:eastAsia="宋体" w:cs="宋体"/>
          <w:sz w:val="21"/>
          <w:szCs w:val="21"/>
        </w:rPr>
      </w:pPr>
      <w:r>
        <w:rPr>
          <w:rFonts w:hint="eastAsia" w:ascii="宋体" w:hAnsi="宋体" w:eastAsia="宋体" w:cs="宋体"/>
          <w:sz w:val="21"/>
          <w:szCs w:val="21"/>
        </w:rPr>
        <w:t>如未有相关情况，请在相应栏填写“无”。</w:t>
      </w:r>
    </w:p>
    <w:p w14:paraId="13A32B09">
      <w:pPr>
        <w:numPr>
          <w:ilvl w:val="0"/>
          <w:numId w:val="4"/>
        </w:numPr>
        <w:spacing w:line="440" w:lineRule="exact"/>
        <w:rPr>
          <w:rFonts w:hint="eastAsia" w:ascii="宋体" w:hAnsi="宋体" w:eastAsia="宋体" w:cs="宋体"/>
          <w:sz w:val="21"/>
          <w:szCs w:val="21"/>
          <w:u w:val="double"/>
        </w:rPr>
      </w:pPr>
      <w:r>
        <w:rPr>
          <w:rFonts w:hint="eastAsia" w:ascii="宋体" w:hAnsi="宋体" w:cs="宋体"/>
          <w:sz w:val="21"/>
          <w:szCs w:val="21"/>
        </w:rPr>
        <w:t>投标供应商</w:t>
      </w:r>
      <w:r>
        <w:rPr>
          <w:rFonts w:hint="eastAsia" w:ascii="宋体" w:hAnsi="宋体" w:eastAsia="宋体" w:cs="宋体"/>
          <w:sz w:val="21"/>
          <w:szCs w:val="21"/>
        </w:rPr>
        <w:t>应如实申报本单位控股及管理关系人员信息，如存在隐瞒真实情况，提供虚假资料的，经查实，主管部门将依据《深圳经济特区政府采购条例》第五十七条的规定进行处罚。</w:t>
      </w:r>
    </w:p>
    <w:p w14:paraId="75B6BABA">
      <w:pPr>
        <w:spacing w:line="360" w:lineRule="auto"/>
        <w:rPr>
          <w:rFonts w:hint="eastAsia" w:ascii="宋体" w:hAnsi="宋体" w:eastAsia="宋体" w:cs="宋体"/>
          <w:sz w:val="21"/>
          <w:szCs w:val="21"/>
        </w:rPr>
      </w:pPr>
    </w:p>
    <w:p w14:paraId="7E267631">
      <w:pPr>
        <w:spacing w:line="360" w:lineRule="auto"/>
        <w:rPr>
          <w:rFonts w:hint="eastAsia" w:ascii="宋体" w:hAnsi="宋体" w:eastAsia="宋体" w:cs="宋体"/>
          <w:sz w:val="21"/>
          <w:szCs w:val="21"/>
        </w:rPr>
      </w:pPr>
    </w:p>
    <w:p w14:paraId="24912320">
      <w:pPr>
        <w:spacing w:line="360" w:lineRule="auto"/>
        <w:rPr>
          <w:rFonts w:hint="eastAsia" w:ascii="宋体" w:hAnsi="宋体" w:eastAsia="宋体" w:cs="宋体"/>
          <w:sz w:val="21"/>
          <w:szCs w:val="21"/>
        </w:rPr>
      </w:pPr>
    </w:p>
    <w:p w14:paraId="6EFD36B3">
      <w:pPr>
        <w:spacing w:line="360" w:lineRule="auto"/>
        <w:rPr>
          <w:rFonts w:hint="eastAsia" w:ascii="宋体" w:hAnsi="宋体" w:eastAsia="宋体" w:cs="宋体"/>
          <w:sz w:val="21"/>
          <w:szCs w:val="21"/>
        </w:rPr>
      </w:pPr>
    </w:p>
    <w:p w14:paraId="03285416">
      <w:pPr>
        <w:spacing w:line="360" w:lineRule="auto"/>
        <w:rPr>
          <w:rFonts w:hint="eastAsia" w:ascii="宋体" w:hAnsi="宋体" w:eastAsia="宋体" w:cs="宋体"/>
          <w:sz w:val="21"/>
          <w:szCs w:val="21"/>
        </w:rPr>
      </w:pPr>
    </w:p>
    <w:p w14:paraId="3D2E8890">
      <w:pPr>
        <w:spacing w:line="360" w:lineRule="auto"/>
        <w:rPr>
          <w:rFonts w:hint="eastAsia" w:ascii="宋体" w:hAnsi="宋体" w:eastAsia="宋体" w:cs="宋体"/>
          <w:sz w:val="21"/>
          <w:szCs w:val="21"/>
        </w:rPr>
      </w:pPr>
    </w:p>
    <w:p w14:paraId="3D39DB79">
      <w:pPr>
        <w:spacing w:line="360" w:lineRule="auto"/>
        <w:rPr>
          <w:rFonts w:hint="eastAsia" w:ascii="宋体" w:hAnsi="宋体" w:eastAsia="宋体" w:cs="宋体"/>
          <w:sz w:val="21"/>
          <w:szCs w:val="21"/>
        </w:rPr>
      </w:pPr>
    </w:p>
    <w:p w14:paraId="6FA595A8">
      <w:pPr>
        <w:spacing w:line="360" w:lineRule="auto"/>
        <w:rPr>
          <w:rFonts w:hint="eastAsia" w:ascii="宋体" w:hAnsi="宋体" w:eastAsia="宋体" w:cs="宋体"/>
          <w:sz w:val="21"/>
          <w:szCs w:val="21"/>
        </w:rPr>
      </w:pPr>
    </w:p>
    <w:p w14:paraId="3E6B5308">
      <w:pPr>
        <w:spacing w:line="360" w:lineRule="auto"/>
        <w:rPr>
          <w:rFonts w:hint="eastAsia" w:ascii="宋体" w:hAnsi="宋体" w:eastAsia="宋体" w:cs="宋体"/>
          <w:sz w:val="21"/>
          <w:szCs w:val="21"/>
        </w:rPr>
      </w:pPr>
    </w:p>
    <w:p w14:paraId="365D1D45">
      <w:pPr>
        <w:spacing w:line="360" w:lineRule="auto"/>
        <w:rPr>
          <w:rFonts w:hint="eastAsia" w:ascii="宋体" w:hAnsi="宋体" w:eastAsia="宋体" w:cs="宋体"/>
          <w:sz w:val="21"/>
          <w:szCs w:val="21"/>
        </w:rPr>
      </w:pPr>
    </w:p>
    <w:p w14:paraId="2D389EDC">
      <w:pPr>
        <w:spacing w:line="360" w:lineRule="auto"/>
        <w:rPr>
          <w:rFonts w:hint="eastAsia" w:ascii="宋体" w:hAnsi="宋体" w:eastAsia="宋体" w:cs="宋体"/>
          <w:sz w:val="21"/>
          <w:szCs w:val="21"/>
        </w:rPr>
      </w:pPr>
    </w:p>
    <w:p w14:paraId="703319A3">
      <w:pPr>
        <w:spacing w:line="360" w:lineRule="auto"/>
        <w:rPr>
          <w:rFonts w:hint="eastAsia" w:ascii="宋体" w:hAnsi="宋体" w:eastAsia="宋体" w:cs="宋体"/>
          <w:sz w:val="21"/>
          <w:szCs w:val="21"/>
        </w:rPr>
      </w:pPr>
    </w:p>
    <w:p w14:paraId="736B797F">
      <w:pPr>
        <w:spacing w:line="360" w:lineRule="auto"/>
        <w:rPr>
          <w:rFonts w:hint="eastAsia" w:ascii="宋体" w:hAnsi="宋体" w:eastAsia="宋体" w:cs="宋体"/>
          <w:sz w:val="21"/>
          <w:szCs w:val="21"/>
        </w:rPr>
      </w:pPr>
    </w:p>
    <w:p w14:paraId="7D2103EE">
      <w:pPr>
        <w:spacing w:line="360" w:lineRule="auto"/>
        <w:rPr>
          <w:rFonts w:hint="eastAsia" w:ascii="宋体" w:hAnsi="宋体" w:eastAsia="宋体" w:cs="宋体"/>
          <w:sz w:val="21"/>
          <w:szCs w:val="21"/>
        </w:rPr>
      </w:pPr>
    </w:p>
    <w:p w14:paraId="76A0B8F8">
      <w:pPr>
        <w:spacing w:line="360" w:lineRule="auto"/>
        <w:rPr>
          <w:rFonts w:hint="eastAsia" w:ascii="宋体" w:hAnsi="宋体" w:eastAsia="宋体" w:cs="宋体"/>
          <w:sz w:val="21"/>
          <w:szCs w:val="21"/>
        </w:rPr>
      </w:pPr>
    </w:p>
    <w:p w14:paraId="0EE4F782">
      <w:pPr>
        <w:spacing w:line="360" w:lineRule="auto"/>
        <w:rPr>
          <w:rFonts w:hint="eastAsia" w:ascii="宋体" w:hAnsi="宋体" w:eastAsia="宋体" w:cs="宋体"/>
          <w:sz w:val="21"/>
          <w:szCs w:val="21"/>
        </w:rPr>
      </w:pPr>
    </w:p>
    <w:p w14:paraId="00F801FC">
      <w:pPr>
        <w:spacing w:line="360" w:lineRule="auto"/>
        <w:rPr>
          <w:rFonts w:hint="eastAsia" w:ascii="宋体" w:hAnsi="宋体" w:eastAsia="宋体" w:cs="宋体"/>
          <w:sz w:val="21"/>
          <w:szCs w:val="21"/>
        </w:rPr>
      </w:pPr>
    </w:p>
    <w:p w14:paraId="4570C629">
      <w:pPr>
        <w:spacing w:line="360" w:lineRule="auto"/>
        <w:rPr>
          <w:rFonts w:hint="eastAsia" w:ascii="宋体" w:hAnsi="宋体" w:eastAsia="宋体" w:cs="宋体"/>
          <w:sz w:val="21"/>
          <w:szCs w:val="21"/>
        </w:rPr>
      </w:pPr>
    </w:p>
    <w:p w14:paraId="126EF3C8">
      <w:pPr>
        <w:spacing w:line="360" w:lineRule="auto"/>
        <w:rPr>
          <w:rFonts w:hint="eastAsia" w:ascii="宋体" w:hAnsi="宋体" w:eastAsia="宋体" w:cs="宋体"/>
          <w:sz w:val="21"/>
          <w:szCs w:val="21"/>
        </w:rPr>
      </w:pPr>
    </w:p>
    <w:p w14:paraId="458AF947">
      <w:pPr>
        <w:spacing w:line="360" w:lineRule="auto"/>
        <w:rPr>
          <w:rFonts w:hint="eastAsia" w:ascii="宋体" w:hAnsi="宋体" w:eastAsia="宋体" w:cs="宋体"/>
          <w:sz w:val="21"/>
          <w:szCs w:val="21"/>
        </w:rPr>
      </w:pPr>
    </w:p>
    <w:p w14:paraId="7F89E66A">
      <w:pPr>
        <w:pStyle w:val="4"/>
        <w:rPr>
          <w:rFonts w:hint="eastAsia" w:ascii="宋体" w:hAnsi="宋体" w:eastAsia="宋体" w:cs="宋体"/>
          <w:sz w:val="21"/>
          <w:szCs w:val="21"/>
        </w:rPr>
      </w:pPr>
    </w:p>
    <w:p w14:paraId="6859779A"/>
    <w:p w14:paraId="4B4E3BF7">
      <w:pPr>
        <w:pStyle w:val="5"/>
        <w:ind w:firstLine="2108" w:firstLineChars="700"/>
        <w:jc w:val="both"/>
        <w:rPr>
          <w:rFonts w:hint="eastAsia" w:asciiTheme="majorEastAsia" w:hAnsiTheme="majorEastAsia" w:eastAsiaTheme="majorEastAsia"/>
          <w:sz w:val="30"/>
          <w:szCs w:val="30"/>
        </w:rPr>
      </w:pPr>
      <w:bookmarkStart w:id="24" w:name="_Toc21942"/>
      <w:r>
        <w:rPr>
          <w:rFonts w:hint="eastAsia" w:asciiTheme="majorEastAsia" w:hAnsiTheme="majorEastAsia" w:eastAsiaTheme="majorEastAsia"/>
          <w:sz w:val="30"/>
          <w:szCs w:val="30"/>
        </w:rPr>
        <w:t>《供应商基本情况表》附件</w:t>
      </w:r>
      <w:bookmarkEnd w:id="24"/>
    </w:p>
    <w:p w14:paraId="135F5796"/>
    <w:p w14:paraId="4BAFDBB3">
      <w:pPr>
        <w:pStyle w:val="15"/>
        <w:adjustRightInd w:val="0"/>
        <w:snapToGrid w:val="0"/>
        <w:spacing w:line="360" w:lineRule="auto"/>
        <w:rPr>
          <w:rFonts w:hint="eastAsia" w:hAnsi="宋体" w:cs="宋体"/>
          <w:b/>
          <w:bCs/>
          <w:sz w:val="24"/>
          <w:szCs w:val="24"/>
          <w:highlight w:val="yellow"/>
        </w:rPr>
      </w:pPr>
      <w:r>
        <w:rPr>
          <w:rFonts w:hint="eastAsia" w:hAnsi="宋体" w:cs="宋体"/>
          <w:b/>
          <w:bCs/>
          <w:szCs w:val="21"/>
          <w:highlight w:val="yellow"/>
        </w:rPr>
        <w:t>投标时需提供《供应商基本情况表》附件，该要求作为供应商资格性审查的证明材料。</w:t>
      </w:r>
    </w:p>
    <w:p w14:paraId="348C436F">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highlight w:val="yellow"/>
        </w:rPr>
        <w:t>注：</w:t>
      </w:r>
    </w:p>
    <w:p w14:paraId="0403D843">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1.</w:t>
      </w:r>
      <w:r>
        <w:rPr>
          <w:rFonts w:hint="eastAsia" w:ascii="宋体" w:hAnsi="宋体" w:cs="宋体"/>
          <w:kern w:val="2"/>
          <w:sz w:val="21"/>
          <w:szCs w:val="21"/>
        </w:rPr>
        <w:t>投标供应商</w:t>
      </w:r>
      <w:r>
        <w:rPr>
          <w:rFonts w:hint="eastAsia" w:ascii="宋体" w:hAnsi="宋体" w:eastAsia="宋体" w:cs="宋体"/>
          <w:kern w:val="2"/>
          <w:sz w:val="21"/>
          <w:szCs w:val="21"/>
        </w:rPr>
        <w:t>如实提供上述人员的社会保险证明，如上述人员的社会保险未由</w:t>
      </w:r>
      <w:r>
        <w:rPr>
          <w:rFonts w:hint="eastAsia" w:ascii="宋体" w:hAnsi="宋体" w:cs="宋体"/>
          <w:kern w:val="2"/>
          <w:sz w:val="21"/>
          <w:szCs w:val="21"/>
        </w:rPr>
        <w:t>投标供应商</w:t>
      </w:r>
      <w:r>
        <w:rPr>
          <w:rFonts w:hint="eastAsia" w:ascii="宋体" w:hAnsi="宋体" w:eastAsia="宋体" w:cs="宋体"/>
          <w:kern w:val="2"/>
          <w:sz w:val="21"/>
          <w:szCs w:val="21"/>
        </w:rPr>
        <w:t>缴纳，亦需提供相应单位为其缴纳的社会保险证明。</w:t>
      </w:r>
    </w:p>
    <w:p w14:paraId="228C3B23">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2.</w:t>
      </w:r>
      <w:r>
        <w:rPr>
          <w:rFonts w:hint="eastAsia" w:ascii="宋体" w:hAnsi="宋体" w:cs="宋体"/>
          <w:kern w:val="2"/>
          <w:sz w:val="21"/>
          <w:szCs w:val="21"/>
        </w:rPr>
        <w:t>投标供应商</w:t>
      </w:r>
      <w:r>
        <w:rPr>
          <w:rFonts w:hint="eastAsia" w:ascii="宋体" w:hAnsi="宋体" w:eastAsia="宋体" w:cs="宋体"/>
          <w:kern w:val="2"/>
          <w:sz w:val="21"/>
          <w:szCs w:val="21"/>
        </w:rPr>
        <w:t>为新成立企业且成立时间不足一个月可提供加盖</w:t>
      </w:r>
      <w:r>
        <w:rPr>
          <w:rFonts w:hint="eastAsia" w:ascii="宋体" w:hAnsi="宋体" w:cs="宋体"/>
          <w:kern w:val="2"/>
          <w:sz w:val="21"/>
          <w:szCs w:val="21"/>
        </w:rPr>
        <w:t>投标供应商</w:t>
      </w:r>
      <w:r>
        <w:rPr>
          <w:rFonts w:hint="eastAsia" w:ascii="宋体" w:hAnsi="宋体" w:eastAsia="宋体" w:cs="宋体"/>
          <w:kern w:val="2"/>
          <w:sz w:val="21"/>
          <w:szCs w:val="21"/>
        </w:rPr>
        <w:t>公章的情况说明或者证明材料亦视为符合。</w:t>
      </w:r>
    </w:p>
    <w:p w14:paraId="78C57B6A">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3.若为退休人员，提供退休证明。</w:t>
      </w:r>
    </w:p>
    <w:p w14:paraId="4B1C7935">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4.如依法不需要缴纳社会保险的，提供相应文件证明。</w:t>
      </w:r>
    </w:p>
    <w:p w14:paraId="1E62CF15">
      <w:pPr>
        <w:widowControl w:val="0"/>
        <w:adjustRightInd w:val="0"/>
        <w:snapToGrid w:val="0"/>
        <w:spacing w:line="360" w:lineRule="auto"/>
        <w:rPr>
          <w:rFonts w:hint="eastAsia" w:ascii="宋体" w:hAnsi="宋体" w:eastAsia="宋体" w:cs="宋体"/>
          <w:kern w:val="2"/>
          <w:sz w:val="21"/>
          <w:szCs w:val="21"/>
        </w:rPr>
      </w:pPr>
      <w:r>
        <w:rPr>
          <w:rFonts w:hint="eastAsia" w:ascii="宋体" w:hAnsi="宋体" w:eastAsia="宋体" w:cs="宋体"/>
          <w:kern w:val="2"/>
          <w:sz w:val="21"/>
          <w:szCs w:val="21"/>
        </w:rPr>
        <w:t>5.若因为社保部门或税务部门原因无法提供的，需提供劳动合同及社保部门或税务部门官方通知证明（或官网公告截图）。</w:t>
      </w:r>
    </w:p>
    <w:p w14:paraId="4FAF1086">
      <w:pPr>
        <w:pStyle w:val="15"/>
        <w:adjustRightInd w:val="0"/>
        <w:snapToGrid w:val="0"/>
        <w:spacing w:line="360" w:lineRule="auto"/>
        <w:rPr>
          <w:rFonts w:hint="eastAsia" w:hAnsi="宋体" w:cs="宋体"/>
          <w:szCs w:val="21"/>
        </w:rPr>
      </w:pPr>
      <w:r>
        <w:rPr>
          <w:rFonts w:hint="eastAsia" w:hAnsi="宋体" w:cs="宋体"/>
          <w:szCs w:val="21"/>
        </w:rPr>
        <w:t>6.如本项目未安排项目投标授权代表人、项目负责人、主要技术人员的，无需提供投标授权代表人、项目负责人、主要技术人员的社保。</w:t>
      </w:r>
    </w:p>
    <w:p w14:paraId="0A19D1DB">
      <w:pPr>
        <w:pStyle w:val="15"/>
        <w:adjustRightInd w:val="0"/>
        <w:snapToGrid w:val="0"/>
        <w:spacing w:line="360" w:lineRule="auto"/>
        <w:rPr>
          <w:rFonts w:hint="eastAsia" w:hAnsi="宋体" w:cs="宋体"/>
          <w:szCs w:val="21"/>
        </w:rPr>
      </w:pPr>
      <w:r>
        <w:rPr>
          <w:rFonts w:hint="eastAsia" w:hAnsi="宋体" w:cs="宋体"/>
          <w:szCs w:val="21"/>
        </w:rPr>
        <w:t>7.</w:t>
      </w:r>
      <w:r>
        <w:rPr>
          <w:rFonts w:hAnsi="宋体" w:cs="宋体"/>
          <w:szCs w:val="21"/>
        </w:rPr>
        <w:t>主要经营负责人即实际控制人，是指通过投资关系、协议或者其他安排，能够实际支配公司行为的人。</w:t>
      </w:r>
      <w:r>
        <w:rPr>
          <w:rFonts w:hint="eastAsia" w:hAnsi="宋体" w:cs="宋体"/>
          <w:szCs w:val="21"/>
        </w:rPr>
        <w:t>如投标供应商无</w:t>
      </w:r>
      <w:r>
        <w:rPr>
          <w:rFonts w:hAnsi="宋体" w:cs="宋体"/>
          <w:szCs w:val="21"/>
        </w:rPr>
        <w:t>主要经营负责人</w:t>
      </w:r>
      <w:r>
        <w:rPr>
          <w:rFonts w:hint="eastAsia" w:hAnsi="宋体" w:cs="宋体"/>
          <w:szCs w:val="21"/>
        </w:rPr>
        <w:t>的，</w:t>
      </w:r>
      <w:r>
        <w:rPr>
          <w:rFonts w:hAnsi="宋体" w:cs="宋体"/>
          <w:szCs w:val="21"/>
        </w:rPr>
        <w:t>无需提供主要经营负责人的社保</w:t>
      </w:r>
      <w:r>
        <w:rPr>
          <w:rFonts w:hint="eastAsia" w:hAnsi="宋体" w:cs="宋体"/>
          <w:szCs w:val="21"/>
        </w:rPr>
        <w:t>。</w:t>
      </w:r>
    </w:p>
    <w:p w14:paraId="1B9464A0">
      <w:pPr>
        <w:widowControl w:val="0"/>
        <w:adjustRightInd w:val="0"/>
        <w:snapToGrid w:val="0"/>
        <w:spacing w:line="360" w:lineRule="auto"/>
        <w:rPr>
          <w:rFonts w:hint="eastAsia" w:cs="仿宋" w:asciiTheme="minorEastAsia" w:hAnsiTheme="minorEastAsia"/>
          <w:b/>
          <w:szCs w:val="21"/>
        </w:rPr>
      </w:pPr>
      <w:r>
        <w:rPr>
          <w:rFonts w:hint="eastAsia" w:cs="仿宋" w:asciiTheme="minorEastAsia" w:hAnsiTheme="minorEastAsia"/>
          <w:b/>
          <w:color w:val="FF0000"/>
          <w:szCs w:val="21"/>
        </w:rPr>
        <w:t>8.请供应商按以下格式提供上述涉及人员</w:t>
      </w:r>
      <w:r>
        <w:rPr>
          <w:rFonts w:hint="eastAsia" w:ascii="宋体" w:hAnsi="宋体" w:eastAsia="宋体" w:cs="宋体"/>
          <w:b/>
          <w:bCs/>
          <w:color w:val="FF0000"/>
          <w:sz w:val="21"/>
          <w:szCs w:val="21"/>
        </w:rPr>
        <w:t>近三个月（含开标当月）中的任意一个月</w:t>
      </w:r>
      <w:r>
        <w:rPr>
          <w:rFonts w:hint="eastAsia" w:cs="仿宋" w:asciiTheme="minorEastAsia" w:hAnsiTheme="minorEastAsia"/>
          <w:b/>
          <w:color w:val="FF0000"/>
          <w:szCs w:val="21"/>
        </w:rPr>
        <w:t>的社保缴纳情况以及企业股权关系证明。（注：以下内容将作为评审委员会和主管部门判定本项目不同投标供应商是否涉嫌、属于串通投标的重要依据，请供应商认真填报，并保证所填信息的真实、准确和完整。）</w:t>
      </w:r>
    </w:p>
    <w:p w14:paraId="26E50C18">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szCs w:val="21"/>
        </w:rPr>
        <w:t>（</w:t>
      </w:r>
      <w:r>
        <w:rPr>
          <w:rFonts w:hint="eastAsia" w:ascii="宋体" w:hAnsi="宋体" w:cs="宋体"/>
          <w:b/>
          <w:szCs w:val="21"/>
        </w:rPr>
        <w:t>1</w:t>
      </w:r>
      <w:r>
        <w:rPr>
          <w:rFonts w:hint="eastAsia" w:ascii="宋体" w:hAnsi="宋体" w:eastAsia="宋体" w:cs="宋体"/>
          <w:b/>
          <w:szCs w:val="21"/>
        </w:rPr>
        <w:t>）</w:t>
      </w:r>
      <w:r>
        <w:rPr>
          <w:rFonts w:hint="eastAsia" w:cs="仿宋" w:asciiTheme="minorEastAsia" w:hAnsiTheme="minorEastAsia"/>
          <w:b/>
          <w:szCs w:val="21"/>
        </w:rPr>
        <w:t>社保缴纳情况</w:t>
      </w:r>
      <w:r>
        <w:rPr>
          <w:rFonts w:hint="eastAsia" w:ascii="宋体" w:hAnsi="宋体" w:eastAsia="宋体" w:cs="宋体"/>
          <w:b/>
          <w:szCs w:val="21"/>
        </w:rPr>
        <w:t>证明材料：</w:t>
      </w:r>
    </w:p>
    <w:p w14:paraId="3C0DB083">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法定代表人</w:t>
      </w:r>
    </w:p>
    <w:p w14:paraId="7439697A">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59906FFE">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15255B16">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55241F7A">
      <w:pPr>
        <w:pStyle w:val="8"/>
        <w:widowControl w:val="0"/>
        <w:adjustRightInd w:val="0"/>
        <w:snapToGrid w:val="0"/>
        <w:spacing w:line="360" w:lineRule="auto"/>
        <w:ind w:firstLine="480"/>
        <w:rPr>
          <w:rFonts w:hint="eastAsia" w:ascii="宋体" w:hAnsi="宋体" w:eastAsia="宋体" w:cs="宋体"/>
        </w:rPr>
      </w:pPr>
    </w:p>
    <w:p w14:paraId="65D865E8">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单位负责人（</w:t>
      </w:r>
      <w:r>
        <w:rPr>
          <w:rFonts w:hint="eastAsia" w:ascii="宋体" w:hAnsi="宋体" w:cs="宋体"/>
          <w:b/>
          <w:szCs w:val="21"/>
        </w:rPr>
        <w:t>如有</w:t>
      </w:r>
      <w:r>
        <w:rPr>
          <w:rFonts w:hint="eastAsia" w:ascii="宋体" w:hAnsi="宋体" w:eastAsia="宋体" w:cs="宋体"/>
          <w:b/>
          <w:szCs w:val="21"/>
        </w:rPr>
        <w:t>）</w:t>
      </w:r>
    </w:p>
    <w:p w14:paraId="39CA6646">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24C261F9">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50355F6E">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A9ACDDD">
      <w:pPr>
        <w:widowControl w:val="0"/>
        <w:adjustRightInd w:val="0"/>
        <w:snapToGrid w:val="0"/>
        <w:spacing w:line="360" w:lineRule="auto"/>
        <w:rPr>
          <w:rFonts w:hint="eastAsia" w:ascii="宋体" w:hAnsi="宋体" w:eastAsia="宋体" w:cs="宋体"/>
          <w:b/>
          <w:szCs w:val="21"/>
        </w:rPr>
      </w:pPr>
    </w:p>
    <w:p w14:paraId="0FD85508">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主要经营负责人（</w:t>
      </w:r>
      <w:r>
        <w:rPr>
          <w:rFonts w:hint="eastAsia" w:ascii="宋体" w:hAnsi="宋体" w:cs="宋体"/>
          <w:b/>
          <w:szCs w:val="21"/>
        </w:rPr>
        <w:t>如有</w:t>
      </w:r>
      <w:r>
        <w:rPr>
          <w:rFonts w:hint="eastAsia" w:ascii="宋体" w:hAnsi="宋体" w:eastAsia="宋体" w:cs="宋体"/>
          <w:b/>
          <w:szCs w:val="21"/>
        </w:rPr>
        <w:t>）</w:t>
      </w:r>
    </w:p>
    <w:p w14:paraId="7942BACA">
      <w:pPr>
        <w:widowControl w:val="0"/>
        <w:adjustRightInd w:val="0"/>
        <w:snapToGrid w:val="0"/>
        <w:spacing w:line="360" w:lineRule="auto"/>
        <w:rPr>
          <w:rFonts w:hint="eastAsia" w:ascii="宋体" w:hAnsi="宋体" w:eastAsia="宋体" w:cs="宋体"/>
          <w:b/>
          <w:szCs w:val="21"/>
        </w:rPr>
      </w:pPr>
      <w:r>
        <w:rPr>
          <w:rFonts w:hint="eastAsia" w:ascii="宋体" w:hAnsi="宋体" w:cs="宋体"/>
          <w:b/>
          <w:bCs/>
          <w:sz w:val="21"/>
          <w:szCs w:val="21"/>
        </w:rPr>
        <w:t>姓名：</w:t>
      </w:r>
    </w:p>
    <w:p w14:paraId="1004E201">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szCs w:val="21"/>
        </w:rPr>
        <w:t>身份证复印件（正反面）：</w:t>
      </w:r>
    </w:p>
    <w:p w14:paraId="265EF557">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3F6CE31">
      <w:pPr>
        <w:pStyle w:val="8"/>
        <w:widowControl w:val="0"/>
        <w:adjustRightInd w:val="0"/>
        <w:snapToGrid w:val="0"/>
        <w:spacing w:line="360" w:lineRule="auto"/>
        <w:ind w:firstLine="480"/>
        <w:rPr>
          <w:rFonts w:hint="eastAsia" w:ascii="宋体" w:hAnsi="宋体" w:eastAsia="宋体" w:cs="宋体"/>
        </w:rPr>
      </w:pPr>
    </w:p>
    <w:p w14:paraId="4E51017F">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项目投标授权代表人</w:t>
      </w:r>
    </w:p>
    <w:p w14:paraId="14B33ADC">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3AE5B59B">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1974D12E">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1898B55">
      <w:pPr>
        <w:pStyle w:val="8"/>
        <w:widowControl w:val="0"/>
        <w:adjustRightInd w:val="0"/>
        <w:snapToGrid w:val="0"/>
        <w:spacing w:line="360" w:lineRule="auto"/>
        <w:ind w:firstLine="480"/>
        <w:rPr>
          <w:rFonts w:hint="eastAsia" w:ascii="宋体" w:hAnsi="宋体" w:eastAsia="宋体" w:cs="宋体"/>
        </w:rPr>
      </w:pPr>
    </w:p>
    <w:p w14:paraId="04B30982">
      <w:pPr>
        <w:widowControl w:val="0"/>
        <w:numPr>
          <w:ilvl w:val="0"/>
          <w:numId w:val="5"/>
        </w:numPr>
        <w:adjustRightInd w:val="0"/>
        <w:snapToGrid w:val="0"/>
        <w:spacing w:line="360" w:lineRule="auto"/>
        <w:ind w:firstLine="0"/>
        <w:rPr>
          <w:rFonts w:hint="eastAsia" w:ascii="宋体" w:hAnsi="宋体" w:eastAsia="宋体" w:cs="宋体"/>
          <w:b/>
          <w:szCs w:val="21"/>
        </w:rPr>
      </w:pPr>
      <w:r>
        <w:rPr>
          <w:rFonts w:hint="eastAsia" w:ascii="宋体" w:hAnsi="宋体" w:eastAsia="宋体" w:cs="宋体"/>
          <w:b/>
          <w:szCs w:val="21"/>
        </w:rPr>
        <w:t>项目负责人</w:t>
      </w:r>
    </w:p>
    <w:p w14:paraId="63807A98">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52EC062A">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3B55725">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1EDCF0C6">
      <w:pPr>
        <w:pStyle w:val="8"/>
        <w:widowControl w:val="0"/>
        <w:adjustRightInd w:val="0"/>
        <w:snapToGrid w:val="0"/>
        <w:spacing w:line="360" w:lineRule="auto"/>
        <w:rPr>
          <w:rFonts w:hint="eastAsia" w:ascii="宋体" w:hAnsi="宋体" w:eastAsia="宋体" w:cs="宋体"/>
          <w:sz w:val="21"/>
          <w:szCs w:val="21"/>
        </w:rPr>
      </w:pPr>
    </w:p>
    <w:p w14:paraId="1D0D969A">
      <w:pPr>
        <w:widowControl w:val="0"/>
        <w:numPr>
          <w:ilvl w:val="0"/>
          <w:numId w:val="5"/>
        </w:numPr>
        <w:adjustRightInd w:val="0"/>
        <w:snapToGrid w:val="0"/>
        <w:spacing w:line="360" w:lineRule="auto"/>
        <w:ind w:firstLine="0"/>
        <w:rPr>
          <w:rFonts w:hint="eastAsia" w:ascii="宋体" w:hAnsi="宋体" w:eastAsia="宋体" w:cs="宋体"/>
          <w:b/>
          <w:sz w:val="21"/>
          <w:szCs w:val="21"/>
        </w:rPr>
      </w:pPr>
      <w:r>
        <w:rPr>
          <w:rFonts w:hint="eastAsia" w:ascii="宋体" w:hAnsi="宋体" w:eastAsia="宋体" w:cs="宋体"/>
          <w:b/>
          <w:sz w:val="21"/>
          <w:szCs w:val="21"/>
        </w:rPr>
        <w:t>主要技术人员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2D574E0A">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0959A30A">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ED05C19">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A69FE07">
      <w:pPr>
        <w:pStyle w:val="8"/>
        <w:widowControl w:val="0"/>
        <w:adjustRightInd w:val="0"/>
        <w:snapToGrid w:val="0"/>
        <w:spacing w:line="360" w:lineRule="auto"/>
        <w:rPr>
          <w:rFonts w:hint="eastAsia" w:ascii="宋体" w:hAnsi="宋体" w:eastAsia="宋体" w:cs="宋体"/>
          <w:sz w:val="21"/>
          <w:szCs w:val="21"/>
        </w:rPr>
      </w:pPr>
    </w:p>
    <w:p w14:paraId="3F432F4E">
      <w:pPr>
        <w:widowControl w:val="0"/>
        <w:numPr>
          <w:ilvl w:val="0"/>
          <w:numId w:val="5"/>
        </w:numPr>
        <w:adjustRightInd w:val="0"/>
        <w:snapToGrid w:val="0"/>
        <w:spacing w:line="360" w:lineRule="auto"/>
        <w:ind w:firstLine="0"/>
        <w:rPr>
          <w:rFonts w:hint="eastAsia" w:ascii="宋体" w:hAnsi="宋体" w:eastAsia="宋体" w:cs="宋体"/>
          <w:b/>
          <w:bCs/>
          <w:sz w:val="21"/>
          <w:szCs w:val="21"/>
        </w:rPr>
      </w:pPr>
      <w:r>
        <w:rPr>
          <w:rFonts w:hint="eastAsia" w:ascii="宋体" w:hAnsi="宋体" w:eastAsia="宋体" w:cs="宋体"/>
          <w:b/>
          <w:bCs/>
          <w:sz w:val="21"/>
          <w:szCs w:val="21"/>
        </w:rPr>
        <w:t>投标文件编制人员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0F7A983C">
      <w:pPr>
        <w:widowControl w:val="0"/>
        <w:adjustRightInd w:val="0"/>
        <w:snapToGrid w:val="0"/>
        <w:spacing w:line="360" w:lineRule="auto"/>
        <w:rPr>
          <w:rFonts w:hint="eastAsia" w:ascii="宋体" w:hAnsi="宋体" w:eastAsia="宋体" w:cs="宋体"/>
          <w:b/>
          <w:bCs/>
          <w:sz w:val="21"/>
          <w:szCs w:val="21"/>
        </w:rPr>
      </w:pPr>
      <w:r>
        <w:rPr>
          <w:rFonts w:hint="eastAsia" w:ascii="宋体" w:hAnsi="宋体" w:cs="宋体"/>
          <w:b/>
          <w:bCs/>
          <w:sz w:val="21"/>
          <w:szCs w:val="21"/>
        </w:rPr>
        <w:t>姓名：</w:t>
      </w:r>
    </w:p>
    <w:p w14:paraId="6D2EE18D">
      <w:pPr>
        <w:widowControl w:val="0"/>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3A8FE16C">
      <w:pPr>
        <w:widowControl w:val="0"/>
        <w:adjustRightInd w:val="0"/>
        <w:snapToGrid w:val="0"/>
        <w:spacing w:line="360" w:lineRule="auto"/>
        <w:rPr>
          <w:rFonts w:hint="eastAsia"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CC7C82C">
      <w:pPr>
        <w:widowControl w:val="0"/>
        <w:adjustRightInd w:val="0"/>
        <w:snapToGrid w:val="0"/>
        <w:spacing w:line="360" w:lineRule="auto"/>
        <w:rPr>
          <w:rFonts w:hint="eastAsia" w:ascii="宋体" w:hAnsi="宋体" w:eastAsia="宋体" w:cs="宋体"/>
          <w:b/>
          <w:sz w:val="21"/>
          <w:szCs w:val="21"/>
        </w:rPr>
      </w:pPr>
    </w:p>
    <w:p w14:paraId="575714F4">
      <w:pPr>
        <w:numPr>
          <w:ilvl w:val="0"/>
          <w:numId w:val="6"/>
        </w:numPr>
        <w:rPr>
          <w:rFonts w:hint="eastAsia" w:ascii="宋体" w:hAnsi="宋体" w:cs="宋体"/>
          <w:b/>
          <w:szCs w:val="21"/>
        </w:rPr>
      </w:pPr>
      <w:r>
        <w:rPr>
          <w:rFonts w:hint="eastAsia" w:cs="仿宋" w:asciiTheme="minorEastAsia" w:hAnsiTheme="minorEastAsia"/>
          <w:b/>
          <w:szCs w:val="21"/>
        </w:rPr>
        <w:t>企业股权关系</w:t>
      </w:r>
      <w:r>
        <w:rPr>
          <w:rFonts w:hint="eastAsia" w:ascii="宋体" w:hAnsi="宋体" w:eastAsia="宋体" w:cs="宋体"/>
          <w:b/>
          <w:szCs w:val="21"/>
        </w:rPr>
        <w:t>证明材料</w:t>
      </w:r>
      <w:r>
        <w:rPr>
          <w:rFonts w:hint="eastAsia" w:ascii="宋体" w:hAnsi="宋体" w:cs="宋体"/>
          <w:b/>
          <w:szCs w:val="21"/>
          <w:u w:val="double"/>
        </w:rPr>
        <w:t>（投标人根据自身情况提供证明材料）</w:t>
      </w:r>
      <w:r>
        <w:rPr>
          <w:rFonts w:hint="eastAsia" w:ascii="宋体" w:hAnsi="宋体" w:cs="宋体"/>
          <w:b/>
          <w:szCs w:val="21"/>
        </w:rPr>
        <w:t>：</w:t>
      </w:r>
    </w:p>
    <w:p w14:paraId="42CBADBB">
      <w:pPr>
        <w:numPr>
          <w:ilvl w:val="255"/>
          <w:numId w:val="0"/>
        </w:numPr>
        <w:rPr>
          <w:rFonts w:hint="eastAsia" w:asciiTheme="minorEastAsia" w:hAnsiTheme="minorEastAsia" w:cstheme="minorEastAsia"/>
          <w:b/>
          <w:bCs/>
        </w:rPr>
      </w:pPr>
      <w:r>
        <w:rPr>
          <w:rFonts w:hint="eastAsia" w:asciiTheme="minorEastAsia" w:hAnsiTheme="minorEastAsia" w:cstheme="minorEastAsia"/>
          <w:b/>
          <w:bCs/>
        </w:rPr>
        <w:br w:type="page"/>
      </w:r>
    </w:p>
    <w:p w14:paraId="1AD4B7A7">
      <w:pPr>
        <w:tabs>
          <w:tab w:val="left" w:pos="360"/>
        </w:tabs>
        <w:spacing w:line="460" w:lineRule="exact"/>
        <w:jc w:val="both"/>
        <w:rPr>
          <w:rFonts w:hint="eastAsia" w:asciiTheme="minorEastAsia" w:hAnsiTheme="minorEastAsia" w:cstheme="minorEastAsia"/>
          <w:b/>
          <w:bCs/>
        </w:rPr>
      </w:pPr>
      <w:r>
        <w:rPr>
          <w:rFonts w:hint="eastAsia" w:asciiTheme="minorEastAsia" w:hAnsiTheme="minorEastAsia" w:cstheme="minorEastAsia"/>
          <w:b/>
          <w:bCs/>
        </w:rPr>
        <w:t>（二）资格证明文件</w:t>
      </w:r>
    </w:p>
    <w:p w14:paraId="2E556F1D">
      <w:pPr>
        <w:spacing w:line="360" w:lineRule="auto"/>
        <w:ind w:firstLine="480" w:firstLineChars="200"/>
        <w:rPr>
          <w:rFonts w:hint="eastAsia" w:ascii="宋体" w:hAnsi="宋体"/>
          <w:bCs/>
          <w:szCs w:val="21"/>
        </w:rPr>
      </w:pPr>
      <w:r>
        <w:rPr>
          <w:rFonts w:hint="eastAsia" w:asciiTheme="minorEastAsia" w:hAnsiTheme="minorEastAsia" w:cstheme="minorEastAsia"/>
          <w:bCs/>
          <w:lang w:val="en-US" w:eastAsia="zh-CN"/>
        </w:rPr>
        <w:t>1、</w:t>
      </w:r>
      <w:r>
        <w:rPr>
          <w:rFonts w:hint="eastAsia" w:asciiTheme="minorEastAsia" w:hAnsiTheme="minorEastAsia" w:cstheme="minorEastAsia"/>
          <w:bCs/>
        </w:rPr>
        <w:t>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14:paraId="7D5C4B40">
      <w:pPr>
        <w:shd w:val="clear" w:color="auto" w:fill="FFFFFF"/>
        <w:tabs>
          <w:tab w:val="left" w:pos="426"/>
        </w:tabs>
        <w:adjustRightInd w:val="0"/>
        <w:snapToGrid w:val="0"/>
        <w:spacing w:line="360" w:lineRule="auto"/>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2、若投标人为所投产品的生产企业，必须提供《医疗器械生产企业许可证》或备案凭证，且生产范围包含该产品。若投标人为所投产品的代理商或授权供应商，必须提供《医疗器械经营企业许可证》或备案凭证，且经营范围包含该产品（须提供相关证书扫描件，原件备查）；当所投产品属于第一类医疗器械时必须提供第一类医疗器械备案证明。</w:t>
      </w:r>
    </w:p>
    <w:p w14:paraId="76B23753">
      <w:pPr>
        <w:pStyle w:val="2"/>
        <w:shd w:val="clear" w:color="auto" w:fill="FFFFFF"/>
        <w:adjustRightInd w:val="0"/>
        <w:snapToGrid w:val="0"/>
        <w:spacing w:line="360" w:lineRule="auto"/>
        <w:ind w:firstLine="480" w:firstLineChars="200"/>
        <w:jc w:val="both"/>
        <w:rPr>
          <w:rFonts w:cs="宋体"/>
          <w:bCs/>
          <w:color w:val="333333"/>
          <w:szCs w:val="24"/>
          <w:shd w:val="clear" w:color="auto" w:fill="FFFFFF"/>
        </w:rPr>
      </w:pPr>
      <w:r>
        <w:rPr>
          <w:rFonts w:hint="eastAsia" w:ascii="宋体" w:hAnsi="宋体" w:eastAsia="宋体" w:cs="宋体"/>
          <w:bCs/>
          <w:color w:val="333333"/>
          <w:szCs w:val="24"/>
          <w:shd w:val="clear" w:color="auto" w:fill="FFFFFF"/>
        </w:rPr>
        <w:t>3、投标人所投产品具备相关主管部门要求的认证资料:所投产品为第一类医疗器械的，提供监督管理部门签发的有效的《医疗器械备案凭证》扫描件，原件备查；所投产品为第二、三类医疗器械的，提供监督管理部门签发的涵盖所投产品的《医疗器械注册证》(有效期内)扫描件，原件备查。</w:t>
      </w:r>
    </w:p>
    <w:p w14:paraId="1FB31839">
      <w:pPr>
        <w:shd w:val="clear" w:color="auto" w:fill="FFFFFF"/>
        <w:tabs>
          <w:tab w:val="left" w:pos="426"/>
        </w:tabs>
        <w:adjustRightInd w:val="0"/>
        <w:snapToGrid w:val="0"/>
        <w:spacing w:line="360" w:lineRule="auto"/>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4、若投标人所投产品为进口设备，则必须提供所投产品制造商出具的销售授权书，且同时提供由产品制造商或授权的中国总代理签署的合法有效的保修、维修承诺函扫描件，原件备查；若所投产品为国产产品，则无需提供。</w:t>
      </w:r>
    </w:p>
    <w:p w14:paraId="3AA90A93">
      <w:pPr>
        <w:pStyle w:val="2"/>
      </w:pPr>
    </w:p>
    <w:p w14:paraId="263C4023">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47C54D4C">
      <w:pPr>
        <w:ind w:firstLine="480" w:firstLineChars="200"/>
        <w:outlineLvl w:val="3"/>
        <w:rPr>
          <w:rFonts w:hint="eastAsia" w:ascii="黑体" w:hAnsi="宋体" w:eastAsia="黑体"/>
          <w:bCs/>
          <w:kern w:val="0"/>
          <w:sz w:val="24"/>
          <w:szCs w:val="32"/>
          <w:lang w:val="en-US" w:eastAsia="zh-CN"/>
        </w:rPr>
      </w:pPr>
      <w:bookmarkStart w:id="25" w:name="_Hlk72257908"/>
      <w:r>
        <w:rPr>
          <w:rFonts w:hint="eastAsia" w:ascii="宋体" w:hAnsi="宋体" w:eastAsia="宋体" w:cs="宋体"/>
          <w:bCs/>
          <w:kern w:val="0"/>
          <w:sz w:val="24"/>
          <w:szCs w:val="32"/>
          <w:lang w:val="en-US" w:eastAsia="zh-CN"/>
        </w:rPr>
        <w:t>5.</w:t>
      </w:r>
      <w:r>
        <w:rPr>
          <w:rFonts w:hint="eastAsia" w:ascii="宋体" w:hAnsi="宋体" w:eastAsia="宋体" w:cs="宋体"/>
          <w:bCs/>
          <w:kern w:val="0"/>
          <w:sz w:val="24"/>
          <w:szCs w:val="32"/>
        </w:rPr>
        <w:t>中小企业声明函、残疾人福利性单位声明函</w:t>
      </w:r>
      <w:r>
        <w:rPr>
          <w:rFonts w:hint="eastAsia" w:ascii="宋体" w:hAnsi="宋体" w:eastAsia="宋体" w:cs="宋体"/>
          <w:bCs/>
          <w:kern w:val="0"/>
          <w:sz w:val="24"/>
          <w:szCs w:val="32"/>
          <w:lang w:val="en-US" w:eastAsia="zh-CN"/>
        </w:rPr>
        <w:t>及</w:t>
      </w:r>
      <w:r>
        <w:rPr>
          <w:rFonts w:hint="eastAsia" w:ascii="宋体" w:hAnsi="宋体" w:eastAsia="宋体" w:cs="宋体"/>
          <w:bCs/>
          <w:kern w:val="0"/>
          <w:sz w:val="24"/>
          <w:szCs w:val="32"/>
        </w:rPr>
        <w:t>监狱企业声明函</w:t>
      </w:r>
      <w:r>
        <w:rPr>
          <w:rFonts w:hint="eastAsia" w:ascii="宋体" w:hAnsi="宋体" w:eastAsia="宋体" w:cs="宋体"/>
          <w:bCs/>
          <w:kern w:val="0"/>
          <w:sz w:val="24"/>
          <w:szCs w:val="32"/>
          <w:lang w:eastAsia="zh-CN"/>
        </w:rPr>
        <w:t>（</w:t>
      </w:r>
      <w:r>
        <w:rPr>
          <w:rFonts w:hint="eastAsia" w:ascii="宋体" w:hAnsi="宋体" w:eastAsia="宋体" w:cs="宋体"/>
          <w:bCs/>
          <w:kern w:val="0"/>
          <w:sz w:val="24"/>
          <w:szCs w:val="32"/>
          <w:lang w:val="en-US" w:eastAsia="zh-CN"/>
        </w:rPr>
        <w:t>如有</w:t>
      </w:r>
      <w:r>
        <w:rPr>
          <w:rFonts w:hint="eastAsia" w:ascii="宋体" w:hAnsi="宋体" w:eastAsia="宋体" w:cs="宋体"/>
          <w:bCs/>
          <w:kern w:val="0"/>
          <w:sz w:val="24"/>
          <w:szCs w:val="32"/>
          <w:lang w:eastAsia="zh-CN"/>
        </w:rPr>
        <w:t>）</w:t>
      </w:r>
    </w:p>
    <w:p w14:paraId="1451E0F3">
      <w:pPr>
        <w:jc w:val="left"/>
        <w:outlineLvl w:val="3"/>
        <w:rPr>
          <w:rFonts w:hint="eastAsia" w:ascii="宋体" w:hAnsi="宋体" w:eastAsia="宋体" w:cs="宋体"/>
          <w:bCs/>
          <w:kern w:val="0"/>
          <w:sz w:val="21"/>
          <w:szCs w:val="21"/>
        </w:rPr>
      </w:pPr>
    </w:p>
    <w:p w14:paraId="452463FC">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填写指引：</w:t>
      </w:r>
    </w:p>
    <w:p w14:paraId="0502D811">
      <w:pPr>
        <w:ind w:firstLine="420" w:firstLineChars="200"/>
        <w:outlineLvl w:val="3"/>
        <w:rPr>
          <w:rFonts w:hint="eastAsia" w:ascii="宋体" w:hAnsi="宋体" w:eastAsia="宋体" w:cs="宋体"/>
          <w:color w:val="FF0000"/>
          <w:sz w:val="21"/>
          <w:szCs w:val="21"/>
        </w:rPr>
      </w:pPr>
      <w:r>
        <w:rPr>
          <w:rFonts w:hint="eastAsia" w:ascii="宋体" w:hAnsi="宋体" w:eastAsia="宋体" w:cs="宋体"/>
          <w:bCs/>
          <w:color w:val="FF0000"/>
          <w:kern w:val="0"/>
          <w:sz w:val="21"/>
          <w:szCs w:val="21"/>
        </w:rPr>
        <w:t>1、该部分内容由投标人根据自身实际情况填写，不符合要求的投标人可以不填写或直接删除相应的声明函。</w:t>
      </w:r>
      <w:r>
        <w:rPr>
          <w:rFonts w:hint="eastAsia" w:ascii="宋体" w:hAnsi="宋体" w:eastAsia="宋体" w:cs="宋体"/>
          <w:color w:val="FF0000"/>
          <w:sz w:val="21"/>
          <w:szCs w:val="21"/>
        </w:rPr>
        <w:t>投标人提供的声明函不属实的，属于提供虚假资料谋取中标，依照《中华人民共和国政府采购法》等国家有关规定追究相应责任。</w:t>
      </w:r>
    </w:p>
    <w:p w14:paraId="38169F47">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2、该部分内容填写需要参考的相关文件：</w:t>
      </w:r>
    </w:p>
    <w:p w14:paraId="09804382">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(1)财政部《政府采购促进中小企业发展管理办法》（财库〔2020〕46号）；</w:t>
      </w:r>
    </w:p>
    <w:p w14:paraId="27BF9907">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(2)《工业和信息化部、国家统计局、国家发展和改革委员会、财政部关于印发中小企业划型标准规定的通知》（工信部联企业〔2011〕300号）</w:t>
      </w:r>
      <w:r>
        <w:rPr>
          <w:rFonts w:hint="eastAsia" w:ascii="宋体" w:hAnsi="宋体" w:eastAsia="宋体" w:cs="宋体"/>
          <w:color w:val="FF0000"/>
          <w:sz w:val="21"/>
          <w:szCs w:val="21"/>
          <w:lang w:eastAsia="zh-CN"/>
        </w:rPr>
        <w:t>；</w:t>
      </w:r>
    </w:p>
    <w:p w14:paraId="15A1D035">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(3)《统计上大中小微型企业划分办法(2017)》（国统字〔2017〕213号）</w:t>
      </w:r>
      <w:r>
        <w:rPr>
          <w:rFonts w:hint="eastAsia" w:ascii="宋体" w:hAnsi="宋体" w:eastAsia="宋体" w:cs="宋体"/>
          <w:color w:val="FF0000"/>
          <w:sz w:val="21"/>
          <w:szCs w:val="21"/>
          <w:lang w:eastAsia="zh-CN"/>
        </w:rPr>
        <w:t>；</w:t>
      </w:r>
    </w:p>
    <w:p w14:paraId="04ACB10D">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(4)《关于促进残疾人就业政府采购政策的通知》（财库〔2017〕141号）</w:t>
      </w:r>
      <w:r>
        <w:rPr>
          <w:rFonts w:hint="eastAsia" w:ascii="宋体" w:hAnsi="宋体" w:eastAsia="宋体" w:cs="宋体"/>
          <w:color w:val="FF0000"/>
          <w:sz w:val="21"/>
          <w:szCs w:val="21"/>
          <w:lang w:eastAsia="zh-CN"/>
        </w:rPr>
        <w:t>；</w:t>
      </w:r>
    </w:p>
    <w:p w14:paraId="104D40AF">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(5)《关于政府采购支持监狱企业发展有关问题的通知》（财库〔2014〕68号）</w:t>
      </w:r>
    </w:p>
    <w:p w14:paraId="07788E42">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3、请依照提供的格式和内容填写声明函，不要随意变更格式；声明函不需要盖章或签字</w:t>
      </w:r>
      <w:r>
        <w:rPr>
          <w:rFonts w:hint="eastAsia" w:ascii="宋体" w:hAnsi="宋体" w:eastAsia="宋体" w:cs="宋体"/>
          <w:color w:val="FF0000"/>
          <w:sz w:val="21"/>
          <w:szCs w:val="21"/>
        </w:rPr>
        <w:t>。</w:t>
      </w:r>
    </w:p>
    <w:p w14:paraId="3BACA55E">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4、声明函具体填写要求：</w:t>
      </w:r>
    </w:p>
    <w:p w14:paraId="0E73FFD8">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（1）声明是中小企业须填写《中小企业声明函》的以下内容：</w:t>
      </w:r>
    </w:p>
    <w:p w14:paraId="0859E90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第一处，在“单位名称”下划线处如实填写采购人名称（</w:t>
      </w:r>
      <w:r>
        <w:rPr>
          <w:rFonts w:hint="eastAsia" w:ascii="宋体" w:hAnsi="宋体" w:eastAsia="宋体" w:cs="宋体"/>
          <w:bCs/>
          <w:color w:val="FF0000"/>
          <w:kern w:val="0"/>
          <w:sz w:val="21"/>
          <w:szCs w:val="21"/>
          <w:lang w:val="en-US" w:eastAsia="zh-CN"/>
        </w:rPr>
        <w:t>深圳市龙岗区耳鼻咽喉医院</w:t>
      </w:r>
      <w:r>
        <w:rPr>
          <w:rFonts w:hint="eastAsia" w:ascii="宋体" w:hAnsi="宋体" w:eastAsia="宋体" w:cs="宋体"/>
          <w:bCs/>
          <w:color w:val="FF0000"/>
          <w:kern w:val="0"/>
          <w:sz w:val="21"/>
          <w:szCs w:val="21"/>
        </w:rPr>
        <w:t>）；</w:t>
      </w:r>
    </w:p>
    <w:p w14:paraId="0D1BEB85">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第二处，在“项目名称”下划线处如实填写采购</w:t>
      </w:r>
      <w:r>
        <w:rPr>
          <w:rFonts w:hint="eastAsia" w:ascii="宋体" w:hAnsi="宋体" w:eastAsia="宋体" w:cs="宋体"/>
          <w:bCs/>
          <w:color w:val="FF0000"/>
          <w:kern w:val="0"/>
          <w:sz w:val="21"/>
          <w:szCs w:val="21"/>
          <w:lang w:val="en-US" w:eastAsia="zh-CN"/>
        </w:rPr>
        <w:t>文件中确定的</w:t>
      </w:r>
      <w:r>
        <w:rPr>
          <w:rFonts w:hint="eastAsia" w:ascii="宋体" w:hAnsi="宋体" w:eastAsia="宋体" w:cs="宋体"/>
          <w:bCs/>
          <w:color w:val="FF0000"/>
          <w:kern w:val="0"/>
          <w:sz w:val="21"/>
          <w:szCs w:val="21"/>
        </w:rPr>
        <w:t>项目名称</w:t>
      </w:r>
      <w:r>
        <w:rPr>
          <w:rFonts w:hint="eastAsia" w:ascii="宋体" w:hAnsi="宋体" w:eastAsia="宋体" w:cs="宋体"/>
          <w:bCs/>
          <w:color w:val="FF0000"/>
          <w:kern w:val="0"/>
          <w:sz w:val="21"/>
          <w:szCs w:val="21"/>
          <w:lang w:eastAsia="zh-CN"/>
        </w:rPr>
        <w:t>。对于分包方式面向中小企业采购的项目，应标明中小企业的具体分包内容；对于以联合体方式面向中小企业采购的项目，应标明联合体中中小企业所承担的具体内容</w:t>
      </w:r>
      <w:r>
        <w:rPr>
          <w:rFonts w:hint="eastAsia" w:ascii="宋体" w:hAnsi="宋体" w:eastAsia="宋体" w:cs="宋体"/>
          <w:bCs/>
          <w:color w:val="FF0000"/>
          <w:kern w:val="0"/>
          <w:sz w:val="21"/>
          <w:szCs w:val="21"/>
        </w:rPr>
        <w:t>；</w:t>
      </w:r>
    </w:p>
    <w:p w14:paraId="4056F089">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第三处，在“标的名称”下划线处填写所采购货物（标的）的具体名称（以招标文件第一册第三章用户需求书“货物</w:t>
      </w:r>
      <w:r>
        <w:rPr>
          <w:rFonts w:hint="eastAsia" w:ascii="宋体" w:hAnsi="宋体" w:eastAsia="宋体" w:cs="宋体"/>
          <w:bCs/>
          <w:color w:val="FF0000"/>
          <w:kern w:val="0"/>
          <w:sz w:val="21"/>
          <w:szCs w:val="21"/>
          <w:lang w:val="en-US" w:eastAsia="zh-CN"/>
        </w:rPr>
        <w:t>需求</w:t>
      </w:r>
      <w:r>
        <w:rPr>
          <w:rFonts w:hint="eastAsia" w:ascii="宋体" w:hAnsi="宋体" w:eastAsia="宋体" w:cs="宋体"/>
          <w:bCs/>
          <w:color w:val="FF0000"/>
          <w:kern w:val="0"/>
          <w:sz w:val="21"/>
          <w:szCs w:val="21"/>
        </w:rPr>
        <w:t>明细”的“货物名称”一栏为准）；如果涉及多项货物（标的）为同一企业制造，“标的名称”下划线处可以如实填写多项货物；对于分包方式面向中小企业采购的项目</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“标的名称”应填写采购文件中注明的分包给中小企业的采购标的名称；对于以联合体方式面向中小企业采购的项目“标的名称”应填写采购文件中注明的联合体中中小企业承担的采购标的名称。</w:t>
      </w:r>
    </w:p>
    <w:p w14:paraId="0B784C7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第四处，在“</w:t>
      </w:r>
      <w:r>
        <w:rPr>
          <w:rFonts w:hint="eastAsia" w:ascii="宋体" w:hAnsi="宋体" w:eastAsia="宋体" w:cs="宋体"/>
          <w:bCs/>
          <w:color w:val="FF0000"/>
          <w:kern w:val="0"/>
          <w:sz w:val="21"/>
          <w:szCs w:val="21"/>
          <w:lang w:val="en-US" w:eastAsia="zh-CN"/>
        </w:rPr>
        <w:t>采购</w:t>
      </w:r>
      <w:r>
        <w:rPr>
          <w:rFonts w:hint="eastAsia" w:ascii="宋体" w:hAnsi="宋体" w:eastAsia="宋体" w:cs="宋体"/>
          <w:bCs/>
          <w:color w:val="FF0000"/>
          <w:kern w:val="0"/>
          <w:sz w:val="21"/>
          <w:szCs w:val="21"/>
        </w:rPr>
        <w:t>文件中明确的所属行业”下划线处填写采购标的对应的中小企业划分标准所属行业（所属行业以招标文件第一册第三章用户需求书“货物清单明细”的“</w:t>
      </w:r>
      <w:r>
        <w:rPr>
          <w:rFonts w:hint="eastAsia" w:ascii="宋体" w:hAnsi="宋体" w:eastAsia="宋体" w:cs="宋体"/>
          <w:bCs/>
          <w:color w:val="FF0000"/>
          <w:kern w:val="0"/>
          <w:sz w:val="21"/>
          <w:szCs w:val="21"/>
          <w:lang w:val="en-US" w:eastAsia="zh-CN"/>
        </w:rPr>
        <w:t>标的所属行业</w:t>
      </w:r>
      <w:r>
        <w:rPr>
          <w:rFonts w:hint="eastAsia" w:ascii="宋体" w:hAnsi="宋体" w:eastAsia="宋体" w:cs="宋体"/>
          <w:bCs/>
          <w:color w:val="FF0000"/>
          <w:kern w:val="0"/>
          <w:sz w:val="21"/>
          <w:szCs w:val="21"/>
        </w:rPr>
        <w:t>”一栏为准）</w:t>
      </w:r>
      <w:r>
        <w:rPr>
          <w:rFonts w:hint="eastAsia" w:ascii="宋体" w:hAnsi="宋体" w:eastAsia="宋体" w:cs="宋体"/>
          <w:bCs/>
          <w:color w:val="FF0000"/>
          <w:kern w:val="0"/>
          <w:sz w:val="21"/>
          <w:szCs w:val="21"/>
          <w:lang w:eastAsia="zh-CN"/>
        </w:rPr>
        <w:t>，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p w14:paraId="48BE5050">
      <w:pPr>
        <w:ind w:firstLine="420" w:firstLineChars="200"/>
        <w:outlineLvl w:val="3"/>
        <w:rPr>
          <w:rFonts w:hint="eastAsia" w:ascii="宋体" w:hAnsi="宋体" w:eastAsia="宋体" w:cs="宋体"/>
          <w:bCs/>
          <w:color w:val="FF0000"/>
          <w:kern w:val="0"/>
          <w:sz w:val="21"/>
          <w:szCs w:val="21"/>
          <w:lang w:eastAsia="zh-CN"/>
        </w:rPr>
      </w:pPr>
      <w:r>
        <w:rPr>
          <w:rFonts w:hint="eastAsia" w:ascii="宋体" w:hAnsi="宋体" w:eastAsia="宋体" w:cs="宋体"/>
          <w:bCs/>
          <w:color w:val="FF0000"/>
          <w:kern w:val="0"/>
          <w:sz w:val="21"/>
          <w:szCs w:val="21"/>
        </w:rPr>
        <w:t>第五处，在“企业名称”下划线处如实填写</w:t>
      </w:r>
      <w:r>
        <w:rPr>
          <w:rFonts w:hint="eastAsia" w:ascii="宋体" w:hAnsi="宋体" w:eastAsia="宋体" w:cs="宋体"/>
          <w:b/>
          <w:bCs w:val="0"/>
          <w:color w:val="FF0000"/>
          <w:kern w:val="0"/>
          <w:sz w:val="21"/>
          <w:szCs w:val="21"/>
          <w:lang w:val="en-US" w:eastAsia="zh-CN"/>
        </w:rPr>
        <w:t>货物</w:t>
      </w:r>
      <w:r>
        <w:rPr>
          <w:rFonts w:hint="eastAsia" w:ascii="宋体" w:hAnsi="宋体" w:eastAsia="宋体" w:cs="宋体"/>
          <w:b/>
          <w:bCs w:val="0"/>
          <w:color w:val="FF0000"/>
          <w:kern w:val="0"/>
          <w:sz w:val="21"/>
          <w:szCs w:val="21"/>
        </w:rPr>
        <w:t>制造商名称</w:t>
      </w:r>
      <w:r>
        <w:rPr>
          <w:rFonts w:hint="eastAsia" w:ascii="宋体" w:hAnsi="宋体" w:eastAsia="宋体" w:cs="宋体"/>
          <w:b/>
          <w:bCs w:val="0"/>
          <w:color w:val="FF0000"/>
          <w:kern w:val="0"/>
          <w:sz w:val="21"/>
          <w:szCs w:val="21"/>
          <w:lang w:eastAsia="zh-CN"/>
        </w:rPr>
        <w:t>。</w:t>
      </w:r>
      <w:r>
        <w:rPr>
          <w:rFonts w:hint="eastAsia" w:ascii="宋体" w:hAnsi="宋体" w:eastAsia="宋体" w:cs="宋体"/>
          <w:bCs/>
          <w:color w:val="FF0000"/>
          <w:kern w:val="0"/>
          <w:sz w:val="21"/>
          <w:szCs w:val="21"/>
          <w:lang w:eastAsia="zh-CN"/>
        </w:rPr>
        <w:t>对于分包方式面向中小企业采购的项目，“企业名称”应填写分包部分采购标的对应的货物制造商；对于以联合体方式面向中小企业采购的项目，“企业名称”应填写联合体中中小企业承担采购标的对应的货物制造商；</w:t>
      </w:r>
    </w:p>
    <w:p w14:paraId="2E223BBC">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bidi="ar-SA"/>
        </w:rPr>
        <w:t>第六、</w:t>
      </w:r>
      <w:r>
        <w:rPr>
          <w:rFonts w:hint="eastAsia" w:ascii="宋体" w:hAnsi="宋体" w:eastAsia="宋体" w:cs="宋体"/>
          <w:bCs/>
          <w:color w:val="FF0000"/>
          <w:kern w:val="0"/>
          <w:sz w:val="21"/>
          <w:szCs w:val="21"/>
          <w:lang w:val="en-US" w:eastAsia="zh-CN"/>
        </w:rPr>
        <w:t>七、八处，</w:t>
      </w:r>
      <w:r>
        <w:rPr>
          <w:rFonts w:hint="eastAsia" w:ascii="宋体" w:hAnsi="宋体" w:eastAsia="宋体" w:cs="宋体"/>
          <w:bCs/>
          <w:color w:val="FF0000"/>
          <w:kern w:val="0"/>
          <w:sz w:val="21"/>
          <w:szCs w:val="21"/>
        </w:rPr>
        <w:t>在“从业人员”、“营业收入”、“资产总额”下划线处如实填写从业人员、营业收入、资产总额</w:t>
      </w:r>
      <w:r>
        <w:rPr>
          <w:rFonts w:hint="eastAsia" w:ascii="宋体" w:hAnsi="宋体" w:eastAsia="宋体" w:cs="宋体"/>
          <w:bCs/>
          <w:color w:val="FF0000"/>
          <w:kern w:val="0"/>
          <w:sz w:val="21"/>
          <w:szCs w:val="21"/>
          <w:lang w:eastAsia="zh-CN"/>
        </w:rPr>
        <w:t>。从业人员、资产总额指标以上年度末数据为依据，营业收入指标以上年度累计数据为依据。无上年度数据的新成立企业可不填报。</w:t>
      </w:r>
    </w:p>
    <w:p w14:paraId="07EC245B">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rPr>
        <w:t>第九处，</w:t>
      </w:r>
      <w:r>
        <w:rPr>
          <w:rFonts w:hint="eastAsia" w:ascii="宋体" w:hAnsi="宋体" w:eastAsia="宋体" w:cs="宋体"/>
          <w:bCs/>
          <w:color w:val="FF0000"/>
          <w:kern w:val="0"/>
          <w:sz w:val="21"/>
          <w:szCs w:val="21"/>
        </w:rPr>
        <w:t>在“中型企业、小型企业、微型企业”下划线处应依据企业上年度从业人员、营业收入、资产总额等指标</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按照《中小企业划型标准规定》（工信部联企业〔2011〕300号）、《金融业企业划型标准规定》（银发〔2015〕309号）</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判断《中小企业声明函》载明的货物制造商是否属于采购文件所属行业的中型企业/小型企业/微型企业。</w:t>
      </w:r>
    </w:p>
    <w:p w14:paraId="6E3EDBE4">
      <w:pPr>
        <w:pStyle w:val="32"/>
        <w:ind w:firstLine="420" w:firstLineChars="200"/>
        <w:rPr>
          <w:rFonts w:hint="eastAsia" w:ascii="宋体" w:hAnsi="宋体" w:eastAsia="宋体" w:cs="宋体"/>
          <w:bCs/>
          <w:color w:val="FF0000"/>
          <w:kern w:val="0"/>
          <w:szCs w:val="21"/>
          <w:lang w:eastAsia="zh-CN"/>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2</w:t>
      </w:r>
      <w:r>
        <w:rPr>
          <w:rFonts w:hint="eastAsia" w:ascii="宋体" w:hAnsi="宋体" w:eastAsia="宋体" w:cs="宋体"/>
          <w:bCs/>
          <w:color w:val="FF0000"/>
          <w:kern w:val="0"/>
          <w:sz w:val="21"/>
          <w:szCs w:val="21"/>
          <w:lang w:eastAsia="zh-CN"/>
        </w:rPr>
        <w:t>）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66002B53">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3</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事业单位、社会组织等非企业主体不享受中小企业扶持政策，但事业单位、社会组织等非企业主体提供全部由中小企业制造的货物参加货物采购项目的除外。</w:t>
      </w:r>
    </w:p>
    <w:p w14:paraId="5E0C295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4</w:t>
      </w:r>
      <w:r>
        <w:rPr>
          <w:rFonts w:hint="eastAsia" w:ascii="宋体" w:hAnsi="宋体" w:eastAsia="宋体" w:cs="宋体"/>
          <w:bCs/>
          <w:color w:val="FF0000"/>
          <w:kern w:val="0"/>
          <w:sz w:val="21"/>
          <w:szCs w:val="21"/>
        </w:rPr>
        <w:t>）声明是残疾人福利性单位须填写《残疾人福利性单位声明函》的相关内容，具体参照以上《中小企业声明函》填写要求执行。</w:t>
      </w:r>
    </w:p>
    <w:p w14:paraId="65E9D4E7">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5</w:t>
      </w:r>
      <w:r>
        <w:rPr>
          <w:rFonts w:hint="eastAsia" w:ascii="宋体" w:hAnsi="宋体" w:eastAsia="宋体" w:cs="宋体"/>
          <w:bCs/>
          <w:color w:val="FF0000"/>
          <w:kern w:val="0"/>
          <w:sz w:val="21"/>
          <w:szCs w:val="21"/>
        </w:rPr>
        <w:t>）声明是监狱企业须填写《监狱企业声明函》的三项内容（填写位置的字体已加粗），具体参照以上《中小企业声明函》填写要求执行。</w:t>
      </w:r>
    </w:p>
    <w:p w14:paraId="33BC5B69">
      <w:pPr>
        <w:ind w:firstLine="420" w:firstLineChars="200"/>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007194ED">
      <w:pPr>
        <w:pStyle w:val="32"/>
        <w:ind w:firstLine="420" w:firstLineChars="200"/>
      </w:pPr>
      <w:r>
        <w:rPr>
          <w:rFonts w:hint="eastAsia" w:ascii="宋体" w:hAnsi="宋体" w:eastAsia="宋体" w:cs="宋体"/>
          <w:bCs/>
          <w:color w:val="FF0000"/>
          <w:kern w:val="0"/>
          <w:szCs w:val="21"/>
          <w:lang w:val="en-US" w:eastAsia="zh-CN"/>
        </w:rPr>
        <w:t>6、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14:paraId="7925ACB5">
      <w:pPr>
        <w:ind w:firstLine="480" w:firstLineChars="200"/>
      </w:pPr>
    </w:p>
    <w:p w14:paraId="4AA1BC4A">
      <w:pPr>
        <w:numPr>
          <w:ilvl w:val="0"/>
          <w:numId w:val="7"/>
        </w:numPr>
        <w:jc w:val="center"/>
        <w:outlineLvl w:val="3"/>
        <w:rPr>
          <w:b/>
          <w:sz w:val="24"/>
        </w:rPr>
      </w:pPr>
      <w:r>
        <w:rPr>
          <w:b/>
          <w:sz w:val="24"/>
        </w:rPr>
        <w:t>中小企业声明函（货物）</w:t>
      </w:r>
    </w:p>
    <w:p w14:paraId="20652B42">
      <w:pPr>
        <w:pStyle w:val="2"/>
        <w:widowControl w:val="0"/>
        <w:numPr>
          <w:ilvl w:val="0"/>
          <w:numId w:val="0"/>
        </w:numPr>
        <w:spacing w:line="360" w:lineRule="auto"/>
        <w:jc w:val="both"/>
      </w:pPr>
    </w:p>
    <w:p w14:paraId="0D9AD12D">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采购活动，提供的货物全部由符合政策要求的中小企业制造。相关企业（含联合体中的中小企业、签订分包意向协议的中小企业）的具体情况如下：</w:t>
      </w:r>
    </w:p>
    <w:p w14:paraId="52CEB9CE">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5E3FC4BA">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467A05BD">
      <w:pPr>
        <w:pStyle w:val="3"/>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p w14:paraId="23134831">
      <w:pPr>
        <w:pStyle w:val="3"/>
        <w:ind w:firstLine="420" w:firstLineChars="200"/>
        <w:rPr>
          <w:rFonts w:hint="eastAsia" w:asciiTheme="minorEastAsia" w:hAnsiTheme="minorEastAsia" w:eastAsiaTheme="minorEastAsia" w:cstheme="minorEastAsia"/>
          <w:sz w:val="21"/>
          <w:szCs w:val="21"/>
          <w:lang w:val="en-US" w:eastAsia="zh-CN"/>
        </w:rPr>
      </w:pPr>
    </w:p>
    <w:p w14:paraId="71A7C8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以上企业，不属于大企业的分支机构，不存在控股股东为大企业的情形，也不存在与大企业的负责人为同一人的情形。</w:t>
      </w:r>
    </w:p>
    <w:p w14:paraId="5A0BB9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26" w:name="_Hlk73562203"/>
      <w:r>
        <w:rPr>
          <w:rFonts w:hint="eastAsia" w:asciiTheme="minorEastAsia" w:hAnsiTheme="minorEastAsia" w:eastAsiaTheme="minorEastAsia" w:cstheme="minorEastAsia"/>
          <w:kern w:val="2"/>
          <w:sz w:val="21"/>
          <w:szCs w:val="21"/>
          <w:lang w:val="en-US" w:eastAsia="zh-CN" w:bidi="ar-SA"/>
        </w:rPr>
        <w:t>本投标人对上述声明内容的真实性负责。如有虚假，将依法承担相应责任。</w:t>
      </w:r>
    </w:p>
    <w:p w14:paraId="367147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w:t>
      </w:r>
      <w:r>
        <w:rPr>
          <w:rFonts w:hint="eastAsia" w:asciiTheme="minorEastAsia" w:hAnsiTheme="minorEastAsia" w:cstheme="minorEastAsia"/>
          <w:kern w:val="2"/>
          <w:sz w:val="21"/>
          <w:szCs w:val="21"/>
          <w:lang w:val="en-US" w:eastAsia="zh-CN" w:bidi="ar-SA"/>
        </w:rPr>
        <w:t>中华人民共和国</w:t>
      </w:r>
      <w:r>
        <w:rPr>
          <w:rFonts w:hint="eastAsia" w:asciiTheme="minorEastAsia" w:hAnsiTheme="minorEastAsia" w:eastAsiaTheme="minorEastAsia" w:cstheme="minorEastAsia"/>
          <w:kern w:val="2"/>
          <w:sz w:val="21"/>
          <w:szCs w:val="21"/>
          <w:lang w:val="en-US" w:eastAsia="zh-CN" w:bidi="ar-SA"/>
        </w:rPr>
        <w:t>政府采购法》等政府采购有关法律法规规定追究相应责任。</w:t>
      </w:r>
      <w:bookmarkEnd w:id="26"/>
    </w:p>
    <w:p w14:paraId="03E584DC">
      <w:pPr>
        <w:ind w:firstLine="480" w:firstLineChars="200"/>
        <w:outlineLvl w:val="3"/>
        <w:rPr>
          <w:rFonts w:ascii="宋体" w:hAnsi="宋体"/>
          <w:bCs/>
          <w:color w:val="FF0000"/>
          <w:kern w:val="0"/>
          <w:szCs w:val="21"/>
        </w:rPr>
      </w:pPr>
    </w:p>
    <w:p w14:paraId="1D14E19C"/>
    <w:p w14:paraId="0B4C3E2F">
      <w:pPr>
        <w:ind w:firstLine="480" w:firstLineChars="200"/>
      </w:pPr>
    </w:p>
    <w:p w14:paraId="1733CF4A">
      <w:pPr>
        <w:jc w:val="center"/>
        <w:outlineLvl w:val="3"/>
        <w:rPr>
          <w:b/>
          <w:sz w:val="24"/>
        </w:rPr>
      </w:pPr>
      <w:r>
        <w:rPr>
          <w:rFonts w:hint="eastAsia"/>
          <w:b/>
          <w:sz w:val="24"/>
        </w:rPr>
        <w:t>2、残疾人福利性单位声明函（货物类）</w:t>
      </w:r>
    </w:p>
    <w:p w14:paraId="38B24FFB">
      <w:pPr>
        <w:rPr>
          <w:b/>
          <w:bCs/>
        </w:rPr>
      </w:pPr>
    </w:p>
    <w:p w14:paraId="550118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27" w:name="_Hlk73562331"/>
      <w:bookmarkStart w:id="28" w:name="_Hlk73562245"/>
      <w:r>
        <w:rPr>
          <w:rFonts w:hint="eastAsia" w:asciiTheme="minorEastAsia" w:hAnsiTheme="minorEastAsia" w:eastAsiaTheme="minorEastAsia" w:cstheme="minorEastAsia"/>
          <w:kern w:val="2"/>
          <w:sz w:val="21"/>
          <w:szCs w:val="21"/>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单位的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项目采购活动提供本单位制造的货物（由本单位承担工程/提供服务），或者提供其他残疾人福利性单位制造的货物（不包括使用非残疾人福利性单位注册商标的货物）。</w:t>
      </w:r>
    </w:p>
    <w:p w14:paraId="124C98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本单位对上述声明的真实性负责。如有虚假，将依法承担相应责任。</w:t>
      </w:r>
    </w:p>
    <w:p w14:paraId="33E42D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本投标人已知悉《财政部民政部中国残疾人联合会关于促进残疾人就业政府采购政策的通知》（财库〔2017〕141号）的规定，承诺提供的声明函内容是真实的，如提供声明函内容不实，则依法追究相关法律责任。</w:t>
      </w:r>
      <w:bookmarkEnd w:id="27"/>
    </w:p>
    <w:bookmarkEnd w:id="28"/>
    <w:p w14:paraId="137D9690">
      <w:pPr>
        <w:ind w:firstLine="480" w:firstLineChars="200"/>
        <w:rPr>
          <w:rFonts w:ascii="宋体" w:hAnsi="宋体"/>
          <w:szCs w:val="21"/>
        </w:rPr>
      </w:pPr>
    </w:p>
    <w:p w14:paraId="5E509EFD">
      <w:pPr>
        <w:ind w:firstLine="480" w:firstLineChars="200"/>
        <w:rPr>
          <w:rFonts w:ascii="宋体" w:hAnsi="宋体"/>
          <w:szCs w:val="21"/>
        </w:rPr>
      </w:pPr>
    </w:p>
    <w:p w14:paraId="0893B427">
      <w:pPr>
        <w:jc w:val="center"/>
        <w:outlineLvl w:val="3"/>
        <w:rPr>
          <w:b/>
          <w:sz w:val="24"/>
        </w:rPr>
      </w:pPr>
      <w:r>
        <w:rPr>
          <w:rFonts w:hint="eastAsia"/>
          <w:b/>
          <w:sz w:val="24"/>
        </w:rPr>
        <w:t>3、监狱企业声明函【货物类，提供监狱企业货物的供应商如需享受优惠政策，还须另行提供省级以上监狱管理局、戒毒管理局（含新疆生产建设兵团）出具的监狱企业证明文件】</w:t>
      </w:r>
    </w:p>
    <w:p w14:paraId="0F2CC7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hint="eastAsia" w:ascii="宋体" w:hAnsi="宋体"/>
          <w:sz w:val="21"/>
          <w:szCs w:val="21"/>
        </w:rPr>
        <w:t>本投标人郑重声明，根据《财政部司法部关于政府采购支持监狱企业发展有关问题的通知》（财库〔</w:t>
      </w:r>
      <w:r>
        <w:rPr>
          <w:rFonts w:ascii="宋体" w:hAnsi="宋体"/>
          <w:sz w:val="21"/>
          <w:szCs w:val="21"/>
        </w:rPr>
        <w:t>2014</w:t>
      </w:r>
      <w:r>
        <w:rPr>
          <w:rFonts w:hint="eastAsia" w:ascii="宋体" w:hAnsi="宋体"/>
          <w:sz w:val="21"/>
          <w:szCs w:val="21"/>
        </w:rPr>
        <w:t>〕</w:t>
      </w:r>
      <w:r>
        <w:rPr>
          <w:rFonts w:ascii="宋体" w:hAnsi="宋体"/>
          <w:sz w:val="21"/>
          <w:szCs w:val="21"/>
        </w:rPr>
        <w:t>68</w:t>
      </w:r>
      <w:r>
        <w:rPr>
          <w:rFonts w:hint="eastAsia" w:ascii="宋体" w:hAnsi="宋体"/>
          <w:sz w:val="21"/>
          <w:szCs w:val="21"/>
        </w:rPr>
        <w:t>号）的规定，本投标人</w:t>
      </w:r>
      <w:r>
        <w:rPr>
          <w:rFonts w:ascii="宋体" w:hAnsi="宋体" w:cstheme="minorBidi"/>
          <w:sz w:val="21"/>
          <w:szCs w:val="21"/>
        </w:rPr>
        <w:t>参加</w:t>
      </w:r>
      <w:r>
        <w:rPr>
          <w:rFonts w:ascii="宋体" w:hAnsi="宋体"/>
          <w:b/>
          <w:bCs/>
          <w:i/>
          <w:iCs/>
          <w:sz w:val="21"/>
          <w:szCs w:val="21"/>
          <w:u w:val="single"/>
        </w:rPr>
        <w:t>（</w:t>
      </w:r>
      <w:r>
        <w:rPr>
          <w:rFonts w:hint="eastAsia" w:ascii="宋体" w:hAnsi="宋体"/>
          <w:b/>
          <w:bCs/>
          <w:i/>
          <w:iCs/>
          <w:sz w:val="21"/>
          <w:szCs w:val="21"/>
          <w:u w:val="single"/>
        </w:rPr>
        <w:t>采购人</w:t>
      </w:r>
      <w:r>
        <w:rPr>
          <w:rFonts w:ascii="宋体" w:hAnsi="宋体"/>
          <w:b/>
          <w:bCs/>
          <w:i/>
          <w:iCs/>
          <w:sz w:val="21"/>
          <w:szCs w:val="21"/>
          <w:u w:val="single"/>
        </w:rPr>
        <w:t>名称）</w:t>
      </w:r>
      <w:r>
        <w:rPr>
          <w:rFonts w:ascii="宋体" w:hAnsi="宋体"/>
          <w:sz w:val="21"/>
          <w:szCs w:val="21"/>
        </w:rPr>
        <w:t>的</w:t>
      </w:r>
      <w:r>
        <w:rPr>
          <w:rFonts w:ascii="宋体" w:hAnsi="宋体"/>
          <w:b/>
          <w:bCs/>
          <w:i/>
          <w:iCs/>
          <w:sz w:val="21"/>
          <w:szCs w:val="21"/>
          <w:u w:val="single"/>
        </w:rPr>
        <w:t>（项目名称）</w:t>
      </w:r>
      <w:r>
        <w:rPr>
          <w:rFonts w:ascii="宋体" w:hAnsi="宋体"/>
          <w:sz w:val="21"/>
          <w:szCs w:val="21"/>
        </w:rPr>
        <w:t>采购活动，提供的货物全部由符合政策要求的</w:t>
      </w:r>
      <w:r>
        <w:rPr>
          <w:rFonts w:hint="eastAsia" w:ascii="宋体" w:hAnsi="宋体"/>
          <w:sz w:val="21"/>
          <w:szCs w:val="21"/>
        </w:rPr>
        <w:t>监狱企业</w:t>
      </w:r>
      <w:r>
        <w:rPr>
          <w:rFonts w:ascii="宋体" w:hAnsi="宋体"/>
          <w:sz w:val="21"/>
          <w:szCs w:val="21"/>
        </w:rPr>
        <w:t>制造。相关</w:t>
      </w:r>
      <w:r>
        <w:rPr>
          <w:rFonts w:hint="eastAsia" w:ascii="宋体" w:hAnsi="宋体"/>
          <w:sz w:val="21"/>
          <w:szCs w:val="21"/>
        </w:rPr>
        <w:t>监狱企业</w:t>
      </w:r>
      <w:r>
        <w:rPr>
          <w:rFonts w:ascii="宋体" w:hAnsi="宋体"/>
          <w:sz w:val="21"/>
          <w:szCs w:val="21"/>
        </w:rPr>
        <w:t>的具体情况如下：</w:t>
      </w:r>
    </w:p>
    <w:p w14:paraId="459211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1.</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ascii="宋体" w:hAnsi="宋体"/>
          <w:sz w:val="21"/>
          <w:szCs w:val="21"/>
        </w:rPr>
        <w:t>；</w:t>
      </w:r>
    </w:p>
    <w:p w14:paraId="16454E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2.</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hint="eastAsia" w:ascii="宋体" w:hAnsi="宋体"/>
          <w:sz w:val="21"/>
          <w:szCs w:val="21"/>
        </w:rPr>
        <w:t>。</w:t>
      </w:r>
    </w:p>
    <w:p w14:paraId="5ABB52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ascii="宋体" w:hAnsi="宋体"/>
          <w:sz w:val="21"/>
          <w:szCs w:val="21"/>
        </w:rPr>
      </w:pPr>
      <w:r>
        <w:rPr>
          <w:rFonts w:ascii="宋体" w:hAnsi="宋体"/>
          <w:sz w:val="21"/>
          <w:szCs w:val="21"/>
        </w:rPr>
        <w:t xml:space="preserve">…… </w:t>
      </w:r>
    </w:p>
    <w:p w14:paraId="6F9CA6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cstheme="minorBidi"/>
          <w:sz w:val="21"/>
          <w:szCs w:val="21"/>
        </w:rPr>
        <w:t>本</w:t>
      </w:r>
      <w:r>
        <w:rPr>
          <w:rFonts w:hint="eastAsia" w:ascii="宋体" w:hAnsi="宋体" w:cstheme="minorBidi"/>
          <w:sz w:val="21"/>
          <w:szCs w:val="21"/>
        </w:rPr>
        <w:t>投标人</w:t>
      </w:r>
      <w:r>
        <w:rPr>
          <w:rFonts w:ascii="宋体" w:hAnsi="宋体"/>
          <w:sz w:val="21"/>
          <w:szCs w:val="21"/>
        </w:rPr>
        <w:t>对上述声明内容的真实性负责。如有虚假，将依法承担相应责任。</w:t>
      </w:r>
    </w:p>
    <w:p w14:paraId="36DD99FA">
      <w:pPr>
        <w:widowControl w:val="0"/>
        <w:adjustRightInd w:val="0"/>
        <w:snapToGrid w:val="0"/>
        <w:spacing w:line="460" w:lineRule="atLeast"/>
        <w:jc w:val="both"/>
        <w:rPr>
          <w:rFonts w:hint="eastAsia" w:ascii="宋体" w:hAnsi="宋体" w:cs="宋体"/>
        </w:rPr>
      </w:pPr>
      <w:r>
        <w:rPr>
          <w:rFonts w:hint="eastAsia" w:ascii="宋体" w:hAnsi="宋体"/>
          <w:sz w:val="21"/>
          <w:szCs w:val="21"/>
        </w:rPr>
        <w:t>附：省级以上监狱管理局、戒毒管理局（含新疆生产建设兵团）出具的监狱企业证明文件。</w:t>
      </w:r>
      <w:bookmarkEnd w:id="25"/>
    </w:p>
    <w:p w14:paraId="6E68D493">
      <w:pPr>
        <w:numPr>
          <w:ilvl w:val="255"/>
          <w:numId w:val="0"/>
        </w:numPr>
        <w:rPr>
          <w:rFonts w:hint="eastAsia" w:asciiTheme="minorEastAsia" w:hAnsiTheme="minorEastAsia" w:cstheme="minorEastAsia"/>
          <w:b/>
          <w:bCs/>
        </w:rPr>
      </w:pPr>
      <w:r>
        <w:rPr>
          <w:rFonts w:hint="eastAsia" w:asciiTheme="minorEastAsia" w:hAnsiTheme="minorEastAsia" w:cstheme="minorEastAsia"/>
          <w:b/>
          <w:bCs/>
        </w:rPr>
        <w:br w:type="page"/>
      </w:r>
    </w:p>
    <w:p w14:paraId="46AFF38D">
      <w:pPr>
        <w:keepNext/>
        <w:keepLines/>
        <w:spacing w:line="420" w:lineRule="exact"/>
        <w:outlineLvl w:val="4"/>
        <w:rPr>
          <w:rFonts w:hint="eastAsia" w:asciiTheme="minorEastAsia" w:hAnsiTheme="minorEastAsia" w:cstheme="minorEastAsia"/>
          <w:b/>
          <w:bCs/>
        </w:rPr>
      </w:pPr>
      <w:r>
        <w:rPr>
          <w:rFonts w:hint="eastAsia" w:asciiTheme="minorEastAsia" w:hAnsiTheme="minorEastAsia" w:cstheme="minorEastAsia"/>
          <w:b/>
          <w:bCs/>
        </w:rPr>
        <w:t>（三）法定代表人证明书格式</w:t>
      </w:r>
    </w:p>
    <w:p w14:paraId="671F54A4">
      <w:pPr>
        <w:pStyle w:val="6"/>
        <w:jc w:val="center"/>
        <w:rPr>
          <w:rFonts w:hint="eastAsia" w:asciiTheme="minorEastAsia" w:hAnsiTheme="minorEastAsia" w:eastAsiaTheme="minorEastAsia" w:cstheme="minorEastAsia"/>
          <w:bCs w:val="0"/>
          <w:sz w:val="32"/>
        </w:rPr>
      </w:pPr>
      <w:r>
        <w:rPr>
          <w:rFonts w:hint="eastAsia" w:asciiTheme="minorEastAsia" w:hAnsiTheme="minorEastAsia" w:eastAsiaTheme="minorEastAsia" w:cstheme="minorEastAsia"/>
          <w:bCs w:val="0"/>
          <w:sz w:val="32"/>
        </w:rPr>
        <w:t>法定代表人（负责人）证明书</w:t>
      </w:r>
    </w:p>
    <w:p w14:paraId="37FF116A">
      <w:pPr>
        <w:rPr>
          <w:rFonts w:hint="eastAsia" w:asciiTheme="minorEastAsia" w:hAnsiTheme="minorEastAsia" w:cstheme="minorEastAsia"/>
          <w:sz w:val="21"/>
          <w:szCs w:val="21"/>
        </w:rPr>
      </w:pPr>
    </w:p>
    <w:p w14:paraId="4F4BD052">
      <w:pPr>
        <w:spacing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同志，现任我单位</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职务，为法定代表人（负责人），身份证号：</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联系电话：</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特此证明。</w:t>
      </w:r>
    </w:p>
    <w:p w14:paraId="2A83B833">
      <w:pPr>
        <w:spacing w:line="360" w:lineRule="auto"/>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         </w:t>
      </w:r>
    </w:p>
    <w:p w14:paraId="1A3E5146">
      <w:pPr>
        <w:spacing w:line="360" w:lineRule="auto"/>
        <w:ind w:left="630" w:hanging="630" w:hangingChars="300"/>
        <w:rPr>
          <w:rFonts w:hint="eastAsia" w:asciiTheme="minorEastAsia" w:hAnsiTheme="minorEastAsia" w:cstheme="minorEastAsia"/>
          <w:sz w:val="21"/>
          <w:szCs w:val="21"/>
        </w:rPr>
      </w:pPr>
      <w:r>
        <w:rPr>
          <w:rFonts w:hint="eastAsia" w:asciiTheme="minorEastAsia" w:hAnsiTheme="minorEastAsia" w:cstheme="minorEastAsia"/>
          <w:sz w:val="21"/>
          <w:szCs w:val="21"/>
        </w:rPr>
        <w:t>说明：</w:t>
      </w:r>
    </w:p>
    <w:p w14:paraId="63C0AE9D">
      <w:pPr>
        <w:spacing w:line="360" w:lineRule="auto"/>
        <w:ind w:left="-720" w:leftChars="-300" w:firstLine="840" w:firstLineChars="400"/>
        <w:rPr>
          <w:rFonts w:hint="eastAsia" w:asciiTheme="minorEastAsia" w:hAnsiTheme="minorEastAsia" w:cstheme="minorEastAsia"/>
          <w:sz w:val="21"/>
          <w:szCs w:val="21"/>
        </w:rPr>
      </w:pPr>
      <w:r>
        <w:rPr>
          <w:rFonts w:hint="eastAsia" w:asciiTheme="minorEastAsia" w:hAnsiTheme="minorEastAsia" w:cstheme="minorEastAsia"/>
          <w:sz w:val="21"/>
          <w:szCs w:val="21"/>
        </w:rPr>
        <w:t xml:space="preserve">1、法定代表人为投标人（企业事业单位、国家机关、社会团体）的主要行政负责人。   </w:t>
      </w:r>
    </w:p>
    <w:p w14:paraId="71F7A21C">
      <w:pPr>
        <w:spacing w:line="360" w:lineRule="auto"/>
        <w:ind w:left="-720" w:leftChars="-300" w:firstLine="840" w:firstLineChars="400"/>
        <w:rPr>
          <w:rFonts w:hint="eastAsia" w:asciiTheme="minorEastAsia" w:hAnsiTheme="minorEastAsia" w:cstheme="minorEastAsia"/>
          <w:sz w:val="21"/>
          <w:szCs w:val="21"/>
        </w:rPr>
      </w:pPr>
      <w:r>
        <w:rPr>
          <w:rFonts w:hint="eastAsia" w:asciiTheme="minorEastAsia" w:hAnsiTheme="minorEastAsia" w:cstheme="minorEastAsia"/>
          <w:sz w:val="21"/>
          <w:szCs w:val="21"/>
        </w:rPr>
        <w:t>2、本证明书要求投标供应商同时提供法定代表人（负责人）的身份证扫描件（正反两面）作为附件方为有效。</w:t>
      </w:r>
    </w:p>
    <w:p w14:paraId="44130DA6">
      <w:pPr>
        <w:spacing w:line="360" w:lineRule="auto"/>
        <w:ind w:left="-720" w:leftChars="-300" w:firstLine="840" w:firstLineChars="400"/>
        <w:rPr>
          <w:rFonts w:hint="eastAsia" w:asciiTheme="minorEastAsia" w:hAnsiTheme="minorEastAsia" w:cstheme="minorEastAsia"/>
          <w:sz w:val="21"/>
          <w:szCs w:val="21"/>
          <w:lang w:eastAsia="zh-Hans"/>
        </w:rPr>
      </w:pPr>
      <w:r>
        <w:rPr>
          <w:rFonts w:hint="eastAsia" w:asciiTheme="minorEastAsia" w:hAnsiTheme="minorEastAsia" w:cstheme="minorEastAsia"/>
          <w:sz w:val="21"/>
          <w:szCs w:val="21"/>
        </w:rPr>
        <w:t>3、</w:t>
      </w:r>
      <w:r>
        <w:rPr>
          <w:rFonts w:hint="eastAsia" w:asciiTheme="minorEastAsia" w:hAnsiTheme="minorEastAsia" w:cstheme="minorEastAsia"/>
          <w:sz w:val="21"/>
          <w:szCs w:val="21"/>
          <w:lang w:eastAsia="zh-Hans"/>
        </w:rPr>
        <w:t>本项目投标授权代表为法定代表人（负责人）的，无需提供</w:t>
      </w:r>
      <w:r>
        <w:rPr>
          <w:rFonts w:hint="eastAsia" w:asciiTheme="minorEastAsia" w:hAnsiTheme="minorEastAsia" w:cstheme="minorEastAsia"/>
          <w:sz w:val="21"/>
          <w:szCs w:val="21"/>
        </w:rPr>
        <w:t>《投标文件签署授权委托书》</w:t>
      </w:r>
      <w:r>
        <w:rPr>
          <w:rFonts w:hint="eastAsia" w:asciiTheme="minorEastAsia" w:hAnsiTheme="minorEastAsia" w:cstheme="minorEastAsia"/>
          <w:sz w:val="21"/>
          <w:szCs w:val="21"/>
          <w:lang w:eastAsia="zh-Hans"/>
        </w:rPr>
        <w:t>。</w:t>
      </w:r>
    </w:p>
    <w:p w14:paraId="29FF6E5A">
      <w:pPr>
        <w:spacing w:line="360" w:lineRule="auto"/>
        <w:ind w:left="-720" w:leftChars="-300" w:firstLine="840" w:firstLineChars="400"/>
        <w:rPr>
          <w:rFonts w:hint="eastAsia" w:asciiTheme="minorEastAsia" w:hAnsiTheme="minorEastAsia" w:cstheme="minorEastAsia"/>
          <w:sz w:val="21"/>
          <w:szCs w:val="21"/>
        </w:rPr>
      </w:pPr>
      <w:r>
        <w:rPr>
          <w:rFonts w:hint="eastAsia" w:asciiTheme="minorEastAsia" w:hAnsiTheme="minorEastAsia" w:cstheme="minorEastAsia"/>
          <w:sz w:val="21"/>
          <w:szCs w:val="21"/>
        </w:rPr>
        <w:t>4、内容必须填写真实、清楚，涂改无效，不得转让、买卖。</w:t>
      </w:r>
    </w:p>
    <w:p w14:paraId="47392C64">
      <w:pPr>
        <w:spacing w:line="420" w:lineRule="exact"/>
        <w:rPr>
          <w:rFonts w:hint="eastAsia" w:asciiTheme="minorEastAsia" w:hAnsiTheme="minorEastAsia" w:cstheme="minorEastAsia"/>
          <w:sz w:val="21"/>
          <w:szCs w:val="21"/>
        </w:rPr>
      </w:pPr>
      <w:r>
        <w:rPr>
          <w:rFonts w:hint="eastAsia" w:asciiTheme="minorEastAsia" w:hAnsiTheme="minorEastAsia" w:cstheme="minorEastAsia"/>
          <w:sz w:val="21"/>
          <w:szCs w:val="21"/>
        </w:rPr>
        <w:t>附：</w:t>
      </w:r>
    </w:p>
    <w:p w14:paraId="7768CCEB">
      <w:pPr>
        <w:spacing w:line="42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代表人性别：         年龄：            身份证号码：</w:t>
      </w:r>
    </w:p>
    <w:p w14:paraId="0A8A5659">
      <w:pPr>
        <w:spacing w:line="42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统一社会信用代码：                         经济性质：</w:t>
      </w:r>
    </w:p>
    <w:p w14:paraId="781F5B49">
      <w:pPr>
        <w:spacing w:line="420" w:lineRule="exact"/>
        <w:ind w:firstLine="420" w:firstLineChars="200"/>
        <w:rPr>
          <w:rFonts w:hint="eastAsia" w:asciiTheme="minorEastAsia" w:hAnsiTheme="minorEastAsia" w:cstheme="minorEastAsia"/>
          <w:sz w:val="21"/>
          <w:szCs w:val="21"/>
        </w:rPr>
      </w:pPr>
      <w:r>
        <w:rPr>
          <w:rFonts w:hint="eastAsia" w:asciiTheme="minorEastAsia" w:hAnsiTheme="minorEastAsia" w:cstheme="minorEastAsia"/>
          <w:sz w:val="21"/>
          <w:szCs w:val="21"/>
        </w:rPr>
        <w:t>经营范围：</w:t>
      </w:r>
    </w:p>
    <w:p w14:paraId="65FE003F">
      <w:pPr>
        <w:spacing w:line="420" w:lineRule="exact"/>
        <w:ind w:firstLine="1890" w:firstLineChars="900"/>
        <w:rPr>
          <w:rFonts w:hint="eastAsia" w:asciiTheme="minorEastAsia" w:hAnsiTheme="minorEastAsia" w:cstheme="minorEastAsia"/>
          <w:sz w:val="21"/>
          <w:szCs w:val="21"/>
        </w:rPr>
      </w:pPr>
    </w:p>
    <w:p w14:paraId="5C5C4D1F">
      <w:pPr>
        <w:spacing w:line="420" w:lineRule="exact"/>
        <w:ind w:firstLine="4620" w:firstLineChars="2200"/>
        <w:rPr>
          <w:rFonts w:hint="eastAsia" w:asciiTheme="minorEastAsia" w:hAnsiTheme="minorEastAsia" w:cstheme="minorEastAsia"/>
          <w:sz w:val="21"/>
          <w:szCs w:val="21"/>
        </w:rPr>
      </w:pPr>
      <w:r>
        <w:rPr>
          <w:rFonts w:hint="eastAsia" w:asciiTheme="minorEastAsia" w:hAnsiTheme="minorEastAsia" w:cstheme="minorEastAsia"/>
          <w:sz w:val="21"/>
          <w:szCs w:val="21"/>
        </w:rPr>
        <w:t>投标人名称：</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（盖章）</w:t>
      </w:r>
    </w:p>
    <w:p w14:paraId="5C078F1A">
      <w:pPr>
        <w:autoSpaceDE w:val="0"/>
        <w:autoSpaceDN w:val="0"/>
        <w:spacing w:line="420" w:lineRule="exact"/>
        <w:ind w:right="890"/>
        <w:textAlignment w:val="bottom"/>
        <w:rPr>
          <w:rFonts w:hint="eastAsia" w:asciiTheme="minorEastAsia" w:hAnsiTheme="minorEastAsia" w:cstheme="minorEastAsia"/>
          <w:sz w:val="21"/>
          <w:szCs w:val="21"/>
        </w:rPr>
      </w:pPr>
      <w:r>
        <w:rPr>
          <w:rFonts w:hint="eastAsia" w:asciiTheme="minorEastAsia" w:hAnsiTheme="minorEastAsia" w:cstheme="minorEastAsia"/>
          <w:sz w:val="21"/>
          <w:szCs w:val="21"/>
        </w:rPr>
        <w:t>附：法定代表人身份证扫描件</w:t>
      </w:r>
      <w:r>
        <w:rPr>
          <w:rFonts w:hint="eastAsia" w:asciiTheme="minorEastAsia" w:hAnsiTheme="minorEastAsia" w:cstheme="minorEastAsia"/>
          <w:sz w:val="21"/>
          <w:szCs w:val="21"/>
        </w:rPr>
        <mc:AlternateContent>
          <mc:Choice Requires="wpg">
            <w:drawing>
              <wp:anchor distT="0" distB="0" distL="114300" distR="114300" simplePos="0" relativeHeight="251659264"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3"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4"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9F1AAD">
                              <w:pPr>
                                <w:jc w:val="center"/>
                              </w:pPr>
                              <w:r>
                                <w:rPr>
                                  <w:rFonts w:hint="eastAsia"/>
                                </w:rPr>
                                <w:t>居民身份证扫描件粘贴处</w:t>
                              </w:r>
                            </w:p>
                            <w:p w14:paraId="54CF2953">
                              <w:pPr>
                                <w:ind w:firstLine="1200" w:firstLineChars="500"/>
                              </w:pPr>
                            </w:p>
                            <w:p w14:paraId="2A71441F">
                              <w:pPr>
                                <w:jc w:val="center"/>
                              </w:pPr>
                              <w:r>
                                <w:rPr>
                                  <w:rFonts w:hint="eastAsia"/>
                                </w:rPr>
                                <w:t>（人像面）</w:t>
                              </w:r>
                            </w:p>
                            <w:p w14:paraId="564F3379"/>
                          </w:txbxContent>
                        </wps:txbx>
                        <wps:bodyPr vert="horz" anchor="t" upright="1"/>
                      </wps:wsp>
                      <wps:wsp>
                        <wps:cNvPr id="9"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83EFBD">
                              <w:pPr>
                                <w:jc w:val="center"/>
                              </w:pPr>
                              <w:r>
                                <w:rPr>
                                  <w:rFonts w:hint="eastAsia"/>
                                </w:rPr>
                                <w:t>居民身份证扫描件粘贴处</w:t>
                              </w:r>
                            </w:p>
                            <w:p w14:paraId="4C911C1F">
                              <w:pPr>
                                <w:ind w:firstLine="1200" w:firstLineChars="500"/>
                              </w:pPr>
                            </w:p>
                            <w:p w14:paraId="75F0B1C4">
                              <w:pPr>
                                <w:jc w:val="center"/>
                              </w:pPr>
                              <w:r>
                                <w:rPr>
                                  <w:rFonts w:hint="eastAsia"/>
                                </w:rPr>
                                <w:t>（国徽面）</w:t>
                              </w:r>
                            </w:p>
                            <w:p w14:paraId="2DE0AA9C"/>
                          </w:txbxContent>
                        </wps:txbx>
                        <wps:bodyPr vert="horz" anchor="t" upright="1"/>
                      </wps:wsp>
                    </wpg:wgp>
                  </a:graphicData>
                </a:graphic>
              </wp:anchor>
            </w:drawing>
          </mc:Choice>
          <mc:Fallback>
            <w:pict>
              <v:group id="组合 17" o:spid="_x0000_s1026" o:spt="203" style="position:absolute;left:0pt;margin-left:-33.05pt;margin-top:22.15pt;height:125.2pt;width:468.05pt;z-index:251659264;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dI8A2NsAAAAKAQAADwAAAAAAAAABACAAAAAi&#10;AAAAZHJzL2Rvd25yZXYueG1sUEsBAhQAFAAAAAgAh07iQPmxBrKyAgAA/gcAAA4AAAAAAAAAAQAg&#10;AAAAKgEAAGRycy9lMm9Eb2MueG1sUEsFBgAAAAAGAAYAWQEAAE4GAAAAAA==&#10;">
                <o:lock v:ext="edit" aspectratio="f"/>
                <v:rect id="矩形 3" o:spid="_x0000_s1026" o:spt="1" style="position:absolute;left:703;top:8450;height:2455;width:4594;"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A9F1AAD">
                        <w:pPr>
                          <w:jc w:val="center"/>
                        </w:pPr>
                        <w:r>
                          <w:rPr>
                            <w:rFonts w:hint="eastAsia"/>
                          </w:rPr>
                          <w:t>居民身份证扫描件粘贴处</w:t>
                        </w:r>
                      </w:p>
                      <w:p w14:paraId="54CF2953">
                        <w:pPr>
                          <w:ind w:firstLine="1200" w:firstLineChars="500"/>
                        </w:pPr>
                      </w:p>
                      <w:p w14:paraId="2A71441F">
                        <w:pPr>
                          <w:jc w:val="center"/>
                        </w:pPr>
                        <w:r>
                          <w:rPr>
                            <w:rFonts w:hint="eastAsia"/>
                          </w:rPr>
                          <w:t>（人像面）</w:t>
                        </w:r>
                      </w:p>
                      <w:p w14:paraId="564F3379"/>
                    </w:txbxContent>
                  </v:textbox>
                </v:rect>
                <v:rect id="矩形 4" o:spid="_x0000_s1026" o:spt="1" style="position:absolute;left:5505;top:8464;height:2485;width:428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C83EFBD">
                        <w:pPr>
                          <w:jc w:val="center"/>
                        </w:pPr>
                        <w:r>
                          <w:rPr>
                            <w:rFonts w:hint="eastAsia"/>
                          </w:rPr>
                          <w:t>居民身份证扫描件粘贴处</w:t>
                        </w:r>
                      </w:p>
                      <w:p w14:paraId="4C911C1F">
                        <w:pPr>
                          <w:ind w:firstLine="1200" w:firstLineChars="500"/>
                        </w:pPr>
                      </w:p>
                      <w:p w14:paraId="75F0B1C4">
                        <w:pPr>
                          <w:jc w:val="center"/>
                        </w:pPr>
                        <w:r>
                          <w:rPr>
                            <w:rFonts w:hint="eastAsia"/>
                          </w:rPr>
                          <w:t>（国徽面）</w:t>
                        </w:r>
                      </w:p>
                      <w:p w14:paraId="2DE0AA9C"/>
                    </w:txbxContent>
                  </v:textbox>
                </v:rect>
              </v:group>
            </w:pict>
          </mc:Fallback>
        </mc:AlternateContent>
      </w:r>
    </w:p>
    <w:p w14:paraId="2909C76A">
      <w:pPr>
        <w:keepNext/>
        <w:keepLines/>
        <w:spacing w:line="420" w:lineRule="exact"/>
        <w:rPr>
          <w:rFonts w:hint="eastAsia" w:asciiTheme="minorEastAsia" w:hAnsiTheme="minorEastAsia" w:cstheme="minorEastAsia"/>
          <w:sz w:val="21"/>
          <w:szCs w:val="21"/>
        </w:rPr>
      </w:pPr>
    </w:p>
    <w:p w14:paraId="773407B8">
      <w:pPr>
        <w:keepNext/>
        <w:keepLines/>
        <w:spacing w:line="420" w:lineRule="exact"/>
        <w:rPr>
          <w:rFonts w:hint="eastAsia" w:asciiTheme="minorEastAsia" w:hAnsiTheme="minorEastAsia" w:cstheme="minorEastAsia"/>
          <w:sz w:val="21"/>
          <w:szCs w:val="21"/>
        </w:rPr>
      </w:pPr>
    </w:p>
    <w:p w14:paraId="2219125C">
      <w:pPr>
        <w:keepNext/>
        <w:keepLines/>
        <w:spacing w:line="420" w:lineRule="exact"/>
        <w:rPr>
          <w:rFonts w:hint="eastAsia" w:asciiTheme="minorEastAsia" w:hAnsiTheme="minorEastAsia" w:cstheme="minorEastAsia"/>
          <w:sz w:val="21"/>
          <w:szCs w:val="21"/>
        </w:rPr>
      </w:pPr>
    </w:p>
    <w:p w14:paraId="36E21848">
      <w:pPr>
        <w:keepNext/>
        <w:keepLines/>
        <w:spacing w:line="420" w:lineRule="exact"/>
        <w:rPr>
          <w:rFonts w:hint="eastAsia" w:asciiTheme="minorEastAsia" w:hAnsiTheme="minorEastAsia" w:cstheme="minorEastAsia"/>
          <w:sz w:val="21"/>
          <w:szCs w:val="21"/>
        </w:rPr>
      </w:pPr>
    </w:p>
    <w:p w14:paraId="1ACA593A">
      <w:pPr>
        <w:keepNext/>
        <w:keepLines/>
        <w:spacing w:line="420" w:lineRule="exact"/>
        <w:rPr>
          <w:rFonts w:hint="eastAsia" w:asciiTheme="minorEastAsia" w:hAnsiTheme="minorEastAsia" w:cstheme="minorEastAsia"/>
          <w:sz w:val="21"/>
          <w:szCs w:val="21"/>
        </w:rPr>
      </w:pPr>
    </w:p>
    <w:p w14:paraId="5FCDBC18">
      <w:pPr>
        <w:keepNext/>
        <w:keepLines/>
        <w:spacing w:line="420" w:lineRule="exact"/>
        <w:rPr>
          <w:rFonts w:hint="eastAsia" w:asciiTheme="minorEastAsia" w:hAnsiTheme="minorEastAsia" w:cstheme="minorEastAsia"/>
          <w:sz w:val="21"/>
          <w:szCs w:val="21"/>
        </w:rPr>
      </w:pPr>
    </w:p>
    <w:p w14:paraId="72B5BD22">
      <w:pPr>
        <w:keepNext/>
        <w:keepLines/>
        <w:spacing w:line="420" w:lineRule="exact"/>
        <w:rPr>
          <w:rFonts w:hint="eastAsia" w:asciiTheme="minorEastAsia" w:hAnsiTheme="minorEastAsia" w:cstheme="minorEastAsia"/>
          <w:sz w:val="21"/>
          <w:szCs w:val="21"/>
        </w:rPr>
      </w:pPr>
    </w:p>
    <w:p w14:paraId="4125A814">
      <w:pPr>
        <w:rPr>
          <w:rFonts w:ascii="Calibri" w:hAnsi="Calibri"/>
          <w:szCs w:val="22"/>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5CADE24D">
      <w:pPr>
        <w:numPr>
          <w:ilvl w:val="255"/>
          <w:numId w:val="0"/>
        </w:numPr>
        <w:rPr>
          <w:rFonts w:hint="eastAsia" w:asciiTheme="minorEastAsia" w:hAnsiTheme="minorEastAsia" w:cstheme="minorEastAsia"/>
          <w:b/>
          <w:bCs/>
        </w:rPr>
      </w:pPr>
      <w:r>
        <w:rPr>
          <w:rFonts w:hint="eastAsia" w:asciiTheme="minorEastAsia" w:hAnsiTheme="minorEastAsia" w:cstheme="minorEastAsia"/>
          <w:b/>
          <w:bCs/>
        </w:rPr>
        <w:br w:type="page"/>
      </w:r>
    </w:p>
    <w:p w14:paraId="15CF986A">
      <w:pPr>
        <w:spacing w:line="420" w:lineRule="exact"/>
        <w:jc w:val="both"/>
        <w:rPr>
          <w:rFonts w:hint="eastAsia" w:asciiTheme="minorEastAsia" w:hAnsiTheme="minorEastAsia" w:cstheme="minorEastAsia"/>
          <w:b/>
          <w:bCs/>
        </w:rPr>
      </w:pPr>
      <w:r>
        <w:rPr>
          <w:rFonts w:hint="eastAsia" w:asciiTheme="minorEastAsia" w:hAnsiTheme="minorEastAsia" w:cstheme="minorEastAsia"/>
          <w:b/>
          <w:bCs/>
        </w:rPr>
        <w:t>（四）法定代表人授权书格式（投标人代表为法定代表人的无需提供本格式）</w:t>
      </w:r>
    </w:p>
    <w:p w14:paraId="5816D853">
      <w:pPr>
        <w:spacing w:line="420" w:lineRule="exact"/>
        <w:jc w:val="center"/>
        <w:rPr>
          <w:rFonts w:hint="eastAsia" w:asciiTheme="minorEastAsia" w:hAnsiTheme="minorEastAsia" w:cstheme="minorEastAsia"/>
          <w:b/>
          <w:sz w:val="32"/>
          <w:szCs w:val="32"/>
        </w:rPr>
      </w:pPr>
    </w:p>
    <w:p w14:paraId="7F75BC5E">
      <w:pPr>
        <w:spacing w:line="420" w:lineRule="exact"/>
        <w:jc w:val="center"/>
        <w:rPr>
          <w:rFonts w:hint="eastAsia" w:asciiTheme="minorEastAsia" w:hAnsiTheme="minorEastAsia" w:cstheme="minorEastAsia"/>
          <w:b/>
          <w:sz w:val="32"/>
          <w:szCs w:val="32"/>
        </w:rPr>
      </w:pPr>
      <w:r>
        <w:rPr>
          <w:rFonts w:hint="eastAsia" w:asciiTheme="minorEastAsia" w:hAnsiTheme="minorEastAsia" w:cstheme="minorEastAsia"/>
          <w:b/>
          <w:sz w:val="32"/>
          <w:szCs w:val="32"/>
        </w:rPr>
        <w:t>法定代表人授权书</w:t>
      </w:r>
    </w:p>
    <w:p w14:paraId="62C868A5">
      <w:pPr>
        <w:spacing w:line="420" w:lineRule="exact"/>
        <w:jc w:val="center"/>
        <w:rPr>
          <w:rFonts w:hint="eastAsia" w:asciiTheme="minorEastAsia" w:hAnsiTheme="minorEastAsia" w:cstheme="minorEastAsia"/>
          <w:sz w:val="21"/>
          <w:szCs w:val="21"/>
        </w:rPr>
      </w:pPr>
    </w:p>
    <w:p w14:paraId="3D635D94">
      <w:pPr>
        <w:tabs>
          <w:tab w:val="left" w:pos="426"/>
        </w:tabs>
        <w:autoSpaceDE w:val="0"/>
        <w:autoSpaceDN w:val="0"/>
        <w:adjustRightInd w:val="0"/>
        <w:spacing w:line="360" w:lineRule="auto"/>
        <w:ind w:firstLine="420"/>
        <w:rPr>
          <w:rFonts w:hint="eastAsia" w:asciiTheme="minorEastAsia" w:hAnsiTheme="minorEastAsia" w:cstheme="minorEastAsia"/>
          <w:sz w:val="21"/>
          <w:szCs w:val="21"/>
        </w:rPr>
      </w:pPr>
      <w:r>
        <w:rPr>
          <w:rFonts w:hint="eastAsia" w:asciiTheme="minorEastAsia" w:hAnsiTheme="minorEastAsia" w:cstheme="minorEastAsia"/>
          <w:sz w:val="21"/>
          <w:szCs w:val="21"/>
          <w:lang w:val="zh-CN"/>
        </w:rPr>
        <w:t>本授权委托书声明：我</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（姓名）系</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（供应商名称）的法定代表人，现授权委托</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w:t>
      </w:r>
      <w:r>
        <w:rPr>
          <w:rFonts w:hint="eastAsia" w:asciiTheme="minorEastAsia" w:hAnsiTheme="minorEastAsia" w:cstheme="minorEastAsia"/>
          <w:sz w:val="21"/>
          <w:szCs w:val="21"/>
        </w:rPr>
        <w:t>为本公司的合法代理人，参加</w:t>
      </w:r>
      <w:r>
        <w:rPr>
          <w:rFonts w:hint="eastAsia" w:asciiTheme="minorEastAsia" w:hAnsiTheme="minorEastAsia" w:cstheme="minorEastAsia"/>
          <w:sz w:val="21"/>
          <w:szCs w:val="21"/>
          <w:u w:val="single"/>
        </w:rPr>
        <w:t xml:space="preserve">  （项目名称、项目编号）  </w:t>
      </w:r>
      <w:r>
        <w:rPr>
          <w:rFonts w:hint="eastAsia" w:asciiTheme="minorEastAsia" w:hAnsiTheme="minorEastAsia" w:cstheme="minorEastAsia"/>
          <w:sz w:val="21"/>
          <w:szCs w:val="21"/>
        </w:rPr>
        <w:t>的采购活动，以本公司名义处理与之有关的事务。</w:t>
      </w:r>
    </w:p>
    <w:p w14:paraId="2809D63A">
      <w:pPr>
        <w:tabs>
          <w:tab w:val="left" w:pos="426"/>
        </w:tabs>
        <w:autoSpaceDE w:val="0"/>
        <w:autoSpaceDN w:val="0"/>
        <w:adjustRightInd w:val="0"/>
        <w:spacing w:line="360" w:lineRule="auto"/>
        <w:ind w:firstLine="420"/>
        <w:rPr>
          <w:rFonts w:hint="eastAsia" w:asciiTheme="minorEastAsia" w:hAnsiTheme="minorEastAsia" w:cstheme="minorEastAsia"/>
          <w:sz w:val="21"/>
          <w:szCs w:val="21"/>
        </w:rPr>
      </w:pPr>
      <w:r>
        <w:rPr>
          <w:rFonts w:hint="eastAsia" w:asciiTheme="minorEastAsia" w:hAnsiTheme="minorEastAsia" w:cstheme="minorEastAsia"/>
          <w:sz w:val="21"/>
          <w:szCs w:val="21"/>
        </w:rPr>
        <w:t>本授权书于</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年</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月</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日签字生效，</w:t>
      </w:r>
      <w:r>
        <w:rPr>
          <w:rFonts w:hint="eastAsia" w:asciiTheme="minorEastAsia" w:hAnsiTheme="minorEastAsia" w:cstheme="minorEastAsia"/>
          <w:sz w:val="21"/>
          <w:szCs w:val="21"/>
          <w:lang w:val="zh-CN"/>
        </w:rPr>
        <w:t>被授权人无转委托权，特此委托。</w:t>
      </w:r>
    </w:p>
    <w:p w14:paraId="1C6C3249">
      <w:pPr>
        <w:tabs>
          <w:tab w:val="left" w:pos="426"/>
        </w:tabs>
        <w:autoSpaceDE w:val="0"/>
        <w:autoSpaceDN w:val="0"/>
        <w:adjustRightInd w:val="0"/>
        <w:spacing w:before="240" w:beforeLines="100"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被授权人姓名</w:t>
      </w:r>
      <w:r>
        <w:rPr>
          <w:rFonts w:hint="eastAsia" w:asciiTheme="minorEastAsia" w:hAnsiTheme="minorEastAsia" w:cstheme="minorEastAsia"/>
          <w:sz w:val="21"/>
          <w:szCs w:val="21"/>
          <w:lang w:val="zh-CN"/>
        </w:rPr>
        <w:t>：</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性别：</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年龄：</w:t>
      </w:r>
      <w:r>
        <w:rPr>
          <w:rFonts w:hint="eastAsia" w:asciiTheme="minorEastAsia" w:hAnsiTheme="minorEastAsia" w:cstheme="minorEastAsia"/>
          <w:sz w:val="21"/>
          <w:szCs w:val="21"/>
          <w:u w:val="single"/>
        </w:rPr>
        <w:t xml:space="preserve">            </w:t>
      </w:r>
    </w:p>
    <w:p w14:paraId="7DD1CB5F">
      <w:pPr>
        <w:tabs>
          <w:tab w:val="left" w:pos="426"/>
        </w:tabs>
        <w:autoSpaceDE w:val="0"/>
        <w:autoSpaceDN w:val="0"/>
        <w:adjustRightInd w:val="0"/>
        <w:spacing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lang w:val="zh-CN"/>
        </w:rPr>
        <w:t>身份证号码：</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职务：</w:t>
      </w:r>
      <w:r>
        <w:rPr>
          <w:rFonts w:hint="eastAsia" w:asciiTheme="minorEastAsia" w:hAnsiTheme="minorEastAsia" w:cstheme="minorEastAsia"/>
          <w:sz w:val="21"/>
          <w:szCs w:val="21"/>
          <w:u w:val="single"/>
        </w:rPr>
        <w:t xml:space="preserve">                  </w:t>
      </w:r>
    </w:p>
    <w:p w14:paraId="7473E5D5">
      <w:pPr>
        <w:tabs>
          <w:tab w:val="left" w:pos="5580"/>
        </w:tabs>
        <w:spacing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法定代表人（签字或盖章）：</w:t>
      </w:r>
      <w:r>
        <w:rPr>
          <w:rFonts w:hint="eastAsia" w:asciiTheme="minorEastAsia" w:hAnsiTheme="minorEastAsia" w:cstheme="minorEastAsia"/>
          <w:sz w:val="21"/>
          <w:szCs w:val="21"/>
          <w:u w:val="single"/>
        </w:rPr>
        <w:t xml:space="preserve">                            </w:t>
      </w:r>
    </w:p>
    <w:p w14:paraId="1D4512FE">
      <w:pPr>
        <w:tabs>
          <w:tab w:val="left" w:pos="5580"/>
        </w:tabs>
        <w:spacing w:line="360" w:lineRule="auto"/>
        <w:ind w:left="485" w:leftChars="202"/>
        <w:rPr>
          <w:rFonts w:hint="eastAsia" w:asciiTheme="minorEastAsia" w:hAnsiTheme="minorEastAsia" w:cstheme="minorEastAsia"/>
          <w:sz w:val="21"/>
          <w:szCs w:val="21"/>
          <w:u w:val="single"/>
        </w:rPr>
      </w:pPr>
      <w:r>
        <w:rPr>
          <w:rFonts w:hint="eastAsia" w:asciiTheme="minorEastAsia" w:hAnsiTheme="minorEastAsia" w:cstheme="minorEastAsia"/>
          <w:sz w:val="21"/>
          <w:szCs w:val="21"/>
        </w:rPr>
        <w:t>被授权人（签字）：</w:t>
      </w:r>
      <w:r>
        <w:rPr>
          <w:rFonts w:hint="eastAsia" w:asciiTheme="minorEastAsia" w:hAnsiTheme="minorEastAsia" w:cstheme="minorEastAsia"/>
          <w:sz w:val="21"/>
          <w:szCs w:val="21"/>
          <w:u w:val="single"/>
        </w:rPr>
        <w:t xml:space="preserve">                                    </w:t>
      </w:r>
    </w:p>
    <w:p w14:paraId="7DF6626D">
      <w:pPr>
        <w:tabs>
          <w:tab w:val="left" w:pos="426"/>
        </w:tabs>
        <w:ind w:firstLine="420" w:firstLineChars="200"/>
        <w:rPr>
          <w:rFonts w:hint="eastAsia" w:asciiTheme="minorEastAsia" w:hAnsiTheme="minorEastAsia" w:cstheme="minorEastAsia"/>
          <w:color w:val="000000"/>
          <w:sz w:val="21"/>
          <w:szCs w:val="21"/>
          <w:lang w:bidi="ar"/>
        </w:rPr>
      </w:pPr>
      <w:r>
        <w:rPr>
          <w:rFonts w:hint="eastAsia" w:asciiTheme="minorEastAsia" w:hAnsiTheme="minorEastAsia" w:cstheme="minorEastAsia"/>
          <w:sz w:val="21"/>
          <w:szCs w:val="21"/>
        </w:rPr>
        <w:t xml:space="preserve">供应商（公章）：  </w:t>
      </w:r>
    </w:p>
    <w:p w14:paraId="702AECBA">
      <w:pPr>
        <w:autoSpaceDE w:val="0"/>
        <w:autoSpaceDN w:val="0"/>
        <w:spacing w:line="420" w:lineRule="exact"/>
        <w:ind w:right="893"/>
        <w:textAlignment w:val="bottom"/>
        <w:rPr>
          <w:rFonts w:hint="eastAsia" w:asciiTheme="minorEastAsia" w:hAnsiTheme="minorEastAsia" w:cstheme="minorEastAsia"/>
          <w:sz w:val="21"/>
          <w:szCs w:val="21"/>
        </w:rPr>
      </w:pPr>
    </w:p>
    <w:p w14:paraId="39C88299">
      <w:pPr>
        <w:autoSpaceDE w:val="0"/>
        <w:autoSpaceDN w:val="0"/>
        <w:spacing w:line="420" w:lineRule="exact"/>
        <w:ind w:right="890" w:firstLine="420" w:firstLineChars="200"/>
        <w:textAlignment w:val="bottom"/>
        <w:rPr>
          <w:rFonts w:hint="eastAsia" w:asciiTheme="minorEastAsia" w:hAnsiTheme="minorEastAsia" w:cstheme="minorEastAsia"/>
          <w:sz w:val="21"/>
          <w:szCs w:val="21"/>
        </w:rPr>
      </w:pPr>
      <w:r>
        <w:rPr>
          <w:rFonts w:hint="eastAsia" w:asciiTheme="minorEastAsia" w:hAnsiTheme="minorEastAsia" w:cstheme="minorEastAsia"/>
          <w:sz w:val="21"/>
          <w:szCs w:val="21"/>
        </w:rPr>
        <w:t>附：被授权人身份证扫描件</w:t>
      </w:r>
    </w:p>
    <w:p w14:paraId="5C46F821">
      <w:pPr>
        <w:keepNext/>
        <w:keepLines/>
        <w:spacing w:line="420" w:lineRule="exact"/>
        <w:rPr>
          <w:rFonts w:hint="eastAsia" w:asciiTheme="minorEastAsia" w:hAnsiTheme="minorEastAsia" w:cstheme="minorEastAsia"/>
          <w:b/>
          <w:sz w:val="21"/>
          <w:szCs w:val="21"/>
        </w:rPr>
      </w:pPr>
      <w:r>
        <w:rPr>
          <w:rFonts w:hint="eastAsia" w:asciiTheme="minorEastAsia" w:hAnsiTheme="minorEastAsia" w:cstheme="minorEastAsia"/>
          <w:sz w:val="21"/>
          <w:szCs w:val="21"/>
        </w:rPr>
        <mc:AlternateContent>
          <mc:Choice Requires="wpg">
            <w:drawing>
              <wp:anchor distT="0" distB="0" distL="114300" distR="114300" simplePos="0" relativeHeight="251660288"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10"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11"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85A507">
                              <w:pPr>
                                <w:jc w:val="center"/>
                              </w:pPr>
                              <w:r>
                                <w:rPr>
                                  <w:rFonts w:hint="eastAsia"/>
                                </w:rPr>
                                <w:t>居民身份证扫描件粘贴处</w:t>
                              </w:r>
                            </w:p>
                            <w:p w14:paraId="5B18BEA8">
                              <w:pPr>
                                <w:ind w:firstLine="1200" w:firstLineChars="500"/>
                              </w:pPr>
                            </w:p>
                            <w:p w14:paraId="5F5706F3">
                              <w:pPr>
                                <w:jc w:val="center"/>
                              </w:pPr>
                              <w:r>
                                <w:rPr>
                                  <w:rFonts w:hint="eastAsia"/>
                                </w:rPr>
                                <w:t>（人像面）</w:t>
                              </w:r>
                            </w:p>
                            <w:p w14:paraId="28B282E7"/>
                          </w:txbxContent>
                        </wps:txbx>
                        <wps:bodyPr vert="horz" anchor="t" upright="1"/>
                      </wps:wsp>
                      <wps:wsp>
                        <wps:cNvPr id="12"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02EF3F0">
                              <w:pPr>
                                <w:jc w:val="center"/>
                              </w:pPr>
                              <w:r>
                                <w:rPr>
                                  <w:rFonts w:hint="eastAsia"/>
                                </w:rPr>
                                <w:t>居民身份证扫描件粘贴处</w:t>
                              </w:r>
                            </w:p>
                            <w:p w14:paraId="6451139B">
                              <w:pPr>
                                <w:ind w:firstLine="1200" w:firstLineChars="500"/>
                              </w:pPr>
                            </w:p>
                            <w:p w14:paraId="1569FDD9">
                              <w:pPr>
                                <w:jc w:val="center"/>
                              </w:pPr>
                              <w:r>
                                <w:rPr>
                                  <w:rFonts w:hint="eastAsia"/>
                                </w:rPr>
                                <w:t>（国徽面）</w:t>
                              </w:r>
                            </w:p>
                            <w:p w14:paraId="1E3C2DD3"/>
                          </w:txbxContent>
                        </wps:txbx>
                        <wps:bodyPr vert="horz" anchor="t" upright="1"/>
                      </wps:wsp>
                    </wpg:wgp>
                  </a:graphicData>
                </a:graphic>
              </wp:anchor>
            </w:drawing>
          </mc:Choice>
          <mc:Fallback>
            <w:pict>
              <v:group id="组合 17" o:spid="_x0000_s1026" o:spt="203" style="position:absolute;left:0pt;margin-left:-33.05pt;margin-top:22.15pt;height:125.2pt;width:468.05pt;z-index:251660288;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HSPANjbAAAACgEAAA8AAAAAAAAAAQAg&#10;AAAAIgAAAGRycy9kb3ducmV2LnhtbFBLAQIUABQAAAAIAIdO4kB9sQCJtgIAAAEIAAAOAAAAAAAA&#10;AAEAIAAAACoBAABkcnMvZTJvRG9jLnhtbFBLBQYAAAAABgAGAFkBAABSBgAAAAA=&#10;">
                <o:lock v:ext="edit" aspectratio="f"/>
                <v:rect id="矩形 3" o:spid="_x0000_s1026" o:spt="1" style="position:absolute;left:703;top:8450;height:2455;width:4594;"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D85A507">
                        <w:pPr>
                          <w:jc w:val="center"/>
                        </w:pPr>
                        <w:r>
                          <w:rPr>
                            <w:rFonts w:hint="eastAsia"/>
                          </w:rPr>
                          <w:t>居民身份证扫描件粘贴处</w:t>
                        </w:r>
                      </w:p>
                      <w:p w14:paraId="5B18BEA8">
                        <w:pPr>
                          <w:ind w:firstLine="1200" w:firstLineChars="500"/>
                        </w:pPr>
                      </w:p>
                      <w:p w14:paraId="5F5706F3">
                        <w:pPr>
                          <w:jc w:val="center"/>
                        </w:pPr>
                        <w:r>
                          <w:rPr>
                            <w:rFonts w:hint="eastAsia"/>
                          </w:rPr>
                          <w:t>（人像面）</w:t>
                        </w:r>
                      </w:p>
                      <w:p w14:paraId="28B282E7"/>
                    </w:txbxContent>
                  </v:textbox>
                </v:rect>
                <v:rect id="矩形 4" o:spid="_x0000_s1026" o:spt="1" style="position:absolute;left:5505;top:8464;height:2485;width:428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02EF3F0">
                        <w:pPr>
                          <w:jc w:val="center"/>
                        </w:pPr>
                        <w:r>
                          <w:rPr>
                            <w:rFonts w:hint="eastAsia"/>
                          </w:rPr>
                          <w:t>居民身份证扫描件粘贴处</w:t>
                        </w:r>
                      </w:p>
                      <w:p w14:paraId="6451139B">
                        <w:pPr>
                          <w:ind w:firstLine="1200" w:firstLineChars="500"/>
                        </w:pPr>
                      </w:p>
                      <w:p w14:paraId="1569FDD9">
                        <w:pPr>
                          <w:jc w:val="center"/>
                        </w:pPr>
                        <w:r>
                          <w:rPr>
                            <w:rFonts w:hint="eastAsia"/>
                          </w:rPr>
                          <w:t>（国徽面）</w:t>
                        </w:r>
                      </w:p>
                      <w:p w14:paraId="1E3C2DD3"/>
                    </w:txbxContent>
                  </v:textbox>
                </v:rect>
              </v:group>
            </w:pict>
          </mc:Fallback>
        </mc:AlternateContent>
      </w:r>
    </w:p>
    <w:p w14:paraId="29A9EDF2">
      <w:pPr>
        <w:keepNext/>
        <w:keepLines/>
        <w:spacing w:line="420" w:lineRule="exact"/>
        <w:rPr>
          <w:rFonts w:hint="eastAsia" w:asciiTheme="minorEastAsia" w:hAnsiTheme="minorEastAsia" w:cstheme="minorEastAsia"/>
          <w:b/>
          <w:sz w:val="21"/>
          <w:szCs w:val="21"/>
        </w:rPr>
      </w:pPr>
    </w:p>
    <w:p w14:paraId="771A1C3A">
      <w:pPr>
        <w:keepNext/>
        <w:keepLines/>
        <w:spacing w:line="420" w:lineRule="exact"/>
        <w:rPr>
          <w:rFonts w:hint="eastAsia" w:asciiTheme="minorEastAsia" w:hAnsiTheme="minorEastAsia" w:cstheme="minorEastAsia"/>
          <w:b/>
          <w:sz w:val="21"/>
          <w:szCs w:val="21"/>
        </w:rPr>
      </w:pPr>
    </w:p>
    <w:p w14:paraId="3FB9C991">
      <w:pPr>
        <w:keepNext/>
        <w:keepLines/>
        <w:spacing w:line="420" w:lineRule="exact"/>
        <w:rPr>
          <w:rFonts w:hint="eastAsia" w:asciiTheme="minorEastAsia" w:hAnsiTheme="minorEastAsia" w:cstheme="minorEastAsia"/>
          <w:b/>
          <w:sz w:val="21"/>
          <w:szCs w:val="21"/>
        </w:rPr>
      </w:pPr>
    </w:p>
    <w:p w14:paraId="55769A1D">
      <w:pPr>
        <w:keepNext/>
        <w:keepLines/>
        <w:spacing w:line="420" w:lineRule="exact"/>
        <w:rPr>
          <w:rFonts w:hint="eastAsia" w:asciiTheme="minorEastAsia" w:hAnsiTheme="minorEastAsia" w:cstheme="minorEastAsia"/>
          <w:b/>
          <w:sz w:val="21"/>
          <w:szCs w:val="21"/>
        </w:rPr>
      </w:pPr>
    </w:p>
    <w:p w14:paraId="42032D97">
      <w:pPr>
        <w:keepNext/>
        <w:keepLines/>
        <w:spacing w:line="420" w:lineRule="exact"/>
        <w:rPr>
          <w:rFonts w:hint="eastAsia" w:asciiTheme="minorEastAsia" w:hAnsiTheme="minorEastAsia" w:cstheme="minorEastAsia"/>
          <w:b/>
          <w:sz w:val="21"/>
          <w:szCs w:val="21"/>
        </w:rPr>
      </w:pPr>
    </w:p>
    <w:p w14:paraId="0EF8D8A5">
      <w:pPr>
        <w:keepNext/>
        <w:keepLines/>
        <w:spacing w:line="420" w:lineRule="exact"/>
        <w:rPr>
          <w:rFonts w:hint="eastAsia" w:asciiTheme="minorEastAsia" w:hAnsiTheme="minorEastAsia" w:cstheme="minorEastAsia"/>
          <w:b/>
          <w:sz w:val="21"/>
          <w:szCs w:val="21"/>
        </w:rPr>
      </w:pPr>
    </w:p>
    <w:p w14:paraId="7B9BDCCC">
      <w:pPr>
        <w:spacing w:line="420" w:lineRule="exact"/>
        <w:rPr>
          <w:rFonts w:hint="eastAsia" w:asciiTheme="minorEastAsia" w:hAnsiTheme="minorEastAsia" w:cstheme="minorEastAsia"/>
          <w:b/>
          <w:bCs/>
          <w:sz w:val="21"/>
          <w:szCs w:val="21"/>
        </w:rPr>
      </w:pPr>
    </w:p>
    <w:p w14:paraId="25727A6B">
      <w:pPr>
        <w:spacing w:line="420" w:lineRule="exact"/>
        <w:rPr>
          <w:rFonts w:hint="eastAsia" w:asciiTheme="minorEastAsia" w:hAnsiTheme="minorEastAsia" w:cstheme="minorEastAsia"/>
          <w:b/>
          <w:bCs/>
          <w:color w:val="FF0000"/>
          <w:sz w:val="21"/>
          <w:szCs w:val="21"/>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33CF1B89">
      <w:pPr>
        <w:pStyle w:val="34"/>
        <w:rPr>
          <w:rFonts w:hint="eastAsia" w:asciiTheme="minorEastAsia" w:hAnsiTheme="minorEastAsia" w:cstheme="minorEastAsia"/>
          <w:spacing w:val="0"/>
        </w:rPr>
      </w:pPr>
      <w:r>
        <w:rPr>
          <w:rFonts w:hint="eastAsia" w:asciiTheme="minorEastAsia" w:hAnsiTheme="minorEastAsia" w:cstheme="minorEastAsia"/>
          <w:b/>
          <w:sz w:val="21"/>
          <w:szCs w:val="21"/>
        </w:rPr>
        <w:br w:type="page"/>
      </w:r>
    </w:p>
    <w:p w14:paraId="354DCBA7">
      <w:pPr>
        <w:pStyle w:val="34"/>
        <w:rPr>
          <w:rFonts w:hint="eastAsia" w:asciiTheme="minorEastAsia" w:hAnsiTheme="minorEastAsia" w:cstheme="minorEastAsia"/>
          <w:b/>
          <w:lang w:val="en-US" w:eastAsia="zh-CN"/>
        </w:rPr>
      </w:pPr>
      <w:r>
        <w:rPr>
          <w:rFonts w:hint="eastAsia" w:asciiTheme="minorEastAsia" w:hAnsiTheme="minorEastAsia" w:cstheme="minorEastAsia"/>
          <w:b/>
        </w:rPr>
        <w:t>七、</w:t>
      </w:r>
      <w:r>
        <w:rPr>
          <w:rFonts w:hint="eastAsia" w:asciiTheme="minorEastAsia" w:hAnsiTheme="minorEastAsia" w:cstheme="minorEastAsia"/>
          <w:b/>
          <w:lang w:val="en-US" w:eastAsia="zh-CN"/>
        </w:rPr>
        <w:t>实质性条款偏离表</w:t>
      </w:r>
    </w:p>
    <w:p w14:paraId="688206C3">
      <w:pPr>
        <w:pStyle w:val="6"/>
        <w:jc w:val="center"/>
        <w:rPr>
          <w:rFonts w:hint="eastAsia" w:ascii="黑体" w:eastAsia="黑体"/>
          <w:b w:val="0"/>
          <w:sz w:val="24"/>
          <w:szCs w:val="24"/>
        </w:rPr>
      </w:pPr>
      <w:bookmarkStart w:id="29" w:name="_Hlk72092634"/>
      <w:r>
        <w:rPr>
          <w:rFonts w:hint="eastAsia" w:ascii="黑体" w:eastAsia="黑体"/>
          <w:b w:val="0"/>
          <w:sz w:val="24"/>
          <w:szCs w:val="24"/>
        </w:rPr>
        <w:t>实质性条款响应情况表</w:t>
      </w:r>
      <w:bookmarkEnd w:id="29"/>
    </w:p>
    <w:tbl>
      <w:tblPr>
        <w:tblStyle w:val="25"/>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204"/>
        <w:gridCol w:w="2068"/>
        <w:gridCol w:w="1334"/>
        <w:gridCol w:w="966"/>
      </w:tblGrid>
      <w:tr w14:paraId="682E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0CAE0711">
            <w:pPr>
              <w:adjustRightInd w:val="0"/>
              <w:snapToGrid w:val="0"/>
              <w:jc w:val="center"/>
              <w:rPr>
                <w:rFonts w:hint="eastAsia" w:ascii="宋体" w:hAnsi="宋体"/>
                <w:szCs w:val="21"/>
              </w:rPr>
            </w:pPr>
            <w:bookmarkStart w:id="30" w:name="_Hlk72092651"/>
            <w:r>
              <w:rPr>
                <w:rFonts w:hint="eastAsia" w:ascii="宋体" w:hAnsi="宋体"/>
                <w:szCs w:val="21"/>
              </w:rPr>
              <w:t>序号</w:t>
            </w:r>
          </w:p>
        </w:tc>
        <w:tc>
          <w:tcPr>
            <w:tcW w:w="4204" w:type="dxa"/>
            <w:vAlign w:val="center"/>
          </w:tcPr>
          <w:p w14:paraId="502821CE">
            <w:pPr>
              <w:adjustRightInd w:val="0"/>
              <w:snapToGrid w:val="0"/>
              <w:spacing w:line="360" w:lineRule="auto"/>
              <w:jc w:val="center"/>
              <w:rPr>
                <w:rFonts w:hint="eastAsia" w:ascii="宋体" w:hAnsi="宋体"/>
                <w:szCs w:val="21"/>
              </w:rPr>
            </w:pPr>
            <w:r>
              <w:rPr>
                <w:rFonts w:hint="eastAsia" w:ascii="宋体" w:hAnsi="宋体"/>
                <w:szCs w:val="21"/>
              </w:rPr>
              <w:t>实质性条款具体内容</w:t>
            </w:r>
          </w:p>
        </w:tc>
        <w:tc>
          <w:tcPr>
            <w:tcW w:w="2068" w:type="dxa"/>
            <w:vAlign w:val="center"/>
          </w:tcPr>
          <w:p w14:paraId="68523086">
            <w:pPr>
              <w:adjustRightInd w:val="0"/>
              <w:snapToGrid w:val="0"/>
              <w:spacing w:line="360" w:lineRule="auto"/>
              <w:jc w:val="center"/>
              <w:rPr>
                <w:rFonts w:hint="eastAsia" w:ascii="宋体" w:hAnsi="宋体"/>
                <w:szCs w:val="21"/>
              </w:rPr>
            </w:pPr>
            <w:r>
              <w:rPr>
                <w:rFonts w:hint="eastAsia"/>
              </w:rPr>
              <w:t>投标响应</w:t>
            </w:r>
          </w:p>
        </w:tc>
        <w:tc>
          <w:tcPr>
            <w:tcW w:w="1334" w:type="dxa"/>
            <w:vAlign w:val="center"/>
          </w:tcPr>
          <w:p w14:paraId="3FF5A5E9">
            <w:pPr>
              <w:adjustRightInd w:val="0"/>
              <w:snapToGrid w:val="0"/>
              <w:spacing w:line="360" w:lineRule="auto"/>
              <w:jc w:val="center"/>
              <w:rPr>
                <w:rFonts w:hint="eastAsia" w:ascii="宋体" w:hAnsi="宋体"/>
                <w:szCs w:val="21"/>
              </w:rPr>
            </w:pPr>
            <w:r>
              <w:rPr>
                <w:rFonts w:hint="eastAsia"/>
              </w:rPr>
              <w:t>偏离情况</w:t>
            </w:r>
          </w:p>
        </w:tc>
        <w:tc>
          <w:tcPr>
            <w:tcW w:w="966" w:type="dxa"/>
            <w:vAlign w:val="center"/>
          </w:tcPr>
          <w:p w14:paraId="0960F14C">
            <w:pPr>
              <w:adjustRightInd w:val="0"/>
              <w:snapToGrid w:val="0"/>
              <w:spacing w:line="360" w:lineRule="auto"/>
              <w:jc w:val="center"/>
              <w:rPr>
                <w:rFonts w:hint="eastAsia" w:ascii="宋体" w:hAnsi="宋体"/>
                <w:szCs w:val="21"/>
              </w:rPr>
            </w:pPr>
            <w:r>
              <w:rPr>
                <w:rFonts w:hint="eastAsia"/>
              </w:rPr>
              <w:t>说明</w:t>
            </w:r>
          </w:p>
        </w:tc>
      </w:tr>
      <w:bookmarkEnd w:id="30"/>
      <w:tr w14:paraId="3C55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39CFD1E">
            <w:pPr>
              <w:adjustRightInd w:val="0"/>
              <w:snapToGrid w:val="0"/>
              <w:jc w:val="center"/>
              <w:rPr>
                <w:rFonts w:hint="eastAsia" w:ascii="宋体" w:hAnsi="宋体"/>
                <w:szCs w:val="21"/>
              </w:rPr>
            </w:pPr>
            <w:r>
              <w:rPr>
                <w:rFonts w:hint="eastAsia" w:ascii="宋体" w:hAnsi="宋体"/>
                <w:szCs w:val="21"/>
              </w:rPr>
              <w:t>1</w:t>
            </w:r>
          </w:p>
        </w:tc>
        <w:tc>
          <w:tcPr>
            <w:tcW w:w="4204" w:type="dxa"/>
            <w:vAlign w:val="center"/>
          </w:tcPr>
          <w:p w14:paraId="22333F4F">
            <w:pPr>
              <w:widowControl w:val="0"/>
              <w:jc w:val="both"/>
              <w:rPr>
                <w:rFonts w:hint="eastAsia" w:asciiTheme="minorEastAsia" w:hAnsiTheme="minorEastAsia" w:cstheme="minorEastAsia"/>
                <w:color w:val="000000"/>
              </w:rPr>
            </w:pPr>
            <w:r>
              <w:rPr>
                <w:rFonts w:hint="eastAsia" w:ascii="宋体" w:hAnsi="宋体" w:eastAsia="宋体" w:cs="宋体"/>
                <w:kern w:val="2"/>
              </w:rPr>
              <w:t>人民币报价</w:t>
            </w:r>
          </w:p>
        </w:tc>
        <w:tc>
          <w:tcPr>
            <w:tcW w:w="2068" w:type="dxa"/>
          </w:tcPr>
          <w:p w14:paraId="586837A7">
            <w:pPr>
              <w:adjustRightInd w:val="0"/>
              <w:snapToGrid w:val="0"/>
              <w:spacing w:line="360" w:lineRule="auto"/>
              <w:rPr>
                <w:rFonts w:hint="eastAsia" w:ascii="宋体" w:hAnsi="宋体"/>
                <w:szCs w:val="21"/>
              </w:rPr>
            </w:pPr>
          </w:p>
        </w:tc>
        <w:tc>
          <w:tcPr>
            <w:tcW w:w="1334" w:type="dxa"/>
          </w:tcPr>
          <w:p w14:paraId="206C2F8B">
            <w:pPr>
              <w:adjustRightInd w:val="0"/>
              <w:snapToGrid w:val="0"/>
              <w:spacing w:line="360" w:lineRule="auto"/>
              <w:rPr>
                <w:rFonts w:hint="eastAsia" w:ascii="宋体" w:hAnsi="宋体"/>
                <w:szCs w:val="21"/>
              </w:rPr>
            </w:pPr>
          </w:p>
        </w:tc>
        <w:tc>
          <w:tcPr>
            <w:tcW w:w="966" w:type="dxa"/>
          </w:tcPr>
          <w:p w14:paraId="4D092B9E">
            <w:pPr>
              <w:adjustRightInd w:val="0"/>
              <w:snapToGrid w:val="0"/>
              <w:spacing w:line="360" w:lineRule="auto"/>
              <w:rPr>
                <w:rFonts w:hint="eastAsia" w:ascii="宋体" w:hAnsi="宋体"/>
                <w:szCs w:val="21"/>
              </w:rPr>
            </w:pPr>
          </w:p>
        </w:tc>
      </w:tr>
      <w:tr w14:paraId="6923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5" w:type="dxa"/>
            <w:vAlign w:val="center"/>
          </w:tcPr>
          <w:p w14:paraId="66F16279">
            <w:pPr>
              <w:adjustRightInd w:val="0"/>
              <w:snapToGrid w:val="0"/>
              <w:jc w:val="center"/>
              <w:rPr>
                <w:rFonts w:hint="eastAsia" w:ascii="宋体" w:hAnsi="宋体"/>
                <w:szCs w:val="21"/>
              </w:rPr>
            </w:pPr>
            <w:r>
              <w:rPr>
                <w:rFonts w:hint="eastAsia" w:ascii="宋体" w:hAnsi="宋体"/>
                <w:szCs w:val="21"/>
              </w:rPr>
              <w:t>2</w:t>
            </w:r>
          </w:p>
        </w:tc>
        <w:tc>
          <w:tcPr>
            <w:tcW w:w="4204" w:type="dxa"/>
            <w:vAlign w:val="center"/>
          </w:tcPr>
          <w:p w14:paraId="4ACF6E90">
            <w:pPr>
              <w:widowControl w:val="0"/>
              <w:jc w:val="both"/>
              <w:rPr>
                <w:rFonts w:hint="eastAsia" w:asciiTheme="minorEastAsia" w:hAnsiTheme="minorEastAsia" w:cstheme="minorEastAsia"/>
                <w:color w:val="000000"/>
              </w:rPr>
            </w:pPr>
            <w:r>
              <w:rPr>
                <w:rFonts w:hint="eastAsia" w:ascii="宋体" w:hAnsi="宋体" w:eastAsia="宋体" w:cs="宋体"/>
                <w:kern w:val="2"/>
              </w:rPr>
              <w:t>采购人指定位置（深圳市龙岗区龙城街道黄阁路186号）</w:t>
            </w:r>
          </w:p>
        </w:tc>
        <w:tc>
          <w:tcPr>
            <w:tcW w:w="2068" w:type="dxa"/>
          </w:tcPr>
          <w:p w14:paraId="45F53EEE">
            <w:pPr>
              <w:adjustRightInd w:val="0"/>
              <w:snapToGrid w:val="0"/>
              <w:spacing w:line="360" w:lineRule="auto"/>
              <w:rPr>
                <w:rFonts w:hint="eastAsia" w:ascii="宋体" w:hAnsi="宋体"/>
                <w:szCs w:val="21"/>
              </w:rPr>
            </w:pPr>
          </w:p>
        </w:tc>
        <w:tc>
          <w:tcPr>
            <w:tcW w:w="1334" w:type="dxa"/>
          </w:tcPr>
          <w:p w14:paraId="48EF4C46">
            <w:pPr>
              <w:adjustRightInd w:val="0"/>
              <w:snapToGrid w:val="0"/>
              <w:spacing w:line="360" w:lineRule="auto"/>
              <w:rPr>
                <w:rFonts w:hint="eastAsia" w:ascii="宋体" w:hAnsi="宋体"/>
                <w:szCs w:val="21"/>
              </w:rPr>
            </w:pPr>
          </w:p>
        </w:tc>
        <w:tc>
          <w:tcPr>
            <w:tcW w:w="966" w:type="dxa"/>
          </w:tcPr>
          <w:p w14:paraId="206E9EB1">
            <w:pPr>
              <w:adjustRightInd w:val="0"/>
              <w:snapToGrid w:val="0"/>
              <w:spacing w:line="360" w:lineRule="auto"/>
              <w:rPr>
                <w:rFonts w:hint="eastAsia" w:ascii="宋体" w:hAnsi="宋体"/>
                <w:szCs w:val="21"/>
              </w:rPr>
            </w:pPr>
          </w:p>
        </w:tc>
      </w:tr>
      <w:tr w14:paraId="6B01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DBBDC37">
            <w:pPr>
              <w:adjustRightInd w:val="0"/>
              <w:snapToGrid w:val="0"/>
              <w:jc w:val="center"/>
              <w:rPr>
                <w:rFonts w:hint="eastAsia" w:ascii="宋体" w:hAnsi="宋体"/>
                <w:szCs w:val="21"/>
              </w:rPr>
            </w:pPr>
            <w:r>
              <w:rPr>
                <w:rFonts w:hint="eastAsia" w:ascii="宋体" w:hAnsi="宋体"/>
                <w:szCs w:val="21"/>
              </w:rPr>
              <w:t>3</w:t>
            </w:r>
          </w:p>
        </w:tc>
        <w:tc>
          <w:tcPr>
            <w:tcW w:w="4204" w:type="dxa"/>
            <w:vAlign w:val="center"/>
          </w:tcPr>
          <w:p w14:paraId="61A7486F">
            <w:pPr>
              <w:widowControl w:val="0"/>
              <w:jc w:val="both"/>
              <w:rPr>
                <w:rFonts w:hint="eastAsia" w:asciiTheme="minorEastAsia" w:hAnsiTheme="minorEastAsia" w:cstheme="minorEastAsia"/>
                <w:color w:val="000000"/>
              </w:rPr>
            </w:pPr>
            <w:r>
              <w:rPr>
                <w:rFonts w:hint="eastAsia" w:ascii="宋体" w:hAnsi="宋体" w:eastAsia="宋体" w:cs="宋体"/>
                <w:kern w:val="2"/>
              </w:rPr>
              <w:t>合同签订后30个日历日内完成交货。</w:t>
            </w:r>
          </w:p>
        </w:tc>
        <w:tc>
          <w:tcPr>
            <w:tcW w:w="2068" w:type="dxa"/>
          </w:tcPr>
          <w:p w14:paraId="24BDF2B9">
            <w:pPr>
              <w:adjustRightInd w:val="0"/>
              <w:snapToGrid w:val="0"/>
              <w:spacing w:line="360" w:lineRule="auto"/>
              <w:rPr>
                <w:rFonts w:hint="eastAsia" w:ascii="宋体" w:hAnsi="宋体"/>
                <w:szCs w:val="21"/>
              </w:rPr>
            </w:pPr>
          </w:p>
        </w:tc>
        <w:tc>
          <w:tcPr>
            <w:tcW w:w="1334" w:type="dxa"/>
          </w:tcPr>
          <w:p w14:paraId="019EF5E4">
            <w:pPr>
              <w:adjustRightInd w:val="0"/>
              <w:snapToGrid w:val="0"/>
              <w:spacing w:line="360" w:lineRule="auto"/>
              <w:rPr>
                <w:rFonts w:hint="eastAsia" w:ascii="宋体" w:hAnsi="宋体"/>
                <w:szCs w:val="21"/>
              </w:rPr>
            </w:pPr>
          </w:p>
        </w:tc>
        <w:tc>
          <w:tcPr>
            <w:tcW w:w="966" w:type="dxa"/>
          </w:tcPr>
          <w:p w14:paraId="4B7A0C87">
            <w:pPr>
              <w:adjustRightInd w:val="0"/>
              <w:snapToGrid w:val="0"/>
              <w:spacing w:line="360" w:lineRule="auto"/>
              <w:rPr>
                <w:rFonts w:hint="eastAsia" w:ascii="宋体" w:hAnsi="宋体"/>
                <w:szCs w:val="21"/>
              </w:rPr>
            </w:pPr>
          </w:p>
        </w:tc>
      </w:tr>
      <w:tr w14:paraId="01BF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17C62C53">
            <w:pPr>
              <w:adjustRightInd w:val="0"/>
              <w:snapToGrid w:val="0"/>
              <w:jc w:val="center"/>
              <w:rPr>
                <w:rFonts w:hint="eastAsia" w:ascii="宋体" w:hAnsi="宋体"/>
                <w:szCs w:val="21"/>
              </w:rPr>
            </w:pPr>
            <w:r>
              <w:rPr>
                <w:rFonts w:hint="eastAsia" w:ascii="宋体" w:hAnsi="宋体"/>
                <w:szCs w:val="21"/>
              </w:rPr>
              <w:t>4</w:t>
            </w:r>
          </w:p>
        </w:tc>
        <w:tc>
          <w:tcPr>
            <w:tcW w:w="4204" w:type="dxa"/>
            <w:vAlign w:val="center"/>
          </w:tcPr>
          <w:p w14:paraId="17ADE6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1、</w:t>
            </w:r>
            <w:r>
              <w:rPr>
                <w:rFonts w:hint="eastAsia" w:ascii="宋体" w:hAnsi="宋体" w:eastAsia="宋体" w:cs="宋体"/>
                <w:kern w:val="2"/>
                <w:sz w:val="24"/>
                <w:lang w:val="en-US" w:eastAsia="zh-CN"/>
              </w:rPr>
              <w:t>签定合同后，不预付货款。设备验收合格、资金到位后甲方收到乙方提供的合法有效发票60个日历日内一次性予以支付。</w:t>
            </w:r>
            <w:r>
              <w:rPr>
                <w:rFonts w:hint="eastAsia" w:ascii="宋体" w:hAnsi="宋体" w:eastAsia="宋体" w:cs="宋体"/>
                <w:b w:val="0"/>
                <w:bCs w:val="0"/>
                <w:snapToGrid/>
                <w:kern w:val="2"/>
                <w:sz w:val="24"/>
                <w:szCs w:val="24"/>
                <w:lang w:val="en-US" w:eastAsia="zh-CN"/>
              </w:rPr>
              <w:t>当采购人本年度的资金预算不足以支付项目款项时，则需顺延至下年度支付。</w:t>
            </w:r>
          </w:p>
          <w:p w14:paraId="098A2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2、签订合同时需提交厂家出具的6年质保售后服务承诺书。</w:t>
            </w:r>
          </w:p>
          <w:p w14:paraId="4D7C3B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3、（1）如果采购人对中标人提供的产品有质量异议的，可以视具体情况暂时中止支付争议款项或其他相关款项，直到争议解除，采购人不因此承担延期付款的违约责任。</w:t>
            </w:r>
          </w:p>
          <w:p w14:paraId="31642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2）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p>
          <w:p w14:paraId="37771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（3）中标人提供的产品不合格，或产品存在瑕疵、缺陷，采购人有权暂停支付中标人项目相应到期应付货款，且不视为采购人违约，直到双方正式处理完不合格产品为止。</w:t>
            </w:r>
          </w:p>
          <w:p w14:paraId="459A3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snapToGrid/>
                <w:kern w:val="2"/>
                <w:sz w:val="24"/>
                <w:szCs w:val="24"/>
                <w:lang w:val="en-US" w:eastAsia="zh-CN"/>
              </w:rPr>
              <w:t>（4）中标人应向采购人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p w14:paraId="6C370B5C">
            <w:pPr>
              <w:widowControl w:val="0"/>
              <w:jc w:val="both"/>
              <w:rPr>
                <w:rFonts w:hint="eastAsia" w:asciiTheme="minorEastAsia" w:hAnsiTheme="minorEastAsia" w:cstheme="minorEastAsia"/>
                <w:color w:val="000000"/>
              </w:rPr>
            </w:pPr>
            <w:r>
              <w:rPr>
                <w:rFonts w:hint="eastAsia" w:ascii="宋体" w:hAnsi="宋体" w:eastAsia="宋体" w:cs="宋体"/>
                <w:b w:val="0"/>
                <w:bCs w:val="0"/>
                <w:snapToGrid/>
                <w:kern w:val="2"/>
                <w:sz w:val="24"/>
                <w:szCs w:val="24"/>
                <w:lang w:val="en-US" w:eastAsia="zh-CN"/>
              </w:rPr>
              <w:t>（5）采购人在规定时间向支付部门提出支付申请，如因财政支付部门审核时间导致无法按期支付的，采购人不承担违约责任。</w:t>
            </w:r>
          </w:p>
        </w:tc>
        <w:tc>
          <w:tcPr>
            <w:tcW w:w="2068" w:type="dxa"/>
          </w:tcPr>
          <w:p w14:paraId="787FFBC8">
            <w:pPr>
              <w:adjustRightInd w:val="0"/>
              <w:snapToGrid w:val="0"/>
              <w:spacing w:line="360" w:lineRule="auto"/>
              <w:rPr>
                <w:rFonts w:hint="eastAsia" w:ascii="宋体" w:hAnsi="宋体"/>
                <w:szCs w:val="21"/>
              </w:rPr>
            </w:pPr>
          </w:p>
        </w:tc>
        <w:tc>
          <w:tcPr>
            <w:tcW w:w="1334" w:type="dxa"/>
          </w:tcPr>
          <w:p w14:paraId="34FE4616">
            <w:pPr>
              <w:adjustRightInd w:val="0"/>
              <w:snapToGrid w:val="0"/>
              <w:spacing w:line="360" w:lineRule="auto"/>
              <w:rPr>
                <w:rFonts w:hint="eastAsia" w:ascii="宋体" w:hAnsi="宋体"/>
                <w:szCs w:val="21"/>
              </w:rPr>
            </w:pPr>
          </w:p>
        </w:tc>
        <w:tc>
          <w:tcPr>
            <w:tcW w:w="966" w:type="dxa"/>
          </w:tcPr>
          <w:p w14:paraId="7258DF17">
            <w:pPr>
              <w:adjustRightInd w:val="0"/>
              <w:snapToGrid w:val="0"/>
              <w:spacing w:line="360" w:lineRule="auto"/>
              <w:rPr>
                <w:rFonts w:hint="eastAsia" w:ascii="宋体" w:hAnsi="宋体"/>
                <w:szCs w:val="21"/>
              </w:rPr>
            </w:pPr>
          </w:p>
        </w:tc>
      </w:tr>
      <w:tr w14:paraId="4AD5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A42CCFD">
            <w:pPr>
              <w:adjustRightInd w:val="0"/>
              <w:snapToGrid w:val="0"/>
              <w:jc w:val="center"/>
            </w:pPr>
          </w:p>
          <w:p w14:paraId="33564276">
            <w:pPr>
              <w:adjustRightInd w:val="0"/>
              <w:snapToGrid w:val="0"/>
              <w:jc w:val="center"/>
            </w:pPr>
          </w:p>
          <w:p w14:paraId="3FF0082D">
            <w:pPr>
              <w:adjustRightInd w:val="0"/>
              <w:snapToGrid w:val="0"/>
              <w:jc w:val="center"/>
            </w:pPr>
          </w:p>
          <w:p w14:paraId="014BD57A">
            <w:pPr>
              <w:adjustRightInd w:val="0"/>
              <w:snapToGrid w:val="0"/>
              <w:jc w:val="center"/>
            </w:pPr>
          </w:p>
          <w:p w14:paraId="64FAB47B">
            <w:pPr>
              <w:adjustRightInd w:val="0"/>
              <w:snapToGrid w:val="0"/>
              <w:jc w:val="center"/>
            </w:pPr>
          </w:p>
          <w:p w14:paraId="2D782485">
            <w:pPr>
              <w:adjustRightInd w:val="0"/>
              <w:snapToGrid w:val="0"/>
              <w:jc w:val="center"/>
            </w:pPr>
          </w:p>
          <w:p w14:paraId="384213F6">
            <w:pPr>
              <w:adjustRightInd w:val="0"/>
              <w:snapToGrid w:val="0"/>
              <w:jc w:val="center"/>
            </w:pPr>
          </w:p>
          <w:p w14:paraId="2B5D51BD">
            <w:pPr>
              <w:adjustRightInd w:val="0"/>
              <w:snapToGrid w:val="0"/>
              <w:jc w:val="center"/>
            </w:pPr>
          </w:p>
          <w:p w14:paraId="3BB7C606">
            <w:pPr>
              <w:adjustRightInd w:val="0"/>
              <w:snapToGrid w:val="0"/>
              <w:jc w:val="center"/>
            </w:pPr>
          </w:p>
          <w:p w14:paraId="431D25EC">
            <w:pPr>
              <w:adjustRightInd w:val="0"/>
              <w:snapToGrid w:val="0"/>
              <w:jc w:val="center"/>
            </w:pPr>
          </w:p>
          <w:p w14:paraId="0902313D">
            <w:pPr>
              <w:adjustRightInd w:val="0"/>
              <w:snapToGrid w:val="0"/>
              <w:jc w:val="center"/>
            </w:pPr>
          </w:p>
          <w:p w14:paraId="0266F4DF">
            <w:pPr>
              <w:adjustRightInd w:val="0"/>
              <w:snapToGrid w:val="0"/>
              <w:jc w:val="center"/>
            </w:pPr>
            <w:r>
              <w:rPr>
                <w:rFonts w:hint="eastAsia"/>
              </w:rPr>
              <w:t>5</w:t>
            </w:r>
          </w:p>
          <w:p w14:paraId="2BC46D3E">
            <w:pPr>
              <w:pStyle w:val="2"/>
              <w:jc w:val="center"/>
            </w:pPr>
          </w:p>
          <w:p w14:paraId="049030A0">
            <w:pPr>
              <w:pStyle w:val="33"/>
              <w:jc w:val="center"/>
            </w:pPr>
          </w:p>
          <w:p w14:paraId="76B60AF4">
            <w:pPr>
              <w:jc w:val="center"/>
            </w:pPr>
          </w:p>
          <w:p w14:paraId="79551CB9">
            <w:pPr>
              <w:pStyle w:val="2"/>
              <w:jc w:val="center"/>
            </w:pPr>
          </w:p>
        </w:tc>
        <w:tc>
          <w:tcPr>
            <w:tcW w:w="4204" w:type="dxa"/>
            <w:vAlign w:val="center"/>
          </w:tcPr>
          <w:p w14:paraId="1935EA52">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1、货到安装，现场验收。中标人应派有经验的技术人员到现场进行安装、调试，直到设备正常使用。</w:t>
            </w:r>
          </w:p>
          <w:p w14:paraId="26C38533">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2、交货后完成安装、调试、交付使用，由采购人使用科室、设备科、中标人等代表在场进行验收。</w:t>
            </w:r>
          </w:p>
          <w:p w14:paraId="108221DB">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在本项目涉及的医疗设备安装过程中，若安装场地需进行改造以满足设备安装要求，中标人应承担全部改造工作及相关费用。改造工作包括但不限于拆除、新建、装修、水电线路改造、通风系统调整等一切为实现设备正常安装及后续使用所必需的工程内容。改造工程费用由中标人全额承担，费用包含但不限于材料采购、施工人员薪酬、设备租赁、运输、税费等所有与改造工程相关的支出。</w:t>
            </w:r>
          </w:p>
          <w:p w14:paraId="5A3892A3">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产品质量和安装调试检验标准遵照国家相关规定和最新标准执行。提供的货物必须为全新、经检验合格的产品。确保产品投入使用前，按照国家规定办理好产品所有启用所需的资质证件。验收中如发现有质量不合格或型号规格、数量等与送货清单不符等情况，中标人应更换或补齐，并承担因此发生的违约责任。中标人货物经过双方检验认可后，签署验收报告。以上费用均已包含在投标报价中。</w:t>
            </w:r>
          </w:p>
          <w:p w14:paraId="33E7A23E">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5、当满足以下条件时，采购人才向中标人签发货物验收报告：</w:t>
            </w:r>
          </w:p>
          <w:p w14:paraId="75C62E07">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A.设备出厂日期≤1年（以合同签订时间为准）；</w:t>
            </w:r>
          </w:p>
          <w:p w14:paraId="34773DB9">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B.设备使用年限:≥5年；</w:t>
            </w:r>
          </w:p>
          <w:p w14:paraId="20A81E85">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C.中标人按合同要求如期交货；</w:t>
            </w:r>
          </w:p>
          <w:p w14:paraId="1218AE2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D.中标人已按照合同规定提供了全部产品及完整的技术资料；</w:t>
            </w:r>
          </w:p>
          <w:p w14:paraId="52CB844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E.货物符合招标文件技术规格书的要求，性能满足要求；</w:t>
            </w:r>
          </w:p>
          <w:p w14:paraId="11E4CBD5">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F.提供货物中文说明书、维修手册；</w:t>
            </w:r>
          </w:p>
          <w:p w14:paraId="53A9E4A5">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G.提供与厂家签订的3年质保售后服务协议；</w:t>
            </w:r>
          </w:p>
          <w:p w14:paraId="127B85E7">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H.进口设备必须提供正常有效的报关证明（报关单）及合法有效的商检合格证明；</w:t>
            </w:r>
          </w:p>
          <w:p w14:paraId="52D0C734">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6、若采购人对中标人所供设备有质疑，中标人需无条件配合采购人委托第三方质量检测部门按照招投标文件进行验收确认。出具合格的检测验收报告，采购人将履行采购合同；若检测验收报告不合格，采购人有权取消采购合同，因此造成的经济损失由中标人承担。</w:t>
            </w:r>
          </w:p>
          <w:p w14:paraId="436F6085">
            <w:pPr>
              <w:widowControl w:val="0"/>
              <w:jc w:val="both"/>
              <w:rPr>
                <w:rFonts w:hint="eastAsia" w:asciiTheme="minorEastAsia" w:hAnsiTheme="minorEastAsia" w:cstheme="minorEastAsia"/>
                <w:color w:val="000000"/>
              </w:rPr>
            </w:pPr>
            <w:r>
              <w:rPr>
                <w:rFonts w:hint="eastAsia" w:ascii="宋体" w:hAnsi="宋体" w:eastAsia="宋体" w:cs="宋体"/>
                <w:kern w:val="2"/>
                <w:sz w:val="24"/>
                <w:szCs w:val="24"/>
              </w:rPr>
              <w:t>7、验收时，中标人须按采购人要求提供中标验货验收所需要的其他资料。</w:t>
            </w:r>
          </w:p>
        </w:tc>
        <w:tc>
          <w:tcPr>
            <w:tcW w:w="2068" w:type="dxa"/>
          </w:tcPr>
          <w:p w14:paraId="789C45EF">
            <w:pPr>
              <w:adjustRightInd w:val="0"/>
              <w:snapToGrid w:val="0"/>
              <w:spacing w:line="360" w:lineRule="auto"/>
              <w:rPr>
                <w:rFonts w:hint="eastAsia" w:ascii="宋体" w:hAnsi="宋体"/>
                <w:szCs w:val="21"/>
              </w:rPr>
            </w:pPr>
          </w:p>
        </w:tc>
        <w:tc>
          <w:tcPr>
            <w:tcW w:w="1334" w:type="dxa"/>
          </w:tcPr>
          <w:p w14:paraId="42B507B5">
            <w:pPr>
              <w:adjustRightInd w:val="0"/>
              <w:snapToGrid w:val="0"/>
              <w:spacing w:line="360" w:lineRule="auto"/>
              <w:rPr>
                <w:rFonts w:hint="eastAsia" w:ascii="宋体" w:hAnsi="宋体"/>
                <w:szCs w:val="21"/>
              </w:rPr>
            </w:pPr>
          </w:p>
        </w:tc>
        <w:tc>
          <w:tcPr>
            <w:tcW w:w="966" w:type="dxa"/>
          </w:tcPr>
          <w:p w14:paraId="26BD8DED">
            <w:pPr>
              <w:adjustRightInd w:val="0"/>
              <w:snapToGrid w:val="0"/>
              <w:spacing w:line="360" w:lineRule="auto"/>
              <w:rPr>
                <w:rFonts w:hint="eastAsia" w:ascii="宋体" w:hAnsi="宋体"/>
                <w:szCs w:val="21"/>
              </w:rPr>
            </w:pPr>
          </w:p>
        </w:tc>
      </w:tr>
      <w:tr w14:paraId="0037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27CCC7A">
            <w:pPr>
              <w:adjustRightInd w:val="0"/>
              <w:snapToGrid w:val="0"/>
              <w:jc w:val="center"/>
              <w:rPr>
                <w:rFonts w:hint="eastAsia" w:ascii="宋体" w:hAnsi="宋体"/>
                <w:szCs w:val="21"/>
              </w:rPr>
            </w:pPr>
            <w:r>
              <w:rPr>
                <w:rFonts w:hint="eastAsia" w:ascii="宋体" w:hAnsi="宋体"/>
                <w:szCs w:val="21"/>
              </w:rPr>
              <w:t>6</w:t>
            </w:r>
          </w:p>
        </w:tc>
        <w:tc>
          <w:tcPr>
            <w:tcW w:w="4204" w:type="dxa"/>
            <w:vAlign w:val="center"/>
          </w:tcPr>
          <w:p w14:paraId="4A3098BE">
            <w:pPr>
              <w:widowControl w:val="0"/>
              <w:jc w:val="both"/>
              <w:rPr>
                <w:rFonts w:hint="eastAsia" w:asciiTheme="minorEastAsia" w:hAnsiTheme="minorEastAsia" w:cstheme="minorEastAsia"/>
                <w:color w:val="000000"/>
              </w:rPr>
            </w:pPr>
            <w:r>
              <w:rPr>
                <w:rFonts w:hint="eastAsia" w:ascii="宋体" w:hAnsi="宋体" w:eastAsia="宋体" w:cs="宋体"/>
                <w:kern w:val="2"/>
              </w:rPr>
              <w:t>本次采购的设备和材料必须是全新的，包装方式按照原厂出厂原标准，中标人应确保运抵采购人处货物的完好性，包装费用由中标人承担。中标人承担由于其包装或其防护措施不妥而引起货物锈蚀、损坏和丢失等任何损失，并承担因此而发生的违约责任。</w:t>
            </w:r>
          </w:p>
        </w:tc>
        <w:tc>
          <w:tcPr>
            <w:tcW w:w="2068" w:type="dxa"/>
          </w:tcPr>
          <w:p w14:paraId="16E48D73">
            <w:pPr>
              <w:adjustRightInd w:val="0"/>
              <w:snapToGrid w:val="0"/>
              <w:spacing w:line="360" w:lineRule="auto"/>
              <w:rPr>
                <w:rFonts w:hint="eastAsia" w:ascii="宋体" w:hAnsi="宋体"/>
                <w:szCs w:val="21"/>
              </w:rPr>
            </w:pPr>
          </w:p>
        </w:tc>
        <w:tc>
          <w:tcPr>
            <w:tcW w:w="1334" w:type="dxa"/>
          </w:tcPr>
          <w:p w14:paraId="366CF2F3">
            <w:pPr>
              <w:adjustRightInd w:val="0"/>
              <w:snapToGrid w:val="0"/>
              <w:spacing w:line="360" w:lineRule="auto"/>
              <w:rPr>
                <w:rFonts w:hint="eastAsia" w:ascii="宋体" w:hAnsi="宋体"/>
                <w:szCs w:val="21"/>
              </w:rPr>
            </w:pPr>
          </w:p>
        </w:tc>
        <w:tc>
          <w:tcPr>
            <w:tcW w:w="966" w:type="dxa"/>
          </w:tcPr>
          <w:p w14:paraId="5513A00B">
            <w:pPr>
              <w:adjustRightInd w:val="0"/>
              <w:snapToGrid w:val="0"/>
              <w:spacing w:line="360" w:lineRule="auto"/>
              <w:rPr>
                <w:rFonts w:hint="eastAsia" w:ascii="宋体" w:hAnsi="宋体"/>
                <w:szCs w:val="21"/>
              </w:rPr>
            </w:pPr>
          </w:p>
        </w:tc>
      </w:tr>
      <w:tr w14:paraId="1B04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C63AB34">
            <w:pPr>
              <w:adjustRightInd w:val="0"/>
              <w:snapToGrid w:val="0"/>
              <w:jc w:val="center"/>
              <w:rPr>
                <w:rFonts w:hint="eastAsia" w:ascii="宋体" w:hAnsi="宋体"/>
                <w:szCs w:val="21"/>
              </w:rPr>
            </w:pPr>
            <w:r>
              <w:rPr>
                <w:rFonts w:hint="eastAsia" w:ascii="宋体" w:hAnsi="宋体"/>
                <w:szCs w:val="21"/>
              </w:rPr>
              <w:t>7</w:t>
            </w:r>
          </w:p>
        </w:tc>
        <w:tc>
          <w:tcPr>
            <w:tcW w:w="4204" w:type="dxa"/>
            <w:vAlign w:val="center"/>
          </w:tcPr>
          <w:p w14:paraId="129B74DF">
            <w:pPr>
              <w:widowControl w:val="0"/>
              <w:jc w:val="both"/>
              <w:rPr>
                <w:rFonts w:hint="eastAsia" w:ascii="宋体" w:hAnsi="宋体" w:eastAsia="宋体" w:cs="宋体"/>
                <w:kern w:val="2"/>
              </w:rPr>
            </w:pPr>
            <w:r>
              <w:rPr>
                <w:rFonts w:hint="eastAsia" w:ascii="宋体" w:hAnsi="宋体" w:eastAsia="宋体" w:cs="宋体"/>
                <w:kern w:val="2"/>
              </w:rPr>
              <w:t>1、乙方对所提供的设备(包括零配件)提供免费质保期 3 年。(免费保修期时间自最终验收合格并交付使用之日起计算)，在免费保修期，需提供原装的零配件及其维修，终身负责维修，储备足够的零配件备库并保证十年以上维修配件；一年需对设备进行维护四次（每季度一次），不额外收费。免费保修期内出现的质量问题,由乙方负责,乙方负责包修、包换或者包退,并承担修理、调换或退货的实际费用。免费保修期外，乙方负责提供原装配件并免费维修更换，不额外收费，甲方只需支付更换的零配件费用。乙方负责该套设备软件的免费安装，软件终身免费升级维护、备份。</w:t>
            </w:r>
          </w:p>
          <w:p w14:paraId="1B85AA5F">
            <w:pPr>
              <w:widowControl w:val="0"/>
              <w:jc w:val="both"/>
              <w:rPr>
                <w:rFonts w:hint="eastAsia" w:ascii="宋体" w:hAnsi="宋体" w:eastAsia="宋体" w:cs="宋体"/>
                <w:kern w:val="2"/>
              </w:rPr>
            </w:pPr>
            <w:r>
              <w:rPr>
                <w:rFonts w:hint="eastAsia" w:ascii="宋体" w:hAnsi="宋体" w:eastAsia="宋体" w:cs="宋体"/>
                <w:kern w:val="2"/>
              </w:rPr>
              <w:t>2、免费保修期内，乙方应对产品因质量出现的问题修复，在2小时内响应，24小时内到达现场维修，48小时内消除故障(不可抗力情况除外)，消耗品/零配件供应及时；若在48小时内不能及时排除故障的，乙方应在10个日历日内向甲方提供不低故障设备规格型号档次的备用设备使用，直至故障修复为止。由此产生的包括但不限于运输费、安装费、搬运费、替换产品的损耗费、零部件费、调试费等全部费用由乙方承担。</w:t>
            </w:r>
          </w:p>
          <w:p w14:paraId="109A56DE">
            <w:pPr>
              <w:widowControl w:val="0"/>
              <w:jc w:val="both"/>
              <w:rPr>
                <w:rFonts w:hint="eastAsia" w:ascii="宋体" w:hAnsi="宋体" w:eastAsia="宋体" w:cs="宋体"/>
                <w:kern w:val="2"/>
              </w:rPr>
            </w:pPr>
            <w:r>
              <w:rPr>
                <w:rFonts w:hint="eastAsia" w:ascii="宋体" w:hAnsi="宋体" w:eastAsia="宋体" w:cs="宋体"/>
                <w:kern w:val="2"/>
              </w:rPr>
              <w:t>3、免费保修期，乙方应确保设备年开机率在98%（含）以上，若达不到此开机率，将作以下处理：年开机率在90%（含）-98%（不含）之间，免费保修期延长一年；年开机率在85%（含）-90%（不含）之间，免费保修期延长两年；年开机率低于85（不含），乙方必须无条件更换新设备，并重新计算新设备的免费保修期，以及赔偿甲方的直接经济损失和间接经济损失，以上费用均已包含在洽谈报价中。【注：年开机率=（365-停机天数）/365】</w:t>
            </w:r>
          </w:p>
          <w:p w14:paraId="2AA29694">
            <w:pPr>
              <w:widowControl w:val="0"/>
              <w:jc w:val="both"/>
              <w:rPr>
                <w:rFonts w:hint="eastAsia" w:ascii="宋体" w:hAnsi="宋体" w:eastAsia="宋体" w:cs="宋体"/>
                <w:kern w:val="2"/>
              </w:rPr>
            </w:pPr>
            <w:r>
              <w:rPr>
                <w:rFonts w:hint="eastAsia" w:ascii="宋体" w:hAnsi="宋体" w:eastAsia="宋体" w:cs="宋体"/>
                <w:kern w:val="2"/>
              </w:rPr>
              <w:t>4、提供工程师电话和技术维修力量情况和维修的详细地址及联系方式。</w:t>
            </w:r>
          </w:p>
          <w:p w14:paraId="141AFAE2">
            <w:pPr>
              <w:widowControl w:val="0"/>
              <w:jc w:val="both"/>
              <w:rPr>
                <w:rFonts w:hint="eastAsia" w:asciiTheme="minorEastAsia" w:hAnsiTheme="minorEastAsia" w:cstheme="minorEastAsia"/>
                <w:color w:val="000000"/>
              </w:rPr>
            </w:pPr>
            <w:r>
              <w:rPr>
                <w:rFonts w:hint="eastAsia" w:ascii="宋体" w:hAnsi="宋体" w:eastAsia="宋体" w:cs="宋体"/>
                <w:kern w:val="2"/>
              </w:rPr>
              <w:t>5、负责安装、调试、提供技术咨询、软件升级及人员培训，以保证采购人工作人员掌握设备各种使用操作，不额外收费。</w:t>
            </w:r>
          </w:p>
        </w:tc>
        <w:tc>
          <w:tcPr>
            <w:tcW w:w="2068" w:type="dxa"/>
          </w:tcPr>
          <w:p w14:paraId="316B9AAC">
            <w:pPr>
              <w:adjustRightInd w:val="0"/>
              <w:snapToGrid w:val="0"/>
              <w:spacing w:line="360" w:lineRule="auto"/>
              <w:rPr>
                <w:rFonts w:hint="eastAsia" w:ascii="宋体" w:hAnsi="宋体"/>
                <w:szCs w:val="21"/>
              </w:rPr>
            </w:pPr>
          </w:p>
        </w:tc>
        <w:tc>
          <w:tcPr>
            <w:tcW w:w="1334" w:type="dxa"/>
          </w:tcPr>
          <w:p w14:paraId="2A2B3244">
            <w:pPr>
              <w:adjustRightInd w:val="0"/>
              <w:snapToGrid w:val="0"/>
              <w:spacing w:line="360" w:lineRule="auto"/>
              <w:rPr>
                <w:rFonts w:hint="eastAsia" w:ascii="宋体" w:hAnsi="宋体"/>
                <w:szCs w:val="21"/>
              </w:rPr>
            </w:pPr>
          </w:p>
        </w:tc>
        <w:tc>
          <w:tcPr>
            <w:tcW w:w="966" w:type="dxa"/>
          </w:tcPr>
          <w:p w14:paraId="060F9365">
            <w:pPr>
              <w:adjustRightInd w:val="0"/>
              <w:snapToGrid w:val="0"/>
              <w:spacing w:line="360" w:lineRule="auto"/>
              <w:rPr>
                <w:rFonts w:hint="eastAsia" w:ascii="宋体" w:hAnsi="宋体"/>
                <w:szCs w:val="21"/>
              </w:rPr>
            </w:pPr>
          </w:p>
        </w:tc>
      </w:tr>
      <w:tr w14:paraId="42F0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0125880C">
            <w:pPr>
              <w:adjustRightInd w:val="0"/>
              <w:snapToGrid w:val="0"/>
              <w:jc w:val="center"/>
              <w:rPr>
                <w:rFonts w:hint="eastAsia" w:ascii="宋体" w:hAnsi="宋体"/>
                <w:szCs w:val="21"/>
              </w:rPr>
            </w:pPr>
            <w:r>
              <w:rPr>
                <w:rFonts w:hint="eastAsia" w:ascii="宋体" w:hAnsi="宋体"/>
                <w:szCs w:val="21"/>
              </w:rPr>
              <w:t>8</w:t>
            </w:r>
          </w:p>
        </w:tc>
        <w:tc>
          <w:tcPr>
            <w:tcW w:w="4204" w:type="dxa"/>
            <w:vAlign w:val="center"/>
          </w:tcPr>
          <w:p w14:paraId="4947ED2B">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1、乙方所交的设备不符合合同、招标文件、投标文件规定标准的，甲方有权拒绝收货，乙方向甲方支付本合同总金额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的违约金，并需在甲方指定期限内重新提供，否则甲方有权解除合同。 </w:t>
            </w:r>
          </w:p>
          <w:p w14:paraId="66F6ACF9">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2、乙方若逾期30日以上不能交付设备，或不能按照甲方指定期限内完成改造施工、安装调试的，甲方有权选择解除合同并且乙方应向甲方支付本合同总金额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 </w:t>
            </w:r>
          </w:p>
          <w:p w14:paraId="370AC71D">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3、乙方逾期交付设备或安装调试，乙方向甲方每日支付本合同总金额</w:t>
            </w:r>
            <w:r>
              <w:rPr>
                <w:rFonts w:hint="eastAsia" w:ascii="宋体" w:hAnsi="宋体" w:eastAsia="宋体" w:cs="宋体"/>
                <w:kern w:val="2"/>
                <w:sz w:val="24"/>
                <w:szCs w:val="24"/>
                <w:u w:val="none"/>
                <w:lang w:val="en-US" w:eastAsia="zh-CN"/>
              </w:rPr>
              <w:t>万分之五</w:t>
            </w:r>
            <w:r>
              <w:rPr>
                <w:rFonts w:hint="eastAsia" w:ascii="宋体" w:hAnsi="宋体" w:eastAsia="宋体" w:cs="宋体"/>
                <w:kern w:val="2"/>
                <w:sz w:val="24"/>
                <w:szCs w:val="24"/>
                <w:lang w:val="en-US" w:eastAsia="zh-CN"/>
              </w:rPr>
              <w:t xml:space="preserve">的违约金。 </w:t>
            </w:r>
          </w:p>
          <w:p w14:paraId="24947718">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4、如乙方未按照本合同的约定提供售后服务，乙方向甲方支付本合同总金额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 xml:space="preserve">的违约金，给甲方造成损失的，乙方应承担全部赔偿责任。 </w:t>
            </w:r>
          </w:p>
          <w:p w14:paraId="49CA3531">
            <w:pPr>
              <w:widowControl w:val="0"/>
              <w:spacing w:line="240" w:lineRule="auto"/>
              <w:ind w:left="0" w:leftChars="0" w:firstLine="0" w:firstLineChars="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5、乙方所供设备因质量、缺陷、技术标准等问题，给甲方或实际使用人造成损害的，乙方接到甲方通知后立即到现场配合甲方处理事故，一切赔偿责任及法律责任由乙方承担。</w:t>
            </w:r>
            <w:r>
              <w:rPr>
                <w:rFonts w:hint="eastAsia" w:ascii="宋体" w:hAnsi="宋体" w:eastAsia="宋体" w:cs="宋体"/>
                <w:kern w:val="2"/>
                <w:sz w:val="24"/>
                <w:szCs w:val="24"/>
              </w:rPr>
              <w:t xml:space="preserve"> </w:t>
            </w:r>
          </w:p>
          <w:p w14:paraId="63319D9C">
            <w:pPr>
              <w:widowControl w:val="0"/>
              <w:spacing w:line="240" w:lineRule="auto"/>
              <w:ind w:left="0" w:leftChars="0" w:firstLine="0" w:firstLineChars="0"/>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6、乙方如交付假冒伪劣、以旧充新、以不合格冒充合格产品，一经发现，甲方有权选择解除合同并且乙方应向甲方支付本合同总金额</w:t>
            </w:r>
            <w:r>
              <w:rPr>
                <w:rFonts w:hint="eastAsia" w:ascii="宋体" w:hAnsi="宋体" w:eastAsia="宋体" w:cs="宋体"/>
                <w:kern w:val="2"/>
                <w:sz w:val="24"/>
                <w:szCs w:val="24"/>
                <w:u w:val="none"/>
                <w:lang w:val="en-US" w:eastAsia="zh-CN"/>
              </w:rPr>
              <w:t>百分之二十</w:t>
            </w:r>
            <w:r>
              <w:rPr>
                <w:rFonts w:hint="eastAsia" w:ascii="宋体" w:hAnsi="宋体" w:eastAsia="宋体" w:cs="宋体"/>
                <w:kern w:val="2"/>
                <w:sz w:val="24"/>
                <w:szCs w:val="24"/>
                <w:lang w:val="en-US" w:eastAsia="zh-CN"/>
              </w:rPr>
              <w:t>的违约金，给甲方造成损失的，乙方应承担全部赔偿责任。</w:t>
            </w:r>
          </w:p>
          <w:p w14:paraId="2230EBEA">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7、如果甲方对乙方提供的产品有质量异议的，可以视具体情况暂时中止支付争议款项或其他相关款项，直到争议解除，甲方不因此承担延期付款的违约责任。</w:t>
            </w:r>
          </w:p>
          <w:p w14:paraId="7AD912DD">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8、乙方提供的产品不合格，或产品存在瑕疵、缺陷，甲方有权暂停支付乙方项下相应到期应付货款，且不视为甲方违约，直到双方正式处理完不合格产品为止。</w:t>
            </w:r>
          </w:p>
          <w:p w14:paraId="591320D1">
            <w:pPr>
              <w:widowControl w:val="0"/>
              <w:spacing w:line="240" w:lineRule="auto"/>
              <w:ind w:left="0" w:leftChars="0" w:firstLine="0" w:firstLineChars="0"/>
              <w:jc w:val="both"/>
              <w:rPr>
                <w:rFonts w:hint="eastAsia" w:ascii="宋体" w:hAnsi="宋体" w:eastAsia="宋体" w:cs="宋体"/>
                <w:kern w:val="2"/>
                <w:sz w:val="24"/>
                <w:szCs w:val="24"/>
                <w:u w:val="none"/>
                <w:lang w:val="en-US" w:eastAsia="zh-CN"/>
              </w:rPr>
            </w:pPr>
            <w:r>
              <w:rPr>
                <w:rFonts w:hint="eastAsia" w:ascii="宋体" w:hAnsi="宋体" w:eastAsia="宋体" w:cs="宋体"/>
                <w:kern w:val="2"/>
                <w:sz w:val="24"/>
                <w:szCs w:val="24"/>
                <w:u w:val="none"/>
                <w:lang w:val="en-US" w:eastAsia="zh-CN"/>
              </w:rPr>
              <w:t>9、发生合同约定应当更换新机的情形的，乙方拒不按甲方要求更换新机的，视为乙方严重违约，甲方有权解除合同，乙方除退还甲方全部货款外，还需向甲方支付合同总金额百分之二十的违约金，并赔偿甲方全部实际损失。</w:t>
            </w:r>
          </w:p>
          <w:p w14:paraId="14604634">
            <w:pPr>
              <w:widowControl w:val="0"/>
              <w:jc w:val="both"/>
              <w:rPr>
                <w:rFonts w:hint="eastAsia" w:asciiTheme="minorEastAsia" w:hAnsiTheme="minorEastAsia" w:cstheme="minorEastAsia"/>
                <w:color w:val="000000"/>
              </w:rPr>
            </w:pPr>
            <w:r>
              <w:rPr>
                <w:rFonts w:hint="eastAsia" w:ascii="宋体" w:hAnsi="宋体" w:eastAsia="宋体" w:cs="宋体"/>
                <w:kern w:val="2"/>
                <w:sz w:val="24"/>
                <w:szCs w:val="24"/>
                <w:u w:val="none"/>
                <w:lang w:val="en-US" w:eastAsia="zh-CN"/>
              </w:rPr>
              <w:t>10、</w:t>
            </w:r>
            <w:r>
              <w:rPr>
                <w:rFonts w:hint="eastAsia" w:ascii="宋体" w:hAnsi="宋体" w:eastAsia="宋体" w:cs="宋体"/>
                <w:kern w:val="2"/>
                <w:sz w:val="24"/>
                <w:u w:val="none"/>
                <w:lang w:val="en-US" w:eastAsia="zh-CN"/>
              </w:rPr>
              <w:t>本合同各方应当按照合同约定履行各自义务，如有一方违约，守约方有权要求违约方限期改正。逾期仍拒不改正的，守约方有权解除合同，且违约方应按合同总价款的20%向守约方支付违约金，并赔偿守约方因此遭受的损失，包括但不限于律师费、诉讼费、担保费、鉴定费等。</w:t>
            </w:r>
          </w:p>
        </w:tc>
        <w:tc>
          <w:tcPr>
            <w:tcW w:w="2068" w:type="dxa"/>
          </w:tcPr>
          <w:p w14:paraId="4106CB47">
            <w:pPr>
              <w:adjustRightInd w:val="0"/>
              <w:snapToGrid w:val="0"/>
              <w:spacing w:line="360" w:lineRule="auto"/>
              <w:rPr>
                <w:rFonts w:hint="eastAsia" w:ascii="宋体" w:hAnsi="宋体"/>
                <w:szCs w:val="21"/>
              </w:rPr>
            </w:pPr>
          </w:p>
        </w:tc>
        <w:tc>
          <w:tcPr>
            <w:tcW w:w="1334" w:type="dxa"/>
          </w:tcPr>
          <w:p w14:paraId="6E6D0811">
            <w:pPr>
              <w:adjustRightInd w:val="0"/>
              <w:snapToGrid w:val="0"/>
              <w:spacing w:line="360" w:lineRule="auto"/>
              <w:rPr>
                <w:rFonts w:hint="eastAsia" w:ascii="宋体" w:hAnsi="宋体"/>
                <w:szCs w:val="21"/>
              </w:rPr>
            </w:pPr>
          </w:p>
        </w:tc>
        <w:tc>
          <w:tcPr>
            <w:tcW w:w="966" w:type="dxa"/>
          </w:tcPr>
          <w:p w14:paraId="59453C9C">
            <w:pPr>
              <w:adjustRightInd w:val="0"/>
              <w:snapToGrid w:val="0"/>
              <w:spacing w:line="360" w:lineRule="auto"/>
              <w:rPr>
                <w:rFonts w:hint="eastAsia" w:ascii="宋体" w:hAnsi="宋体"/>
                <w:szCs w:val="21"/>
              </w:rPr>
            </w:pPr>
          </w:p>
        </w:tc>
      </w:tr>
      <w:tr w14:paraId="0A14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0FDD315F">
            <w:pPr>
              <w:adjustRightInd w:val="0"/>
              <w:snapToGrid w:val="0"/>
              <w:jc w:val="center"/>
              <w:rPr>
                <w:rFonts w:hint="eastAsia" w:ascii="宋体" w:hAnsi="宋体"/>
                <w:szCs w:val="21"/>
              </w:rPr>
            </w:pPr>
            <w:r>
              <w:rPr>
                <w:rFonts w:hint="eastAsia" w:ascii="宋体" w:hAnsi="宋体"/>
                <w:szCs w:val="21"/>
              </w:rPr>
              <w:t>9</w:t>
            </w:r>
          </w:p>
        </w:tc>
        <w:tc>
          <w:tcPr>
            <w:tcW w:w="4204" w:type="dxa"/>
            <w:vAlign w:val="center"/>
          </w:tcPr>
          <w:p w14:paraId="09D1BCE0">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1、本项目中如有涉及水、电、气设备安装及调试、室外高空作业等项目的中标人应使用具有国家认可资质的操作人员（资质证书仍在有效期内）实施，否则由此造成的后果由中标人负责。</w:t>
            </w:r>
          </w:p>
          <w:p w14:paraId="0CED6048">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2、本项目所要求的安装场地、硬件、软件，中标人要配备给采购人，并保证采购人能正常使用，不需要另外增加其他附件和其他费用。</w:t>
            </w:r>
          </w:p>
          <w:p w14:paraId="48660683">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3、涉及软件应用的设备，中标人和厂家应配合采购人智慧信息化建设。在质保期内，应将软件更新、维护并提供更新所需的硬件，开放软件端口，无偿派人配合与采购人信息系统（包括但不限于HIS、PACS、LIS等系统）的连接工作，医疗设备数据实现与采购人信息系统及集成平台互联互通，如涉及相关接口费用由中标人承担。直至该设备与采购人信息系统可进行完整的数据交换；当采购人信息系统变更或其他情形需要与该设备连接时，须无偿派人配合，直至该设备与采购人信息系统可进行完整的数据交换，确保数据安全，无外泄。上述工程需要按照采购人计划工期内完成，不得拖延，如因客观因素不得不延长工期的，需与采购人协商并获得采购人同意。</w:t>
            </w:r>
          </w:p>
          <w:p w14:paraId="182E71EF">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4、投标机型的硬件及软件配置均须是注册证或官方白皮书所描述的，且在不同的应用领域（临床、科研）新技术改进、更新的产品。</w:t>
            </w:r>
          </w:p>
          <w:p w14:paraId="4EC53181">
            <w:pPr>
              <w:widowControl w:val="0"/>
              <w:spacing w:line="240" w:lineRule="auto"/>
              <w:ind w:left="0" w:leftChars="0"/>
              <w:jc w:val="both"/>
              <w:rPr>
                <w:rFonts w:hint="eastAsia" w:ascii="宋体" w:hAnsi="宋体" w:eastAsia="宋体" w:cs="宋体"/>
                <w:kern w:val="2"/>
                <w:sz w:val="24"/>
                <w:szCs w:val="24"/>
              </w:rPr>
            </w:pPr>
            <w:r>
              <w:rPr>
                <w:rFonts w:hint="eastAsia" w:ascii="宋体" w:hAnsi="宋体" w:eastAsia="宋体" w:cs="宋体"/>
                <w:kern w:val="2"/>
                <w:sz w:val="24"/>
                <w:szCs w:val="24"/>
              </w:rPr>
              <w:t>5、网络安全要求：所提供产品或服务满足国家网络安全管理要求，遵守医疗行业和采购人网络安全管理规范，保护采购人和患者信息安全。医疗设备自带软件（如有）具备合格的软件功能及安全测评报告、源代码安全审计报告和网络及数据接口说明等。</w:t>
            </w:r>
          </w:p>
          <w:p w14:paraId="594BDD9A">
            <w:pPr>
              <w:widowControl w:val="0"/>
              <w:jc w:val="both"/>
              <w:rPr>
                <w:rFonts w:hint="eastAsia" w:asciiTheme="minorEastAsia" w:hAnsiTheme="minorEastAsia" w:cstheme="minorEastAsia"/>
                <w:color w:val="000000"/>
              </w:rPr>
            </w:pPr>
            <w:r>
              <w:rPr>
                <w:rFonts w:hint="eastAsia" w:ascii="宋体" w:hAnsi="宋体" w:eastAsia="宋体" w:cs="宋体"/>
                <w:kern w:val="2"/>
                <w:sz w:val="24"/>
                <w:szCs w:val="24"/>
              </w:rPr>
              <w:t>6、设备使用期间，发生产品召回事件，中标人提供替代或赔偿方案。</w:t>
            </w:r>
          </w:p>
        </w:tc>
        <w:tc>
          <w:tcPr>
            <w:tcW w:w="2068" w:type="dxa"/>
          </w:tcPr>
          <w:p w14:paraId="205727D9">
            <w:pPr>
              <w:adjustRightInd w:val="0"/>
              <w:snapToGrid w:val="0"/>
              <w:spacing w:line="360" w:lineRule="auto"/>
              <w:rPr>
                <w:rFonts w:hint="eastAsia" w:ascii="宋体" w:hAnsi="宋体"/>
                <w:szCs w:val="21"/>
              </w:rPr>
            </w:pPr>
          </w:p>
        </w:tc>
        <w:tc>
          <w:tcPr>
            <w:tcW w:w="1334" w:type="dxa"/>
          </w:tcPr>
          <w:p w14:paraId="272BDD72">
            <w:pPr>
              <w:adjustRightInd w:val="0"/>
              <w:snapToGrid w:val="0"/>
              <w:spacing w:line="360" w:lineRule="auto"/>
              <w:rPr>
                <w:rFonts w:hint="eastAsia" w:ascii="宋体" w:hAnsi="宋体"/>
                <w:szCs w:val="21"/>
              </w:rPr>
            </w:pPr>
          </w:p>
        </w:tc>
        <w:tc>
          <w:tcPr>
            <w:tcW w:w="966" w:type="dxa"/>
          </w:tcPr>
          <w:p w14:paraId="0C468449">
            <w:pPr>
              <w:adjustRightInd w:val="0"/>
              <w:snapToGrid w:val="0"/>
              <w:spacing w:line="360" w:lineRule="auto"/>
              <w:rPr>
                <w:rFonts w:hint="eastAsia" w:ascii="宋体" w:hAnsi="宋体"/>
                <w:szCs w:val="21"/>
              </w:rPr>
            </w:pPr>
          </w:p>
        </w:tc>
      </w:tr>
    </w:tbl>
    <w:p w14:paraId="0ADC33AE"/>
    <w:p w14:paraId="26629F03">
      <w:pPr>
        <w:ind w:firstLine="482" w:firstLineChars="200"/>
        <w:rPr>
          <w:b/>
          <w:szCs w:val="22"/>
        </w:rPr>
      </w:pPr>
    </w:p>
    <w:p w14:paraId="7A543C8B">
      <w:pPr>
        <w:ind w:firstLine="482" w:firstLineChars="200"/>
        <w:rPr>
          <w:b/>
          <w:szCs w:val="22"/>
        </w:rPr>
      </w:pPr>
      <w:r>
        <w:rPr>
          <w:rFonts w:hint="eastAsia"/>
          <w:b/>
          <w:szCs w:val="22"/>
        </w:rPr>
        <w:t>注：1.上表所列各项均为不可负偏离条款。</w:t>
      </w:r>
    </w:p>
    <w:p w14:paraId="6DC0652F">
      <w:pPr>
        <w:ind w:firstLine="482" w:firstLineChars="200"/>
        <w:rPr>
          <w:b/>
          <w:szCs w:val="22"/>
        </w:rPr>
      </w:pPr>
      <w:r>
        <w:rPr>
          <w:rFonts w:hint="eastAsia"/>
          <w:b/>
          <w:szCs w:val="22"/>
        </w:rPr>
        <w:t>2.“投标响应”一栏应当详细填写投标人自身响应情况，而不能不合理照搬照抄招实质性条款具体内容。</w:t>
      </w:r>
    </w:p>
    <w:p w14:paraId="3C92E4B8">
      <w:pPr>
        <w:ind w:firstLine="482" w:firstLineChars="200"/>
        <w:rPr>
          <w:b/>
          <w:szCs w:val="22"/>
        </w:rPr>
      </w:pPr>
      <w:r>
        <w:rPr>
          <w:rFonts w:hint="eastAsia"/>
          <w:b/>
          <w:szCs w:val="22"/>
        </w:rPr>
        <w:t>3</w:t>
      </w:r>
      <w:r>
        <w:rPr>
          <w:b/>
          <w:szCs w:val="22"/>
        </w:rPr>
        <w:t>.</w:t>
      </w:r>
      <w:r>
        <w:rPr>
          <w:rFonts w:hint="eastAsia"/>
          <w:b/>
          <w:szCs w:val="22"/>
        </w:rPr>
        <w:t>“偏离情况”一栏应填写“正偏离”、“负偏离”或“无偏离”，</w:t>
      </w:r>
      <w:r>
        <w:rPr>
          <w:rFonts w:hint="eastAsia"/>
          <w:b/>
        </w:rPr>
        <w:t>“正偏离”表示“投标响应优于实质性条款具体内容要求”，“负偏离”表示“投标响应不满足实质性条款具体内容要求”，“无偏离”表示“投标响应与实质性条款具体内容要求一致”。</w:t>
      </w:r>
    </w:p>
    <w:p w14:paraId="04FF0942">
      <w:pPr>
        <w:ind w:firstLine="482" w:firstLineChars="200"/>
        <w:rPr>
          <w:b/>
        </w:rPr>
      </w:pPr>
      <w:r>
        <w:rPr>
          <w:b/>
        </w:rPr>
        <w:t>4.</w:t>
      </w:r>
      <w:r>
        <w:rPr>
          <w:rFonts w:hint="eastAsia"/>
          <w:b/>
        </w:rPr>
        <w:t>评审委员会有权对投标响应情况作出判断（作出评审结论）。</w:t>
      </w:r>
    </w:p>
    <w:p w14:paraId="0F158D9E">
      <w:pPr>
        <w:ind w:firstLine="482" w:firstLineChars="200"/>
        <w:rPr>
          <w:b/>
          <w:szCs w:val="22"/>
        </w:rPr>
      </w:pPr>
      <w:r>
        <w:rPr>
          <w:b/>
          <w:szCs w:val="22"/>
        </w:rPr>
        <w:t>5</w:t>
      </w:r>
      <w:r>
        <w:rPr>
          <w:rFonts w:hint="eastAsia"/>
          <w:b/>
          <w:szCs w:val="22"/>
        </w:rPr>
        <w:t>.实质性响应条款“投标响应情况”与投标文件其它内容冲突的，以实质性响应条款“投标响应情况”为准。</w:t>
      </w:r>
    </w:p>
    <w:p w14:paraId="7F8538C8">
      <w:pPr>
        <w:ind w:firstLine="482" w:firstLineChars="200"/>
        <w:rPr>
          <w:rFonts w:hint="eastAsia" w:asciiTheme="minorEastAsia" w:hAnsiTheme="minorEastAsia" w:cstheme="minorEastAsia"/>
          <w:b/>
          <w:sz w:val="21"/>
          <w:szCs w:val="21"/>
        </w:rPr>
      </w:pPr>
      <w:r>
        <w:rPr>
          <w:rFonts w:hint="eastAsia"/>
          <w:b/>
          <w:szCs w:val="22"/>
        </w:rPr>
        <w:t>6.要求提供证明资料，在“说明”一栏中列明证明资料的位置,以便评审；未要求提供证明材料的，投标人可以不提供。</w:t>
      </w:r>
    </w:p>
    <w:p w14:paraId="5C6F6FD5">
      <w:pPr>
        <w:rPr>
          <w:rFonts w:hint="eastAsia" w:asciiTheme="minorEastAsia" w:hAnsiTheme="minorEastAsia" w:cstheme="minorEastAsia"/>
          <w:b/>
          <w:lang w:val="en-US" w:eastAsia="zh-CN"/>
        </w:rPr>
      </w:pPr>
      <w:r>
        <w:rPr>
          <w:rFonts w:hint="eastAsia" w:asciiTheme="minorEastAsia" w:hAnsiTheme="minorEastAsia" w:cstheme="minorEastAsia"/>
          <w:b/>
          <w:lang w:val="en-US" w:eastAsia="zh-CN"/>
        </w:rPr>
        <w:br w:type="page"/>
      </w:r>
    </w:p>
    <w:p w14:paraId="2B60273E">
      <w:pPr>
        <w:pStyle w:val="34"/>
        <w:rPr>
          <w:rFonts w:hint="eastAsia" w:asciiTheme="minorEastAsia" w:hAnsiTheme="minorEastAsia" w:cstheme="minorEastAsia"/>
          <w:b/>
        </w:rPr>
      </w:pPr>
      <w:r>
        <w:rPr>
          <w:rFonts w:hint="eastAsia" w:asciiTheme="minorEastAsia" w:hAnsiTheme="minorEastAsia" w:cstheme="minorEastAsia"/>
          <w:b/>
          <w:lang w:val="en-US" w:eastAsia="zh-CN"/>
        </w:rPr>
        <w:t>八、</w:t>
      </w:r>
      <w:r>
        <w:rPr>
          <w:rFonts w:hint="eastAsia" w:asciiTheme="minorEastAsia" w:hAnsiTheme="minorEastAsia" w:cstheme="minorEastAsia"/>
          <w:b/>
        </w:rPr>
        <w:t>项目报价表</w:t>
      </w:r>
    </w:p>
    <w:p w14:paraId="76CDF872">
      <w:pPr>
        <w:pStyle w:val="6"/>
        <w:jc w:val="center"/>
        <w:rPr>
          <w:rFonts w:ascii="黑体" w:eastAsia="黑体"/>
          <w:b w:val="0"/>
          <w:sz w:val="24"/>
          <w:szCs w:val="24"/>
        </w:rPr>
      </w:pPr>
      <w:r>
        <w:rPr>
          <w:rFonts w:hint="eastAsia"/>
          <w:sz w:val="24"/>
        </w:rPr>
        <w:t>（一）分项报价表</w:t>
      </w:r>
    </w:p>
    <w:tbl>
      <w:tblPr>
        <w:tblStyle w:val="25"/>
        <w:tblW w:w="46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3234"/>
        <w:gridCol w:w="443"/>
        <w:gridCol w:w="443"/>
        <w:gridCol w:w="444"/>
        <w:gridCol w:w="442"/>
        <w:gridCol w:w="633"/>
        <w:gridCol w:w="380"/>
        <w:gridCol w:w="471"/>
        <w:gridCol w:w="599"/>
        <w:gridCol w:w="936"/>
      </w:tblGrid>
      <w:tr w14:paraId="28D4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28CA90BA">
            <w:pPr>
              <w:jc w:val="center"/>
              <w:rPr>
                <w:bCs/>
                <w:szCs w:val="21"/>
              </w:rPr>
            </w:pPr>
            <w:r>
              <w:rPr>
                <w:rFonts w:hint="eastAsia"/>
                <w:bCs/>
                <w:szCs w:val="21"/>
              </w:rPr>
              <w:t>序号</w:t>
            </w:r>
          </w:p>
        </w:tc>
        <w:tc>
          <w:tcPr>
            <w:tcW w:w="1898" w:type="pct"/>
            <w:vAlign w:val="center"/>
          </w:tcPr>
          <w:p w14:paraId="5B3E8D7D">
            <w:pPr>
              <w:jc w:val="center"/>
              <w:rPr>
                <w:bCs/>
                <w:szCs w:val="21"/>
              </w:rPr>
            </w:pPr>
            <w:r>
              <w:rPr>
                <w:rFonts w:hint="eastAsia"/>
                <w:bCs/>
                <w:szCs w:val="21"/>
              </w:rPr>
              <w:t>货物名称</w:t>
            </w:r>
          </w:p>
        </w:tc>
        <w:tc>
          <w:tcPr>
            <w:tcW w:w="260" w:type="pct"/>
            <w:vAlign w:val="center"/>
          </w:tcPr>
          <w:p w14:paraId="7D3F8DD6">
            <w:pPr>
              <w:jc w:val="center"/>
              <w:rPr>
                <w:bCs/>
                <w:szCs w:val="21"/>
              </w:rPr>
            </w:pPr>
            <w:r>
              <w:rPr>
                <w:rFonts w:hint="eastAsia"/>
                <w:szCs w:val="21"/>
              </w:rPr>
              <w:t>品牌</w:t>
            </w:r>
          </w:p>
        </w:tc>
        <w:tc>
          <w:tcPr>
            <w:tcW w:w="260" w:type="pct"/>
            <w:vAlign w:val="center"/>
          </w:tcPr>
          <w:p w14:paraId="7D370795">
            <w:pPr>
              <w:jc w:val="center"/>
              <w:rPr>
                <w:bCs/>
                <w:szCs w:val="21"/>
              </w:rPr>
            </w:pPr>
            <w:r>
              <w:rPr>
                <w:rFonts w:hint="eastAsia"/>
                <w:szCs w:val="21"/>
              </w:rPr>
              <w:t>规格/型号</w:t>
            </w:r>
          </w:p>
        </w:tc>
        <w:tc>
          <w:tcPr>
            <w:tcW w:w="260" w:type="pct"/>
            <w:vAlign w:val="center"/>
          </w:tcPr>
          <w:p w14:paraId="58CE65EF">
            <w:pPr>
              <w:jc w:val="center"/>
              <w:rPr>
                <w:bCs/>
                <w:szCs w:val="21"/>
              </w:rPr>
            </w:pPr>
            <w:r>
              <w:rPr>
                <w:rFonts w:hint="eastAsia"/>
                <w:b/>
                <w:color w:val="FF0000"/>
                <w:szCs w:val="21"/>
              </w:rPr>
              <w:t>原产地</w:t>
            </w:r>
          </w:p>
        </w:tc>
        <w:tc>
          <w:tcPr>
            <w:tcW w:w="259" w:type="pct"/>
            <w:vAlign w:val="center"/>
          </w:tcPr>
          <w:p w14:paraId="6E03F886">
            <w:pPr>
              <w:jc w:val="center"/>
              <w:rPr>
                <w:bCs/>
                <w:szCs w:val="21"/>
              </w:rPr>
            </w:pPr>
            <w:r>
              <w:rPr>
                <w:rFonts w:hint="eastAsia"/>
                <w:szCs w:val="21"/>
              </w:rPr>
              <w:t>制造商名称</w:t>
            </w:r>
          </w:p>
        </w:tc>
        <w:tc>
          <w:tcPr>
            <w:tcW w:w="371" w:type="pct"/>
            <w:vAlign w:val="center"/>
          </w:tcPr>
          <w:p w14:paraId="3E2EE361">
            <w:pPr>
              <w:jc w:val="center"/>
              <w:rPr>
                <w:bCs/>
                <w:szCs w:val="21"/>
              </w:rPr>
            </w:pPr>
            <w:r>
              <w:rPr>
                <w:rFonts w:hint="eastAsia"/>
                <w:bCs/>
                <w:szCs w:val="21"/>
              </w:rPr>
              <w:t>数量</w:t>
            </w:r>
          </w:p>
        </w:tc>
        <w:tc>
          <w:tcPr>
            <w:tcW w:w="223" w:type="pct"/>
            <w:vAlign w:val="center"/>
          </w:tcPr>
          <w:p w14:paraId="58E3EA25">
            <w:pPr>
              <w:jc w:val="center"/>
              <w:rPr>
                <w:bCs/>
                <w:szCs w:val="21"/>
              </w:rPr>
            </w:pPr>
            <w:r>
              <w:rPr>
                <w:rFonts w:hint="eastAsia"/>
                <w:bCs/>
                <w:szCs w:val="21"/>
              </w:rPr>
              <w:t>单位</w:t>
            </w:r>
          </w:p>
        </w:tc>
        <w:tc>
          <w:tcPr>
            <w:tcW w:w="276" w:type="pct"/>
            <w:vAlign w:val="center"/>
          </w:tcPr>
          <w:p w14:paraId="04FBE353">
            <w:pPr>
              <w:jc w:val="center"/>
              <w:rPr>
                <w:bCs/>
                <w:szCs w:val="21"/>
              </w:rPr>
            </w:pPr>
            <w:r>
              <w:rPr>
                <w:rFonts w:hint="eastAsia"/>
                <w:szCs w:val="21"/>
              </w:rPr>
              <w:t>单价(元)</w:t>
            </w:r>
          </w:p>
        </w:tc>
        <w:tc>
          <w:tcPr>
            <w:tcW w:w="351" w:type="pct"/>
            <w:vAlign w:val="center"/>
          </w:tcPr>
          <w:p w14:paraId="3D3F39B9">
            <w:pPr>
              <w:jc w:val="center"/>
              <w:rPr>
                <w:bCs/>
                <w:szCs w:val="21"/>
              </w:rPr>
            </w:pPr>
            <w:r>
              <w:rPr>
                <w:rFonts w:hint="eastAsia"/>
                <w:szCs w:val="21"/>
              </w:rPr>
              <w:t>合价(元)</w:t>
            </w:r>
          </w:p>
        </w:tc>
        <w:tc>
          <w:tcPr>
            <w:tcW w:w="549" w:type="pct"/>
            <w:vAlign w:val="center"/>
          </w:tcPr>
          <w:p w14:paraId="55645369">
            <w:pPr>
              <w:jc w:val="center"/>
              <w:rPr>
                <w:szCs w:val="21"/>
              </w:rPr>
            </w:pPr>
            <w:r>
              <w:rPr>
                <w:rFonts w:hint="eastAsia"/>
                <w:szCs w:val="21"/>
              </w:rPr>
              <w:t>预算金额（元）</w:t>
            </w:r>
          </w:p>
        </w:tc>
      </w:tr>
      <w:tr w14:paraId="07E9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29CC10AD">
            <w:pPr>
              <w:jc w:val="center"/>
              <w:rPr>
                <w:bCs/>
                <w:color w:val="auto"/>
                <w:szCs w:val="21"/>
              </w:rPr>
            </w:pPr>
            <w:r>
              <w:rPr>
                <w:rFonts w:hint="eastAsia"/>
                <w:bCs/>
                <w:color w:val="auto"/>
                <w:szCs w:val="21"/>
              </w:rPr>
              <w:t>1</w:t>
            </w:r>
          </w:p>
        </w:tc>
        <w:tc>
          <w:tcPr>
            <w:tcW w:w="1898" w:type="pct"/>
            <w:vAlign w:val="center"/>
          </w:tcPr>
          <w:p w14:paraId="6544BD31">
            <w:pPr>
              <w:jc w:val="center"/>
              <w:textAlignment w:val="center"/>
              <w:rPr>
                <w:bCs/>
                <w:color w:val="auto"/>
                <w:szCs w:val="21"/>
              </w:rPr>
            </w:pPr>
            <w:r>
              <w:rPr>
                <w:rFonts w:hint="eastAsia" w:asciiTheme="minorEastAsia" w:hAnsiTheme="minorEastAsia" w:cstheme="minorEastAsia"/>
                <w:color w:val="auto"/>
              </w:rPr>
              <w:t>手术动力系统</w:t>
            </w:r>
          </w:p>
        </w:tc>
        <w:tc>
          <w:tcPr>
            <w:tcW w:w="260" w:type="pct"/>
            <w:vAlign w:val="center"/>
          </w:tcPr>
          <w:p w14:paraId="3EE5B948">
            <w:pPr>
              <w:jc w:val="center"/>
              <w:rPr>
                <w:bCs/>
                <w:color w:val="auto"/>
                <w:szCs w:val="21"/>
              </w:rPr>
            </w:pPr>
          </w:p>
        </w:tc>
        <w:tc>
          <w:tcPr>
            <w:tcW w:w="260" w:type="pct"/>
            <w:vAlign w:val="center"/>
          </w:tcPr>
          <w:p w14:paraId="126ED255">
            <w:pPr>
              <w:jc w:val="center"/>
              <w:rPr>
                <w:bCs/>
                <w:color w:val="auto"/>
                <w:szCs w:val="21"/>
              </w:rPr>
            </w:pPr>
          </w:p>
        </w:tc>
        <w:tc>
          <w:tcPr>
            <w:tcW w:w="260" w:type="pct"/>
            <w:vAlign w:val="center"/>
          </w:tcPr>
          <w:p w14:paraId="49E3F9FC">
            <w:pPr>
              <w:jc w:val="center"/>
              <w:rPr>
                <w:bCs/>
                <w:color w:val="auto"/>
                <w:szCs w:val="21"/>
              </w:rPr>
            </w:pPr>
          </w:p>
        </w:tc>
        <w:tc>
          <w:tcPr>
            <w:tcW w:w="259" w:type="pct"/>
            <w:shd w:val="clear" w:color="auto" w:fill="auto"/>
            <w:vAlign w:val="center"/>
          </w:tcPr>
          <w:p w14:paraId="316E2182">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72AEA873">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7316E356">
            <w:pPr>
              <w:jc w:val="center"/>
              <w:textAlignment w:val="center"/>
              <w:rPr>
                <w:rFonts w:hint="default"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台</w:t>
            </w:r>
          </w:p>
        </w:tc>
        <w:tc>
          <w:tcPr>
            <w:tcW w:w="276" w:type="pct"/>
            <w:shd w:val="clear" w:color="auto" w:fill="auto"/>
            <w:vAlign w:val="center"/>
          </w:tcPr>
          <w:p w14:paraId="58D531E7">
            <w:pPr>
              <w:jc w:val="center"/>
              <w:textAlignment w:val="center"/>
              <w:rPr>
                <w:rFonts w:hint="default"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restart"/>
            <w:vAlign w:val="center"/>
          </w:tcPr>
          <w:p w14:paraId="70A9F8E8">
            <w:pPr>
              <w:jc w:val="center"/>
              <w:rPr>
                <w:bCs/>
                <w:color w:val="auto"/>
                <w:szCs w:val="21"/>
              </w:rPr>
            </w:pPr>
          </w:p>
        </w:tc>
        <w:tc>
          <w:tcPr>
            <w:tcW w:w="549" w:type="pct"/>
            <w:vMerge w:val="restart"/>
            <w:vAlign w:val="center"/>
          </w:tcPr>
          <w:p w14:paraId="6F3C4119">
            <w:pPr>
              <w:jc w:val="center"/>
              <w:rPr>
                <w:rFonts w:hint="default"/>
                <w:bCs/>
                <w:color w:val="auto"/>
                <w:szCs w:val="21"/>
                <w:lang w:val="en-US"/>
              </w:rPr>
            </w:pPr>
            <w:r>
              <w:rPr>
                <w:rFonts w:hint="eastAsia"/>
                <w:bCs/>
                <w:color w:val="auto"/>
                <w:szCs w:val="21"/>
                <w:lang w:val="en-US" w:eastAsia="zh-CN"/>
              </w:rPr>
              <w:t>198000元</w:t>
            </w:r>
          </w:p>
        </w:tc>
      </w:tr>
      <w:tr w14:paraId="4A35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3EA3979E">
            <w:pPr>
              <w:jc w:val="center"/>
              <w:rPr>
                <w:rFonts w:hint="eastAsia" w:eastAsiaTheme="minorEastAsia"/>
                <w:bCs/>
                <w:color w:val="auto"/>
                <w:szCs w:val="21"/>
                <w:lang w:eastAsia="zh-CN"/>
              </w:rPr>
            </w:pPr>
            <w:r>
              <w:rPr>
                <w:rFonts w:hint="eastAsia"/>
                <w:bCs/>
                <w:color w:val="auto"/>
                <w:szCs w:val="21"/>
                <w:lang w:val="en-US" w:eastAsia="zh-CN"/>
              </w:rPr>
              <w:t>2</w:t>
            </w:r>
          </w:p>
        </w:tc>
        <w:tc>
          <w:tcPr>
            <w:tcW w:w="1898" w:type="pct"/>
            <w:vAlign w:val="center"/>
          </w:tcPr>
          <w:p w14:paraId="751428A3">
            <w:pPr>
              <w:jc w:val="center"/>
              <w:textAlignment w:val="center"/>
              <w:rPr>
                <w:bCs/>
                <w:color w:val="auto"/>
                <w:szCs w:val="21"/>
              </w:rPr>
            </w:pPr>
            <w:r>
              <w:rPr>
                <w:rFonts w:hint="eastAsia" w:asciiTheme="minorEastAsia" w:hAnsiTheme="minorEastAsia" w:cstheme="minorEastAsia"/>
                <w:color w:val="auto"/>
                <w:sz w:val="24"/>
                <w:szCs w:val="24"/>
              </w:rPr>
              <w:t>高速手柄</w:t>
            </w:r>
          </w:p>
        </w:tc>
        <w:tc>
          <w:tcPr>
            <w:tcW w:w="260" w:type="pct"/>
            <w:vAlign w:val="center"/>
          </w:tcPr>
          <w:p w14:paraId="16049E6E">
            <w:pPr>
              <w:jc w:val="center"/>
              <w:rPr>
                <w:bCs/>
                <w:color w:val="auto"/>
                <w:szCs w:val="21"/>
              </w:rPr>
            </w:pPr>
          </w:p>
        </w:tc>
        <w:tc>
          <w:tcPr>
            <w:tcW w:w="260" w:type="pct"/>
            <w:vAlign w:val="center"/>
          </w:tcPr>
          <w:p w14:paraId="70E842DE">
            <w:pPr>
              <w:jc w:val="center"/>
              <w:rPr>
                <w:bCs/>
                <w:color w:val="auto"/>
                <w:szCs w:val="21"/>
              </w:rPr>
            </w:pPr>
          </w:p>
        </w:tc>
        <w:tc>
          <w:tcPr>
            <w:tcW w:w="260" w:type="pct"/>
            <w:vAlign w:val="center"/>
          </w:tcPr>
          <w:p w14:paraId="0C63149D">
            <w:pPr>
              <w:jc w:val="center"/>
              <w:rPr>
                <w:bCs/>
                <w:color w:val="auto"/>
                <w:szCs w:val="21"/>
              </w:rPr>
            </w:pPr>
          </w:p>
        </w:tc>
        <w:tc>
          <w:tcPr>
            <w:tcW w:w="259" w:type="pct"/>
            <w:shd w:val="clear" w:color="auto" w:fill="auto"/>
            <w:vAlign w:val="center"/>
          </w:tcPr>
          <w:p w14:paraId="3278BD7C">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6EA73443">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62CAF419">
            <w:pPr>
              <w:jc w:val="center"/>
              <w:textAlignment w:val="center"/>
              <w:rPr>
                <w:rFonts w:hint="default"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个</w:t>
            </w:r>
          </w:p>
        </w:tc>
        <w:tc>
          <w:tcPr>
            <w:tcW w:w="276" w:type="pct"/>
            <w:shd w:val="clear" w:color="auto" w:fill="auto"/>
            <w:vAlign w:val="center"/>
          </w:tcPr>
          <w:p w14:paraId="6992048F">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5A89A52B">
            <w:pPr>
              <w:jc w:val="center"/>
              <w:rPr>
                <w:bCs/>
                <w:color w:val="auto"/>
                <w:szCs w:val="21"/>
              </w:rPr>
            </w:pPr>
          </w:p>
        </w:tc>
        <w:tc>
          <w:tcPr>
            <w:tcW w:w="549" w:type="pct"/>
            <w:vMerge w:val="continue"/>
            <w:vAlign w:val="center"/>
          </w:tcPr>
          <w:p w14:paraId="2A94D322">
            <w:pPr>
              <w:jc w:val="center"/>
              <w:rPr>
                <w:bCs/>
                <w:color w:val="auto"/>
                <w:szCs w:val="21"/>
              </w:rPr>
            </w:pPr>
          </w:p>
        </w:tc>
      </w:tr>
      <w:tr w14:paraId="0775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390513B7">
            <w:pPr>
              <w:jc w:val="center"/>
              <w:rPr>
                <w:rFonts w:hint="default"/>
                <w:bCs/>
                <w:color w:val="auto"/>
                <w:szCs w:val="21"/>
                <w:lang w:val="en-US" w:eastAsia="zh-CN"/>
              </w:rPr>
            </w:pPr>
            <w:r>
              <w:rPr>
                <w:rFonts w:hint="eastAsia"/>
                <w:bCs/>
                <w:color w:val="auto"/>
                <w:szCs w:val="21"/>
                <w:lang w:val="en-US" w:eastAsia="zh-CN"/>
              </w:rPr>
              <w:t>3</w:t>
            </w:r>
          </w:p>
        </w:tc>
        <w:tc>
          <w:tcPr>
            <w:tcW w:w="1898" w:type="pct"/>
            <w:vAlign w:val="center"/>
          </w:tcPr>
          <w:p w14:paraId="6AAD1395">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 w:val="24"/>
                <w:szCs w:val="24"/>
              </w:rPr>
              <w:t>脚踏开关（手术动力系统专用）</w:t>
            </w:r>
          </w:p>
        </w:tc>
        <w:tc>
          <w:tcPr>
            <w:tcW w:w="260" w:type="pct"/>
            <w:vAlign w:val="center"/>
          </w:tcPr>
          <w:p w14:paraId="6099CBCA">
            <w:pPr>
              <w:jc w:val="center"/>
              <w:rPr>
                <w:bCs/>
                <w:color w:val="auto"/>
                <w:szCs w:val="21"/>
              </w:rPr>
            </w:pPr>
          </w:p>
        </w:tc>
        <w:tc>
          <w:tcPr>
            <w:tcW w:w="260" w:type="pct"/>
            <w:vAlign w:val="center"/>
          </w:tcPr>
          <w:p w14:paraId="6BB6FB44">
            <w:pPr>
              <w:jc w:val="center"/>
              <w:rPr>
                <w:bCs/>
                <w:color w:val="auto"/>
                <w:szCs w:val="21"/>
              </w:rPr>
            </w:pPr>
          </w:p>
        </w:tc>
        <w:tc>
          <w:tcPr>
            <w:tcW w:w="260" w:type="pct"/>
            <w:vAlign w:val="center"/>
          </w:tcPr>
          <w:p w14:paraId="62973565">
            <w:pPr>
              <w:jc w:val="center"/>
              <w:rPr>
                <w:bCs/>
                <w:color w:val="auto"/>
                <w:szCs w:val="21"/>
              </w:rPr>
            </w:pPr>
          </w:p>
        </w:tc>
        <w:tc>
          <w:tcPr>
            <w:tcW w:w="259" w:type="pct"/>
            <w:shd w:val="clear" w:color="auto" w:fill="auto"/>
            <w:vAlign w:val="center"/>
          </w:tcPr>
          <w:p w14:paraId="0F274AB4">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34350624">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227C6F20">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个</w:t>
            </w:r>
          </w:p>
        </w:tc>
        <w:tc>
          <w:tcPr>
            <w:tcW w:w="276" w:type="pct"/>
            <w:shd w:val="clear" w:color="auto" w:fill="auto"/>
            <w:vAlign w:val="center"/>
          </w:tcPr>
          <w:p w14:paraId="1FA7C95A">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7C4F8FDE">
            <w:pPr>
              <w:jc w:val="center"/>
              <w:rPr>
                <w:bCs/>
                <w:color w:val="auto"/>
                <w:szCs w:val="21"/>
              </w:rPr>
            </w:pPr>
          </w:p>
        </w:tc>
        <w:tc>
          <w:tcPr>
            <w:tcW w:w="549" w:type="pct"/>
            <w:vMerge w:val="continue"/>
            <w:vAlign w:val="center"/>
          </w:tcPr>
          <w:p w14:paraId="7F964714">
            <w:pPr>
              <w:jc w:val="center"/>
              <w:rPr>
                <w:bCs/>
                <w:color w:val="auto"/>
                <w:szCs w:val="21"/>
              </w:rPr>
            </w:pPr>
          </w:p>
        </w:tc>
      </w:tr>
      <w:tr w14:paraId="3C17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2D66410B">
            <w:pPr>
              <w:jc w:val="center"/>
              <w:rPr>
                <w:rFonts w:hint="default"/>
                <w:bCs/>
                <w:color w:val="auto"/>
                <w:szCs w:val="21"/>
                <w:lang w:val="en-US" w:eastAsia="zh-CN"/>
              </w:rPr>
            </w:pPr>
            <w:r>
              <w:rPr>
                <w:rFonts w:hint="eastAsia"/>
                <w:bCs/>
                <w:color w:val="auto"/>
                <w:szCs w:val="21"/>
                <w:lang w:val="en-US" w:eastAsia="zh-CN"/>
              </w:rPr>
              <w:t>4</w:t>
            </w:r>
          </w:p>
        </w:tc>
        <w:tc>
          <w:tcPr>
            <w:tcW w:w="1898" w:type="pct"/>
            <w:vAlign w:val="center"/>
          </w:tcPr>
          <w:p w14:paraId="00431CDB">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Cs w:val="24"/>
              </w:rPr>
              <w:t>主机电源线</w:t>
            </w:r>
          </w:p>
        </w:tc>
        <w:tc>
          <w:tcPr>
            <w:tcW w:w="260" w:type="pct"/>
            <w:vAlign w:val="center"/>
          </w:tcPr>
          <w:p w14:paraId="3B0C77F0">
            <w:pPr>
              <w:jc w:val="center"/>
              <w:rPr>
                <w:bCs/>
                <w:color w:val="auto"/>
                <w:szCs w:val="21"/>
              </w:rPr>
            </w:pPr>
          </w:p>
        </w:tc>
        <w:tc>
          <w:tcPr>
            <w:tcW w:w="260" w:type="pct"/>
            <w:vAlign w:val="center"/>
          </w:tcPr>
          <w:p w14:paraId="2F9C052D">
            <w:pPr>
              <w:jc w:val="center"/>
              <w:rPr>
                <w:bCs/>
                <w:color w:val="auto"/>
                <w:szCs w:val="21"/>
              </w:rPr>
            </w:pPr>
          </w:p>
        </w:tc>
        <w:tc>
          <w:tcPr>
            <w:tcW w:w="260" w:type="pct"/>
            <w:vAlign w:val="center"/>
          </w:tcPr>
          <w:p w14:paraId="63142F3E">
            <w:pPr>
              <w:jc w:val="center"/>
              <w:rPr>
                <w:bCs/>
                <w:color w:val="auto"/>
                <w:szCs w:val="21"/>
              </w:rPr>
            </w:pPr>
          </w:p>
        </w:tc>
        <w:tc>
          <w:tcPr>
            <w:tcW w:w="259" w:type="pct"/>
            <w:shd w:val="clear" w:color="auto" w:fill="auto"/>
            <w:vAlign w:val="center"/>
          </w:tcPr>
          <w:p w14:paraId="707FC27B">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7D12C9B6">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2F4F9844">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根</w:t>
            </w:r>
          </w:p>
        </w:tc>
        <w:tc>
          <w:tcPr>
            <w:tcW w:w="276" w:type="pct"/>
            <w:shd w:val="clear" w:color="auto" w:fill="auto"/>
            <w:vAlign w:val="center"/>
          </w:tcPr>
          <w:p w14:paraId="156B08E6">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12E9EFAA">
            <w:pPr>
              <w:jc w:val="center"/>
              <w:rPr>
                <w:bCs/>
                <w:color w:val="auto"/>
                <w:szCs w:val="21"/>
              </w:rPr>
            </w:pPr>
          </w:p>
        </w:tc>
        <w:tc>
          <w:tcPr>
            <w:tcW w:w="549" w:type="pct"/>
            <w:vMerge w:val="continue"/>
            <w:vAlign w:val="center"/>
          </w:tcPr>
          <w:p w14:paraId="7E94D3B2">
            <w:pPr>
              <w:jc w:val="center"/>
              <w:rPr>
                <w:bCs/>
                <w:color w:val="auto"/>
                <w:szCs w:val="21"/>
              </w:rPr>
            </w:pPr>
          </w:p>
        </w:tc>
      </w:tr>
      <w:tr w14:paraId="1BEB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57BEFDFD">
            <w:pPr>
              <w:jc w:val="center"/>
              <w:rPr>
                <w:rFonts w:hint="default"/>
                <w:bCs/>
                <w:color w:val="auto"/>
                <w:szCs w:val="21"/>
                <w:lang w:val="en-US" w:eastAsia="zh-CN"/>
              </w:rPr>
            </w:pPr>
            <w:r>
              <w:rPr>
                <w:rFonts w:hint="eastAsia"/>
                <w:bCs/>
                <w:color w:val="auto"/>
                <w:szCs w:val="21"/>
                <w:lang w:val="en-US" w:eastAsia="zh-CN"/>
              </w:rPr>
              <w:t>5</w:t>
            </w:r>
          </w:p>
        </w:tc>
        <w:tc>
          <w:tcPr>
            <w:tcW w:w="1898" w:type="pct"/>
            <w:vAlign w:val="center"/>
          </w:tcPr>
          <w:p w14:paraId="3A74B7C1">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 w:val="24"/>
                <w:szCs w:val="24"/>
              </w:rPr>
              <w:t>磨钻头</w:t>
            </w:r>
          </w:p>
        </w:tc>
        <w:tc>
          <w:tcPr>
            <w:tcW w:w="260" w:type="pct"/>
            <w:vAlign w:val="center"/>
          </w:tcPr>
          <w:p w14:paraId="5CB31C79">
            <w:pPr>
              <w:jc w:val="center"/>
              <w:rPr>
                <w:bCs/>
                <w:color w:val="auto"/>
                <w:szCs w:val="21"/>
              </w:rPr>
            </w:pPr>
          </w:p>
        </w:tc>
        <w:tc>
          <w:tcPr>
            <w:tcW w:w="260" w:type="pct"/>
            <w:vAlign w:val="center"/>
          </w:tcPr>
          <w:p w14:paraId="7A2DF47D">
            <w:pPr>
              <w:jc w:val="center"/>
              <w:rPr>
                <w:bCs/>
                <w:color w:val="auto"/>
                <w:szCs w:val="21"/>
              </w:rPr>
            </w:pPr>
          </w:p>
        </w:tc>
        <w:tc>
          <w:tcPr>
            <w:tcW w:w="260" w:type="pct"/>
            <w:vAlign w:val="center"/>
          </w:tcPr>
          <w:p w14:paraId="2B4EE535">
            <w:pPr>
              <w:jc w:val="center"/>
              <w:rPr>
                <w:bCs/>
                <w:color w:val="auto"/>
                <w:szCs w:val="21"/>
              </w:rPr>
            </w:pPr>
          </w:p>
        </w:tc>
        <w:tc>
          <w:tcPr>
            <w:tcW w:w="259" w:type="pct"/>
            <w:shd w:val="clear" w:color="auto" w:fill="auto"/>
            <w:vAlign w:val="center"/>
          </w:tcPr>
          <w:p w14:paraId="543E8370">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70291A9D">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lang w:val="en-US" w:eastAsia="zh-CN"/>
              </w:rPr>
              <w:t>20</w:t>
            </w:r>
          </w:p>
        </w:tc>
        <w:tc>
          <w:tcPr>
            <w:tcW w:w="223" w:type="pct"/>
            <w:shd w:val="clear" w:color="auto" w:fill="auto"/>
            <w:vAlign w:val="center"/>
          </w:tcPr>
          <w:p w14:paraId="755CB4ED">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支</w:t>
            </w:r>
          </w:p>
        </w:tc>
        <w:tc>
          <w:tcPr>
            <w:tcW w:w="276" w:type="pct"/>
            <w:shd w:val="clear" w:color="auto" w:fill="auto"/>
            <w:vAlign w:val="center"/>
          </w:tcPr>
          <w:p w14:paraId="3BA70170">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30B74BDF">
            <w:pPr>
              <w:jc w:val="center"/>
              <w:rPr>
                <w:bCs/>
                <w:color w:val="auto"/>
                <w:szCs w:val="21"/>
              </w:rPr>
            </w:pPr>
          </w:p>
        </w:tc>
        <w:tc>
          <w:tcPr>
            <w:tcW w:w="549" w:type="pct"/>
            <w:vMerge w:val="continue"/>
            <w:vAlign w:val="center"/>
          </w:tcPr>
          <w:p w14:paraId="1522C1F7">
            <w:pPr>
              <w:jc w:val="center"/>
              <w:rPr>
                <w:bCs/>
                <w:color w:val="auto"/>
                <w:szCs w:val="21"/>
              </w:rPr>
            </w:pPr>
          </w:p>
        </w:tc>
      </w:tr>
      <w:tr w14:paraId="2C5F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8" w:type="pct"/>
            <w:vAlign w:val="center"/>
          </w:tcPr>
          <w:p w14:paraId="6BD30E8D">
            <w:pPr>
              <w:jc w:val="center"/>
              <w:rPr>
                <w:rFonts w:hint="default"/>
                <w:bCs/>
                <w:color w:val="auto"/>
                <w:szCs w:val="21"/>
                <w:lang w:val="en-US" w:eastAsia="zh-CN"/>
              </w:rPr>
            </w:pPr>
            <w:r>
              <w:rPr>
                <w:rFonts w:hint="eastAsia"/>
                <w:bCs/>
                <w:color w:val="auto"/>
                <w:szCs w:val="21"/>
                <w:lang w:val="en-US" w:eastAsia="zh-CN"/>
              </w:rPr>
              <w:t>6</w:t>
            </w:r>
          </w:p>
        </w:tc>
        <w:tc>
          <w:tcPr>
            <w:tcW w:w="1898" w:type="pct"/>
            <w:vAlign w:val="center"/>
          </w:tcPr>
          <w:p w14:paraId="1652E06E">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rPr>
              <w:t>等离子射频手术系统</w:t>
            </w:r>
          </w:p>
        </w:tc>
        <w:tc>
          <w:tcPr>
            <w:tcW w:w="260" w:type="pct"/>
            <w:vAlign w:val="center"/>
          </w:tcPr>
          <w:p w14:paraId="6989862E">
            <w:pPr>
              <w:jc w:val="center"/>
              <w:rPr>
                <w:bCs/>
                <w:color w:val="auto"/>
                <w:szCs w:val="21"/>
              </w:rPr>
            </w:pPr>
          </w:p>
        </w:tc>
        <w:tc>
          <w:tcPr>
            <w:tcW w:w="260" w:type="pct"/>
            <w:vAlign w:val="center"/>
          </w:tcPr>
          <w:p w14:paraId="5DCEA911">
            <w:pPr>
              <w:jc w:val="center"/>
              <w:rPr>
                <w:bCs/>
                <w:color w:val="auto"/>
                <w:szCs w:val="21"/>
              </w:rPr>
            </w:pPr>
          </w:p>
        </w:tc>
        <w:tc>
          <w:tcPr>
            <w:tcW w:w="260" w:type="pct"/>
            <w:vAlign w:val="center"/>
          </w:tcPr>
          <w:p w14:paraId="37D43A69">
            <w:pPr>
              <w:jc w:val="center"/>
              <w:rPr>
                <w:bCs/>
                <w:color w:val="auto"/>
                <w:szCs w:val="21"/>
              </w:rPr>
            </w:pPr>
          </w:p>
        </w:tc>
        <w:tc>
          <w:tcPr>
            <w:tcW w:w="259" w:type="pct"/>
            <w:shd w:val="clear" w:color="auto" w:fill="auto"/>
            <w:vAlign w:val="center"/>
          </w:tcPr>
          <w:p w14:paraId="5471FA4D">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69D58399">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20F277E6">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台</w:t>
            </w:r>
          </w:p>
        </w:tc>
        <w:tc>
          <w:tcPr>
            <w:tcW w:w="276" w:type="pct"/>
            <w:shd w:val="clear" w:color="auto" w:fill="auto"/>
            <w:vAlign w:val="center"/>
          </w:tcPr>
          <w:p w14:paraId="182DDC22">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5CB9E007">
            <w:pPr>
              <w:jc w:val="center"/>
              <w:rPr>
                <w:bCs/>
                <w:color w:val="auto"/>
                <w:szCs w:val="21"/>
              </w:rPr>
            </w:pPr>
          </w:p>
        </w:tc>
        <w:tc>
          <w:tcPr>
            <w:tcW w:w="549" w:type="pct"/>
            <w:vMerge w:val="continue"/>
            <w:vAlign w:val="center"/>
          </w:tcPr>
          <w:p w14:paraId="5D011535">
            <w:pPr>
              <w:jc w:val="center"/>
              <w:rPr>
                <w:bCs/>
                <w:color w:val="auto"/>
                <w:szCs w:val="21"/>
              </w:rPr>
            </w:pPr>
          </w:p>
        </w:tc>
      </w:tr>
      <w:tr w14:paraId="6113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791CBFEA">
            <w:pPr>
              <w:jc w:val="center"/>
              <w:rPr>
                <w:rFonts w:hint="default"/>
                <w:bCs/>
                <w:color w:val="auto"/>
                <w:szCs w:val="21"/>
                <w:lang w:val="en-US" w:eastAsia="zh-CN"/>
              </w:rPr>
            </w:pPr>
            <w:r>
              <w:rPr>
                <w:rFonts w:hint="eastAsia"/>
                <w:bCs/>
                <w:color w:val="auto"/>
                <w:szCs w:val="21"/>
                <w:lang w:val="en-US" w:eastAsia="zh-CN"/>
              </w:rPr>
              <w:t>7</w:t>
            </w:r>
          </w:p>
        </w:tc>
        <w:tc>
          <w:tcPr>
            <w:tcW w:w="1898" w:type="pct"/>
            <w:vAlign w:val="center"/>
          </w:tcPr>
          <w:p w14:paraId="7FE5D3C4">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Cs w:val="24"/>
              </w:rPr>
              <w:t>主机电源线</w:t>
            </w:r>
          </w:p>
        </w:tc>
        <w:tc>
          <w:tcPr>
            <w:tcW w:w="260" w:type="pct"/>
            <w:vAlign w:val="center"/>
          </w:tcPr>
          <w:p w14:paraId="376EFC38">
            <w:pPr>
              <w:jc w:val="center"/>
              <w:rPr>
                <w:bCs/>
                <w:color w:val="auto"/>
                <w:szCs w:val="21"/>
              </w:rPr>
            </w:pPr>
          </w:p>
        </w:tc>
        <w:tc>
          <w:tcPr>
            <w:tcW w:w="260" w:type="pct"/>
            <w:vAlign w:val="center"/>
          </w:tcPr>
          <w:p w14:paraId="504E6276">
            <w:pPr>
              <w:jc w:val="center"/>
              <w:rPr>
                <w:bCs/>
                <w:color w:val="auto"/>
                <w:szCs w:val="21"/>
              </w:rPr>
            </w:pPr>
          </w:p>
        </w:tc>
        <w:tc>
          <w:tcPr>
            <w:tcW w:w="260" w:type="pct"/>
            <w:vAlign w:val="center"/>
          </w:tcPr>
          <w:p w14:paraId="1E839FA6">
            <w:pPr>
              <w:jc w:val="center"/>
              <w:rPr>
                <w:bCs/>
                <w:color w:val="auto"/>
                <w:szCs w:val="21"/>
              </w:rPr>
            </w:pPr>
          </w:p>
        </w:tc>
        <w:tc>
          <w:tcPr>
            <w:tcW w:w="259" w:type="pct"/>
            <w:shd w:val="clear" w:color="auto" w:fill="auto"/>
            <w:vAlign w:val="center"/>
          </w:tcPr>
          <w:p w14:paraId="24F8F973">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3E704718">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1115EF80">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根</w:t>
            </w:r>
          </w:p>
        </w:tc>
        <w:tc>
          <w:tcPr>
            <w:tcW w:w="276" w:type="pct"/>
            <w:shd w:val="clear" w:color="auto" w:fill="auto"/>
            <w:vAlign w:val="center"/>
          </w:tcPr>
          <w:p w14:paraId="77052E38">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7D934856">
            <w:pPr>
              <w:jc w:val="center"/>
              <w:rPr>
                <w:bCs/>
                <w:color w:val="auto"/>
                <w:szCs w:val="21"/>
              </w:rPr>
            </w:pPr>
          </w:p>
        </w:tc>
        <w:tc>
          <w:tcPr>
            <w:tcW w:w="549" w:type="pct"/>
            <w:vMerge w:val="continue"/>
            <w:vAlign w:val="center"/>
          </w:tcPr>
          <w:p w14:paraId="7B9605B8">
            <w:pPr>
              <w:jc w:val="center"/>
              <w:rPr>
                <w:bCs/>
                <w:color w:val="auto"/>
                <w:szCs w:val="21"/>
              </w:rPr>
            </w:pPr>
          </w:p>
        </w:tc>
      </w:tr>
      <w:tr w14:paraId="6CD4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8" w:type="pct"/>
            <w:vAlign w:val="center"/>
          </w:tcPr>
          <w:p w14:paraId="20549030">
            <w:pPr>
              <w:jc w:val="center"/>
              <w:rPr>
                <w:rFonts w:hint="default"/>
                <w:bCs/>
                <w:color w:val="auto"/>
                <w:szCs w:val="21"/>
                <w:lang w:val="en-US" w:eastAsia="zh-CN"/>
              </w:rPr>
            </w:pPr>
            <w:r>
              <w:rPr>
                <w:rFonts w:hint="eastAsia"/>
                <w:bCs/>
                <w:color w:val="auto"/>
                <w:szCs w:val="21"/>
                <w:lang w:val="en-US" w:eastAsia="zh-CN"/>
              </w:rPr>
              <w:t>8</w:t>
            </w:r>
          </w:p>
        </w:tc>
        <w:tc>
          <w:tcPr>
            <w:tcW w:w="1898" w:type="pct"/>
            <w:vAlign w:val="center"/>
          </w:tcPr>
          <w:p w14:paraId="176E2027">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 w:val="24"/>
                <w:szCs w:val="24"/>
              </w:rPr>
              <w:t>脚踏开关（等离子射频手术系统专用）</w:t>
            </w:r>
          </w:p>
        </w:tc>
        <w:tc>
          <w:tcPr>
            <w:tcW w:w="260" w:type="pct"/>
            <w:vAlign w:val="center"/>
          </w:tcPr>
          <w:p w14:paraId="542AC2D0">
            <w:pPr>
              <w:jc w:val="center"/>
              <w:rPr>
                <w:bCs/>
                <w:color w:val="auto"/>
                <w:szCs w:val="21"/>
              </w:rPr>
            </w:pPr>
          </w:p>
        </w:tc>
        <w:tc>
          <w:tcPr>
            <w:tcW w:w="260" w:type="pct"/>
            <w:vAlign w:val="center"/>
          </w:tcPr>
          <w:p w14:paraId="1DAABBF4">
            <w:pPr>
              <w:jc w:val="center"/>
              <w:rPr>
                <w:bCs/>
                <w:color w:val="auto"/>
                <w:szCs w:val="21"/>
              </w:rPr>
            </w:pPr>
          </w:p>
        </w:tc>
        <w:tc>
          <w:tcPr>
            <w:tcW w:w="260" w:type="pct"/>
            <w:vAlign w:val="center"/>
          </w:tcPr>
          <w:p w14:paraId="7E65A316">
            <w:pPr>
              <w:jc w:val="center"/>
              <w:rPr>
                <w:bCs/>
                <w:color w:val="auto"/>
                <w:szCs w:val="21"/>
              </w:rPr>
            </w:pPr>
          </w:p>
        </w:tc>
        <w:tc>
          <w:tcPr>
            <w:tcW w:w="259" w:type="pct"/>
            <w:shd w:val="clear" w:color="auto" w:fill="auto"/>
            <w:vAlign w:val="center"/>
          </w:tcPr>
          <w:p w14:paraId="683BD252">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0DD59766">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05B8D7BB">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个</w:t>
            </w:r>
          </w:p>
        </w:tc>
        <w:tc>
          <w:tcPr>
            <w:tcW w:w="276" w:type="pct"/>
            <w:shd w:val="clear" w:color="auto" w:fill="auto"/>
            <w:vAlign w:val="center"/>
          </w:tcPr>
          <w:p w14:paraId="45B094BD">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2D5985A9">
            <w:pPr>
              <w:jc w:val="center"/>
              <w:rPr>
                <w:bCs/>
                <w:color w:val="auto"/>
                <w:szCs w:val="21"/>
              </w:rPr>
            </w:pPr>
          </w:p>
        </w:tc>
        <w:tc>
          <w:tcPr>
            <w:tcW w:w="549" w:type="pct"/>
            <w:vMerge w:val="continue"/>
            <w:vAlign w:val="center"/>
          </w:tcPr>
          <w:p w14:paraId="178FEAD0">
            <w:pPr>
              <w:jc w:val="center"/>
              <w:rPr>
                <w:bCs/>
                <w:color w:val="auto"/>
                <w:szCs w:val="21"/>
              </w:rPr>
            </w:pPr>
          </w:p>
        </w:tc>
      </w:tr>
      <w:tr w14:paraId="0A50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2DEDADC2">
            <w:pPr>
              <w:jc w:val="center"/>
              <w:rPr>
                <w:rFonts w:hint="default"/>
                <w:bCs/>
                <w:color w:val="auto"/>
                <w:szCs w:val="21"/>
                <w:lang w:val="en-US" w:eastAsia="zh-CN"/>
              </w:rPr>
            </w:pPr>
            <w:r>
              <w:rPr>
                <w:rFonts w:hint="eastAsia"/>
                <w:bCs/>
                <w:color w:val="auto"/>
                <w:szCs w:val="21"/>
                <w:lang w:val="en-US" w:eastAsia="zh-CN"/>
              </w:rPr>
              <w:t>9</w:t>
            </w:r>
          </w:p>
        </w:tc>
        <w:tc>
          <w:tcPr>
            <w:tcW w:w="1898" w:type="pct"/>
            <w:vAlign w:val="center"/>
          </w:tcPr>
          <w:p w14:paraId="42978244">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Cs w:val="24"/>
              </w:rPr>
              <w:t>流量控制器</w:t>
            </w:r>
          </w:p>
        </w:tc>
        <w:tc>
          <w:tcPr>
            <w:tcW w:w="260" w:type="pct"/>
            <w:vAlign w:val="center"/>
          </w:tcPr>
          <w:p w14:paraId="4AE9D347">
            <w:pPr>
              <w:jc w:val="center"/>
              <w:rPr>
                <w:bCs/>
                <w:color w:val="auto"/>
                <w:szCs w:val="21"/>
              </w:rPr>
            </w:pPr>
          </w:p>
        </w:tc>
        <w:tc>
          <w:tcPr>
            <w:tcW w:w="260" w:type="pct"/>
            <w:vAlign w:val="center"/>
          </w:tcPr>
          <w:p w14:paraId="1DF4BD08">
            <w:pPr>
              <w:jc w:val="center"/>
              <w:rPr>
                <w:bCs/>
                <w:color w:val="auto"/>
                <w:szCs w:val="21"/>
              </w:rPr>
            </w:pPr>
          </w:p>
        </w:tc>
        <w:tc>
          <w:tcPr>
            <w:tcW w:w="260" w:type="pct"/>
            <w:vAlign w:val="center"/>
          </w:tcPr>
          <w:p w14:paraId="414CE468">
            <w:pPr>
              <w:jc w:val="center"/>
              <w:rPr>
                <w:bCs/>
                <w:color w:val="auto"/>
                <w:szCs w:val="21"/>
              </w:rPr>
            </w:pPr>
          </w:p>
        </w:tc>
        <w:tc>
          <w:tcPr>
            <w:tcW w:w="259" w:type="pct"/>
            <w:shd w:val="clear" w:color="auto" w:fill="auto"/>
            <w:vAlign w:val="center"/>
          </w:tcPr>
          <w:p w14:paraId="7ECCC7A9">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6E859AE2">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4D1DBE27">
            <w:pPr>
              <w:jc w:val="center"/>
              <w:textAlignment w:val="center"/>
              <w:rPr>
                <w:rFonts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台</w:t>
            </w:r>
          </w:p>
        </w:tc>
        <w:tc>
          <w:tcPr>
            <w:tcW w:w="276" w:type="pct"/>
            <w:shd w:val="clear" w:color="auto" w:fill="auto"/>
            <w:vAlign w:val="center"/>
          </w:tcPr>
          <w:p w14:paraId="0BCAF029">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22407518">
            <w:pPr>
              <w:jc w:val="center"/>
              <w:rPr>
                <w:bCs/>
                <w:color w:val="auto"/>
                <w:szCs w:val="21"/>
              </w:rPr>
            </w:pPr>
          </w:p>
        </w:tc>
        <w:tc>
          <w:tcPr>
            <w:tcW w:w="549" w:type="pct"/>
            <w:vMerge w:val="continue"/>
            <w:vAlign w:val="center"/>
          </w:tcPr>
          <w:p w14:paraId="5C773069">
            <w:pPr>
              <w:jc w:val="center"/>
              <w:rPr>
                <w:bCs/>
                <w:color w:val="auto"/>
                <w:szCs w:val="21"/>
              </w:rPr>
            </w:pPr>
          </w:p>
        </w:tc>
      </w:tr>
      <w:tr w14:paraId="0434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8" w:type="pct"/>
            <w:vAlign w:val="center"/>
          </w:tcPr>
          <w:p w14:paraId="710C4CB2">
            <w:pPr>
              <w:jc w:val="center"/>
              <w:rPr>
                <w:rFonts w:hint="default"/>
                <w:bCs/>
                <w:color w:val="auto"/>
                <w:szCs w:val="21"/>
                <w:lang w:val="en-US" w:eastAsia="zh-CN"/>
              </w:rPr>
            </w:pPr>
            <w:r>
              <w:rPr>
                <w:rFonts w:hint="eastAsia"/>
                <w:bCs/>
                <w:color w:val="auto"/>
                <w:szCs w:val="21"/>
                <w:lang w:val="en-US" w:eastAsia="zh-CN"/>
              </w:rPr>
              <w:t>10</w:t>
            </w:r>
          </w:p>
        </w:tc>
        <w:tc>
          <w:tcPr>
            <w:tcW w:w="1898" w:type="pct"/>
            <w:vAlign w:val="center"/>
          </w:tcPr>
          <w:p w14:paraId="4139842C">
            <w:pPr>
              <w:jc w:val="center"/>
              <w:textAlignment w:val="center"/>
              <w:rPr>
                <w:rFonts w:hint="eastAsia" w:ascii="Times New Roman" w:hAnsi="Times New Roman" w:eastAsia="宋体" w:cs="Times New Roman"/>
                <w:bCs/>
                <w:color w:val="auto"/>
                <w:szCs w:val="21"/>
              </w:rPr>
            </w:pPr>
            <w:r>
              <w:rPr>
                <w:rFonts w:hint="eastAsia" w:asciiTheme="minorEastAsia" w:hAnsiTheme="minorEastAsia" w:cstheme="minorEastAsia"/>
                <w:color w:val="auto"/>
                <w:szCs w:val="24"/>
              </w:rPr>
              <w:t>流量控制器连线</w:t>
            </w:r>
          </w:p>
        </w:tc>
        <w:tc>
          <w:tcPr>
            <w:tcW w:w="260" w:type="pct"/>
            <w:vAlign w:val="center"/>
          </w:tcPr>
          <w:p w14:paraId="156479C5">
            <w:pPr>
              <w:jc w:val="center"/>
              <w:rPr>
                <w:bCs/>
                <w:color w:val="auto"/>
                <w:szCs w:val="21"/>
              </w:rPr>
            </w:pPr>
          </w:p>
        </w:tc>
        <w:tc>
          <w:tcPr>
            <w:tcW w:w="260" w:type="pct"/>
            <w:vAlign w:val="center"/>
          </w:tcPr>
          <w:p w14:paraId="26957DE4">
            <w:pPr>
              <w:jc w:val="center"/>
              <w:rPr>
                <w:bCs/>
                <w:color w:val="auto"/>
                <w:szCs w:val="21"/>
              </w:rPr>
            </w:pPr>
          </w:p>
        </w:tc>
        <w:tc>
          <w:tcPr>
            <w:tcW w:w="260" w:type="pct"/>
            <w:vAlign w:val="center"/>
          </w:tcPr>
          <w:p w14:paraId="1B206E35">
            <w:pPr>
              <w:jc w:val="center"/>
              <w:rPr>
                <w:bCs/>
                <w:color w:val="auto"/>
                <w:szCs w:val="21"/>
              </w:rPr>
            </w:pPr>
          </w:p>
        </w:tc>
        <w:tc>
          <w:tcPr>
            <w:tcW w:w="259" w:type="pct"/>
            <w:shd w:val="clear" w:color="auto" w:fill="auto"/>
            <w:vAlign w:val="center"/>
          </w:tcPr>
          <w:p w14:paraId="1E158EB1">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0E51DB4F">
            <w:pPr>
              <w:jc w:val="center"/>
              <w:textAlignment w:val="center"/>
              <w:rPr>
                <w:rFonts w:hint="default"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4563B69B">
            <w:pPr>
              <w:jc w:val="center"/>
              <w:textAlignment w:val="center"/>
              <w:rPr>
                <w:rFonts w:hint="default" w:ascii="Times New Roman" w:hAnsi="Times New Roman" w:cs="Times New Roman" w:eastAsiaTheme="minorEastAsia"/>
                <w:bCs/>
                <w:color w:val="auto"/>
                <w:sz w:val="24"/>
                <w:szCs w:val="21"/>
                <w:lang w:val="en-US" w:eastAsia="zh-CN" w:bidi="ar-SA"/>
              </w:rPr>
            </w:pPr>
            <w:r>
              <w:rPr>
                <w:rFonts w:hint="eastAsia" w:asciiTheme="minorEastAsia" w:hAnsiTheme="minorEastAsia" w:cstheme="minorEastAsia"/>
                <w:color w:val="auto"/>
                <w:szCs w:val="24"/>
              </w:rPr>
              <w:t>根</w:t>
            </w:r>
          </w:p>
        </w:tc>
        <w:tc>
          <w:tcPr>
            <w:tcW w:w="276" w:type="pct"/>
            <w:shd w:val="clear" w:color="auto" w:fill="auto"/>
            <w:vAlign w:val="center"/>
          </w:tcPr>
          <w:p w14:paraId="6CC32F96">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50A7483D">
            <w:pPr>
              <w:jc w:val="center"/>
              <w:rPr>
                <w:bCs/>
                <w:color w:val="auto"/>
                <w:szCs w:val="21"/>
              </w:rPr>
            </w:pPr>
          </w:p>
        </w:tc>
        <w:tc>
          <w:tcPr>
            <w:tcW w:w="549" w:type="pct"/>
            <w:vMerge w:val="continue"/>
            <w:vAlign w:val="center"/>
          </w:tcPr>
          <w:p w14:paraId="7925C482">
            <w:pPr>
              <w:jc w:val="center"/>
              <w:rPr>
                <w:bCs/>
                <w:color w:val="auto"/>
                <w:szCs w:val="21"/>
              </w:rPr>
            </w:pPr>
          </w:p>
        </w:tc>
      </w:tr>
      <w:tr w14:paraId="7148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5AD6C8C6">
            <w:pPr>
              <w:jc w:val="center"/>
              <w:rPr>
                <w:rFonts w:hint="default"/>
                <w:bCs/>
                <w:color w:val="auto"/>
                <w:szCs w:val="21"/>
                <w:lang w:val="en-US" w:eastAsia="zh-CN"/>
              </w:rPr>
            </w:pPr>
            <w:r>
              <w:rPr>
                <w:rFonts w:hint="eastAsia"/>
                <w:bCs/>
                <w:color w:val="auto"/>
                <w:szCs w:val="21"/>
                <w:lang w:val="en-US" w:eastAsia="zh-CN"/>
              </w:rPr>
              <w:t>11</w:t>
            </w:r>
          </w:p>
        </w:tc>
        <w:tc>
          <w:tcPr>
            <w:tcW w:w="1898" w:type="pct"/>
            <w:vAlign w:val="center"/>
          </w:tcPr>
          <w:p w14:paraId="2CECC624">
            <w:pPr>
              <w:jc w:val="center"/>
              <w:textAlignment w:val="center"/>
              <w:rPr>
                <w:rFonts w:hint="default"/>
                <w:color w:val="auto"/>
                <w:sz w:val="28"/>
                <w:szCs w:val="32"/>
                <w:lang w:val="en-US" w:eastAsia="zh-CN"/>
              </w:rPr>
            </w:pPr>
            <w:r>
              <w:rPr>
                <w:rFonts w:hint="eastAsia" w:asciiTheme="minorEastAsia" w:hAnsiTheme="minorEastAsia" w:cstheme="minorEastAsia"/>
                <w:color w:val="auto"/>
                <w:szCs w:val="24"/>
              </w:rPr>
              <w:t>灌注泵</w:t>
            </w:r>
          </w:p>
        </w:tc>
        <w:tc>
          <w:tcPr>
            <w:tcW w:w="260" w:type="pct"/>
            <w:vAlign w:val="center"/>
          </w:tcPr>
          <w:p w14:paraId="46E619B9">
            <w:pPr>
              <w:jc w:val="center"/>
              <w:rPr>
                <w:bCs/>
                <w:color w:val="auto"/>
                <w:szCs w:val="21"/>
              </w:rPr>
            </w:pPr>
          </w:p>
        </w:tc>
        <w:tc>
          <w:tcPr>
            <w:tcW w:w="260" w:type="pct"/>
            <w:vAlign w:val="center"/>
          </w:tcPr>
          <w:p w14:paraId="751F7C29">
            <w:pPr>
              <w:jc w:val="center"/>
              <w:rPr>
                <w:bCs/>
                <w:color w:val="auto"/>
                <w:szCs w:val="21"/>
              </w:rPr>
            </w:pPr>
          </w:p>
        </w:tc>
        <w:tc>
          <w:tcPr>
            <w:tcW w:w="260" w:type="pct"/>
            <w:vAlign w:val="center"/>
          </w:tcPr>
          <w:p w14:paraId="5D69F545">
            <w:pPr>
              <w:jc w:val="center"/>
              <w:rPr>
                <w:bCs/>
                <w:color w:val="auto"/>
                <w:szCs w:val="21"/>
              </w:rPr>
            </w:pPr>
          </w:p>
        </w:tc>
        <w:tc>
          <w:tcPr>
            <w:tcW w:w="259" w:type="pct"/>
            <w:shd w:val="clear" w:color="auto" w:fill="auto"/>
            <w:vAlign w:val="center"/>
          </w:tcPr>
          <w:p w14:paraId="6A6CEC79">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04A66F7A">
            <w:pPr>
              <w:jc w:val="center"/>
              <w:textAlignment w:val="center"/>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3B20FEB5">
            <w:pPr>
              <w:jc w:val="center"/>
              <w:textAlignment w:val="center"/>
              <w:rPr>
                <w:rFonts w:hint="eastAsia" w:cs="Times New Roman"/>
                <w:bCs/>
                <w:color w:val="auto"/>
                <w:sz w:val="24"/>
                <w:szCs w:val="21"/>
                <w:lang w:val="en-US" w:eastAsia="zh-CN" w:bidi="ar-SA"/>
              </w:rPr>
            </w:pPr>
            <w:r>
              <w:rPr>
                <w:rFonts w:hint="eastAsia" w:asciiTheme="minorEastAsia" w:hAnsiTheme="minorEastAsia" w:cstheme="minorEastAsia"/>
                <w:color w:val="auto"/>
                <w:szCs w:val="24"/>
              </w:rPr>
              <w:t>台</w:t>
            </w:r>
          </w:p>
        </w:tc>
        <w:tc>
          <w:tcPr>
            <w:tcW w:w="276" w:type="pct"/>
            <w:shd w:val="clear" w:color="auto" w:fill="auto"/>
            <w:vAlign w:val="center"/>
          </w:tcPr>
          <w:p w14:paraId="5CF39D06">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772FE393">
            <w:pPr>
              <w:jc w:val="center"/>
              <w:rPr>
                <w:bCs/>
                <w:color w:val="auto"/>
                <w:szCs w:val="21"/>
              </w:rPr>
            </w:pPr>
          </w:p>
        </w:tc>
        <w:tc>
          <w:tcPr>
            <w:tcW w:w="549" w:type="pct"/>
            <w:vMerge w:val="continue"/>
            <w:vAlign w:val="center"/>
          </w:tcPr>
          <w:p w14:paraId="35D8BFAF">
            <w:pPr>
              <w:jc w:val="center"/>
              <w:rPr>
                <w:bCs/>
                <w:color w:val="auto"/>
                <w:szCs w:val="21"/>
              </w:rPr>
            </w:pPr>
          </w:p>
        </w:tc>
      </w:tr>
      <w:tr w14:paraId="7B4E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0A90E735">
            <w:pPr>
              <w:jc w:val="center"/>
              <w:rPr>
                <w:rFonts w:hint="default"/>
                <w:bCs/>
                <w:color w:val="auto"/>
                <w:szCs w:val="21"/>
                <w:lang w:val="en-US" w:eastAsia="zh-CN"/>
              </w:rPr>
            </w:pPr>
            <w:r>
              <w:rPr>
                <w:rFonts w:hint="eastAsia"/>
                <w:bCs/>
                <w:color w:val="auto"/>
                <w:szCs w:val="21"/>
                <w:lang w:val="en-US" w:eastAsia="zh-CN"/>
              </w:rPr>
              <w:t>12</w:t>
            </w:r>
          </w:p>
        </w:tc>
        <w:tc>
          <w:tcPr>
            <w:tcW w:w="1898" w:type="pct"/>
            <w:vAlign w:val="center"/>
          </w:tcPr>
          <w:p w14:paraId="4BF462C1">
            <w:pPr>
              <w:jc w:val="center"/>
              <w:textAlignment w:val="center"/>
              <w:rPr>
                <w:rFonts w:hint="default"/>
                <w:color w:val="auto"/>
                <w:sz w:val="28"/>
                <w:szCs w:val="32"/>
                <w:lang w:val="en-US" w:eastAsia="zh-CN"/>
              </w:rPr>
            </w:pPr>
            <w:r>
              <w:rPr>
                <w:rFonts w:hint="eastAsia" w:asciiTheme="minorEastAsia" w:hAnsiTheme="minorEastAsia" w:cstheme="minorEastAsia"/>
                <w:color w:val="auto"/>
                <w:kern w:val="0"/>
                <w:sz w:val="24"/>
                <w:szCs w:val="24"/>
              </w:rPr>
              <w:t>灌注泵连接线</w:t>
            </w:r>
          </w:p>
        </w:tc>
        <w:tc>
          <w:tcPr>
            <w:tcW w:w="260" w:type="pct"/>
            <w:vAlign w:val="center"/>
          </w:tcPr>
          <w:p w14:paraId="4C3BA469">
            <w:pPr>
              <w:jc w:val="center"/>
              <w:rPr>
                <w:bCs/>
                <w:color w:val="auto"/>
                <w:szCs w:val="21"/>
              </w:rPr>
            </w:pPr>
          </w:p>
        </w:tc>
        <w:tc>
          <w:tcPr>
            <w:tcW w:w="260" w:type="pct"/>
            <w:vAlign w:val="center"/>
          </w:tcPr>
          <w:p w14:paraId="023A09D4">
            <w:pPr>
              <w:jc w:val="center"/>
              <w:rPr>
                <w:bCs/>
                <w:color w:val="auto"/>
                <w:szCs w:val="21"/>
              </w:rPr>
            </w:pPr>
          </w:p>
        </w:tc>
        <w:tc>
          <w:tcPr>
            <w:tcW w:w="260" w:type="pct"/>
            <w:vAlign w:val="center"/>
          </w:tcPr>
          <w:p w14:paraId="239A2740">
            <w:pPr>
              <w:jc w:val="center"/>
              <w:rPr>
                <w:bCs/>
                <w:color w:val="auto"/>
                <w:szCs w:val="21"/>
              </w:rPr>
            </w:pPr>
          </w:p>
        </w:tc>
        <w:tc>
          <w:tcPr>
            <w:tcW w:w="259" w:type="pct"/>
            <w:shd w:val="clear" w:color="auto" w:fill="auto"/>
            <w:vAlign w:val="center"/>
          </w:tcPr>
          <w:p w14:paraId="69904D61">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0EDA1087">
            <w:pPr>
              <w:jc w:val="center"/>
              <w:textAlignment w:val="center"/>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w:t>
            </w:r>
          </w:p>
        </w:tc>
        <w:tc>
          <w:tcPr>
            <w:tcW w:w="223" w:type="pct"/>
            <w:shd w:val="clear" w:color="auto" w:fill="auto"/>
            <w:vAlign w:val="center"/>
          </w:tcPr>
          <w:p w14:paraId="67DE3F90">
            <w:pPr>
              <w:jc w:val="center"/>
              <w:textAlignment w:val="center"/>
              <w:rPr>
                <w:rFonts w:hint="eastAsia" w:cs="Times New Roman"/>
                <w:bCs/>
                <w:color w:val="auto"/>
                <w:sz w:val="24"/>
                <w:szCs w:val="21"/>
                <w:lang w:val="en-US" w:eastAsia="zh-CN" w:bidi="ar-SA"/>
              </w:rPr>
            </w:pPr>
            <w:r>
              <w:rPr>
                <w:rFonts w:hint="eastAsia" w:asciiTheme="minorEastAsia" w:hAnsiTheme="minorEastAsia" w:cstheme="minorEastAsia"/>
                <w:color w:val="auto"/>
                <w:szCs w:val="24"/>
              </w:rPr>
              <w:t>根</w:t>
            </w:r>
          </w:p>
        </w:tc>
        <w:tc>
          <w:tcPr>
            <w:tcW w:w="276" w:type="pct"/>
            <w:shd w:val="clear" w:color="auto" w:fill="auto"/>
            <w:vAlign w:val="center"/>
          </w:tcPr>
          <w:p w14:paraId="4D0D4961">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518684E7">
            <w:pPr>
              <w:jc w:val="center"/>
              <w:rPr>
                <w:bCs/>
                <w:color w:val="auto"/>
                <w:szCs w:val="21"/>
              </w:rPr>
            </w:pPr>
          </w:p>
        </w:tc>
        <w:tc>
          <w:tcPr>
            <w:tcW w:w="549" w:type="pct"/>
            <w:vMerge w:val="continue"/>
            <w:vAlign w:val="center"/>
          </w:tcPr>
          <w:p w14:paraId="4B5754DB">
            <w:pPr>
              <w:jc w:val="center"/>
              <w:rPr>
                <w:bCs/>
                <w:color w:val="auto"/>
                <w:szCs w:val="21"/>
              </w:rPr>
            </w:pPr>
          </w:p>
        </w:tc>
      </w:tr>
      <w:tr w14:paraId="40EB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0AEE2360">
            <w:pPr>
              <w:jc w:val="center"/>
              <w:rPr>
                <w:rFonts w:hint="default"/>
                <w:bCs/>
                <w:color w:val="auto"/>
                <w:szCs w:val="21"/>
                <w:lang w:val="en-US" w:eastAsia="zh-CN"/>
              </w:rPr>
            </w:pPr>
            <w:r>
              <w:rPr>
                <w:rFonts w:hint="eastAsia"/>
                <w:bCs/>
                <w:color w:val="auto"/>
                <w:szCs w:val="21"/>
                <w:lang w:val="en-US" w:eastAsia="zh-CN"/>
              </w:rPr>
              <w:t>13</w:t>
            </w:r>
          </w:p>
        </w:tc>
        <w:tc>
          <w:tcPr>
            <w:tcW w:w="1898" w:type="pct"/>
            <w:vAlign w:val="center"/>
          </w:tcPr>
          <w:p w14:paraId="02F6FA26">
            <w:pPr>
              <w:jc w:val="center"/>
              <w:textAlignment w:val="center"/>
              <w:rPr>
                <w:rFonts w:hint="default"/>
                <w:color w:val="auto"/>
                <w:sz w:val="28"/>
                <w:szCs w:val="32"/>
                <w:lang w:val="en-US" w:eastAsia="zh-CN"/>
              </w:rPr>
            </w:pPr>
            <w:r>
              <w:rPr>
                <w:rFonts w:hint="eastAsia" w:asciiTheme="minorEastAsia" w:hAnsiTheme="minorEastAsia" w:cstheme="minorEastAsia"/>
                <w:color w:val="auto"/>
                <w:kern w:val="0"/>
                <w:sz w:val="24"/>
                <w:szCs w:val="24"/>
              </w:rPr>
              <w:t>耳鼻内窥镜单向阀</w:t>
            </w:r>
          </w:p>
        </w:tc>
        <w:tc>
          <w:tcPr>
            <w:tcW w:w="260" w:type="pct"/>
            <w:vAlign w:val="center"/>
          </w:tcPr>
          <w:p w14:paraId="55B2F5C7">
            <w:pPr>
              <w:jc w:val="center"/>
              <w:rPr>
                <w:bCs/>
                <w:color w:val="auto"/>
                <w:szCs w:val="21"/>
              </w:rPr>
            </w:pPr>
          </w:p>
        </w:tc>
        <w:tc>
          <w:tcPr>
            <w:tcW w:w="260" w:type="pct"/>
            <w:vAlign w:val="center"/>
          </w:tcPr>
          <w:p w14:paraId="30279CDF">
            <w:pPr>
              <w:jc w:val="center"/>
              <w:rPr>
                <w:bCs/>
                <w:color w:val="auto"/>
                <w:szCs w:val="21"/>
              </w:rPr>
            </w:pPr>
          </w:p>
        </w:tc>
        <w:tc>
          <w:tcPr>
            <w:tcW w:w="260" w:type="pct"/>
            <w:vAlign w:val="center"/>
          </w:tcPr>
          <w:p w14:paraId="60C9982A">
            <w:pPr>
              <w:jc w:val="center"/>
              <w:rPr>
                <w:bCs/>
                <w:color w:val="auto"/>
                <w:szCs w:val="21"/>
              </w:rPr>
            </w:pPr>
          </w:p>
        </w:tc>
        <w:tc>
          <w:tcPr>
            <w:tcW w:w="259" w:type="pct"/>
            <w:shd w:val="clear" w:color="auto" w:fill="auto"/>
            <w:vAlign w:val="center"/>
          </w:tcPr>
          <w:p w14:paraId="2FF017D0">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08DDE46F">
            <w:pPr>
              <w:jc w:val="center"/>
              <w:textAlignment w:val="center"/>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3</w:t>
            </w:r>
          </w:p>
        </w:tc>
        <w:tc>
          <w:tcPr>
            <w:tcW w:w="223" w:type="pct"/>
            <w:shd w:val="clear" w:color="auto" w:fill="auto"/>
            <w:vAlign w:val="center"/>
          </w:tcPr>
          <w:p w14:paraId="67A8C986">
            <w:pPr>
              <w:jc w:val="center"/>
              <w:textAlignment w:val="center"/>
              <w:rPr>
                <w:rFonts w:hint="eastAsia" w:cs="Times New Roman"/>
                <w:bCs/>
                <w:color w:val="auto"/>
                <w:sz w:val="24"/>
                <w:szCs w:val="21"/>
                <w:lang w:val="en-US" w:eastAsia="zh-CN" w:bidi="ar-SA"/>
              </w:rPr>
            </w:pPr>
            <w:r>
              <w:rPr>
                <w:rFonts w:hint="eastAsia" w:asciiTheme="minorEastAsia" w:hAnsiTheme="minorEastAsia" w:cstheme="minorEastAsia"/>
                <w:color w:val="auto"/>
                <w:szCs w:val="24"/>
              </w:rPr>
              <w:t>根</w:t>
            </w:r>
          </w:p>
        </w:tc>
        <w:tc>
          <w:tcPr>
            <w:tcW w:w="276" w:type="pct"/>
            <w:shd w:val="clear" w:color="auto" w:fill="auto"/>
            <w:vAlign w:val="center"/>
          </w:tcPr>
          <w:p w14:paraId="4729C349">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6660F9E8">
            <w:pPr>
              <w:jc w:val="center"/>
              <w:rPr>
                <w:bCs/>
                <w:color w:val="auto"/>
                <w:szCs w:val="21"/>
              </w:rPr>
            </w:pPr>
          </w:p>
        </w:tc>
        <w:tc>
          <w:tcPr>
            <w:tcW w:w="549" w:type="pct"/>
            <w:vMerge w:val="continue"/>
            <w:vAlign w:val="center"/>
          </w:tcPr>
          <w:p w14:paraId="69842C0A">
            <w:pPr>
              <w:jc w:val="center"/>
              <w:rPr>
                <w:bCs/>
                <w:color w:val="auto"/>
                <w:szCs w:val="21"/>
              </w:rPr>
            </w:pPr>
          </w:p>
        </w:tc>
      </w:tr>
      <w:tr w14:paraId="47F0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4D5A2A97">
            <w:pPr>
              <w:jc w:val="center"/>
              <w:rPr>
                <w:rFonts w:hint="default"/>
                <w:bCs/>
                <w:color w:val="auto"/>
                <w:szCs w:val="21"/>
                <w:lang w:val="en-US" w:eastAsia="zh-CN"/>
              </w:rPr>
            </w:pPr>
            <w:r>
              <w:rPr>
                <w:rFonts w:hint="eastAsia"/>
                <w:bCs/>
                <w:color w:val="auto"/>
                <w:szCs w:val="21"/>
                <w:lang w:val="en-US" w:eastAsia="zh-CN"/>
              </w:rPr>
              <w:t>14</w:t>
            </w:r>
          </w:p>
        </w:tc>
        <w:tc>
          <w:tcPr>
            <w:tcW w:w="1898" w:type="pct"/>
            <w:vAlign w:val="center"/>
          </w:tcPr>
          <w:p w14:paraId="69483FB5">
            <w:pPr>
              <w:jc w:val="center"/>
              <w:textAlignment w:val="center"/>
              <w:rPr>
                <w:rFonts w:hint="default"/>
                <w:color w:val="auto"/>
                <w:sz w:val="28"/>
                <w:szCs w:val="32"/>
                <w:lang w:val="en-US" w:eastAsia="zh-CN"/>
              </w:rPr>
            </w:pPr>
            <w:r>
              <w:rPr>
                <w:rFonts w:hint="eastAsia" w:asciiTheme="minorEastAsia" w:hAnsiTheme="minorEastAsia" w:cstheme="minorEastAsia"/>
                <w:color w:val="auto"/>
                <w:kern w:val="0"/>
                <w:sz w:val="24"/>
                <w:szCs w:val="24"/>
              </w:rPr>
              <w:t>冷却/冲洗管路</w:t>
            </w:r>
          </w:p>
        </w:tc>
        <w:tc>
          <w:tcPr>
            <w:tcW w:w="260" w:type="pct"/>
            <w:vAlign w:val="center"/>
          </w:tcPr>
          <w:p w14:paraId="485F75AE">
            <w:pPr>
              <w:jc w:val="center"/>
              <w:rPr>
                <w:bCs/>
                <w:color w:val="auto"/>
                <w:szCs w:val="21"/>
              </w:rPr>
            </w:pPr>
          </w:p>
        </w:tc>
        <w:tc>
          <w:tcPr>
            <w:tcW w:w="260" w:type="pct"/>
            <w:vAlign w:val="center"/>
          </w:tcPr>
          <w:p w14:paraId="11EF547A">
            <w:pPr>
              <w:jc w:val="center"/>
              <w:rPr>
                <w:bCs/>
                <w:color w:val="auto"/>
                <w:szCs w:val="21"/>
              </w:rPr>
            </w:pPr>
          </w:p>
        </w:tc>
        <w:tc>
          <w:tcPr>
            <w:tcW w:w="260" w:type="pct"/>
            <w:vAlign w:val="center"/>
          </w:tcPr>
          <w:p w14:paraId="40BCF224">
            <w:pPr>
              <w:jc w:val="center"/>
              <w:rPr>
                <w:bCs/>
                <w:color w:val="auto"/>
                <w:szCs w:val="21"/>
              </w:rPr>
            </w:pPr>
          </w:p>
        </w:tc>
        <w:tc>
          <w:tcPr>
            <w:tcW w:w="259" w:type="pct"/>
            <w:shd w:val="clear" w:color="auto" w:fill="auto"/>
            <w:vAlign w:val="center"/>
          </w:tcPr>
          <w:p w14:paraId="48F010D0">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1482163F">
            <w:pPr>
              <w:jc w:val="center"/>
              <w:textAlignment w:val="center"/>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cstheme="minorEastAsia"/>
                <w:color w:val="auto"/>
                <w:szCs w:val="24"/>
              </w:rPr>
              <w:t>100</w:t>
            </w:r>
          </w:p>
        </w:tc>
        <w:tc>
          <w:tcPr>
            <w:tcW w:w="223" w:type="pct"/>
            <w:shd w:val="clear" w:color="auto" w:fill="auto"/>
            <w:vAlign w:val="center"/>
          </w:tcPr>
          <w:p w14:paraId="1752DA5C">
            <w:pPr>
              <w:jc w:val="center"/>
              <w:textAlignment w:val="center"/>
              <w:rPr>
                <w:rFonts w:hint="eastAsia" w:cs="Times New Roman"/>
                <w:bCs/>
                <w:color w:val="auto"/>
                <w:sz w:val="24"/>
                <w:szCs w:val="21"/>
                <w:lang w:val="en-US" w:eastAsia="zh-CN" w:bidi="ar-SA"/>
              </w:rPr>
            </w:pPr>
            <w:r>
              <w:rPr>
                <w:rFonts w:hint="eastAsia" w:asciiTheme="minorEastAsia" w:hAnsiTheme="minorEastAsia" w:cstheme="minorEastAsia"/>
                <w:color w:val="auto"/>
                <w:szCs w:val="24"/>
              </w:rPr>
              <w:t>根</w:t>
            </w:r>
          </w:p>
        </w:tc>
        <w:tc>
          <w:tcPr>
            <w:tcW w:w="276" w:type="pct"/>
            <w:shd w:val="clear" w:color="auto" w:fill="auto"/>
            <w:vAlign w:val="center"/>
          </w:tcPr>
          <w:p w14:paraId="6A9B6FAF">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388033C7">
            <w:pPr>
              <w:jc w:val="center"/>
              <w:rPr>
                <w:bCs/>
                <w:color w:val="auto"/>
                <w:szCs w:val="21"/>
              </w:rPr>
            </w:pPr>
          </w:p>
        </w:tc>
        <w:tc>
          <w:tcPr>
            <w:tcW w:w="549" w:type="pct"/>
            <w:vMerge w:val="continue"/>
            <w:vAlign w:val="center"/>
          </w:tcPr>
          <w:p w14:paraId="4BDC575C">
            <w:pPr>
              <w:jc w:val="center"/>
              <w:rPr>
                <w:bCs/>
                <w:color w:val="auto"/>
                <w:szCs w:val="21"/>
              </w:rPr>
            </w:pPr>
          </w:p>
        </w:tc>
      </w:tr>
      <w:tr w14:paraId="0002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Align w:val="center"/>
          </w:tcPr>
          <w:p w14:paraId="71B7DAE6">
            <w:pPr>
              <w:jc w:val="center"/>
              <w:rPr>
                <w:rFonts w:hint="default"/>
                <w:bCs/>
                <w:color w:val="auto"/>
                <w:szCs w:val="21"/>
                <w:lang w:val="en-US" w:eastAsia="zh-CN"/>
              </w:rPr>
            </w:pPr>
            <w:r>
              <w:rPr>
                <w:rFonts w:hint="eastAsia"/>
                <w:bCs/>
                <w:color w:val="auto"/>
                <w:szCs w:val="21"/>
                <w:lang w:val="en-US" w:eastAsia="zh-CN"/>
              </w:rPr>
              <w:t>15</w:t>
            </w:r>
          </w:p>
        </w:tc>
        <w:tc>
          <w:tcPr>
            <w:tcW w:w="1898" w:type="pct"/>
            <w:vAlign w:val="center"/>
          </w:tcPr>
          <w:p w14:paraId="2B63A2AB">
            <w:pPr>
              <w:jc w:val="center"/>
              <w:textAlignment w:val="center"/>
              <w:rPr>
                <w:rFonts w:hint="eastAsia" w:asciiTheme="minorEastAsia" w:hAnsiTheme="minorEastAsia" w:cstheme="minorEastAsia"/>
                <w:color w:val="auto"/>
                <w:kern w:val="0"/>
                <w:sz w:val="24"/>
                <w:szCs w:val="24"/>
              </w:rPr>
            </w:pPr>
            <w:r>
              <w:rPr>
                <w:rFonts w:hint="eastAsia" w:asciiTheme="minorEastAsia" w:hAnsiTheme="minorEastAsia" w:cstheme="minorEastAsia"/>
                <w:color w:val="auto"/>
                <w:kern w:val="0"/>
                <w:sz w:val="24"/>
                <w:szCs w:val="24"/>
              </w:rPr>
              <w:t>图文输出工作站</w:t>
            </w:r>
          </w:p>
        </w:tc>
        <w:tc>
          <w:tcPr>
            <w:tcW w:w="260" w:type="pct"/>
            <w:vAlign w:val="center"/>
          </w:tcPr>
          <w:p w14:paraId="387284FD">
            <w:pPr>
              <w:jc w:val="center"/>
              <w:rPr>
                <w:bCs/>
                <w:color w:val="auto"/>
                <w:szCs w:val="21"/>
              </w:rPr>
            </w:pPr>
          </w:p>
        </w:tc>
        <w:tc>
          <w:tcPr>
            <w:tcW w:w="260" w:type="pct"/>
            <w:vAlign w:val="center"/>
          </w:tcPr>
          <w:p w14:paraId="4E7225B2">
            <w:pPr>
              <w:jc w:val="center"/>
              <w:rPr>
                <w:bCs/>
                <w:color w:val="auto"/>
                <w:szCs w:val="21"/>
              </w:rPr>
            </w:pPr>
          </w:p>
        </w:tc>
        <w:tc>
          <w:tcPr>
            <w:tcW w:w="260" w:type="pct"/>
            <w:vAlign w:val="center"/>
          </w:tcPr>
          <w:p w14:paraId="6F21D985">
            <w:pPr>
              <w:jc w:val="center"/>
              <w:rPr>
                <w:bCs/>
                <w:color w:val="auto"/>
                <w:szCs w:val="21"/>
              </w:rPr>
            </w:pPr>
          </w:p>
        </w:tc>
        <w:tc>
          <w:tcPr>
            <w:tcW w:w="259" w:type="pct"/>
            <w:shd w:val="clear" w:color="auto" w:fill="auto"/>
            <w:vAlign w:val="center"/>
          </w:tcPr>
          <w:p w14:paraId="732A05B9">
            <w:pPr>
              <w:jc w:val="center"/>
              <w:textAlignment w:val="center"/>
              <w:rPr>
                <w:rFonts w:hint="eastAsia" w:asciiTheme="minorEastAsia" w:hAnsiTheme="minorEastAsia" w:eastAsiaTheme="minorEastAsia" w:cstheme="minorEastAsia"/>
                <w:color w:val="auto"/>
                <w:sz w:val="24"/>
                <w:szCs w:val="24"/>
                <w:lang w:val="en-US" w:eastAsia="zh-CN" w:bidi="ar-SA"/>
              </w:rPr>
            </w:pPr>
          </w:p>
        </w:tc>
        <w:tc>
          <w:tcPr>
            <w:tcW w:w="371" w:type="pct"/>
            <w:shd w:val="clear" w:color="auto" w:fill="auto"/>
            <w:vAlign w:val="center"/>
          </w:tcPr>
          <w:p w14:paraId="2FE47F3C">
            <w:pPr>
              <w:jc w:val="center"/>
              <w:textAlignment w:val="center"/>
              <w:rPr>
                <w:rFonts w:hint="eastAsia" w:asciiTheme="minorEastAsia" w:hAnsiTheme="minorEastAsia" w:eastAsiaTheme="minorEastAsia" w:cstheme="minorEastAsia"/>
                <w:color w:val="auto"/>
                <w:szCs w:val="24"/>
                <w:lang w:val="en-US" w:eastAsia="zh-CN"/>
              </w:rPr>
            </w:pPr>
            <w:r>
              <w:rPr>
                <w:rFonts w:hint="eastAsia" w:asciiTheme="minorEastAsia" w:hAnsiTheme="minorEastAsia" w:cstheme="minorEastAsia"/>
                <w:color w:val="auto"/>
                <w:szCs w:val="24"/>
                <w:lang w:val="en-US" w:eastAsia="zh-CN"/>
              </w:rPr>
              <w:t>1</w:t>
            </w:r>
          </w:p>
        </w:tc>
        <w:tc>
          <w:tcPr>
            <w:tcW w:w="223" w:type="pct"/>
            <w:shd w:val="clear" w:color="auto" w:fill="auto"/>
            <w:vAlign w:val="center"/>
          </w:tcPr>
          <w:p w14:paraId="531DE959">
            <w:pPr>
              <w:jc w:val="center"/>
              <w:textAlignment w:val="center"/>
              <w:rPr>
                <w:rFonts w:hint="eastAsia" w:asciiTheme="minorEastAsia" w:hAnsiTheme="minorEastAsia" w:eastAsiaTheme="minorEastAsia" w:cstheme="minorEastAsia"/>
                <w:color w:val="auto"/>
                <w:szCs w:val="24"/>
                <w:lang w:val="en-US" w:eastAsia="zh-CN"/>
              </w:rPr>
            </w:pPr>
            <w:r>
              <w:rPr>
                <w:rFonts w:hint="eastAsia" w:asciiTheme="minorEastAsia" w:hAnsiTheme="minorEastAsia" w:cstheme="minorEastAsia"/>
                <w:color w:val="auto"/>
                <w:szCs w:val="24"/>
                <w:lang w:val="en-US" w:eastAsia="zh-CN"/>
              </w:rPr>
              <w:t>台</w:t>
            </w:r>
          </w:p>
        </w:tc>
        <w:tc>
          <w:tcPr>
            <w:tcW w:w="276" w:type="pct"/>
            <w:shd w:val="clear" w:color="auto" w:fill="auto"/>
            <w:vAlign w:val="center"/>
          </w:tcPr>
          <w:p w14:paraId="46E763BE">
            <w:pPr>
              <w:jc w:val="center"/>
              <w:textAlignment w:val="center"/>
              <w:rPr>
                <w:rFonts w:ascii="Times New Roman" w:hAnsi="Times New Roman" w:cs="Times New Roman" w:eastAsiaTheme="minorEastAsia"/>
                <w:bCs/>
                <w:color w:val="auto"/>
                <w:sz w:val="24"/>
                <w:szCs w:val="21"/>
                <w:lang w:val="en-US" w:eastAsia="zh-CN" w:bidi="ar-SA"/>
              </w:rPr>
            </w:pPr>
            <w:r>
              <w:rPr>
                <w:rFonts w:hint="eastAsia" w:cs="Times New Roman"/>
                <w:bCs/>
                <w:color w:val="auto"/>
                <w:sz w:val="24"/>
                <w:szCs w:val="21"/>
                <w:lang w:val="en-US" w:eastAsia="zh-CN" w:bidi="ar-SA"/>
              </w:rPr>
              <w:t>/</w:t>
            </w:r>
          </w:p>
        </w:tc>
        <w:tc>
          <w:tcPr>
            <w:tcW w:w="351" w:type="pct"/>
            <w:vMerge w:val="continue"/>
            <w:vAlign w:val="center"/>
          </w:tcPr>
          <w:p w14:paraId="4B54FBB6">
            <w:pPr>
              <w:jc w:val="center"/>
              <w:rPr>
                <w:bCs/>
                <w:color w:val="auto"/>
                <w:szCs w:val="21"/>
              </w:rPr>
            </w:pPr>
          </w:p>
        </w:tc>
        <w:tc>
          <w:tcPr>
            <w:tcW w:w="549" w:type="pct"/>
            <w:vMerge w:val="continue"/>
            <w:vAlign w:val="center"/>
          </w:tcPr>
          <w:p w14:paraId="3633BE2B">
            <w:pPr>
              <w:jc w:val="center"/>
              <w:rPr>
                <w:bCs/>
                <w:color w:val="auto"/>
                <w:szCs w:val="21"/>
              </w:rPr>
            </w:pPr>
          </w:p>
        </w:tc>
      </w:tr>
      <w:tr w14:paraId="2E6E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11"/>
            <w:vAlign w:val="center"/>
          </w:tcPr>
          <w:p w14:paraId="4E47EB29">
            <w:pPr>
              <w:jc w:val="center"/>
              <w:rPr>
                <w:bCs/>
                <w:color w:val="auto"/>
                <w:szCs w:val="21"/>
              </w:rPr>
            </w:pPr>
            <w:r>
              <w:rPr>
                <w:rFonts w:hint="eastAsia"/>
                <w:bCs/>
                <w:color w:val="auto"/>
                <w:szCs w:val="21"/>
              </w:rPr>
              <w:t>合计（即投标总价；币种：人民币；单位：元） 小写：         大写：</w:t>
            </w:r>
          </w:p>
        </w:tc>
      </w:tr>
    </w:tbl>
    <w:p w14:paraId="37C2E6C1">
      <w:pPr>
        <w:tabs>
          <w:tab w:val="left" w:pos="720"/>
        </w:tabs>
        <w:ind w:firstLine="3132" w:firstLineChars="1300"/>
        <w:rPr>
          <w:b/>
        </w:rPr>
      </w:pPr>
    </w:p>
    <w:p w14:paraId="26EF1C3F">
      <w:pPr>
        <w:ind w:firstLine="482" w:firstLineChars="200"/>
        <w:rPr>
          <w:rFonts w:ascii="宋体" w:hAnsi="宋体"/>
          <w:b/>
        </w:rPr>
      </w:pPr>
    </w:p>
    <w:p w14:paraId="7C34D123">
      <w:pPr>
        <w:ind w:firstLine="442" w:firstLineChars="200"/>
        <w:rPr>
          <w:rFonts w:hint="eastAsia" w:ascii="宋体" w:hAnsi="宋体"/>
          <w:b/>
          <w:sz w:val="22"/>
          <w:szCs w:val="22"/>
          <w:lang w:val="en-US" w:eastAsia="zh-CN"/>
        </w:rPr>
      </w:pPr>
    </w:p>
    <w:p w14:paraId="5390386A">
      <w:pPr>
        <w:rPr>
          <w:rFonts w:hint="eastAsia" w:ascii="宋体" w:hAnsi="宋体"/>
          <w:b/>
          <w:sz w:val="22"/>
          <w:szCs w:val="22"/>
          <w:lang w:val="en-US" w:eastAsia="zh-CN"/>
        </w:rPr>
      </w:pPr>
      <w:r>
        <w:rPr>
          <w:rFonts w:hint="eastAsia" w:ascii="宋体" w:hAnsi="宋体"/>
          <w:b/>
          <w:sz w:val="22"/>
          <w:szCs w:val="22"/>
          <w:lang w:val="en-US" w:eastAsia="zh-CN"/>
        </w:rPr>
        <w:t>投标人（盖章）：</w:t>
      </w:r>
    </w:p>
    <w:p w14:paraId="3CAB4000">
      <w:pPr>
        <w:rPr>
          <w:rFonts w:hint="default" w:ascii="宋体" w:hAnsi="宋体"/>
          <w:b/>
          <w:sz w:val="22"/>
          <w:szCs w:val="22"/>
          <w:lang w:val="en-US" w:eastAsia="zh-CN"/>
        </w:rPr>
      </w:pPr>
      <w:r>
        <w:rPr>
          <w:rFonts w:hint="eastAsia" w:ascii="宋体" w:hAnsi="宋体"/>
          <w:b/>
          <w:sz w:val="22"/>
          <w:szCs w:val="22"/>
          <w:lang w:val="en-US" w:eastAsia="zh-CN"/>
        </w:rPr>
        <w:t>日期：</w:t>
      </w:r>
    </w:p>
    <w:p w14:paraId="4FD62706">
      <w:pPr>
        <w:ind w:firstLine="442" w:firstLineChars="200"/>
        <w:rPr>
          <w:rFonts w:hint="eastAsia" w:ascii="宋体" w:hAnsi="宋体"/>
          <w:b/>
          <w:sz w:val="22"/>
          <w:szCs w:val="22"/>
        </w:rPr>
      </w:pPr>
    </w:p>
    <w:p w14:paraId="420AD6ED">
      <w:pPr>
        <w:ind w:firstLine="442" w:firstLineChars="200"/>
        <w:rPr>
          <w:rFonts w:hint="eastAsia" w:ascii="宋体" w:hAnsi="宋体"/>
          <w:b/>
          <w:sz w:val="22"/>
          <w:szCs w:val="22"/>
        </w:rPr>
      </w:pPr>
    </w:p>
    <w:p w14:paraId="0F650302">
      <w:pPr>
        <w:ind w:firstLine="442" w:firstLineChars="200"/>
        <w:rPr>
          <w:rFonts w:hint="eastAsia" w:ascii="宋体" w:hAnsi="宋体"/>
          <w:b/>
          <w:sz w:val="22"/>
          <w:szCs w:val="22"/>
        </w:rPr>
      </w:pPr>
    </w:p>
    <w:p w14:paraId="329459AA">
      <w:pPr>
        <w:ind w:firstLine="442" w:firstLineChars="200"/>
        <w:rPr>
          <w:rFonts w:ascii="宋体" w:hAnsi="宋体"/>
          <w:b/>
          <w:sz w:val="22"/>
          <w:szCs w:val="22"/>
        </w:rPr>
      </w:pPr>
      <w:r>
        <w:rPr>
          <w:rFonts w:hint="eastAsia" w:ascii="宋体" w:hAnsi="宋体"/>
          <w:b/>
          <w:sz w:val="22"/>
          <w:szCs w:val="22"/>
        </w:rPr>
        <w:t>注：1.本表可按同样格式扩展。</w:t>
      </w:r>
    </w:p>
    <w:p w14:paraId="0ADFE9EF">
      <w:pPr>
        <w:ind w:firstLine="433" w:firstLineChars="196"/>
        <w:rPr>
          <w:rFonts w:ascii="宋体" w:hAnsi="宋体"/>
          <w:b/>
          <w:sz w:val="22"/>
          <w:szCs w:val="22"/>
        </w:rPr>
      </w:pPr>
      <w:r>
        <w:rPr>
          <w:rFonts w:hint="eastAsia" w:ascii="宋体" w:hAnsi="宋体"/>
          <w:b/>
          <w:sz w:val="22"/>
          <w:szCs w:val="22"/>
        </w:rPr>
        <w:t>2</w:t>
      </w:r>
      <w:r>
        <w:rPr>
          <w:rFonts w:ascii="宋体" w:hAnsi="宋体"/>
          <w:b/>
          <w:sz w:val="22"/>
          <w:szCs w:val="22"/>
        </w:rPr>
        <w:t>.</w:t>
      </w:r>
      <w:r>
        <w:rPr>
          <w:rFonts w:hint="eastAsia" w:ascii="宋体" w:hAnsi="宋体"/>
          <w:b/>
          <w:sz w:val="22"/>
          <w:szCs w:val="22"/>
        </w:rPr>
        <w:t>“品牌”可以与商标一致，也可以填写便于区分其他公司商品的制造商简称或者制造商认可的品牌名称。</w:t>
      </w:r>
    </w:p>
    <w:p w14:paraId="1215DBCF">
      <w:pPr>
        <w:ind w:firstLine="433" w:firstLineChars="196"/>
        <w:rPr>
          <w:b/>
          <w:sz w:val="22"/>
          <w:szCs w:val="22"/>
        </w:rPr>
      </w:pPr>
      <w:r>
        <w:rPr>
          <w:rFonts w:hint="eastAsia" w:ascii="宋体" w:hAnsi="宋体"/>
          <w:b/>
          <w:sz w:val="22"/>
          <w:szCs w:val="22"/>
        </w:rPr>
        <w:t>3.如所投货物属于定制类的非量产货物或无具体型号的货物，可以在“规格/型号”栏目仅填写规格信息而不填型号信息（型号信息用“定制”描述即可）；</w:t>
      </w:r>
      <w:bookmarkStart w:id="31" w:name="_Hlk73646428"/>
      <w:r>
        <w:rPr>
          <w:rFonts w:hint="eastAsia" w:ascii="宋体" w:hAnsi="宋体"/>
          <w:b/>
          <w:sz w:val="22"/>
          <w:szCs w:val="22"/>
        </w:rPr>
        <w:t>此类填写错误或缺漏（所投货物为定制类的非量产货物但供应商却错误填报了型号）的不利后果</w:t>
      </w:r>
      <w:r>
        <w:rPr>
          <w:rFonts w:hint="eastAsia"/>
          <w:b/>
          <w:sz w:val="22"/>
          <w:szCs w:val="22"/>
        </w:rPr>
        <w:t>由供应商承担。经评审委员会认定，在使用综合评分法的项目中一项此类填写错误或缺漏将按照一项普通招标技术要求（一般参数/普通参数）负偏离扣分处理。</w:t>
      </w:r>
      <w:bookmarkEnd w:id="31"/>
    </w:p>
    <w:p w14:paraId="26F67F4D">
      <w:pPr>
        <w:ind w:firstLine="433" w:firstLineChars="196"/>
        <w:rPr>
          <w:rFonts w:ascii="宋体" w:hAnsi="宋体"/>
          <w:b/>
          <w:sz w:val="22"/>
          <w:szCs w:val="22"/>
        </w:rPr>
      </w:pPr>
      <w:r>
        <w:rPr>
          <w:rFonts w:ascii="宋体" w:hAnsi="宋体"/>
          <w:b/>
          <w:sz w:val="22"/>
          <w:szCs w:val="22"/>
        </w:rPr>
        <w:t>3</w:t>
      </w:r>
      <w:r>
        <w:rPr>
          <w:rFonts w:hint="eastAsia" w:ascii="宋体" w:hAnsi="宋体"/>
          <w:b/>
          <w:sz w:val="22"/>
          <w:szCs w:val="22"/>
        </w:rPr>
        <w:t>.“原产地”是指货物的实际生产加工地，非品牌所在地</w:t>
      </w:r>
    </w:p>
    <w:p w14:paraId="6815CE59">
      <w:pPr>
        <w:ind w:firstLine="433" w:firstLineChars="196"/>
        <w:rPr>
          <w:rFonts w:ascii="宋体" w:hAnsi="宋体"/>
          <w:b/>
          <w:sz w:val="22"/>
          <w:szCs w:val="22"/>
        </w:rPr>
      </w:pPr>
      <w:r>
        <w:rPr>
          <w:rFonts w:ascii="宋体" w:hAnsi="宋体"/>
          <w:b/>
          <w:sz w:val="22"/>
          <w:szCs w:val="22"/>
        </w:rPr>
        <w:t>4</w:t>
      </w:r>
      <w:r>
        <w:rPr>
          <w:rFonts w:hint="eastAsia" w:ascii="宋体" w:hAnsi="宋体"/>
          <w:b/>
          <w:sz w:val="22"/>
          <w:szCs w:val="22"/>
        </w:rPr>
        <w:t>.所投货物均应填写制造商名称，“制造商”是指产品品牌厂商，产品代工制造的，应填写接受委托生产制造的制造商。</w:t>
      </w:r>
    </w:p>
    <w:p w14:paraId="58406D90">
      <w:pPr>
        <w:ind w:firstLine="442" w:firstLineChars="200"/>
        <w:rPr>
          <w:rFonts w:ascii="宋体" w:hAnsi="宋体"/>
          <w:b/>
          <w:sz w:val="22"/>
          <w:szCs w:val="22"/>
        </w:rPr>
      </w:pPr>
      <w:r>
        <w:rPr>
          <w:rFonts w:ascii="宋体" w:hAnsi="宋体"/>
          <w:b/>
          <w:sz w:val="22"/>
          <w:szCs w:val="22"/>
        </w:rPr>
        <w:t>5</w:t>
      </w:r>
      <w:r>
        <w:rPr>
          <w:rFonts w:hint="eastAsia" w:ascii="宋体" w:hAnsi="宋体"/>
          <w:b/>
          <w:sz w:val="22"/>
          <w:szCs w:val="22"/>
        </w:rPr>
        <w:t>.以上分项报价表的投标总价应当与开标一览表的投标总价一致。</w:t>
      </w:r>
    </w:p>
    <w:p w14:paraId="422E88A4">
      <w:pPr>
        <w:ind w:firstLine="442" w:firstLineChars="200"/>
        <w:rPr>
          <w:rFonts w:ascii="宋体" w:hAnsi="宋体"/>
          <w:b/>
          <w:sz w:val="22"/>
          <w:szCs w:val="22"/>
        </w:rPr>
      </w:pPr>
      <w:r>
        <w:rPr>
          <w:rFonts w:ascii="宋体" w:hAnsi="宋体"/>
          <w:b/>
          <w:sz w:val="22"/>
          <w:szCs w:val="22"/>
        </w:rPr>
        <w:t>6</w:t>
      </w:r>
      <w:r>
        <w:rPr>
          <w:rFonts w:hint="eastAsia" w:ascii="宋体" w:hAnsi="宋体"/>
          <w:b/>
          <w:sz w:val="22"/>
          <w:szCs w:val="22"/>
        </w:rPr>
        <w:t>.单价、合价和投标总价为包干价，即三者均应包含货物的价款、包装、运输、装卸、安装、调试、技术指导、培训、咨询、服务、保险、税费、检测、验收合格交付使用之前以及技术和售后服务等其他各项有关费用。</w:t>
      </w:r>
    </w:p>
    <w:p w14:paraId="1CC05184">
      <w:pPr>
        <w:ind w:firstLine="442" w:firstLineChars="200"/>
        <w:rPr>
          <w:rFonts w:ascii="宋体" w:hAnsi="宋体"/>
          <w:b/>
          <w:sz w:val="22"/>
          <w:szCs w:val="22"/>
        </w:rPr>
      </w:pPr>
      <w:r>
        <w:rPr>
          <w:rFonts w:ascii="宋体" w:hAnsi="宋体"/>
          <w:b/>
          <w:sz w:val="22"/>
          <w:szCs w:val="22"/>
        </w:rPr>
        <w:t>7</w:t>
      </w:r>
      <w:r>
        <w:rPr>
          <w:rFonts w:hint="eastAsia" w:ascii="宋体" w:hAnsi="宋体"/>
          <w:b/>
          <w:sz w:val="22"/>
          <w:szCs w:val="22"/>
        </w:rPr>
        <w:t>.所有价格应按“招标文件”中规定的货币单位填写；投标总价应为以上各分项价格之和；投标总价和项目报价表中单个采购预算条目报价均不得超过对应的财政预算限额，否则将导致投标无效。</w:t>
      </w:r>
    </w:p>
    <w:p w14:paraId="2FA890B5">
      <w:pPr>
        <w:ind w:firstLine="482" w:firstLineChars="200"/>
        <w:rPr>
          <w:rFonts w:ascii="宋体" w:hAnsi="宋体"/>
          <w:b/>
          <w:color w:val="FF0000"/>
        </w:rPr>
      </w:pPr>
    </w:p>
    <w:p w14:paraId="1A00B9CF">
      <w:pPr>
        <w:ind w:firstLine="482" w:firstLineChars="200"/>
        <w:rPr>
          <w:rFonts w:ascii="宋体" w:hAnsi="宋体"/>
          <w:b/>
          <w:color w:val="FF0000"/>
        </w:rPr>
      </w:pPr>
    </w:p>
    <w:p w14:paraId="5B357616">
      <w:pPr>
        <w:tabs>
          <w:tab w:val="left" w:pos="720"/>
        </w:tabs>
        <w:jc w:val="center"/>
        <w:rPr>
          <w:b/>
        </w:rPr>
      </w:pPr>
      <w:r>
        <w:rPr>
          <w:rFonts w:hint="eastAsia"/>
          <w:b/>
        </w:rPr>
        <w:t>（二）核心产品品牌</w:t>
      </w:r>
    </w:p>
    <w:p w14:paraId="581B353E">
      <w:pPr>
        <w:ind w:firstLine="482" w:firstLineChars="200"/>
        <w:rPr>
          <w:rFonts w:ascii="宋体" w:hAnsi="宋体"/>
          <w:b/>
          <w:color w:val="FF0000"/>
        </w:rPr>
      </w:pPr>
    </w:p>
    <w:p w14:paraId="35580E9F">
      <w:pPr>
        <w:ind w:firstLine="482" w:firstLineChars="200"/>
        <w:rPr>
          <w:rFonts w:ascii="宋体" w:hAnsi="宋体"/>
          <w:b/>
        </w:rPr>
      </w:pPr>
      <w:r>
        <w:rPr>
          <w:rFonts w:hint="eastAsia"/>
          <w:b/>
        </w:rPr>
        <w:t>我单位所投核心产品的</w:t>
      </w:r>
      <w:r>
        <w:rPr>
          <w:rFonts w:hint="eastAsia"/>
          <w:b/>
          <w:color w:val="FF0000"/>
        </w:rPr>
        <w:t>品牌</w:t>
      </w:r>
      <w:r>
        <w:rPr>
          <w:rFonts w:hint="eastAsia"/>
          <w:b/>
        </w:rPr>
        <w:t>为：</w:t>
      </w:r>
      <w:r>
        <w:rPr>
          <w:rFonts w:hint="eastAsia"/>
          <w:b/>
          <w:u w:val="single"/>
        </w:rPr>
        <w:t xml:space="preserve">               </w:t>
      </w:r>
      <w:r>
        <w:rPr>
          <w:rFonts w:hint="eastAsia"/>
          <w:b/>
        </w:rPr>
        <w:t>。</w:t>
      </w:r>
    </w:p>
    <w:p w14:paraId="626F275E">
      <w:pPr>
        <w:ind w:firstLine="482" w:firstLineChars="200"/>
        <w:rPr>
          <w:rFonts w:ascii="宋体" w:hAnsi="宋体"/>
          <w:b/>
          <w:color w:val="FF0000"/>
        </w:rPr>
      </w:pPr>
    </w:p>
    <w:p w14:paraId="18BCC89F">
      <w:pPr>
        <w:ind w:firstLine="480" w:firstLineChars="200"/>
        <w:rPr>
          <w:rFonts w:ascii="宋体" w:hAnsi="宋体"/>
        </w:rPr>
      </w:pPr>
      <w:r>
        <w:rPr>
          <w:rFonts w:hint="eastAsia" w:ascii="宋体" w:hAnsi="宋体"/>
        </w:rPr>
        <w:t>备注：单一产品采购项目，核心产品即为该单一产品。</w:t>
      </w:r>
    </w:p>
    <w:p w14:paraId="1C31C0AE">
      <w:pPr>
        <w:ind w:firstLine="482" w:firstLineChars="200"/>
        <w:rPr>
          <w:rFonts w:ascii="宋体" w:hAnsi="宋体"/>
          <w:b/>
          <w:color w:val="FF0000"/>
        </w:rPr>
      </w:pPr>
    </w:p>
    <w:p w14:paraId="53BDF387">
      <w:pPr>
        <w:ind w:firstLine="482" w:firstLineChars="200"/>
        <w:jc w:val="center"/>
        <w:rPr>
          <w:rFonts w:hint="eastAsia"/>
          <w:b/>
        </w:rPr>
      </w:pPr>
    </w:p>
    <w:p w14:paraId="0817E24E">
      <w:pPr>
        <w:tabs>
          <w:tab w:val="left" w:pos="720"/>
        </w:tabs>
        <w:ind w:firstLine="1928" w:firstLineChars="800"/>
        <w:rPr>
          <w:b/>
          <w:sz w:val="24"/>
        </w:rPr>
      </w:pPr>
      <w:r>
        <w:rPr>
          <w:rFonts w:hint="eastAsia"/>
          <w:b/>
          <w:sz w:val="24"/>
        </w:rPr>
        <w:t>（三）可选配件报价清单（不包括在总报价内）</w:t>
      </w:r>
    </w:p>
    <w:p w14:paraId="3353195E">
      <w:pPr>
        <w:ind w:firstLine="482" w:firstLineChars="200"/>
        <w:rPr>
          <w:rFonts w:hAnsi="宋体"/>
          <w:b/>
          <w:bCs/>
          <w:szCs w:val="21"/>
        </w:rPr>
      </w:pPr>
      <w:r>
        <w:rPr>
          <w:rFonts w:hint="eastAsia" w:hAnsi="宋体"/>
          <w:b/>
          <w:bCs/>
          <w:szCs w:val="21"/>
        </w:rPr>
        <w:t>注：格式可以参照《（一）分项报价表》表格，并提供相应的品牌/规格/型号、原产地、制造商信息（没有品牌、型号的，用“定制”描述即可）、单价等详细信息</w:t>
      </w:r>
    </w:p>
    <w:p w14:paraId="0428E9EF">
      <w:pPr>
        <w:ind w:firstLine="482" w:firstLineChars="200"/>
        <w:rPr>
          <w:rFonts w:hAnsi="宋体"/>
          <w:b/>
          <w:bCs/>
          <w:sz w:val="24"/>
        </w:rPr>
      </w:pPr>
    </w:p>
    <w:p w14:paraId="043E4BF8">
      <w:pPr>
        <w:ind w:firstLine="482" w:firstLineChars="200"/>
        <w:rPr>
          <w:rFonts w:hAnsi="宋体"/>
          <w:b/>
          <w:bCs/>
          <w:sz w:val="24"/>
        </w:rPr>
      </w:pPr>
    </w:p>
    <w:p w14:paraId="54550910">
      <w:pPr>
        <w:pStyle w:val="34"/>
        <w:jc w:val="center"/>
        <w:rPr>
          <w:rFonts w:hint="eastAsia" w:asciiTheme="minorEastAsia" w:hAnsiTheme="minorEastAsia" w:cstheme="minorEastAsia"/>
          <w:b/>
        </w:rPr>
      </w:pPr>
      <w:r>
        <w:rPr>
          <w:rFonts w:hint="eastAsia"/>
          <w:b/>
          <w:sz w:val="24"/>
        </w:rPr>
        <w:t>（四）投标人认为需要涉及的其他内容报价清单</w:t>
      </w:r>
    </w:p>
    <w:p w14:paraId="22CE5283">
      <w:pPr>
        <w:tabs>
          <w:tab w:val="left" w:pos="720"/>
        </w:tabs>
        <w:ind w:firstLine="2741" w:firstLineChars="1300"/>
        <w:rPr>
          <w:rFonts w:hint="eastAsia" w:asciiTheme="minorEastAsia" w:hAnsiTheme="minorEastAsia" w:cstheme="minorEastAsia"/>
          <w:b/>
          <w:sz w:val="21"/>
          <w:szCs w:val="21"/>
        </w:rPr>
      </w:pPr>
    </w:p>
    <w:p w14:paraId="2F7F52EE">
      <w:pPr>
        <w:pStyle w:val="34"/>
        <w:jc w:val="center"/>
        <w:rPr>
          <w:rFonts w:hint="eastAsia" w:ascii="宋体" w:hAnsi="宋体" w:cs="宋体"/>
          <w:b/>
          <w:spacing w:val="0"/>
          <w:kern w:val="2"/>
          <w:sz w:val="21"/>
          <w:szCs w:val="21"/>
        </w:rPr>
      </w:pPr>
    </w:p>
    <w:p w14:paraId="429D4CCD">
      <w:pPr>
        <w:pStyle w:val="34"/>
        <w:jc w:val="center"/>
        <w:rPr>
          <w:rFonts w:hint="eastAsia" w:ascii="宋体" w:hAnsi="宋体" w:cs="宋体"/>
          <w:b/>
          <w:spacing w:val="0"/>
          <w:kern w:val="2"/>
          <w:sz w:val="21"/>
          <w:szCs w:val="21"/>
        </w:rPr>
      </w:pPr>
    </w:p>
    <w:p w14:paraId="2798343C">
      <w:pPr>
        <w:pStyle w:val="34"/>
        <w:jc w:val="center"/>
        <w:rPr>
          <w:rFonts w:hint="eastAsia" w:ascii="宋体" w:hAnsi="宋体" w:cs="宋体"/>
          <w:b/>
          <w:spacing w:val="0"/>
          <w:kern w:val="2"/>
          <w:sz w:val="21"/>
          <w:szCs w:val="21"/>
        </w:rPr>
      </w:pPr>
    </w:p>
    <w:p w14:paraId="15189A85">
      <w:pPr>
        <w:pStyle w:val="34"/>
        <w:jc w:val="center"/>
        <w:rPr>
          <w:rFonts w:hint="eastAsia" w:ascii="宋体" w:hAnsi="宋体" w:cs="宋体"/>
          <w:b/>
          <w:spacing w:val="0"/>
          <w:kern w:val="2"/>
          <w:sz w:val="21"/>
          <w:szCs w:val="21"/>
        </w:rPr>
      </w:pPr>
    </w:p>
    <w:p w14:paraId="6BECA70C">
      <w:pPr>
        <w:pStyle w:val="34"/>
        <w:jc w:val="center"/>
        <w:rPr>
          <w:rFonts w:hint="eastAsia" w:ascii="宋体" w:hAnsi="宋体" w:cs="宋体"/>
          <w:b/>
          <w:spacing w:val="0"/>
          <w:kern w:val="2"/>
          <w:sz w:val="21"/>
          <w:szCs w:val="21"/>
        </w:rPr>
      </w:pPr>
    </w:p>
    <w:p w14:paraId="70D1632E">
      <w:pPr>
        <w:rPr>
          <w:rFonts w:hint="eastAsia" w:ascii="宋体" w:hAnsi="宋体" w:cs="宋体"/>
          <w:b/>
          <w:kern w:val="2"/>
          <w:sz w:val="21"/>
          <w:szCs w:val="21"/>
        </w:rPr>
      </w:pPr>
      <w:r>
        <w:rPr>
          <w:rFonts w:hint="eastAsia" w:ascii="宋体" w:hAnsi="宋体" w:cs="宋体"/>
          <w:b/>
          <w:kern w:val="2"/>
          <w:sz w:val="21"/>
          <w:szCs w:val="21"/>
        </w:rPr>
        <w:br w:type="page"/>
      </w:r>
    </w:p>
    <w:p w14:paraId="0A2B2987">
      <w:pPr>
        <w:spacing w:line="420" w:lineRule="exact"/>
        <w:outlineLvl w:val="3"/>
        <w:rPr>
          <w:rFonts w:hint="eastAsia" w:asciiTheme="minorEastAsia" w:hAnsiTheme="minorEastAsia" w:cstheme="minorEastAsia"/>
          <w:b/>
          <w:bCs/>
        </w:rPr>
      </w:pPr>
      <w:bookmarkStart w:id="32" w:name="_Toc7167"/>
      <w:r>
        <w:rPr>
          <w:rFonts w:hint="eastAsia" w:asciiTheme="minorEastAsia" w:hAnsiTheme="minorEastAsia" w:cstheme="minorEastAsia"/>
          <w:b/>
          <w:bCs/>
          <w:lang w:val="en-US" w:eastAsia="zh-CN"/>
        </w:rPr>
        <w:t>九</w:t>
      </w:r>
      <w:r>
        <w:rPr>
          <w:rFonts w:hint="eastAsia" w:asciiTheme="minorEastAsia" w:hAnsiTheme="minorEastAsia" w:cstheme="minorEastAsia"/>
          <w:b/>
          <w:bCs/>
        </w:rPr>
        <w:t>、技术要求偏离表</w:t>
      </w:r>
      <w:bookmarkEnd w:id="32"/>
    </w:p>
    <w:p w14:paraId="34E4E56D">
      <w:pPr>
        <w:pStyle w:val="2"/>
      </w:pPr>
    </w:p>
    <w:tbl>
      <w:tblPr>
        <w:tblStyle w:val="25"/>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927"/>
        <w:gridCol w:w="3239"/>
        <w:gridCol w:w="2191"/>
        <w:gridCol w:w="962"/>
        <w:gridCol w:w="1072"/>
      </w:tblGrid>
      <w:tr w14:paraId="32D4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56" w:type="pct"/>
            <w:vAlign w:val="center"/>
          </w:tcPr>
          <w:p w14:paraId="4C426814">
            <w:pPr>
              <w:jc w:val="center"/>
              <w:rPr>
                <w:rFonts w:hint="eastAsia" w:ascii="宋体" w:hAnsi="宋体" w:cs="宋体"/>
                <w:b/>
                <w:bCs/>
                <w:szCs w:val="21"/>
              </w:rPr>
            </w:pPr>
            <w:r>
              <w:rPr>
                <w:rFonts w:hint="eastAsia" w:ascii="宋体" w:hAnsi="宋体" w:cs="宋体"/>
                <w:b/>
                <w:bCs/>
                <w:szCs w:val="21"/>
              </w:rPr>
              <w:t>序号</w:t>
            </w:r>
          </w:p>
        </w:tc>
        <w:tc>
          <w:tcPr>
            <w:tcW w:w="513" w:type="pct"/>
            <w:vAlign w:val="center"/>
          </w:tcPr>
          <w:p w14:paraId="2A9FAD2B">
            <w:pPr>
              <w:jc w:val="center"/>
              <w:rPr>
                <w:rFonts w:hint="eastAsia" w:ascii="宋体" w:hAnsi="宋体" w:cs="宋体"/>
                <w:b/>
                <w:bCs/>
                <w:szCs w:val="21"/>
              </w:rPr>
            </w:pPr>
            <w:r>
              <w:rPr>
                <w:rFonts w:hint="eastAsia" w:ascii="宋体" w:hAnsi="宋体" w:cs="宋体"/>
                <w:b/>
                <w:bCs/>
                <w:szCs w:val="21"/>
              </w:rPr>
              <w:t>货物名称</w:t>
            </w:r>
          </w:p>
        </w:tc>
        <w:tc>
          <w:tcPr>
            <w:tcW w:w="1792" w:type="pct"/>
            <w:vAlign w:val="center"/>
          </w:tcPr>
          <w:p w14:paraId="4AC325A9">
            <w:pPr>
              <w:jc w:val="center"/>
              <w:rPr>
                <w:rFonts w:hint="eastAsia" w:ascii="宋体" w:hAnsi="宋体" w:cs="宋体"/>
                <w:b/>
                <w:bCs/>
                <w:szCs w:val="21"/>
              </w:rPr>
            </w:pPr>
            <w:r>
              <w:rPr>
                <w:rFonts w:hint="eastAsia" w:ascii="宋体" w:hAnsi="宋体" w:cs="宋体"/>
                <w:b/>
                <w:bCs/>
                <w:szCs w:val="21"/>
              </w:rPr>
              <w:t>招标技术要求</w:t>
            </w:r>
          </w:p>
        </w:tc>
        <w:tc>
          <w:tcPr>
            <w:tcW w:w="1212" w:type="pct"/>
            <w:vAlign w:val="center"/>
          </w:tcPr>
          <w:p w14:paraId="3B889278">
            <w:pPr>
              <w:jc w:val="center"/>
              <w:rPr>
                <w:rFonts w:hint="eastAsia" w:ascii="宋体" w:hAnsi="宋体" w:cs="宋体"/>
                <w:b/>
                <w:szCs w:val="21"/>
              </w:rPr>
            </w:pPr>
            <w:r>
              <w:rPr>
                <w:rFonts w:hint="eastAsia" w:ascii="宋体" w:hAnsi="宋体" w:cs="宋体"/>
                <w:b/>
                <w:szCs w:val="21"/>
              </w:rPr>
              <w:t>投标响应</w:t>
            </w:r>
          </w:p>
          <w:p w14:paraId="0167E9C7">
            <w:pPr>
              <w:jc w:val="center"/>
              <w:rPr>
                <w:rFonts w:hint="eastAsia" w:ascii="宋体" w:hAnsi="宋体" w:cs="宋体"/>
                <w:b/>
                <w:szCs w:val="21"/>
              </w:rPr>
            </w:pPr>
            <w:r>
              <w:rPr>
                <w:rFonts w:hint="eastAsia" w:ascii="宋体" w:hAnsi="宋体" w:cs="宋体"/>
                <w:b/>
                <w:szCs w:val="21"/>
              </w:rPr>
              <w:t>（</w:t>
            </w:r>
            <w:r>
              <w:rPr>
                <w:rFonts w:hint="eastAsia" w:ascii="宋体" w:hAnsi="宋体" w:cs="宋体"/>
                <w:b/>
                <w:bCs/>
                <w:szCs w:val="21"/>
              </w:rPr>
              <w:t>投标人根据实际情况在此列进行响应</w:t>
            </w:r>
            <w:r>
              <w:rPr>
                <w:rFonts w:hint="eastAsia" w:ascii="宋体" w:hAnsi="宋体" w:cs="宋体"/>
                <w:b/>
                <w:szCs w:val="21"/>
              </w:rPr>
              <w:t>）</w:t>
            </w:r>
          </w:p>
        </w:tc>
        <w:tc>
          <w:tcPr>
            <w:tcW w:w="532" w:type="pct"/>
            <w:vAlign w:val="center"/>
          </w:tcPr>
          <w:p w14:paraId="0A802527">
            <w:pPr>
              <w:jc w:val="center"/>
              <w:rPr>
                <w:rFonts w:hint="eastAsia" w:ascii="宋体" w:hAnsi="宋体" w:cs="宋体"/>
                <w:b/>
                <w:szCs w:val="21"/>
              </w:rPr>
            </w:pPr>
            <w:r>
              <w:rPr>
                <w:rFonts w:hint="eastAsia" w:ascii="宋体" w:hAnsi="宋体" w:cs="宋体"/>
                <w:b/>
                <w:szCs w:val="21"/>
              </w:rPr>
              <w:t>偏离情况</w:t>
            </w:r>
          </w:p>
          <w:p w14:paraId="711E02F0">
            <w:pPr>
              <w:jc w:val="center"/>
              <w:rPr>
                <w:rFonts w:hint="eastAsia" w:ascii="宋体" w:hAnsi="宋体" w:cs="宋体"/>
                <w:b/>
                <w:szCs w:val="21"/>
              </w:rPr>
            </w:pPr>
            <w:r>
              <w:rPr>
                <w:rFonts w:hint="eastAsia" w:ascii="宋体" w:hAnsi="宋体" w:cs="宋体"/>
                <w:b/>
                <w:szCs w:val="21"/>
              </w:rPr>
              <w:t>（</w:t>
            </w:r>
            <w:r>
              <w:rPr>
                <w:rFonts w:hint="eastAsia" w:ascii="宋体" w:hAnsi="宋体" w:cs="宋体"/>
                <w:b/>
                <w:bCs/>
                <w:szCs w:val="21"/>
              </w:rPr>
              <w:t>填“正偏离”或“无偏离”或“负偏离”</w:t>
            </w:r>
            <w:r>
              <w:rPr>
                <w:rFonts w:hint="eastAsia" w:ascii="宋体" w:hAnsi="宋体" w:cs="宋体"/>
                <w:b/>
                <w:szCs w:val="21"/>
              </w:rPr>
              <w:t>）</w:t>
            </w:r>
          </w:p>
        </w:tc>
        <w:tc>
          <w:tcPr>
            <w:tcW w:w="593" w:type="pct"/>
            <w:vAlign w:val="center"/>
          </w:tcPr>
          <w:p w14:paraId="27639841">
            <w:pPr>
              <w:jc w:val="center"/>
              <w:rPr>
                <w:rFonts w:hint="eastAsia" w:ascii="宋体" w:hAnsi="宋体" w:cs="宋体"/>
                <w:b/>
                <w:szCs w:val="21"/>
              </w:rPr>
            </w:pPr>
            <w:r>
              <w:rPr>
                <w:rFonts w:hint="eastAsia" w:ascii="宋体" w:hAnsi="宋体" w:cs="宋体"/>
                <w:b/>
                <w:szCs w:val="21"/>
              </w:rPr>
              <w:t>佐证材料</w:t>
            </w:r>
          </w:p>
        </w:tc>
      </w:tr>
      <w:tr w14:paraId="10F6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6" w:type="pct"/>
            <w:vAlign w:val="center"/>
          </w:tcPr>
          <w:p w14:paraId="25675202">
            <w:pPr>
              <w:jc w:val="center"/>
              <w:rPr>
                <w:rFonts w:hint="eastAsia" w:ascii="宋体" w:hAnsi="宋体" w:cs="宋体"/>
                <w:b/>
                <w:bCs/>
                <w:szCs w:val="21"/>
              </w:rPr>
            </w:pPr>
            <w:r>
              <w:rPr>
                <w:rFonts w:hint="eastAsia" w:ascii="宋体" w:hAnsi="宋体" w:cs="宋体"/>
                <w:b/>
                <w:bCs/>
                <w:szCs w:val="21"/>
              </w:rPr>
              <w:t>1</w:t>
            </w:r>
          </w:p>
        </w:tc>
        <w:tc>
          <w:tcPr>
            <w:tcW w:w="513" w:type="pct"/>
            <w:vMerge w:val="restart"/>
            <w:vAlign w:val="center"/>
          </w:tcPr>
          <w:p w14:paraId="07C1EB79">
            <w:pPr>
              <w:pStyle w:val="34"/>
              <w:spacing w:before="0" w:after="0"/>
              <w:jc w:val="center"/>
              <w:rPr>
                <w:rFonts w:hint="eastAsia" w:ascii="宋体" w:hAnsi="宋体" w:cs="宋体" w:eastAsiaTheme="minorEastAsia"/>
                <w:color w:val="auto"/>
                <w:sz w:val="21"/>
                <w:szCs w:val="21"/>
                <w:lang w:eastAsia="zh-CN"/>
              </w:rPr>
            </w:pPr>
            <w:r>
              <w:rPr>
                <w:rFonts w:hint="eastAsia" w:asciiTheme="minorEastAsia" w:hAnsiTheme="minorEastAsia" w:cstheme="minorEastAsia"/>
                <w:color w:val="auto"/>
                <w:spacing w:val="0"/>
                <w:lang w:eastAsia="zh-CN"/>
              </w:rPr>
              <w:t>耳内镜水下灌流系统</w:t>
            </w:r>
          </w:p>
        </w:tc>
        <w:tc>
          <w:tcPr>
            <w:tcW w:w="3158" w:type="dxa"/>
            <w:vAlign w:val="center"/>
          </w:tcPr>
          <w:p w14:paraId="35734525">
            <w:pPr>
              <w:widowControl/>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b/>
                <w:bCs/>
                <w:color w:val="auto"/>
                <w:sz w:val="24"/>
                <w:szCs w:val="24"/>
              </w:rPr>
              <w:t>1、手术动力系统</w:t>
            </w:r>
          </w:p>
        </w:tc>
        <w:tc>
          <w:tcPr>
            <w:tcW w:w="1212" w:type="pct"/>
            <w:vAlign w:val="center"/>
          </w:tcPr>
          <w:p w14:paraId="22305B29">
            <w:pPr>
              <w:spacing w:line="300" w:lineRule="exact"/>
              <w:jc w:val="center"/>
              <w:rPr>
                <w:rFonts w:hint="eastAsia" w:ascii="宋体" w:hAnsi="宋体" w:cs="宋体"/>
                <w:b/>
                <w:bCs/>
                <w:sz w:val="22"/>
              </w:rPr>
            </w:pPr>
          </w:p>
        </w:tc>
        <w:tc>
          <w:tcPr>
            <w:tcW w:w="532" w:type="pct"/>
            <w:vAlign w:val="center"/>
          </w:tcPr>
          <w:p w14:paraId="3425E8A5">
            <w:pPr>
              <w:spacing w:line="300" w:lineRule="exact"/>
              <w:jc w:val="center"/>
              <w:rPr>
                <w:rFonts w:hint="eastAsia" w:ascii="宋体" w:hAnsi="宋体" w:cs="宋体"/>
                <w:b/>
                <w:bCs/>
                <w:sz w:val="22"/>
              </w:rPr>
            </w:pPr>
          </w:p>
        </w:tc>
        <w:tc>
          <w:tcPr>
            <w:tcW w:w="593" w:type="pct"/>
            <w:vAlign w:val="center"/>
          </w:tcPr>
          <w:p w14:paraId="2D5AD6FD">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26EE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6" w:type="pct"/>
            <w:vAlign w:val="center"/>
          </w:tcPr>
          <w:p w14:paraId="570B4BE7">
            <w:pPr>
              <w:jc w:val="center"/>
              <w:rPr>
                <w:rFonts w:hint="eastAsia" w:ascii="宋体" w:hAnsi="宋体" w:cs="宋体"/>
                <w:b/>
                <w:bCs/>
                <w:szCs w:val="21"/>
              </w:rPr>
            </w:pPr>
            <w:r>
              <w:rPr>
                <w:rFonts w:hint="eastAsia" w:ascii="宋体" w:hAnsi="宋体" w:cs="宋体"/>
                <w:b/>
                <w:bCs/>
                <w:szCs w:val="21"/>
              </w:rPr>
              <w:t>2</w:t>
            </w:r>
          </w:p>
        </w:tc>
        <w:tc>
          <w:tcPr>
            <w:tcW w:w="513" w:type="pct"/>
            <w:vMerge w:val="continue"/>
            <w:vAlign w:val="center"/>
          </w:tcPr>
          <w:p w14:paraId="676BB987">
            <w:pPr>
              <w:textAlignment w:val="center"/>
              <w:rPr>
                <w:rFonts w:hint="eastAsia" w:ascii="宋体" w:hAnsi="宋体" w:eastAsia="宋体" w:cs="宋体"/>
                <w:color w:val="auto"/>
                <w:spacing w:val="10"/>
                <w:sz w:val="21"/>
                <w:szCs w:val="21"/>
              </w:rPr>
            </w:pPr>
          </w:p>
        </w:tc>
        <w:tc>
          <w:tcPr>
            <w:tcW w:w="3158" w:type="dxa"/>
            <w:vAlign w:val="center"/>
          </w:tcPr>
          <w:p w14:paraId="2AB95D5D">
            <w:pPr>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i w:val="0"/>
                <w:iCs w:val="0"/>
                <w:caps w:val="0"/>
                <w:color w:val="auto"/>
                <w:spacing w:val="0"/>
                <w:sz w:val="24"/>
                <w:szCs w:val="24"/>
                <w:shd w:val="clear"/>
              </w:rPr>
              <w:t>输入功率：≤600W</w:t>
            </w:r>
            <w:r>
              <w:rPr>
                <w:rFonts w:hint="eastAsia" w:asciiTheme="minorEastAsia" w:hAnsiTheme="minorEastAsia" w:cstheme="minorEastAsia"/>
                <w:i w:val="0"/>
                <w:iCs w:val="0"/>
                <w:caps w:val="0"/>
                <w:color w:val="auto"/>
                <w:spacing w:val="0"/>
                <w:sz w:val="24"/>
                <w:szCs w:val="24"/>
                <w:shd w:val="clear"/>
                <w:lang w:eastAsia="zh-CN"/>
              </w:rPr>
              <w:t>；</w:t>
            </w:r>
          </w:p>
        </w:tc>
        <w:tc>
          <w:tcPr>
            <w:tcW w:w="1212" w:type="pct"/>
            <w:vAlign w:val="center"/>
          </w:tcPr>
          <w:p w14:paraId="243F9327">
            <w:pPr>
              <w:spacing w:line="300" w:lineRule="exact"/>
              <w:jc w:val="center"/>
              <w:rPr>
                <w:rFonts w:hint="eastAsia" w:ascii="宋体" w:hAnsi="宋体" w:cs="宋体"/>
                <w:b/>
                <w:bCs/>
                <w:sz w:val="22"/>
              </w:rPr>
            </w:pPr>
          </w:p>
        </w:tc>
        <w:tc>
          <w:tcPr>
            <w:tcW w:w="532" w:type="pct"/>
            <w:vAlign w:val="center"/>
          </w:tcPr>
          <w:p w14:paraId="35FCF4E4">
            <w:pPr>
              <w:spacing w:line="300" w:lineRule="exact"/>
              <w:jc w:val="center"/>
              <w:rPr>
                <w:rFonts w:hint="eastAsia" w:ascii="宋体" w:hAnsi="宋体" w:cs="宋体"/>
                <w:b/>
                <w:bCs/>
                <w:sz w:val="22"/>
              </w:rPr>
            </w:pPr>
          </w:p>
        </w:tc>
        <w:tc>
          <w:tcPr>
            <w:tcW w:w="593" w:type="pct"/>
            <w:vAlign w:val="center"/>
          </w:tcPr>
          <w:p w14:paraId="444BB1BC">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1451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6" w:type="pct"/>
            <w:vAlign w:val="center"/>
          </w:tcPr>
          <w:p w14:paraId="1E9F46E8">
            <w:pPr>
              <w:jc w:val="center"/>
              <w:rPr>
                <w:rFonts w:hint="eastAsia" w:ascii="宋体" w:hAnsi="宋体" w:cs="宋体"/>
                <w:b/>
                <w:bCs/>
                <w:sz w:val="22"/>
              </w:rPr>
            </w:pPr>
            <w:r>
              <w:rPr>
                <w:rFonts w:hint="eastAsia" w:ascii="宋体" w:hAnsi="宋体" w:cs="宋体"/>
                <w:b/>
                <w:bCs/>
                <w:sz w:val="22"/>
              </w:rPr>
              <w:t>3</w:t>
            </w:r>
          </w:p>
        </w:tc>
        <w:tc>
          <w:tcPr>
            <w:tcW w:w="513" w:type="pct"/>
            <w:vMerge w:val="continue"/>
            <w:vAlign w:val="center"/>
          </w:tcPr>
          <w:p w14:paraId="5F700779">
            <w:pPr>
              <w:textAlignment w:val="center"/>
              <w:rPr>
                <w:rFonts w:hint="eastAsia" w:ascii="宋体" w:hAnsi="宋体" w:eastAsia="宋体" w:cs="宋体"/>
                <w:color w:val="auto"/>
                <w:spacing w:val="10"/>
                <w:sz w:val="21"/>
                <w:szCs w:val="21"/>
              </w:rPr>
            </w:pPr>
          </w:p>
        </w:tc>
        <w:tc>
          <w:tcPr>
            <w:tcW w:w="3158" w:type="dxa"/>
            <w:vAlign w:val="center"/>
          </w:tcPr>
          <w:p w14:paraId="67DB9AF3">
            <w:pPr>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2显示界面为</w:t>
            </w:r>
            <w:r>
              <w:rPr>
                <w:rFonts w:hint="eastAsia" w:asciiTheme="minorEastAsia" w:hAnsiTheme="minorEastAsia" w:eastAsiaTheme="minorEastAsia" w:cstheme="minorEastAsia"/>
                <w:color w:val="auto"/>
                <w:sz w:val="24"/>
                <w:szCs w:val="24"/>
              </w:rPr>
              <w:t>高清全彩色液晶触摸屏，具有手柄型号识别</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i w:val="0"/>
                <w:iCs w:val="0"/>
                <w:caps w:val="0"/>
                <w:color w:val="auto"/>
                <w:spacing w:val="0"/>
                <w:sz w:val="24"/>
                <w:szCs w:val="24"/>
                <w:shd w:val="clear"/>
              </w:rPr>
              <w:t>转速显示、泵流量显示、运行方向显示等手术参数显示功能</w:t>
            </w: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b/>
                <w:bCs/>
                <w:color w:val="auto"/>
                <w:sz w:val="24"/>
                <w:szCs w:val="24"/>
              </w:rPr>
              <w:t>（</w:t>
            </w:r>
            <w:r>
              <w:rPr>
                <w:rFonts w:hint="eastAsia" w:asciiTheme="minorEastAsia" w:hAnsiTheme="minorEastAsia" w:cstheme="minorEastAsia"/>
                <w:b/>
                <w:bCs/>
                <w:color w:val="auto"/>
                <w:sz w:val="24"/>
                <w:szCs w:val="24"/>
                <w:lang w:val="en-US" w:eastAsia="zh-CN"/>
              </w:rPr>
              <w:t>须</w:t>
            </w:r>
            <w:r>
              <w:rPr>
                <w:rFonts w:hint="eastAsia" w:asciiTheme="minorEastAsia" w:hAnsiTheme="minorEastAsia" w:cstheme="minorEastAsia"/>
                <w:b/>
                <w:bCs/>
                <w:color w:val="auto"/>
                <w:sz w:val="24"/>
                <w:szCs w:val="24"/>
              </w:rPr>
              <w:t>提供产品说明书或产品彩页等</w:t>
            </w:r>
            <w:r>
              <w:rPr>
                <w:rFonts w:hint="eastAsia" w:asciiTheme="minorEastAsia" w:hAnsiTheme="minorEastAsia" w:cstheme="minorEastAsia"/>
                <w:b/>
                <w:bCs/>
                <w:color w:val="auto"/>
                <w:sz w:val="24"/>
                <w:szCs w:val="24"/>
                <w:lang w:val="en-US" w:eastAsia="zh-CN"/>
              </w:rPr>
              <w:t>材料</w:t>
            </w:r>
            <w:r>
              <w:rPr>
                <w:rFonts w:hint="eastAsia" w:asciiTheme="minorEastAsia" w:hAnsiTheme="minorEastAsia" w:cstheme="minorEastAsia"/>
                <w:b/>
                <w:bCs/>
                <w:color w:val="auto"/>
                <w:sz w:val="24"/>
                <w:szCs w:val="24"/>
              </w:rPr>
              <w:t>证明</w:t>
            </w:r>
            <w:r>
              <w:rPr>
                <w:rFonts w:hint="eastAsia" w:asciiTheme="minorEastAsia" w:hAnsiTheme="minorEastAsia" w:cstheme="minorEastAsia"/>
                <w:b/>
                <w:bCs/>
                <w:color w:val="auto"/>
                <w:sz w:val="24"/>
                <w:szCs w:val="24"/>
                <w:lang w:val="en-US" w:eastAsia="zh-CN"/>
              </w:rPr>
              <w:t>满足以上参数</w:t>
            </w:r>
            <w:r>
              <w:rPr>
                <w:rFonts w:hint="eastAsia" w:asciiTheme="minorEastAsia" w:hAnsiTheme="minorEastAsia" w:cstheme="minorEastAsia"/>
                <w:b/>
                <w:bCs/>
                <w:color w:val="auto"/>
                <w:sz w:val="24"/>
                <w:szCs w:val="24"/>
              </w:rPr>
              <w:t>）</w:t>
            </w:r>
          </w:p>
        </w:tc>
        <w:tc>
          <w:tcPr>
            <w:tcW w:w="1212" w:type="pct"/>
            <w:vAlign w:val="center"/>
          </w:tcPr>
          <w:p w14:paraId="6ED44EFD">
            <w:pPr>
              <w:spacing w:line="300" w:lineRule="exact"/>
              <w:jc w:val="center"/>
              <w:rPr>
                <w:rFonts w:hint="eastAsia" w:ascii="宋体" w:hAnsi="宋体" w:cs="宋体"/>
                <w:b/>
                <w:bCs/>
                <w:sz w:val="22"/>
              </w:rPr>
            </w:pPr>
          </w:p>
        </w:tc>
        <w:tc>
          <w:tcPr>
            <w:tcW w:w="532" w:type="pct"/>
            <w:vAlign w:val="center"/>
          </w:tcPr>
          <w:p w14:paraId="61E743A2">
            <w:pPr>
              <w:spacing w:line="300" w:lineRule="exact"/>
              <w:jc w:val="center"/>
              <w:rPr>
                <w:rFonts w:hint="eastAsia" w:ascii="宋体" w:hAnsi="宋体" w:cs="宋体"/>
                <w:b/>
                <w:bCs/>
                <w:sz w:val="22"/>
              </w:rPr>
            </w:pPr>
          </w:p>
        </w:tc>
        <w:tc>
          <w:tcPr>
            <w:tcW w:w="593" w:type="pct"/>
            <w:vAlign w:val="center"/>
          </w:tcPr>
          <w:p w14:paraId="001A8448">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7798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6" w:type="pct"/>
            <w:vAlign w:val="center"/>
          </w:tcPr>
          <w:p w14:paraId="153EB17B">
            <w:pPr>
              <w:jc w:val="center"/>
              <w:rPr>
                <w:rFonts w:hint="eastAsia" w:ascii="宋体" w:hAnsi="宋体" w:cs="宋体"/>
                <w:b/>
                <w:bCs/>
                <w:sz w:val="22"/>
              </w:rPr>
            </w:pPr>
            <w:r>
              <w:rPr>
                <w:rFonts w:hint="eastAsia" w:ascii="宋体" w:hAnsi="宋体" w:cs="宋体"/>
                <w:b/>
                <w:bCs/>
                <w:sz w:val="22"/>
              </w:rPr>
              <w:t>4</w:t>
            </w:r>
          </w:p>
        </w:tc>
        <w:tc>
          <w:tcPr>
            <w:tcW w:w="513" w:type="pct"/>
            <w:vMerge w:val="continue"/>
            <w:vAlign w:val="center"/>
          </w:tcPr>
          <w:p w14:paraId="212B8A7E">
            <w:pPr>
              <w:textAlignment w:val="center"/>
              <w:rPr>
                <w:rFonts w:hint="eastAsia" w:ascii="宋体" w:hAnsi="宋体" w:eastAsia="宋体" w:cs="宋体"/>
                <w:color w:val="auto"/>
                <w:spacing w:val="10"/>
                <w:sz w:val="21"/>
                <w:szCs w:val="21"/>
              </w:rPr>
            </w:pPr>
          </w:p>
        </w:tc>
        <w:tc>
          <w:tcPr>
            <w:tcW w:w="3158" w:type="dxa"/>
            <w:vAlign w:val="center"/>
          </w:tcPr>
          <w:p w14:paraId="1E6CC266">
            <w:pPr>
              <w:widowControl/>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color w:val="auto"/>
                <w:sz w:val="24"/>
                <w:szCs w:val="24"/>
              </w:rPr>
              <w:t>1.3界面屏幕具有触摸设置功能，对手柄运行方向、手柄转速、泵流量等功能在触摸界面可进行设置。</w:t>
            </w:r>
          </w:p>
        </w:tc>
        <w:tc>
          <w:tcPr>
            <w:tcW w:w="1212" w:type="pct"/>
            <w:vAlign w:val="center"/>
          </w:tcPr>
          <w:p w14:paraId="4D6A78B4">
            <w:pPr>
              <w:spacing w:line="300" w:lineRule="exact"/>
              <w:jc w:val="center"/>
              <w:rPr>
                <w:rFonts w:hint="eastAsia" w:ascii="宋体" w:hAnsi="宋体" w:cs="宋体"/>
                <w:b/>
                <w:bCs/>
                <w:sz w:val="22"/>
              </w:rPr>
            </w:pPr>
          </w:p>
        </w:tc>
        <w:tc>
          <w:tcPr>
            <w:tcW w:w="532" w:type="pct"/>
            <w:vAlign w:val="center"/>
          </w:tcPr>
          <w:p w14:paraId="08A56D55">
            <w:pPr>
              <w:spacing w:line="300" w:lineRule="exact"/>
              <w:jc w:val="center"/>
              <w:rPr>
                <w:rFonts w:hint="eastAsia" w:ascii="宋体" w:hAnsi="宋体" w:cs="宋体"/>
                <w:b/>
                <w:bCs/>
                <w:sz w:val="22"/>
              </w:rPr>
            </w:pPr>
          </w:p>
        </w:tc>
        <w:tc>
          <w:tcPr>
            <w:tcW w:w="593" w:type="pct"/>
            <w:vAlign w:val="center"/>
          </w:tcPr>
          <w:p w14:paraId="4D60047C">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562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6" w:type="pct"/>
            <w:vAlign w:val="center"/>
          </w:tcPr>
          <w:p w14:paraId="3F28316E">
            <w:pPr>
              <w:jc w:val="center"/>
              <w:rPr>
                <w:rFonts w:hint="eastAsia" w:ascii="宋体" w:hAnsi="宋体" w:cs="宋体"/>
                <w:b/>
                <w:bCs/>
                <w:sz w:val="22"/>
              </w:rPr>
            </w:pPr>
            <w:r>
              <w:rPr>
                <w:rFonts w:hint="eastAsia" w:ascii="宋体" w:hAnsi="宋体" w:cs="宋体"/>
                <w:b/>
                <w:bCs/>
                <w:sz w:val="22"/>
              </w:rPr>
              <w:t>5</w:t>
            </w:r>
          </w:p>
        </w:tc>
        <w:tc>
          <w:tcPr>
            <w:tcW w:w="513" w:type="pct"/>
            <w:vMerge w:val="continue"/>
            <w:vAlign w:val="center"/>
          </w:tcPr>
          <w:p w14:paraId="03FD2534">
            <w:pPr>
              <w:textAlignment w:val="center"/>
              <w:rPr>
                <w:rFonts w:hint="eastAsia" w:ascii="宋体" w:hAnsi="宋体" w:eastAsia="宋体" w:cs="宋体"/>
                <w:color w:val="auto"/>
                <w:spacing w:val="10"/>
                <w:sz w:val="21"/>
                <w:szCs w:val="21"/>
              </w:rPr>
            </w:pPr>
          </w:p>
        </w:tc>
        <w:tc>
          <w:tcPr>
            <w:tcW w:w="3158" w:type="dxa"/>
            <w:vAlign w:val="center"/>
          </w:tcPr>
          <w:p w14:paraId="2188E002">
            <w:pPr>
              <w:widowControl/>
              <w:jc w:val="left"/>
              <w:textAlignment w:val="center"/>
              <w:rPr>
                <w:rFonts w:hint="eastAsia" w:asciiTheme="minorEastAsia" w:hAnsiTheme="minorEastAsia" w:cstheme="minorEastAsia"/>
                <w:color w:val="auto"/>
                <w:lang w:bidi="ar"/>
              </w:rPr>
            </w:pPr>
            <w:r>
              <w:rPr>
                <w:rFonts w:hint="eastAsia" w:asciiTheme="minorEastAsia" w:hAnsiTheme="minorEastAsia" w:eastAsiaTheme="minorEastAsia" w:cstheme="minorEastAsia"/>
                <w:color w:val="auto"/>
                <w:sz w:val="24"/>
                <w:szCs w:val="24"/>
              </w:rPr>
              <w:t>1.4操作用户可以进行转速设置、运行模式的设置、手柄选择；系统设置，语言、按钮发声、默认模式；冷却/冲洗泵的开关和流量调节。手柄转速可通过脚踏开关在标称范围内无级调速。</w:t>
            </w:r>
          </w:p>
        </w:tc>
        <w:tc>
          <w:tcPr>
            <w:tcW w:w="1212" w:type="pct"/>
            <w:vAlign w:val="center"/>
          </w:tcPr>
          <w:p w14:paraId="1B067556">
            <w:pPr>
              <w:spacing w:line="300" w:lineRule="exact"/>
              <w:jc w:val="center"/>
              <w:rPr>
                <w:rFonts w:hint="eastAsia" w:ascii="宋体" w:hAnsi="宋体" w:cs="宋体"/>
                <w:b/>
                <w:bCs/>
                <w:sz w:val="22"/>
              </w:rPr>
            </w:pPr>
          </w:p>
        </w:tc>
        <w:tc>
          <w:tcPr>
            <w:tcW w:w="532" w:type="pct"/>
            <w:vAlign w:val="center"/>
          </w:tcPr>
          <w:p w14:paraId="61D01817">
            <w:pPr>
              <w:spacing w:line="300" w:lineRule="exact"/>
              <w:jc w:val="center"/>
              <w:rPr>
                <w:rFonts w:hint="eastAsia" w:ascii="宋体" w:hAnsi="宋体" w:cs="宋体"/>
                <w:b/>
                <w:bCs/>
                <w:sz w:val="22"/>
              </w:rPr>
            </w:pPr>
          </w:p>
        </w:tc>
        <w:tc>
          <w:tcPr>
            <w:tcW w:w="593" w:type="pct"/>
            <w:vAlign w:val="center"/>
          </w:tcPr>
          <w:p w14:paraId="07391EDF">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558E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6" w:type="pct"/>
            <w:vAlign w:val="center"/>
          </w:tcPr>
          <w:p w14:paraId="0EEB0336">
            <w:pPr>
              <w:jc w:val="center"/>
              <w:rPr>
                <w:rFonts w:hint="eastAsia" w:ascii="宋体" w:hAnsi="宋体" w:cs="宋体"/>
                <w:b/>
                <w:bCs/>
                <w:sz w:val="22"/>
              </w:rPr>
            </w:pPr>
            <w:r>
              <w:rPr>
                <w:rFonts w:hint="eastAsia" w:ascii="宋体" w:hAnsi="宋体" w:cs="宋体"/>
                <w:b/>
                <w:bCs/>
                <w:sz w:val="22"/>
              </w:rPr>
              <w:t>6</w:t>
            </w:r>
          </w:p>
        </w:tc>
        <w:tc>
          <w:tcPr>
            <w:tcW w:w="513" w:type="pct"/>
            <w:vMerge w:val="continue"/>
            <w:vAlign w:val="center"/>
          </w:tcPr>
          <w:p w14:paraId="68E6E8C2">
            <w:pPr>
              <w:textAlignment w:val="center"/>
              <w:rPr>
                <w:rFonts w:hint="eastAsia" w:ascii="宋体" w:hAnsi="宋体" w:eastAsia="宋体" w:cs="宋体"/>
                <w:color w:val="auto"/>
                <w:spacing w:val="10"/>
                <w:sz w:val="21"/>
                <w:szCs w:val="21"/>
              </w:rPr>
            </w:pPr>
          </w:p>
        </w:tc>
        <w:tc>
          <w:tcPr>
            <w:tcW w:w="3158" w:type="dxa"/>
            <w:vAlign w:val="center"/>
          </w:tcPr>
          <w:p w14:paraId="7D7C58E1">
            <w:pPr>
              <w:widowControl/>
              <w:numPr>
                <w:ilvl w:val="-1"/>
                <w:numId w:val="0"/>
              </w:numPr>
              <w:spacing w:line="240" w:lineRule="auto"/>
              <w:ind w:left="0" w:leftChars="0" w:firstLine="0" w:firstLineChars="0"/>
              <w:jc w:val="left"/>
              <w:textAlignment w:val="center"/>
              <w:rPr>
                <w:rFonts w:hint="eastAsia" w:asciiTheme="minorEastAsia" w:hAnsiTheme="minorEastAsia" w:cstheme="minorEastAsia"/>
                <w:color w:val="auto"/>
                <w:lang w:bidi="ar"/>
              </w:rPr>
            </w:pPr>
            <w:r>
              <w:rPr>
                <w:rFonts w:hint="eastAsia" w:asciiTheme="minorEastAsia" w:hAnsiTheme="minorEastAsia" w:eastAsiaTheme="minorEastAsia" w:cstheme="minorEastAsia"/>
                <w:color w:val="auto"/>
                <w:sz w:val="24"/>
                <w:szCs w:val="24"/>
              </w:rPr>
              <w:t>1.5设备主机具备接入附件识别功能，能识别连接的是否为有效附件，同一手柄接口可接不同手柄（不区分刨削手柄或高速手柄），并能识别手柄类型，</w:t>
            </w:r>
            <w:r>
              <w:rPr>
                <w:rFonts w:hint="eastAsia" w:asciiTheme="minorEastAsia" w:hAnsiTheme="minorEastAsia" w:eastAsiaTheme="minorEastAsia" w:cstheme="minorEastAsia"/>
                <w:i w:val="0"/>
                <w:iCs w:val="0"/>
                <w:caps w:val="0"/>
                <w:color w:val="auto"/>
                <w:spacing w:val="0"/>
                <w:sz w:val="24"/>
                <w:szCs w:val="24"/>
                <w:shd w:val="clear"/>
              </w:rPr>
              <w:t>并根据不同附件类型匹配相应的控制参数</w:t>
            </w:r>
            <w:r>
              <w:rPr>
                <w:rFonts w:hint="eastAsia" w:asciiTheme="minorEastAsia" w:hAnsiTheme="minorEastAsia" w:cstheme="minorEastAsia"/>
                <w:i w:val="0"/>
                <w:iCs w:val="0"/>
                <w:caps w:val="0"/>
                <w:color w:val="auto"/>
                <w:spacing w:val="0"/>
                <w:sz w:val="24"/>
                <w:szCs w:val="24"/>
                <w:shd w:val="clear"/>
                <w:lang w:eastAsia="zh-CN"/>
              </w:rPr>
              <w:t>；</w:t>
            </w:r>
          </w:p>
        </w:tc>
        <w:tc>
          <w:tcPr>
            <w:tcW w:w="1212" w:type="pct"/>
            <w:vAlign w:val="center"/>
          </w:tcPr>
          <w:p w14:paraId="266A99FD">
            <w:pPr>
              <w:spacing w:line="300" w:lineRule="exact"/>
              <w:jc w:val="center"/>
              <w:rPr>
                <w:rFonts w:hint="eastAsia" w:ascii="宋体" w:hAnsi="宋体" w:cs="宋体"/>
                <w:b/>
                <w:bCs/>
                <w:sz w:val="22"/>
              </w:rPr>
            </w:pPr>
          </w:p>
        </w:tc>
        <w:tc>
          <w:tcPr>
            <w:tcW w:w="532" w:type="pct"/>
            <w:vAlign w:val="center"/>
          </w:tcPr>
          <w:p w14:paraId="62A24843">
            <w:pPr>
              <w:spacing w:line="300" w:lineRule="exact"/>
              <w:jc w:val="center"/>
              <w:rPr>
                <w:rFonts w:hint="eastAsia" w:ascii="宋体" w:hAnsi="宋体" w:cs="宋体"/>
                <w:b/>
                <w:bCs/>
                <w:sz w:val="22"/>
              </w:rPr>
            </w:pPr>
          </w:p>
        </w:tc>
        <w:tc>
          <w:tcPr>
            <w:tcW w:w="593" w:type="pct"/>
            <w:vAlign w:val="center"/>
          </w:tcPr>
          <w:p w14:paraId="06BB2BE1">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2D57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695A0ABD">
            <w:pPr>
              <w:jc w:val="center"/>
              <w:rPr>
                <w:rFonts w:hint="eastAsia" w:ascii="宋体" w:hAnsi="宋体" w:cs="宋体"/>
                <w:b/>
                <w:bCs/>
                <w:sz w:val="22"/>
              </w:rPr>
            </w:pPr>
            <w:bookmarkStart w:id="33" w:name="_Hlk72096176"/>
          </w:p>
          <w:p w14:paraId="3E5AEE45">
            <w:pPr>
              <w:jc w:val="center"/>
              <w:rPr>
                <w:rFonts w:hint="eastAsia" w:ascii="宋体" w:hAnsi="宋体" w:cs="宋体"/>
                <w:b/>
                <w:bCs/>
                <w:sz w:val="22"/>
              </w:rPr>
            </w:pPr>
            <w:r>
              <w:rPr>
                <w:rFonts w:hint="eastAsia" w:ascii="宋体" w:hAnsi="宋体" w:cs="宋体"/>
                <w:b/>
                <w:bCs/>
                <w:sz w:val="22"/>
              </w:rPr>
              <w:t>7</w:t>
            </w:r>
          </w:p>
        </w:tc>
        <w:tc>
          <w:tcPr>
            <w:tcW w:w="513" w:type="pct"/>
            <w:vMerge w:val="continue"/>
          </w:tcPr>
          <w:p w14:paraId="41739F57">
            <w:pPr>
              <w:textAlignment w:val="center"/>
              <w:rPr>
                <w:rFonts w:hint="eastAsia" w:ascii="宋体" w:hAnsi="宋体" w:eastAsia="宋体" w:cs="宋体"/>
                <w:spacing w:val="10"/>
                <w:sz w:val="21"/>
                <w:szCs w:val="21"/>
              </w:rPr>
            </w:pPr>
          </w:p>
        </w:tc>
        <w:tc>
          <w:tcPr>
            <w:tcW w:w="3158" w:type="dxa"/>
            <w:vAlign w:val="center"/>
          </w:tcPr>
          <w:p w14:paraId="0BB49105">
            <w:pPr>
              <w:widowControl/>
              <w:jc w:val="left"/>
              <w:textAlignment w:val="center"/>
              <w:rPr>
                <w:rFonts w:hint="eastAsia" w:asciiTheme="minorEastAsia" w:hAnsiTheme="minorEastAsia" w:cstheme="minorEastAsia"/>
                <w:color w:val="444444"/>
                <w:lang w:bidi="ar"/>
              </w:rPr>
            </w:pPr>
            <w:r>
              <w:rPr>
                <w:rFonts w:hint="eastAsia" w:asciiTheme="minorEastAsia" w:hAnsiTheme="minorEastAsia" w:eastAsiaTheme="minorEastAsia" w:cstheme="minorEastAsia"/>
                <w:color w:val="auto"/>
                <w:sz w:val="24"/>
                <w:szCs w:val="24"/>
              </w:rPr>
              <w:t>1.6设备标配配置单泵且独立开关的冷却/冲洗泵，为手术提供持续灌注和冷却功能，流量大小可在界面上调节</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c>
          <w:tcPr>
            <w:tcW w:w="1212" w:type="pct"/>
          </w:tcPr>
          <w:p w14:paraId="292C1A13">
            <w:pPr>
              <w:spacing w:line="300" w:lineRule="exact"/>
              <w:jc w:val="center"/>
              <w:rPr>
                <w:rFonts w:hint="eastAsia" w:ascii="宋体" w:hAnsi="宋体" w:cs="宋体"/>
                <w:b/>
                <w:bCs/>
                <w:sz w:val="22"/>
              </w:rPr>
            </w:pPr>
          </w:p>
        </w:tc>
        <w:tc>
          <w:tcPr>
            <w:tcW w:w="0" w:type="auto"/>
          </w:tcPr>
          <w:p w14:paraId="1BF119A8">
            <w:pPr>
              <w:spacing w:line="300" w:lineRule="exact"/>
              <w:jc w:val="center"/>
              <w:rPr>
                <w:rFonts w:hint="eastAsia" w:ascii="宋体" w:hAnsi="宋体" w:cs="宋体"/>
                <w:b/>
                <w:bCs/>
                <w:sz w:val="22"/>
              </w:rPr>
            </w:pPr>
          </w:p>
        </w:tc>
        <w:tc>
          <w:tcPr>
            <w:tcW w:w="0" w:type="auto"/>
          </w:tcPr>
          <w:p w14:paraId="0B71F1D7">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18F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F13054E">
            <w:pPr>
              <w:jc w:val="center"/>
              <w:rPr>
                <w:rFonts w:hint="eastAsia" w:ascii="宋体" w:hAnsi="宋体" w:cs="宋体"/>
                <w:b/>
                <w:bCs/>
                <w:sz w:val="22"/>
              </w:rPr>
            </w:pPr>
          </w:p>
          <w:p w14:paraId="67BF3D34">
            <w:pPr>
              <w:jc w:val="center"/>
              <w:rPr>
                <w:rFonts w:hint="eastAsia" w:ascii="宋体" w:hAnsi="宋体" w:cs="宋体"/>
                <w:b/>
                <w:bCs/>
                <w:sz w:val="22"/>
              </w:rPr>
            </w:pPr>
            <w:r>
              <w:rPr>
                <w:rFonts w:hint="eastAsia" w:ascii="宋体" w:hAnsi="宋体" w:cs="宋体"/>
                <w:b/>
                <w:bCs/>
                <w:sz w:val="22"/>
              </w:rPr>
              <w:t>8</w:t>
            </w:r>
          </w:p>
        </w:tc>
        <w:tc>
          <w:tcPr>
            <w:tcW w:w="513" w:type="pct"/>
            <w:vMerge w:val="continue"/>
          </w:tcPr>
          <w:p w14:paraId="2E9BD2C0">
            <w:pPr>
              <w:textAlignment w:val="center"/>
              <w:rPr>
                <w:rFonts w:hint="eastAsia" w:ascii="宋体" w:hAnsi="宋体" w:eastAsia="宋体" w:cs="宋体"/>
                <w:spacing w:val="10"/>
                <w:sz w:val="21"/>
                <w:szCs w:val="21"/>
              </w:rPr>
            </w:pPr>
          </w:p>
        </w:tc>
        <w:tc>
          <w:tcPr>
            <w:tcW w:w="3158" w:type="dxa"/>
            <w:vAlign w:val="center"/>
          </w:tcPr>
          <w:p w14:paraId="2AF0E7F1">
            <w:pPr>
              <w:widowControl/>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color w:val="auto"/>
                <w:sz w:val="24"/>
                <w:szCs w:val="24"/>
              </w:rPr>
              <w:t>1.7</w:t>
            </w:r>
            <w:r>
              <w:rPr>
                <w:rFonts w:hint="eastAsia" w:asciiTheme="minorEastAsia" w:hAnsiTheme="minorEastAsia" w:eastAsiaTheme="minorEastAsia" w:cstheme="minorEastAsia"/>
                <w:i w:val="0"/>
                <w:iCs w:val="0"/>
                <w:caps w:val="0"/>
                <w:color w:val="auto"/>
                <w:spacing w:val="0"/>
                <w:sz w:val="24"/>
                <w:szCs w:val="24"/>
                <w:shd w:val="clear"/>
              </w:rPr>
              <w:t>可通过屏幕预置多种模式，也可通过脚踏开关等方式进行选择切换</w:t>
            </w:r>
            <w:r>
              <w:rPr>
                <w:rFonts w:hint="eastAsia" w:asciiTheme="minorEastAsia" w:hAnsiTheme="minorEastAsia" w:eastAsiaTheme="minorEastAsia" w:cstheme="minorEastAsia"/>
                <w:i w:val="0"/>
                <w:iCs w:val="0"/>
                <w:caps w:val="0"/>
                <w:color w:val="auto"/>
                <w:spacing w:val="0"/>
                <w:sz w:val="24"/>
                <w:szCs w:val="24"/>
                <w:shd w:val="clear"/>
                <w:lang w:eastAsia="zh-CN"/>
              </w:rPr>
              <w:t>；</w:t>
            </w:r>
          </w:p>
        </w:tc>
        <w:tc>
          <w:tcPr>
            <w:tcW w:w="1212" w:type="pct"/>
          </w:tcPr>
          <w:p w14:paraId="76FEDA5F">
            <w:pPr>
              <w:spacing w:line="300" w:lineRule="exact"/>
              <w:jc w:val="center"/>
              <w:rPr>
                <w:rFonts w:hint="eastAsia" w:ascii="宋体" w:hAnsi="宋体" w:cs="宋体"/>
                <w:b/>
                <w:bCs/>
                <w:sz w:val="22"/>
              </w:rPr>
            </w:pPr>
          </w:p>
        </w:tc>
        <w:tc>
          <w:tcPr>
            <w:tcW w:w="0" w:type="auto"/>
          </w:tcPr>
          <w:p w14:paraId="2A0C55D7">
            <w:pPr>
              <w:spacing w:line="300" w:lineRule="exact"/>
              <w:jc w:val="center"/>
              <w:rPr>
                <w:rFonts w:hint="eastAsia" w:ascii="宋体" w:hAnsi="宋体" w:cs="宋体"/>
                <w:b/>
                <w:bCs/>
                <w:sz w:val="22"/>
              </w:rPr>
            </w:pPr>
          </w:p>
        </w:tc>
        <w:tc>
          <w:tcPr>
            <w:tcW w:w="0" w:type="auto"/>
          </w:tcPr>
          <w:p w14:paraId="3645DF2A">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43C0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B0DC3BF">
            <w:pPr>
              <w:jc w:val="center"/>
              <w:rPr>
                <w:rFonts w:hint="eastAsia" w:ascii="宋体" w:hAnsi="宋体" w:cs="宋体"/>
                <w:b/>
                <w:bCs/>
                <w:sz w:val="22"/>
              </w:rPr>
            </w:pPr>
          </w:p>
          <w:p w14:paraId="3A1B54CC">
            <w:pPr>
              <w:jc w:val="center"/>
              <w:rPr>
                <w:rFonts w:hint="eastAsia" w:ascii="宋体" w:hAnsi="宋体" w:cs="宋体"/>
                <w:b/>
                <w:bCs/>
                <w:sz w:val="22"/>
              </w:rPr>
            </w:pPr>
            <w:r>
              <w:rPr>
                <w:rFonts w:hint="eastAsia" w:ascii="宋体" w:hAnsi="宋体" w:cs="宋体"/>
                <w:b/>
                <w:bCs/>
                <w:sz w:val="22"/>
              </w:rPr>
              <w:t>9</w:t>
            </w:r>
          </w:p>
        </w:tc>
        <w:tc>
          <w:tcPr>
            <w:tcW w:w="513" w:type="pct"/>
            <w:vMerge w:val="continue"/>
          </w:tcPr>
          <w:p w14:paraId="4590EADA">
            <w:pPr>
              <w:textAlignment w:val="center"/>
              <w:rPr>
                <w:rFonts w:hint="eastAsia" w:ascii="宋体" w:hAnsi="宋体" w:eastAsia="宋体" w:cs="宋体"/>
                <w:spacing w:val="10"/>
                <w:sz w:val="21"/>
                <w:szCs w:val="21"/>
              </w:rPr>
            </w:pPr>
          </w:p>
        </w:tc>
        <w:tc>
          <w:tcPr>
            <w:tcW w:w="3158" w:type="dxa"/>
            <w:vAlign w:val="center"/>
          </w:tcPr>
          <w:p w14:paraId="638E97BE">
            <w:pPr>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color w:val="auto"/>
                <w:sz w:val="24"/>
                <w:szCs w:val="24"/>
              </w:rPr>
              <w:t>1.8设备设定的模式和转速具有自动记忆功能，下次手术使用时开机会自动跳转至记忆模式</w:t>
            </w:r>
            <w:r>
              <w:rPr>
                <w:rFonts w:hint="eastAsia" w:asciiTheme="minorEastAsia" w:hAnsiTheme="minorEastAsia" w:cstheme="minorEastAsia"/>
                <w:color w:val="auto"/>
                <w:sz w:val="24"/>
                <w:szCs w:val="24"/>
                <w:lang w:eastAsia="zh-CN"/>
              </w:rPr>
              <w:t>；</w:t>
            </w:r>
          </w:p>
        </w:tc>
        <w:tc>
          <w:tcPr>
            <w:tcW w:w="1212" w:type="pct"/>
          </w:tcPr>
          <w:p w14:paraId="70603919">
            <w:pPr>
              <w:spacing w:line="300" w:lineRule="exact"/>
              <w:jc w:val="center"/>
              <w:rPr>
                <w:rFonts w:hint="eastAsia" w:ascii="宋体" w:hAnsi="宋体" w:cs="宋体"/>
                <w:b/>
                <w:bCs/>
                <w:sz w:val="22"/>
              </w:rPr>
            </w:pPr>
          </w:p>
        </w:tc>
        <w:tc>
          <w:tcPr>
            <w:tcW w:w="0" w:type="auto"/>
          </w:tcPr>
          <w:p w14:paraId="367B758F">
            <w:pPr>
              <w:spacing w:line="300" w:lineRule="exact"/>
              <w:jc w:val="center"/>
              <w:rPr>
                <w:rFonts w:hint="eastAsia" w:ascii="宋体" w:hAnsi="宋体" w:cs="宋体"/>
                <w:b/>
                <w:bCs/>
                <w:sz w:val="22"/>
              </w:rPr>
            </w:pPr>
          </w:p>
        </w:tc>
        <w:tc>
          <w:tcPr>
            <w:tcW w:w="0" w:type="auto"/>
          </w:tcPr>
          <w:p w14:paraId="3959C3FE">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968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5ABDC79">
            <w:pPr>
              <w:jc w:val="center"/>
              <w:rPr>
                <w:rFonts w:hint="eastAsia" w:ascii="宋体" w:hAnsi="宋体" w:cs="宋体"/>
                <w:b/>
                <w:bCs/>
                <w:sz w:val="22"/>
              </w:rPr>
            </w:pPr>
          </w:p>
          <w:p w14:paraId="3D35EA92">
            <w:pPr>
              <w:jc w:val="center"/>
              <w:rPr>
                <w:rFonts w:hint="eastAsia" w:ascii="宋体" w:hAnsi="宋体" w:cs="宋体"/>
                <w:b/>
                <w:bCs/>
                <w:sz w:val="22"/>
              </w:rPr>
            </w:pPr>
            <w:r>
              <w:rPr>
                <w:rFonts w:hint="eastAsia" w:ascii="宋体" w:hAnsi="宋体" w:cs="宋体"/>
                <w:b/>
                <w:bCs/>
                <w:sz w:val="22"/>
              </w:rPr>
              <w:t>10</w:t>
            </w:r>
          </w:p>
        </w:tc>
        <w:tc>
          <w:tcPr>
            <w:tcW w:w="513" w:type="pct"/>
            <w:vMerge w:val="continue"/>
          </w:tcPr>
          <w:p w14:paraId="5874A9FF">
            <w:pPr>
              <w:textAlignment w:val="center"/>
              <w:rPr>
                <w:rFonts w:hint="eastAsia" w:ascii="宋体" w:hAnsi="宋体" w:eastAsia="宋体" w:cs="宋体"/>
                <w:spacing w:val="10"/>
                <w:sz w:val="21"/>
                <w:szCs w:val="21"/>
              </w:rPr>
            </w:pPr>
          </w:p>
        </w:tc>
        <w:tc>
          <w:tcPr>
            <w:tcW w:w="3158" w:type="dxa"/>
            <w:vAlign w:val="center"/>
          </w:tcPr>
          <w:p w14:paraId="0EAA7601">
            <w:pPr>
              <w:jc w:val="left"/>
              <w:textAlignment w:val="center"/>
              <w:rPr>
                <w:rFonts w:hint="eastAsia" w:asciiTheme="minorEastAsia" w:hAnsiTheme="minorEastAsia" w:cstheme="minorEastAsia"/>
                <w:color w:val="auto"/>
              </w:rPr>
            </w:pPr>
            <w:r>
              <w:rPr>
                <w:rFonts w:hint="eastAsia" w:asciiTheme="minorEastAsia" w:hAnsiTheme="minorEastAsia" w:eastAsiaTheme="minorEastAsia" w:cstheme="minorEastAsia"/>
                <w:color w:val="auto"/>
                <w:sz w:val="24"/>
                <w:szCs w:val="24"/>
              </w:rPr>
              <w:t>1.9系统具有发生故障自动停止工作并显示故障代码和自检及错误提示功能，方便查找故障原因，发生故障后主机自动停止能量输出停止工作，确保手术安全</w:t>
            </w:r>
            <w:r>
              <w:rPr>
                <w:rFonts w:hint="eastAsia" w:asciiTheme="minorEastAsia" w:hAnsiTheme="minorEastAsia" w:cstheme="minorEastAsia"/>
                <w:color w:val="auto"/>
                <w:sz w:val="24"/>
                <w:szCs w:val="24"/>
                <w:lang w:eastAsia="zh-CN"/>
              </w:rPr>
              <w:t>；</w:t>
            </w:r>
          </w:p>
        </w:tc>
        <w:tc>
          <w:tcPr>
            <w:tcW w:w="1212" w:type="pct"/>
          </w:tcPr>
          <w:p w14:paraId="3C7DBA16">
            <w:pPr>
              <w:spacing w:line="300" w:lineRule="exact"/>
              <w:jc w:val="center"/>
              <w:rPr>
                <w:rFonts w:hint="eastAsia" w:ascii="宋体" w:hAnsi="宋体" w:cs="宋体"/>
                <w:b/>
                <w:bCs/>
                <w:sz w:val="22"/>
              </w:rPr>
            </w:pPr>
          </w:p>
        </w:tc>
        <w:tc>
          <w:tcPr>
            <w:tcW w:w="0" w:type="auto"/>
          </w:tcPr>
          <w:p w14:paraId="3E58C0E6">
            <w:pPr>
              <w:spacing w:line="300" w:lineRule="exact"/>
              <w:jc w:val="center"/>
              <w:rPr>
                <w:rFonts w:hint="eastAsia" w:ascii="宋体" w:hAnsi="宋体" w:cs="宋体"/>
                <w:b/>
                <w:bCs/>
                <w:sz w:val="22"/>
              </w:rPr>
            </w:pPr>
          </w:p>
        </w:tc>
        <w:tc>
          <w:tcPr>
            <w:tcW w:w="0" w:type="auto"/>
          </w:tcPr>
          <w:p w14:paraId="6DED0866">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3D2E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6D282371">
            <w:pPr>
              <w:jc w:val="center"/>
              <w:rPr>
                <w:rFonts w:hint="eastAsia" w:ascii="宋体" w:hAnsi="宋体" w:cs="宋体"/>
                <w:b/>
                <w:bCs/>
                <w:sz w:val="22"/>
              </w:rPr>
            </w:pPr>
          </w:p>
          <w:p w14:paraId="7CACF61F">
            <w:pPr>
              <w:jc w:val="center"/>
              <w:rPr>
                <w:rFonts w:hint="eastAsia" w:ascii="宋体" w:hAnsi="宋体" w:cs="宋体"/>
                <w:b/>
                <w:bCs/>
                <w:sz w:val="22"/>
              </w:rPr>
            </w:pPr>
          </w:p>
          <w:p w14:paraId="37E4A1FC">
            <w:pPr>
              <w:jc w:val="center"/>
              <w:rPr>
                <w:rFonts w:hint="eastAsia" w:ascii="宋体" w:hAnsi="宋体" w:cs="宋体"/>
                <w:b/>
                <w:bCs/>
                <w:sz w:val="22"/>
              </w:rPr>
            </w:pPr>
            <w:r>
              <w:rPr>
                <w:rFonts w:hint="eastAsia" w:ascii="宋体" w:hAnsi="宋体" w:cs="宋体"/>
                <w:b/>
                <w:bCs/>
                <w:sz w:val="22"/>
              </w:rPr>
              <w:t>11</w:t>
            </w:r>
          </w:p>
        </w:tc>
        <w:tc>
          <w:tcPr>
            <w:tcW w:w="513" w:type="pct"/>
            <w:vMerge w:val="continue"/>
            <w:vAlign w:val="center"/>
          </w:tcPr>
          <w:p w14:paraId="592704CE">
            <w:pPr>
              <w:jc w:val="center"/>
              <w:textAlignment w:val="center"/>
              <w:rPr>
                <w:rFonts w:hint="eastAsia" w:ascii="宋体" w:hAnsi="宋体" w:eastAsia="宋体" w:cs="宋体"/>
                <w:spacing w:val="10"/>
                <w:sz w:val="21"/>
                <w:szCs w:val="21"/>
              </w:rPr>
            </w:pPr>
          </w:p>
        </w:tc>
        <w:tc>
          <w:tcPr>
            <w:tcW w:w="3158" w:type="dxa"/>
            <w:vAlign w:val="center"/>
          </w:tcPr>
          <w:p w14:paraId="48F03EE2">
            <w:pPr>
              <w:jc w:val="left"/>
              <w:textAlignment w:val="center"/>
              <w:rPr>
                <w:rFonts w:hint="eastAsia" w:asciiTheme="minorEastAsia" w:hAnsiTheme="minorEastAsia" w:cstheme="minorEastAsia"/>
                <w:color w:val="444444"/>
                <w:lang w:bidi="ar"/>
              </w:rPr>
            </w:pPr>
            <w:r>
              <w:rPr>
                <w:rFonts w:hint="eastAsia" w:asciiTheme="minorEastAsia" w:hAnsiTheme="minorEastAsia" w:eastAsiaTheme="minorEastAsia" w:cstheme="minorEastAsia"/>
                <w:color w:val="444444"/>
                <w:sz w:val="24"/>
                <w:szCs w:val="24"/>
              </w:rPr>
              <w:t>1.10</w:t>
            </w:r>
            <w:r>
              <w:rPr>
                <w:rFonts w:ascii="宋体" w:hAnsi="宋体" w:eastAsia="宋体" w:cs="宋体"/>
                <w:sz w:val="24"/>
                <w:szCs w:val="24"/>
              </w:rPr>
              <w:t>脚踏开关全金属材质，密封型防水设计，防水等级≥IPX8；</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c>
          <w:tcPr>
            <w:tcW w:w="1212" w:type="pct"/>
          </w:tcPr>
          <w:p w14:paraId="43A93B18">
            <w:pPr>
              <w:spacing w:line="300" w:lineRule="exact"/>
              <w:jc w:val="center"/>
              <w:rPr>
                <w:rFonts w:hint="eastAsia" w:ascii="宋体" w:hAnsi="宋体" w:cs="宋体"/>
                <w:b/>
                <w:bCs/>
                <w:sz w:val="22"/>
              </w:rPr>
            </w:pPr>
          </w:p>
        </w:tc>
        <w:tc>
          <w:tcPr>
            <w:tcW w:w="0" w:type="auto"/>
          </w:tcPr>
          <w:p w14:paraId="4E4CDD23">
            <w:pPr>
              <w:spacing w:line="300" w:lineRule="exact"/>
              <w:jc w:val="center"/>
              <w:rPr>
                <w:rFonts w:hint="eastAsia" w:ascii="宋体" w:hAnsi="宋体" w:cs="宋体"/>
                <w:b/>
                <w:bCs/>
                <w:sz w:val="22"/>
              </w:rPr>
            </w:pPr>
          </w:p>
        </w:tc>
        <w:tc>
          <w:tcPr>
            <w:tcW w:w="0" w:type="auto"/>
          </w:tcPr>
          <w:p w14:paraId="75CC6440">
            <w:pPr>
              <w:jc w:val="center"/>
              <w:rPr>
                <w:rFonts w:hint="eastAsia" w:ascii="宋体" w:hAnsi="宋体" w:cs="宋体"/>
                <w:sz w:val="22"/>
              </w:rPr>
            </w:pPr>
            <w:r>
              <w:rPr>
                <w:rFonts w:hint="eastAsia" w:asciiTheme="minorEastAsia" w:hAnsiTheme="minorEastAsia" w:cstheme="minorEastAsia"/>
                <w:b/>
                <w:bCs/>
                <w:sz w:val="21"/>
                <w:szCs w:val="21"/>
              </w:rPr>
              <w:t>见投标文件《  》页</w:t>
            </w:r>
          </w:p>
        </w:tc>
      </w:tr>
      <w:tr w14:paraId="757A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195B130C">
            <w:pPr>
              <w:jc w:val="center"/>
              <w:rPr>
                <w:rFonts w:hint="eastAsia" w:ascii="宋体" w:hAnsi="宋体" w:cs="宋体"/>
                <w:b/>
                <w:bCs/>
                <w:sz w:val="22"/>
                <w:lang w:val="en-US" w:eastAsia="zh-CN"/>
              </w:rPr>
            </w:pPr>
          </w:p>
          <w:p w14:paraId="1833E081">
            <w:pPr>
              <w:jc w:val="center"/>
              <w:rPr>
                <w:rFonts w:hint="default" w:ascii="宋体" w:hAnsi="宋体" w:cs="宋体" w:eastAsiaTheme="minorEastAsia"/>
                <w:b/>
                <w:bCs/>
                <w:sz w:val="22"/>
                <w:lang w:val="en-US" w:eastAsia="zh-CN"/>
              </w:rPr>
            </w:pPr>
            <w:r>
              <w:rPr>
                <w:rFonts w:hint="eastAsia" w:ascii="宋体" w:hAnsi="宋体" w:cs="宋体"/>
                <w:b/>
                <w:bCs/>
                <w:sz w:val="22"/>
                <w:lang w:val="en-US" w:eastAsia="zh-CN"/>
              </w:rPr>
              <w:t>12</w:t>
            </w:r>
          </w:p>
        </w:tc>
        <w:tc>
          <w:tcPr>
            <w:tcW w:w="513" w:type="pct"/>
            <w:vMerge w:val="continue"/>
            <w:vAlign w:val="center"/>
          </w:tcPr>
          <w:p w14:paraId="7D08E2A2">
            <w:pPr>
              <w:jc w:val="center"/>
              <w:textAlignment w:val="center"/>
              <w:rPr>
                <w:rFonts w:hint="eastAsia" w:ascii="宋体" w:hAnsi="宋体" w:eastAsia="宋体" w:cs="宋体"/>
                <w:spacing w:val="10"/>
                <w:sz w:val="21"/>
                <w:szCs w:val="21"/>
              </w:rPr>
            </w:pPr>
          </w:p>
        </w:tc>
        <w:tc>
          <w:tcPr>
            <w:tcW w:w="3158" w:type="dxa"/>
            <w:vAlign w:val="center"/>
          </w:tcPr>
          <w:p w14:paraId="2194FFAB">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1.11可通过脚踏开关快速切换当前手术用活动手柄</w:t>
            </w:r>
            <w:r>
              <w:rPr>
                <w:rFonts w:hint="eastAsia" w:asciiTheme="minorEastAsia" w:hAnsiTheme="minorEastAsia" w:cstheme="minorEastAsia"/>
                <w:color w:val="auto"/>
                <w:sz w:val="24"/>
                <w:szCs w:val="24"/>
                <w:lang w:eastAsia="zh-CN"/>
              </w:rPr>
              <w:t>；</w:t>
            </w:r>
          </w:p>
        </w:tc>
        <w:tc>
          <w:tcPr>
            <w:tcW w:w="1212" w:type="pct"/>
          </w:tcPr>
          <w:p w14:paraId="635B802F">
            <w:pPr>
              <w:spacing w:line="300" w:lineRule="exact"/>
              <w:jc w:val="center"/>
              <w:rPr>
                <w:rFonts w:hint="eastAsia" w:ascii="宋体" w:hAnsi="宋体" w:cs="宋体"/>
                <w:b/>
                <w:bCs/>
                <w:sz w:val="22"/>
              </w:rPr>
            </w:pPr>
          </w:p>
        </w:tc>
        <w:tc>
          <w:tcPr>
            <w:tcW w:w="0" w:type="auto"/>
          </w:tcPr>
          <w:p w14:paraId="00A6F49D">
            <w:pPr>
              <w:spacing w:line="300" w:lineRule="exact"/>
              <w:jc w:val="center"/>
              <w:rPr>
                <w:rFonts w:hint="eastAsia" w:ascii="宋体" w:hAnsi="宋体" w:cs="宋体"/>
                <w:b/>
                <w:bCs/>
                <w:sz w:val="22"/>
              </w:rPr>
            </w:pPr>
          </w:p>
        </w:tc>
        <w:tc>
          <w:tcPr>
            <w:tcW w:w="0" w:type="auto"/>
          </w:tcPr>
          <w:p w14:paraId="30FFA82E">
            <w:pPr>
              <w:jc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见投标文件《  》页</w:t>
            </w:r>
          </w:p>
        </w:tc>
      </w:tr>
      <w:tr w14:paraId="57B0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6C19A4C5">
            <w:pPr>
              <w:jc w:val="center"/>
              <w:rPr>
                <w:rFonts w:hint="default" w:ascii="宋体" w:hAnsi="宋体" w:cs="宋体"/>
                <w:b/>
                <w:bCs/>
                <w:sz w:val="22"/>
                <w:lang w:val="en-US" w:eastAsia="zh-CN"/>
              </w:rPr>
            </w:pPr>
            <w:r>
              <w:rPr>
                <w:rFonts w:hint="eastAsia" w:ascii="宋体" w:hAnsi="宋体" w:cs="宋体"/>
                <w:b/>
                <w:bCs/>
                <w:sz w:val="22"/>
                <w:lang w:val="en-US" w:eastAsia="zh-CN"/>
              </w:rPr>
              <w:t>13</w:t>
            </w:r>
          </w:p>
        </w:tc>
        <w:tc>
          <w:tcPr>
            <w:tcW w:w="513" w:type="pct"/>
            <w:vMerge w:val="continue"/>
            <w:vAlign w:val="center"/>
          </w:tcPr>
          <w:p w14:paraId="4FBA9399">
            <w:pPr>
              <w:jc w:val="center"/>
              <w:textAlignment w:val="center"/>
              <w:rPr>
                <w:rFonts w:hint="eastAsia" w:ascii="宋体" w:hAnsi="宋体" w:eastAsia="宋体" w:cs="宋体"/>
                <w:spacing w:val="10"/>
                <w:sz w:val="21"/>
                <w:szCs w:val="21"/>
              </w:rPr>
            </w:pPr>
          </w:p>
        </w:tc>
        <w:tc>
          <w:tcPr>
            <w:tcW w:w="3158" w:type="dxa"/>
            <w:vAlign w:val="center"/>
          </w:tcPr>
          <w:p w14:paraId="01EB92AF">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1.12</w:t>
            </w:r>
            <w:r>
              <w:rPr>
                <w:rFonts w:hint="eastAsia" w:asciiTheme="minorEastAsia" w:hAnsiTheme="minorEastAsia" w:eastAsiaTheme="minorEastAsia" w:cstheme="minorEastAsia"/>
                <w:i w:val="0"/>
                <w:iCs w:val="0"/>
                <w:caps w:val="0"/>
                <w:color w:val="auto"/>
                <w:spacing w:val="0"/>
                <w:sz w:val="24"/>
                <w:szCs w:val="24"/>
                <w:shd w:val="clear"/>
              </w:rPr>
              <w:t>脚踏开关具有开关启停、无级调速及正转模式、往复/摆动模式切换功能</w:t>
            </w:r>
            <w:r>
              <w:rPr>
                <w:rFonts w:hint="eastAsia" w:asciiTheme="minorEastAsia" w:hAnsiTheme="minorEastAsia" w:cstheme="minorEastAsia"/>
                <w:i w:val="0"/>
                <w:iCs w:val="0"/>
                <w:caps w:val="0"/>
                <w:color w:val="auto"/>
                <w:spacing w:val="0"/>
                <w:sz w:val="24"/>
                <w:szCs w:val="24"/>
                <w:shd w:val="clear"/>
                <w:lang w:eastAsia="zh-CN"/>
              </w:rPr>
              <w:t>；</w:t>
            </w:r>
          </w:p>
        </w:tc>
        <w:tc>
          <w:tcPr>
            <w:tcW w:w="1212" w:type="pct"/>
          </w:tcPr>
          <w:p w14:paraId="56FAC4EF">
            <w:pPr>
              <w:spacing w:line="300" w:lineRule="exact"/>
              <w:jc w:val="center"/>
              <w:rPr>
                <w:rFonts w:hint="eastAsia" w:ascii="宋体" w:hAnsi="宋体" w:cs="宋体"/>
                <w:b/>
                <w:bCs/>
                <w:sz w:val="22"/>
              </w:rPr>
            </w:pPr>
          </w:p>
        </w:tc>
        <w:tc>
          <w:tcPr>
            <w:tcW w:w="0" w:type="auto"/>
          </w:tcPr>
          <w:p w14:paraId="65E42F92">
            <w:pPr>
              <w:spacing w:line="300" w:lineRule="exact"/>
              <w:jc w:val="center"/>
              <w:rPr>
                <w:rFonts w:hint="eastAsia" w:ascii="宋体" w:hAnsi="宋体" w:cs="宋体"/>
                <w:b/>
                <w:bCs/>
                <w:sz w:val="22"/>
              </w:rPr>
            </w:pPr>
          </w:p>
        </w:tc>
        <w:tc>
          <w:tcPr>
            <w:tcW w:w="0" w:type="auto"/>
          </w:tcPr>
          <w:p w14:paraId="122D9217">
            <w:pPr>
              <w:jc w:val="center"/>
              <w:rPr>
                <w:rFonts w:hint="eastAsia" w:asciiTheme="minorEastAsia" w:hAnsiTheme="minorEastAsia" w:cstheme="minorEastAsia"/>
                <w:b/>
                <w:bCs/>
                <w:sz w:val="21"/>
                <w:szCs w:val="21"/>
              </w:rPr>
            </w:pPr>
          </w:p>
        </w:tc>
      </w:tr>
      <w:tr w14:paraId="252C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111B8814">
            <w:pPr>
              <w:jc w:val="center"/>
              <w:rPr>
                <w:rFonts w:hint="default" w:ascii="宋体" w:hAnsi="宋体" w:cs="宋体"/>
                <w:b/>
                <w:bCs/>
                <w:sz w:val="22"/>
                <w:lang w:val="en-US" w:eastAsia="zh-CN"/>
              </w:rPr>
            </w:pPr>
            <w:r>
              <w:rPr>
                <w:rFonts w:hint="eastAsia" w:ascii="宋体" w:hAnsi="宋体" w:cs="宋体"/>
                <w:b/>
                <w:bCs/>
                <w:sz w:val="22"/>
                <w:lang w:val="en-US" w:eastAsia="zh-CN"/>
              </w:rPr>
              <w:t>14</w:t>
            </w:r>
          </w:p>
        </w:tc>
        <w:tc>
          <w:tcPr>
            <w:tcW w:w="513" w:type="pct"/>
            <w:vMerge w:val="continue"/>
            <w:vAlign w:val="center"/>
          </w:tcPr>
          <w:p w14:paraId="37150666">
            <w:pPr>
              <w:jc w:val="center"/>
              <w:textAlignment w:val="center"/>
              <w:rPr>
                <w:rFonts w:hint="eastAsia" w:ascii="宋体" w:hAnsi="宋体" w:eastAsia="宋体" w:cs="宋体"/>
                <w:spacing w:val="10"/>
                <w:sz w:val="21"/>
                <w:szCs w:val="21"/>
              </w:rPr>
            </w:pPr>
          </w:p>
        </w:tc>
        <w:tc>
          <w:tcPr>
            <w:tcW w:w="3158" w:type="dxa"/>
            <w:vAlign w:val="center"/>
          </w:tcPr>
          <w:p w14:paraId="4FE6D223">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1.13高速手柄重量≤</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0克</w:t>
            </w:r>
            <w:r>
              <w:rPr>
                <w:rFonts w:hint="eastAsia" w:asciiTheme="minorEastAsia" w:hAnsiTheme="minorEastAsia" w:cstheme="minorEastAsia"/>
                <w:color w:val="auto"/>
                <w:sz w:val="24"/>
                <w:szCs w:val="24"/>
                <w:lang w:eastAsia="zh-CN"/>
              </w:rPr>
              <w:t>；</w:t>
            </w:r>
          </w:p>
        </w:tc>
        <w:tc>
          <w:tcPr>
            <w:tcW w:w="1212" w:type="pct"/>
          </w:tcPr>
          <w:p w14:paraId="5B8716B4">
            <w:pPr>
              <w:spacing w:line="300" w:lineRule="exact"/>
              <w:jc w:val="center"/>
              <w:rPr>
                <w:rFonts w:hint="eastAsia" w:ascii="宋体" w:hAnsi="宋体" w:cs="宋体"/>
                <w:b/>
                <w:bCs/>
                <w:sz w:val="22"/>
              </w:rPr>
            </w:pPr>
          </w:p>
        </w:tc>
        <w:tc>
          <w:tcPr>
            <w:tcW w:w="0" w:type="auto"/>
          </w:tcPr>
          <w:p w14:paraId="1EAB1EAC">
            <w:pPr>
              <w:spacing w:line="300" w:lineRule="exact"/>
              <w:jc w:val="center"/>
              <w:rPr>
                <w:rFonts w:hint="eastAsia" w:ascii="宋体" w:hAnsi="宋体" w:cs="宋体"/>
                <w:b/>
                <w:bCs/>
                <w:sz w:val="22"/>
              </w:rPr>
            </w:pPr>
          </w:p>
        </w:tc>
        <w:tc>
          <w:tcPr>
            <w:tcW w:w="0" w:type="auto"/>
          </w:tcPr>
          <w:p w14:paraId="190023ED">
            <w:pPr>
              <w:jc w:val="center"/>
              <w:rPr>
                <w:rFonts w:hint="eastAsia" w:asciiTheme="minorEastAsia" w:hAnsiTheme="minorEastAsia" w:cstheme="minorEastAsia"/>
                <w:b/>
                <w:bCs/>
                <w:sz w:val="21"/>
                <w:szCs w:val="21"/>
              </w:rPr>
            </w:pPr>
          </w:p>
        </w:tc>
      </w:tr>
      <w:tr w14:paraId="5120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727F83FF">
            <w:pPr>
              <w:jc w:val="center"/>
              <w:rPr>
                <w:rFonts w:hint="default" w:ascii="宋体" w:hAnsi="宋体" w:cs="宋体"/>
                <w:b/>
                <w:bCs/>
                <w:sz w:val="22"/>
                <w:lang w:val="en-US" w:eastAsia="zh-CN"/>
              </w:rPr>
            </w:pPr>
            <w:r>
              <w:rPr>
                <w:rFonts w:hint="eastAsia" w:ascii="宋体" w:hAnsi="宋体" w:cs="宋体"/>
                <w:b/>
                <w:bCs/>
                <w:sz w:val="22"/>
                <w:lang w:val="en-US" w:eastAsia="zh-CN"/>
              </w:rPr>
              <w:t>15</w:t>
            </w:r>
          </w:p>
        </w:tc>
        <w:tc>
          <w:tcPr>
            <w:tcW w:w="513" w:type="pct"/>
            <w:vMerge w:val="continue"/>
            <w:vAlign w:val="center"/>
          </w:tcPr>
          <w:p w14:paraId="5D86F33A">
            <w:pPr>
              <w:jc w:val="center"/>
              <w:textAlignment w:val="center"/>
              <w:rPr>
                <w:rFonts w:hint="eastAsia" w:ascii="宋体" w:hAnsi="宋体" w:eastAsia="宋体" w:cs="宋体"/>
                <w:spacing w:val="10"/>
                <w:sz w:val="21"/>
                <w:szCs w:val="21"/>
              </w:rPr>
            </w:pPr>
          </w:p>
        </w:tc>
        <w:tc>
          <w:tcPr>
            <w:tcW w:w="3158" w:type="dxa"/>
            <w:vAlign w:val="center"/>
          </w:tcPr>
          <w:p w14:paraId="00A3C68D">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1.14</w:t>
            </w:r>
            <w:r>
              <w:rPr>
                <w:rFonts w:hint="eastAsia" w:asciiTheme="minorEastAsia" w:hAnsiTheme="minorEastAsia" w:eastAsiaTheme="minorEastAsia" w:cstheme="minorEastAsia"/>
                <w:i w:val="0"/>
                <w:iCs w:val="0"/>
                <w:caps w:val="0"/>
                <w:color w:val="auto"/>
                <w:spacing w:val="0"/>
                <w:sz w:val="24"/>
                <w:szCs w:val="24"/>
                <w:shd w:val="clear"/>
              </w:rPr>
              <w:t>高速手柄采用高性能电机驱动，输出扭矩满足耳科手术需求，运行平稳、噪音低</w:t>
            </w:r>
            <w:r>
              <w:rPr>
                <w:rFonts w:hint="eastAsia" w:asciiTheme="minorEastAsia" w:hAnsiTheme="minorEastAsia" w:eastAsiaTheme="minorEastAsia" w:cstheme="minorEastAsia"/>
                <w:i w:val="0"/>
                <w:iCs w:val="0"/>
                <w:caps w:val="0"/>
                <w:color w:val="auto"/>
                <w:spacing w:val="0"/>
                <w:sz w:val="24"/>
                <w:szCs w:val="24"/>
                <w:shd w:val="clear"/>
                <w:lang w:eastAsia="zh-CN"/>
              </w:rPr>
              <w:t>；</w:t>
            </w:r>
          </w:p>
        </w:tc>
        <w:tc>
          <w:tcPr>
            <w:tcW w:w="1212" w:type="pct"/>
          </w:tcPr>
          <w:p w14:paraId="5E4609C9">
            <w:pPr>
              <w:spacing w:line="300" w:lineRule="exact"/>
              <w:jc w:val="center"/>
              <w:rPr>
                <w:rFonts w:hint="eastAsia" w:ascii="宋体" w:hAnsi="宋体" w:cs="宋体"/>
                <w:b/>
                <w:bCs/>
                <w:sz w:val="22"/>
              </w:rPr>
            </w:pPr>
          </w:p>
        </w:tc>
        <w:tc>
          <w:tcPr>
            <w:tcW w:w="0" w:type="auto"/>
          </w:tcPr>
          <w:p w14:paraId="2FDC3BBF">
            <w:pPr>
              <w:spacing w:line="300" w:lineRule="exact"/>
              <w:jc w:val="center"/>
              <w:rPr>
                <w:rFonts w:hint="eastAsia" w:ascii="宋体" w:hAnsi="宋体" w:cs="宋体"/>
                <w:b/>
                <w:bCs/>
                <w:sz w:val="22"/>
              </w:rPr>
            </w:pPr>
          </w:p>
        </w:tc>
        <w:tc>
          <w:tcPr>
            <w:tcW w:w="0" w:type="auto"/>
          </w:tcPr>
          <w:p w14:paraId="3B6F5344">
            <w:pPr>
              <w:jc w:val="center"/>
              <w:rPr>
                <w:rFonts w:hint="eastAsia" w:asciiTheme="minorEastAsia" w:hAnsiTheme="minorEastAsia" w:cstheme="minorEastAsia"/>
                <w:b/>
                <w:bCs/>
                <w:sz w:val="21"/>
                <w:szCs w:val="21"/>
              </w:rPr>
            </w:pPr>
          </w:p>
        </w:tc>
      </w:tr>
      <w:tr w14:paraId="49B6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9CE0944">
            <w:pPr>
              <w:jc w:val="center"/>
              <w:rPr>
                <w:rFonts w:hint="default" w:ascii="宋体" w:hAnsi="宋体" w:cs="宋体"/>
                <w:b/>
                <w:bCs/>
                <w:sz w:val="22"/>
                <w:lang w:val="en-US" w:eastAsia="zh-CN"/>
              </w:rPr>
            </w:pPr>
            <w:r>
              <w:rPr>
                <w:rFonts w:hint="eastAsia" w:ascii="宋体" w:hAnsi="宋体" w:cs="宋体"/>
                <w:b/>
                <w:bCs/>
                <w:sz w:val="22"/>
                <w:lang w:val="en-US" w:eastAsia="zh-CN"/>
              </w:rPr>
              <w:t>16</w:t>
            </w:r>
          </w:p>
        </w:tc>
        <w:tc>
          <w:tcPr>
            <w:tcW w:w="513" w:type="pct"/>
            <w:vMerge w:val="continue"/>
            <w:vAlign w:val="center"/>
          </w:tcPr>
          <w:p w14:paraId="2C9A3AA4">
            <w:pPr>
              <w:jc w:val="center"/>
              <w:textAlignment w:val="center"/>
              <w:rPr>
                <w:rFonts w:hint="eastAsia" w:ascii="宋体" w:hAnsi="宋体" w:eastAsia="宋体" w:cs="宋体"/>
                <w:spacing w:val="10"/>
                <w:sz w:val="21"/>
                <w:szCs w:val="21"/>
              </w:rPr>
            </w:pPr>
          </w:p>
        </w:tc>
        <w:tc>
          <w:tcPr>
            <w:tcW w:w="3158" w:type="dxa"/>
            <w:vAlign w:val="center"/>
          </w:tcPr>
          <w:p w14:paraId="4B3D9444">
            <w:pPr>
              <w:jc w:val="left"/>
              <w:textAlignment w:val="center"/>
              <w:rPr>
                <w:rFonts w:hint="eastAsia" w:ascii="宋体" w:hAnsi="宋体" w:cs="宋体"/>
                <w:sz w:val="18"/>
                <w:szCs w:val="18"/>
              </w:rPr>
            </w:pPr>
            <w:r>
              <w:rPr>
                <w:rFonts w:hint="eastAsia" w:asciiTheme="minorEastAsia" w:hAnsiTheme="minorEastAsia" w:eastAsiaTheme="minorEastAsia" w:cstheme="minorEastAsia"/>
                <w:color w:val="auto"/>
                <w:sz w:val="24"/>
                <w:szCs w:val="24"/>
              </w:rPr>
              <w:t>1.15正反转模式自由切换，转速可调，转速≥40000 r/min</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c>
          <w:tcPr>
            <w:tcW w:w="1212" w:type="pct"/>
          </w:tcPr>
          <w:p w14:paraId="43E5989B">
            <w:pPr>
              <w:spacing w:line="300" w:lineRule="exact"/>
              <w:jc w:val="center"/>
              <w:rPr>
                <w:rFonts w:hint="eastAsia" w:ascii="宋体" w:hAnsi="宋体" w:cs="宋体"/>
                <w:b/>
                <w:bCs/>
                <w:sz w:val="22"/>
              </w:rPr>
            </w:pPr>
          </w:p>
        </w:tc>
        <w:tc>
          <w:tcPr>
            <w:tcW w:w="0" w:type="auto"/>
          </w:tcPr>
          <w:p w14:paraId="0B5B6B1B">
            <w:pPr>
              <w:spacing w:line="300" w:lineRule="exact"/>
              <w:jc w:val="center"/>
              <w:rPr>
                <w:rFonts w:hint="eastAsia" w:ascii="宋体" w:hAnsi="宋体" w:cs="宋体"/>
                <w:b/>
                <w:bCs/>
                <w:sz w:val="22"/>
              </w:rPr>
            </w:pPr>
          </w:p>
        </w:tc>
        <w:tc>
          <w:tcPr>
            <w:tcW w:w="0" w:type="auto"/>
          </w:tcPr>
          <w:p w14:paraId="1F9BC07B">
            <w:pPr>
              <w:jc w:val="center"/>
              <w:rPr>
                <w:rFonts w:hint="eastAsia" w:asciiTheme="minorEastAsia" w:hAnsiTheme="minorEastAsia" w:cstheme="minorEastAsia"/>
                <w:b/>
                <w:bCs/>
                <w:sz w:val="21"/>
                <w:szCs w:val="21"/>
              </w:rPr>
            </w:pPr>
          </w:p>
        </w:tc>
      </w:tr>
      <w:tr w14:paraId="2474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900CFFE">
            <w:pPr>
              <w:jc w:val="center"/>
              <w:rPr>
                <w:rFonts w:hint="default" w:ascii="宋体" w:hAnsi="宋体" w:cs="宋体"/>
                <w:b/>
                <w:bCs/>
                <w:sz w:val="22"/>
                <w:lang w:val="en-US" w:eastAsia="zh-CN"/>
              </w:rPr>
            </w:pPr>
            <w:r>
              <w:rPr>
                <w:rFonts w:hint="eastAsia" w:ascii="宋体" w:hAnsi="宋体" w:cs="宋体"/>
                <w:b/>
                <w:bCs/>
                <w:sz w:val="22"/>
                <w:lang w:val="en-US" w:eastAsia="zh-CN"/>
              </w:rPr>
              <w:t>17</w:t>
            </w:r>
          </w:p>
        </w:tc>
        <w:tc>
          <w:tcPr>
            <w:tcW w:w="513" w:type="pct"/>
            <w:vMerge w:val="continue"/>
            <w:vAlign w:val="center"/>
          </w:tcPr>
          <w:p w14:paraId="45E20324">
            <w:pPr>
              <w:jc w:val="center"/>
              <w:textAlignment w:val="center"/>
              <w:rPr>
                <w:rFonts w:hint="eastAsia" w:ascii="宋体" w:hAnsi="宋体" w:eastAsia="宋体" w:cs="宋体"/>
                <w:spacing w:val="10"/>
                <w:sz w:val="21"/>
                <w:szCs w:val="21"/>
              </w:rPr>
            </w:pPr>
          </w:p>
        </w:tc>
        <w:tc>
          <w:tcPr>
            <w:tcW w:w="3158" w:type="dxa"/>
            <w:vAlign w:val="center"/>
          </w:tcPr>
          <w:p w14:paraId="18BAB5BB">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1.16手柄具有过负载保护功能</w:t>
            </w:r>
            <w:r>
              <w:rPr>
                <w:rFonts w:hint="eastAsia" w:asciiTheme="minorEastAsia" w:hAnsiTheme="minorEastAsia" w:cstheme="minorEastAsia"/>
                <w:color w:val="auto"/>
                <w:sz w:val="24"/>
                <w:szCs w:val="24"/>
                <w:lang w:eastAsia="zh-CN"/>
              </w:rPr>
              <w:t>；</w:t>
            </w:r>
          </w:p>
        </w:tc>
        <w:tc>
          <w:tcPr>
            <w:tcW w:w="1212" w:type="pct"/>
          </w:tcPr>
          <w:p w14:paraId="5F6A9428">
            <w:pPr>
              <w:spacing w:line="300" w:lineRule="exact"/>
              <w:jc w:val="center"/>
              <w:rPr>
                <w:rFonts w:hint="eastAsia" w:ascii="宋体" w:hAnsi="宋体" w:cs="宋体"/>
                <w:b/>
                <w:bCs/>
                <w:sz w:val="22"/>
              </w:rPr>
            </w:pPr>
          </w:p>
        </w:tc>
        <w:tc>
          <w:tcPr>
            <w:tcW w:w="0" w:type="auto"/>
          </w:tcPr>
          <w:p w14:paraId="025201C5">
            <w:pPr>
              <w:spacing w:line="300" w:lineRule="exact"/>
              <w:jc w:val="center"/>
              <w:rPr>
                <w:rFonts w:hint="eastAsia" w:ascii="宋体" w:hAnsi="宋体" w:cs="宋体"/>
                <w:b/>
                <w:bCs/>
                <w:sz w:val="22"/>
              </w:rPr>
            </w:pPr>
          </w:p>
        </w:tc>
        <w:tc>
          <w:tcPr>
            <w:tcW w:w="0" w:type="auto"/>
          </w:tcPr>
          <w:p w14:paraId="1A9F7042">
            <w:pPr>
              <w:jc w:val="center"/>
              <w:rPr>
                <w:rFonts w:hint="eastAsia" w:asciiTheme="minorEastAsia" w:hAnsiTheme="minorEastAsia" w:cstheme="minorEastAsia"/>
                <w:b/>
                <w:bCs/>
                <w:sz w:val="21"/>
                <w:szCs w:val="21"/>
              </w:rPr>
            </w:pPr>
          </w:p>
        </w:tc>
      </w:tr>
      <w:tr w14:paraId="3950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188A71CB">
            <w:pPr>
              <w:jc w:val="center"/>
              <w:rPr>
                <w:rFonts w:hint="default" w:ascii="宋体" w:hAnsi="宋体" w:cs="宋体"/>
                <w:b/>
                <w:bCs/>
                <w:sz w:val="22"/>
                <w:lang w:val="en-US" w:eastAsia="zh-CN"/>
              </w:rPr>
            </w:pPr>
            <w:r>
              <w:rPr>
                <w:rFonts w:hint="eastAsia" w:ascii="宋体" w:hAnsi="宋体" w:cs="宋体"/>
                <w:b/>
                <w:bCs/>
                <w:sz w:val="22"/>
                <w:lang w:val="en-US" w:eastAsia="zh-CN"/>
              </w:rPr>
              <w:t>18</w:t>
            </w:r>
          </w:p>
        </w:tc>
        <w:tc>
          <w:tcPr>
            <w:tcW w:w="513" w:type="pct"/>
            <w:vMerge w:val="continue"/>
            <w:vAlign w:val="center"/>
          </w:tcPr>
          <w:p w14:paraId="23AA5723">
            <w:pPr>
              <w:jc w:val="center"/>
              <w:textAlignment w:val="center"/>
              <w:rPr>
                <w:rFonts w:hint="eastAsia" w:ascii="宋体" w:hAnsi="宋体" w:eastAsia="宋体" w:cs="宋体"/>
                <w:spacing w:val="10"/>
                <w:sz w:val="21"/>
                <w:szCs w:val="21"/>
              </w:rPr>
            </w:pPr>
          </w:p>
        </w:tc>
        <w:tc>
          <w:tcPr>
            <w:tcW w:w="3158" w:type="dxa"/>
            <w:vAlign w:val="center"/>
          </w:tcPr>
          <w:p w14:paraId="2790E7A5">
            <w:pPr>
              <w:jc w:val="left"/>
              <w:textAlignment w:val="center"/>
              <w:rPr>
                <w:rFonts w:hint="eastAsia" w:ascii="宋体" w:hAnsi="宋体" w:cs="宋体"/>
                <w:sz w:val="18"/>
                <w:szCs w:val="18"/>
              </w:rPr>
            </w:pPr>
            <w:r>
              <w:rPr>
                <w:rFonts w:hint="eastAsia" w:asciiTheme="minorEastAsia" w:hAnsiTheme="minorEastAsia" w:eastAsiaTheme="minorEastAsia" w:cstheme="minorEastAsia"/>
                <w:color w:val="auto"/>
                <w:sz w:val="24"/>
                <w:szCs w:val="24"/>
              </w:rPr>
              <w:t>1.17高速手柄循环式水冷式设计，可贯穿马达手柄，马达内置冷却输水管路，夹头、刀头，实现整体冷却，避免镜头污染，在最高转速下连续工作可有效降低手柄温度</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c>
          <w:tcPr>
            <w:tcW w:w="1212" w:type="pct"/>
          </w:tcPr>
          <w:p w14:paraId="207E13EF">
            <w:pPr>
              <w:spacing w:line="300" w:lineRule="exact"/>
              <w:jc w:val="center"/>
              <w:rPr>
                <w:rFonts w:hint="eastAsia" w:ascii="宋体" w:hAnsi="宋体" w:cs="宋体"/>
                <w:b/>
                <w:bCs/>
                <w:sz w:val="22"/>
              </w:rPr>
            </w:pPr>
          </w:p>
        </w:tc>
        <w:tc>
          <w:tcPr>
            <w:tcW w:w="0" w:type="auto"/>
          </w:tcPr>
          <w:p w14:paraId="7A3017BC">
            <w:pPr>
              <w:spacing w:line="300" w:lineRule="exact"/>
              <w:jc w:val="center"/>
              <w:rPr>
                <w:rFonts w:hint="eastAsia" w:ascii="宋体" w:hAnsi="宋体" w:cs="宋体"/>
                <w:b/>
                <w:bCs/>
                <w:sz w:val="22"/>
              </w:rPr>
            </w:pPr>
          </w:p>
        </w:tc>
        <w:tc>
          <w:tcPr>
            <w:tcW w:w="0" w:type="auto"/>
          </w:tcPr>
          <w:p w14:paraId="5AA0E1E2">
            <w:pPr>
              <w:jc w:val="center"/>
              <w:rPr>
                <w:rFonts w:hint="eastAsia" w:asciiTheme="minorEastAsia" w:hAnsiTheme="minorEastAsia" w:cstheme="minorEastAsia"/>
                <w:b/>
                <w:bCs/>
                <w:sz w:val="21"/>
                <w:szCs w:val="21"/>
              </w:rPr>
            </w:pPr>
          </w:p>
        </w:tc>
      </w:tr>
      <w:tr w14:paraId="3E0F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77D84B76">
            <w:pPr>
              <w:jc w:val="center"/>
              <w:rPr>
                <w:rFonts w:hint="default" w:ascii="宋体" w:hAnsi="宋体" w:cs="宋体"/>
                <w:b/>
                <w:bCs/>
                <w:sz w:val="22"/>
                <w:lang w:val="en-US" w:eastAsia="zh-CN"/>
              </w:rPr>
            </w:pPr>
            <w:r>
              <w:rPr>
                <w:rFonts w:hint="eastAsia" w:ascii="宋体" w:hAnsi="宋体" w:cs="宋体"/>
                <w:b/>
                <w:bCs/>
                <w:sz w:val="22"/>
                <w:lang w:val="en-US" w:eastAsia="zh-CN"/>
              </w:rPr>
              <w:t>19</w:t>
            </w:r>
          </w:p>
        </w:tc>
        <w:tc>
          <w:tcPr>
            <w:tcW w:w="513" w:type="pct"/>
            <w:vMerge w:val="continue"/>
            <w:vAlign w:val="center"/>
          </w:tcPr>
          <w:p w14:paraId="086F8F3C">
            <w:pPr>
              <w:jc w:val="center"/>
              <w:textAlignment w:val="center"/>
              <w:rPr>
                <w:rFonts w:hint="eastAsia" w:ascii="宋体" w:hAnsi="宋体" w:eastAsia="宋体" w:cs="宋体"/>
                <w:spacing w:val="10"/>
                <w:sz w:val="21"/>
                <w:szCs w:val="21"/>
              </w:rPr>
            </w:pPr>
          </w:p>
        </w:tc>
        <w:tc>
          <w:tcPr>
            <w:tcW w:w="3158" w:type="dxa"/>
            <w:vAlign w:val="center"/>
          </w:tcPr>
          <w:p w14:paraId="1FB017A2">
            <w:pPr>
              <w:jc w:val="left"/>
              <w:textAlignment w:val="center"/>
              <w:rPr>
                <w:rFonts w:hint="eastAsia" w:ascii="宋体" w:hAnsi="宋体" w:cs="宋体"/>
                <w:sz w:val="18"/>
                <w:szCs w:val="18"/>
              </w:rPr>
            </w:pPr>
            <w:r>
              <w:rPr>
                <w:rFonts w:hint="eastAsia" w:asciiTheme="minorEastAsia" w:hAnsiTheme="minorEastAsia" w:eastAsiaTheme="minorEastAsia" w:cstheme="minorEastAsia"/>
                <w:color w:val="auto"/>
                <w:sz w:val="24"/>
                <w:szCs w:val="24"/>
              </w:rPr>
              <w:t>1.18急停时间≤0.2s</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c>
          <w:tcPr>
            <w:tcW w:w="1212" w:type="pct"/>
          </w:tcPr>
          <w:p w14:paraId="444154E4">
            <w:pPr>
              <w:spacing w:line="300" w:lineRule="exact"/>
              <w:jc w:val="center"/>
              <w:rPr>
                <w:rFonts w:hint="eastAsia" w:ascii="宋体" w:hAnsi="宋体" w:cs="宋体"/>
                <w:b/>
                <w:bCs/>
                <w:sz w:val="22"/>
              </w:rPr>
            </w:pPr>
          </w:p>
        </w:tc>
        <w:tc>
          <w:tcPr>
            <w:tcW w:w="0" w:type="auto"/>
          </w:tcPr>
          <w:p w14:paraId="2BDA091B">
            <w:pPr>
              <w:spacing w:line="300" w:lineRule="exact"/>
              <w:jc w:val="center"/>
              <w:rPr>
                <w:rFonts w:hint="eastAsia" w:ascii="宋体" w:hAnsi="宋体" w:cs="宋体"/>
                <w:b/>
                <w:bCs/>
                <w:sz w:val="22"/>
              </w:rPr>
            </w:pPr>
          </w:p>
        </w:tc>
        <w:tc>
          <w:tcPr>
            <w:tcW w:w="0" w:type="auto"/>
          </w:tcPr>
          <w:p w14:paraId="133AD02D">
            <w:pPr>
              <w:jc w:val="center"/>
              <w:rPr>
                <w:rFonts w:hint="eastAsia" w:asciiTheme="minorEastAsia" w:hAnsiTheme="minorEastAsia" w:cstheme="minorEastAsia"/>
                <w:b/>
                <w:bCs/>
                <w:sz w:val="21"/>
                <w:szCs w:val="21"/>
              </w:rPr>
            </w:pPr>
          </w:p>
        </w:tc>
      </w:tr>
      <w:tr w14:paraId="7C8F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D44FCE2">
            <w:pPr>
              <w:jc w:val="center"/>
              <w:rPr>
                <w:rFonts w:hint="default" w:ascii="宋体" w:hAnsi="宋体" w:cs="宋体"/>
                <w:b/>
                <w:bCs/>
                <w:sz w:val="22"/>
                <w:lang w:val="en-US" w:eastAsia="zh-CN"/>
              </w:rPr>
            </w:pPr>
            <w:r>
              <w:rPr>
                <w:rFonts w:hint="eastAsia" w:ascii="宋体" w:hAnsi="宋体" w:cs="宋体"/>
                <w:b/>
                <w:bCs/>
                <w:sz w:val="22"/>
                <w:lang w:val="en-US" w:eastAsia="zh-CN"/>
              </w:rPr>
              <w:t>20</w:t>
            </w:r>
          </w:p>
        </w:tc>
        <w:tc>
          <w:tcPr>
            <w:tcW w:w="513" w:type="pct"/>
            <w:vMerge w:val="continue"/>
            <w:vAlign w:val="center"/>
          </w:tcPr>
          <w:p w14:paraId="30092A0D">
            <w:pPr>
              <w:jc w:val="center"/>
              <w:textAlignment w:val="center"/>
              <w:rPr>
                <w:rFonts w:hint="eastAsia" w:ascii="宋体" w:hAnsi="宋体" w:eastAsia="宋体" w:cs="宋体"/>
                <w:spacing w:val="10"/>
                <w:sz w:val="21"/>
                <w:szCs w:val="21"/>
              </w:rPr>
            </w:pPr>
          </w:p>
        </w:tc>
        <w:tc>
          <w:tcPr>
            <w:tcW w:w="3158" w:type="dxa"/>
            <w:vAlign w:val="center"/>
          </w:tcPr>
          <w:p w14:paraId="68975185">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1.19磨头具有内置冲水冷却通道，实现对工作部位冲洗的同时有效降低工作发热，避免热损伤</w:t>
            </w:r>
            <w:r>
              <w:rPr>
                <w:rFonts w:hint="eastAsia" w:asciiTheme="minorEastAsia" w:hAnsiTheme="minorEastAsia" w:cstheme="minorEastAsia"/>
                <w:color w:val="auto"/>
                <w:sz w:val="24"/>
                <w:szCs w:val="24"/>
                <w:lang w:eastAsia="zh-CN"/>
              </w:rPr>
              <w:t>；</w:t>
            </w:r>
          </w:p>
        </w:tc>
        <w:tc>
          <w:tcPr>
            <w:tcW w:w="1212" w:type="pct"/>
          </w:tcPr>
          <w:p w14:paraId="161C97D9">
            <w:pPr>
              <w:spacing w:line="300" w:lineRule="exact"/>
              <w:jc w:val="center"/>
              <w:rPr>
                <w:rFonts w:hint="eastAsia" w:ascii="宋体" w:hAnsi="宋体" w:cs="宋体"/>
                <w:b/>
                <w:bCs/>
                <w:sz w:val="22"/>
              </w:rPr>
            </w:pPr>
          </w:p>
        </w:tc>
        <w:tc>
          <w:tcPr>
            <w:tcW w:w="0" w:type="auto"/>
          </w:tcPr>
          <w:p w14:paraId="4DC41D5E">
            <w:pPr>
              <w:spacing w:line="300" w:lineRule="exact"/>
              <w:jc w:val="center"/>
              <w:rPr>
                <w:rFonts w:hint="eastAsia" w:ascii="宋体" w:hAnsi="宋体" w:cs="宋体"/>
                <w:b/>
                <w:bCs/>
                <w:sz w:val="22"/>
              </w:rPr>
            </w:pPr>
          </w:p>
        </w:tc>
        <w:tc>
          <w:tcPr>
            <w:tcW w:w="0" w:type="auto"/>
          </w:tcPr>
          <w:p w14:paraId="444E4C44">
            <w:pPr>
              <w:jc w:val="center"/>
              <w:rPr>
                <w:rFonts w:hint="eastAsia" w:asciiTheme="minorEastAsia" w:hAnsiTheme="minorEastAsia" w:cstheme="minorEastAsia"/>
                <w:b/>
                <w:bCs/>
                <w:sz w:val="21"/>
                <w:szCs w:val="21"/>
              </w:rPr>
            </w:pPr>
          </w:p>
        </w:tc>
      </w:tr>
      <w:tr w14:paraId="3D9B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5C88BBCF">
            <w:pPr>
              <w:jc w:val="center"/>
              <w:rPr>
                <w:rFonts w:hint="default" w:ascii="宋体" w:hAnsi="宋体" w:cs="宋体"/>
                <w:b w:val="0"/>
                <w:bCs w:val="0"/>
                <w:sz w:val="22"/>
                <w:lang w:val="en-US" w:eastAsia="zh-CN"/>
              </w:rPr>
            </w:pPr>
            <w:r>
              <w:rPr>
                <w:rFonts w:hint="eastAsia" w:ascii="宋体" w:hAnsi="宋体" w:cs="宋体"/>
                <w:b w:val="0"/>
                <w:bCs w:val="0"/>
                <w:sz w:val="22"/>
                <w:lang w:val="en-US" w:eastAsia="zh-CN"/>
              </w:rPr>
              <w:t>21</w:t>
            </w:r>
          </w:p>
        </w:tc>
        <w:tc>
          <w:tcPr>
            <w:tcW w:w="513" w:type="pct"/>
            <w:vMerge w:val="continue"/>
            <w:vAlign w:val="center"/>
          </w:tcPr>
          <w:p w14:paraId="689F955E">
            <w:pPr>
              <w:jc w:val="center"/>
              <w:textAlignment w:val="center"/>
              <w:rPr>
                <w:rFonts w:hint="eastAsia" w:ascii="宋体" w:hAnsi="宋体" w:eastAsia="宋体" w:cs="宋体"/>
                <w:spacing w:val="10"/>
                <w:sz w:val="21"/>
                <w:szCs w:val="21"/>
              </w:rPr>
            </w:pPr>
          </w:p>
        </w:tc>
        <w:tc>
          <w:tcPr>
            <w:tcW w:w="3158" w:type="dxa"/>
            <w:vAlign w:val="center"/>
          </w:tcPr>
          <w:p w14:paraId="6233FBAD">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b/>
                <w:bCs/>
                <w:color w:val="auto"/>
                <w:sz w:val="24"/>
                <w:szCs w:val="24"/>
              </w:rPr>
              <w:t>2、等离子射频手术系统</w:t>
            </w:r>
          </w:p>
        </w:tc>
        <w:tc>
          <w:tcPr>
            <w:tcW w:w="1212" w:type="pct"/>
          </w:tcPr>
          <w:p w14:paraId="3151410A">
            <w:pPr>
              <w:spacing w:line="300" w:lineRule="exact"/>
              <w:jc w:val="center"/>
              <w:rPr>
                <w:rFonts w:hint="eastAsia" w:ascii="宋体" w:hAnsi="宋体" w:cs="宋体"/>
                <w:b/>
                <w:bCs/>
                <w:sz w:val="22"/>
              </w:rPr>
            </w:pPr>
          </w:p>
        </w:tc>
        <w:tc>
          <w:tcPr>
            <w:tcW w:w="0" w:type="auto"/>
          </w:tcPr>
          <w:p w14:paraId="446B0610">
            <w:pPr>
              <w:spacing w:line="300" w:lineRule="exact"/>
              <w:jc w:val="center"/>
              <w:rPr>
                <w:rFonts w:hint="eastAsia" w:ascii="宋体" w:hAnsi="宋体" w:cs="宋体"/>
                <w:b/>
                <w:bCs/>
                <w:sz w:val="22"/>
              </w:rPr>
            </w:pPr>
          </w:p>
        </w:tc>
        <w:tc>
          <w:tcPr>
            <w:tcW w:w="0" w:type="auto"/>
          </w:tcPr>
          <w:p w14:paraId="2B9816F3">
            <w:pPr>
              <w:jc w:val="center"/>
              <w:rPr>
                <w:rFonts w:hint="eastAsia" w:asciiTheme="minorEastAsia" w:hAnsiTheme="minorEastAsia" w:cstheme="minorEastAsia"/>
                <w:b/>
                <w:bCs/>
                <w:sz w:val="21"/>
                <w:szCs w:val="21"/>
              </w:rPr>
            </w:pPr>
          </w:p>
        </w:tc>
      </w:tr>
      <w:tr w14:paraId="2237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EA5A10D">
            <w:pPr>
              <w:jc w:val="center"/>
              <w:rPr>
                <w:rFonts w:hint="default" w:ascii="宋体" w:hAnsi="宋体" w:cs="宋体"/>
                <w:b/>
                <w:bCs/>
                <w:sz w:val="22"/>
                <w:lang w:val="en-US" w:eastAsia="zh-CN"/>
              </w:rPr>
            </w:pPr>
            <w:r>
              <w:rPr>
                <w:rFonts w:hint="eastAsia" w:ascii="宋体" w:hAnsi="宋体" w:cs="宋体"/>
                <w:b/>
                <w:bCs/>
                <w:sz w:val="22"/>
                <w:lang w:val="en-US" w:eastAsia="zh-CN"/>
              </w:rPr>
              <w:t>22</w:t>
            </w:r>
          </w:p>
        </w:tc>
        <w:tc>
          <w:tcPr>
            <w:tcW w:w="513" w:type="pct"/>
            <w:vMerge w:val="continue"/>
            <w:vAlign w:val="center"/>
          </w:tcPr>
          <w:p w14:paraId="3FBE5919">
            <w:pPr>
              <w:jc w:val="center"/>
              <w:textAlignment w:val="center"/>
              <w:rPr>
                <w:rFonts w:hint="eastAsia" w:ascii="宋体" w:hAnsi="宋体" w:eastAsia="宋体" w:cs="宋体"/>
                <w:spacing w:val="10"/>
                <w:sz w:val="21"/>
                <w:szCs w:val="21"/>
              </w:rPr>
            </w:pPr>
          </w:p>
        </w:tc>
        <w:tc>
          <w:tcPr>
            <w:tcW w:w="3158" w:type="dxa"/>
            <w:vAlign w:val="center"/>
          </w:tcPr>
          <w:p w14:paraId="5697ABD4">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2.1最大功率</w:t>
            </w: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3</w:t>
            </w:r>
            <w:r>
              <w:rPr>
                <w:rFonts w:hint="eastAsia" w:asciiTheme="minorEastAsia" w:hAnsi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0W</w:t>
            </w:r>
            <w:r>
              <w:rPr>
                <w:rFonts w:hint="eastAsia" w:asciiTheme="minorEastAsia" w:hAnsiTheme="minorEastAsia" w:cstheme="minorEastAsia"/>
                <w:color w:val="auto"/>
                <w:sz w:val="24"/>
                <w:szCs w:val="24"/>
                <w:lang w:eastAsia="zh-CN"/>
              </w:rPr>
              <w:t>；</w:t>
            </w:r>
          </w:p>
        </w:tc>
        <w:tc>
          <w:tcPr>
            <w:tcW w:w="1212" w:type="pct"/>
          </w:tcPr>
          <w:p w14:paraId="5BCC4174">
            <w:pPr>
              <w:spacing w:line="300" w:lineRule="exact"/>
              <w:jc w:val="center"/>
              <w:rPr>
                <w:rFonts w:hint="eastAsia" w:ascii="宋体" w:hAnsi="宋体" w:cs="宋体"/>
                <w:b/>
                <w:bCs/>
                <w:sz w:val="22"/>
              </w:rPr>
            </w:pPr>
          </w:p>
        </w:tc>
        <w:tc>
          <w:tcPr>
            <w:tcW w:w="0" w:type="auto"/>
          </w:tcPr>
          <w:p w14:paraId="709A4735">
            <w:pPr>
              <w:spacing w:line="300" w:lineRule="exact"/>
              <w:jc w:val="center"/>
              <w:rPr>
                <w:rFonts w:hint="eastAsia" w:ascii="宋体" w:hAnsi="宋体" w:cs="宋体"/>
                <w:b/>
                <w:bCs/>
                <w:sz w:val="22"/>
              </w:rPr>
            </w:pPr>
          </w:p>
        </w:tc>
        <w:tc>
          <w:tcPr>
            <w:tcW w:w="0" w:type="auto"/>
          </w:tcPr>
          <w:p w14:paraId="1ED48DBF">
            <w:pPr>
              <w:jc w:val="center"/>
              <w:rPr>
                <w:rFonts w:hint="eastAsia" w:asciiTheme="minorEastAsia" w:hAnsiTheme="minorEastAsia" w:cstheme="minorEastAsia"/>
                <w:b/>
                <w:bCs/>
                <w:sz w:val="21"/>
                <w:szCs w:val="21"/>
              </w:rPr>
            </w:pPr>
          </w:p>
        </w:tc>
      </w:tr>
      <w:tr w14:paraId="1FC4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BAB27FE">
            <w:pPr>
              <w:jc w:val="center"/>
              <w:rPr>
                <w:rFonts w:hint="default" w:ascii="宋体" w:hAnsi="宋体" w:cs="宋体"/>
                <w:b/>
                <w:bCs/>
                <w:sz w:val="22"/>
                <w:lang w:val="en-US" w:eastAsia="zh-CN"/>
              </w:rPr>
            </w:pPr>
            <w:r>
              <w:rPr>
                <w:rFonts w:hint="eastAsia" w:ascii="宋体" w:hAnsi="宋体" w:cs="宋体"/>
                <w:b/>
                <w:bCs/>
                <w:sz w:val="22"/>
                <w:lang w:val="en-US" w:eastAsia="zh-CN"/>
              </w:rPr>
              <w:t>23</w:t>
            </w:r>
          </w:p>
        </w:tc>
        <w:tc>
          <w:tcPr>
            <w:tcW w:w="513" w:type="pct"/>
            <w:vMerge w:val="continue"/>
            <w:vAlign w:val="center"/>
          </w:tcPr>
          <w:p w14:paraId="6A7A2C81">
            <w:pPr>
              <w:jc w:val="center"/>
              <w:textAlignment w:val="center"/>
              <w:rPr>
                <w:rFonts w:hint="eastAsia" w:ascii="宋体" w:hAnsi="宋体" w:eastAsia="宋体" w:cs="宋体"/>
                <w:spacing w:val="10"/>
                <w:sz w:val="21"/>
                <w:szCs w:val="21"/>
              </w:rPr>
            </w:pPr>
          </w:p>
        </w:tc>
        <w:tc>
          <w:tcPr>
            <w:tcW w:w="3158" w:type="dxa"/>
            <w:vAlign w:val="center"/>
          </w:tcPr>
          <w:p w14:paraId="5B35B16D">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2.2工作频率100KHz</w:t>
            </w:r>
            <w:r>
              <w:rPr>
                <w:rFonts w:hint="eastAsia" w:asciiTheme="minorEastAsia" w:hAnsiTheme="minorEastAsia" w:cstheme="minorEastAsia"/>
                <w:color w:val="auto"/>
                <w:sz w:val="24"/>
                <w:szCs w:val="24"/>
                <w:lang w:eastAsia="zh-CN"/>
              </w:rPr>
              <w:t>；</w:t>
            </w:r>
          </w:p>
        </w:tc>
        <w:tc>
          <w:tcPr>
            <w:tcW w:w="1212" w:type="pct"/>
          </w:tcPr>
          <w:p w14:paraId="241D7E7F">
            <w:pPr>
              <w:spacing w:line="300" w:lineRule="exact"/>
              <w:jc w:val="center"/>
              <w:rPr>
                <w:rFonts w:hint="eastAsia" w:ascii="宋体" w:hAnsi="宋体" w:cs="宋体"/>
                <w:b/>
                <w:bCs/>
                <w:sz w:val="22"/>
              </w:rPr>
            </w:pPr>
          </w:p>
        </w:tc>
        <w:tc>
          <w:tcPr>
            <w:tcW w:w="0" w:type="auto"/>
          </w:tcPr>
          <w:p w14:paraId="2BF32546">
            <w:pPr>
              <w:spacing w:line="300" w:lineRule="exact"/>
              <w:jc w:val="center"/>
              <w:rPr>
                <w:rFonts w:hint="eastAsia" w:ascii="宋体" w:hAnsi="宋体" w:cs="宋体"/>
                <w:b/>
                <w:bCs/>
                <w:sz w:val="22"/>
              </w:rPr>
            </w:pPr>
          </w:p>
        </w:tc>
        <w:tc>
          <w:tcPr>
            <w:tcW w:w="0" w:type="auto"/>
          </w:tcPr>
          <w:p w14:paraId="102A8332">
            <w:pPr>
              <w:jc w:val="center"/>
              <w:rPr>
                <w:rFonts w:hint="eastAsia" w:asciiTheme="minorEastAsia" w:hAnsiTheme="minorEastAsia" w:cstheme="minorEastAsia"/>
                <w:b/>
                <w:bCs/>
                <w:sz w:val="21"/>
                <w:szCs w:val="21"/>
              </w:rPr>
            </w:pPr>
          </w:p>
        </w:tc>
      </w:tr>
      <w:tr w14:paraId="024D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38B8473E">
            <w:pPr>
              <w:jc w:val="center"/>
              <w:rPr>
                <w:rFonts w:hint="default" w:ascii="宋体" w:hAnsi="宋体" w:cs="宋体"/>
                <w:b/>
                <w:bCs/>
                <w:sz w:val="22"/>
                <w:lang w:val="en-US" w:eastAsia="zh-CN"/>
              </w:rPr>
            </w:pPr>
            <w:r>
              <w:rPr>
                <w:rFonts w:hint="eastAsia" w:ascii="宋体" w:hAnsi="宋体" w:cs="宋体"/>
                <w:b/>
                <w:bCs/>
                <w:sz w:val="22"/>
                <w:lang w:val="en-US" w:eastAsia="zh-CN"/>
              </w:rPr>
              <w:t>24</w:t>
            </w:r>
          </w:p>
        </w:tc>
        <w:tc>
          <w:tcPr>
            <w:tcW w:w="513" w:type="pct"/>
            <w:vMerge w:val="continue"/>
            <w:vAlign w:val="center"/>
          </w:tcPr>
          <w:p w14:paraId="0E0873ED">
            <w:pPr>
              <w:jc w:val="center"/>
              <w:textAlignment w:val="center"/>
              <w:rPr>
                <w:rFonts w:hint="eastAsia" w:ascii="宋体" w:hAnsi="宋体" w:eastAsia="宋体" w:cs="宋体"/>
                <w:spacing w:val="10"/>
                <w:sz w:val="21"/>
                <w:szCs w:val="21"/>
              </w:rPr>
            </w:pPr>
          </w:p>
        </w:tc>
        <w:tc>
          <w:tcPr>
            <w:tcW w:w="3158" w:type="dxa"/>
            <w:vAlign w:val="center"/>
          </w:tcPr>
          <w:p w14:paraId="49F316FB">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2.3自动识别检测附件及识别刀头功能：在连接好脚踏和手柄、电极后设备主机根据不同刀头自动设置默认功率大小</w:t>
            </w:r>
            <w:r>
              <w:rPr>
                <w:rFonts w:hint="eastAsia" w:asciiTheme="minorEastAsia" w:hAnsiTheme="minorEastAsia" w:cstheme="minorEastAsia"/>
                <w:color w:val="auto"/>
                <w:sz w:val="24"/>
                <w:szCs w:val="24"/>
                <w:lang w:eastAsia="zh-CN"/>
              </w:rPr>
              <w:t>；</w:t>
            </w:r>
          </w:p>
        </w:tc>
        <w:tc>
          <w:tcPr>
            <w:tcW w:w="1212" w:type="pct"/>
          </w:tcPr>
          <w:p w14:paraId="0A0F877A">
            <w:pPr>
              <w:spacing w:line="300" w:lineRule="exact"/>
              <w:jc w:val="center"/>
              <w:rPr>
                <w:rFonts w:hint="eastAsia" w:ascii="宋体" w:hAnsi="宋体" w:cs="宋体"/>
                <w:b/>
                <w:bCs/>
                <w:sz w:val="22"/>
              </w:rPr>
            </w:pPr>
          </w:p>
        </w:tc>
        <w:tc>
          <w:tcPr>
            <w:tcW w:w="0" w:type="auto"/>
          </w:tcPr>
          <w:p w14:paraId="1FAB1F85">
            <w:pPr>
              <w:spacing w:line="300" w:lineRule="exact"/>
              <w:jc w:val="center"/>
              <w:rPr>
                <w:rFonts w:hint="eastAsia" w:ascii="宋体" w:hAnsi="宋体" w:cs="宋体"/>
                <w:b/>
                <w:bCs/>
                <w:sz w:val="22"/>
              </w:rPr>
            </w:pPr>
          </w:p>
        </w:tc>
        <w:tc>
          <w:tcPr>
            <w:tcW w:w="0" w:type="auto"/>
          </w:tcPr>
          <w:p w14:paraId="028DFC99">
            <w:pPr>
              <w:jc w:val="center"/>
              <w:rPr>
                <w:rFonts w:hint="eastAsia" w:asciiTheme="minorEastAsia" w:hAnsiTheme="minorEastAsia" w:cstheme="minorEastAsia"/>
                <w:b/>
                <w:bCs/>
                <w:sz w:val="21"/>
                <w:szCs w:val="21"/>
              </w:rPr>
            </w:pPr>
          </w:p>
        </w:tc>
      </w:tr>
      <w:tr w14:paraId="4BDB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15A9BD00">
            <w:pPr>
              <w:jc w:val="center"/>
              <w:rPr>
                <w:rFonts w:hint="default" w:ascii="宋体" w:hAnsi="宋体" w:cs="宋体"/>
                <w:b/>
                <w:bCs/>
                <w:sz w:val="22"/>
                <w:lang w:val="en-US" w:eastAsia="zh-CN"/>
              </w:rPr>
            </w:pPr>
            <w:r>
              <w:rPr>
                <w:rFonts w:hint="eastAsia" w:ascii="宋体" w:hAnsi="宋体" w:cs="宋体"/>
                <w:b/>
                <w:bCs/>
                <w:sz w:val="22"/>
                <w:lang w:val="en-US" w:eastAsia="zh-CN"/>
              </w:rPr>
              <w:t>25</w:t>
            </w:r>
          </w:p>
        </w:tc>
        <w:tc>
          <w:tcPr>
            <w:tcW w:w="513" w:type="pct"/>
            <w:vMerge w:val="continue"/>
            <w:vAlign w:val="center"/>
          </w:tcPr>
          <w:p w14:paraId="67B47E10">
            <w:pPr>
              <w:jc w:val="center"/>
              <w:textAlignment w:val="center"/>
              <w:rPr>
                <w:rFonts w:hint="eastAsia" w:ascii="宋体" w:hAnsi="宋体" w:eastAsia="宋体" w:cs="宋体"/>
                <w:spacing w:val="10"/>
                <w:sz w:val="21"/>
                <w:szCs w:val="21"/>
              </w:rPr>
            </w:pPr>
          </w:p>
        </w:tc>
        <w:tc>
          <w:tcPr>
            <w:tcW w:w="3158" w:type="dxa"/>
            <w:vAlign w:val="center"/>
          </w:tcPr>
          <w:p w14:paraId="12C5FAD6">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2.4适用于开展经耳道内镜水下灌流等离子微创术的听骨链重建、胆脂瘤、鼓室成型、外耳道肿物切除、中耳炎手术、耳部肿瘤减压术等</w:t>
            </w:r>
            <w:r>
              <w:rPr>
                <w:rFonts w:hint="eastAsia" w:asciiTheme="minorEastAsia" w:hAnsiTheme="minorEastAsia" w:cstheme="minorEastAsia"/>
                <w:color w:val="auto"/>
                <w:sz w:val="24"/>
                <w:szCs w:val="24"/>
                <w:lang w:eastAsia="zh-CN"/>
              </w:rPr>
              <w:t>；</w:t>
            </w:r>
          </w:p>
        </w:tc>
        <w:tc>
          <w:tcPr>
            <w:tcW w:w="1212" w:type="pct"/>
          </w:tcPr>
          <w:p w14:paraId="3CFA6D36">
            <w:pPr>
              <w:spacing w:line="300" w:lineRule="exact"/>
              <w:jc w:val="center"/>
              <w:rPr>
                <w:rFonts w:hint="eastAsia" w:ascii="宋体" w:hAnsi="宋体" w:cs="宋体"/>
                <w:b/>
                <w:bCs/>
                <w:sz w:val="22"/>
              </w:rPr>
            </w:pPr>
          </w:p>
        </w:tc>
        <w:tc>
          <w:tcPr>
            <w:tcW w:w="0" w:type="auto"/>
          </w:tcPr>
          <w:p w14:paraId="1B1F4B30">
            <w:pPr>
              <w:spacing w:line="300" w:lineRule="exact"/>
              <w:jc w:val="center"/>
              <w:rPr>
                <w:rFonts w:hint="eastAsia" w:ascii="宋体" w:hAnsi="宋体" w:cs="宋体"/>
                <w:b/>
                <w:bCs/>
                <w:sz w:val="22"/>
              </w:rPr>
            </w:pPr>
          </w:p>
        </w:tc>
        <w:tc>
          <w:tcPr>
            <w:tcW w:w="0" w:type="auto"/>
          </w:tcPr>
          <w:p w14:paraId="477490BD">
            <w:pPr>
              <w:jc w:val="center"/>
              <w:rPr>
                <w:rFonts w:hint="eastAsia" w:asciiTheme="minorEastAsia" w:hAnsiTheme="minorEastAsia" w:cstheme="minorEastAsia"/>
                <w:b/>
                <w:bCs/>
                <w:sz w:val="21"/>
                <w:szCs w:val="21"/>
              </w:rPr>
            </w:pPr>
          </w:p>
        </w:tc>
      </w:tr>
      <w:tr w14:paraId="1F7E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355B2D3A">
            <w:pPr>
              <w:jc w:val="center"/>
              <w:rPr>
                <w:rFonts w:hint="default" w:ascii="宋体" w:hAnsi="宋体" w:cs="宋体"/>
                <w:b/>
                <w:bCs/>
                <w:sz w:val="22"/>
                <w:lang w:val="en-US" w:eastAsia="zh-CN"/>
              </w:rPr>
            </w:pPr>
            <w:r>
              <w:rPr>
                <w:rFonts w:hint="eastAsia" w:ascii="宋体" w:hAnsi="宋体" w:cs="宋体"/>
                <w:b/>
                <w:bCs/>
                <w:sz w:val="22"/>
                <w:lang w:val="en-US" w:eastAsia="zh-CN"/>
              </w:rPr>
              <w:t>26</w:t>
            </w:r>
          </w:p>
        </w:tc>
        <w:tc>
          <w:tcPr>
            <w:tcW w:w="513" w:type="pct"/>
            <w:vMerge w:val="continue"/>
            <w:vAlign w:val="center"/>
          </w:tcPr>
          <w:p w14:paraId="43EF90B0">
            <w:pPr>
              <w:jc w:val="center"/>
              <w:textAlignment w:val="center"/>
              <w:rPr>
                <w:rFonts w:hint="eastAsia" w:ascii="宋体" w:hAnsi="宋体" w:eastAsia="宋体" w:cs="宋体"/>
                <w:spacing w:val="10"/>
                <w:sz w:val="21"/>
                <w:szCs w:val="21"/>
              </w:rPr>
            </w:pPr>
          </w:p>
        </w:tc>
        <w:tc>
          <w:tcPr>
            <w:tcW w:w="3158" w:type="dxa"/>
            <w:vAlign w:val="center"/>
          </w:tcPr>
          <w:p w14:paraId="4D2F5227">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2.5具有经耳道内镜水下操作灌流术式等离子功能，配备0度皮瓣刀、45度皮瓣刀、45度勾刀、勾状剥离器组合开展耳科经耳道内镜水下灌流等离子微创术</w:t>
            </w:r>
            <w:r>
              <w:rPr>
                <w:rFonts w:hint="eastAsia" w:asciiTheme="minorEastAsia" w:hAnsiTheme="minorEastAsia" w:cstheme="minorEastAsia"/>
                <w:color w:val="auto"/>
                <w:sz w:val="24"/>
                <w:szCs w:val="24"/>
                <w:lang w:eastAsia="zh-CN"/>
              </w:rPr>
              <w:t>；</w:t>
            </w:r>
          </w:p>
        </w:tc>
        <w:tc>
          <w:tcPr>
            <w:tcW w:w="1212" w:type="pct"/>
          </w:tcPr>
          <w:p w14:paraId="531989C2">
            <w:pPr>
              <w:spacing w:line="300" w:lineRule="exact"/>
              <w:jc w:val="center"/>
              <w:rPr>
                <w:rFonts w:hint="eastAsia" w:ascii="宋体" w:hAnsi="宋体" w:cs="宋体"/>
                <w:b/>
                <w:bCs/>
                <w:sz w:val="22"/>
              </w:rPr>
            </w:pPr>
          </w:p>
        </w:tc>
        <w:tc>
          <w:tcPr>
            <w:tcW w:w="0" w:type="auto"/>
          </w:tcPr>
          <w:p w14:paraId="7042D835">
            <w:pPr>
              <w:spacing w:line="300" w:lineRule="exact"/>
              <w:jc w:val="center"/>
              <w:rPr>
                <w:rFonts w:hint="eastAsia" w:ascii="宋体" w:hAnsi="宋体" w:cs="宋体"/>
                <w:b/>
                <w:bCs/>
                <w:sz w:val="22"/>
              </w:rPr>
            </w:pPr>
          </w:p>
        </w:tc>
        <w:tc>
          <w:tcPr>
            <w:tcW w:w="0" w:type="auto"/>
          </w:tcPr>
          <w:p w14:paraId="5093BD62">
            <w:pPr>
              <w:jc w:val="center"/>
              <w:rPr>
                <w:rFonts w:hint="eastAsia" w:asciiTheme="minorEastAsia" w:hAnsiTheme="minorEastAsia" w:cstheme="minorEastAsia"/>
                <w:b/>
                <w:bCs/>
                <w:sz w:val="21"/>
                <w:szCs w:val="21"/>
              </w:rPr>
            </w:pPr>
          </w:p>
        </w:tc>
      </w:tr>
      <w:tr w14:paraId="1D00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43AD58A4">
            <w:pPr>
              <w:jc w:val="center"/>
              <w:rPr>
                <w:rFonts w:hint="default" w:ascii="宋体" w:hAnsi="宋体" w:cs="宋体"/>
                <w:b/>
                <w:bCs/>
                <w:sz w:val="22"/>
                <w:lang w:val="en-US" w:eastAsia="zh-CN"/>
              </w:rPr>
            </w:pPr>
            <w:r>
              <w:rPr>
                <w:rFonts w:hint="eastAsia" w:ascii="宋体" w:hAnsi="宋体" w:cs="宋体"/>
                <w:b/>
                <w:bCs/>
                <w:sz w:val="22"/>
                <w:lang w:val="en-US" w:eastAsia="zh-CN"/>
              </w:rPr>
              <w:t>27</w:t>
            </w:r>
          </w:p>
        </w:tc>
        <w:tc>
          <w:tcPr>
            <w:tcW w:w="513" w:type="pct"/>
            <w:vMerge w:val="continue"/>
            <w:vAlign w:val="center"/>
          </w:tcPr>
          <w:p w14:paraId="06223ED7">
            <w:pPr>
              <w:jc w:val="center"/>
              <w:textAlignment w:val="center"/>
              <w:rPr>
                <w:rFonts w:hint="eastAsia" w:ascii="宋体" w:hAnsi="宋体" w:eastAsia="宋体" w:cs="宋体"/>
                <w:spacing w:val="10"/>
                <w:sz w:val="21"/>
                <w:szCs w:val="21"/>
              </w:rPr>
            </w:pPr>
          </w:p>
        </w:tc>
        <w:tc>
          <w:tcPr>
            <w:tcW w:w="3158" w:type="dxa"/>
            <w:vAlign w:val="center"/>
          </w:tcPr>
          <w:p w14:paraId="6691C94A">
            <w:pPr>
              <w:jc w:val="left"/>
              <w:textAlignment w:val="center"/>
              <w:rPr>
                <w:rFonts w:hint="eastAsia" w:ascii="宋体" w:hAnsi="宋体" w:cs="宋体"/>
                <w:color w:val="auto"/>
                <w:sz w:val="18"/>
                <w:szCs w:val="18"/>
              </w:rPr>
            </w:pPr>
            <w:r>
              <w:rPr>
                <w:rFonts w:hint="eastAsia" w:asciiTheme="minorEastAsia" w:hAnsiTheme="minorEastAsia" w:eastAsiaTheme="minorEastAsia" w:cstheme="minorEastAsia"/>
                <w:color w:val="auto"/>
                <w:sz w:val="24"/>
                <w:szCs w:val="24"/>
              </w:rPr>
              <w:t>2.6适配耳内镜手件镜鞘插入部分外径：≤Ø4mm，工作长度：≥108mm，手件镜鞘总长：≥150mm；镜子外径：≤Ø3mm，视向角：0度</w:t>
            </w:r>
            <w:r>
              <w:rPr>
                <w:rFonts w:hint="eastAsia" w:asciiTheme="minorEastAsia" w:hAnsiTheme="minorEastAsia" w:cstheme="minorEastAsia"/>
                <w:color w:val="auto"/>
                <w:sz w:val="24"/>
                <w:szCs w:val="24"/>
                <w:lang w:eastAsia="zh-CN"/>
              </w:rPr>
              <w:t>；</w:t>
            </w:r>
          </w:p>
        </w:tc>
        <w:tc>
          <w:tcPr>
            <w:tcW w:w="1212" w:type="pct"/>
          </w:tcPr>
          <w:p w14:paraId="75834768">
            <w:pPr>
              <w:spacing w:line="300" w:lineRule="exact"/>
              <w:jc w:val="center"/>
              <w:rPr>
                <w:rFonts w:hint="eastAsia" w:ascii="宋体" w:hAnsi="宋体" w:cs="宋体"/>
                <w:b/>
                <w:bCs/>
                <w:sz w:val="22"/>
              </w:rPr>
            </w:pPr>
          </w:p>
        </w:tc>
        <w:tc>
          <w:tcPr>
            <w:tcW w:w="0" w:type="auto"/>
          </w:tcPr>
          <w:p w14:paraId="65F31237">
            <w:pPr>
              <w:spacing w:line="300" w:lineRule="exact"/>
              <w:jc w:val="center"/>
              <w:rPr>
                <w:rFonts w:hint="eastAsia" w:ascii="宋体" w:hAnsi="宋体" w:cs="宋体"/>
                <w:b/>
                <w:bCs/>
                <w:sz w:val="22"/>
              </w:rPr>
            </w:pPr>
          </w:p>
        </w:tc>
        <w:tc>
          <w:tcPr>
            <w:tcW w:w="0" w:type="auto"/>
          </w:tcPr>
          <w:p w14:paraId="45769327">
            <w:pPr>
              <w:jc w:val="center"/>
              <w:rPr>
                <w:rFonts w:hint="eastAsia" w:asciiTheme="minorEastAsia" w:hAnsiTheme="minorEastAsia" w:cstheme="minorEastAsia"/>
                <w:b/>
                <w:bCs/>
                <w:sz w:val="21"/>
                <w:szCs w:val="21"/>
              </w:rPr>
            </w:pPr>
          </w:p>
        </w:tc>
      </w:tr>
      <w:tr w14:paraId="6C61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CB1EA34">
            <w:pPr>
              <w:jc w:val="center"/>
              <w:rPr>
                <w:rFonts w:hint="default" w:ascii="宋体" w:hAnsi="宋体" w:cs="宋体"/>
                <w:b/>
                <w:bCs/>
                <w:sz w:val="22"/>
                <w:lang w:val="en-US" w:eastAsia="zh-CN"/>
              </w:rPr>
            </w:pPr>
            <w:r>
              <w:rPr>
                <w:rFonts w:hint="eastAsia" w:ascii="宋体" w:hAnsi="宋体" w:cs="宋体"/>
                <w:b/>
                <w:bCs/>
                <w:sz w:val="22"/>
                <w:lang w:val="en-US" w:eastAsia="zh-CN"/>
              </w:rPr>
              <w:t>28</w:t>
            </w:r>
          </w:p>
        </w:tc>
        <w:tc>
          <w:tcPr>
            <w:tcW w:w="513" w:type="pct"/>
            <w:vMerge w:val="continue"/>
            <w:vAlign w:val="center"/>
          </w:tcPr>
          <w:p w14:paraId="236911F3">
            <w:pPr>
              <w:jc w:val="center"/>
              <w:textAlignment w:val="center"/>
              <w:rPr>
                <w:rFonts w:hint="eastAsia" w:ascii="宋体" w:hAnsi="宋体" w:eastAsia="宋体" w:cs="宋体"/>
                <w:spacing w:val="10"/>
                <w:sz w:val="21"/>
                <w:szCs w:val="21"/>
              </w:rPr>
            </w:pPr>
          </w:p>
        </w:tc>
        <w:tc>
          <w:tcPr>
            <w:tcW w:w="3158" w:type="dxa"/>
            <w:vAlign w:val="center"/>
          </w:tcPr>
          <w:p w14:paraId="784BABEE">
            <w:pPr>
              <w:jc w:val="left"/>
              <w:textAlignment w:val="center"/>
              <w:rPr>
                <w:rFonts w:hint="eastAsia" w:asciiTheme="minorEastAsia" w:hAnsiTheme="minorEastAsia" w:eastAsiaTheme="minorEastAsia" w:cstheme="minorEastAsia"/>
                <w:i w:val="0"/>
                <w:iCs w:val="0"/>
                <w:caps w:val="0"/>
                <w:color w:val="444444"/>
                <w:spacing w:val="0"/>
                <w:sz w:val="24"/>
                <w:szCs w:val="24"/>
                <w:lang w:eastAsia="zh-CN"/>
              </w:rPr>
            </w:pPr>
            <w:r>
              <w:rPr>
                <w:rFonts w:hint="eastAsia" w:asciiTheme="minorEastAsia" w:hAnsiTheme="minorEastAsia" w:eastAsiaTheme="minorEastAsia" w:cstheme="minorEastAsia"/>
                <w:color w:val="auto"/>
                <w:sz w:val="24"/>
                <w:szCs w:val="24"/>
              </w:rPr>
              <w:t>2.7适配开展经耳道内镜水下操作灌流微创术的灌注泵、等离子射频手术系统、手术动力系统为同一厂家注册同一品牌，更具备兼容适配性，灌注泵流量调节0-280ml/min大小可调，通过安全压力值将液体关灌注入耳道内，</w:t>
            </w:r>
            <w:r>
              <w:rPr>
                <w:rFonts w:hint="eastAsia" w:asciiTheme="minorEastAsia" w:hAnsiTheme="minorEastAsia" w:eastAsiaTheme="minorEastAsia" w:cstheme="minorEastAsia"/>
                <w:i w:val="0"/>
                <w:iCs w:val="0"/>
                <w:caps w:val="0"/>
                <w:color w:val="auto"/>
                <w:spacing w:val="0"/>
                <w:sz w:val="24"/>
                <w:szCs w:val="24"/>
              </w:rPr>
              <w:t>确保灌注流量稳定、温和，不损伤耳道结构</w:t>
            </w:r>
            <w:r>
              <w:rPr>
                <w:rFonts w:hint="eastAsia" w:asciiTheme="minorEastAsia" w:hAnsiTheme="minorEastAsia" w:cstheme="minorEastAsia"/>
                <w:i w:val="0"/>
                <w:iCs w:val="0"/>
                <w:caps w:val="0"/>
                <w:color w:val="auto"/>
                <w:spacing w:val="0"/>
                <w:sz w:val="24"/>
                <w:szCs w:val="24"/>
                <w:lang w:eastAsia="zh-CN"/>
              </w:rPr>
              <w:t>；</w:t>
            </w:r>
          </w:p>
          <w:p w14:paraId="785A2B24">
            <w:pPr>
              <w:jc w:val="left"/>
              <w:textAlignment w:val="center"/>
              <w:rPr>
                <w:rFonts w:hint="eastAsia" w:ascii="宋体" w:hAnsi="宋体" w:cs="宋体"/>
                <w:sz w:val="18"/>
                <w:szCs w:val="18"/>
              </w:rPr>
            </w:pPr>
            <w:r>
              <w:rPr>
                <w:rFonts w:hint="eastAsia" w:asciiTheme="minorEastAsia" w:hAnsiTheme="minorEastAsia" w:cstheme="minorEastAsia"/>
                <w:b/>
                <w:bCs/>
                <w:color w:val="FF0000"/>
                <w:sz w:val="24"/>
                <w:szCs w:val="24"/>
              </w:rPr>
              <w:t>（</w:t>
            </w:r>
            <w:r>
              <w:rPr>
                <w:rFonts w:hint="eastAsia" w:asciiTheme="minorEastAsia" w:hAnsiTheme="minorEastAsia" w:cstheme="minorEastAsia"/>
                <w:b/>
                <w:bCs/>
                <w:color w:val="FF0000"/>
                <w:sz w:val="24"/>
                <w:szCs w:val="24"/>
                <w:lang w:val="en-US" w:eastAsia="zh-CN"/>
              </w:rPr>
              <w:t>须</w:t>
            </w:r>
            <w:r>
              <w:rPr>
                <w:rFonts w:hint="eastAsia" w:asciiTheme="minorEastAsia" w:hAnsiTheme="minorEastAsia" w:cstheme="minorEastAsia"/>
                <w:b/>
                <w:bCs/>
                <w:color w:val="FF0000"/>
                <w:sz w:val="24"/>
                <w:szCs w:val="24"/>
              </w:rPr>
              <w:t>提供产品说明书或产品彩页等</w:t>
            </w:r>
            <w:r>
              <w:rPr>
                <w:rFonts w:hint="eastAsia" w:asciiTheme="minorEastAsia" w:hAnsiTheme="minorEastAsia" w:cstheme="minorEastAsia"/>
                <w:b/>
                <w:bCs/>
                <w:color w:val="FF0000"/>
                <w:sz w:val="24"/>
                <w:szCs w:val="24"/>
                <w:lang w:val="en-US" w:eastAsia="zh-CN"/>
              </w:rPr>
              <w:t>材料</w:t>
            </w:r>
            <w:r>
              <w:rPr>
                <w:rFonts w:hint="eastAsia" w:asciiTheme="minorEastAsia" w:hAnsiTheme="minorEastAsia" w:cstheme="minorEastAsia"/>
                <w:b/>
                <w:bCs/>
                <w:color w:val="FF0000"/>
                <w:sz w:val="24"/>
                <w:szCs w:val="24"/>
              </w:rPr>
              <w:t>证明</w:t>
            </w:r>
            <w:r>
              <w:rPr>
                <w:rFonts w:hint="eastAsia" w:asciiTheme="minorEastAsia" w:hAnsiTheme="minorEastAsia" w:cstheme="minorEastAsia"/>
                <w:b/>
                <w:bCs/>
                <w:color w:val="FF0000"/>
                <w:sz w:val="24"/>
                <w:szCs w:val="24"/>
                <w:lang w:val="en-US" w:eastAsia="zh-CN"/>
              </w:rPr>
              <w:t>满足以上参数</w:t>
            </w:r>
            <w:r>
              <w:rPr>
                <w:rFonts w:hint="eastAsia" w:asciiTheme="minorEastAsia" w:hAnsiTheme="minorEastAsia" w:cstheme="minorEastAsia"/>
                <w:b/>
                <w:bCs/>
                <w:color w:val="FF0000"/>
                <w:sz w:val="24"/>
                <w:szCs w:val="24"/>
              </w:rPr>
              <w:t>）</w:t>
            </w:r>
          </w:p>
        </w:tc>
        <w:tc>
          <w:tcPr>
            <w:tcW w:w="1212" w:type="pct"/>
          </w:tcPr>
          <w:p w14:paraId="06F8C062">
            <w:pPr>
              <w:spacing w:line="300" w:lineRule="exact"/>
              <w:jc w:val="center"/>
              <w:rPr>
                <w:rFonts w:hint="eastAsia" w:ascii="宋体" w:hAnsi="宋体" w:cs="宋体"/>
                <w:b/>
                <w:bCs/>
                <w:sz w:val="22"/>
              </w:rPr>
            </w:pPr>
          </w:p>
        </w:tc>
        <w:tc>
          <w:tcPr>
            <w:tcW w:w="0" w:type="auto"/>
          </w:tcPr>
          <w:p w14:paraId="43D08D31">
            <w:pPr>
              <w:spacing w:line="300" w:lineRule="exact"/>
              <w:jc w:val="center"/>
              <w:rPr>
                <w:rFonts w:hint="eastAsia" w:ascii="宋体" w:hAnsi="宋体" w:cs="宋体"/>
                <w:b/>
                <w:bCs/>
                <w:sz w:val="22"/>
              </w:rPr>
            </w:pPr>
          </w:p>
        </w:tc>
        <w:tc>
          <w:tcPr>
            <w:tcW w:w="0" w:type="auto"/>
          </w:tcPr>
          <w:p w14:paraId="0E94DEB8">
            <w:pPr>
              <w:jc w:val="center"/>
              <w:rPr>
                <w:rFonts w:hint="eastAsia" w:asciiTheme="minorEastAsia" w:hAnsiTheme="minorEastAsia" w:cstheme="minorEastAsia"/>
                <w:b/>
                <w:bCs/>
                <w:sz w:val="21"/>
                <w:szCs w:val="21"/>
              </w:rPr>
            </w:pPr>
          </w:p>
        </w:tc>
      </w:tr>
      <w:tr w14:paraId="5AF8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9F76435">
            <w:pPr>
              <w:jc w:val="center"/>
              <w:rPr>
                <w:rFonts w:hint="default" w:ascii="宋体" w:hAnsi="宋体" w:cs="宋体"/>
                <w:b/>
                <w:bCs/>
                <w:sz w:val="22"/>
                <w:lang w:val="en-US" w:eastAsia="zh-CN"/>
              </w:rPr>
            </w:pPr>
            <w:r>
              <w:rPr>
                <w:rFonts w:hint="eastAsia" w:ascii="宋体" w:hAnsi="宋体" w:cs="宋体"/>
                <w:b/>
                <w:bCs/>
                <w:sz w:val="22"/>
                <w:lang w:val="en-US" w:eastAsia="zh-CN"/>
              </w:rPr>
              <w:t>29</w:t>
            </w:r>
          </w:p>
        </w:tc>
        <w:tc>
          <w:tcPr>
            <w:tcW w:w="513" w:type="pct"/>
            <w:vMerge w:val="continue"/>
            <w:vAlign w:val="center"/>
          </w:tcPr>
          <w:p w14:paraId="0BADE029">
            <w:pPr>
              <w:jc w:val="center"/>
              <w:textAlignment w:val="center"/>
              <w:rPr>
                <w:rFonts w:hint="eastAsia" w:ascii="宋体" w:hAnsi="宋体" w:eastAsia="宋体" w:cs="宋体"/>
                <w:spacing w:val="10"/>
                <w:sz w:val="21"/>
                <w:szCs w:val="21"/>
              </w:rPr>
            </w:pPr>
          </w:p>
        </w:tc>
        <w:tc>
          <w:tcPr>
            <w:tcW w:w="3158" w:type="dxa"/>
            <w:vAlign w:val="center"/>
          </w:tcPr>
          <w:p w14:paraId="745AB4B4">
            <w:pPr>
              <w:textAlignment w:val="center"/>
              <w:rPr>
                <w:rFonts w:hint="eastAsia" w:ascii="宋体" w:hAnsi="宋体" w:cs="宋体"/>
                <w:sz w:val="18"/>
                <w:szCs w:val="18"/>
              </w:rPr>
            </w:pPr>
            <w:r>
              <w:rPr>
                <w:rFonts w:hint="eastAsia" w:asciiTheme="minorEastAsia" w:hAnsiTheme="minorEastAsia" w:eastAsiaTheme="minorEastAsia" w:cstheme="minorEastAsia"/>
                <w:color w:val="auto"/>
                <w:kern w:val="0"/>
                <w:sz w:val="24"/>
                <w:szCs w:val="24"/>
              </w:rPr>
              <w:t>2.8</w:t>
            </w:r>
            <w:r>
              <w:rPr>
                <w:rFonts w:hint="eastAsia" w:asciiTheme="minorEastAsia" w:hAnsiTheme="minorEastAsia" w:eastAsiaTheme="minorEastAsia" w:cstheme="minorEastAsia"/>
                <w:i w:val="0"/>
                <w:iCs w:val="0"/>
                <w:caps w:val="0"/>
                <w:color w:val="auto"/>
                <w:spacing w:val="0"/>
                <w:kern w:val="0"/>
                <w:sz w:val="24"/>
                <w:szCs w:val="24"/>
                <w:shd w:val="clear"/>
              </w:rPr>
              <w:t>射频消融电极针为一次性使用，具有独立的医疗器械注册证</w:t>
            </w:r>
            <w:r>
              <w:rPr>
                <w:rFonts w:hint="eastAsia" w:asciiTheme="minorEastAsia" w:hAnsiTheme="minorEastAsia" w:eastAsiaTheme="minorEastAsia" w:cstheme="minorEastAsia"/>
                <w:i w:val="0"/>
                <w:iCs w:val="0"/>
                <w:caps w:val="0"/>
                <w:color w:val="auto"/>
                <w:spacing w:val="0"/>
                <w:sz w:val="24"/>
                <w:szCs w:val="24"/>
                <w:shd w:val="clear"/>
                <w:lang w:eastAsia="zh-CN"/>
              </w:rPr>
              <w:t>；</w:t>
            </w:r>
          </w:p>
        </w:tc>
        <w:tc>
          <w:tcPr>
            <w:tcW w:w="1212" w:type="pct"/>
          </w:tcPr>
          <w:p w14:paraId="527CC3CD">
            <w:pPr>
              <w:spacing w:line="300" w:lineRule="exact"/>
              <w:jc w:val="center"/>
              <w:rPr>
                <w:rFonts w:hint="eastAsia" w:ascii="宋体" w:hAnsi="宋体" w:cs="宋体"/>
                <w:b/>
                <w:bCs/>
                <w:sz w:val="22"/>
              </w:rPr>
            </w:pPr>
          </w:p>
        </w:tc>
        <w:tc>
          <w:tcPr>
            <w:tcW w:w="0" w:type="auto"/>
          </w:tcPr>
          <w:p w14:paraId="0FA4284B">
            <w:pPr>
              <w:spacing w:line="300" w:lineRule="exact"/>
              <w:jc w:val="center"/>
              <w:rPr>
                <w:rFonts w:hint="eastAsia" w:ascii="宋体" w:hAnsi="宋体" w:cs="宋体"/>
                <w:b/>
                <w:bCs/>
                <w:sz w:val="22"/>
              </w:rPr>
            </w:pPr>
          </w:p>
        </w:tc>
        <w:tc>
          <w:tcPr>
            <w:tcW w:w="0" w:type="auto"/>
          </w:tcPr>
          <w:p w14:paraId="7DBB11EA">
            <w:pPr>
              <w:jc w:val="center"/>
              <w:rPr>
                <w:rFonts w:hint="eastAsia" w:asciiTheme="minorEastAsia" w:hAnsiTheme="minorEastAsia" w:cstheme="minorEastAsia"/>
                <w:b/>
                <w:bCs/>
                <w:sz w:val="21"/>
                <w:szCs w:val="21"/>
              </w:rPr>
            </w:pPr>
          </w:p>
        </w:tc>
      </w:tr>
    </w:tbl>
    <w:p w14:paraId="1152507A">
      <w:pPr>
        <w:ind w:firstLine="422" w:firstLineChars="200"/>
        <w:rPr>
          <w:rFonts w:hint="eastAsia" w:asciiTheme="minorEastAsia" w:hAnsiTheme="minorEastAsia" w:cstheme="minorEastAsia"/>
          <w:b/>
          <w:color w:val="FF0000"/>
          <w:sz w:val="21"/>
          <w:szCs w:val="21"/>
        </w:rPr>
      </w:pPr>
    </w:p>
    <w:p w14:paraId="482BDF94">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《技术要求偏离表》编制指引：</w:t>
      </w:r>
    </w:p>
    <w:p w14:paraId="562D1A6A">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1、技术要求偏离表的序号、货物名称、招标技术要求等栏目</w:t>
      </w:r>
      <w:bookmarkStart w:id="34" w:name="_Hlk72094407"/>
      <w:r>
        <w:rPr>
          <w:rFonts w:hint="eastAsia" w:asciiTheme="minorEastAsia" w:hAnsiTheme="minorEastAsia" w:cstheme="minorEastAsia"/>
          <w:b/>
          <w:color w:val="FF0000"/>
          <w:sz w:val="21"/>
          <w:szCs w:val="21"/>
        </w:rPr>
        <w:t>对应“用户需求书”中的“技术要求”章节</w:t>
      </w:r>
      <w:bookmarkEnd w:id="34"/>
      <w:r>
        <w:rPr>
          <w:rFonts w:hint="eastAsia" w:asciiTheme="minorEastAsia" w:hAnsiTheme="minorEastAsia" w:cstheme="minorEastAsia"/>
          <w:b/>
          <w:color w:val="FF0000"/>
          <w:sz w:val="21"/>
          <w:szCs w:val="21"/>
        </w:rPr>
        <w:t>相关内容。</w:t>
      </w:r>
    </w:p>
    <w:p w14:paraId="1B5B32B2">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2、“投标技术响应”一栏必须一一对照“招标技术要求”，详细填写投标人自身投标货物的具体参数，而不能不合理照搬照抄招标文件的技术要求，以体现具体响应情况。</w:t>
      </w:r>
    </w:p>
    <w:p w14:paraId="14B49682">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3、</w:t>
      </w:r>
      <w:bookmarkStart w:id="35" w:name="_Hlk72158270"/>
      <w:r>
        <w:rPr>
          <w:rFonts w:hint="eastAsia" w:asciiTheme="minorEastAsia" w:hAnsiTheme="minorEastAsia" w:cstheme="minorEastAsia"/>
          <w:b/>
          <w:color w:val="FF0000"/>
          <w:sz w:val="21"/>
          <w:szCs w:val="21"/>
        </w:rPr>
        <w:t>“偏离情况”</w:t>
      </w:r>
      <w:bookmarkEnd w:id="35"/>
      <w:r>
        <w:rPr>
          <w:rFonts w:hint="eastAsia" w:asciiTheme="minorEastAsia" w:hAnsiTheme="minorEastAsia" w:cstheme="minorEastAsia"/>
          <w:b/>
          <w:color w:val="FF0000"/>
          <w:sz w:val="21"/>
          <w:szCs w:val="21"/>
        </w:rPr>
        <w:t>一栏填写如实填写“正偏离”、“负偏离”或“无偏离”，其中：</w:t>
      </w:r>
      <w:bookmarkStart w:id="36" w:name="_Hlk72093866"/>
      <w:r>
        <w:rPr>
          <w:rFonts w:hint="eastAsia" w:asciiTheme="minorEastAsia" w:hAnsiTheme="minorEastAsia" w:cstheme="minorEastAsia"/>
          <w:b/>
          <w:color w:val="FF0000"/>
          <w:sz w:val="21"/>
          <w:szCs w:val="21"/>
        </w:rPr>
        <w:t>“正偏离”表示“投标响应优于招标技术要求”，“负偏离”表示“投标响应不满足招标技术要求”，“无偏离”表示“投标响应与招标技术要求一致”</w:t>
      </w:r>
      <w:bookmarkEnd w:id="36"/>
      <w:r>
        <w:rPr>
          <w:rFonts w:hint="eastAsia" w:asciiTheme="minorEastAsia" w:hAnsiTheme="minorEastAsia" w:cstheme="minorEastAsia"/>
          <w:b/>
          <w:color w:val="FF0000"/>
          <w:sz w:val="21"/>
          <w:szCs w:val="21"/>
        </w:rPr>
        <w:t>。“投标技术响应”对比“招标技术要求”存在响应不全（包括未响应整项招标技术要求或者未响应一项招标技术要求的部分内容），均视为“负偏离”。</w:t>
      </w:r>
    </w:p>
    <w:p w14:paraId="6EFEA369">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4、未要求提供证明资料的招标技术要求，可以不提供证明资料（如实响应即可）。</w:t>
      </w:r>
    </w:p>
    <w:p w14:paraId="39CFD719">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5、</w:t>
      </w:r>
      <w:bookmarkStart w:id="37" w:name="_Hlk72096106"/>
      <w:r>
        <w:rPr>
          <w:rFonts w:hint="eastAsia" w:asciiTheme="minorEastAsia" w:hAnsiTheme="minorEastAsia" w:cstheme="minorEastAsia"/>
          <w:b/>
          <w:color w:val="FF0000"/>
          <w:sz w:val="21"/>
          <w:szCs w:val="21"/>
        </w:rPr>
        <w:t>证明资料条款响应要求</w:t>
      </w:r>
      <w:bookmarkEnd w:id="37"/>
      <w:r>
        <w:rPr>
          <w:rFonts w:hint="eastAsia" w:asciiTheme="minorEastAsia" w:hAnsiTheme="minorEastAsia" w:cstheme="minorEastAsia"/>
          <w:b/>
          <w:color w:val="FF0000"/>
          <w:sz w:val="21"/>
          <w:szCs w:val="21"/>
        </w:rPr>
        <w:t>：要求提供证明资料（且已对证明资料的形式、内容作出明确要求）进行响应的条款，应当在“佐证材料”一栏中列明是否提供了符合要求的证明资料；</w:t>
      </w:r>
      <w:bookmarkStart w:id="38" w:name="_Hlk73558782"/>
      <w:r>
        <w:rPr>
          <w:rFonts w:hint="eastAsia" w:asciiTheme="minorEastAsia" w:hAnsiTheme="minorEastAsia" w:cstheme="minorEastAsia"/>
          <w:b/>
          <w:color w:val="FF0000"/>
          <w:sz w:val="21"/>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39" w:name="_Hlk73558164"/>
      <w:r>
        <w:rPr>
          <w:rFonts w:hint="eastAsia" w:asciiTheme="minorEastAsia" w:hAnsiTheme="minorEastAsia" w:cstheme="minorEastAsia"/>
          <w:b/>
          <w:color w:val="FF0000"/>
          <w:sz w:val="21"/>
          <w:szCs w:val="21"/>
        </w:rPr>
        <w:t>且投标人在“偏离情况”一栏响应为“正偏离”或“无偏离”的，经评审委员会认定，将判定为负偏离。</w:t>
      </w:r>
      <w:bookmarkEnd w:id="38"/>
      <w:bookmarkEnd w:id="39"/>
    </w:p>
    <w:p w14:paraId="757BBFE8">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证明资料的形式及其它具体要求</w:t>
      </w:r>
      <w:bookmarkEnd w:id="33"/>
      <w:r>
        <w:rPr>
          <w:rFonts w:hint="eastAsia" w:asciiTheme="minorEastAsia" w:hAnsiTheme="minorEastAsia" w:cstheme="minorEastAsia"/>
          <w:b/>
          <w:color w:val="FF0000"/>
          <w:sz w:val="21"/>
          <w:szCs w:val="21"/>
        </w:rPr>
        <w:t>：</w:t>
      </w:r>
    </w:p>
    <w:p w14:paraId="277E21B7">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（1）除照片、图片（截图）及不需加盖公章的文字说明（技术说明）外，其它证明资料均要求为原件扫描件；</w:t>
      </w:r>
    </w:p>
    <w:p w14:paraId="2CE03BD4">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3163FF65">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64499530">
      <w:pPr>
        <w:ind w:firstLine="422" w:firstLineChars="200"/>
        <w:jc w:val="both"/>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我国政府机构出具的产品检验和核准证件应为证件正面、背面和附件标注的全部具体内容；产品检验和核准证件的尺寸和清晰度应该能够在电脑上被阅读、识别和判断；</w:t>
      </w:r>
    </w:p>
    <w:p w14:paraId="75ED47EC">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2AED21BF">
      <w:pPr>
        <w:ind w:firstLine="422" w:firstLineChars="200"/>
        <w:rPr>
          <w:rFonts w:hint="eastAsia" w:asciiTheme="minorEastAsia" w:hAnsiTheme="minorEastAsia" w:cstheme="minorEastAsia"/>
          <w:b/>
          <w:color w:val="FF0000"/>
          <w:sz w:val="21"/>
          <w:szCs w:val="21"/>
        </w:rPr>
      </w:pPr>
      <w:r>
        <w:rPr>
          <w:rFonts w:hint="eastAsia" w:asciiTheme="minorEastAsia" w:hAnsiTheme="minorEastAsia" w:cstheme="minorEastAsia"/>
          <w:b/>
          <w:color w:val="FF0000"/>
          <w:sz w:val="21"/>
          <w:szCs w:val="21"/>
        </w:rPr>
        <w:t>其它证明资料的形式要求参照以上要求执行；</w:t>
      </w:r>
    </w:p>
    <w:p w14:paraId="66345D59">
      <w:pPr>
        <w:ind w:firstLine="422" w:firstLineChars="200"/>
        <w:rPr>
          <w:rFonts w:hint="eastAsia" w:asciiTheme="minorEastAsia" w:hAnsiTheme="minorEastAsia" w:cstheme="minorEastAsia"/>
          <w:b/>
          <w:sz w:val="21"/>
          <w:szCs w:val="21"/>
        </w:rPr>
      </w:pPr>
      <w:r>
        <w:rPr>
          <w:rFonts w:hint="eastAsia" w:asciiTheme="minorEastAsia" w:hAnsiTheme="minorEastAsia" w:cstheme="minorEastAsia"/>
          <w:b/>
          <w:color w:val="FF0000"/>
          <w:sz w:val="21"/>
          <w:szCs w:val="21"/>
        </w:rPr>
        <w:t>（4）证明资料均要求原件备查。</w:t>
      </w:r>
    </w:p>
    <w:p w14:paraId="01EE0BAF">
      <w:pPr>
        <w:pStyle w:val="22"/>
        <w:jc w:val="both"/>
      </w:pPr>
      <w:r>
        <w:rPr>
          <w:rFonts w:hint="eastAsia" w:asciiTheme="minorEastAsia" w:hAnsiTheme="minorEastAsia" w:cstheme="minorEastAsia"/>
          <w:sz w:val="21"/>
          <w:szCs w:val="21"/>
          <w:highlight w:val="yellow"/>
        </w:rPr>
        <w:t>证明材料：</w:t>
      </w:r>
    </w:p>
    <w:p w14:paraId="2442DEB7">
      <w:pPr>
        <w:spacing w:line="360" w:lineRule="exact"/>
        <w:jc w:val="both"/>
        <w:rPr>
          <w:rFonts w:hint="eastAsia" w:asciiTheme="minorEastAsia" w:hAnsiTheme="minorEastAsia" w:cstheme="minorEastAsia"/>
          <w:b/>
          <w:bCs/>
        </w:rPr>
      </w:pPr>
    </w:p>
    <w:p w14:paraId="3466D76B">
      <w:pPr>
        <w:pStyle w:val="2"/>
      </w:pPr>
    </w:p>
    <w:p w14:paraId="6862F28B">
      <w:pPr>
        <w:rPr>
          <w:rFonts w:hint="eastAsia" w:asciiTheme="minorEastAsia" w:hAnsiTheme="minorEastAsia" w:cstheme="minorEastAsia"/>
          <w:b/>
          <w:bCs/>
        </w:rPr>
      </w:pPr>
      <w:r>
        <w:rPr>
          <w:rFonts w:hint="eastAsia" w:asciiTheme="minorEastAsia" w:hAnsiTheme="minorEastAsia" w:cstheme="minorEastAsia"/>
          <w:b/>
          <w:bCs/>
        </w:rPr>
        <w:br w:type="page"/>
      </w:r>
    </w:p>
    <w:p w14:paraId="7EC8D987">
      <w:pPr>
        <w:keepNext w:val="0"/>
        <w:keepLines w:val="0"/>
        <w:widowControl/>
        <w:numPr>
          <w:ilvl w:val="255"/>
          <w:numId w:val="0"/>
        </w:numPr>
        <w:jc w:val="left"/>
        <w:outlineLvl w:val="9"/>
        <w:rPr>
          <w:rFonts w:hint="eastAsia" w:asciiTheme="minorEastAsia" w:hAnsiTheme="minorEastAsia" w:cstheme="minorEastAsia"/>
          <w:b/>
          <w:bCs/>
          <w:kern w:val="2"/>
        </w:rPr>
      </w:pPr>
      <w:r>
        <w:rPr>
          <w:rFonts w:hint="eastAsia" w:asciiTheme="minorEastAsia" w:hAnsiTheme="minorEastAsia" w:cstheme="minorEastAsia"/>
          <w:b/>
          <w:bCs/>
          <w:kern w:val="2"/>
        </w:rPr>
        <w:t>十、响应评分的内容及佐证材料</w:t>
      </w:r>
    </w:p>
    <w:p w14:paraId="04420C84">
      <w:pPr>
        <w:spacing w:line="420" w:lineRule="exact"/>
        <w:ind w:firstLine="0" w:firstLineChars="0"/>
        <w:rPr>
          <w:rFonts w:hint="default" w:asciiTheme="minorEastAsia" w:hAnsiTheme="minorEastAsia" w:eastAsiaTheme="minorEastAsia" w:cstheme="minorEastAsia"/>
          <w:b/>
          <w:sz w:val="21"/>
          <w:szCs w:val="21"/>
          <w:lang w:val="en-US" w:eastAsia="zh-CN"/>
        </w:rPr>
      </w:pPr>
    </w:p>
    <w:p w14:paraId="74E6E750">
      <w:pPr>
        <w:pStyle w:val="34"/>
        <w:rPr>
          <w:rFonts w:hint="eastAsia" w:asciiTheme="minorEastAsia" w:hAnsiTheme="minorEastAsia" w:cstheme="minorEastAsia"/>
          <w:b/>
          <w:sz w:val="21"/>
          <w:szCs w:val="21"/>
        </w:rPr>
      </w:pPr>
    </w:p>
    <w:p w14:paraId="5944D8B6">
      <w:pPr>
        <w:pStyle w:val="34"/>
        <w:rPr>
          <w:rFonts w:hint="eastAsia" w:asciiTheme="minorEastAsia" w:hAnsiTheme="minorEastAsia" w:cstheme="minorEastAsia"/>
          <w:b/>
          <w:sz w:val="21"/>
          <w:szCs w:val="21"/>
        </w:rPr>
      </w:pPr>
    </w:p>
    <w:p w14:paraId="413AA73E">
      <w:pPr>
        <w:jc w:val="both"/>
        <w:rPr>
          <w:rFonts w:hint="eastAsia" w:ascii="宋体" w:hAnsi="宋体" w:eastAsia="宋体" w:cs="宋体"/>
          <w:b/>
          <w:bCs/>
          <w:sz w:val="32"/>
          <w:szCs w:val="32"/>
        </w:rPr>
      </w:pPr>
    </w:p>
    <w:p w14:paraId="022EC94C">
      <w:pPr>
        <w:spacing w:line="560" w:lineRule="exact"/>
        <w:ind w:firstLine="482" w:firstLineChars="200"/>
        <w:jc w:val="both"/>
        <w:rPr>
          <w:rFonts w:hint="eastAsia" w:asciiTheme="minorEastAsia" w:hAnsiTheme="minorEastAsia" w:cstheme="minorEastAsia"/>
          <w:b/>
        </w:rPr>
      </w:pPr>
    </w:p>
    <w:p w14:paraId="141D76D9"/>
    <w:p w14:paraId="75825D25"/>
    <w:p w14:paraId="677180E6"/>
    <w:p w14:paraId="517EBE32"/>
    <w:sectPr>
      <w:headerReference r:id="rId3" w:type="default"/>
      <w:pgSz w:w="11906" w:h="16838"/>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5EEBE">
    <w:pPr>
      <w:pStyle w:val="19"/>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14E4A"/>
    <w:multiLevelType w:val="singleLevel"/>
    <w:tmpl w:val="9F014E4A"/>
    <w:lvl w:ilvl="0" w:tentative="0">
      <w:start w:val="5"/>
      <w:numFmt w:val="chineseCounting"/>
      <w:suff w:val="nothing"/>
      <w:lvlText w:val="%1、"/>
      <w:lvlJc w:val="left"/>
      <w:rPr>
        <w:rFonts w:hint="eastAsia"/>
      </w:rPr>
    </w:lvl>
  </w:abstractNum>
  <w:abstractNum w:abstractNumId="1">
    <w:nsid w:val="B609221C"/>
    <w:multiLevelType w:val="singleLevel"/>
    <w:tmpl w:val="B609221C"/>
    <w:lvl w:ilvl="0" w:tentative="0">
      <w:start w:val="1"/>
      <w:numFmt w:val="decimal"/>
      <w:suff w:val="nothing"/>
      <w:lvlText w:val="%1、"/>
      <w:lvlJc w:val="left"/>
    </w:lvl>
  </w:abstractNum>
  <w:abstractNum w:abstractNumId="2">
    <w:nsid w:val="B7811B20"/>
    <w:multiLevelType w:val="singleLevel"/>
    <w:tmpl w:val="B7811B20"/>
    <w:lvl w:ilvl="0" w:tentative="0">
      <w:start w:val="2"/>
      <w:numFmt w:val="decimal"/>
      <w:suff w:val="nothing"/>
      <w:lvlText w:val="（%1）"/>
      <w:lvlJc w:val="left"/>
    </w:lvl>
  </w:abstractNum>
  <w:abstractNum w:abstractNumId="3">
    <w:nsid w:val="B8A383CD"/>
    <w:multiLevelType w:val="singleLevel"/>
    <w:tmpl w:val="B8A383CD"/>
    <w:lvl w:ilvl="0" w:tentative="0">
      <w:start w:val="1"/>
      <w:numFmt w:val="decimalEnclosedCircleChinese"/>
      <w:suff w:val="nothing"/>
      <w:lvlText w:val="%1　"/>
      <w:lvlJc w:val="left"/>
      <w:pPr>
        <w:ind w:left="0" w:firstLine="400"/>
      </w:pPr>
      <w:rPr>
        <w:rFonts w:hint="eastAsia"/>
      </w:rPr>
    </w:lvl>
  </w:abstractNum>
  <w:abstractNum w:abstractNumId="4">
    <w:nsid w:val="C1950ABE"/>
    <w:multiLevelType w:val="singleLevel"/>
    <w:tmpl w:val="C1950ABE"/>
    <w:lvl w:ilvl="0" w:tentative="0">
      <w:start w:val="1"/>
      <w:numFmt w:val="decimal"/>
      <w:lvlText w:val="%1."/>
      <w:lvlJc w:val="left"/>
      <w:pPr>
        <w:ind w:left="0" w:firstLine="454"/>
      </w:pPr>
      <w:rPr>
        <w:rFonts w:hint="default"/>
      </w:rPr>
    </w:lvl>
  </w:abstractNum>
  <w:abstractNum w:abstractNumId="5">
    <w:nsid w:val="74077D56"/>
    <w:multiLevelType w:val="singleLevel"/>
    <w:tmpl w:val="74077D56"/>
    <w:lvl w:ilvl="0" w:tentative="0">
      <w:start w:val="2"/>
      <w:numFmt w:val="chineseCounting"/>
      <w:suff w:val="nothing"/>
      <w:lvlText w:val="%1、"/>
      <w:lvlJc w:val="left"/>
      <w:rPr>
        <w:rFonts w:hint="eastAsia"/>
      </w:rPr>
    </w:lvl>
  </w:abstractNum>
  <w:abstractNum w:abstractNumId="6">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6"/>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1NjY2OTJhZWM2YjlmYjNkYmZhM2NjYzc5ZjYzY2MifQ=="/>
    <w:docVar w:name="KSO_WPS_MARK_KEY" w:val="08de02ea-fdc6-4a3b-a5eb-4ec6edb5d3a4"/>
  </w:docVars>
  <w:rsids>
    <w:rsidRoot w:val="008B7703"/>
    <w:rsid w:val="00002815"/>
    <w:rsid w:val="0001630A"/>
    <w:rsid w:val="000237A4"/>
    <w:rsid w:val="000264F9"/>
    <w:rsid w:val="0002659A"/>
    <w:rsid w:val="000274B3"/>
    <w:rsid w:val="00030009"/>
    <w:rsid w:val="00035655"/>
    <w:rsid w:val="00042F5D"/>
    <w:rsid w:val="00043F2A"/>
    <w:rsid w:val="00044529"/>
    <w:rsid w:val="0005226D"/>
    <w:rsid w:val="00052D02"/>
    <w:rsid w:val="000553DB"/>
    <w:rsid w:val="000572ED"/>
    <w:rsid w:val="0006666D"/>
    <w:rsid w:val="00067809"/>
    <w:rsid w:val="00093056"/>
    <w:rsid w:val="00093EA6"/>
    <w:rsid w:val="000940D9"/>
    <w:rsid w:val="000A0962"/>
    <w:rsid w:val="000A0B50"/>
    <w:rsid w:val="000B2155"/>
    <w:rsid w:val="000B37A4"/>
    <w:rsid w:val="000C0769"/>
    <w:rsid w:val="000D4188"/>
    <w:rsid w:val="000D53EA"/>
    <w:rsid w:val="00106670"/>
    <w:rsid w:val="00111F7C"/>
    <w:rsid w:val="001121D5"/>
    <w:rsid w:val="00120410"/>
    <w:rsid w:val="001334CC"/>
    <w:rsid w:val="00137B16"/>
    <w:rsid w:val="00144695"/>
    <w:rsid w:val="001472AB"/>
    <w:rsid w:val="00156D61"/>
    <w:rsid w:val="00162AEA"/>
    <w:rsid w:val="001651D7"/>
    <w:rsid w:val="001653AA"/>
    <w:rsid w:val="0018688C"/>
    <w:rsid w:val="00194F2F"/>
    <w:rsid w:val="001A056C"/>
    <w:rsid w:val="001A211D"/>
    <w:rsid w:val="001B0AA5"/>
    <w:rsid w:val="001B64D0"/>
    <w:rsid w:val="001C523E"/>
    <w:rsid w:val="001C5E54"/>
    <w:rsid w:val="001D66BE"/>
    <w:rsid w:val="001D7B18"/>
    <w:rsid w:val="00200D84"/>
    <w:rsid w:val="0020733E"/>
    <w:rsid w:val="002079BC"/>
    <w:rsid w:val="00214184"/>
    <w:rsid w:val="00223F90"/>
    <w:rsid w:val="0022420B"/>
    <w:rsid w:val="00231B7E"/>
    <w:rsid w:val="00244C64"/>
    <w:rsid w:val="00252B96"/>
    <w:rsid w:val="00266D74"/>
    <w:rsid w:val="00277CC0"/>
    <w:rsid w:val="002950C8"/>
    <w:rsid w:val="002A2DB7"/>
    <w:rsid w:val="002A71CC"/>
    <w:rsid w:val="002B70A5"/>
    <w:rsid w:val="002C18A9"/>
    <w:rsid w:val="002C77EB"/>
    <w:rsid w:val="002F3E1E"/>
    <w:rsid w:val="002F55EF"/>
    <w:rsid w:val="002F627D"/>
    <w:rsid w:val="002F6D0B"/>
    <w:rsid w:val="00300697"/>
    <w:rsid w:val="00301C97"/>
    <w:rsid w:val="003136F3"/>
    <w:rsid w:val="00316674"/>
    <w:rsid w:val="00324BEA"/>
    <w:rsid w:val="00324D15"/>
    <w:rsid w:val="0032662D"/>
    <w:rsid w:val="003336A3"/>
    <w:rsid w:val="00336EE3"/>
    <w:rsid w:val="00343AB8"/>
    <w:rsid w:val="00347DD8"/>
    <w:rsid w:val="00352494"/>
    <w:rsid w:val="00353010"/>
    <w:rsid w:val="00380E2F"/>
    <w:rsid w:val="00390C48"/>
    <w:rsid w:val="0039233D"/>
    <w:rsid w:val="00395FF6"/>
    <w:rsid w:val="003A0B0F"/>
    <w:rsid w:val="003A5FC2"/>
    <w:rsid w:val="003B0360"/>
    <w:rsid w:val="003B4038"/>
    <w:rsid w:val="003B6866"/>
    <w:rsid w:val="003B7DA8"/>
    <w:rsid w:val="003C3D35"/>
    <w:rsid w:val="003C4914"/>
    <w:rsid w:val="003D0A8C"/>
    <w:rsid w:val="003D0E0B"/>
    <w:rsid w:val="003E1515"/>
    <w:rsid w:val="003E26E7"/>
    <w:rsid w:val="003F2C3E"/>
    <w:rsid w:val="003F7EF7"/>
    <w:rsid w:val="0040461E"/>
    <w:rsid w:val="00405140"/>
    <w:rsid w:val="00407ADA"/>
    <w:rsid w:val="0042106B"/>
    <w:rsid w:val="004221BB"/>
    <w:rsid w:val="004233B9"/>
    <w:rsid w:val="0042797E"/>
    <w:rsid w:val="00434F76"/>
    <w:rsid w:val="00441C7D"/>
    <w:rsid w:val="00443214"/>
    <w:rsid w:val="00451B90"/>
    <w:rsid w:val="0045221F"/>
    <w:rsid w:val="00453469"/>
    <w:rsid w:val="0045483F"/>
    <w:rsid w:val="004550DB"/>
    <w:rsid w:val="00456778"/>
    <w:rsid w:val="00466A7A"/>
    <w:rsid w:val="004711A5"/>
    <w:rsid w:val="00471837"/>
    <w:rsid w:val="00472261"/>
    <w:rsid w:val="00481A36"/>
    <w:rsid w:val="00484F83"/>
    <w:rsid w:val="004851C8"/>
    <w:rsid w:val="00495165"/>
    <w:rsid w:val="004A061F"/>
    <w:rsid w:val="004A1E5F"/>
    <w:rsid w:val="004A1F14"/>
    <w:rsid w:val="004A5961"/>
    <w:rsid w:val="004B6EBD"/>
    <w:rsid w:val="004C6764"/>
    <w:rsid w:val="004C7424"/>
    <w:rsid w:val="004C7C4A"/>
    <w:rsid w:val="004E26EB"/>
    <w:rsid w:val="004E6896"/>
    <w:rsid w:val="004E7B53"/>
    <w:rsid w:val="004F2CC7"/>
    <w:rsid w:val="004F677E"/>
    <w:rsid w:val="00510862"/>
    <w:rsid w:val="005148B1"/>
    <w:rsid w:val="00520539"/>
    <w:rsid w:val="00531871"/>
    <w:rsid w:val="00532EDF"/>
    <w:rsid w:val="00540F75"/>
    <w:rsid w:val="00541502"/>
    <w:rsid w:val="00546CD9"/>
    <w:rsid w:val="005474EC"/>
    <w:rsid w:val="00557D87"/>
    <w:rsid w:val="00570D12"/>
    <w:rsid w:val="005719A7"/>
    <w:rsid w:val="00592D63"/>
    <w:rsid w:val="0059749F"/>
    <w:rsid w:val="005A0F46"/>
    <w:rsid w:val="005B26F5"/>
    <w:rsid w:val="005C337E"/>
    <w:rsid w:val="005C4D72"/>
    <w:rsid w:val="005C5066"/>
    <w:rsid w:val="005D3439"/>
    <w:rsid w:val="005E08D5"/>
    <w:rsid w:val="005F6D82"/>
    <w:rsid w:val="00606593"/>
    <w:rsid w:val="0060728D"/>
    <w:rsid w:val="006139DD"/>
    <w:rsid w:val="00632806"/>
    <w:rsid w:val="00633A9E"/>
    <w:rsid w:val="00633BE9"/>
    <w:rsid w:val="00636278"/>
    <w:rsid w:val="006370A8"/>
    <w:rsid w:val="006454AC"/>
    <w:rsid w:val="00653F5C"/>
    <w:rsid w:val="0066013B"/>
    <w:rsid w:val="00661369"/>
    <w:rsid w:val="00664A8B"/>
    <w:rsid w:val="00686B61"/>
    <w:rsid w:val="00691DF4"/>
    <w:rsid w:val="006924F9"/>
    <w:rsid w:val="00693790"/>
    <w:rsid w:val="006A29BD"/>
    <w:rsid w:val="006A476A"/>
    <w:rsid w:val="006C60E2"/>
    <w:rsid w:val="006D012C"/>
    <w:rsid w:val="006D3F7D"/>
    <w:rsid w:val="006D5199"/>
    <w:rsid w:val="006E02AE"/>
    <w:rsid w:val="006E7A50"/>
    <w:rsid w:val="006F5868"/>
    <w:rsid w:val="007049A5"/>
    <w:rsid w:val="00713145"/>
    <w:rsid w:val="0071601B"/>
    <w:rsid w:val="007212D2"/>
    <w:rsid w:val="007218C7"/>
    <w:rsid w:val="00734DED"/>
    <w:rsid w:val="00751C50"/>
    <w:rsid w:val="00752A2F"/>
    <w:rsid w:val="007550FA"/>
    <w:rsid w:val="007646FB"/>
    <w:rsid w:val="007712D1"/>
    <w:rsid w:val="00772B68"/>
    <w:rsid w:val="00782EEF"/>
    <w:rsid w:val="00784158"/>
    <w:rsid w:val="00786850"/>
    <w:rsid w:val="00787C73"/>
    <w:rsid w:val="007909CA"/>
    <w:rsid w:val="00795A72"/>
    <w:rsid w:val="0079670A"/>
    <w:rsid w:val="007A7D40"/>
    <w:rsid w:val="007B60A5"/>
    <w:rsid w:val="007C4A48"/>
    <w:rsid w:val="007D0B63"/>
    <w:rsid w:val="007D7818"/>
    <w:rsid w:val="007D7CE2"/>
    <w:rsid w:val="007F435D"/>
    <w:rsid w:val="007F5300"/>
    <w:rsid w:val="00806AFA"/>
    <w:rsid w:val="00810F63"/>
    <w:rsid w:val="0081367E"/>
    <w:rsid w:val="008142B9"/>
    <w:rsid w:val="008146CB"/>
    <w:rsid w:val="008147EA"/>
    <w:rsid w:val="00837365"/>
    <w:rsid w:val="00840A98"/>
    <w:rsid w:val="0084295C"/>
    <w:rsid w:val="008668EB"/>
    <w:rsid w:val="00866C1B"/>
    <w:rsid w:val="008748E2"/>
    <w:rsid w:val="00876A27"/>
    <w:rsid w:val="008778DA"/>
    <w:rsid w:val="00881DAC"/>
    <w:rsid w:val="008910A3"/>
    <w:rsid w:val="00891160"/>
    <w:rsid w:val="008937EF"/>
    <w:rsid w:val="008A1F6E"/>
    <w:rsid w:val="008B5447"/>
    <w:rsid w:val="008B6B37"/>
    <w:rsid w:val="008B7703"/>
    <w:rsid w:val="008D65C5"/>
    <w:rsid w:val="008E0111"/>
    <w:rsid w:val="008F25EE"/>
    <w:rsid w:val="008F4077"/>
    <w:rsid w:val="008F5C0C"/>
    <w:rsid w:val="008F7BB8"/>
    <w:rsid w:val="00901864"/>
    <w:rsid w:val="0090358A"/>
    <w:rsid w:val="009038DB"/>
    <w:rsid w:val="00907034"/>
    <w:rsid w:val="00911495"/>
    <w:rsid w:val="00913318"/>
    <w:rsid w:val="00915866"/>
    <w:rsid w:val="00917CB7"/>
    <w:rsid w:val="009212D9"/>
    <w:rsid w:val="009215AC"/>
    <w:rsid w:val="00921F9E"/>
    <w:rsid w:val="0092563B"/>
    <w:rsid w:val="009276AB"/>
    <w:rsid w:val="00927F54"/>
    <w:rsid w:val="00934C2B"/>
    <w:rsid w:val="00946C56"/>
    <w:rsid w:val="00946E1E"/>
    <w:rsid w:val="00947081"/>
    <w:rsid w:val="00947B77"/>
    <w:rsid w:val="00950B7D"/>
    <w:rsid w:val="009645E3"/>
    <w:rsid w:val="00964C05"/>
    <w:rsid w:val="00972279"/>
    <w:rsid w:val="009728CC"/>
    <w:rsid w:val="00992494"/>
    <w:rsid w:val="009A30F1"/>
    <w:rsid w:val="009A67A7"/>
    <w:rsid w:val="009B3F84"/>
    <w:rsid w:val="009D2005"/>
    <w:rsid w:val="009F0303"/>
    <w:rsid w:val="009F5F48"/>
    <w:rsid w:val="00A03AEE"/>
    <w:rsid w:val="00A0467D"/>
    <w:rsid w:val="00A10D22"/>
    <w:rsid w:val="00A1624A"/>
    <w:rsid w:val="00A22E5F"/>
    <w:rsid w:val="00A26987"/>
    <w:rsid w:val="00A309AF"/>
    <w:rsid w:val="00A35C29"/>
    <w:rsid w:val="00A42A7A"/>
    <w:rsid w:val="00A5172A"/>
    <w:rsid w:val="00A563A4"/>
    <w:rsid w:val="00A6260C"/>
    <w:rsid w:val="00A76FD4"/>
    <w:rsid w:val="00A84046"/>
    <w:rsid w:val="00A91808"/>
    <w:rsid w:val="00A94948"/>
    <w:rsid w:val="00AA0D47"/>
    <w:rsid w:val="00AA0D59"/>
    <w:rsid w:val="00AA1B09"/>
    <w:rsid w:val="00AA445D"/>
    <w:rsid w:val="00AB0A43"/>
    <w:rsid w:val="00AC0975"/>
    <w:rsid w:val="00AC5424"/>
    <w:rsid w:val="00AD0961"/>
    <w:rsid w:val="00AD1669"/>
    <w:rsid w:val="00AE15A9"/>
    <w:rsid w:val="00AE5C31"/>
    <w:rsid w:val="00B02B42"/>
    <w:rsid w:val="00B07DA7"/>
    <w:rsid w:val="00B110CA"/>
    <w:rsid w:val="00B1726E"/>
    <w:rsid w:val="00B23D8D"/>
    <w:rsid w:val="00B31987"/>
    <w:rsid w:val="00B3481D"/>
    <w:rsid w:val="00B56CBE"/>
    <w:rsid w:val="00B57B31"/>
    <w:rsid w:val="00B601FE"/>
    <w:rsid w:val="00B6274E"/>
    <w:rsid w:val="00B64965"/>
    <w:rsid w:val="00B71074"/>
    <w:rsid w:val="00B835F1"/>
    <w:rsid w:val="00B93B58"/>
    <w:rsid w:val="00BA7713"/>
    <w:rsid w:val="00BC07DE"/>
    <w:rsid w:val="00BC1B65"/>
    <w:rsid w:val="00BD1998"/>
    <w:rsid w:val="00BE2676"/>
    <w:rsid w:val="00BF019A"/>
    <w:rsid w:val="00BF4CE3"/>
    <w:rsid w:val="00C0192F"/>
    <w:rsid w:val="00C020DE"/>
    <w:rsid w:val="00C0598D"/>
    <w:rsid w:val="00C07CC5"/>
    <w:rsid w:val="00C1431B"/>
    <w:rsid w:val="00C26047"/>
    <w:rsid w:val="00C32072"/>
    <w:rsid w:val="00C41143"/>
    <w:rsid w:val="00C578C8"/>
    <w:rsid w:val="00C64E74"/>
    <w:rsid w:val="00C70D45"/>
    <w:rsid w:val="00C72EF9"/>
    <w:rsid w:val="00C73D7A"/>
    <w:rsid w:val="00C8388F"/>
    <w:rsid w:val="00C85E5A"/>
    <w:rsid w:val="00C92A96"/>
    <w:rsid w:val="00CB5442"/>
    <w:rsid w:val="00CB5FAC"/>
    <w:rsid w:val="00CC0FA0"/>
    <w:rsid w:val="00CC2AC6"/>
    <w:rsid w:val="00CC7489"/>
    <w:rsid w:val="00CD2CDC"/>
    <w:rsid w:val="00CD68BC"/>
    <w:rsid w:val="00CD7264"/>
    <w:rsid w:val="00CE064A"/>
    <w:rsid w:val="00CE3DFF"/>
    <w:rsid w:val="00CE51D9"/>
    <w:rsid w:val="00CE51FB"/>
    <w:rsid w:val="00CE6AFB"/>
    <w:rsid w:val="00CF2AF2"/>
    <w:rsid w:val="00CF3894"/>
    <w:rsid w:val="00CF7117"/>
    <w:rsid w:val="00D073CE"/>
    <w:rsid w:val="00D120F8"/>
    <w:rsid w:val="00D17DE6"/>
    <w:rsid w:val="00D17FF5"/>
    <w:rsid w:val="00D265B1"/>
    <w:rsid w:val="00D3474B"/>
    <w:rsid w:val="00D35FE7"/>
    <w:rsid w:val="00D458D0"/>
    <w:rsid w:val="00D46FF2"/>
    <w:rsid w:val="00D54896"/>
    <w:rsid w:val="00D633B3"/>
    <w:rsid w:val="00D63594"/>
    <w:rsid w:val="00D731FF"/>
    <w:rsid w:val="00D81BBE"/>
    <w:rsid w:val="00D911CA"/>
    <w:rsid w:val="00D9595A"/>
    <w:rsid w:val="00DB02D0"/>
    <w:rsid w:val="00DB43B8"/>
    <w:rsid w:val="00DC141D"/>
    <w:rsid w:val="00DC582F"/>
    <w:rsid w:val="00DC583D"/>
    <w:rsid w:val="00DD257E"/>
    <w:rsid w:val="00DD7073"/>
    <w:rsid w:val="00DE41AC"/>
    <w:rsid w:val="00DE7E40"/>
    <w:rsid w:val="00DF6212"/>
    <w:rsid w:val="00DF6D5F"/>
    <w:rsid w:val="00DF718C"/>
    <w:rsid w:val="00E02742"/>
    <w:rsid w:val="00E041FD"/>
    <w:rsid w:val="00E07BAE"/>
    <w:rsid w:val="00E136D8"/>
    <w:rsid w:val="00E23EB8"/>
    <w:rsid w:val="00E253A5"/>
    <w:rsid w:val="00E34F20"/>
    <w:rsid w:val="00E4081F"/>
    <w:rsid w:val="00E50A8B"/>
    <w:rsid w:val="00E556CB"/>
    <w:rsid w:val="00E55E36"/>
    <w:rsid w:val="00E663C8"/>
    <w:rsid w:val="00E75E9A"/>
    <w:rsid w:val="00E83941"/>
    <w:rsid w:val="00EA13DB"/>
    <w:rsid w:val="00EB2E4A"/>
    <w:rsid w:val="00EC09BA"/>
    <w:rsid w:val="00EC23FE"/>
    <w:rsid w:val="00EC56F0"/>
    <w:rsid w:val="00EC7CB9"/>
    <w:rsid w:val="00EE02F7"/>
    <w:rsid w:val="00EE0B0C"/>
    <w:rsid w:val="00EE3AD7"/>
    <w:rsid w:val="00EE669A"/>
    <w:rsid w:val="00EE7BE5"/>
    <w:rsid w:val="00F065D5"/>
    <w:rsid w:val="00F37153"/>
    <w:rsid w:val="00F4246D"/>
    <w:rsid w:val="00F43C5F"/>
    <w:rsid w:val="00F527C0"/>
    <w:rsid w:val="00F554D0"/>
    <w:rsid w:val="00F63605"/>
    <w:rsid w:val="00F70802"/>
    <w:rsid w:val="00F744F0"/>
    <w:rsid w:val="00F74FD8"/>
    <w:rsid w:val="00F76EF8"/>
    <w:rsid w:val="00F77138"/>
    <w:rsid w:val="00F8021A"/>
    <w:rsid w:val="00F877B1"/>
    <w:rsid w:val="00F905C2"/>
    <w:rsid w:val="00F9442E"/>
    <w:rsid w:val="00FA2F5F"/>
    <w:rsid w:val="00FA39B6"/>
    <w:rsid w:val="00FA6FEE"/>
    <w:rsid w:val="00FB012A"/>
    <w:rsid w:val="00FB717B"/>
    <w:rsid w:val="00FB7BF9"/>
    <w:rsid w:val="00FC017C"/>
    <w:rsid w:val="00FC2E75"/>
    <w:rsid w:val="00FC3B97"/>
    <w:rsid w:val="00FC467C"/>
    <w:rsid w:val="00FC4EA5"/>
    <w:rsid w:val="00FD02A0"/>
    <w:rsid w:val="00FD442D"/>
    <w:rsid w:val="00FE1016"/>
    <w:rsid w:val="00FE339E"/>
    <w:rsid w:val="00FF287D"/>
    <w:rsid w:val="00FF3882"/>
    <w:rsid w:val="00FF65D1"/>
    <w:rsid w:val="013C5B0D"/>
    <w:rsid w:val="01582FCA"/>
    <w:rsid w:val="01657C13"/>
    <w:rsid w:val="018316A1"/>
    <w:rsid w:val="0183728A"/>
    <w:rsid w:val="018A58CB"/>
    <w:rsid w:val="018E4199"/>
    <w:rsid w:val="01937524"/>
    <w:rsid w:val="019A10AD"/>
    <w:rsid w:val="01A96A7C"/>
    <w:rsid w:val="01B93B6E"/>
    <w:rsid w:val="01BC28E7"/>
    <w:rsid w:val="01CE0603"/>
    <w:rsid w:val="01D70F12"/>
    <w:rsid w:val="01DC34F3"/>
    <w:rsid w:val="01E4093E"/>
    <w:rsid w:val="01E85338"/>
    <w:rsid w:val="01ED334E"/>
    <w:rsid w:val="01F77248"/>
    <w:rsid w:val="01F84CCA"/>
    <w:rsid w:val="01F94B81"/>
    <w:rsid w:val="01FD4788"/>
    <w:rsid w:val="021A0EB5"/>
    <w:rsid w:val="021F7DC1"/>
    <w:rsid w:val="02246E13"/>
    <w:rsid w:val="02273395"/>
    <w:rsid w:val="022B1FD5"/>
    <w:rsid w:val="022C7998"/>
    <w:rsid w:val="025509AB"/>
    <w:rsid w:val="0273635F"/>
    <w:rsid w:val="028F379B"/>
    <w:rsid w:val="029403CC"/>
    <w:rsid w:val="029F7205"/>
    <w:rsid w:val="02B212F1"/>
    <w:rsid w:val="02B475FB"/>
    <w:rsid w:val="02BD5D0D"/>
    <w:rsid w:val="02BE1E79"/>
    <w:rsid w:val="02C42693"/>
    <w:rsid w:val="02E10084"/>
    <w:rsid w:val="02E3014B"/>
    <w:rsid w:val="02E57645"/>
    <w:rsid w:val="02EE4C27"/>
    <w:rsid w:val="02FC0103"/>
    <w:rsid w:val="02FD60F2"/>
    <w:rsid w:val="030A5E0C"/>
    <w:rsid w:val="03190625"/>
    <w:rsid w:val="032875BA"/>
    <w:rsid w:val="032A1207"/>
    <w:rsid w:val="035B4911"/>
    <w:rsid w:val="035E7A94"/>
    <w:rsid w:val="035F375B"/>
    <w:rsid w:val="03660724"/>
    <w:rsid w:val="038257E6"/>
    <w:rsid w:val="039649B8"/>
    <w:rsid w:val="039659F0"/>
    <w:rsid w:val="03A055CA"/>
    <w:rsid w:val="03A638A0"/>
    <w:rsid w:val="03D32EE8"/>
    <w:rsid w:val="03E312C3"/>
    <w:rsid w:val="03E5328D"/>
    <w:rsid w:val="04351B1E"/>
    <w:rsid w:val="045D0C58"/>
    <w:rsid w:val="04943480"/>
    <w:rsid w:val="04AC54F6"/>
    <w:rsid w:val="04B638C9"/>
    <w:rsid w:val="04EF6F26"/>
    <w:rsid w:val="05120F59"/>
    <w:rsid w:val="05195B6C"/>
    <w:rsid w:val="053B21E5"/>
    <w:rsid w:val="056B42F1"/>
    <w:rsid w:val="057C1322"/>
    <w:rsid w:val="058A7125"/>
    <w:rsid w:val="05952F37"/>
    <w:rsid w:val="05A247CB"/>
    <w:rsid w:val="05CB3411"/>
    <w:rsid w:val="05D25A0A"/>
    <w:rsid w:val="05F1023E"/>
    <w:rsid w:val="060F7F31"/>
    <w:rsid w:val="06187C8D"/>
    <w:rsid w:val="061D0486"/>
    <w:rsid w:val="0620091D"/>
    <w:rsid w:val="06212B1B"/>
    <w:rsid w:val="06473D8B"/>
    <w:rsid w:val="065751F3"/>
    <w:rsid w:val="06626E08"/>
    <w:rsid w:val="066C6927"/>
    <w:rsid w:val="0685283F"/>
    <w:rsid w:val="068A3342"/>
    <w:rsid w:val="06963DDF"/>
    <w:rsid w:val="06A116ED"/>
    <w:rsid w:val="06A55107"/>
    <w:rsid w:val="06BC4A49"/>
    <w:rsid w:val="06E02487"/>
    <w:rsid w:val="06E155DE"/>
    <w:rsid w:val="06EA7FE5"/>
    <w:rsid w:val="06F430C9"/>
    <w:rsid w:val="06F5180B"/>
    <w:rsid w:val="06FC3783"/>
    <w:rsid w:val="072E5257"/>
    <w:rsid w:val="07304ED7"/>
    <w:rsid w:val="076D0BCD"/>
    <w:rsid w:val="07802062"/>
    <w:rsid w:val="078B414B"/>
    <w:rsid w:val="079901FD"/>
    <w:rsid w:val="07B05960"/>
    <w:rsid w:val="07BD176D"/>
    <w:rsid w:val="07BF421F"/>
    <w:rsid w:val="07C07B32"/>
    <w:rsid w:val="07DB289C"/>
    <w:rsid w:val="07DC0503"/>
    <w:rsid w:val="07EC308B"/>
    <w:rsid w:val="07F649DB"/>
    <w:rsid w:val="08005083"/>
    <w:rsid w:val="08150A61"/>
    <w:rsid w:val="08162D8B"/>
    <w:rsid w:val="081D70DE"/>
    <w:rsid w:val="084837A5"/>
    <w:rsid w:val="084859A3"/>
    <w:rsid w:val="08533F11"/>
    <w:rsid w:val="0858656C"/>
    <w:rsid w:val="08835DB9"/>
    <w:rsid w:val="08DA2C94"/>
    <w:rsid w:val="08E9552D"/>
    <w:rsid w:val="08F42600"/>
    <w:rsid w:val="08FC0CCA"/>
    <w:rsid w:val="091927F9"/>
    <w:rsid w:val="0919607C"/>
    <w:rsid w:val="091B157F"/>
    <w:rsid w:val="091B64E9"/>
    <w:rsid w:val="092B50CE"/>
    <w:rsid w:val="0930241E"/>
    <w:rsid w:val="094A684B"/>
    <w:rsid w:val="098269A5"/>
    <w:rsid w:val="09837CAA"/>
    <w:rsid w:val="098562E3"/>
    <w:rsid w:val="09860C2E"/>
    <w:rsid w:val="09901D08"/>
    <w:rsid w:val="099334E6"/>
    <w:rsid w:val="09A6526C"/>
    <w:rsid w:val="09B053A2"/>
    <w:rsid w:val="09BC05EC"/>
    <w:rsid w:val="09DE4B40"/>
    <w:rsid w:val="09E50C48"/>
    <w:rsid w:val="09F4422A"/>
    <w:rsid w:val="09FB4292"/>
    <w:rsid w:val="0A2D0142"/>
    <w:rsid w:val="0A2E381F"/>
    <w:rsid w:val="0A4D1589"/>
    <w:rsid w:val="0A644A1B"/>
    <w:rsid w:val="0A73514E"/>
    <w:rsid w:val="0A8B4C59"/>
    <w:rsid w:val="0A8C50AC"/>
    <w:rsid w:val="0AAB0D8C"/>
    <w:rsid w:val="0AAD6492"/>
    <w:rsid w:val="0AB74823"/>
    <w:rsid w:val="0ABE5635"/>
    <w:rsid w:val="0B13464A"/>
    <w:rsid w:val="0B14713B"/>
    <w:rsid w:val="0B3B11DC"/>
    <w:rsid w:val="0B446AEB"/>
    <w:rsid w:val="0B494045"/>
    <w:rsid w:val="0B6423BD"/>
    <w:rsid w:val="0B6E6550"/>
    <w:rsid w:val="0BA63302"/>
    <w:rsid w:val="0BAA3F58"/>
    <w:rsid w:val="0BB124BD"/>
    <w:rsid w:val="0BB51797"/>
    <w:rsid w:val="0BE33E43"/>
    <w:rsid w:val="0BF01FA1"/>
    <w:rsid w:val="0C380286"/>
    <w:rsid w:val="0C564901"/>
    <w:rsid w:val="0C610FDC"/>
    <w:rsid w:val="0C9A2041"/>
    <w:rsid w:val="0C9C53A2"/>
    <w:rsid w:val="0CA46FA0"/>
    <w:rsid w:val="0CAA4C53"/>
    <w:rsid w:val="0CB50A66"/>
    <w:rsid w:val="0CD914B5"/>
    <w:rsid w:val="0D003464"/>
    <w:rsid w:val="0D015662"/>
    <w:rsid w:val="0D205F17"/>
    <w:rsid w:val="0D460355"/>
    <w:rsid w:val="0D5F56E4"/>
    <w:rsid w:val="0D6C7CF1"/>
    <w:rsid w:val="0D79097F"/>
    <w:rsid w:val="0D7B2DAD"/>
    <w:rsid w:val="0DA0368C"/>
    <w:rsid w:val="0DB47DA7"/>
    <w:rsid w:val="0DBF259D"/>
    <w:rsid w:val="0DCF199B"/>
    <w:rsid w:val="0DDA7D20"/>
    <w:rsid w:val="0DE93125"/>
    <w:rsid w:val="0DF46AF0"/>
    <w:rsid w:val="0DF82377"/>
    <w:rsid w:val="0DFA10FD"/>
    <w:rsid w:val="0E107158"/>
    <w:rsid w:val="0E2224DB"/>
    <w:rsid w:val="0E236E8B"/>
    <w:rsid w:val="0E347FDD"/>
    <w:rsid w:val="0E706B3D"/>
    <w:rsid w:val="0E920377"/>
    <w:rsid w:val="0E94233C"/>
    <w:rsid w:val="0E963A0F"/>
    <w:rsid w:val="0EAC615B"/>
    <w:rsid w:val="0EB3632D"/>
    <w:rsid w:val="0EC92D8B"/>
    <w:rsid w:val="0EDB006C"/>
    <w:rsid w:val="0EDB14DB"/>
    <w:rsid w:val="0EE27660"/>
    <w:rsid w:val="0EEC778C"/>
    <w:rsid w:val="0EFB0E8A"/>
    <w:rsid w:val="0F040A6B"/>
    <w:rsid w:val="0F0C0732"/>
    <w:rsid w:val="0F1E5E33"/>
    <w:rsid w:val="0F316BFB"/>
    <w:rsid w:val="0F355602"/>
    <w:rsid w:val="0F411414"/>
    <w:rsid w:val="0F4E552B"/>
    <w:rsid w:val="0F6A0D0D"/>
    <w:rsid w:val="0F6E58A0"/>
    <w:rsid w:val="0F7D081D"/>
    <w:rsid w:val="0F976DDE"/>
    <w:rsid w:val="0FB82358"/>
    <w:rsid w:val="0FBC0D5E"/>
    <w:rsid w:val="0FBF5566"/>
    <w:rsid w:val="0FC90073"/>
    <w:rsid w:val="0FCE1079"/>
    <w:rsid w:val="0FED72D5"/>
    <w:rsid w:val="100E53EF"/>
    <w:rsid w:val="10406DB9"/>
    <w:rsid w:val="104963C3"/>
    <w:rsid w:val="10B25DF3"/>
    <w:rsid w:val="10B74479"/>
    <w:rsid w:val="10CB6DDE"/>
    <w:rsid w:val="10D60E98"/>
    <w:rsid w:val="10D80401"/>
    <w:rsid w:val="10DE213A"/>
    <w:rsid w:val="10ED1235"/>
    <w:rsid w:val="10EE2FE0"/>
    <w:rsid w:val="10F84CBE"/>
    <w:rsid w:val="11254CC9"/>
    <w:rsid w:val="1133639C"/>
    <w:rsid w:val="11394082"/>
    <w:rsid w:val="11452DE3"/>
    <w:rsid w:val="115668B9"/>
    <w:rsid w:val="115C2A08"/>
    <w:rsid w:val="1168209E"/>
    <w:rsid w:val="11731ED8"/>
    <w:rsid w:val="117A00E2"/>
    <w:rsid w:val="1181566E"/>
    <w:rsid w:val="1184614B"/>
    <w:rsid w:val="11BB284B"/>
    <w:rsid w:val="11E06E41"/>
    <w:rsid w:val="12126CB4"/>
    <w:rsid w:val="121F6D3E"/>
    <w:rsid w:val="123841A7"/>
    <w:rsid w:val="123F4D19"/>
    <w:rsid w:val="1259088B"/>
    <w:rsid w:val="128959F9"/>
    <w:rsid w:val="128A347A"/>
    <w:rsid w:val="12A82A2A"/>
    <w:rsid w:val="12B75243"/>
    <w:rsid w:val="12FC46B3"/>
    <w:rsid w:val="13045342"/>
    <w:rsid w:val="131C12E8"/>
    <w:rsid w:val="132809FA"/>
    <w:rsid w:val="136442CB"/>
    <w:rsid w:val="136E36ED"/>
    <w:rsid w:val="13780AFD"/>
    <w:rsid w:val="139E2241"/>
    <w:rsid w:val="13A64DEC"/>
    <w:rsid w:val="13AB3BAB"/>
    <w:rsid w:val="13B860EB"/>
    <w:rsid w:val="13BC015C"/>
    <w:rsid w:val="13C733C8"/>
    <w:rsid w:val="13D57C19"/>
    <w:rsid w:val="13DF4CA5"/>
    <w:rsid w:val="13E236AC"/>
    <w:rsid w:val="13ED53DF"/>
    <w:rsid w:val="140053B6"/>
    <w:rsid w:val="140432BB"/>
    <w:rsid w:val="14076907"/>
    <w:rsid w:val="1431319F"/>
    <w:rsid w:val="1449010B"/>
    <w:rsid w:val="145928DC"/>
    <w:rsid w:val="14640782"/>
    <w:rsid w:val="146D0E60"/>
    <w:rsid w:val="14784A9B"/>
    <w:rsid w:val="148F28CB"/>
    <w:rsid w:val="149547D4"/>
    <w:rsid w:val="149D101A"/>
    <w:rsid w:val="14AF7204"/>
    <w:rsid w:val="14EA24B1"/>
    <w:rsid w:val="14EB1960"/>
    <w:rsid w:val="14FA0E93"/>
    <w:rsid w:val="15097B50"/>
    <w:rsid w:val="151A227A"/>
    <w:rsid w:val="153E0A4F"/>
    <w:rsid w:val="15445ABC"/>
    <w:rsid w:val="1553054F"/>
    <w:rsid w:val="157B3F10"/>
    <w:rsid w:val="158D422C"/>
    <w:rsid w:val="158D6F6A"/>
    <w:rsid w:val="159B4676"/>
    <w:rsid w:val="15B23D16"/>
    <w:rsid w:val="16022814"/>
    <w:rsid w:val="16025167"/>
    <w:rsid w:val="16111CBF"/>
    <w:rsid w:val="161A5018"/>
    <w:rsid w:val="161C2B3E"/>
    <w:rsid w:val="162D573E"/>
    <w:rsid w:val="16455A25"/>
    <w:rsid w:val="1650578E"/>
    <w:rsid w:val="167304E2"/>
    <w:rsid w:val="167E55A7"/>
    <w:rsid w:val="16822CFB"/>
    <w:rsid w:val="16A53FEE"/>
    <w:rsid w:val="16BD2F72"/>
    <w:rsid w:val="16C36211"/>
    <w:rsid w:val="16C759ED"/>
    <w:rsid w:val="16C93880"/>
    <w:rsid w:val="16F21AF1"/>
    <w:rsid w:val="16F46A2C"/>
    <w:rsid w:val="170A3CDB"/>
    <w:rsid w:val="170A47B3"/>
    <w:rsid w:val="171D3F0E"/>
    <w:rsid w:val="17204729"/>
    <w:rsid w:val="173D0285"/>
    <w:rsid w:val="174E114A"/>
    <w:rsid w:val="17707100"/>
    <w:rsid w:val="177E790E"/>
    <w:rsid w:val="17A10E21"/>
    <w:rsid w:val="17A70CB4"/>
    <w:rsid w:val="17C164DE"/>
    <w:rsid w:val="17D13CA1"/>
    <w:rsid w:val="17E26A66"/>
    <w:rsid w:val="17E603C4"/>
    <w:rsid w:val="17EA7578"/>
    <w:rsid w:val="17EE3251"/>
    <w:rsid w:val="17F0491D"/>
    <w:rsid w:val="17F6044A"/>
    <w:rsid w:val="1816603C"/>
    <w:rsid w:val="18191B17"/>
    <w:rsid w:val="181A7196"/>
    <w:rsid w:val="185A24B2"/>
    <w:rsid w:val="18791A18"/>
    <w:rsid w:val="18823AC5"/>
    <w:rsid w:val="18904044"/>
    <w:rsid w:val="18C7749D"/>
    <w:rsid w:val="18CD4E3E"/>
    <w:rsid w:val="18E01A75"/>
    <w:rsid w:val="1922234A"/>
    <w:rsid w:val="193A4695"/>
    <w:rsid w:val="193A762E"/>
    <w:rsid w:val="193F0D7D"/>
    <w:rsid w:val="19467ED2"/>
    <w:rsid w:val="194B53F3"/>
    <w:rsid w:val="1963339F"/>
    <w:rsid w:val="197A5962"/>
    <w:rsid w:val="19814B07"/>
    <w:rsid w:val="19A07438"/>
    <w:rsid w:val="19A44EA1"/>
    <w:rsid w:val="19A45555"/>
    <w:rsid w:val="19BF56CB"/>
    <w:rsid w:val="19C553D6"/>
    <w:rsid w:val="19E44606"/>
    <w:rsid w:val="19FB7274"/>
    <w:rsid w:val="1A141D7E"/>
    <w:rsid w:val="1A364410"/>
    <w:rsid w:val="1A404921"/>
    <w:rsid w:val="1A49562F"/>
    <w:rsid w:val="1A7154EF"/>
    <w:rsid w:val="1A7A00B3"/>
    <w:rsid w:val="1A7B6CA6"/>
    <w:rsid w:val="1A7E785E"/>
    <w:rsid w:val="1A865494"/>
    <w:rsid w:val="1A9C023A"/>
    <w:rsid w:val="1AA17AB6"/>
    <w:rsid w:val="1AAA269E"/>
    <w:rsid w:val="1AB866A6"/>
    <w:rsid w:val="1AD93C19"/>
    <w:rsid w:val="1ADC3EF9"/>
    <w:rsid w:val="1ADC4B9E"/>
    <w:rsid w:val="1AF40E27"/>
    <w:rsid w:val="1AF76A4D"/>
    <w:rsid w:val="1AF82F96"/>
    <w:rsid w:val="1AF92B8F"/>
    <w:rsid w:val="1AFA47A5"/>
    <w:rsid w:val="1B151F36"/>
    <w:rsid w:val="1B1631B3"/>
    <w:rsid w:val="1B4817B1"/>
    <w:rsid w:val="1B707610"/>
    <w:rsid w:val="1B761519"/>
    <w:rsid w:val="1B8309E7"/>
    <w:rsid w:val="1B924C7F"/>
    <w:rsid w:val="1BA24AAA"/>
    <w:rsid w:val="1BB455C7"/>
    <w:rsid w:val="1BBA662D"/>
    <w:rsid w:val="1BBD2F92"/>
    <w:rsid w:val="1BC5531A"/>
    <w:rsid w:val="1BC9121C"/>
    <w:rsid w:val="1BD359E4"/>
    <w:rsid w:val="1BD529DB"/>
    <w:rsid w:val="1BD6394C"/>
    <w:rsid w:val="1BF57910"/>
    <w:rsid w:val="1BF91D70"/>
    <w:rsid w:val="1C04167F"/>
    <w:rsid w:val="1C0F7519"/>
    <w:rsid w:val="1C172A17"/>
    <w:rsid w:val="1C2F6749"/>
    <w:rsid w:val="1C3D55BC"/>
    <w:rsid w:val="1C440353"/>
    <w:rsid w:val="1C441279"/>
    <w:rsid w:val="1C4D79EE"/>
    <w:rsid w:val="1C592E11"/>
    <w:rsid w:val="1C5E6101"/>
    <w:rsid w:val="1C643B19"/>
    <w:rsid w:val="1C6A5D22"/>
    <w:rsid w:val="1C7958C4"/>
    <w:rsid w:val="1C872CDB"/>
    <w:rsid w:val="1C9526F9"/>
    <w:rsid w:val="1C9551F4"/>
    <w:rsid w:val="1CA76EDA"/>
    <w:rsid w:val="1CC34A3E"/>
    <w:rsid w:val="1CEA2700"/>
    <w:rsid w:val="1CF77E61"/>
    <w:rsid w:val="1D0609AB"/>
    <w:rsid w:val="1D0E51AB"/>
    <w:rsid w:val="1D165353"/>
    <w:rsid w:val="1D3614FA"/>
    <w:rsid w:val="1D9C08F7"/>
    <w:rsid w:val="1DB05200"/>
    <w:rsid w:val="1DC47E64"/>
    <w:rsid w:val="1DCC31FE"/>
    <w:rsid w:val="1DE70AB5"/>
    <w:rsid w:val="1E0B1B21"/>
    <w:rsid w:val="1E4829FC"/>
    <w:rsid w:val="1E746983"/>
    <w:rsid w:val="1E9E304B"/>
    <w:rsid w:val="1EAF0D67"/>
    <w:rsid w:val="1EDB5833"/>
    <w:rsid w:val="1EE62846"/>
    <w:rsid w:val="1EED7DAE"/>
    <w:rsid w:val="1F1115FD"/>
    <w:rsid w:val="1F167376"/>
    <w:rsid w:val="1F271DA9"/>
    <w:rsid w:val="1F3E16E6"/>
    <w:rsid w:val="1F5B7EF1"/>
    <w:rsid w:val="1F6F102E"/>
    <w:rsid w:val="1F764083"/>
    <w:rsid w:val="1F7E6617"/>
    <w:rsid w:val="1F973891"/>
    <w:rsid w:val="1F9C4DBA"/>
    <w:rsid w:val="1FB42B93"/>
    <w:rsid w:val="1FC11BEB"/>
    <w:rsid w:val="1FCD5CBB"/>
    <w:rsid w:val="1FD06C40"/>
    <w:rsid w:val="1FE80216"/>
    <w:rsid w:val="1FE87F35"/>
    <w:rsid w:val="20045E15"/>
    <w:rsid w:val="203159E0"/>
    <w:rsid w:val="203676F3"/>
    <w:rsid w:val="20427E78"/>
    <w:rsid w:val="20485605"/>
    <w:rsid w:val="2049323F"/>
    <w:rsid w:val="204C2272"/>
    <w:rsid w:val="20517769"/>
    <w:rsid w:val="20597DBD"/>
    <w:rsid w:val="205C39BF"/>
    <w:rsid w:val="20672C08"/>
    <w:rsid w:val="20727497"/>
    <w:rsid w:val="207B4B5A"/>
    <w:rsid w:val="208C2876"/>
    <w:rsid w:val="20902332"/>
    <w:rsid w:val="20A200E4"/>
    <w:rsid w:val="20A47F1D"/>
    <w:rsid w:val="20C4156B"/>
    <w:rsid w:val="20D61B3B"/>
    <w:rsid w:val="20E06A7D"/>
    <w:rsid w:val="21007F18"/>
    <w:rsid w:val="21012835"/>
    <w:rsid w:val="21245BCA"/>
    <w:rsid w:val="21300ADF"/>
    <w:rsid w:val="213E1B9C"/>
    <w:rsid w:val="2152522B"/>
    <w:rsid w:val="215315CA"/>
    <w:rsid w:val="216D1B64"/>
    <w:rsid w:val="217138E4"/>
    <w:rsid w:val="217C217E"/>
    <w:rsid w:val="218E2416"/>
    <w:rsid w:val="21962D28"/>
    <w:rsid w:val="21B26DD5"/>
    <w:rsid w:val="21B34857"/>
    <w:rsid w:val="21B76AE0"/>
    <w:rsid w:val="21D249F9"/>
    <w:rsid w:val="21ED1AE9"/>
    <w:rsid w:val="21F25DF0"/>
    <w:rsid w:val="221E19EC"/>
    <w:rsid w:val="22317062"/>
    <w:rsid w:val="22336391"/>
    <w:rsid w:val="2250761E"/>
    <w:rsid w:val="22633D4D"/>
    <w:rsid w:val="22734C95"/>
    <w:rsid w:val="227B42A0"/>
    <w:rsid w:val="22806203"/>
    <w:rsid w:val="228F3315"/>
    <w:rsid w:val="229473C8"/>
    <w:rsid w:val="22977147"/>
    <w:rsid w:val="229C47D4"/>
    <w:rsid w:val="22A266DE"/>
    <w:rsid w:val="22D24CAE"/>
    <w:rsid w:val="22D514B6"/>
    <w:rsid w:val="22DC4FC9"/>
    <w:rsid w:val="22ED1D00"/>
    <w:rsid w:val="22F872D1"/>
    <w:rsid w:val="230279FC"/>
    <w:rsid w:val="23312AC9"/>
    <w:rsid w:val="23412D64"/>
    <w:rsid w:val="236C49D9"/>
    <w:rsid w:val="237A7227"/>
    <w:rsid w:val="238C6599"/>
    <w:rsid w:val="239C0544"/>
    <w:rsid w:val="23A115DB"/>
    <w:rsid w:val="23B87C1E"/>
    <w:rsid w:val="23C670E9"/>
    <w:rsid w:val="23D0621A"/>
    <w:rsid w:val="23D34A58"/>
    <w:rsid w:val="23E36EF8"/>
    <w:rsid w:val="23E53872"/>
    <w:rsid w:val="24247062"/>
    <w:rsid w:val="242F29EC"/>
    <w:rsid w:val="24371FF7"/>
    <w:rsid w:val="24383C05"/>
    <w:rsid w:val="243865C5"/>
    <w:rsid w:val="244B2840"/>
    <w:rsid w:val="24B6415E"/>
    <w:rsid w:val="24BA5C95"/>
    <w:rsid w:val="24C56EC3"/>
    <w:rsid w:val="24CA4EA5"/>
    <w:rsid w:val="24D14774"/>
    <w:rsid w:val="24DF0867"/>
    <w:rsid w:val="24DF5DB3"/>
    <w:rsid w:val="24E25D13"/>
    <w:rsid w:val="24E53415"/>
    <w:rsid w:val="24E66D03"/>
    <w:rsid w:val="24F649B4"/>
    <w:rsid w:val="25101CDA"/>
    <w:rsid w:val="251F3487"/>
    <w:rsid w:val="25496F5C"/>
    <w:rsid w:val="254D1B3F"/>
    <w:rsid w:val="257F27A2"/>
    <w:rsid w:val="258F28DF"/>
    <w:rsid w:val="25AF1BE4"/>
    <w:rsid w:val="25BC7BF5"/>
    <w:rsid w:val="25BF5294"/>
    <w:rsid w:val="25D41EFF"/>
    <w:rsid w:val="25D61ECE"/>
    <w:rsid w:val="25DB76D4"/>
    <w:rsid w:val="25F807A6"/>
    <w:rsid w:val="25FE74CB"/>
    <w:rsid w:val="2602389A"/>
    <w:rsid w:val="261455E0"/>
    <w:rsid w:val="26151588"/>
    <w:rsid w:val="2620319C"/>
    <w:rsid w:val="26291226"/>
    <w:rsid w:val="262F7F34"/>
    <w:rsid w:val="264473DF"/>
    <w:rsid w:val="264C0596"/>
    <w:rsid w:val="264D4F65"/>
    <w:rsid w:val="2651396B"/>
    <w:rsid w:val="265C403C"/>
    <w:rsid w:val="26914CE6"/>
    <w:rsid w:val="26AF46EB"/>
    <w:rsid w:val="26C83E3F"/>
    <w:rsid w:val="26D1527F"/>
    <w:rsid w:val="26FC7CDF"/>
    <w:rsid w:val="27273128"/>
    <w:rsid w:val="27424579"/>
    <w:rsid w:val="27522FF4"/>
    <w:rsid w:val="275B723E"/>
    <w:rsid w:val="277409BC"/>
    <w:rsid w:val="277B2154"/>
    <w:rsid w:val="279D1605"/>
    <w:rsid w:val="27A71D1F"/>
    <w:rsid w:val="27A97A2E"/>
    <w:rsid w:val="27CB0185"/>
    <w:rsid w:val="27DD6975"/>
    <w:rsid w:val="280520B8"/>
    <w:rsid w:val="280B5827"/>
    <w:rsid w:val="282B77EA"/>
    <w:rsid w:val="28327F9F"/>
    <w:rsid w:val="283C7070"/>
    <w:rsid w:val="284952E9"/>
    <w:rsid w:val="2855533A"/>
    <w:rsid w:val="28797ED5"/>
    <w:rsid w:val="288325E6"/>
    <w:rsid w:val="2894160B"/>
    <w:rsid w:val="289A5475"/>
    <w:rsid w:val="289F0C32"/>
    <w:rsid w:val="28C5217C"/>
    <w:rsid w:val="28DE77F1"/>
    <w:rsid w:val="28EB082F"/>
    <w:rsid w:val="28EB582E"/>
    <w:rsid w:val="28F57442"/>
    <w:rsid w:val="28F95A2D"/>
    <w:rsid w:val="2903384F"/>
    <w:rsid w:val="29076D93"/>
    <w:rsid w:val="291E0523"/>
    <w:rsid w:val="29220014"/>
    <w:rsid w:val="292A6617"/>
    <w:rsid w:val="29315FA2"/>
    <w:rsid w:val="29334D29"/>
    <w:rsid w:val="294360C5"/>
    <w:rsid w:val="294E7AD1"/>
    <w:rsid w:val="296454F8"/>
    <w:rsid w:val="29817026"/>
    <w:rsid w:val="29963748"/>
    <w:rsid w:val="299C4C13"/>
    <w:rsid w:val="299C5BE6"/>
    <w:rsid w:val="29A504DF"/>
    <w:rsid w:val="29AC42AB"/>
    <w:rsid w:val="29B74086"/>
    <w:rsid w:val="29C748CC"/>
    <w:rsid w:val="29D302AA"/>
    <w:rsid w:val="29D57ECD"/>
    <w:rsid w:val="29E14AC1"/>
    <w:rsid w:val="29F02228"/>
    <w:rsid w:val="29FF030B"/>
    <w:rsid w:val="2A1A170A"/>
    <w:rsid w:val="2A305EC5"/>
    <w:rsid w:val="2A34234D"/>
    <w:rsid w:val="2A423861"/>
    <w:rsid w:val="2A4A6B02"/>
    <w:rsid w:val="2A63541A"/>
    <w:rsid w:val="2A756F04"/>
    <w:rsid w:val="2A923062"/>
    <w:rsid w:val="2A97058D"/>
    <w:rsid w:val="2A976370"/>
    <w:rsid w:val="2AAF5B40"/>
    <w:rsid w:val="2AF23A05"/>
    <w:rsid w:val="2AFE1A16"/>
    <w:rsid w:val="2B09362A"/>
    <w:rsid w:val="2B0A10AB"/>
    <w:rsid w:val="2B105769"/>
    <w:rsid w:val="2B2121F8"/>
    <w:rsid w:val="2B2431AE"/>
    <w:rsid w:val="2B3E27FF"/>
    <w:rsid w:val="2B444AC5"/>
    <w:rsid w:val="2B54647E"/>
    <w:rsid w:val="2B561E25"/>
    <w:rsid w:val="2B604039"/>
    <w:rsid w:val="2B634FBD"/>
    <w:rsid w:val="2B785E5C"/>
    <w:rsid w:val="2B797161"/>
    <w:rsid w:val="2BBA7F7A"/>
    <w:rsid w:val="2BE53B88"/>
    <w:rsid w:val="2BFA63EA"/>
    <w:rsid w:val="2C144DE1"/>
    <w:rsid w:val="2C2C2488"/>
    <w:rsid w:val="2C411885"/>
    <w:rsid w:val="2C463031"/>
    <w:rsid w:val="2C487C14"/>
    <w:rsid w:val="2C611049"/>
    <w:rsid w:val="2C673F8F"/>
    <w:rsid w:val="2C734DFA"/>
    <w:rsid w:val="2CA06BC3"/>
    <w:rsid w:val="2CAB07D7"/>
    <w:rsid w:val="2CBE79B0"/>
    <w:rsid w:val="2CCE400E"/>
    <w:rsid w:val="2CCF2B66"/>
    <w:rsid w:val="2CE0417A"/>
    <w:rsid w:val="2D36550B"/>
    <w:rsid w:val="2D3A0351"/>
    <w:rsid w:val="2D406CBA"/>
    <w:rsid w:val="2D4A15DA"/>
    <w:rsid w:val="2D534468"/>
    <w:rsid w:val="2D5D05FB"/>
    <w:rsid w:val="2D687C78"/>
    <w:rsid w:val="2D99286E"/>
    <w:rsid w:val="2DA40A5D"/>
    <w:rsid w:val="2DA509EF"/>
    <w:rsid w:val="2DAC5DFC"/>
    <w:rsid w:val="2DC72229"/>
    <w:rsid w:val="2DEF7B6A"/>
    <w:rsid w:val="2DFF7E04"/>
    <w:rsid w:val="2E001109"/>
    <w:rsid w:val="2E0D711A"/>
    <w:rsid w:val="2E167A29"/>
    <w:rsid w:val="2E3305CD"/>
    <w:rsid w:val="2E4F036D"/>
    <w:rsid w:val="2E537D8A"/>
    <w:rsid w:val="2E545310"/>
    <w:rsid w:val="2E5A7219"/>
    <w:rsid w:val="2E614626"/>
    <w:rsid w:val="2E97127C"/>
    <w:rsid w:val="2EBC3A3B"/>
    <w:rsid w:val="2EBE4A4B"/>
    <w:rsid w:val="2EC568C9"/>
    <w:rsid w:val="2ED7710B"/>
    <w:rsid w:val="2F145393"/>
    <w:rsid w:val="2F3F4E25"/>
    <w:rsid w:val="2F4538F3"/>
    <w:rsid w:val="2F5177B1"/>
    <w:rsid w:val="2F58713C"/>
    <w:rsid w:val="2F594BBE"/>
    <w:rsid w:val="2F874408"/>
    <w:rsid w:val="2FBB2F70"/>
    <w:rsid w:val="2FC05645"/>
    <w:rsid w:val="2FEC0401"/>
    <w:rsid w:val="2FFB2B49"/>
    <w:rsid w:val="2FFF2FA2"/>
    <w:rsid w:val="300262D0"/>
    <w:rsid w:val="300C557A"/>
    <w:rsid w:val="30146BDF"/>
    <w:rsid w:val="30180474"/>
    <w:rsid w:val="30197DF1"/>
    <w:rsid w:val="306A5958"/>
    <w:rsid w:val="306C2C12"/>
    <w:rsid w:val="306F6904"/>
    <w:rsid w:val="30812733"/>
    <w:rsid w:val="30840E28"/>
    <w:rsid w:val="308B29B1"/>
    <w:rsid w:val="30AA3266"/>
    <w:rsid w:val="30B27309"/>
    <w:rsid w:val="30C020F7"/>
    <w:rsid w:val="30C419B0"/>
    <w:rsid w:val="30CF21A1"/>
    <w:rsid w:val="30D540AA"/>
    <w:rsid w:val="30E97669"/>
    <w:rsid w:val="30F00157"/>
    <w:rsid w:val="31364F41"/>
    <w:rsid w:val="31563212"/>
    <w:rsid w:val="31737038"/>
    <w:rsid w:val="31850FE1"/>
    <w:rsid w:val="318C2A3B"/>
    <w:rsid w:val="319121DA"/>
    <w:rsid w:val="319A7C78"/>
    <w:rsid w:val="31A2421C"/>
    <w:rsid w:val="31A93189"/>
    <w:rsid w:val="31AD6A3E"/>
    <w:rsid w:val="31C11645"/>
    <w:rsid w:val="31D030AF"/>
    <w:rsid w:val="31D41A4F"/>
    <w:rsid w:val="31EA1121"/>
    <w:rsid w:val="321E3E87"/>
    <w:rsid w:val="322910CA"/>
    <w:rsid w:val="322E33E2"/>
    <w:rsid w:val="322E7A29"/>
    <w:rsid w:val="3240775C"/>
    <w:rsid w:val="324E00CB"/>
    <w:rsid w:val="32510297"/>
    <w:rsid w:val="327E0AB0"/>
    <w:rsid w:val="32925305"/>
    <w:rsid w:val="32ED1692"/>
    <w:rsid w:val="32F00F21"/>
    <w:rsid w:val="32F37AFD"/>
    <w:rsid w:val="32FE20EF"/>
    <w:rsid w:val="33016EEC"/>
    <w:rsid w:val="33576347"/>
    <w:rsid w:val="335D4118"/>
    <w:rsid w:val="335F3C12"/>
    <w:rsid w:val="336E17F0"/>
    <w:rsid w:val="3390223F"/>
    <w:rsid w:val="33C62FE8"/>
    <w:rsid w:val="33C66A6F"/>
    <w:rsid w:val="33CF2B0E"/>
    <w:rsid w:val="33D23A93"/>
    <w:rsid w:val="33F629CD"/>
    <w:rsid w:val="34041CE3"/>
    <w:rsid w:val="341A3182"/>
    <w:rsid w:val="341F5D90"/>
    <w:rsid w:val="3432405C"/>
    <w:rsid w:val="34402563"/>
    <w:rsid w:val="34563CEC"/>
    <w:rsid w:val="347D19AD"/>
    <w:rsid w:val="347F3B76"/>
    <w:rsid w:val="34AE7724"/>
    <w:rsid w:val="34B51B07"/>
    <w:rsid w:val="34CE04B2"/>
    <w:rsid w:val="34F81471"/>
    <w:rsid w:val="34FC60D3"/>
    <w:rsid w:val="35033E04"/>
    <w:rsid w:val="35051814"/>
    <w:rsid w:val="3507761D"/>
    <w:rsid w:val="35370DDB"/>
    <w:rsid w:val="3538101C"/>
    <w:rsid w:val="353A55E3"/>
    <w:rsid w:val="35516825"/>
    <w:rsid w:val="355339D4"/>
    <w:rsid w:val="35534E88"/>
    <w:rsid w:val="35542595"/>
    <w:rsid w:val="355A0096"/>
    <w:rsid w:val="356660A7"/>
    <w:rsid w:val="357536E0"/>
    <w:rsid w:val="358463F8"/>
    <w:rsid w:val="359B6AF0"/>
    <w:rsid w:val="35C36441"/>
    <w:rsid w:val="35C70E0D"/>
    <w:rsid w:val="35CE0055"/>
    <w:rsid w:val="35CE23D7"/>
    <w:rsid w:val="35D703D8"/>
    <w:rsid w:val="35E16C66"/>
    <w:rsid w:val="3611488F"/>
    <w:rsid w:val="361D1AD4"/>
    <w:rsid w:val="362B41A9"/>
    <w:rsid w:val="36316A75"/>
    <w:rsid w:val="363E5E66"/>
    <w:rsid w:val="368D5EF0"/>
    <w:rsid w:val="36A7140B"/>
    <w:rsid w:val="36D71452"/>
    <w:rsid w:val="36DC0522"/>
    <w:rsid w:val="36DE5C94"/>
    <w:rsid w:val="36FB00F6"/>
    <w:rsid w:val="3729700D"/>
    <w:rsid w:val="373D1531"/>
    <w:rsid w:val="3748571E"/>
    <w:rsid w:val="37500442"/>
    <w:rsid w:val="3752526E"/>
    <w:rsid w:val="375955DE"/>
    <w:rsid w:val="375C3A5F"/>
    <w:rsid w:val="37627D62"/>
    <w:rsid w:val="37645B6D"/>
    <w:rsid w:val="379231B9"/>
    <w:rsid w:val="379C4FE6"/>
    <w:rsid w:val="379E4667"/>
    <w:rsid w:val="37A46956"/>
    <w:rsid w:val="37CD7B1B"/>
    <w:rsid w:val="37D22C05"/>
    <w:rsid w:val="37DD5879"/>
    <w:rsid w:val="38032517"/>
    <w:rsid w:val="38212C49"/>
    <w:rsid w:val="38300535"/>
    <w:rsid w:val="38303DA7"/>
    <w:rsid w:val="38440B86"/>
    <w:rsid w:val="384551E7"/>
    <w:rsid w:val="384A4720"/>
    <w:rsid w:val="38585298"/>
    <w:rsid w:val="385A4B5D"/>
    <w:rsid w:val="38646D95"/>
    <w:rsid w:val="3872263A"/>
    <w:rsid w:val="389F1529"/>
    <w:rsid w:val="38A11087"/>
    <w:rsid w:val="38A327F3"/>
    <w:rsid w:val="38A3317E"/>
    <w:rsid w:val="38A7676F"/>
    <w:rsid w:val="38B35884"/>
    <w:rsid w:val="38C05E29"/>
    <w:rsid w:val="38CE513F"/>
    <w:rsid w:val="38CE649E"/>
    <w:rsid w:val="38D31755"/>
    <w:rsid w:val="38D76110"/>
    <w:rsid w:val="38DF7924"/>
    <w:rsid w:val="38E86591"/>
    <w:rsid w:val="390337A8"/>
    <w:rsid w:val="390C0398"/>
    <w:rsid w:val="392748D4"/>
    <w:rsid w:val="39321DBB"/>
    <w:rsid w:val="39340367"/>
    <w:rsid w:val="39530C1B"/>
    <w:rsid w:val="396607C6"/>
    <w:rsid w:val="397133C1"/>
    <w:rsid w:val="39902C7F"/>
    <w:rsid w:val="39957106"/>
    <w:rsid w:val="3999470C"/>
    <w:rsid w:val="39A045B9"/>
    <w:rsid w:val="39A14A8C"/>
    <w:rsid w:val="39D57E7A"/>
    <w:rsid w:val="39D83FF5"/>
    <w:rsid w:val="39F21DBF"/>
    <w:rsid w:val="39F871AB"/>
    <w:rsid w:val="3A2B5076"/>
    <w:rsid w:val="3A487873"/>
    <w:rsid w:val="3A6A6F4A"/>
    <w:rsid w:val="3A6F486B"/>
    <w:rsid w:val="3A6F51D2"/>
    <w:rsid w:val="3A7909FE"/>
    <w:rsid w:val="3A890CEF"/>
    <w:rsid w:val="3A892B6F"/>
    <w:rsid w:val="3A97523B"/>
    <w:rsid w:val="3A985A30"/>
    <w:rsid w:val="3AA55634"/>
    <w:rsid w:val="3AC10DF2"/>
    <w:rsid w:val="3AC41D77"/>
    <w:rsid w:val="3ADB2271"/>
    <w:rsid w:val="3ADD069B"/>
    <w:rsid w:val="3AFB444F"/>
    <w:rsid w:val="3B110C09"/>
    <w:rsid w:val="3B1A4D04"/>
    <w:rsid w:val="3B1B679F"/>
    <w:rsid w:val="3B414BC4"/>
    <w:rsid w:val="3B4772CF"/>
    <w:rsid w:val="3B4D6458"/>
    <w:rsid w:val="3B4E3ED9"/>
    <w:rsid w:val="3B512C60"/>
    <w:rsid w:val="3B6D0F0B"/>
    <w:rsid w:val="3B731E84"/>
    <w:rsid w:val="3B822519"/>
    <w:rsid w:val="3B8B5823"/>
    <w:rsid w:val="3B912DD7"/>
    <w:rsid w:val="3B962FD7"/>
    <w:rsid w:val="3BA50921"/>
    <w:rsid w:val="3BB9138A"/>
    <w:rsid w:val="3BDD20A0"/>
    <w:rsid w:val="3BE13D5E"/>
    <w:rsid w:val="3BF14820"/>
    <w:rsid w:val="3BFF7A0B"/>
    <w:rsid w:val="3C022A83"/>
    <w:rsid w:val="3C1466DE"/>
    <w:rsid w:val="3C2D5AC6"/>
    <w:rsid w:val="3C642545"/>
    <w:rsid w:val="3C7050E2"/>
    <w:rsid w:val="3C785F45"/>
    <w:rsid w:val="3C88075E"/>
    <w:rsid w:val="3C8B38E1"/>
    <w:rsid w:val="3CA31014"/>
    <w:rsid w:val="3CAA23A2"/>
    <w:rsid w:val="3CE05DC4"/>
    <w:rsid w:val="3D5358A8"/>
    <w:rsid w:val="3D5F4F3E"/>
    <w:rsid w:val="3D623944"/>
    <w:rsid w:val="3D6C4254"/>
    <w:rsid w:val="3DB94353"/>
    <w:rsid w:val="3DCA3FA9"/>
    <w:rsid w:val="3DD376D7"/>
    <w:rsid w:val="3DDF36C2"/>
    <w:rsid w:val="3DE07AF7"/>
    <w:rsid w:val="3DFC02BF"/>
    <w:rsid w:val="3E0334CE"/>
    <w:rsid w:val="3E064452"/>
    <w:rsid w:val="3E18370D"/>
    <w:rsid w:val="3E1966D0"/>
    <w:rsid w:val="3E1E74AF"/>
    <w:rsid w:val="3E297D01"/>
    <w:rsid w:val="3E36391C"/>
    <w:rsid w:val="3E636D6A"/>
    <w:rsid w:val="3E6F38A3"/>
    <w:rsid w:val="3E7E5894"/>
    <w:rsid w:val="3E860224"/>
    <w:rsid w:val="3EA220F7"/>
    <w:rsid w:val="3EAD617A"/>
    <w:rsid w:val="3EB86474"/>
    <w:rsid w:val="3ED76D29"/>
    <w:rsid w:val="3EE13DB5"/>
    <w:rsid w:val="3EEC59CA"/>
    <w:rsid w:val="3F1C6E5B"/>
    <w:rsid w:val="3F4150D3"/>
    <w:rsid w:val="3F5462F2"/>
    <w:rsid w:val="3F553D74"/>
    <w:rsid w:val="3F561F35"/>
    <w:rsid w:val="3F5B1501"/>
    <w:rsid w:val="3F92745C"/>
    <w:rsid w:val="3FB11602"/>
    <w:rsid w:val="3FB13A48"/>
    <w:rsid w:val="3FB1448E"/>
    <w:rsid w:val="3FC27AB9"/>
    <w:rsid w:val="3FC4377B"/>
    <w:rsid w:val="3FC76DC7"/>
    <w:rsid w:val="3FE24C5D"/>
    <w:rsid w:val="401C3B3D"/>
    <w:rsid w:val="40456A90"/>
    <w:rsid w:val="405743EB"/>
    <w:rsid w:val="40577D9B"/>
    <w:rsid w:val="406D6A2A"/>
    <w:rsid w:val="408543B2"/>
    <w:rsid w:val="4086576B"/>
    <w:rsid w:val="4093139F"/>
    <w:rsid w:val="409329CB"/>
    <w:rsid w:val="409D5390"/>
    <w:rsid w:val="40BB2DD0"/>
    <w:rsid w:val="40C761D4"/>
    <w:rsid w:val="40D0614F"/>
    <w:rsid w:val="40D83EF0"/>
    <w:rsid w:val="40E273FB"/>
    <w:rsid w:val="40E9418A"/>
    <w:rsid w:val="40ED2B91"/>
    <w:rsid w:val="41000B68"/>
    <w:rsid w:val="41012E6D"/>
    <w:rsid w:val="41052B1B"/>
    <w:rsid w:val="41061B71"/>
    <w:rsid w:val="41296F19"/>
    <w:rsid w:val="413055B7"/>
    <w:rsid w:val="4133683F"/>
    <w:rsid w:val="414447B0"/>
    <w:rsid w:val="415F310E"/>
    <w:rsid w:val="417A14FB"/>
    <w:rsid w:val="419868AD"/>
    <w:rsid w:val="419B108E"/>
    <w:rsid w:val="41A05EB7"/>
    <w:rsid w:val="41B34C68"/>
    <w:rsid w:val="41B71360"/>
    <w:rsid w:val="41B900D4"/>
    <w:rsid w:val="41BE5467"/>
    <w:rsid w:val="41C44DF2"/>
    <w:rsid w:val="41F9564C"/>
    <w:rsid w:val="42021713"/>
    <w:rsid w:val="421538F8"/>
    <w:rsid w:val="421A58D4"/>
    <w:rsid w:val="42212F8E"/>
    <w:rsid w:val="42287095"/>
    <w:rsid w:val="42321352"/>
    <w:rsid w:val="425C50DC"/>
    <w:rsid w:val="428F35C1"/>
    <w:rsid w:val="42AB7105"/>
    <w:rsid w:val="42BA6C89"/>
    <w:rsid w:val="42C86795"/>
    <w:rsid w:val="42D3151F"/>
    <w:rsid w:val="42E874D3"/>
    <w:rsid w:val="42EE35DB"/>
    <w:rsid w:val="43145CBC"/>
    <w:rsid w:val="43183596"/>
    <w:rsid w:val="432664FB"/>
    <w:rsid w:val="43285D3E"/>
    <w:rsid w:val="4333084C"/>
    <w:rsid w:val="43361CB5"/>
    <w:rsid w:val="43367252"/>
    <w:rsid w:val="43656974"/>
    <w:rsid w:val="43690D26"/>
    <w:rsid w:val="439C24FA"/>
    <w:rsid w:val="43B42600"/>
    <w:rsid w:val="43B50AA2"/>
    <w:rsid w:val="43F42822"/>
    <w:rsid w:val="440740A8"/>
    <w:rsid w:val="441062E1"/>
    <w:rsid w:val="44110F59"/>
    <w:rsid w:val="4447178A"/>
    <w:rsid w:val="444F1E34"/>
    <w:rsid w:val="445B15B3"/>
    <w:rsid w:val="44623F43"/>
    <w:rsid w:val="447514E8"/>
    <w:rsid w:val="448021A2"/>
    <w:rsid w:val="448434D9"/>
    <w:rsid w:val="44AB77A6"/>
    <w:rsid w:val="44B22293"/>
    <w:rsid w:val="44B873D5"/>
    <w:rsid w:val="44C61D43"/>
    <w:rsid w:val="44C81F67"/>
    <w:rsid w:val="44D437FB"/>
    <w:rsid w:val="44D46679"/>
    <w:rsid w:val="44DC74AB"/>
    <w:rsid w:val="44E1728E"/>
    <w:rsid w:val="44E934B4"/>
    <w:rsid w:val="44EA599F"/>
    <w:rsid w:val="44F25D9B"/>
    <w:rsid w:val="45200AF7"/>
    <w:rsid w:val="45230C1C"/>
    <w:rsid w:val="453E29AE"/>
    <w:rsid w:val="454A2E71"/>
    <w:rsid w:val="4550160D"/>
    <w:rsid w:val="45512DC5"/>
    <w:rsid w:val="45553AA7"/>
    <w:rsid w:val="456B65BD"/>
    <w:rsid w:val="457A1327"/>
    <w:rsid w:val="45871E15"/>
    <w:rsid w:val="45A10EB6"/>
    <w:rsid w:val="45A260E5"/>
    <w:rsid w:val="45A87057"/>
    <w:rsid w:val="45AD56DD"/>
    <w:rsid w:val="45C1250B"/>
    <w:rsid w:val="45DA6B58"/>
    <w:rsid w:val="45E43639"/>
    <w:rsid w:val="45EF19CA"/>
    <w:rsid w:val="45F33C53"/>
    <w:rsid w:val="46191B03"/>
    <w:rsid w:val="462369A1"/>
    <w:rsid w:val="4664740A"/>
    <w:rsid w:val="46691411"/>
    <w:rsid w:val="467F664E"/>
    <w:rsid w:val="46980B5E"/>
    <w:rsid w:val="46A31C9D"/>
    <w:rsid w:val="46AF0327"/>
    <w:rsid w:val="46C76D34"/>
    <w:rsid w:val="46E577A2"/>
    <w:rsid w:val="46EB5526"/>
    <w:rsid w:val="47000990"/>
    <w:rsid w:val="47157B32"/>
    <w:rsid w:val="471825FE"/>
    <w:rsid w:val="473D3E13"/>
    <w:rsid w:val="478D5F73"/>
    <w:rsid w:val="47960D7E"/>
    <w:rsid w:val="4799373F"/>
    <w:rsid w:val="47A12BAB"/>
    <w:rsid w:val="47AC26D7"/>
    <w:rsid w:val="47B14EAE"/>
    <w:rsid w:val="47D26BE8"/>
    <w:rsid w:val="47D61564"/>
    <w:rsid w:val="47E44403"/>
    <w:rsid w:val="47F46C1C"/>
    <w:rsid w:val="47F54E6A"/>
    <w:rsid w:val="48046EB6"/>
    <w:rsid w:val="48097696"/>
    <w:rsid w:val="481F31DA"/>
    <w:rsid w:val="482254E2"/>
    <w:rsid w:val="48455675"/>
    <w:rsid w:val="48606BC0"/>
    <w:rsid w:val="4875266D"/>
    <w:rsid w:val="48800429"/>
    <w:rsid w:val="488D1475"/>
    <w:rsid w:val="48A50CBC"/>
    <w:rsid w:val="48B25ECA"/>
    <w:rsid w:val="48B60F0A"/>
    <w:rsid w:val="48BB643E"/>
    <w:rsid w:val="48CB107D"/>
    <w:rsid w:val="48F232BB"/>
    <w:rsid w:val="48F30275"/>
    <w:rsid w:val="49041E4A"/>
    <w:rsid w:val="49102650"/>
    <w:rsid w:val="49275D14"/>
    <w:rsid w:val="49403AFB"/>
    <w:rsid w:val="49495EC9"/>
    <w:rsid w:val="49712D0A"/>
    <w:rsid w:val="49920446"/>
    <w:rsid w:val="49A60C0A"/>
    <w:rsid w:val="49A90014"/>
    <w:rsid w:val="49B80E6C"/>
    <w:rsid w:val="49C04C0E"/>
    <w:rsid w:val="49C12AD9"/>
    <w:rsid w:val="49D12082"/>
    <w:rsid w:val="49DE5C2D"/>
    <w:rsid w:val="49E55C77"/>
    <w:rsid w:val="4A0541DA"/>
    <w:rsid w:val="4A1E2A29"/>
    <w:rsid w:val="4A342D95"/>
    <w:rsid w:val="4A3E54DC"/>
    <w:rsid w:val="4A5166FB"/>
    <w:rsid w:val="4A916C63"/>
    <w:rsid w:val="4A9500E9"/>
    <w:rsid w:val="4A9D584E"/>
    <w:rsid w:val="4AA3632E"/>
    <w:rsid w:val="4AAC5B10"/>
    <w:rsid w:val="4ABF38B7"/>
    <w:rsid w:val="4AC01C19"/>
    <w:rsid w:val="4AD11442"/>
    <w:rsid w:val="4ADD06F0"/>
    <w:rsid w:val="4ADD4201"/>
    <w:rsid w:val="4ADE75E4"/>
    <w:rsid w:val="4AE051E1"/>
    <w:rsid w:val="4B053B6F"/>
    <w:rsid w:val="4B100FFD"/>
    <w:rsid w:val="4B120D37"/>
    <w:rsid w:val="4B151CBC"/>
    <w:rsid w:val="4B293C24"/>
    <w:rsid w:val="4B3B40FA"/>
    <w:rsid w:val="4B40489E"/>
    <w:rsid w:val="4B4570DB"/>
    <w:rsid w:val="4B4D73F2"/>
    <w:rsid w:val="4B5317A1"/>
    <w:rsid w:val="4B691746"/>
    <w:rsid w:val="4B6E6C91"/>
    <w:rsid w:val="4B7012F0"/>
    <w:rsid w:val="4B9C0C9C"/>
    <w:rsid w:val="4BAF1EBA"/>
    <w:rsid w:val="4BB00607"/>
    <w:rsid w:val="4BBC0C9E"/>
    <w:rsid w:val="4BCA052C"/>
    <w:rsid w:val="4BCB2C12"/>
    <w:rsid w:val="4BD5286C"/>
    <w:rsid w:val="4BD82710"/>
    <w:rsid w:val="4BE56B11"/>
    <w:rsid w:val="4BF91035"/>
    <w:rsid w:val="4C09719E"/>
    <w:rsid w:val="4C0F5757"/>
    <w:rsid w:val="4C207BF0"/>
    <w:rsid w:val="4C5061C1"/>
    <w:rsid w:val="4C5A07F8"/>
    <w:rsid w:val="4C5A4552"/>
    <w:rsid w:val="4C5B1004"/>
    <w:rsid w:val="4C601CDE"/>
    <w:rsid w:val="4C703C34"/>
    <w:rsid w:val="4C853452"/>
    <w:rsid w:val="4C87625C"/>
    <w:rsid w:val="4C93212D"/>
    <w:rsid w:val="4CAD655A"/>
    <w:rsid w:val="4CC4348E"/>
    <w:rsid w:val="4CC7692E"/>
    <w:rsid w:val="4CC92607"/>
    <w:rsid w:val="4CD8739E"/>
    <w:rsid w:val="4D334873"/>
    <w:rsid w:val="4D445EFB"/>
    <w:rsid w:val="4D755501"/>
    <w:rsid w:val="4D8A3B75"/>
    <w:rsid w:val="4D982669"/>
    <w:rsid w:val="4D9A4EDE"/>
    <w:rsid w:val="4D9C7AE5"/>
    <w:rsid w:val="4DA27D63"/>
    <w:rsid w:val="4DB72290"/>
    <w:rsid w:val="4DCE26E9"/>
    <w:rsid w:val="4DD86643"/>
    <w:rsid w:val="4DE6755C"/>
    <w:rsid w:val="4DEF5C6D"/>
    <w:rsid w:val="4DFF171A"/>
    <w:rsid w:val="4E0F0720"/>
    <w:rsid w:val="4E1600AB"/>
    <w:rsid w:val="4E1E499E"/>
    <w:rsid w:val="4E324336"/>
    <w:rsid w:val="4E776E4B"/>
    <w:rsid w:val="4E82509B"/>
    <w:rsid w:val="4E9F4303"/>
    <w:rsid w:val="4EA81E93"/>
    <w:rsid w:val="4EB365EE"/>
    <w:rsid w:val="4EBF442B"/>
    <w:rsid w:val="4EC32A57"/>
    <w:rsid w:val="4EC40427"/>
    <w:rsid w:val="4ECC4356"/>
    <w:rsid w:val="4ECD3DEF"/>
    <w:rsid w:val="4ED626E7"/>
    <w:rsid w:val="4ED94364"/>
    <w:rsid w:val="4EE33F7B"/>
    <w:rsid w:val="4EE670FE"/>
    <w:rsid w:val="4EFA1064"/>
    <w:rsid w:val="4EFA5A91"/>
    <w:rsid w:val="4F195E9F"/>
    <w:rsid w:val="4F1A5304"/>
    <w:rsid w:val="4F1B7656"/>
    <w:rsid w:val="4F1D3B0A"/>
    <w:rsid w:val="4F2449E5"/>
    <w:rsid w:val="4F416513"/>
    <w:rsid w:val="4F50502B"/>
    <w:rsid w:val="4F5B14D1"/>
    <w:rsid w:val="4F6232F8"/>
    <w:rsid w:val="4F7B2BFE"/>
    <w:rsid w:val="4F874A89"/>
    <w:rsid w:val="4F8E57CE"/>
    <w:rsid w:val="4FA54039"/>
    <w:rsid w:val="4FAB39C4"/>
    <w:rsid w:val="4FBD16E0"/>
    <w:rsid w:val="4FD7735B"/>
    <w:rsid w:val="4FE35224"/>
    <w:rsid w:val="4FFB4A48"/>
    <w:rsid w:val="4FFD7F4B"/>
    <w:rsid w:val="500365D1"/>
    <w:rsid w:val="500A17DF"/>
    <w:rsid w:val="50193FF8"/>
    <w:rsid w:val="50215E5C"/>
    <w:rsid w:val="502226D6"/>
    <w:rsid w:val="502C45F4"/>
    <w:rsid w:val="50746A1B"/>
    <w:rsid w:val="50834F8C"/>
    <w:rsid w:val="508A55B1"/>
    <w:rsid w:val="508C2093"/>
    <w:rsid w:val="50B8067E"/>
    <w:rsid w:val="50C34A9C"/>
    <w:rsid w:val="50E161B2"/>
    <w:rsid w:val="50E87B49"/>
    <w:rsid w:val="51261ADC"/>
    <w:rsid w:val="51385D77"/>
    <w:rsid w:val="51442461"/>
    <w:rsid w:val="51465964"/>
    <w:rsid w:val="515371F8"/>
    <w:rsid w:val="51571481"/>
    <w:rsid w:val="515D338B"/>
    <w:rsid w:val="51860510"/>
    <w:rsid w:val="518965D2"/>
    <w:rsid w:val="51904A15"/>
    <w:rsid w:val="51907920"/>
    <w:rsid w:val="5199796C"/>
    <w:rsid w:val="51C464A2"/>
    <w:rsid w:val="51CB39BF"/>
    <w:rsid w:val="51ED2148"/>
    <w:rsid w:val="51F17CFE"/>
    <w:rsid w:val="520E31AE"/>
    <w:rsid w:val="524349D3"/>
    <w:rsid w:val="52722ED3"/>
    <w:rsid w:val="528278EA"/>
    <w:rsid w:val="52884ADC"/>
    <w:rsid w:val="52A0064D"/>
    <w:rsid w:val="52B64958"/>
    <w:rsid w:val="52BA2DC0"/>
    <w:rsid w:val="52C12C52"/>
    <w:rsid w:val="52D15024"/>
    <w:rsid w:val="52E26A0A"/>
    <w:rsid w:val="53010C0B"/>
    <w:rsid w:val="53416241"/>
    <w:rsid w:val="534F175F"/>
    <w:rsid w:val="535823A6"/>
    <w:rsid w:val="53697924"/>
    <w:rsid w:val="536D0121"/>
    <w:rsid w:val="53996156"/>
    <w:rsid w:val="53CA4C80"/>
    <w:rsid w:val="53EA66AD"/>
    <w:rsid w:val="53F23262"/>
    <w:rsid w:val="53FD045B"/>
    <w:rsid w:val="53FD32A8"/>
    <w:rsid w:val="540D3A6F"/>
    <w:rsid w:val="54190C85"/>
    <w:rsid w:val="541F2B8E"/>
    <w:rsid w:val="54311BAF"/>
    <w:rsid w:val="544B5DC1"/>
    <w:rsid w:val="545D58DB"/>
    <w:rsid w:val="546148FC"/>
    <w:rsid w:val="547316D7"/>
    <w:rsid w:val="5476101E"/>
    <w:rsid w:val="547F7301"/>
    <w:rsid w:val="548E44C7"/>
    <w:rsid w:val="54AB3A77"/>
    <w:rsid w:val="54C65E82"/>
    <w:rsid w:val="54C75926"/>
    <w:rsid w:val="54FB72AA"/>
    <w:rsid w:val="550A3F74"/>
    <w:rsid w:val="551940AB"/>
    <w:rsid w:val="551C085F"/>
    <w:rsid w:val="55242A1A"/>
    <w:rsid w:val="552B1DC7"/>
    <w:rsid w:val="55301DC2"/>
    <w:rsid w:val="55432CF1"/>
    <w:rsid w:val="554D59FE"/>
    <w:rsid w:val="556C05F6"/>
    <w:rsid w:val="557B66CE"/>
    <w:rsid w:val="55990DAE"/>
    <w:rsid w:val="559B0682"/>
    <w:rsid w:val="55B637FF"/>
    <w:rsid w:val="55B90EF5"/>
    <w:rsid w:val="55BB5C2C"/>
    <w:rsid w:val="55BE109B"/>
    <w:rsid w:val="55D75763"/>
    <w:rsid w:val="55D86806"/>
    <w:rsid w:val="55E0078B"/>
    <w:rsid w:val="55E8012F"/>
    <w:rsid w:val="55EC1E85"/>
    <w:rsid w:val="55F67FAE"/>
    <w:rsid w:val="561D19DF"/>
    <w:rsid w:val="5640190F"/>
    <w:rsid w:val="564C5721"/>
    <w:rsid w:val="56622606"/>
    <w:rsid w:val="566F67D3"/>
    <w:rsid w:val="56762305"/>
    <w:rsid w:val="56885586"/>
    <w:rsid w:val="568F4307"/>
    <w:rsid w:val="569F0646"/>
    <w:rsid w:val="56AE57C6"/>
    <w:rsid w:val="570C16F7"/>
    <w:rsid w:val="570C52FA"/>
    <w:rsid w:val="572341DD"/>
    <w:rsid w:val="57245405"/>
    <w:rsid w:val="573F74F2"/>
    <w:rsid w:val="5740103E"/>
    <w:rsid w:val="575171CD"/>
    <w:rsid w:val="5794182D"/>
    <w:rsid w:val="57A07817"/>
    <w:rsid w:val="57B0086C"/>
    <w:rsid w:val="57B204EC"/>
    <w:rsid w:val="57BA337A"/>
    <w:rsid w:val="57BD3902"/>
    <w:rsid w:val="57D73F48"/>
    <w:rsid w:val="57F36E25"/>
    <w:rsid w:val="581140DE"/>
    <w:rsid w:val="58117561"/>
    <w:rsid w:val="5818245E"/>
    <w:rsid w:val="58406E56"/>
    <w:rsid w:val="584548DF"/>
    <w:rsid w:val="58466FCB"/>
    <w:rsid w:val="58470002"/>
    <w:rsid w:val="585039A6"/>
    <w:rsid w:val="586B571C"/>
    <w:rsid w:val="58791557"/>
    <w:rsid w:val="58A310F9"/>
    <w:rsid w:val="58B00C60"/>
    <w:rsid w:val="58C70034"/>
    <w:rsid w:val="58CB4787"/>
    <w:rsid w:val="58CE0838"/>
    <w:rsid w:val="58CF5440"/>
    <w:rsid w:val="58E74D32"/>
    <w:rsid w:val="58F16C7A"/>
    <w:rsid w:val="58FF3A11"/>
    <w:rsid w:val="59260BAB"/>
    <w:rsid w:val="592E6ADF"/>
    <w:rsid w:val="593A7614"/>
    <w:rsid w:val="593B00D4"/>
    <w:rsid w:val="595C4851"/>
    <w:rsid w:val="597F010F"/>
    <w:rsid w:val="59A90346"/>
    <w:rsid w:val="59AA0627"/>
    <w:rsid w:val="59B07FB1"/>
    <w:rsid w:val="59BC7647"/>
    <w:rsid w:val="59DA3A14"/>
    <w:rsid w:val="59DD7B7C"/>
    <w:rsid w:val="59F2429E"/>
    <w:rsid w:val="59FC4B45"/>
    <w:rsid w:val="5A1B5462"/>
    <w:rsid w:val="5A465698"/>
    <w:rsid w:val="5A47527D"/>
    <w:rsid w:val="5A555911"/>
    <w:rsid w:val="5A5C174F"/>
    <w:rsid w:val="5A65689F"/>
    <w:rsid w:val="5A832484"/>
    <w:rsid w:val="5A906A56"/>
    <w:rsid w:val="5A916423"/>
    <w:rsid w:val="5A9C7455"/>
    <w:rsid w:val="5A9E5903"/>
    <w:rsid w:val="5AA14461"/>
    <w:rsid w:val="5AA6774A"/>
    <w:rsid w:val="5AA80549"/>
    <w:rsid w:val="5AB1123A"/>
    <w:rsid w:val="5ABE04EF"/>
    <w:rsid w:val="5AD563E4"/>
    <w:rsid w:val="5AD65B96"/>
    <w:rsid w:val="5B1769FD"/>
    <w:rsid w:val="5B372B47"/>
    <w:rsid w:val="5B5154DF"/>
    <w:rsid w:val="5B7B6323"/>
    <w:rsid w:val="5B8C73EB"/>
    <w:rsid w:val="5BA25B21"/>
    <w:rsid w:val="5BB9748C"/>
    <w:rsid w:val="5BC65000"/>
    <w:rsid w:val="5BD60FBC"/>
    <w:rsid w:val="5BF501EB"/>
    <w:rsid w:val="5BFE5E0F"/>
    <w:rsid w:val="5C0351D3"/>
    <w:rsid w:val="5C0F5926"/>
    <w:rsid w:val="5C187076"/>
    <w:rsid w:val="5C235838"/>
    <w:rsid w:val="5C466C57"/>
    <w:rsid w:val="5C4D79EA"/>
    <w:rsid w:val="5C5242B8"/>
    <w:rsid w:val="5C570FB8"/>
    <w:rsid w:val="5C576F8B"/>
    <w:rsid w:val="5C646D60"/>
    <w:rsid w:val="5C741646"/>
    <w:rsid w:val="5C793BE9"/>
    <w:rsid w:val="5C9761B3"/>
    <w:rsid w:val="5C981DBF"/>
    <w:rsid w:val="5C9E261E"/>
    <w:rsid w:val="5CA50038"/>
    <w:rsid w:val="5CB85D2B"/>
    <w:rsid w:val="5CBE7C34"/>
    <w:rsid w:val="5CF3268D"/>
    <w:rsid w:val="5D071DA6"/>
    <w:rsid w:val="5D184E4B"/>
    <w:rsid w:val="5D290C69"/>
    <w:rsid w:val="5D2B3334"/>
    <w:rsid w:val="5D5635A3"/>
    <w:rsid w:val="5D566491"/>
    <w:rsid w:val="5D69550A"/>
    <w:rsid w:val="5D6E1FD6"/>
    <w:rsid w:val="5D7A3F1A"/>
    <w:rsid w:val="5D8F4F70"/>
    <w:rsid w:val="5DC42740"/>
    <w:rsid w:val="5DD2339B"/>
    <w:rsid w:val="5DD970EE"/>
    <w:rsid w:val="5DF04B2E"/>
    <w:rsid w:val="5E0324CA"/>
    <w:rsid w:val="5E3929A4"/>
    <w:rsid w:val="5E3A63DF"/>
    <w:rsid w:val="5E3B1060"/>
    <w:rsid w:val="5E513430"/>
    <w:rsid w:val="5E702CD8"/>
    <w:rsid w:val="5E9F014A"/>
    <w:rsid w:val="5E9F7A2D"/>
    <w:rsid w:val="5EB55B71"/>
    <w:rsid w:val="5ED75D25"/>
    <w:rsid w:val="5F0955FB"/>
    <w:rsid w:val="5F0977F9"/>
    <w:rsid w:val="5F0D497A"/>
    <w:rsid w:val="5F164911"/>
    <w:rsid w:val="5F2D4A41"/>
    <w:rsid w:val="5F3E69CE"/>
    <w:rsid w:val="5F3F4450"/>
    <w:rsid w:val="5F482B61"/>
    <w:rsid w:val="5F4B3119"/>
    <w:rsid w:val="5F7E116D"/>
    <w:rsid w:val="5F802CBB"/>
    <w:rsid w:val="5FA82319"/>
    <w:rsid w:val="5FAA3AFF"/>
    <w:rsid w:val="5FAA6092"/>
    <w:rsid w:val="5FBD5066"/>
    <w:rsid w:val="5FBE05A1"/>
    <w:rsid w:val="5FCC21F2"/>
    <w:rsid w:val="5FDA6A4F"/>
    <w:rsid w:val="5FE86BBA"/>
    <w:rsid w:val="5FEF4354"/>
    <w:rsid w:val="5FF2368F"/>
    <w:rsid w:val="5FFE462F"/>
    <w:rsid w:val="60052F14"/>
    <w:rsid w:val="601644B3"/>
    <w:rsid w:val="601B3C4D"/>
    <w:rsid w:val="6025124B"/>
    <w:rsid w:val="60513B15"/>
    <w:rsid w:val="605A0420"/>
    <w:rsid w:val="60624F0A"/>
    <w:rsid w:val="607025C3"/>
    <w:rsid w:val="60705E47"/>
    <w:rsid w:val="607328C1"/>
    <w:rsid w:val="607B1C59"/>
    <w:rsid w:val="60851A34"/>
    <w:rsid w:val="60852569"/>
    <w:rsid w:val="60991209"/>
    <w:rsid w:val="610F0176"/>
    <w:rsid w:val="611565D4"/>
    <w:rsid w:val="61205F8C"/>
    <w:rsid w:val="61246BCA"/>
    <w:rsid w:val="61377E0E"/>
    <w:rsid w:val="613F1004"/>
    <w:rsid w:val="61774636"/>
    <w:rsid w:val="61786679"/>
    <w:rsid w:val="61850EBD"/>
    <w:rsid w:val="61A8062E"/>
    <w:rsid w:val="61B73BDF"/>
    <w:rsid w:val="61D71F16"/>
    <w:rsid w:val="61DF7322"/>
    <w:rsid w:val="61E36936"/>
    <w:rsid w:val="61FB637A"/>
    <w:rsid w:val="620D0B5A"/>
    <w:rsid w:val="62441245"/>
    <w:rsid w:val="62543D0E"/>
    <w:rsid w:val="625933C2"/>
    <w:rsid w:val="626A7D5A"/>
    <w:rsid w:val="627A00A5"/>
    <w:rsid w:val="62C5778F"/>
    <w:rsid w:val="62CA2770"/>
    <w:rsid w:val="62CF7BBD"/>
    <w:rsid w:val="63016CD4"/>
    <w:rsid w:val="630B320C"/>
    <w:rsid w:val="632154C1"/>
    <w:rsid w:val="63251BB8"/>
    <w:rsid w:val="632C3741"/>
    <w:rsid w:val="63303AED"/>
    <w:rsid w:val="633B5E47"/>
    <w:rsid w:val="63421168"/>
    <w:rsid w:val="635725D8"/>
    <w:rsid w:val="63976673"/>
    <w:rsid w:val="63AC7EFE"/>
    <w:rsid w:val="63E279EC"/>
    <w:rsid w:val="63ED1601"/>
    <w:rsid w:val="63F25A88"/>
    <w:rsid w:val="63F31B65"/>
    <w:rsid w:val="63FD6018"/>
    <w:rsid w:val="63FF02CC"/>
    <w:rsid w:val="641E2DB0"/>
    <w:rsid w:val="64265F03"/>
    <w:rsid w:val="642B5C08"/>
    <w:rsid w:val="642B7743"/>
    <w:rsid w:val="642D103F"/>
    <w:rsid w:val="64307322"/>
    <w:rsid w:val="64561F2A"/>
    <w:rsid w:val="64585286"/>
    <w:rsid w:val="646F5AB5"/>
    <w:rsid w:val="647C5B23"/>
    <w:rsid w:val="64992B79"/>
    <w:rsid w:val="64A66831"/>
    <w:rsid w:val="64B76868"/>
    <w:rsid w:val="64BD0615"/>
    <w:rsid w:val="64DC00B7"/>
    <w:rsid w:val="64E23953"/>
    <w:rsid w:val="64EE0B37"/>
    <w:rsid w:val="650E0E71"/>
    <w:rsid w:val="65177DE9"/>
    <w:rsid w:val="655353B2"/>
    <w:rsid w:val="65B975F2"/>
    <w:rsid w:val="65C533DA"/>
    <w:rsid w:val="65C60736"/>
    <w:rsid w:val="65DF7832"/>
    <w:rsid w:val="65F20792"/>
    <w:rsid w:val="65F23134"/>
    <w:rsid w:val="65F47E78"/>
    <w:rsid w:val="66007D67"/>
    <w:rsid w:val="66046268"/>
    <w:rsid w:val="66063E6E"/>
    <w:rsid w:val="660B1322"/>
    <w:rsid w:val="662F72F1"/>
    <w:rsid w:val="66377FD0"/>
    <w:rsid w:val="66421AD5"/>
    <w:rsid w:val="664D7984"/>
    <w:rsid w:val="66672A19"/>
    <w:rsid w:val="66A42A73"/>
    <w:rsid w:val="66D1263E"/>
    <w:rsid w:val="66D9547D"/>
    <w:rsid w:val="66E910CF"/>
    <w:rsid w:val="6700790A"/>
    <w:rsid w:val="67010066"/>
    <w:rsid w:val="670F0ED0"/>
    <w:rsid w:val="672023BD"/>
    <w:rsid w:val="673832E7"/>
    <w:rsid w:val="674E4EEF"/>
    <w:rsid w:val="674F25B3"/>
    <w:rsid w:val="676B34F8"/>
    <w:rsid w:val="678A0557"/>
    <w:rsid w:val="67C71B3D"/>
    <w:rsid w:val="67E50E81"/>
    <w:rsid w:val="67E74384"/>
    <w:rsid w:val="67EA0B8C"/>
    <w:rsid w:val="68064677"/>
    <w:rsid w:val="680B7043"/>
    <w:rsid w:val="680C3831"/>
    <w:rsid w:val="680E4244"/>
    <w:rsid w:val="680F1E51"/>
    <w:rsid w:val="68133F4F"/>
    <w:rsid w:val="681A693D"/>
    <w:rsid w:val="6846520B"/>
    <w:rsid w:val="684C637D"/>
    <w:rsid w:val="6857237B"/>
    <w:rsid w:val="686626D4"/>
    <w:rsid w:val="689F44B1"/>
    <w:rsid w:val="68B867D3"/>
    <w:rsid w:val="68BA215E"/>
    <w:rsid w:val="68BE7DE7"/>
    <w:rsid w:val="68C92778"/>
    <w:rsid w:val="68D221B5"/>
    <w:rsid w:val="68EE7135"/>
    <w:rsid w:val="68EF4BB6"/>
    <w:rsid w:val="68F9484C"/>
    <w:rsid w:val="68FC1011"/>
    <w:rsid w:val="6908763F"/>
    <w:rsid w:val="692A45F1"/>
    <w:rsid w:val="69344026"/>
    <w:rsid w:val="694C74CE"/>
    <w:rsid w:val="695348DB"/>
    <w:rsid w:val="69692B1A"/>
    <w:rsid w:val="69794A5B"/>
    <w:rsid w:val="69987B6E"/>
    <w:rsid w:val="69D62B3D"/>
    <w:rsid w:val="69E676CD"/>
    <w:rsid w:val="69EA5D24"/>
    <w:rsid w:val="69F76CC0"/>
    <w:rsid w:val="69FB3DEF"/>
    <w:rsid w:val="69FC3EFA"/>
    <w:rsid w:val="69FE33CB"/>
    <w:rsid w:val="6A0B4089"/>
    <w:rsid w:val="6A0C6288"/>
    <w:rsid w:val="6A1F142A"/>
    <w:rsid w:val="6A2904FB"/>
    <w:rsid w:val="6A2D1679"/>
    <w:rsid w:val="6A3E0F0E"/>
    <w:rsid w:val="6A470981"/>
    <w:rsid w:val="6A670F20"/>
    <w:rsid w:val="6A6908F7"/>
    <w:rsid w:val="6A694D9B"/>
    <w:rsid w:val="6A696621"/>
    <w:rsid w:val="6A7E0B45"/>
    <w:rsid w:val="6A806C6B"/>
    <w:rsid w:val="6A885221"/>
    <w:rsid w:val="6A9605C9"/>
    <w:rsid w:val="6AA40D85"/>
    <w:rsid w:val="6ABB2D75"/>
    <w:rsid w:val="6AC14AB2"/>
    <w:rsid w:val="6AC95741"/>
    <w:rsid w:val="6ACE6346"/>
    <w:rsid w:val="6AD92158"/>
    <w:rsid w:val="6AEF2B22"/>
    <w:rsid w:val="6B113937"/>
    <w:rsid w:val="6B180D44"/>
    <w:rsid w:val="6B27494B"/>
    <w:rsid w:val="6B27568C"/>
    <w:rsid w:val="6B4E079F"/>
    <w:rsid w:val="6B555325"/>
    <w:rsid w:val="6B5A722E"/>
    <w:rsid w:val="6B610944"/>
    <w:rsid w:val="6B680BAF"/>
    <w:rsid w:val="6B8A4FC9"/>
    <w:rsid w:val="6B8A6D77"/>
    <w:rsid w:val="6B932C0C"/>
    <w:rsid w:val="6B937345"/>
    <w:rsid w:val="6BBD4C2A"/>
    <w:rsid w:val="6BCA1579"/>
    <w:rsid w:val="6BD126F0"/>
    <w:rsid w:val="6BEC737B"/>
    <w:rsid w:val="6C152AE5"/>
    <w:rsid w:val="6C332827"/>
    <w:rsid w:val="6C384A25"/>
    <w:rsid w:val="6C3A7DF6"/>
    <w:rsid w:val="6C5B6DD1"/>
    <w:rsid w:val="6C61675C"/>
    <w:rsid w:val="6C693B68"/>
    <w:rsid w:val="6C6A4E6D"/>
    <w:rsid w:val="6C7F5731"/>
    <w:rsid w:val="6CB90E3A"/>
    <w:rsid w:val="6CCB038A"/>
    <w:rsid w:val="6CD66256"/>
    <w:rsid w:val="6CE54BAD"/>
    <w:rsid w:val="6CEF3D02"/>
    <w:rsid w:val="6CF05300"/>
    <w:rsid w:val="6CF17718"/>
    <w:rsid w:val="6CF215BD"/>
    <w:rsid w:val="6D167504"/>
    <w:rsid w:val="6D1B05CF"/>
    <w:rsid w:val="6D210BAC"/>
    <w:rsid w:val="6D311303"/>
    <w:rsid w:val="6D342B2B"/>
    <w:rsid w:val="6D4F0C03"/>
    <w:rsid w:val="6D523A87"/>
    <w:rsid w:val="6D77157D"/>
    <w:rsid w:val="6D7D1C6D"/>
    <w:rsid w:val="6D812437"/>
    <w:rsid w:val="6D8D0DA1"/>
    <w:rsid w:val="6D8F1190"/>
    <w:rsid w:val="6D9263B7"/>
    <w:rsid w:val="6DB14A8F"/>
    <w:rsid w:val="6DB22C06"/>
    <w:rsid w:val="6DB34C84"/>
    <w:rsid w:val="6DC71E97"/>
    <w:rsid w:val="6DFD3F7F"/>
    <w:rsid w:val="6DFE1A00"/>
    <w:rsid w:val="6E197A95"/>
    <w:rsid w:val="6E1D2124"/>
    <w:rsid w:val="6E396833"/>
    <w:rsid w:val="6E3C333A"/>
    <w:rsid w:val="6E447FE6"/>
    <w:rsid w:val="6E8354DD"/>
    <w:rsid w:val="6E8A4C37"/>
    <w:rsid w:val="6E920EEA"/>
    <w:rsid w:val="6E9F0000"/>
    <w:rsid w:val="6EB10C80"/>
    <w:rsid w:val="6EB87E27"/>
    <w:rsid w:val="6EC07DDC"/>
    <w:rsid w:val="6EE2146D"/>
    <w:rsid w:val="6EE92007"/>
    <w:rsid w:val="6EEC0CAE"/>
    <w:rsid w:val="6EEE4B8C"/>
    <w:rsid w:val="6F050034"/>
    <w:rsid w:val="6F0D763F"/>
    <w:rsid w:val="6F1005C4"/>
    <w:rsid w:val="6F162E82"/>
    <w:rsid w:val="6F2914EE"/>
    <w:rsid w:val="6F305E87"/>
    <w:rsid w:val="6F3F6524"/>
    <w:rsid w:val="6F407D0F"/>
    <w:rsid w:val="6F4175D2"/>
    <w:rsid w:val="6F663551"/>
    <w:rsid w:val="6F674856"/>
    <w:rsid w:val="6F786CEE"/>
    <w:rsid w:val="6F854425"/>
    <w:rsid w:val="6F893432"/>
    <w:rsid w:val="6F9B278B"/>
    <w:rsid w:val="6FDA1311"/>
    <w:rsid w:val="6FE14660"/>
    <w:rsid w:val="6FF44D17"/>
    <w:rsid w:val="6FFE5F86"/>
    <w:rsid w:val="6FFFD95E"/>
    <w:rsid w:val="700F04E7"/>
    <w:rsid w:val="702E2F9A"/>
    <w:rsid w:val="70352925"/>
    <w:rsid w:val="703B647C"/>
    <w:rsid w:val="705A0172"/>
    <w:rsid w:val="705F3769"/>
    <w:rsid w:val="706C4FFD"/>
    <w:rsid w:val="706D6302"/>
    <w:rsid w:val="707A385E"/>
    <w:rsid w:val="708364BB"/>
    <w:rsid w:val="70974F48"/>
    <w:rsid w:val="70983E7D"/>
    <w:rsid w:val="70B51F79"/>
    <w:rsid w:val="70BC5C25"/>
    <w:rsid w:val="70C857AB"/>
    <w:rsid w:val="70D0347E"/>
    <w:rsid w:val="70D10D69"/>
    <w:rsid w:val="70E262C1"/>
    <w:rsid w:val="70ED2282"/>
    <w:rsid w:val="70EF3E1D"/>
    <w:rsid w:val="710970B2"/>
    <w:rsid w:val="71306040"/>
    <w:rsid w:val="715560C8"/>
    <w:rsid w:val="71685DAD"/>
    <w:rsid w:val="716F71A9"/>
    <w:rsid w:val="717410B3"/>
    <w:rsid w:val="717E19C2"/>
    <w:rsid w:val="719921EC"/>
    <w:rsid w:val="719F7978"/>
    <w:rsid w:val="71A212BE"/>
    <w:rsid w:val="71B83ADF"/>
    <w:rsid w:val="71C468B3"/>
    <w:rsid w:val="71CC33DE"/>
    <w:rsid w:val="71FD448F"/>
    <w:rsid w:val="720555E9"/>
    <w:rsid w:val="72221950"/>
    <w:rsid w:val="723932A5"/>
    <w:rsid w:val="724A08F1"/>
    <w:rsid w:val="72534367"/>
    <w:rsid w:val="72563C24"/>
    <w:rsid w:val="726915C0"/>
    <w:rsid w:val="726934CC"/>
    <w:rsid w:val="728C6DF8"/>
    <w:rsid w:val="728E308E"/>
    <w:rsid w:val="729D2129"/>
    <w:rsid w:val="72A46E5D"/>
    <w:rsid w:val="72DF0A71"/>
    <w:rsid w:val="72E262D5"/>
    <w:rsid w:val="72E70F53"/>
    <w:rsid w:val="72F21DD2"/>
    <w:rsid w:val="730E1803"/>
    <w:rsid w:val="73106B62"/>
    <w:rsid w:val="73171C8B"/>
    <w:rsid w:val="731C6E4F"/>
    <w:rsid w:val="731D2368"/>
    <w:rsid w:val="73246DDB"/>
    <w:rsid w:val="73761E19"/>
    <w:rsid w:val="738C3CA1"/>
    <w:rsid w:val="739E0A22"/>
    <w:rsid w:val="73B10648"/>
    <w:rsid w:val="73C46FA3"/>
    <w:rsid w:val="73CA1587"/>
    <w:rsid w:val="73DB035D"/>
    <w:rsid w:val="73FD72CB"/>
    <w:rsid w:val="73FF32F7"/>
    <w:rsid w:val="74085625"/>
    <w:rsid w:val="74213FF1"/>
    <w:rsid w:val="7463285B"/>
    <w:rsid w:val="74666E87"/>
    <w:rsid w:val="74793BE8"/>
    <w:rsid w:val="74AA4797"/>
    <w:rsid w:val="74AC5FB0"/>
    <w:rsid w:val="74B3476A"/>
    <w:rsid w:val="74B3733F"/>
    <w:rsid w:val="74BD7896"/>
    <w:rsid w:val="74D54F3C"/>
    <w:rsid w:val="74F80974"/>
    <w:rsid w:val="75041948"/>
    <w:rsid w:val="752949C6"/>
    <w:rsid w:val="75336768"/>
    <w:rsid w:val="753C2362"/>
    <w:rsid w:val="754504E2"/>
    <w:rsid w:val="755425CC"/>
    <w:rsid w:val="75627117"/>
    <w:rsid w:val="75673072"/>
    <w:rsid w:val="75695C4F"/>
    <w:rsid w:val="758B0767"/>
    <w:rsid w:val="758D4034"/>
    <w:rsid w:val="759926FC"/>
    <w:rsid w:val="75C46DC3"/>
    <w:rsid w:val="75FD0222"/>
    <w:rsid w:val="760969FB"/>
    <w:rsid w:val="76261D92"/>
    <w:rsid w:val="76396C1E"/>
    <w:rsid w:val="76400FDD"/>
    <w:rsid w:val="764A0321"/>
    <w:rsid w:val="76504891"/>
    <w:rsid w:val="76564134"/>
    <w:rsid w:val="765A05BC"/>
    <w:rsid w:val="766A7240"/>
    <w:rsid w:val="7684397E"/>
    <w:rsid w:val="768534B3"/>
    <w:rsid w:val="769C48A8"/>
    <w:rsid w:val="76A16BE2"/>
    <w:rsid w:val="76AD6D41"/>
    <w:rsid w:val="76B55C2D"/>
    <w:rsid w:val="76BB3AD8"/>
    <w:rsid w:val="76C543E8"/>
    <w:rsid w:val="76C96671"/>
    <w:rsid w:val="76CE1840"/>
    <w:rsid w:val="76EF302D"/>
    <w:rsid w:val="76FA2174"/>
    <w:rsid w:val="77185B7F"/>
    <w:rsid w:val="77230004"/>
    <w:rsid w:val="77281E9E"/>
    <w:rsid w:val="774C5829"/>
    <w:rsid w:val="775D6EE5"/>
    <w:rsid w:val="776B2153"/>
    <w:rsid w:val="77792F92"/>
    <w:rsid w:val="777D2475"/>
    <w:rsid w:val="779C67B0"/>
    <w:rsid w:val="77A15B74"/>
    <w:rsid w:val="77AA0898"/>
    <w:rsid w:val="77B519B5"/>
    <w:rsid w:val="77CA6C13"/>
    <w:rsid w:val="77EF0E28"/>
    <w:rsid w:val="77F834E0"/>
    <w:rsid w:val="77FC65B3"/>
    <w:rsid w:val="780E6178"/>
    <w:rsid w:val="78104AA8"/>
    <w:rsid w:val="781D098A"/>
    <w:rsid w:val="7822676D"/>
    <w:rsid w:val="783720CB"/>
    <w:rsid w:val="78405B2D"/>
    <w:rsid w:val="78426C1C"/>
    <w:rsid w:val="78476634"/>
    <w:rsid w:val="786B1CDE"/>
    <w:rsid w:val="788E239D"/>
    <w:rsid w:val="7890275A"/>
    <w:rsid w:val="78904407"/>
    <w:rsid w:val="78A413FA"/>
    <w:rsid w:val="78A75C02"/>
    <w:rsid w:val="78BA6E21"/>
    <w:rsid w:val="78C63250"/>
    <w:rsid w:val="78EE0CC9"/>
    <w:rsid w:val="78FD40FE"/>
    <w:rsid w:val="790A315A"/>
    <w:rsid w:val="790D55A6"/>
    <w:rsid w:val="7921205A"/>
    <w:rsid w:val="792F5B3E"/>
    <w:rsid w:val="79315EF3"/>
    <w:rsid w:val="79435A80"/>
    <w:rsid w:val="79447980"/>
    <w:rsid w:val="7955532A"/>
    <w:rsid w:val="795617CC"/>
    <w:rsid w:val="797C23F5"/>
    <w:rsid w:val="797D77E5"/>
    <w:rsid w:val="79895021"/>
    <w:rsid w:val="79BF0649"/>
    <w:rsid w:val="79D31AEC"/>
    <w:rsid w:val="79D95FA0"/>
    <w:rsid w:val="79DA62F1"/>
    <w:rsid w:val="79E6640D"/>
    <w:rsid w:val="79E740F1"/>
    <w:rsid w:val="79F76A42"/>
    <w:rsid w:val="7A003D09"/>
    <w:rsid w:val="7A0D4354"/>
    <w:rsid w:val="7A0D55D6"/>
    <w:rsid w:val="7A326F58"/>
    <w:rsid w:val="7A6B1472"/>
    <w:rsid w:val="7AB1289B"/>
    <w:rsid w:val="7ABC2A76"/>
    <w:rsid w:val="7AC06271"/>
    <w:rsid w:val="7ACC4282"/>
    <w:rsid w:val="7AEA776C"/>
    <w:rsid w:val="7AF83CFD"/>
    <w:rsid w:val="7B0326A2"/>
    <w:rsid w:val="7B0D6371"/>
    <w:rsid w:val="7B0E3521"/>
    <w:rsid w:val="7B412AB0"/>
    <w:rsid w:val="7B741218"/>
    <w:rsid w:val="7B835FAF"/>
    <w:rsid w:val="7B866F34"/>
    <w:rsid w:val="7B875081"/>
    <w:rsid w:val="7B9207C8"/>
    <w:rsid w:val="7B9B74D6"/>
    <w:rsid w:val="7BC4009E"/>
    <w:rsid w:val="7BD70ACA"/>
    <w:rsid w:val="7BD75A22"/>
    <w:rsid w:val="7BE72BDA"/>
    <w:rsid w:val="7BFD5C79"/>
    <w:rsid w:val="7C1742A4"/>
    <w:rsid w:val="7C4B52B3"/>
    <w:rsid w:val="7C5A278F"/>
    <w:rsid w:val="7C5F3CF0"/>
    <w:rsid w:val="7C6158D2"/>
    <w:rsid w:val="7C640B20"/>
    <w:rsid w:val="7C7429D4"/>
    <w:rsid w:val="7C99137B"/>
    <w:rsid w:val="7CB55428"/>
    <w:rsid w:val="7CC279FA"/>
    <w:rsid w:val="7CED61AC"/>
    <w:rsid w:val="7CF46211"/>
    <w:rsid w:val="7CFA51E5"/>
    <w:rsid w:val="7D1312C2"/>
    <w:rsid w:val="7D1A4DCC"/>
    <w:rsid w:val="7D2221D8"/>
    <w:rsid w:val="7D324A85"/>
    <w:rsid w:val="7D3746FC"/>
    <w:rsid w:val="7D3C4514"/>
    <w:rsid w:val="7D626845"/>
    <w:rsid w:val="7D6A3C51"/>
    <w:rsid w:val="7D967F99"/>
    <w:rsid w:val="7DB30D8D"/>
    <w:rsid w:val="7DB704CD"/>
    <w:rsid w:val="7DC05DEB"/>
    <w:rsid w:val="7DC61607"/>
    <w:rsid w:val="7DD76804"/>
    <w:rsid w:val="7DE21857"/>
    <w:rsid w:val="7DEE3433"/>
    <w:rsid w:val="7DF63CDF"/>
    <w:rsid w:val="7DFF912C"/>
    <w:rsid w:val="7E1A44FE"/>
    <w:rsid w:val="7E402ACD"/>
    <w:rsid w:val="7E490835"/>
    <w:rsid w:val="7E576346"/>
    <w:rsid w:val="7E710C4D"/>
    <w:rsid w:val="7E765088"/>
    <w:rsid w:val="7E7D2D38"/>
    <w:rsid w:val="7E882DA4"/>
    <w:rsid w:val="7E8D2AAF"/>
    <w:rsid w:val="7EA52354"/>
    <w:rsid w:val="7EA65BD8"/>
    <w:rsid w:val="7ED06A1C"/>
    <w:rsid w:val="7F1B26B0"/>
    <w:rsid w:val="7F330CBF"/>
    <w:rsid w:val="7F3F33E6"/>
    <w:rsid w:val="7F460E2D"/>
    <w:rsid w:val="7F6E5620"/>
    <w:rsid w:val="7F7854E1"/>
    <w:rsid w:val="7F945543"/>
    <w:rsid w:val="7F957A5E"/>
    <w:rsid w:val="7F9F53FB"/>
    <w:rsid w:val="7FA91A6A"/>
    <w:rsid w:val="7FC7261C"/>
    <w:rsid w:val="7FC76F2D"/>
    <w:rsid w:val="7FDF7F40"/>
    <w:rsid w:val="7FE522A5"/>
    <w:rsid w:val="7FE72592"/>
    <w:rsid w:val="7FF83F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qFormat="1" w:unhideWhenUsed="0" w:uiPriority="0" w:semiHidden="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iPriority="0" w:name="Note Heading"/>
    <w:lsdException w:qFormat="1" w:unhideWhenUsed="0" w:uiPriority="0" w:semiHidden="0" w:name="Body Text 2"/>
    <w:lsdException w:qFormat="1" w:unhideWhenUsed="0" w:uiPriority="0" w:semiHidden="0" w:name="Body Text 3"/>
    <w:lsdException w:uiPriority="0" w:name="Body Text Indent 2"/>
    <w:lsdException w:uiPriority="0" w:name="Body Text Indent 3"/>
    <w:lsdException w:qFormat="1" w:unhideWhenUsed="0" w:uiPriority="99" w:semiHidden="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zh-CN" w:bidi="ar-SA"/>
    </w:rPr>
  </w:style>
  <w:style w:type="paragraph" w:styleId="4">
    <w:name w:val="heading 1"/>
    <w:basedOn w:val="1"/>
    <w:next w:val="1"/>
    <w:link w:val="36"/>
    <w:qFormat/>
    <w:uiPriority w:val="9"/>
    <w:pPr>
      <w:spacing w:before="340" w:after="330" w:line="360" w:lineRule="auto"/>
      <w:jc w:val="center"/>
      <w:outlineLvl w:val="0"/>
    </w:pPr>
    <w:rPr>
      <w:rFonts w:eastAsia="黑体"/>
      <w:kern w:val="44"/>
      <w:szCs w:val="44"/>
    </w:rPr>
  </w:style>
  <w:style w:type="paragraph" w:styleId="5">
    <w:name w:val="heading 2"/>
    <w:basedOn w:val="6"/>
    <w:next w:val="7"/>
    <w:link w:val="35"/>
    <w:qFormat/>
    <w:uiPriority w:val="0"/>
    <w:pPr>
      <w:adjustRightInd w:val="0"/>
      <w:jc w:val="center"/>
      <w:textAlignment w:val="baseline"/>
      <w:outlineLvl w:val="1"/>
    </w:pPr>
    <w:rPr>
      <w:szCs w:val="20"/>
    </w:rPr>
  </w:style>
  <w:style w:type="paragraph" w:styleId="6">
    <w:name w:val="heading 3"/>
    <w:basedOn w:val="7"/>
    <w:next w:val="1"/>
    <w:link w:val="50"/>
    <w:qFormat/>
    <w:uiPriority w:val="9"/>
    <w:pPr>
      <w:spacing w:before="260" w:after="260"/>
      <w:outlineLvl w:val="2"/>
    </w:pPr>
    <w:rPr>
      <w:rFonts w:ascii="宋体" w:hAnsi="宋体" w:eastAsia="宋体"/>
      <w:szCs w:val="32"/>
    </w:rPr>
  </w:style>
  <w:style w:type="paragraph" w:styleId="7">
    <w:name w:val="heading 4"/>
    <w:basedOn w:val="1"/>
    <w:next w:val="1"/>
    <w:link w:val="38"/>
    <w:qFormat/>
    <w:uiPriority w:val="9"/>
    <w:pPr>
      <w:keepNext/>
      <w:keepLines/>
      <w:spacing w:before="280" w:after="290" w:line="376" w:lineRule="auto"/>
      <w:outlineLvl w:val="3"/>
    </w:pPr>
    <w:rPr>
      <w:rFonts w:ascii="Arial" w:hAnsi="Arial" w:eastAsia="黑体"/>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asciiTheme="minorHAnsi" w:hAnsiTheme="minorHAnsi" w:cstheme="minorBidi"/>
      <w:szCs w:val="22"/>
    </w:rPr>
  </w:style>
  <w:style w:type="paragraph" w:styleId="3">
    <w:name w:val="Body Text 2"/>
    <w:basedOn w:val="1"/>
    <w:qFormat/>
    <w:uiPriority w:val="0"/>
    <w:pPr>
      <w:spacing w:line="360" w:lineRule="auto"/>
    </w:pPr>
  </w:style>
  <w:style w:type="paragraph" w:styleId="8">
    <w:name w:val="Normal Indent"/>
    <w:basedOn w:val="1"/>
    <w:next w:val="2"/>
    <w:qFormat/>
    <w:uiPriority w:val="0"/>
    <w:pPr>
      <w:ind w:firstLine="420" w:firstLineChars="200"/>
    </w:pPr>
  </w:style>
  <w:style w:type="paragraph" w:styleId="9">
    <w:name w:val="caption"/>
    <w:basedOn w:val="1"/>
    <w:next w:val="1"/>
    <w:qFormat/>
    <w:uiPriority w:val="0"/>
    <w:pPr>
      <w:spacing w:line="360" w:lineRule="auto"/>
      <w:ind w:firstLine="1940" w:firstLineChars="920"/>
    </w:pPr>
    <w:rPr>
      <w:rFonts w:ascii="宋体" w:hAnsi="宋体"/>
      <w:b/>
      <w:bCs/>
      <w:sz w:val="20"/>
      <w:szCs w:val="20"/>
    </w:rPr>
  </w:style>
  <w:style w:type="paragraph" w:styleId="10">
    <w:name w:val="annotation text"/>
    <w:basedOn w:val="1"/>
    <w:link w:val="43"/>
    <w:qFormat/>
    <w:uiPriority w:val="0"/>
  </w:style>
  <w:style w:type="paragraph" w:styleId="11">
    <w:name w:val="index 6"/>
    <w:basedOn w:val="1"/>
    <w:next w:val="1"/>
    <w:qFormat/>
    <w:uiPriority w:val="0"/>
    <w:pPr>
      <w:ind w:left="2100"/>
    </w:pPr>
  </w:style>
  <w:style w:type="paragraph" w:styleId="12">
    <w:name w:val="Body Text 3"/>
    <w:basedOn w:val="1"/>
    <w:qFormat/>
    <w:uiPriority w:val="0"/>
    <w:pPr>
      <w:spacing w:after="120"/>
    </w:pPr>
    <w:rPr>
      <w:sz w:val="16"/>
      <w:szCs w:val="16"/>
    </w:rPr>
  </w:style>
  <w:style w:type="paragraph" w:styleId="13">
    <w:name w:val="Body Text Indent"/>
    <w:basedOn w:val="1"/>
    <w:qFormat/>
    <w:uiPriority w:val="0"/>
    <w:pPr>
      <w:spacing w:line="360" w:lineRule="auto"/>
      <w:ind w:firstLine="420" w:firstLineChars="200"/>
    </w:pPr>
  </w:style>
  <w:style w:type="paragraph" w:styleId="14">
    <w:name w:val="Block Text"/>
    <w:basedOn w:val="1"/>
    <w:qFormat/>
    <w:uiPriority w:val="99"/>
    <w:pPr>
      <w:spacing w:line="360" w:lineRule="auto"/>
      <w:ind w:left="-85" w:right="-244" w:firstLine="435"/>
    </w:pPr>
  </w:style>
  <w:style w:type="paragraph" w:styleId="15">
    <w:name w:val="Plain Text"/>
    <w:basedOn w:val="1"/>
    <w:link w:val="45"/>
    <w:unhideWhenUsed/>
    <w:qFormat/>
    <w:uiPriority w:val="0"/>
    <w:pPr>
      <w:widowControl w:val="0"/>
      <w:jc w:val="both"/>
    </w:pPr>
    <w:rPr>
      <w:rFonts w:ascii="宋体" w:hAnsi="Courier New" w:eastAsia="宋体"/>
      <w:kern w:val="2"/>
      <w:sz w:val="21"/>
      <w:szCs w:val="20"/>
    </w:rPr>
  </w:style>
  <w:style w:type="paragraph" w:styleId="16">
    <w:name w:val="Balloon Text"/>
    <w:basedOn w:val="1"/>
    <w:link w:val="40"/>
    <w:qFormat/>
    <w:uiPriority w:val="0"/>
    <w:rPr>
      <w:sz w:val="18"/>
      <w:szCs w:val="18"/>
    </w:rPr>
  </w:style>
  <w:style w:type="paragraph" w:styleId="17">
    <w:name w:val="footer"/>
    <w:basedOn w:val="1"/>
    <w:link w:val="42"/>
    <w:qFormat/>
    <w:uiPriority w:val="0"/>
    <w:pPr>
      <w:tabs>
        <w:tab w:val="center" w:pos="4153"/>
        <w:tab w:val="right" w:pos="8306"/>
      </w:tabs>
      <w:snapToGrid w:val="0"/>
    </w:pPr>
    <w:rPr>
      <w:sz w:val="18"/>
      <w:szCs w:val="18"/>
    </w:rPr>
  </w:style>
  <w:style w:type="paragraph" w:styleId="18">
    <w:name w:val="envelope return"/>
    <w:qFormat/>
    <w:uiPriority w:val="0"/>
    <w:pPr>
      <w:widowControl w:val="0"/>
      <w:snapToGrid w:val="0"/>
      <w:jc w:val="both"/>
    </w:pPr>
    <w:rPr>
      <w:rFonts w:ascii="Arial" w:hAnsi="Arial" w:eastAsia="仿宋_GB2312" w:cs="Times New Roman"/>
      <w:kern w:val="2"/>
      <w:sz w:val="32"/>
      <w:szCs w:val="24"/>
      <w:lang w:val="en-US" w:eastAsia="zh-CN" w:bidi="ar-SA"/>
    </w:rPr>
  </w:style>
  <w:style w:type="paragraph" w:styleId="19">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20">
    <w:name w:val="Subtitle"/>
    <w:basedOn w:val="1"/>
    <w:next w:val="1"/>
    <w:qFormat/>
    <w:uiPriority w:val="0"/>
    <w:pPr>
      <w:tabs>
        <w:tab w:val="left" w:pos="426"/>
      </w:tabs>
      <w:spacing w:before="240" w:after="60" w:line="312" w:lineRule="auto"/>
      <w:jc w:val="center"/>
      <w:outlineLvl w:val="1"/>
    </w:pPr>
    <w:rPr>
      <w:rFonts w:ascii="Cambria" w:hAnsi="Cambria"/>
      <w:b/>
      <w:bCs/>
      <w:kern w:val="28"/>
      <w:sz w:val="28"/>
      <w:szCs w:val="32"/>
    </w:rPr>
  </w:style>
  <w:style w:type="paragraph" w:styleId="21">
    <w:name w:val="Normal (Web)"/>
    <w:basedOn w:val="1"/>
    <w:link w:val="37"/>
    <w:qFormat/>
    <w:uiPriority w:val="99"/>
  </w:style>
  <w:style w:type="paragraph" w:styleId="22">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23">
    <w:name w:val="annotation subject"/>
    <w:basedOn w:val="10"/>
    <w:next w:val="10"/>
    <w:link w:val="44"/>
    <w:qFormat/>
    <w:uiPriority w:val="0"/>
    <w:rPr>
      <w:b/>
      <w:bCs/>
    </w:rPr>
  </w:style>
  <w:style w:type="paragraph" w:styleId="24">
    <w:name w:val="Body Text First Indent 2"/>
    <w:basedOn w:val="13"/>
    <w:semiHidden/>
    <w:unhideWhenUsed/>
    <w:qFormat/>
    <w:uiPriority w:val="99"/>
    <w:pPr>
      <w:spacing w:afterLines="25"/>
    </w:pPr>
  </w:style>
  <w:style w:type="table" w:styleId="26">
    <w:name w:val="Table Grid"/>
    <w:basedOn w:val="25"/>
    <w:qFormat/>
    <w:uiPriority w:val="0"/>
    <w:rPr>
      <w:rFonts w:asciiTheme="minorHAnsi" w:hAnsiTheme="minorHAnsi"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rFonts w:ascii="Tahoma" w:hAnsi="Tahoma" w:eastAsia="宋体"/>
      <w:b/>
      <w:bCs/>
      <w:spacing w:val="10"/>
      <w:kern w:val="2"/>
      <w:sz w:val="24"/>
      <w:szCs w:val="24"/>
      <w:lang w:val="en-US" w:eastAsia="zh-CN" w:bidi="ar-SA"/>
    </w:rPr>
  </w:style>
  <w:style w:type="character" w:styleId="29">
    <w:name w:val="FollowedHyperlink"/>
    <w:basedOn w:val="27"/>
    <w:semiHidden/>
    <w:unhideWhenUsed/>
    <w:qFormat/>
    <w:uiPriority w:val="0"/>
    <w:rPr>
      <w:rFonts w:hint="eastAsia" w:ascii="微软雅黑" w:hAnsi="微软雅黑" w:eastAsia="微软雅黑" w:cs="微软雅黑"/>
      <w:color w:val="02396F"/>
      <w:u w:val="single"/>
    </w:rPr>
  </w:style>
  <w:style w:type="character" w:styleId="30">
    <w:name w:val="Hyperlink"/>
    <w:basedOn w:val="27"/>
    <w:semiHidden/>
    <w:unhideWhenUsed/>
    <w:qFormat/>
    <w:uiPriority w:val="0"/>
    <w:rPr>
      <w:rFonts w:hint="eastAsia" w:ascii="微软雅黑" w:hAnsi="微软雅黑" w:eastAsia="微软雅黑" w:cs="微软雅黑"/>
      <w:color w:val="02396F"/>
      <w:u w:val="single"/>
    </w:rPr>
  </w:style>
  <w:style w:type="character" w:styleId="31">
    <w:name w:val="annotation reference"/>
    <w:basedOn w:val="27"/>
    <w:qFormat/>
    <w:uiPriority w:val="0"/>
    <w:rPr>
      <w:sz w:val="21"/>
      <w:szCs w:val="21"/>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33">
    <w:name w:val="Quote"/>
    <w:basedOn w:val="1"/>
    <w:next w:val="1"/>
    <w:qFormat/>
    <w:uiPriority w:val="99"/>
    <w:pPr>
      <w:widowControl w:val="0"/>
      <w:jc w:val="both"/>
    </w:pPr>
    <w:rPr>
      <w:rFonts w:ascii="Calibri" w:hAnsi="Calibri" w:cs="Calibri"/>
      <w:i/>
      <w:iCs/>
      <w:color w:val="000000"/>
      <w:kern w:val="2"/>
      <w:sz w:val="22"/>
      <w:szCs w:val="22"/>
    </w:rPr>
  </w:style>
  <w:style w:type="paragraph" w:customStyle="1" w:styleId="34">
    <w:name w:val="表格文字"/>
    <w:basedOn w:val="1"/>
    <w:qFormat/>
    <w:uiPriority w:val="99"/>
    <w:pPr>
      <w:spacing w:before="25" w:after="25"/>
    </w:pPr>
    <w:rPr>
      <w:spacing w:val="10"/>
    </w:rPr>
  </w:style>
  <w:style w:type="character" w:customStyle="1" w:styleId="35">
    <w:name w:val="标题 2 字符"/>
    <w:link w:val="5"/>
    <w:qFormat/>
    <w:uiPriority w:val="0"/>
    <w:rPr>
      <w:rFonts w:ascii="宋体" w:hAnsi="宋体" w:eastAsia="宋体"/>
      <w:b/>
      <w:bCs/>
      <w:sz w:val="24"/>
      <w:lang w:val="en-US" w:eastAsia="zh-CN" w:bidi="ar-SA"/>
    </w:rPr>
  </w:style>
  <w:style w:type="character" w:customStyle="1" w:styleId="36">
    <w:name w:val="标题 1 字符"/>
    <w:link w:val="4"/>
    <w:qFormat/>
    <w:uiPriority w:val="9"/>
    <w:rPr>
      <w:rFonts w:ascii="宋体" w:hAnsi="宋体" w:eastAsia="黑体"/>
      <w:b/>
      <w:bCs/>
      <w:kern w:val="44"/>
      <w:sz w:val="28"/>
      <w:szCs w:val="44"/>
      <w:lang w:val="en-US" w:eastAsia="zh-CN" w:bidi="ar-SA"/>
    </w:rPr>
  </w:style>
  <w:style w:type="character" w:customStyle="1" w:styleId="37">
    <w:name w:val="普通(网站) 字符"/>
    <w:link w:val="21"/>
    <w:qFormat/>
    <w:uiPriority w:val="0"/>
    <w:rPr>
      <w:kern w:val="2"/>
      <w:sz w:val="24"/>
      <w:szCs w:val="24"/>
    </w:rPr>
  </w:style>
  <w:style w:type="character" w:customStyle="1" w:styleId="38">
    <w:name w:val="标题 4 字符"/>
    <w:link w:val="7"/>
    <w:qFormat/>
    <w:uiPriority w:val="9"/>
    <w:rPr>
      <w:rFonts w:ascii="Arial" w:hAnsi="Arial" w:eastAsia="黑体"/>
      <w:b/>
      <w:bCs/>
      <w:kern w:val="2"/>
      <w:sz w:val="28"/>
      <w:szCs w:val="28"/>
      <w:lang w:val="en-US" w:eastAsia="zh-CN" w:bidi="ar-SA"/>
    </w:rPr>
  </w:style>
  <w:style w:type="character" w:customStyle="1" w:styleId="39">
    <w:name w:val="标题 3 Char1"/>
    <w:qFormat/>
    <w:uiPriority w:val="9"/>
    <w:rPr>
      <w:rFonts w:ascii="宋体" w:hAnsi="宋体" w:eastAsia="宋体"/>
      <w:b/>
      <w:bCs/>
      <w:kern w:val="2"/>
      <w:sz w:val="28"/>
      <w:szCs w:val="32"/>
      <w:lang w:val="en-US" w:eastAsia="zh-CN" w:bidi="ar-SA"/>
    </w:rPr>
  </w:style>
  <w:style w:type="character" w:customStyle="1" w:styleId="40">
    <w:name w:val="批注框文本 字符"/>
    <w:basedOn w:val="27"/>
    <w:link w:val="16"/>
    <w:qFormat/>
    <w:uiPriority w:val="0"/>
    <w:rPr>
      <w:sz w:val="18"/>
      <w:szCs w:val="18"/>
    </w:rPr>
  </w:style>
  <w:style w:type="character" w:customStyle="1" w:styleId="41">
    <w:name w:val="页眉 字符"/>
    <w:basedOn w:val="27"/>
    <w:link w:val="19"/>
    <w:qFormat/>
    <w:uiPriority w:val="0"/>
    <w:rPr>
      <w:sz w:val="18"/>
      <w:szCs w:val="18"/>
    </w:rPr>
  </w:style>
  <w:style w:type="character" w:customStyle="1" w:styleId="42">
    <w:name w:val="页脚 字符"/>
    <w:basedOn w:val="27"/>
    <w:link w:val="17"/>
    <w:qFormat/>
    <w:uiPriority w:val="0"/>
    <w:rPr>
      <w:sz w:val="18"/>
      <w:szCs w:val="18"/>
    </w:rPr>
  </w:style>
  <w:style w:type="character" w:customStyle="1" w:styleId="43">
    <w:name w:val="批注文字 字符"/>
    <w:basedOn w:val="27"/>
    <w:link w:val="10"/>
    <w:qFormat/>
    <w:uiPriority w:val="0"/>
    <w:rPr>
      <w:sz w:val="24"/>
      <w:szCs w:val="24"/>
    </w:rPr>
  </w:style>
  <w:style w:type="character" w:customStyle="1" w:styleId="44">
    <w:name w:val="批注主题 字符"/>
    <w:basedOn w:val="43"/>
    <w:link w:val="23"/>
    <w:qFormat/>
    <w:uiPriority w:val="0"/>
    <w:rPr>
      <w:b/>
      <w:bCs/>
      <w:sz w:val="24"/>
      <w:szCs w:val="24"/>
    </w:rPr>
  </w:style>
  <w:style w:type="character" w:customStyle="1" w:styleId="45">
    <w:name w:val="纯文本 字符1"/>
    <w:basedOn w:val="27"/>
    <w:link w:val="15"/>
    <w:semiHidden/>
    <w:qFormat/>
    <w:uiPriority w:val="99"/>
    <w:rPr>
      <w:rFonts w:ascii="宋体" w:hAnsi="Courier New" w:eastAsia="宋体"/>
      <w:kern w:val="2"/>
      <w:sz w:val="21"/>
    </w:rPr>
  </w:style>
  <w:style w:type="paragraph" w:styleId="46">
    <w:name w:val="List Paragraph"/>
    <w:basedOn w:val="1"/>
    <w:qFormat/>
    <w:uiPriority w:val="34"/>
    <w:pPr>
      <w:widowControl w:val="0"/>
      <w:ind w:firstLine="420" w:firstLineChars="200"/>
      <w:jc w:val="both"/>
    </w:pPr>
    <w:rPr>
      <w:rFonts w:ascii="Calibri" w:hAnsi="Calibri" w:eastAsia="宋体"/>
      <w:kern w:val="2"/>
      <w:sz w:val="21"/>
    </w:rPr>
  </w:style>
  <w:style w:type="paragraph" w:customStyle="1" w:styleId="47">
    <w:name w:val="列出段落1"/>
    <w:basedOn w:val="1"/>
    <w:qFormat/>
    <w:uiPriority w:val="0"/>
    <w:pPr>
      <w:widowControl w:val="0"/>
      <w:ind w:firstLine="420"/>
      <w:jc w:val="both"/>
    </w:pPr>
    <w:rPr>
      <w:rFonts w:ascii="Calibri" w:hAnsi="Calibri" w:eastAsia="宋体" w:cs="Calibri"/>
      <w:kern w:val="2"/>
      <w:sz w:val="21"/>
      <w:szCs w:val="21"/>
    </w:rPr>
  </w:style>
  <w:style w:type="paragraph" w:customStyle="1" w:styleId="48">
    <w:name w:val="Table Paragraph"/>
    <w:basedOn w:val="1"/>
    <w:qFormat/>
    <w:uiPriority w:val="1"/>
    <w:pPr>
      <w:widowControl w:val="0"/>
      <w:autoSpaceDE w:val="0"/>
      <w:autoSpaceDN w:val="0"/>
      <w:adjustRightInd w:val="0"/>
    </w:pPr>
    <w:rPr>
      <w:rFonts w:ascii="Calibri" w:hAnsi="Calibri" w:eastAsia="宋体" w:cs="Calibri"/>
      <w:szCs w:val="21"/>
    </w:rPr>
  </w:style>
  <w:style w:type="character" w:customStyle="1" w:styleId="49">
    <w:name w:val="NormalCharacter"/>
    <w:semiHidden/>
    <w:qFormat/>
    <w:uiPriority w:val="0"/>
    <w:rPr>
      <w:kern w:val="2"/>
      <w:sz w:val="21"/>
      <w:szCs w:val="24"/>
      <w:lang w:val="en-US" w:eastAsia="zh-CN" w:bidi="ar-SA"/>
    </w:rPr>
  </w:style>
  <w:style w:type="character" w:customStyle="1" w:styleId="50">
    <w:name w:val="标题 3 字符"/>
    <w:link w:val="6"/>
    <w:qFormat/>
    <w:uiPriority w:val="0"/>
    <w:rPr>
      <w:rFonts w:ascii="宋体" w:hAnsi="宋体" w:eastAsia="宋体"/>
      <w:b/>
      <w:kern w:val="2"/>
      <w:sz w:val="28"/>
    </w:rPr>
  </w:style>
  <w:style w:type="paragraph" w:customStyle="1" w:styleId="51">
    <w:name w:val="Default"/>
    <w:qFormat/>
    <w:uiPriority w:val="0"/>
    <w:pPr>
      <w:widowControl w:val="0"/>
    </w:pPr>
    <w:rPr>
      <w:rFonts w:ascii="Arial Narrow" w:hAnsi="Arial Narrow" w:eastAsia="宋体" w:cs="Arial Narrow"/>
      <w:color w:val="000000"/>
      <w:kern w:val="2"/>
      <w:sz w:val="24"/>
      <w:lang w:val="en-US" w:eastAsia="zh-CN" w:bidi="ar-SA"/>
    </w:rPr>
  </w:style>
  <w:style w:type="paragraph" w:customStyle="1" w:styleId="52">
    <w:name w:val="题注4"/>
    <w:basedOn w:val="1"/>
    <w:next w:val="9"/>
    <w:qFormat/>
    <w:uiPriority w:val="0"/>
    <w:pPr>
      <w:ind w:left="-132" w:leftChars="-64" w:right="-105" w:rightChars="-50" w:hanging="2"/>
      <w:jc w:val="center"/>
    </w:pPr>
    <w:rPr>
      <w:b/>
      <w:color w:val="FF0000"/>
      <w:szCs w:val="21"/>
      <w:lang w:val="en-GB"/>
    </w:rPr>
  </w:style>
  <w:style w:type="paragraph" w:customStyle="1" w:styleId="53">
    <w:name w:val="*正文"/>
    <w:basedOn w:val="1"/>
    <w:qFormat/>
    <w:uiPriority w:val="0"/>
    <w:pPr>
      <w:spacing w:line="360" w:lineRule="auto"/>
      <w:ind w:firstLine="200" w:firstLineChars="200"/>
    </w:pPr>
    <w:rPr>
      <w:rFonts w:ascii="仿宋_GB2312" w:hAnsi="Calibri"/>
      <w:szCs w:val="28"/>
      <w:lang w:val="zh-CN"/>
    </w:rPr>
  </w:style>
  <w:style w:type="paragraph" w:customStyle="1" w:styleId="54">
    <w:name w:val="二号标题"/>
    <w:basedOn w:val="1"/>
    <w:qFormat/>
    <w:uiPriority w:val="0"/>
    <w:pPr>
      <w:tabs>
        <w:tab w:val="left" w:pos="663"/>
      </w:tabs>
      <w:spacing w:before="200"/>
      <w:outlineLvl w:val="1"/>
    </w:pPr>
    <w:rPr>
      <w:rFonts w:eastAsia="黑体"/>
      <w:b/>
      <w:bCs/>
      <w:sz w:val="28"/>
      <w:szCs w:val="28"/>
    </w:rPr>
  </w:style>
  <w:style w:type="paragraph" w:customStyle="1" w:styleId="55">
    <w:name w:val="王越的表格"/>
    <w:basedOn w:val="1"/>
    <w:qFormat/>
    <w:uiPriority w:val="0"/>
    <w:pPr>
      <w:widowControl w:val="0"/>
    </w:pPr>
    <w:rPr>
      <w:kern w:val="2"/>
    </w:rPr>
  </w:style>
  <w:style w:type="character" w:customStyle="1" w:styleId="56">
    <w:name w:val="qxdate"/>
    <w:basedOn w:val="27"/>
    <w:qFormat/>
    <w:uiPriority w:val="0"/>
    <w:rPr>
      <w:color w:val="333333"/>
      <w:sz w:val="18"/>
      <w:szCs w:val="18"/>
    </w:rPr>
  </w:style>
  <w:style w:type="character" w:customStyle="1" w:styleId="57">
    <w:name w:val="cfdate"/>
    <w:basedOn w:val="27"/>
    <w:qFormat/>
    <w:uiPriority w:val="0"/>
    <w:rPr>
      <w:color w:val="333333"/>
      <w:sz w:val="18"/>
      <w:szCs w:val="18"/>
    </w:rPr>
  </w:style>
  <w:style w:type="character" w:customStyle="1" w:styleId="58">
    <w:name w:val="redfilefwwh"/>
    <w:basedOn w:val="27"/>
    <w:qFormat/>
    <w:uiPriority w:val="0"/>
    <w:rPr>
      <w:color w:val="BA2636"/>
      <w:sz w:val="18"/>
      <w:szCs w:val="18"/>
    </w:rPr>
  </w:style>
  <w:style w:type="character" w:customStyle="1" w:styleId="59">
    <w:name w:val="redfilenumber"/>
    <w:basedOn w:val="27"/>
    <w:qFormat/>
    <w:uiPriority w:val="0"/>
    <w:rPr>
      <w:color w:val="BA2636"/>
      <w:sz w:val="18"/>
      <w:szCs w:val="18"/>
    </w:rPr>
  </w:style>
  <w:style w:type="character" w:customStyle="1" w:styleId="60">
    <w:name w:val="gjfg"/>
    <w:basedOn w:val="27"/>
    <w:qFormat/>
    <w:uiPriority w:val="0"/>
  </w:style>
  <w:style w:type="character" w:customStyle="1" w:styleId="61">
    <w:name w:val="prev"/>
    <w:basedOn w:val="27"/>
    <w:qFormat/>
    <w:uiPriority w:val="0"/>
    <w:rPr>
      <w:rFonts w:ascii="微软雅黑" w:hAnsi="微软雅黑" w:eastAsia="微软雅黑" w:cs="微软雅黑"/>
      <w:sz w:val="21"/>
      <w:szCs w:val="21"/>
    </w:rPr>
  </w:style>
  <w:style w:type="character" w:customStyle="1" w:styleId="62">
    <w:name w:val="next"/>
    <w:basedOn w:val="27"/>
    <w:qFormat/>
    <w:uiPriority w:val="0"/>
    <w:rPr>
      <w:rFonts w:hint="eastAsia" w:ascii="微软雅黑" w:hAnsi="微软雅黑" w:eastAsia="微软雅黑" w:cs="微软雅黑"/>
      <w:sz w:val="21"/>
      <w:szCs w:val="21"/>
    </w:rPr>
  </w:style>
  <w:style w:type="character" w:customStyle="1" w:styleId="63">
    <w:name w:val="next1"/>
    <w:basedOn w:val="27"/>
    <w:qFormat/>
    <w:uiPriority w:val="0"/>
    <w:rPr>
      <w:color w:val="888888"/>
    </w:rPr>
  </w:style>
  <w:style w:type="character" w:customStyle="1" w:styleId="64">
    <w:name w:val="displayarti"/>
    <w:basedOn w:val="27"/>
    <w:qFormat/>
    <w:uiPriority w:val="0"/>
    <w:rPr>
      <w:color w:val="FFFFFF"/>
      <w:shd w:val="clear" w:color="auto" w:fill="A00000"/>
    </w:rPr>
  </w:style>
  <w:style w:type="character" w:customStyle="1" w:styleId="65">
    <w:name w:val="纯文本 字符"/>
    <w:qFormat/>
    <w:uiPriority w:val="0"/>
    <w:rPr>
      <w:rFonts w:ascii="宋体" w:hAnsi="Courier New" w:eastAsia="宋体"/>
      <w:kern w:val="2"/>
      <w:sz w:val="21"/>
      <w:lang w:val="en-US" w:eastAsia="zh-CN" w:bidi="ar-SA"/>
    </w:rPr>
  </w:style>
  <w:style w:type="paragraph" w:customStyle="1" w:styleId="66">
    <w:name w:val="图"/>
    <w:basedOn w:val="1"/>
    <w:qFormat/>
    <w:uiPriority w:val="0"/>
    <w:pPr>
      <w:keepNext/>
      <w:adjustRightInd w:val="0"/>
      <w:spacing w:before="60" w:after="60" w:line="300" w:lineRule="auto"/>
      <w:jc w:val="center"/>
      <w:textAlignment w:val="center"/>
    </w:pPr>
    <w:rPr>
      <w:snapToGrid w:val="0"/>
      <w:spacing w:val="20"/>
      <w:szCs w:val="20"/>
    </w:rPr>
  </w:style>
  <w:style w:type="paragraph" w:customStyle="1" w:styleId="67">
    <w:name w:val="￥正文"/>
    <w:basedOn w:val="1"/>
    <w:qFormat/>
    <w:uiPriority w:val="0"/>
    <w:pPr>
      <w:tabs>
        <w:tab w:val="left" w:pos="426"/>
      </w:tabs>
      <w:ind w:firstLine="200" w:firstLineChars="200"/>
    </w:pPr>
    <w:rPr>
      <w:rFonts w:ascii="Calibri" w:hAnsi="Calibri"/>
      <w:kern w:val="2"/>
      <w:szCs w:val="20"/>
    </w:rPr>
  </w:style>
  <w:style w:type="paragraph" w:customStyle="1" w:styleId="68">
    <w:name w:val="Table Text"/>
    <w:basedOn w:val="1"/>
    <w:semiHidden/>
    <w:qFormat/>
    <w:uiPriority w:val="0"/>
    <w:rPr>
      <w:rFonts w:ascii="微软雅黑" w:hAnsi="微软雅黑" w:eastAsia="微软雅黑" w:cs="微软雅黑"/>
      <w:lang w:eastAsia="en-US"/>
    </w:rPr>
  </w:style>
  <w:style w:type="table" w:customStyle="1" w:styleId="69">
    <w:name w:val="Table Normal"/>
    <w:semiHidden/>
    <w:unhideWhenUsed/>
    <w:qFormat/>
    <w:uiPriority w:val="0"/>
    <w:tblPr>
      <w:tblCellMar>
        <w:top w:w="0" w:type="dxa"/>
        <w:left w:w="0" w:type="dxa"/>
        <w:bottom w:w="0" w:type="dxa"/>
        <w:right w:w="0" w:type="dxa"/>
      </w:tblCellMar>
    </w:tblPr>
  </w:style>
  <w:style w:type="paragraph" w:customStyle="1" w:styleId="70">
    <w:name w:val="Revision"/>
    <w:hidden/>
    <w:unhideWhenUsed/>
    <w:qFormat/>
    <w:uiPriority w:val="99"/>
    <w:rPr>
      <w:rFonts w:ascii="Times New Roman" w:hAnsi="Times New Roman" w:cs="Times New Roman" w:eastAsiaTheme="minorEastAsia"/>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51</Pages>
  <Words>2771</Words>
  <Characters>2806</Characters>
  <Lines>1129</Lines>
  <Paragraphs>852</Paragraphs>
  <TotalTime>0</TotalTime>
  <ScaleCrop>false</ScaleCrop>
  <LinksUpToDate>false</LinksUpToDate>
  <CharactersWithSpaces>2854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2023-03-30T00:50:00Z</dcterms:created>
  <dc:creator>Administrator</dc:creator>
  <cp:lastModifiedBy>  </cp:lastModifiedBy>
  <cp:lastPrinted>2024-07-04T03:35:00Z</cp:lastPrinted>
  <dcterms:modified xsi:type="dcterms:W3CDTF">2026-09-21T06:51:11Z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05B0EFDD271143B48EECC0BEB4507D22_13</vt:lpwstr>
  </property>
  <property fmtid="{D5CDD505-2E9C-101B-9397-08002B2CF9AE}" pid="4" name="KSOTemplateDocerSaveRecord">
    <vt:lpwstr>eyJoZGlkIjoiZWNlMGI2NzFjZDAyMzZkOTE4OTkyMDZmODFlZjcwMWQiLCJ1c2VySWQiOiIyNTA5OTM3OTcifQ==</vt:lpwstr>
  </property>
</Properties>
</file>