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12A28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14:paraId="1E4C337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2026年龙岗区机器人券补贴扶持（企业）项目申报指南</w:t>
      </w:r>
    </w:p>
    <w:p w14:paraId="34EE4DD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14:paraId="3F9D9CD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一、政策依据</w:t>
      </w:r>
    </w:p>
    <w:p w14:paraId="7011A8E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eastAsia="zh-CN" w:bidi="ar-SA"/>
        </w:rPr>
      </w:pPr>
      <w:r>
        <w:rPr>
          <w:rFonts w:hint="eastAsia" w:ascii="仿宋_GB2312" w:hAnsi="仿宋_GB2312" w:eastAsia="仿宋_GB2312" w:cs="仿宋_GB2312"/>
          <w:color w:val="auto"/>
          <w:kern w:val="2"/>
          <w:sz w:val="32"/>
          <w:szCs w:val="36"/>
          <w:highlight w:val="none"/>
          <w:lang w:eastAsia="zh-CN" w:bidi="ar-SA"/>
        </w:rPr>
        <w:t>（一）《深圳市龙岗区关于支持人工智能产业引领高质量发展若干措施（修订版）》（深龙工信规〔2026〕3号）；</w:t>
      </w:r>
    </w:p>
    <w:p w14:paraId="4CBED06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eastAsia="zh-CN" w:bidi="ar-SA"/>
        </w:rPr>
        <w:t>（二）</w:t>
      </w:r>
      <w:r>
        <w:rPr>
          <w:rFonts w:hint="eastAsia" w:ascii="仿宋_GB2312" w:hAnsi="仿宋_GB2312" w:eastAsia="仿宋_GB2312" w:cs="仿宋_GB2312"/>
          <w:color w:val="auto"/>
          <w:kern w:val="2"/>
          <w:sz w:val="32"/>
          <w:szCs w:val="36"/>
          <w:highlight w:val="none"/>
          <w:lang w:val="en-US" w:eastAsia="zh-CN" w:bidi="ar-SA"/>
        </w:rPr>
        <w:t>《</w:t>
      </w:r>
      <w:r>
        <w:rPr>
          <w:rFonts w:hint="eastAsia" w:ascii="仿宋_GB2312" w:hAnsi="仿宋_GB2312" w:eastAsia="仿宋_GB2312" w:cs="仿宋_GB2312"/>
          <w:color w:val="auto"/>
          <w:kern w:val="2"/>
          <w:sz w:val="32"/>
          <w:szCs w:val="36"/>
          <w:highlight w:val="none"/>
          <w:lang w:bidi="ar-SA"/>
        </w:rPr>
        <w:t>深圳市龙岗区工业和信息化产业发展专项资金关于支持人工智能产业引领高质量发展实施细则（修订版）</w:t>
      </w:r>
      <w:r>
        <w:rPr>
          <w:rFonts w:hint="eastAsia" w:ascii="仿宋_GB2312" w:hAnsi="仿宋_GB2312" w:eastAsia="仿宋_GB2312" w:cs="仿宋_GB2312"/>
          <w:color w:val="auto"/>
          <w:kern w:val="2"/>
          <w:sz w:val="32"/>
          <w:szCs w:val="36"/>
          <w:highlight w:val="none"/>
          <w:lang w:val="en-US" w:eastAsia="zh-CN" w:bidi="ar-SA"/>
        </w:rPr>
        <w:t>》</w:t>
      </w:r>
      <w:r>
        <w:rPr>
          <w:rFonts w:hint="eastAsia" w:ascii="仿宋_GB2312" w:hAnsi="仿宋_GB2312" w:eastAsia="仿宋_GB2312" w:cs="仿宋_GB2312"/>
          <w:color w:val="auto"/>
          <w:kern w:val="2"/>
          <w:sz w:val="32"/>
          <w:szCs w:val="36"/>
          <w:highlight w:val="none"/>
          <w:lang w:eastAsia="zh-CN" w:bidi="ar-SA"/>
        </w:rPr>
        <w:t>（</w:t>
      </w:r>
      <w:r>
        <w:rPr>
          <w:rFonts w:hint="eastAsia" w:ascii="仿宋_GB2312" w:hAnsi="仿宋_GB2312" w:eastAsia="仿宋_GB2312" w:cs="仿宋_GB2312"/>
          <w:color w:val="auto"/>
          <w:kern w:val="2"/>
          <w:sz w:val="32"/>
          <w:szCs w:val="36"/>
          <w:highlight w:val="none"/>
          <w:lang w:bidi="ar-SA"/>
        </w:rPr>
        <w:t>深龙工信规〔2026〕4号</w:t>
      </w:r>
      <w:r>
        <w:rPr>
          <w:rFonts w:hint="eastAsia" w:ascii="仿宋_GB2312" w:hAnsi="仿宋_GB2312" w:eastAsia="仿宋_GB2312" w:cs="仿宋_GB2312"/>
          <w:color w:val="auto"/>
          <w:kern w:val="2"/>
          <w:sz w:val="32"/>
          <w:szCs w:val="36"/>
          <w:highlight w:val="none"/>
          <w:lang w:val="en-US" w:eastAsia="zh-CN" w:bidi="ar-SA"/>
        </w:rPr>
        <w:t>）。</w:t>
      </w:r>
    </w:p>
    <w:p w14:paraId="2470538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二、项目扶持范围和标准</w:t>
      </w:r>
    </w:p>
    <w:p w14:paraId="55016A1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（一）</w:t>
      </w:r>
      <w:r>
        <w:rPr>
          <w:rFonts w:hint="eastAsia" w:ascii="华文楷体" w:hAnsi="华文楷体" w:eastAsia="华文楷体" w:cs="华文楷体"/>
          <w:color w:val="auto"/>
          <w:kern w:val="0"/>
          <w:sz w:val="32"/>
          <w:szCs w:val="32"/>
          <w:highlight w:val="none"/>
          <w:lang w:val="en-US" w:eastAsia="en-US" w:bidi="ar-SA"/>
        </w:rPr>
        <w:t>扶持范围</w:t>
      </w:r>
    </w:p>
    <w:p w14:paraId="51EF591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支持企业购买、使用、租赁（租赁期不低于1年）符合条件的机器人产品。该产品须为具身智能机器人产品，并符合以下任一来源要求：</w:t>
      </w:r>
    </w:p>
    <w:p w14:paraId="76C47B1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1.经区人工智能（机器人）署公开遴选的具身智能机器人生产企业直接提供；</w:t>
      </w:r>
    </w:p>
    <w:p w14:paraId="12F2879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xml:space="preserve">2.经区人工智能（机器人）署公开遴选的机器人生态合作伙伴（包括但不限于集成商、解决方案提供商、代理商等）提供，且该产品已与该伙伴建立正式合作关系。   </w:t>
      </w:r>
      <w:r>
        <w:rPr>
          <w:rFonts w:hint="eastAsia" w:ascii="华文楷体" w:hAnsi="华文楷体" w:eastAsia="华文楷体" w:cs="华文楷体"/>
          <w:color w:val="auto"/>
          <w:kern w:val="0"/>
          <w:sz w:val="32"/>
          <w:szCs w:val="32"/>
          <w:highlight w:val="none"/>
          <w:lang w:val="en-US" w:eastAsia="zh-CN" w:bidi="ar-SA"/>
        </w:rPr>
        <w:t xml:space="preserve"> </w:t>
      </w:r>
    </w:p>
    <w:p w14:paraId="4CF773B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（二）扶持方式和标准</w:t>
      </w:r>
    </w:p>
    <w:p w14:paraId="735A9F3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outlineLvl w:val="1"/>
        <w:rPr>
          <w:rFonts w:hint="eastAsia" w:ascii="仿宋_GB2312" w:hAnsi="仿宋_GB2312" w:eastAsia="仿宋_GB2312" w:cs="仿宋_GB2312"/>
          <w:color w:val="auto"/>
          <w:kern w:val="2"/>
          <w:sz w:val="32"/>
          <w:szCs w:val="36"/>
          <w:highlight w:val="yellow"/>
          <w:lang w:val="en-US" w:eastAsia="zh-CN" w:bidi="ar-SA"/>
        </w:rPr>
      </w:pPr>
      <w:r>
        <w:rPr>
          <w:rFonts w:hint="eastAsia" w:ascii="仿宋_GB2312" w:hAnsi="仿宋_GB2312" w:eastAsia="仿宋_GB2312" w:cs="仿宋_GB2312"/>
          <w:color w:val="auto"/>
          <w:kern w:val="2"/>
          <w:sz w:val="32"/>
          <w:szCs w:val="36"/>
          <w:highlight w:val="none"/>
          <w:lang w:val="en-US" w:eastAsia="zh-CN" w:bidi="ar-SA"/>
        </w:rPr>
        <w:t>1.设立机器人券，以“抢券”形式向企业（使用单位）发放。</w:t>
      </w:r>
    </w:p>
    <w:p w14:paraId="43FDBF8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2.消费券用于直接抵扣其购买（租赁）机器人产品的应付费用，补贴比例最高不超过机器人产品售价的50%。</w:t>
      </w:r>
    </w:p>
    <w:p w14:paraId="7E1B2E8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3.单张消费券面值为10万元。每家企业（使用单位）每年可获得消费券补贴累计不超过100万元。</w:t>
      </w:r>
      <w:r>
        <w:rPr>
          <w:rFonts w:hint="eastAsia" w:ascii="仿宋_GB2312" w:hAnsi="仿宋_GB2312" w:eastAsia="仿宋_GB2312" w:cs="仿宋_GB2312"/>
          <w:color w:val="auto"/>
          <w:sz w:val="32"/>
          <w:szCs w:val="36"/>
          <w:highlight w:val="none"/>
          <w:lang w:val="en-US" w:eastAsia="zh-CN"/>
        </w:rPr>
        <w:t>申报单位须开通数字人民币对公钱包，本次政策补贴资金将统一以数字人民币形式拨付。</w:t>
      </w:r>
    </w:p>
    <w:p w14:paraId="03FE1044">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（三）审核方式</w:t>
      </w:r>
    </w:p>
    <w:p w14:paraId="282A247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核准制与评审制相结合的方式。企业（使用单位）在核销消费券时，需提供机器人购买（租赁）合同、付款凭证、发票、机器人交付及使用证明等相关材料。</w:t>
      </w:r>
    </w:p>
    <w:p w14:paraId="33AF6F6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三、申报条件</w:t>
      </w:r>
    </w:p>
    <w:p w14:paraId="64A0313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（一）基础申报条件</w:t>
      </w:r>
    </w:p>
    <w:p w14:paraId="763E0B5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1.申报单位是在龙岗区实际经营，并且符合要求的法人企业或民办非企业单位、行业协会，分支机构申请的，应同时提供总公司的授权证明文件；</w:t>
      </w:r>
    </w:p>
    <w:p w14:paraId="412C384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14:paraId="0EA3480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14:paraId="37BEB7C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14:paraId="08BCE42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14:paraId="1FD816F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（二）专项申报条件</w:t>
      </w:r>
    </w:p>
    <w:p w14:paraId="193DFC6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申报单位申报具体项目，还应符合以下专项申报条件和深圳市龙岗区人工智能（机器人）署依据本实施细则制定的申报指南的相关条件：</w:t>
      </w:r>
    </w:p>
    <w:p w14:paraId="753E4C28">
      <w:pPr>
        <w:adjustRightInd w:val="0"/>
        <w:snapToGrid w:val="0"/>
        <w:spacing w:line="560" w:lineRule="exact"/>
        <w:ind w:firstLine="640" w:firstLineChars="200"/>
        <w:jc w:val="both"/>
        <w:outlineLvl w:val="1"/>
        <w:rPr>
          <w:rFonts w:hint="eastAsia" w:ascii="仿宋_GB2312" w:hAnsi="仿宋_GB2312" w:eastAsia="仿宋_GB2312" w:cs="仿宋_GB2312"/>
          <w:sz w:val="32"/>
          <w:szCs w:val="36"/>
          <w:highlight w:val="none"/>
          <w:lang w:eastAsia="zh-CN"/>
        </w:rPr>
      </w:pPr>
      <w:r>
        <w:rPr>
          <w:rFonts w:hint="eastAsia" w:ascii="仿宋_GB2312" w:hAnsi="仿宋_GB2312" w:eastAsia="仿宋_GB2312" w:cs="仿宋_GB2312"/>
          <w:color w:val="auto"/>
          <w:kern w:val="2"/>
          <w:sz w:val="32"/>
          <w:szCs w:val="36"/>
          <w:highlight w:val="none"/>
          <w:lang w:val="en-US" w:eastAsia="zh-CN" w:bidi="ar-SA"/>
        </w:rPr>
        <w:t>1.</w:t>
      </w:r>
      <w:r>
        <w:rPr>
          <w:rFonts w:hint="eastAsia" w:ascii="仿宋_GB2312" w:hAnsi="仿宋_GB2312" w:eastAsia="仿宋_GB2312" w:cs="仿宋_GB2312"/>
          <w:b w:val="0"/>
          <w:bCs w:val="0"/>
          <w:color w:val="auto"/>
          <w:sz w:val="32"/>
          <w:szCs w:val="32"/>
          <w:highlight w:val="none"/>
          <w:lang w:val="en-US" w:eastAsia="zh-CN"/>
        </w:rPr>
        <w:t>已在“龙岗区产业管理服务平台（http://cyfw.lg.gov.cn）”平台完成注册及登记备案，并已领到机器人券</w:t>
      </w:r>
      <w:r>
        <w:rPr>
          <w:rFonts w:hint="eastAsia" w:ascii="仿宋_GB2312" w:hAnsi="仿宋_GB2312" w:eastAsia="仿宋_GB2312" w:cs="仿宋_GB2312"/>
          <w:sz w:val="32"/>
          <w:szCs w:val="36"/>
          <w:highlight w:val="none"/>
          <w:lang w:eastAsia="zh-CN"/>
        </w:rPr>
        <w:t>；</w:t>
      </w:r>
    </w:p>
    <w:p w14:paraId="7443F935">
      <w:pPr>
        <w:adjustRightInd w:val="0"/>
        <w:snapToGrid w:val="0"/>
        <w:spacing w:line="560" w:lineRule="exact"/>
        <w:ind w:firstLine="640" w:firstLineChars="200"/>
        <w:jc w:val="both"/>
        <w:outlineLvl w:val="1"/>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2.购买（租赁）的机器人产品须用于企业自身在龙岗区生产经营场所的生产、研发或服务，严禁用于转售、出租或抵押融资；</w:t>
      </w:r>
    </w:p>
    <w:p w14:paraId="486EA311">
      <w:pPr>
        <w:adjustRightInd w:val="0"/>
        <w:snapToGrid w:val="0"/>
        <w:spacing w:line="560" w:lineRule="exact"/>
        <w:ind w:firstLine="640" w:firstLineChars="200"/>
        <w:jc w:val="both"/>
        <w:outlineLvl w:val="1"/>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3.贸易商或中间商不具备实际生产应用场景的，不得申领；</w:t>
      </w:r>
    </w:p>
    <w:p w14:paraId="77D5F67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4.使用机器人券购买（租赁）机器人产品的，交易价格应该公允。交易价格异常的，需补充说明或提供第三方价格评估报告。</w:t>
      </w:r>
    </w:p>
    <w:p w14:paraId="18872527">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四、机器人券发放、申领及使用</w:t>
      </w:r>
    </w:p>
    <w:p w14:paraId="0061D6A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outlineLvl w:val="1"/>
        <w:rPr>
          <w:rFonts w:hint="eastAsia" w:ascii="CESI仿宋-GB2312" w:hAnsi="CESI仿宋-GB2312" w:eastAsia="CESI仿宋-GB2312" w:cs="CESI仿宋-GB2312"/>
          <w:color w:val="auto"/>
          <w:sz w:val="32"/>
          <w:szCs w:val="32"/>
          <w:highlight w:val="none"/>
          <w:lang w:eastAsia="zh-CN"/>
        </w:rPr>
      </w:pPr>
      <w:r>
        <w:rPr>
          <w:rFonts w:hint="eastAsia" w:ascii="华文楷体" w:hAnsi="华文楷体" w:eastAsia="华文楷体" w:cs="华文楷体"/>
          <w:color w:val="auto"/>
          <w:kern w:val="0"/>
          <w:sz w:val="32"/>
          <w:szCs w:val="32"/>
          <w:highlight w:val="none"/>
          <w:lang w:eastAsia="en-US"/>
        </w:rPr>
        <w:t>（一）发放规则</w:t>
      </w:r>
    </w:p>
    <w:p w14:paraId="04A9CB5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outlineLvl w:val="1"/>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b w:val="0"/>
          <w:bCs w:val="0"/>
          <w:color w:val="auto"/>
          <w:sz w:val="32"/>
          <w:szCs w:val="32"/>
          <w:highlight w:val="none"/>
          <w:lang w:val="en-US" w:eastAsia="zh-CN"/>
        </w:rPr>
        <w:t>机器人券通过“龙岗区产业管理服务平台（http://cyfw.lg.gov.cn）”定期发放；</w:t>
      </w:r>
    </w:p>
    <w:p w14:paraId="653C70B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outlineLvl w:val="1"/>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2.从2026年9月15日起，每周二上午10点准时发放（遇法定节假日则取消），即2026年9月15日、9月22日、9月29日、10月13日、10月20日、10月27日、11月3日、11月10日、11月17日、11月24日、12月1日、12月8日、12月15日10：00开始发券，每次发放30张（最后一期12月15日除外），最后一期数量视核销情况及年度资金安排情况而定。</w:t>
      </w:r>
    </w:p>
    <w:p w14:paraId="561C969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0" w:firstLineChars="200"/>
        <w:jc w:val="both"/>
        <w:textAlignment w:val="auto"/>
        <w:outlineLvl w:val="1"/>
        <w:rPr>
          <w:rFonts w:hint="eastAsia" w:ascii="仿宋_GB2312" w:hAnsi="仿宋_GB2312" w:eastAsia="仿宋_GB2312" w:cs="仿宋_GB2312"/>
          <w:b w:val="0"/>
          <w:bCs w:val="0"/>
          <w:color w:val="auto"/>
          <w:sz w:val="32"/>
          <w:szCs w:val="32"/>
          <w:highlight w:val="none"/>
          <w:lang w:val="en-US" w:eastAsia="zh-CN"/>
        </w:rPr>
      </w:pPr>
      <w:r>
        <w:rPr>
          <w:rFonts w:hint="eastAsia" w:ascii="华文楷体" w:hAnsi="华文楷体" w:eastAsia="华文楷体" w:cs="华文楷体"/>
          <w:b w:val="0"/>
          <w:bCs w:val="0"/>
          <w:color w:val="auto"/>
          <w:kern w:val="0"/>
          <w:sz w:val="32"/>
          <w:szCs w:val="32"/>
          <w:highlight w:val="none"/>
          <w:lang w:val="en-US" w:eastAsia="en-US"/>
        </w:rPr>
        <w:t>（二）</w:t>
      </w:r>
      <w:r>
        <w:rPr>
          <w:rFonts w:hint="eastAsia" w:ascii="华文楷体" w:hAnsi="华文楷体" w:eastAsia="华文楷体" w:cs="华文楷体"/>
          <w:color w:val="auto"/>
          <w:kern w:val="0"/>
          <w:sz w:val="32"/>
          <w:szCs w:val="32"/>
          <w:highlight w:val="none"/>
          <w:lang w:val="en-US" w:eastAsia="en-US" w:bidi="ar-SA"/>
        </w:rPr>
        <w:t>申领及使用</w:t>
      </w:r>
    </w:p>
    <w:p w14:paraId="59C166B4">
      <w:pPr>
        <w:keepNext w:val="0"/>
        <w:keepLines w:val="0"/>
        <w:pageBreakBefore w:val="0"/>
        <w:widowControl w:val="0"/>
        <w:kinsoku/>
        <w:wordWrap/>
        <w:overflowPunct/>
        <w:topLinePunct w:val="0"/>
        <w:autoSpaceDE/>
        <w:autoSpaceDN/>
        <w:bidi w:val="0"/>
        <w:adjustRightInd/>
        <w:snapToGrid/>
        <w:ind w:firstLine="640" w:firstLineChars="200"/>
        <w:textAlignment w:val="auto"/>
      </w:pPr>
      <w:r>
        <w:rPr>
          <w:rFonts w:hint="eastAsia" w:ascii="仿宋_GB2312" w:hAnsi="仿宋_GB2312" w:eastAsia="仿宋_GB2312" w:cs="仿宋_GB2312"/>
          <w:color w:val="auto"/>
          <w:kern w:val="2"/>
          <w:sz w:val="32"/>
          <w:szCs w:val="32"/>
          <w:highlight w:val="none"/>
          <w:lang w:val="en-US" w:eastAsia="zh-CN" w:bidi="ar-SA"/>
        </w:rPr>
        <w:t>1.申领途径：</w:t>
      </w:r>
      <w:r>
        <w:rPr>
          <w:rFonts w:hint="eastAsia" w:ascii="仿宋_GB2312" w:hAnsi="仿宋_GB2312" w:eastAsia="仿宋_GB2312" w:cs="仿宋_GB2312"/>
          <w:b w:val="0"/>
          <w:bCs w:val="0"/>
          <w:color w:val="auto"/>
          <w:kern w:val="2"/>
          <w:sz w:val="32"/>
          <w:szCs w:val="32"/>
          <w:highlight w:val="none"/>
          <w:lang w:val="en-US" w:eastAsia="zh-CN" w:bidi="ar-SA"/>
        </w:rPr>
        <w:t>企业通过“</w:t>
      </w:r>
      <w:r>
        <w:rPr>
          <w:rFonts w:hint="eastAsia" w:ascii="仿宋_GB2312" w:hAnsi="仿宋_GB2312" w:eastAsia="仿宋_GB2312" w:cs="仿宋_GB2312"/>
          <w:b w:val="0"/>
          <w:bCs w:val="0"/>
          <w:color w:val="auto"/>
          <w:sz w:val="32"/>
          <w:szCs w:val="32"/>
          <w:highlight w:val="none"/>
          <w:lang w:val="en-US" w:eastAsia="zh-CN"/>
        </w:rPr>
        <w:t>龙岗区产业管理服务平台（http://cyfw.lg.gov.cn）</w:t>
      </w:r>
      <w:r>
        <w:rPr>
          <w:rFonts w:hint="eastAsia" w:ascii="仿宋_GB2312" w:hAnsi="仿宋_GB2312" w:eastAsia="仿宋_GB2312" w:cs="仿宋_GB2312"/>
          <w:b w:val="0"/>
          <w:bCs w:val="0"/>
          <w:color w:val="auto"/>
          <w:kern w:val="2"/>
          <w:sz w:val="32"/>
          <w:szCs w:val="32"/>
          <w:highlight w:val="none"/>
          <w:lang w:val="en-US" w:eastAsia="zh-CN" w:bidi="ar-SA"/>
        </w:rPr>
        <w:t>”注册账号并登录—选择【项目申报】—选择【机器人券领取】板块按需抢券，年度抢券数量及使用数量均不超过10张。成功领取券后，会生成</w:t>
      </w:r>
      <w:r>
        <w:rPr>
          <w:rFonts w:hint="eastAsia" w:ascii="仿宋_GB2312" w:hAnsi="仿宋_GB2312" w:eastAsia="仿宋_GB2312" w:cs="仿宋_GB2312"/>
          <w:color w:val="auto"/>
          <w:kern w:val="2"/>
          <w:sz w:val="32"/>
          <w:szCs w:val="36"/>
          <w:highlight w:val="none"/>
          <w:lang w:val="en-US" w:eastAsia="zh-CN" w:bidi="ar-SA"/>
        </w:rPr>
        <w:t>机器人券核销码文件</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eastAsia" w:ascii="仿宋_GB2312" w:hAnsi="仿宋_GB2312" w:eastAsia="仿宋_GB2312" w:cs="仿宋_GB2312"/>
          <w:b/>
          <w:bCs/>
          <w:color w:val="auto"/>
          <w:kern w:val="2"/>
          <w:sz w:val="32"/>
          <w:szCs w:val="36"/>
          <w:highlight w:val="none"/>
          <w:lang w:val="en-US" w:eastAsia="zh-CN" w:bidi="ar-SA"/>
        </w:rPr>
        <w:t>（已注册企业可直接登录，没有注册的请尽快注册，特别提醒：抢券账号所属企业须与后续申报核销的企业主体保持一致）</w:t>
      </w:r>
    </w:p>
    <w:p w14:paraId="0406E4A8">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w:t>
      </w:r>
      <w:r>
        <w:rPr>
          <w:rFonts w:hint="eastAsia" w:ascii="仿宋_GB2312" w:hAnsi="仿宋_GB2312" w:eastAsia="仿宋_GB2312" w:cs="仿宋_GB2312"/>
          <w:b w:val="0"/>
          <w:bCs w:val="0"/>
          <w:color w:val="auto"/>
          <w:sz w:val="32"/>
          <w:szCs w:val="32"/>
          <w:highlight w:val="none"/>
          <w:lang w:val="en-US" w:eastAsia="zh-CN"/>
        </w:rPr>
        <w:t>机器人券抢到后不得转让、出卖，否则该券失效。</w:t>
      </w:r>
    </w:p>
    <w:p w14:paraId="6AAF77B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kern w:val="2"/>
          <w:sz w:val="32"/>
          <w:szCs w:val="32"/>
          <w:highlight w:val="none"/>
          <w:lang w:val="en-US" w:eastAsia="zh-CN" w:bidi="ar-SA"/>
        </w:rPr>
        <w:t>3.</w:t>
      </w:r>
      <w:r>
        <w:rPr>
          <w:rFonts w:hint="eastAsia" w:ascii="仿宋_GB2312" w:hAnsi="仿宋_GB2312" w:eastAsia="仿宋_GB2312" w:cs="仿宋_GB2312"/>
          <w:b w:val="0"/>
          <w:bCs w:val="0"/>
          <w:color w:val="auto"/>
          <w:sz w:val="32"/>
          <w:szCs w:val="32"/>
          <w:highlight w:val="none"/>
          <w:lang w:val="en-US" w:eastAsia="zh-CN"/>
        </w:rPr>
        <w:t>机器人券须在2026年12月31日前使用，逾期未使用自动失效。</w:t>
      </w:r>
    </w:p>
    <w:p w14:paraId="12F8B26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CESI仿宋-GB2312" w:hAnsi="CESI仿宋-GB2312" w:eastAsia="CESI仿宋-GB2312" w:cs="CESI仿宋-GB2312"/>
          <w:color w:val="auto"/>
          <w:sz w:val="32"/>
          <w:szCs w:val="32"/>
          <w:highlight w:val="none"/>
        </w:rPr>
      </w:pPr>
      <w:r>
        <w:rPr>
          <w:rFonts w:hint="eastAsia" w:ascii="黑体" w:hAnsi="黑体" w:eastAsia="黑体" w:cs="黑体"/>
          <w:color w:val="auto"/>
          <w:kern w:val="2"/>
          <w:sz w:val="32"/>
          <w:szCs w:val="32"/>
          <w:highlight w:val="none"/>
          <w:lang w:val="en-US" w:eastAsia="zh-CN" w:bidi="ar-SA"/>
        </w:rPr>
        <w:t>五、核销申报材料</w:t>
      </w:r>
    </w:p>
    <w:p w14:paraId="13EC9F6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申报材料由基础申报材料和专项申报材料两部分组成，申报材料原件或复印件加盖单位公章，并彩色扫描成PDF文件上传至龙岗区产业管理服务平台。</w:t>
      </w:r>
    </w:p>
    <w:p w14:paraId="4460D36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（一）基础申报材料</w:t>
      </w:r>
    </w:p>
    <w:p w14:paraId="128A29E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1.登录龙岗区产业管理服务平台（</w:t>
      </w:r>
      <w:r>
        <w:rPr>
          <w:rFonts w:hint="eastAsia" w:ascii="仿宋_GB2312" w:hAnsi="仿宋_GB2312" w:eastAsia="仿宋_GB2312" w:cs="仿宋_GB2312"/>
          <w:color w:val="auto"/>
          <w:kern w:val="2"/>
          <w:sz w:val="32"/>
          <w:szCs w:val="36"/>
          <w:highlight w:val="none"/>
          <w:lang w:bidi="ar-SA"/>
        </w:rPr>
        <w:t>http://cyfw.lg.gov.cn</w:t>
      </w:r>
      <w:r>
        <w:rPr>
          <w:rFonts w:hint="eastAsia" w:ascii="仿宋_GB2312" w:hAnsi="仿宋_GB2312" w:eastAsia="仿宋_GB2312" w:cs="仿宋_GB2312"/>
          <w:color w:val="auto"/>
          <w:kern w:val="2"/>
          <w:sz w:val="32"/>
          <w:szCs w:val="36"/>
          <w:highlight w:val="none"/>
          <w:lang w:val="en-US" w:eastAsia="zh-CN" w:bidi="ar-SA"/>
        </w:rPr>
        <w:t>）在线填报申报书。</w:t>
      </w:r>
    </w:p>
    <w:p w14:paraId="51176DA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2.申报单位提供营业执照，非企业机构提供统一社会信用代码证书。分支机构申请的，应同时提供机构总部的授权证明文件。</w:t>
      </w:r>
    </w:p>
    <w:p w14:paraId="59F8846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14:paraId="0EEA4CD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14:paraId="29936ED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5.国家信用网（https://www.creditchina.gov.cn/），或</w:t>
      </w:r>
      <w:bookmarkStart w:id="1" w:name="_GoBack"/>
      <w:bookmarkEnd w:id="1"/>
      <w:r>
        <w:rPr>
          <w:rFonts w:hint="eastAsia" w:ascii="仿宋_GB2312" w:hAnsi="仿宋_GB2312" w:eastAsia="仿宋_GB2312" w:cs="仿宋_GB2312"/>
          <w:color w:val="auto"/>
          <w:kern w:val="2"/>
          <w:sz w:val="32"/>
          <w:szCs w:val="36"/>
          <w:highlight w:val="none"/>
          <w:lang w:val="en-US" w:eastAsia="zh-CN" w:bidi="ar-SA"/>
        </w:rPr>
        <w:t>深圳信用网（https://www.szcredit.org.cn）查询下载的完整版信用报告。</w:t>
      </w:r>
    </w:p>
    <w:p w14:paraId="7125752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14:paraId="577E6D4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14:paraId="216F9A5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14:paraId="2064AE9A">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（二）专项申报材料</w:t>
      </w:r>
    </w:p>
    <w:p w14:paraId="3089D47E">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1.机器人券核销码；</w:t>
      </w:r>
    </w:p>
    <w:p w14:paraId="543218C2">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2.机器人产品购买（租赁）合同或订单、付款凭证、发票；</w:t>
      </w:r>
    </w:p>
    <w:p w14:paraId="684A597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3.机器人交付及使用证明（含现场安装照片、定位水印）；</w:t>
      </w:r>
    </w:p>
    <w:p w14:paraId="1DA462B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w:t>
      </w:r>
      <w:r>
        <w:rPr>
          <w:rFonts w:hint="eastAsia" w:ascii="仿宋_GB2312" w:hAnsi="仿宋_GB2312" w:eastAsia="仿宋_GB2312" w:cs="仿宋_GB2312"/>
          <w:b w:val="0"/>
          <w:bCs w:val="0"/>
          <w:color w:val="auto"/>
          <w:sz w:val="32"/>
          <w:szCs w:val="32"/>
          <w:highlight w:val="none"/>
          <w:lang w:val="en-US" w:eastAsia="zh-CN"/>
        </w:rPr>
        <w:t>采购发生时该产品品牌官方授权销售渠道中同类产品的公开报价凭据；</w:t>
      </w:r>
    </w:p>
    <w:p w14:paraId="528F21E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5.所购产品符合“二、项目扶持范围和标准 （一）扶持范围”第2项，由机器人生态合作伙伴提供的，须补充提供该产品与该伙伴合作协议复印件；</w:t>
      </w:r>
    </w:p>
    <w:p w14:paraId="5BAB4BD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6.在受理过程中，实施部门认为需要补充的其他材料。</w:t>
      </w:r>
    </w:p>
    <w:p w14:paraId="51E7CDB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六、核销办理流程</w:t>
      </w:r>
    </w:p>
    <w:p w14:paraId="67FF077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请按以下步骤进行申报：</w:t>
      </w:r>
    </w:p>
    <w:p w14:paraId="7A2A077B">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（一）通过</w:t>
      </w:r>
      <w:r>
        <w:rPr>
          <w:rFonts w:hint="eastAsia" w:ascii="华文楷体" w:hAnsi="华文楷体" w:eastAsia="华文楷体" w:cs="华文楷体"/>
          <w:color w:val="auto"/>
          <w:kern w:val="0"/>
          <w:sz w:val="32"/>
          <w:szCs w:val="32"/>
          <w:highlight w:val="none"/>
          <w:lang w:val="en-US" w:eastAsia="zh-CN" w:bidi="ar-SA"/>
        </w:rPr>
        <w:t>龙岗区产业管理服务平台</w:t>
      </w:r>
      <w:r>
        <w:rPr>
          <w:rFonts w:hint="eastAsia" w:ascii="华文楷体" w:hAnsi="华文楷体" w:eastAsia="华文楷体" w:cs="华文楷体"/>
          <w:color w:val="auto"/>
          <w:kern w:val="0"/>
          <w:sz w:val="32"/>
          <w:szCs w:val="32"/>
          <w:highlight w:val="none"/>
          <w:lang w:val="en-US" w:eastAsia="en-US" w:bidi="ar-SA"/>
        </w:rPr>
        <w:t>生成申报书</w:t>
      </w:r>
    </w:p>
    <w:p w14:paraId="152FD90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企业登录龙岗区产业管理服务平台（网址：http://cyfw.lg.gov.cn）并注册账号（已注册企业可直接登录，没有注册的请尽快注册），然后在首页导航栏选择“项目申报”——“产业资助”，在业务类别中选择【2026年</w:t>
      </w:r>
      <w:r>
        <w:rPr>
          <w:rFonts w:hint="eastAsia" w:ascii="仿宋_GB2312" w:hAnsi="仿宋_GB2312" w:eastAsia="仿宋_GB2312" w:cs="仿宋_GB2312"/>
          <w:color w:val="auto"/>
          <w:kern w:val="2"/>
          <w:sz w:val="32"/>
          <w:szCs w:val="36"/>
          <w:highlight w:val="none"/>
          <w:lang w:bidi="ar-SA"/>
        </w:rPr>
        <w:t>机器人券补贴扶持</w:t>
      </w:r>
      <w:r>
        <w:rPr>
          <w:rFonts w:hint="eastAsia" w:ascii="仿宋_GB2312" w:hAnsi="仿宋_GB2312" w:eastAsia="仿宋_GB2312" w:cs="仿宋_GB2312"/>
          <w:color w:val="auto"/>
          <w:kern w:val="2"/>
          <w:sz w:val="32"/>
          <w:szCs w:val="36"/>
          <w:highlight w:val="none"/>
          <w:lang w:eastAsia="zh-CN" w:bidi="ar-SA"/>
        </w:rPr>
        <w:t>（企业）</w:t>
      </w:r>
      <w:r>
        <w:rPr>
          <w:rFonts w:hint="eastAsia" w:ascii="仿宋_GB2312" w:hAnsi="仿宋_GB2312" w:eastAsia="仿宋_GB2312" w:cs="仿宋_GB2312"/>
          <w:color w:val="auto"/>
          <w:kern w:val="2"/>
          <w:sz w:val="32"/>
          <w:szCs w:val="36"/>
          <w:highlight w:val="none"/>
          <w:lang w:val="en-US" w:eastAsia="zh-CN" w:bidi="ar-SA"/>
        </w:rPr>
        <w:t>】栏目，然后进入申报。（备注：企业登录的账号必须为申请本扶持企业的账号，不得用其他关联企业的账号登录和申请）。</w:t>
      </w:r>
    </w:p>
    <w:p w14:paraId="3D731DF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企业收到龙岗区产业管理服务平台“已通过线上终审”的信息后，即可在平台下载带水印的申报书和各项申报材料。</w:t>
      </w:r>
    </w:p>
    <w:p w14:paraId="53D2CA73">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（二）在广东政务服务网进行项目申报</w:t>
      </w:r>
    </w:p>
    <w:p w14:paraId="6F18238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企业在广东政务服务网注册、登录；进入龙岗区人工智能（机器人）署“2026年</w:t>
      </w:r>
      <w:r>
        <w:rPr>
          <w:rFonts w:hint="eastAsia" w:ascii="仿宋_GB2312" w:hAnsi="仿宋_GB2312" w:eastAsia="仿宋_GB2312" w:cs="仿宋_GB2312"/>
          <w:color w:val="auto"/>
          <w:kern w:val="2"/>
          <w:sz w:val="32"/>
          <w:szCs w:val="36"/>
          <w:highlight w:val="none"/>
          <w:lang w:bidi="ar-SA"/>
        </w:rPr>
        <w:t>机器人券补贴扶持</w:t>
      </w:r>
      <w:r>
        <w:rPr>
          <w:rFonts w:hint="eastAsia" w:ascii="仿宋_GB2312" w:hAnsi="仿宋_GB2312" w:eastAsia="仿宋_GB2312" w:cs="仿宋_GB2312"/>
          <w:color w:val="auto"/>
          <w:kern w:val="2"/>
          <w:sz w:val="32"/>
          <w:szCs w:val="36"/>
          <w:highlight w:val="none"/>
          <w:lang w:eastAsia="zh-CN" w:bidi="ar-SA"/>
        </w:rPr>
        <w:t>（企业）</w:t>
      </w:r>
      <w:r>
        <w:rPr>
          <w:rFonts w:hint="eastAsia" w:ascii="仿宋_GB2312" w:hAnsi="仿宋_GB2312" w:eastAsia="仿宋_GB2312" w:cs="仿宋_GB2312"/>
          <w:color w:val="auto"/>
          <w:kern w:val="2"/>
          <w:sz w:val="32"/>
          <w:szCs w:val="36"/>
          <w:highlight w:val="none"/>
          <w:lang w:val="en-US" w:eastAsia="zh-CN" w:bidi="ar-SA"/>
        </w:rPr>
        <w:t>”申报页面在线办理申请，上传并提交带水印的申报书和各项申报材料，等待后台工作人员审核。</w:t>
      </w:r>
    </w:p>
    <w:p w14:paraId="4A09EDD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（三）递交书面材料</w:t>
      </w:r>
    </w:p>
    <w:p w14:paraId="41BDBEE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和各项申报材料（请按分项制作目录索引，用A4纸双面打印全套申报材料，按顺序胶装成册、封面加盖公章、盖骑缝章。一式两份）。</w:t>
      </w:r>
    </w:p>
    <w:p w14:paraId="266A939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1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470"/>
        <w:gridCol w:w="1477"/>
      </w:tblGrid>
      <w:tr w14:paraId="64044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9027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7F4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名称</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9705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地址</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E882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咨询电话</w:t>
            </w:r>
          </w:p>
        </w:tc>
      </w:tr>
      <w:tr w14:paraId="2385E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9C7C6">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CA1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E3F6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深圳市龙岗区龙翔大道8033-1龙岗政务服务中心</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C3D30">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0755-84502446</w:t>
            </w:r>
          </w:p>
        </w:tc>
      </w:tr>
      <w:tr w14:paraId="47F8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C3A0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1EC8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深圳市龙岗区政务服务中心天安云谷分中心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C765">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深圳市龙岗区坂田街道雪岗路2018号天安云谷1栋B座1楼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9EC2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0755-28909185</w:t>
            </w:r>
          </w:p>
        </w:tc>
      </w:tr>
      <w:tr w14:paraId="08C48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EA0F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1EFE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深圳市龙岗区政务服务中心大运软件小镇分中心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7011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深圳市龙岗区龙岗大道8288号大运软件小镇17栋1楼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7C92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0755-28229136</w:t>
            </w:r>
          </w:p>
        </w:tc>
      </w:tr>
      <w:tr w14:paraId="56BC0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5D32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05367">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深圳市龙岗区政务服务中心中海信分中心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D2B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深圳市龙岗区吉华街道甘李三路中海信创新产业城19A栋2层</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4F1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0755-33112166</w:t>
            </w:r>
          </w:p>
        </w:tc>
      </w:tr>
      <w:tr w14:paraId="49E262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94B1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65E5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深圳市龙岗区政务服务中心天安数码城分中心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A618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深圳市龙岗区黄阁路449号天安数码城园区服务中心</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429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0755-89312333</w:t>
            </w:r>
          </w:p>
        </w:tc>
      </w:tr>
      <w:tr w14:paraId="522D1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71A4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75F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深圳市龙岗区政务服务中心宝龙分中心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C79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深圳市龙岗区冬青路18号宝龙街道便民服务中心1楼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C23A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0755-23255492</w:t>
            </w:r>
          </w:p>
        </w:tc>
      </w:tr>
      <w:tr w14:paraId="2EFD7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0A0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31E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深圳市龙岗区政务服务中心丰隆深港分中心（原启迪协信分中心）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212D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 xml:space="preserve"> 深圳市龙岗区大运新城青春路与飞扬路交叉口丰隆深港科技园18栋B座4楼龙岗区企业国际化服务基地丰隆深港分中心综合窗口</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2F82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0755-28399039</w:t>
            </w:r>
          </w:p>
        </w:tc>
      </w:tr>
      <w:tr w14:paraId="0D646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F0BC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63C2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深圳市龙岗区政务服务中心星河WORLD分中心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3560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深圳市龙岗区坂田街道南坑社区雅星路8号IEO-S3栋1楼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E07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0755-23952233</w:t>
            </w:r>
          </w:p>
        </w:tc>
      </w:tr>
      <w:tr w14:paraId="64D51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8F82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619A">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深圳市龙岗区政务服务中心康利城分中心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21775">
            <w:pPr>
              <w:keepNext w:val="0"/>
              <w:keepLines w:val="0"/>
              <w:widowControl/>
              <w:suppressLineNumbers w:val="0"/>
              <w:jc w:val="left"/>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深圳市龙岗区南湾街道平吉大道66号康利城2栋1楼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B73E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0755-28681209</w:t>
            </w:r>
          </w:p>
        </w:tc>
      </w:tr>
      <w:tr w14:paraId="1F058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EC23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0A0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深圳市龙岗区政务服务中心华南城分中心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B54B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深圳市龙岗区平湖街道富安大道1号华南城招商中心一楼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79EB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0755-28491235</w:t>
            </w:r>
          </w:p>
        </w:tc>
      </w:tr>
      <w:tr w14:paraId="7F97E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4864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8735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深圳市龙岗区政务服务中心大运AI小镇分中心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D6D2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深圳市龙岗区横岗街道信义路大运AI小镇B01栋小镇客厅一层</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B34C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0755-89768806</w:t>
            </w:r>
          </w:p>
        </w:tc>
      </w:tr>
      <w:tr w14:paraId="26168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5BC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6C1F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深圳市龙岗区政务服务中心宝龙专精特新产业园分中心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9E1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深圳市龙岗区宝龙街道宝龙三路与新能源五路交汇处宝龙专精特新产业园企业服务中心</w:t>
            </w:r>
            <w:r>
              <w:rPr>
                <w:rFonts w:hint="eastAsia" w:ascii="仿宋_GB2312" w:hAnsi="仿宋_GB2312" w:eastAsia="仿宋_GB2312" w:cs="仿宋_GB2312"/>
                <w:i w:val="0"/>
                <w:iCs w:val="0"/>
                <w:color w:val="auto"/>
                <w:kern w:val="0"/>
                <w:sz w:val="24"/>
                <w:szCs w:val="24"/>
                <w:u w:val="none"/>
                <w:lang w:val="en-US" w:eastAsia="zh-CN" w:bidi="ar"/>
              </w:rPr>
              <w:tab/>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F78A5">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0755-28226779</w:t>
            </w:r>
          </w:p>
        </w:tc>
      </w:tr>
      <w:tr w14:paraId="1D997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66D7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110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深圳市龙岗区政务服务中心国际低碳城分中心</w:t>
            </w:r>
          </w:p>
          <w:p w14:paraId="1E2E8296">
            <w:pPr>
              <w:keepNext w:val="0"/>
              <w:keepLines w:val="0"/>
              <w:widowControl/>
              <w:suppressLineNumbers w:val="0"/>
              <w:jc w:val="center"/>
              <w:textAlignment w:val="center"/>
              <w:rPr>
                <w:rFonts w:hint="eastAsia" w:ascii="仿宋_GB2312" w:hAnsi="仿宋_GB2312" w:eastAsia="仿宋_GB2312" w:cs="仿宋_GB2312"/>
                <w:color w:val="auto"/>
              </w:rPr>
            </w:pP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0446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深圳市龙岗区坪地街道教育北路68号高桥社区党群服务中心一楼</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3D1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0755-28919635</w:t>
            </w:r>
          </w:p>
        </w:tc>
      </w:tr>
      <w:tr w14:paraId="77A88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71A2">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2632F">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深圳市龙岗区政务服务中心乐荟分中心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4EF0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深圳市龙岗区坂田街道吉华路489号乐荟科创中心12栋G层01C</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BEFE4">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0755-28896997</w:t>
            </w:r>
          </w:p>
        </w:tc>
      </w:tr>
      <w:tr w14:paraId="6222A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42557">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A18C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深圳市龙岗区政务服务中心联创科技园分中心</w:t>
            </w:r>
          </w:p>
        </w:tc>
        <w:tc>
          <w:tcPr>
            <w:tcW w:w="3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65EDA">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深圳市龙岗区南湾街道下李朗社区布澜路21号联创科技园1栋厂房A、B区B101</w:t>
            </w:r>
          </w:p>
        </w:tc>
        <w:tc>
          <w:tcPr>
            <w:tcW w:w="1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F72DD">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0755-28300338</w:t>
            </w:r>
          </w:p>
        </w:tc>
      </w:tr>
    </w:tbl>
    <w:p w14:paraId="07BA0B6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（四）</w:t>
      </w:r>
      <w:r>
        <w:rPr>
          <w:rFonts w:hint="eastAsia" w:ascii="华文楷体" w:hAnsi="华文楷体" w:eastAsia="华文楷体" w:cs="华文楷体"/>
          <w:color w:val="auto"/>
          <w:kern w:val="0"/>
          <w:sz w:val="32"/>
          <w:szCs w:val="32"/>
          <w:highlight w:val="none"/>
          <w:lang w:val="en-US" w:eastAsia="en-US" w:bidi="ar-SA"/>
        </w:rPr>
        <w:t>申报时间</w:t>
      </w:r>
    </w:p>
    <w:p w14:paraId="664E762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受理时间：2026年9月15日-12月31日，逾期视作放弃申请。</w:t>
      </w:r>
    </w:p>
    <w:p w14:paraId="1D6D6410">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（五）</w:t>
      </w:r>
      <w:r>
        <w:rPr>
          <w:rFonts w:hint="eastAsia" w:ascii="华文楷体" w:hAnsi="华文楷体" w:eastAsia="华文楷体" w:cs="华文楷体"/>
          <w:color w:val="auto"/>
          <w:kern w:val="0"/>
          <w:sz w:val="32"/>
          <w:szCs w:val="32"/>
          <w:highlight w:val="none"/>
          <w:lang w:val="en-US" w:eastAsia="en-US" w:bidi="ar-SA"/>
        </w:rPr>
        <w:t>注意事项</w:t>
      </w:r>
    </w:p>
    <w:p w14:paraId="0B25B5D9">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1.申报时间为企业在龙岗区产业管理服务平台提交线上申请的期限，不含后续的修改以及提交纸质材料时间，但纸质材料必须在审核通过的5个工作日内提交，务必留意平台系统状态。逾期视为放弃申请。</w:t>
      </w:r>
    </w:p>
    <w:p w14:paraId="6CD3ACDD">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2.业务咨询电话：0755-89559919；平台技术支持电话：0755-23602720，QQ：2972069207。因涉及申报单位较多，请申报单位按申报系统流程操作即可，业务高峰期电话繁忙请多试几次，或者加技术支持QQ咨询问题。</w:t>
      </w:r>
    </w:p>
    <w:p w14:paraId="3432F13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14:paraId="66F67F1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4.申报期结束后，区人工智能（机器人）署将按照规定程序进行后续工作，拟资助的申报单位名单将在区人工智能（机器人）署网站上公示。</w:t>
      </w:r>
    </w:p>
    <w:p w14:paraId="544CF745">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温馨提示：区人工智能（机器人）署从未委托任何单位或个人为申报单位代理资金扶持申报事宜，不接受第三方单位代为申报，请申报单位自主申报。区人工智能（机器人）署将严格按照有关标准和程序受理申请，不收取任何费用。如有任何机构或个人假借区人工智能（机器人）署的工作人员名义向申报单位收取费用的，请知情者向区人工智能（机器人）署举报。</w:t>
      </w:r>
    </w:p>
    <w:p w14:paraId="180FD301">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b w:val="0"/>
          <w:bCs w:val="0"/>
          <w:color w:val="auto"/>
          <w:sz w:val="32"/>
          <w:szCs w:val="32"/>
          <w:highlight w:val="none"/>
          <w:lang w:val="en-US" w:eastAsia="zh-CN"/>
        </w:rPr>
      </w:pPr>
    </w:p>
    <w:p w14:paraId="5F46FF6F">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b w:val="0"/>
          <w:bCs w:val="0"/>
          <w:color w:val="auto"/>
          <w:sz w:val="32"/>
          <w:szCs w:val="32"/>
          <w:highlight w:val="none"/>
          <w:lang w:val="en-US" w:eastAsia="zh-CN"/>
        </w:rPr>
      </w:pPr>
    </w:p>
    <w:p w14:paraId="69C4C5CC">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b w:val="0"/>
          <w:bCs w:val="0"/>
          <w:color w:val="auto"/>
          <w:sz w:val="32"/>
          <w:szCs w:val="32"/>
          <w:highlight w:val="none"/>
          <w:lang w:val="en-US" w:eastAsia="zh-CN"/>
        </w:rPr>
        <w:t>附件：1.机器人券补贴扶持(企业)申报书</w:t>
      </w:r>
    </w:p>
    <w:p w14:paraId="719B66D3">
      <w:pPr>
        <w:adjustRightInd w:val="0"/>
        <w:snapToGrid w:val="0"/>
        <w:spacing w:line="560" w:lineRule="exact"/>
        <w:jc w:val="right"/>
        <w:outlineLvl w:val="1"/>
        <w:rPr>
          <w:rFonts w:hint="eastAsia" w:ascii="仿宋_GB2312" w:hAnsi="仿宋_GB2312" w:eastAsia="仿宋_GB2312" w:cs="仿宋_GB2312"/>
          <w:b w:val="0"/>
          <w:bCs w:val="0"/>
          <w:color w:val="auto"/>
          <w:sz w:val="32"/>
          <w:szCs w:val="32"/>
          <w:highlight w:val="none"/>
          <w:lang w:val="en-US" w:eastAsia="zh-CN"/>
        </w:rPr>
      </w:pPr>
    </w:p>
    <w:p w14:paraId="5F235436">
      <w:pPr>
        <w:adjustRightInd w:val="0"/>
        <w:snapToGrid w:val="0"/>
        <w:spacing w:line="560" w:lineRule="exact"/>
        <w:jc w:val="right"/>
        <w:outlineLvl w:val="1"/>
        <w:rPr>
          <w:rFonts w:hint="eastAsia" w:ascii="仿宋_GB2312" w:hAnsi="仿宋_GB2312" w:eastAsia="仿宋_GB2312" w:cs="仿宋_GB2312"/>
          <w:b w:val="0"/>
          <w:bCs w:val="0"/>
          <w:color w:val="auto"/>
          <w:sz w:val="32"/>
          <w:szCs w:val="32"/>
          <w:highlight w:val="none"/>
          <w:lang w:val="en-US" w:eastAsia="zh-CN"/>
        </w:rPr>
      </w:pPr>
    </w:p>
    <w:p w14:paraId="5EAA06B7">
      <w:pPr>
        <w:adjustRightInd w:val="0"/>
        <w:snapToGrid w:val="0"/>
        <w:spacing w:line="560" w:lineRule="exact"/>
        <w:jc w:val="right"/>
        <w:outlineLvl w:val="1"/>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深圳市龙岗区人工智能（机器人）署</w:t>
      </w:r>
    </w:p>
    <w:p w14:paraId="2E6C831C">
      <w:pPr>
        <w:wordWrap w:val="0"/>
        <w:adjustRightInd w:val="0"/>
        <w:snapToGrid w:val="0"/>
        <w:spacing w:line="560" w:lineRule="exact"/>
        <w:jc w:val="right"/>
        <w:outlineLvl w:val="1"/>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 xml:space="preserve">2026年9月14日      </w:t>
      </w:r>
    </w:p>
    <w:p w14:paraId="2D4067A6">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p>
    <w:p w14:paraId="1591C322">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14:paraId="297CFDA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1"/>
        <w:rPr>
          <w:rFonts w:hint="eastAsia" w:ascii="CESI仿宋-GB2312" w:hAnsi="CESI仿宋-GB2312" w:eastAsia="CESI仿宋-GB2312" w:cs="CESI仿宋-GB2312"/>
          <w:color w:val="auto"/>
          <w:sz w:val="32"/>
          <w:szCs w:val="32"/>
          <w:highlight w:val="none"/>
        </w:rPr>
      </w:pPr>
    </w:p>
    <w:p w14:paraId="3A5AD8EC">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14:paraId="4C7B5361">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14:paraId="2A174DF5">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14:paraId="53D388CD">
      <w:pPr>
        <w:adjustRightInd w:val="0"/>
        <w:snapToGrid w:val="0"/>
        <w:spacing w:line="560" w:lineRule="exact"/>
        <w:jc w:val="both"/>
        <w:outlineLvl w:val="1"/>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附件1</w:t>
      </w:r>
    </w:p>
    <w:p w14:paraId="4E1D4F0F">
      <w:pPr>
        <w:pStyle w:val="17"/>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default" w:ascii="黑体" w:hAnsi="黑体" w:eastAsia="黑体" w:cs="黑体"/>
          <w:color w:val="auto"/>
          <w:sz w:val="32"/>
          <w:szCs w:val="32"/>
          <w:highlight w:val="none"/>
          <w:lang w:val="en-US" w:eastAsia="zh-CN"/>
        </w:rPr>
      </w:pPr>
    </w:p>
    <w:p w14:paraId="080E7A2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宋体" w:eastAsia="黑体"/>
          <w:color w:val="auto"/>
          <w:sz w:val="44"/>
          <w:szCs w:val="44"/>
          <w:highlight w:val="none"/>
          <w:lang w:eastAsia="zh-CN"/>
        </w:rPr>
      </w:pPr>
      <w:r>
        <w:rPr>
          <w:rFonts w:hint="eastAsia" w:ascii="黑体" w:hAnsi="宋体" w:eastAsia="黑体"/>
          <w:color w:val="auto"/>
          <w:sz w:val="44"/>
          <w:szCs w:val="44"/>
          <w:highlight w:val="none"/>
        </w:rPr>
        <w:t>深圳市龙岗区</w:t>
      </w:r>
      <w:r>
        <w:rPr>
          <w:rFonts w:hint="eastAsia" w:ascii="黑体" w:hAnsi="宋体" w:eastAsia="黑体"/>
          <w:color w:val="auto"/>
          <w:sz w:val="44"/>
          <w:szCs w:val="44"/>
          <w:highlight w:val="none"/>
          <w:lang w:eastAsia="zh-CN"/>
        </w:rPr>
        <w:t>机器人券补贴扶持（企业）</w:t>
      </w:r>
    </w:p>
    <w:p w14:paraId="1994C1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宋体" w:eastAsia="黑体"/>
          <w:color w:val="auto"/>
          <w:sz w:val="44"/>
          <w:szCs w:val="44"/>
          <w:highlight w:val="none"/>
          <w:lang w:eastAsia="zh-CN"/>
        </w:rPr>
      </w:pPr>
      <w:r>
        <w:rPr>
          <w:rFonts w:hint="eastAsia" w:ascii="黑体" w:hAnsi="宋体" w:eastAsia="黑体"/>
          <w:color w:val="auto"/>
          <w:sz w:val="44"/>
          <w:szCs w:val="44"/>
          <w:highlight w:val="none"/>
          <w:lang w:eastAsia="zh-CN"/>
        </w:rPr>
        <w:t>项目</w:t>
      </w:r>
      <w:r>
        <w:rPr>
          <w:rFonts w:hint="eastAsia" w:ascii="黑体" w:hAnsi="宋体" w:eastAsia="黑体"/>
          <w:color w:val="auto"/>
          <w:sz w:val="44"/>
          <w:szCs w:val="44"/>
          <w:highlight w:val="none"/>
          <w:lang w:val="en-US" w:eastAsia="zh-CN"/>
        </w:rPr>
        <w:t>申报书</w:t>
      </w:r>
    </w:p>
    <w:p w14:paraId="75550E53">
      <w:pPr>
        <w:jc w:val="center"/>
        <w:rPr>
          <w:rFonts w:hint="eastAsia" w:ascii="仿宋_GB2312" w:hAnsi="宋体" w:eastAsia="仿宋_GB2312"/>
          <w:color w:val="auto"/>
          <w:sz w:val="24"/>
          <w:highlight w:val="none"/>
        </w:rPr>
      </w:pPr>
    </w:p>
    <w:p w14:paraId="3F9C9A34">
      <w:pPr>
        <w:jc w:val="center"/>
        <w:rPr>
          <w:rFonts w:hint="eastAsia" w:ascii="仿宋_GB2312" w:hAnsi="宋体" w:eastAsia="仿宋_GB2312"/>
          <w:color w:val="auto"/>
          <w:sz w:val="24"/>
          <w:highlight w:val="none"/>
        </w:rPr>
      </w:pPr>
    </w:p>
    <w:p w14:paraId="6279E823">
      <w:pPr>
        <w:jc w:val="center"/>
        <w:rPr>
          <w:rFonts w:hint="eastAsia" w:ascii="仿宋_GB2312" w:hAnsi="宋体" w:eastAsia="仿宋_GB2312"/>
          <w:color w:val="auto"/>
          <w:sz w:val="24"/>
          <w:highlight w:val="none"/>
        </w:rPr>
      </w:pPr>
    </w:p>
    <w:p w14:paraId="2B6D8E39">
      <w:pPr>
        <w:rPr>
          <w:rFonts w:hint="eastAsia" w:ascii="仿宋_GB2312" w:hAnsi="宋体" w:eastAsia="仿宋_GB2312"/>
          <w:color w:val="auto"/>
          <w:sz w:val="24"/>
          <w:highlight w:val="none"/>
        </w:rPr>
      </w:pPr>
    </w:p>
    <w:p w14:paraId="008F2244">
      <w:pPr>
        <w:rPr>
          <w:rFonts w:hint="eastAsia" w:ascii="仿宋_GB2312" w:hAnsi="宋体" w:eastAsia="仿宋_GB2312"/>
          <w:color w:val="auto"/>
          <w:sz w:val="24"/>
          <w:highlight w:val="none"/>
        </w:rPr>
      </w:pPr>
    </w:p>
    <w:p w14:paraId="434FAE1C">
      <w:pPr>
        <w:rPr>
          <w:rFonts w:hint="eastAsia" w:ascii="仿宋_GB2312" w:hAnsi="宋体" w:eastAsia="仿宋_GB2312"/>
          <w:color w:val="auto"/>
          <w:sz w:val="32"/>
          <w:szCs w:val="30"/>
          <w:highlight w:val="none"/>
        </w:rPr>
      </w:pPr>
      <w:r>
        <w:rPr>
          <w:rFonts w:hint="eastAsia" w:ascii="仿宋_GB2312" w:hAnsi="宋体" w:eastAsia="仿宋_GB2312"/>
          <w:b/>
          <w:bCs/>
          <w:color w:val="auto"/>
          <w:sz w:val="32"/>
          <w:szCs w:val="24"/>
          <w:highlight w:val="none"/>
        </w:rPr>
        <w:t>单位名称</w:t>
      </w:r>
      <w:r>
        <w:rPr>
          <w:rFonts w:hint="eastAsia" w:ascii="仿宋_GB2312" w:hAnsi="宋体" w:eastAsia="仿宋_GB2312"/>
          <w:color w:val="auto"/>
          <w:sz w:val="32"/>
          <w:szCs w:val="24"/>
          <w:highlight w:val="none"/>
        </w:rPr>
        <w:t>（盖章）</w:t>
      </w:r>
      <w:r>
        <w:rPr>
          <w:rFonts w:hint="eastAsia" w:ascii="仿宋_GB2312" w:hAnsi="宋体" w:eastAsia="仿宋_GB2312"/>
          <w:color w:val="auto"/>
          <w:sz w:val="32"/>
          <w:szCs w:val="30"/>
          <w:highlight w:val="none"/>
        </w:rPr>
        <w:t>：</w:t>
      </w:r>
      <w:r>
        <w:rPr>
          <w:rFonts w:hint="eastAsia" w:ascii="仿宋_GB2312" w:hAnsi="宋体" w:eastAsia="仿宋_GB2312"/>
          <w:color w:val="auto"/>
          <w:sz w:val="32"/>
          <w:szCs w:val="30"/>
          <w:highlight w:val="none"/>
          <w:u w:val="single"/>
        </w:rPr>
        <w:t xml:space="preserve">                                    </w:t>
      </w:r>
    </w:p>
    <w:p w14:paraId="1CDAF2D0">
      <w:pPr>
        <w:tabs>
          <w:tab w:val="left" w:pos="2475"/>
        </w:tabs>
        <w:rPr>
          <w:rFonts w:hint="eastAsia" w:ascii="仿宋_GB2312" w:hAnsi="宋体" w:eastAsia="仿宋_GB2312"/>
          <w:color w:val="auto"/>
          <w:sz w:val="32"/>
          <w:highlight w:val="none"/>
        </w:rPr>
      </w:pPr>
    </w:p>
    <w:p w14:paraId="68617476">
      <w:pPr>
        <w:tabs>
          <w:tab w:val="left" w:pos="2475"/>
        </w:tabs>
        <w:rPr>
          <w:rFonts w:hint="eastAsia" w:ascii="仿宋_GB2312" w:hAnsi="宋体" w:eastAsia="仿宋_GB2312"/>
          <w:color w:val="auto"/>
          <w:sz w:val="32"/>
          <w:highlight w:val="none"/>
        </w:rPr>
      </w:pPr>
      <w:r>
        <w:rPr>
          <w:rFonts w:hint="eastAsia" w:ascii="仿宋_GB2312" w:hAnsi="宋体" w:eastAsia="仿宋_GB2312"/>
          <w:b/>
          <w:color w:val="auto"/>
          <w:sz w:val="32"/>
          <w:szCs w:val="30"/>
          <w:highlight w:val="none"/>
        </w:rPr>
        <w:t>填表日期：</w:t>
      </w:r>
      <w:r>
        <w:rPr>
          <w:rFonts w:hint="eastAsia" w:ascii="仿宋_GB2312" w:hAnsi="宋体" w:eastAsia="仿宋_GB2312"/>
          <w:color w:val="auto"/>
          <w:sz w:val="32"/>
          <w:highlight w:val="none"/>
          <w:u w:val="single"/>
        </w:rPr>
        <w:t xml:space="preserve">       </w:t>
      </w:r>
      <w:r>
        <w:rPr>
          <w:rFonts w:hint="eastAsia" w:ascii="仿宋_GB2312" w:hAnsi="宋体" w:eastAsia="仿宋_GB2312"/>
          <w:color w:val="auto"/>
          <w:sz w:val="32"/>
          <w:highlight w:val="none"/>
        </w:rPr>
        <w:t>年</w:t>
      </w:r>
      <w:r>
        <w:rPr>
          <w:rFonts w:hint="eastAsia" w:ascii="仿宋_GB2312" w:hAnsi="宋体" w:eastAsia="仿宋_GB2312"/>
          <w:color w:val="auto"/>
          <w:sz w:val="32"/>
          <w:highlight w:val="none"/>
          <w:u w:val="single"/>
        </w:rPr>
        <w:t xml:space="preserve">    </w:t>
      </w:r>
      <w:r>
        <w:rPr>
          <w:rFonts w:hint="eastAsia" w:ascii="仿宋_GB2312" w:hAnsi="宋体" w:eastAsia="仿宋_GB2312"/>
          <w:color w:val="auto"/>
          <w:sz w:val="32"/>
          <w:highlight w:val="none"/>
        </w:rPr>
        <w:t>月</w:t>
      </w:r>
      <w:r>
        <w:rPr>
          <w:rFonts w:hint="eastAsia" w:ascii="仿宋_GB2312" w:hAnsi="宋体" w:eastAsia="仿宋_GB2312"/>
          <w:color w:val="auto"/>
          <w:sz w:val="32"/>
          <w:highlight w:val="none"/>
          <w:u w:val="single"/>
        </w:rPr>
        <w:t xml:space="preserve">    </w:t>
      </w:r>
      <w:r>
        <w:rPr>
          <w:rFonts w:hint="eastAsia" w:ascii="仿宋_GB2312" w:hAnsi="宋体" w:eastAsia="仿宋_GB2312"/>
          <w:color w:val="auto"/>
          <w:sz w:val="32"/>
          <w:highlight w:val="none"/>
        </w:rPr>
        <w:t>日</w:t>
      </w:r>
    </w:p>
    <w:p w14:paraId="541B1F6B">
      <w:pPr>
        <w:rPr>
          <w:rFonts w:hint="eastAsia" w:ascii="仿宋_GB2312" w:hAnsi="宋体" w:eastAsia="仿宋_GB2312"/>
          <w:color w:val="auto"/>
          <w:sz w:val="24"/>
          <w:szCs w:val="28"/>
          <w:highlight w:val="none"/>
        </w:rPr>
      </w:pPr>
    </w:p>
    <w:p w14:paraId="39ABE4F2">
      <w:pPr>
        <w:rPr>
          <w:rFonts w:hint="eastAsia" w:ascii="仿宋_GB2312" w:hAnsi="宋体" w:eastAsia="仿宋_GB2312"/>
          <w:color w:val="auto"/>
          <w:sz w:val="24"/>
          <w:szCs w:val="28"/>
          <w:highlight w:val="none"/>
        </w:rPr>
      </w:pPr>
    </w:p>
    <w:tbl>
      <w:tblPr>
        <w:tblStyle w:val="12"/>
        <w:tblW w:w="0" w:type="auto"/>
        <w:jc w:val="center"/>
        <w:tblBorders>
          <w:top w:val="none" w:color="auto" w:sz="0"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324"/>
        <w:gridCol w:w="2455"/>
        <w:gridCol w:w="1263"/>
        <w:gridCol w:w="2508"/>
      </w:tblGrid>
      <w:tr w14:paraId="2C9CBE0F">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cantSplit/>
          <w:trHeight w:val="570" w:hRule="atLeast"/>
          <w:jc w:val="center"/>
        </w:trPr>
        <w:tc>
          <w:tcPr>
            <w:tcW w:w="1324" w:type="dxa"/>
            <w:tcBorders>
              <w:top w:val="nil"/>
              <w:bottom w:val="nil"/>
            </w:tcBorders>
            <w:noWrap w:val="0"/>
            <w:vAlign w:val="bottom"/>
          </w:tcPr>
          <w:p w14:paraId="76B796B4">
            <w:pPr>
              <w:ind w:left="102"/>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联系人：</w:t>
            </w:r>
          </w:p>
        </w:tc>
        <w:tc>
          <w:tcPr>
            <w:tcW w:w="2455" w:type="dxa"/>
            <w:noWrap w:val="0"/>
            <w:vAlign w:val="center"/>
          </w:tcPr>
          <w:p w14:paraId="438A1001">
            <w:pPr>
              <w:jc w:val="center"/>
              <w:rPr>
                <w:rFonts w:hint="eastAsia" w:ascii="仿宋_GB2312" w:hAnsi="宋体" w:eastAsia="仿宋_GB2312"/>
                <w:color w:val="auto"/>
                <w:sz w:val="24"/>
                <w:szCs w:val="24"/>
                <w:highlight w:val="none"/>
              </w:rPr>
            </w:pPr>
          </w:p>
        </w:tc>
        <w:tc>
          <w:tcPr>
            <w:tcW w:w="1263" w:type="dxa"/>
            <w:tcBorders>
              <w:top w:val="nil"/>
              <w:bottom w:val="nil"/>
            </w:tcBorders>
            <w:noWrap w:val="0"/>
            <w:vAlign w:val="bottom"/>
          </w:tcPr>
          <w:p w14:paraId="0E438B01">
            <w:pPr>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电话：</w:t>
            </w:r>
          </w:p>
        </w:tc>
        <w:tc>
          <w:tcPr>
            <w:tcW w:w="2508" w:type="dxa"/>
            <w:noWrap w:val="0"/>
            <w:vAlign w:val="center"/>
          </w:tcPr>
          <w:p w14:paraId="792AE45F">
            <w:pPr>
              <w:jc w:val="center"/>
              <w:rPr>
                <w:rFonts w:hint="eastAsia" w:ascii="仿宋_GB2312" w:hAnsi="宋体" w:eastAsia="仿宋_GB2312"/>
                <w:color w:val="auto"/>
                <w:sz w:val="24"/>
                <w:szCs w:val="24"/>
                <w:highlight w:val="none"/>
              </w:rPr>
            </w:pPr>
          </w:p>
        </w:tc>
      </w:tr>
      <w:tr w14:paraId="2FA05D80">
        <w:tblPrEx>
          <w:tblBorders>
            <w:top w:val="none" w:color="auto" w:sz="0"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cantSplit/>
          <w:trHeight w:val="585" w:hRule="atLeast"/>
          <w:jc w:val="center"/>
        </w:trPr>
        <w:tc>
          <w:tcPr>
            <w:tcW w:w="1324" w:type="dxa"/>
            <w:tcBorders>
              <w:top w:val="nil"/>
              <w:bottom w:val="nil"/>
            </w:tcBorders>
            <w:noWrap w:val="0"/>
            <w:vAlign w:val="bottom"/>
          </w:tcPr>
          <w:p w14:paraId="3B4739F2">
            <w:pPr>
              <w:ind w:left="102"/>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手  机：</w:t>
            </w:r>
          </w:p>
        </w:tc>
        <w:tc>
          <w:tcPr>
            <w:tcW w:w="2455" w:type="dxa"/>
            <w:noWrap w:val="0"/>
            <w:vAlign w:val="center"/>
          </w:tcPr>
          <w:p w14:paraId="578DF2D6">
            <w:pPr>
              <w:jc w:val="center"/>
              <w:rPr>
                <w:rFonts w:hint="eastAsia" w:ascii="仿宋_GB2312" w:hAnsi="宋体" w:eastAsia="仿宋_GB2312"/>
                <w:color w:val="auto"/>
                <w:sz w:val="24"/>
                <w:szCs w:val="24"/>
                <w:highlight w:val="none"/>
              </w:rPr>
            </w:pPr>
          </w:p>
        </w:tc>
        <w:tc>
          <w:tcPr>
            <w:tcW w:w="1263" w:type="dxa"/>
            <w:tcBorders>
              <w:top w:val="nil"/>
              <w:bottom w:val="nil"/>
            </w:tcBorders>
            <w:noWrap w:val="0"/>
            <w:vAlign w:val="bottom"/>
          </w:tcPr>
          <w:p w14:paraId="520599EE">
            <w:pPr>
              <w:jc w:val="right"/>
              <w:rPr>
                <w:rFonts w:hint="eastAsia" w:ascii="仿宋_GB2312" w:hAnsi="宋体" w:eastAsia="仿宋_GB2312"/>
                <w:b/>
                <w:color w:val="auto"/>
                <w:sz w:val="24"/>
                <w:szCs w:val="24"/>
                <w:highlight w:val="none"/>
              </w:rPr>
            </w:pPr>
            <w:r>
              <w:rPr>
                <w:rFonts w:hint="eastAsia" w:ascii="仿宋_GB2312" w:hAnsi="宋体" w:eastAsia="仿宋_GB2312"/>
                <w:b/>
                <w:color w:val="auto"/>
                <w:sz w:val="24"/>
                <w:szCs w:val="24"/>
                <w:highlight w:val="none"/>
              </w:rPr>
              <w:t>传真：</w:t>
            </w:r>
          </w:p>
        </w:tc>
        <w:tc>
          <w:tcPr>
            <w:tcW w:w="2508" w:type="dxa"/>
            <w:noWrap w:val="0"/>
            <w:vAlign w:val="center"/>
          </w:tcPr>
          <w:p w14:paraId="41BC3C0B">
            <w:pPr>
              <w:jc w:val="center"/>
              <w:rPr>
                <w:rFonts w:hint="eastAsia" w:ascii="仿宋_GB2312" w:hAnsi="宋体" w:eastAsia="仿宋_GB2312"/>
                <w:color w:val="auto"/>
                <w:sz w:val="24"/>
                <w:szCs w:val="24"/>
                <w:highlight w:val="none"/>
              </w:rPr>
            </w:pPr>
          </w:p>
        </w:tc>
      </w:tr>
    </w:tbl>
    <w:p w14:paraId="0B993650">
      <w:pPr>
        <w:spacing w:line="240" w:lineRule="atLeast"/>
        <w:jc w:val="center"/>
        <w:rPr>
          <w:rFonts w:hint="eastAsia" w:ascii="仿宋_GB2312" w:hAnsi="宋体" w:eastAsia="仿宋_GB2312"/>
          <w:b/>
          <w:color w:val="auto"/>
          <w:w w:val="98"/>
          <w:kern w:val="0"/>
          <w:sz w:val="30"/>
          <w:szCs w:val="30"/>
          <w:highlight w:val="none"/>
        </w:rPr>
      </w:pPr>
    </w:p>
    <w:p w14:paraId="498EB71E">
      <w:pPr>
        <w:spacing w:line="240" w:lineRule="atLeast"/>
        <w:jc w:val="center"/>
        <w:rPr>
          <w:rFonts w:hint="eastAsia" w:ascii="仿宋_GB2312" w:hAnsi="宋体" w:eastAsia="仿宋_GB2312"/>
          <w:b/>
          <w:color w:val="auto"/>
          <w:w w:val="98"/>
          <w:kern w:val="0"/>
          <w:sz w:val="30"/>
          <w:szCs w:val="30"/>
          <w:highlight w:val="none"/>
        </w:rPr>
      </w:pPr>
    </w:p>
    <w:p w14:paraId="243D397A">
      <w:pPr>
        <w:spacing w:line="240" w:lineRule="atLeast"/>
        <w:jc w:val="center"/>
        <w:rPr>
          <w:rFonts w:hint="eastAsia" w:ascii="仿宋_GB2312" w:hAnsi="宋体" w:eastAsia="仿宋_GB2312"/>
          <w:b/>
          <w:color w:val="auto"/>
          <w:w w:val="98"/>
          <w:kern w:val="0"/>
          <w:sz w:val="30"/>
          <w:szCs w:val="30"/>
          <w:highlight w:val="none"/>
        </w:rPr>
      </w:pPr>
    </w:p>
    <w:p w14:paraId="18873D1A">
      <w:pPr>
        <w:spacing w:line="240" w:lineRule="atLeast"/>
        <w:jc w:val="center"/>
        <w:rPr>
          <w:rFonts w:hint="eastAsia" w:ascii="仿宋_GB2312" w:hAnsi="宋体" w:eastAsia="仿宋_GB2312"/>
          <w:b/>
          <w:color w:val="auto"/>
          <w:sz w:val="30"/>
          <w:szCs w:val="30"/>
          <w:highlight w:val="none"/>
        </w:rPr>
      </w:pPr>
      <w:r>
        <w:rPr>
          <w:rFonts w:hint="eastAsia" w:ascii="仿宋_GB2312" w:hAnsi="宋体" w:eastAsia="仿宋_GB2312"/>
          <w:b/>
          <w:color w:val="auto"/>
          <w:w w:val="98"/>
          <w:kern w:val="0"/>
          <w:sz w:val="30"/>
          <w:szCs w:val="30"/>
          <w:highlight w:val="none"/>
        </w:rPr>
        <w:t>深圳市龙岗区</w:t>
      </w:r>
      <w:r>
        <w:rPr>
          <w:rFonts w:hint="eastAsia" w:ascii="仿宋_GB2312" w:hAnsi="宋体" w:eastAsia="仿宋_GB2312"/>
          <w:b/>
          <w:color w:val="auto"/>
          <w:w w:val="98"/>
          <w:kern w:val="0"/>
          <w:sz w:val="30"/>
          <w:szCs w:val="30"/>
          <w:highlight w:val="none"/>
          <w:lang w:val="en-US" w:eastAsia="zh-CN"/>
        </w:rPr>
        <w:t>人工智能（机器人）署</w:t>
      </w:r>
      <w:r>
        <w:rPr>
          <w:rFonts w:hint="eastAsia" w:ascii="仿宋_GB2312" w:hAnsi="宋体" w:eastAsia="仿宋_GB2312"/>
          <w:b/>
          <w:color w:val="auto"/>
          <w:sz w:val="30"/>
          <w:szCs w:val="30"/>
          <w:highlight w:val="none"/>
        </w:rPr>
        <w:t>　制</w:t>
      </w:r>
    </w:p>
    <w:p w14:paraId="387C8FBD">
      <w:pPr>
        <w:pStyle w:val="2"/>
        <w:rPr>
          <w:rFonts w:hint="eastAsia" w:ascii="方正小标宋简体" w:hAnsi="方正小标宋简体" w:eastAsia="方正小标宋简体" w:cs="方正小标宋简体"/>
          <w:bCs/>
          <w:color w:val="auto"/>
          <w:sz w:val="40"/>
          <w:szCs w:val="40"/>
          <w:highlight w:val="none"/>
        </w:rPr>
      </w:pPr>
    </w:p>
    <w:p w14:paraId="0885A519">
      <w:pPr>
        <w:rPr>
          <w:rFonts w:hint="eastAsia"/>
        </w:rPr>
      </w:pPr>
    </w:p>
    <w:p w14:paraId="549CC94D">
      <w:pPr>
        <w:jc w:val="center"/>
        <w:rPr>
          <w:rFonts w:hint="eastAsia" w:ascii="方正小标宋简体" w:hAnsi="方正小标宋简体" w:eastAsia="方正小标宋简体" w:cs="方正小标宋简体"/>
          <w:bCs/>
          <w:color w:val="auto"/>
          <w:sz w:val="40"/>
          <w:szCs w:val="40"/>
          <w:highlight w:val="none"/>
        </w:rPr>
      </w:pPr>
    </w:p>
    <w:p w14:paraId="06F9CFAC">
      <w:pPr>
        <w:jc w:val="center"/>
        <w:rPr>
          <w:rFonts w:hint="eastAsia" w:ascii="方正小标宋简体" w:hAnsi="方正小标宋简体" w:eastAsia="方正小标宋简体" w:cs="方正小标宋简体"/>
          <w:bCs/>
          <w:color w:val="auto"/>
          <w:sz w:val="40"/>
          <w:szCs w:val="40"/>
          <w:highlight w:val="none"/>
        </w:rPr>
      </w:pPr>
    </w:p>
    <w:p w14:paraId="066812D6">
      <w:pPr>
        <w:jc w:val="center"/>
        <w:rPr>
          <w:rFonts w:hint="eastAsia" w:ascii="方正小标宋简体" w:hAnsi="方正小标宋简体" w:eastAsia="方正小标宋简体" w:cs="方正小标宋简体"/>
          <w:bCs/>
          <w:color w:val="auto"/>
          <w:sz w:val="40"/>
          <w:szCs w:val="40"/>
          <w:highlight w:val="none"/>
        </w:rPr>
      </w:pPr>
    </w:p>
    <w:p w14:paraId="385D60DB">
      <w:pPr>
        <w:jc w:val="center"/>
        <w:rPr>
          <w:rFonts w:ascii="方正小标宋简体" w:hAnsi="方正小标宋简体" w:eastAsia="方正小标宋简体" w:cs="方正小标宋简体"/>
          <w:bCs/>
          <w:color w:val="auto"/>
          <w:sz w:val="40"/>
          <w:szCs w:val="40"/>
          <w:highlight w:val="none"/>
        </w:rPr>
      </w:pPr>
      <w:r>
        <w:rPr>
          <w:rFonts w:hint="eastAsia" w:ascii="方正小标宋简体" w:hAnsi="方正小标宋简体" w:eastAsia="方正小标宋简体" w:cs="方正小标宋简体"/>
          <w:bCs/>
          <w:color w:val="auto"/>
          <w:sz w:val="40"/>
          <w:szCs w:val="40"/>
          <w:highlight w:val="none"/>
        </w:rPr>
        <w:t>承诺书</w:t>
      </w:r>
    </w:p>
    <w:p w14:paraId="593255E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adjustRightInd w:val="0"/>
        <w:snapToGrid w:val="0"/>
        <w:spacing w:before="0" w:beforeAutospacing="0" w:after="0" w:afterAutospacing="0" w:line="560" w:lineRule="exact"/>
        <w:ind w:right="0" w:rightChars="0" w:firstLine="640" w:firstLineChars="200"/>
        <w:jc w:val="both"/>
        <w:textAlignment w:val="baseline"/>
        <w:outlineLvl w:val="1"/>
        <w:rPr>
          <w:rFonts w:hint="eastAsia" w:ascii="仿宋_GB2312" w:hAnsi="仿宋_GB2312" w:eastAsia="仿宋_GB2312" w:cs="仿宋_GB2312"/>
          <w:b w:val="0"/>
          <w:bCs w:val="0"/>
          <w:color w:val="auto"/>
          <w:kern w:val="2"/>
          <w:sz w:val="32"/>
          <w:szCs w:val="32"/>
          <w:highlight w:val="none"/>
          <w:lang w:val="zh-CN" w:eastAsia="zh-CN" w:bidi="ar-SA"/>
        </w:rPr>
      </w:pPr>
      <w:r>
        <w:rPr>
          <w:rFonts w:hint="eastAsia" w:ascii="仿宋_GB2312" w:hAnsi="仿宋_GB2312" w:eastAsia="仿宋_GB2312" w:cs="仿宋_GB2312"/>
          <w:b w:val="0"/>
          <w:bCs w:val="0"/>
          <w:color w:val="auto"/>
          <w:kern w:val="2"/>
          <w:sz w:val="32"/>
          <w:szCs w:val="32"/>
          <w:highlight w:val="none"/>
          <w:lang w:val="zh-CN" w:eastAsia="zh-CN" w:bidi="ar-SA"/>
        </w:rPr>
        <w:t>本单位承诺遵守财政专项资金管理</w:t>
      </w:r>
      <w:r>
        <w:rPr>
          <w:rFonts w:hint="eastAsia" w:ascii="仿宋_GB2312" w:hAnsi="仿宋_GB2312" w:eastAsia="仿宋_GB2312" w:cs="仿宋_GB2312"/>
          <w:b w:val="0"/>
          <w:bCs w:val="0"/>
          <w:color w:val="auto"/>
          <w:kern w:val="2"/>
          <w:sz w:val="32"/>
          <w:szCs w:val="32"/>
          <w:highlight w:val="none"/>
          <w:lang w:val="en-US" w:eastAsia="zh-CN" w:bidi="ar-SA"/>
        </w:rPr>
        <w:t>等</w:t>
      </w:r>
      <w:r>
        <w:rPr>
          <w:rFonts w:hint="eastAsia" w:ascii="仿宋_GB2312" w:hAnsi="仿宋_GB2312" w:eastAsia="仿宋_GB2312" w:cs="仿宋_GB2312"/>
          <w:b w:val="0"/>
          <w:bCs w:val="0"/>
          <w:color w:val="auto"/>
          <w:kern w:val="2"/>
          <w:sz w:val="32"/>
          <w:szCs w:val="32"/>
          <w:highlight w:val="none"/>
          <w:lang w:val="zh-CN" w:eastAsia="zh-CN" w:bidi="ar-SA"/>
        </w:rPr>
        <w:t>有关规定，并自愿作出以下承诺：</w:t>
      </w:r>
    </w:p>
    <w:p w14:paraId="595B9BC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adjustRightInd w:val="0"/>
        <w:snapToGrid w:val="0"/>
        <w:spacing w:before="0" w:beforeAutospacing="0" w:after="0" w:afterAutospacing="0" w:line="560" w:lineRule="exact"/>
        <w:ind w:right="0" w:rightChars="0" w:firstLine="640" w:firstLineChars="200"/>
        <w:jc w:val="both"/>
        <w:textAlignment w:val="baseline"/>
        <w:outlineLvl w:val="1"/>
        <w:rPr>
          <w:rFonts w:hint="eastAsia" w:ascii="国标黑体-GB/T 2312" w:hAnsi="国标黑体-GB/T 2312" w:eastAsia="国标黑体-GB/T 2312" w:cs="国标黑体-GB/T 2312"/>
          <w:b w:val="0"/>
          <w:bCs w:val="0"/>
          <w:color w:val="auto"/>
          <w:kern w:val="2"/>
          <w:sz w:val="32"/>
          <w:szCs w:val="32"/>
          <w:highlight w:val="none"/>
          <w:lang w:val="en-US" w:eastAsia="zh-CN" w:bidi="ar-SA"/>
        </w:rPr>
      </w:pPr>
      <w:r>
        <w:rPr>
          <w:rFonts w:hint="eastAsia" w:ascii="黑体" w:hAnsi="黑体" w:eastAsia="黑体" w:cs="黑体"/>
          <w:b w:val="0"/>
          <w:bCs w:val="0"/>
          <w:color w:val="auto"/>
          <w:kern w:val="2"/>
          <w:sz w:val="32"/>
          <w:szCs w:val="32"/>
          <w:highlight w:val="none"/>
          <w:lang w:val="en-US" w:eastAsia="zh-CN" w:bidi="ar-SA"/>
        </w:rPr>
        <w:t>一、</w:t>
      </w:r>
      <w:r>
        <w:rPr>
          <w:rFonts w:hint="eastAsia" w:ascii="国标黑体-GB/T 2312" w:hAnsi="国标黑体-GB/T 2312" w:eastAsia="国标黑体-GB/T 2312" w:cs="国标黑体-GB/T 2312"/>
          <w:b w:val="0"/>
          <w:bCs w:val="0"/>
          <w:color w:val="auto"/>
          <w:kern w:val="2"/>
          <w:sz w:val="32"/>
          <w:szCs w:val="32"/>
          <w:highlight w:val="none"/>
          <w:lang w:val="en-US" w:eastAsia="zh-CN" w:bidi="ar-SA"/>
        </w:rPr>
        <w:t>补贴范围与标准</w:t>
      </w:r>
    </w:p>
    <w:p w14:paraId="2E825DB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adjustRightInd w:val="0"/>
        <w:snapToGrid w:val="0"/>
        <w:spacing w:before="0" w:beforeAutospacing="0" w:after="0" w:afterAutospacing="0" w:line="560" w:lineRule="exact"/>
        <w:ind w:right="0" w:rightChars="0" w:firstLine="640" w:firstLineChars="200"/>
        <w:jc w:val="both"/>
        <w:textAlignment w:val="baseline"/>
        <w:outlineLvl w:val="1"/>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1.产品要求：该券</w:t>
      </w:r>
      <w:r>
        <w:rPr>
          <w:rFonts w:hint="eastAsia" w:ascii="仿宋_GB2312" w:hAnsi="仿宋_GB2312" w:eastAsia="仿宋_GB2312" w:cs="仿宋_GB2312"/>
          <w:b w:val="0"/>
          <w:bCs w:val="0"/>
          <w:color w:val="auto"/>
          <w:kern w:val="2"/>
          <w:sz w:val="32"/>
          <w:szCs w:val="32"/>
          <w:highlight w:val="none"/>
          <w:lang w:val="en-US" w:eastAsia="zh-CN" w:bidi="ar-SA"/>
        </w:rPr>
        <w:t>用于</w:t>
      </w:r>
      <w:r>
        <w:rPr>
          <w:rFonts w:hint="default" w:ascii="仿宋_GB2312" w:hAnsi="仿宋_GB2312" w:eastAsia="仿宋_GB2312" w:cs="仿宋_GB2312"/>
          <w:b w:val="0"/>
          <w:bCs w:val="0"/>
          <w:color w:val="auto"/>
          <w:kern w:val="2"/>
          <w:sz w:val="32"/>
          <w:szCs w:val="32"/>
          <w:highlight w:val="none"/>
          <w:lang w:val="en-US" w:eastAsia="zh-CN" w:bidi="ar-SA"/>
        </w:rPr>
        <w:t>支持企业购买、使用、租赁（租赁期不低于1年）符合条件的机器人产品</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default" w:ascii="仿宋_GB2312" w:hAnsi="仿宋_GB2312" w:eastAsia="仿宋_GB2312" w:cs="仿宋_GB2312"/>
          <w:b w:val="0"/>
          <w:bCs w:val="0"/>
          <w:color w:val="auto"/>
          <w:kern w:val="2"/>
          <w:sz w:val="32"/>
          <w:szCs w:val="32"/>
          <w:highlight w:val="none"/>
          <w:lang w:val="en-US" w:eastAsia="zh-CN" w:bidi="ar-SA"/>
        </w:rPr>
        <w:t>补贴产品须为</w:t>
      </w:r>
      <w:r>
        <w:rPr>
          <w:rFonts w:hint="default" w:ascii="仿宋_GB2312" w:hAnsi="仿宋_GB2312" w:eastAsia="仿宋_GB2312" w:cs="仿宋_GB2312"/>
          <w:color w:val="auto"/>
          <w:kern w:val="2"/>
          <w:sz w:val="32"/>
          <w:szCs w:val="32"/>
          <w:highlight w:val="none"/>
          <w:lang w:val="en-US" w:eastAsia="zh-CN" w:bidi="ar-SA"/>
        </w:rPr>
        <w:t>具身智能机器人产</w:t>
      </w:r>
      <w:r>
        <w:rPr>
          <w:rFonts w:hint="eastAsia" w:ascii="仿宋_GB2312" w:hAnsi="仿宋_GB2312" w:eastAsia="仿宋_GB2312" w:cs="仿宋_GB2312"/>
          <w:color w:val="auto"/>
          <w:kern w:val="2"/>
          <w:sz w:val="32"/>
          <w:szCs w:val="36"/>
          <w:highlight w:val="none"/>
          <w:lang w:val="en-US" w:eastAsia="zh-CN" w:bidi="ar-SA"/>
        </w:rPr>
        <w:t>品，并符合以下任一来源要求：经区人工智能（机器人）署公开遴选的具身智能机器人生产企业直接提供；经区人工智能（机器人）署公开遴选的机器人生态合作伙伴（包括但不限于集成商、解决方案提供商、代理商等）提供，且该产品已与该伙伴建立正式合作关系。</w:t>
      </w:r>
    </w:p>
    <w:p w14:paraId="04877CC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spacing w:before="0" w:beforeAutospacing="0" w:afterAutospacing="0" w:line="560" w:lineRule="exact"/>
        <w:ind w:left="0" w:right="0" w:firstLine="640" w:firstLineChars="200"/>
        <w:jc w:val="left"/>
        <w:textAlignment w:val="baseline"/>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2.补贴标准</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default" w:ascii="仿宋_GB2312" w:hAnsi="仿宋_GB2312" w:eastAsia="仿宋_GB2312" w:cs="仿宋_GB2312"/>
          <w:b w:val="0"/>
          <w:bCs w:val="0"/>
          <w:color w:val="auto"/>
          <w:kern w:val="2"/>
          <w:sz w:val="32"/>
          <w:szCs w:val="32"/>
          <w:highlight w:val="none"/>
          <w:lang w:val="en-US" w:eastAsia="zh-CN" w:bidi="ar-SA"/>
        </w:rPr>
        <w:t>单张券面值10万元，每家企业每年累计补贴不超过100万元</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default" w:ascii="仿宋_GB2312" w:hAnsi="仿宋_GB2312" w:eastAsia="仿宋_GB2312" w:cs="仿宋_GB2312"/>
          <w:b w:val="0"/>
          <w:bCs w:val="0"/>
          <w:color w:val="auto"/>
          <w:kern w:val="2"/>
          <w:sz w:val="32"/>
          <w:szCs w:val="32"/>
          <w:highlight w:val="none"/>
          <w:lang w:val="en-US" w:eastAsia="zh-CN" w:bidi="ar-SA"/>
        </w:rPr>
        <w:t>补贴比例最高不超过实际应付金额的50%</w:t>
      </w:r>
      <w:r>
        <w:rPr>
          <w:rFonts w:hint="eastAsia" w:ascii="仿宋_GB2312" w:hAnsi="仿宋_GB2312" w:eastAsia="仿宋_GB2312" w:cs="仿宋_GB2312"/>
          <w:b w:val="0"/>
          <w:bCs w:val="0"/>
          <w:color w:val="auto"/>
          <w:kern w:val="2"/>
          <w:sz w:val="32"/>
          <w:szCs w:val="32"/>
          <w:highlight w:val="none"/>
          <w:lang w:val="en-US" w:eastAsia="zh-CN" w:bidi="ar-SA"/>
        </w:rPr>
        <w:t>。</w:t>
      </w:r>
    </w:p>
    <w:p w14:paraId="608F3FFC">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国标黑体-GB/T 2312" w:hAnsi="国标黑体-GB/T 2312" w:eastAsia="国标黑体-GB/T 2312" w:cs="国标黑体-GB/T 2312"/>
          <w:b w:val="0"/>
          <w:bCs w:val="0"/>
          <w:color w:val="auto"/>
          <w:kern w:val="2"/>
          <w:sz w:val="32"/>
          <w:szCs w:val="32"/>
          <w:highlight w:val="none"/>
          <w:lang w:val="en-US" w:eastAsia="zh-CN" w:bidi="ar-SA"/>
        </w:rPr>
        <w:t>二、</w:t>
      </w:r>
      <w:r>
        <w:rPr>
          <w:rFonts w:hint="eastAsia" w:ascii="国标黑体-GB/T 2312" w:hAnsi="国标黑体-GB/T 2312" w:eastAsia="国标黑体-GB/T 2312" w:cs="国标黑体-GB/T 2312"/>
          <w:b w:val="0"/>
          <w:bCs w:val="0"/>
          <w:color w:val="auto"/>
          <w:kern w:val="2"/>
          <w:sz w:val="32"/>
          <w:szCs w:val="32"/>
          <w:highlight w:val="none"/>
          <w:lang w:val="en-US" w:eastAsia="zh-CN" w:bidi="ar-SA"/>
        </w:rPr>
        <w:t>申领</w:t>
      </w:r>
      <w:r>
        <w:rPr>
          <w:rFonts w:hint="default" w:ascii="国标黑体-GB/T 2312" w:hAnsi="国标黑体-GB/T 2312" w:eastAsia="国标黑体-GB/T 2312" w:cs="国标黑体-GB/T 2312"/>
          <w:b w:val="0"/>
          <w:bCs w:val="0"/>
          <w:color w:val="auto"/>
          <w:kern w:val="2"/>
          <w:sz w:val="32"/>
          <w:szCs w:val="32"/>
          <w:highlight w:val="none"/>
          <w:lang w:val="en-US" w:eastAsia="zh-CN" w:bidi="ar-SA"/>
        </w:rPr>
        <w:t>条件</w:t>
      </w:r>
    </w:p>
    <w:p w14:paraId="06C8F052">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w:t>
      </w:r>
      <w:r>
        <w:rPr>
          <w:rFonts w:hint="default" w:ascii="仿宋_GB2312" w:hAnsi="仿宋_GB2312" w:eastAsia="仿宋_GB2312" w:cs="仿宋_GB2312"/>
          <w:b w:val="0"/>
          <w:bCs w:val="0"/>
          <w:color w:val="auto"/>
          <w:kern w:val="2"/>
          <w:sz w:val="32"/>
          <w:szCs w:val="32"/>
          <w:highlight w:val="none"/>
          <w:lang w:val="en-US" w:eastAsia="zh-CN" w:bidi="ar-SA"/>
        </w:rPr>
        <w:t>在龙岗区实际经营，并且符合要求的法人企业或民办非企业单位、行业协会，分支机构申请的，应同时提供总公司的授权证明文件</w:t>
      </w:r>
      <w:r>
        <w:rPr>
          <w:rFonts w:hint="eastAsia" w:ascii="仿宋_GB2312" w:hAnsi="仿宋_GB2312" w:eastAsia="仿宋_GB2312" w:cs="仿宋_GB2312"/>
          <w:b w:val="0"/>
          <w:bCs w:val="0"/>
          <w:color w:val="auto"/>
          <w:kern w:val="2"/>
          <w:sz w:val="32"/>
          <w:szCs w:val="32"/>
          <w:highlight w:val="none"/>
          <w:lang w:val="en-US" w:eastAsia="zh-CN" w:bidi="ar-SA"/>
        </w:rPr>
        <w:t>。</w:t>
      </w:r>
    </w:p>
    <w:p w14:paraId="62029C30">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w:t>
      </w:r>
      <w:r>
        <w:rPr>
          <w:rFonts w:hint="default" w:ascii="仿宋_GB2312" w:hAnsi="仿宋_GB2312" w:eastAsia="仿宋_GB2312" w:cs="仿宋_GB2312"/>
          <w:b w:val="0"/>
          <w:bCs w:val="0"/>
          <w:color w:val="auto"/>
          <w:kern w:val="2"/>
          <w:sz w:val="32"/>
          <w:szCs w:val="32"/>
          <w:highlight w:val="none"/>
          <w:lang w:val="en-US" w:eastAsia="zh-CN" w:bidi="ar-SA"/>
        </w:rPr>
        <w:t>已在“</w:t>
      </w:r>
      <w:r>
        <w:rPr>
          <w:rFonts w:hint="eastAsia" w:ascii="仿宋_GB2312" w:hAnsi="仿宋_GB2312" w:eastAsia="仿宋_GB2312" w:cs="仿宋_GB2312"/>
          <w:b w:val="0"/>
          <w:bCs w:val="0"/>
          <w:color w:val="auto"/>
          <w:kern w:val="2"/>
          <w:sz w:val="32"/>
          <w:szCs w:val="32"/>
          <w:highlight w:val="none"/>
          <w:lang w:val="en-US" w:eastAsia="zh-CN" w:bidi="ar-SA"/>
        </w:rPr>
        <w:t>龙岗区产业管理服务平台（https://qyfw.lggov.cn）</w:t>
      </w:r>
      <w:r>
        <w:rPr>
          <w:rFonts w:hint="default" w:ascii="仿宋_GB2312" w:hAnsi="仿宋_GB2312" w:eastAsia="仿宋_GB2312" w:cs="仿宋_GB2312"/>
          <w:b w:val="0"/>
          <w:bCs w:val="0"/>
          <w:color w:val="auto"/>
          <w:kern w:val="2"/>
          <w:sz w:val="32"/>
          <w:szCs w:val="32"/>
          <w:highlight w:val="none"/>
          <w:lang w:val="en-US" w:eastAsia="zh-CN" w:bidi="ar-SA"/>
        </w:rPr>
        <w:t>”平台完成注册及登记备案</w:t>
      </w:r>
      <w:r>
        <w:rPr>
          <w:rFonts w:hint="eastAsia" w:ascii="仿宋_GB2312" w:hAnsi="仿宋_GB2312" w:eastAsia="仿宋_GB2312" w:cs="仿宋_GB2312"/>
          <w:b w:val="0"/>
          <w:bCs w:val="0"/>
          <w:color w:val="auto"/>
          <w:kern w:val="2"/>
          <w:sz w:val="32"/>
          <w:szCs w:val="32"/>
          <w:highlight w:val="none"/>
          <w:lang w:val="en-US" w:eastAsia="zh-CN" w:bidi="ar-SA"/>
        </w:rPr>
        <w:t>。</w:t>
      </w:r>
    </w:p>
    <w:p w14:paraId="6C148597">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w:t>
      </w:r>
      <w:r>
        <w:rPr>
          <w:rFonts w:hint="default" w:ascii="仿宋_GB2312" w:hAnsi="仿宋_GB2312" w:eastAsia="仿宋_GB2312" w:cs="仿宋_GB2312"/>
          <w:b w:val="0"/>
          <w:bCs w:val="0"/>
          <w:color w:val="auto"/>
          <w:kern w:val="2"/>
          <w:sz w:val="32"/>
          <w:szCs w:val="32"/>
          <w:highlight w:val="none"/>
          <w:lang w:val="en-US" w:eastAsia="zh-CN" w:bidi="ar-SA"/>
        </w:rPr>
        <w:t>未被依法依规列入严重失信主体名单且在有效期内</w:t>
      </w:r>
      <w:r>
        <w:rPr>
          <w:rFonts w:hint="eastAsia" w:ascii="仿宋_GB2312" w:hAnsi="仿宋_GB2312" w:eastAsia="仿宋_GB2312" w:cs="仿宋_GB2312"/>
          <w:b w:val="0"/>
          <w:bCs w:val="0"/>
          <w:color w:val="auto"/>
          <w:kern w:val="2"/>
          <w:sz w:val="32"/>
          <w:szCs w:val="32"/>
          <w:highlight w:val="none"/>
          <w:lang w:val="en-US" w:eastAsia="zh-CN" w:bidi="ar-SA"/>
        </w:rPr>
        <w:t>。</w:t>
      </w:r>
    </w:p>
    <w:p w14:paraId="08E68A28">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4.</w:t>
      </w:r>
      <w:r>
        <w:rPr>
          <w:rFonts w:hint="default" w:ascii="仿宋_GB2312" w:hAnsi="仿宋_GB2312" w:eastAsia="仿宋_GB2312" w:cs="仿宋_GB2312"/>
          <w:b w:val="0"/>
          <w:bCs w:val="0"/>
          <w:color w:val="auto"/>
          <w:kern w:val="2"/>
          <w:sz w:val="32"/>
          <w:szCs w:val="32"/>
          <w:highlight w:val="none"/>
          <w:lang w:val="en-US" w:eastAsia="zh-CN" w:bidi="ar-SA"/>
        </w:rPr>
        <w:t>对申报材料的真实性、合法性和完整性负责，不得弄虚作假、套取、骗取专项资金，对违反规定获取专项资金的企业，龙岗区有权追回相关款项</w:t>
      </w:r>
      <w:r>
        <w:rPr>
          <w:rFonts w:hint="eastAsia" w:ascii="仿宋_GB2312" w:hAnsi="仿宋_GB2312" w:eastAsia="仿宋_GB2312" w:cs="仿宋_GB2312"/>
          <w:b w:val="0"/>
          <w:bCs w:val="0"/>
          <w:color w:val="auto"/>
          <w:kern w:val="2"/>
          <w:sz w:val="32"/>
          <w:szCs w:val="32"/>
          <w:highlight w:val="none"/>
          <w:lang w:val="en-US" w:eastAsia="zh-CN" w:bidi="ar-SA"/>
        </w:rPr>
        <w:t>。</w:t>
      </w:r>
    </w:p>
    <w:p w14:paraId="187542AE">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5.</w:t>
      </w:r>
      <w:r>
        <w:rPr>
          <w:rFonts w:hint="default" w:ascii="仿宋_GB2312" w:hAnsi="仿宋_GB2312" w:eastAsia="仿宋_GB2312" w:cs="仿宋_GB2312"/>
          <w:b w:val="0"/>
          <w:bCs w:val="0"/>
          <w:color w:val="auto"/>
          <w:kern w:val="2"/>
          <w:sz w:val="32"/>
          <w:szCs w:val="32"/>
          <w:highlight w:val="none"/>
          <w:lang w:val="en-US" w:eastAsia="zh-CN" w:bidi="ar-SA"/>
        </w:rPr>
        <w:t>法律、法规、规章和上级行政机关规范性文件规定的其他条件。</w:t>
      </w:r>
    </w:p>
    <w:p w14:paraId="0731738D">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default" w:ascii="国标黑体-GB/T 2312" w:hAnsi="国标黑体-GB/T 2312" w:eastAsia="国标黑体-GB/T 2312" w:cs="国标黑体-GB/T 2312"/>
          <w:b w:val="0"/>
          <w:bCs w:val="0"/>
          <w:color w:val="auto"/>
          <w:kern w:val="2"/>
          <w:sz w:val="32"/>
          <w:szCs w:val="32"/>
          <w:highlight w:val="none"/>
          <w:lang w:val="en-US" w:eastAsia="zh-CN" w:bidi="ar-SA"/>
        </w:rPr>
        <w:t>三、核心承诺事项</w:t>
      </w:r>
    </w:p>
    <w:p w14:paraId="311F45C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spacing w:before="0" w:beforeAutospacing="0" w:afterAutospacing="0" w:line="560" w:lineRule="exact"/>
        <w:ind w:left="0" w:right="0" w:firstLine="640" w:firstLineChars="200"/>
        <w:jc w:val="left"/>
        <w:textAlignment w:val="baseline"/>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1.使用机器人券</w:t>
      </w:r>
      <w:r>
        <w:rPr>
          <w:rFonts w:hint="default" w:ascii="仿宋_GB2312" w:hAnsi="仿宋_GB2312" w:eastAsia="仿宋_GB2312" w:cs="仿宋_GB2312"/>
          <w:b w:val="0"/>
          <w:bCs w:val="0"/>
          <w:color w:val="auto"/>
          <w:kern w:val="2"/>
          <w:sz w:val="32"/>
          <w:szCs w:val="32"/>
          <w:highlight w:val="none"/>
          <w:lang w:val="en-US" w:eastAsia="zh-CN" w:bidi="ar-SA"/>
        </w:rPr>
        <w:t>购买（租赁）的机器人产品用于贵司自身在龙岗区的生产、研发或服务，严禁转售、出租、抵押融资</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default" w:ascii="仿宋_GB2312" w:hAnsi="仿宋_GB2312" w:eastAsia="仿宋_GB2312" w:cs="仿宋_GB2312"/>
          <w:b w:val="0"/>
          <w:bCs w:val="0"/>
          <w:color w:val="auto"/>
          <w:kern w:val="2"/>
          <w:sz w:val="32"/>
          <w:szCs w:val="32"/>
          <w:highlight w:val="none"/>
          <w:lang w:val="en-US" w:eastAsia="zh-CN" w:bidi="ar-SA"/>
        </w:rPr>
        <w:t>若为贸易商或中间商，不具备实际生产应用场景，不得申</w:t>
      </w:r>
      <w:r>
        <w:rPr>
          <w:rFonts w:hint="eastAsia" w:ascii="仿宋_GB2312" w:hAnsi="仿宋_GB2312" w:eastAsia="仿宋_GB2312" w:cs="仿宋_GB2312"/>
          <w:b w:val="0"/>
          <w:bCs w:val="0"/>
          <w:color w:val="auto"/>
          <w:kern w:val="2"/>
          <w:sz w:val="32"/>
          <w:szCs w:val="32"/>
          <w:highlight w:val="none"/>
          <w:lang w:val="en-US" w:eastAsia="zh-CN" w:bidi="ar-SA"/>
        </w:rPr>
        <w:t>领。</w:t>
      </w:r>
    </w:p>
    <w:p w14:paraId="214A01D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spacing w:before="0" w:beforeAutospacing="0" w:afterAutospacing="0" w:line="560" w:lineRule="exact"/>
        <w:ind w:left="0" w:right="0" w:firstLine="640" w:firstLineChars="200"/>
        <w:jc w:val="left"/>
        <w:textAlignment w:val="baseline"/>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w:t>
      </w:r>
      <w:r>
        <w:rPr>
          <w:rFonts w:hint="default" w:ascii="仿宋_GB2312" w:hAnsi="仿宋_GB2312" w:eastAsia="仿宋_GB2312" w:cs="仿宋_GB2312"/>
          <w:b w:val="0"/>
          <w:bCs w:val="0"/>
          <w:color w:val="auto"/>
          <w:kern w:val="2"/>
          <w:sz w:val="32"/>
          <w:szCs w:val="32"/>
          <w:highlight w:val="none"/>
          <w:lang w:val="en-US" w:eastAsia="zh-CN" w:bidi="ar-SA"/>
        </w:rPr>
        <w:t>机器人券不得转让、出卖</w:t>
      </w:r>
      <w:r>
        <w:rPr>
          <w:rFonts w:hint="eastAsia" w:ascii="仿宋_GB2312" w:hAnsi="仿宋_GB2312" w:eastAsia="仿宋_GB2312" w:cs="仿宋_GB2312"/>
          <w:b w:val="0"/>
          <w:bCs w:val="0"/>
          <w:color w:val="auto"/>
          <w:kern w:val="2"/>
          <w:sz w:val="32"/>
          <w:szCs w:val="32"/>
          <w:highlight w:val="none"/>
          <w:lang w:val="en-US" w:eastAsia="zh-CN" w:bidi="ar-SA"/>
        </w:rPr>
        <w:t>。</w:t>
      </w:r>
    </w:p>
    <w:p w14:paraId="35303C1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spacing w:before="0" w:beforeAutospacing="0" w:afterAutospacing="0" w:line="560" w:lineRule="exact"/>
        <w:ind w:left="0" w:right="0" w:firstLine="640" w:firstLineChars="200"/>
        <w:jc w:val="left"/>
        <w:textAlignment w:val="baseline"/>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w:t>
      </w:r>
      <w:r>
        <w:rPr>
          <w:rFonts w:hint="default" w:ascii="仿宋_GB2312" w:hAnsi="仿宋_GB2312" w:eastAsia="仿宋_GB2312" w:cs="仿宋_GB2312"/>
          <w:b w:val="0"/>
          <w:bCs w:val="0"/>
          <w:color w:val="auto"/>
          <w:kern w:val="2"/>
          <w:sz w:val="32"/>
          <w:szCs w:val="32"/>
          <w:highlight w:val="none"/>
          <w:lang w:val="en-US" w:eastAsia="zh-CN" w:bidi="ar-SA"/>
        </w:rPr>
        <w:t>使用机器人券购买（租赁）机器人产品须安装于企业在龙岗区注册的经营场所，或向龙岗区人工智能（机器人）署报备的龙岗区内项目现场</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default" w:ascii="仿宋_GB2312" w:hAnsi="仿宋_GB2312" w:eastAsia="仿宋_GB2312" w:cs="仿宋_GB2312"/>
          <w:b w:val="0"/>
          <w:bCs w:val="0"/>
          <w:color w:val="auto"/>
          <w:kern w:val="2"/>
          <w:sz w:val="32"/>
          <w:szCs w:val="32"/>
          <w:highlight w:val="none"/>
          <w:lang w:val="en-US" w:eastAsia="zh-CN" w:bidi="ar-SA"/>
        </w:rPr>
        <w:t>设备验收合格后3年内不得迁出龙岗区，不得转让给龙岗区以外的企业</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default" w:ascii="仿宋_GB2312" w:hAnsi="仿宋_GB2312" w:eastAsia="仿宋_GB2312" w:cs="仿宋_GB2312"/>
          <w:b w:val="0"/>
          <w:bCs w:val="0"/>
          <w:color w:val="auto"/>
          <w:kern w:val="2"/>
          <w:sz w:val="32"/>
          <w:szCs w:val="32"/>
          <w:highlight w:val="none"/>
          <w:lang w:val="en-US" w:eastAsia="zh-CN" w:bidi="ar-SA"/>
        </w:rPr>
        <w:t>确因特殊原因需迁出或转让的，须提前30日向区人工智能（机器人）署书面申请，并按剩余价值比例退回相应补贴资金。</w:t>
      </w:r>
    </w:p>
    <w:p w14:paraId="0C943D6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spacing w:before="0" w:beforeAutospacing="0" w:afterAutospacing="0" w:line="560" w:lineRule="exact"/>
        <w:ind w:left="0" w:right="0" w:firstLine="640" w:firstLineChars="200"/>
        <w:jc w:val="left"/>
        <w:textAlignment w:val="baseline"/>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4.</w:t>
      </w:r>
      <w:r>
        <w:rPr>
          <w:rFonts w:hint="default" w:ascii="仿宋_GB2312" w:hAnsi="仿宋_GB2312" w:eastAsia="仿宋_GB2312" w:cs="仿宋_GB2312"/>
          <w:b w:val="0"/>
          <w:bCs w:val="0"/>
          <w:color w:val="auto"/>
          <w:kern w:val="2"/>
          <w:sz w:val="32"/>
          <w:szCs w:val="32"/>
          <w:highlight w:val="none"/>
          <w:lang w:val="en-US" w:eastAsia="zh-CN" w:bidi="ar-SA"/>
        </w:rPr>
        <w:t>使用机器人券购买（租赁）机器人产品数据须接入</w:t>
      </w:r>
      <w:r>
        <w:rPr>
          <w:rFonts w:hint="eastAsia" w:ascii="仿宋_GB2312" w:hAnsi="仿宋_GB2312" w:eastAsia="仿宋_GB2312" w:cs="仿宋_GB2312"/>
          <w:b w:val="0"/>
          <w:bCs w:val="0"/>
          <w:color w:val="auto"/>
          <w:kern w:val="2"/>
          <w:sz w:val="32"/>
          <w:szCs w:val="32"/>
          <w:highlight w:val="none"/>
          <w:lang w:val="en-US" w:eastAsia="zh-CN" w:bidi="ar-SA"/>
        </w:rPr>
        <w:t>指定</w:t>
      </w:r>
      <w:r>
        <w:rPr>
          <w:rFonts w:hint="default" w:ascii="仿宋_GB2312" w:hAnsi="仿宋_GB2312" w:eastAsia="仿宋_GB2312" w:cs="仿宋_GB2312"/>
          <w:b w:val="0"/>
          <w:bCs w:val="0"/>
          <w:color w:val="auto"/>
          <w:kern w:val="2"/>
          <w:sz w:val="32"/>
          <w:szCs w:val="32"/>
          <w:highlight w:val="none"/>
          <w:lang w:val="en-US" w:eastAsia="zh-CN" w:bidi="ar-SA"/>
        </w:rPr>
        <w:t>平台，真实场景使用中的数据开放给龙岗区政府。</w:t>
      </w:r>
    </w:p>
    <w:p w14:paraId="028C9CD7">
      <w:pPr>
        <w:adjustRightInd w:val="0"/>
        <w:snapToGrid w:val="0"/>
        <w:spacing w:line="560" w:lineRule="exact"/>
        <w:ind w:firstLine="640" w:firstLineChars="200"/>
        <w:jc w:val="both"/>
        <w:outlineLvl w:val="1"/>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sz w:val="32"/>
          <w:szCs w:val="32"/>
          <w:highlight w:val="none"/>
          <w:lang w:val="en-US" w:eastAsia="zh-CN"/>
        </w:rPr>
        <w:t>5.须配合提供产能提升率、人工替代率、良品率改善等使用数据，配合政府相关部门进行定期回访与市场调研。</w:t>
      </w:r>
    </w:p>
    <w:p w14:paraId="176E7C71">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国标黑体-GB/T 2312" w:hAnsi="国标黑体-GB/T 2312" w:eastAsia="国标黑体-GB/T 2312" w:cs="国标黑体-GB/T 2312"/>
          <w:b w:val="0"/>
          <w:bCs w:val="0"/>
          <w:color w:val="auto"/>
          <w:kern w:val="2"/>
          <w:sz w:val="32"/>
          <w:szCs w:val="32"/>
          <w:highlight w:val="none"/>
          <w:lang w:val="en-US" w:eastAsia="zh-CN" w:bidi="ar-SA"/>
        </w:rPr>
      </w:pPr>
      <w:r>
        <w:rPr>
          <w:rFonts w:hint="eastAsia" w:ascii="国标黑体-GB/T 2312" w:hAnsi="国标黑体-GB/T 2312" w:eastAsia="国标黑体-GB/T 2312" w:cs="国标黑体-GB/T 2312"/>
          <w:b w:val="0"/>
          <w:bCs w:val="0"/>
          <w:color w:val="auto"/>
          <w:kern w:val="2"/>
          <w:sz w:val="32"/>
          <w:szCs w:val="32"/>
          <w:highlight w:val="none"/>
          <w:lang w:val="en-US" w:eastAsia="zh-CN" w:bidi="ar-SA"/>
        </w:rPr>
        <w:t>四</w:t>
      </w:r>
      <w:r>
        <w:rPr>
          <w:rFonts w:hint="default" w:ascii="国标黑体-GB/T 2312" w:hAnsi="国标黑体-GB/T 2312" w:eastAsia="国标黑体-GB/T 2312" w:cs="国标黑体-GB/T 2312"/>
          <w:b w:val="0"/>
          <w:bCs w:val="0"/>
          <w:color w:val="auto"/>
          <w:kern w:val="2"/>
          <w:sz w:val="32"/>
          <w:szCs w:val="32"/>
          <w:highlight w:val="none"/>
          <w:lang w:val="en-US" w:eastAsia="zh-CN" w:bidi="ar-SA"/>
        </w:rPr>
        <w:t>、违约</w:t>
      </w:r>
      <w:r>
        <w:rPr>
          <w:rFonts w:hint="eastAsia" w:ascii="国标黑体-GB/T 2312" w:hAnsi="国标黑体-GB/T 2312" w:eastAsia="国标黑体-GB/T 2312" w:cs="国标黑体-GB/T 2312"/>
          <w:b w:val="0"/>
          <w:bCs w:val="0"/>
          <w:color w:val="auto"/>
          <w:kern w:val="2"/>
          <w:sz w:val="32"/>
          <w:szCs w:val="32"/>
          <w:highlight w:val="none"/>
          <w:lang w:val="en-US" w:eastAsia="zh-CN" w:bidi="ar-SA"/>
        </w:rPr>
        <w:t>行为界定</w:t>
      </w:r>
    </w:p>
    <w:p w14:paraId="7BC7A5EA">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w:t>
      </w:r>
      <w:r>
        <w:rPr>
          <w:rFonts w:hint="default" w:ascii="仿宋_GB2312" w:hAnsi="仿宋_GB2312" w:eastAsia="仿宋_GB2312" w:cs="仿宋_GB2312"/>
          <w:b w:val="0"/>
          <w:bCs w:val="0"/>
          <w:color w:val="auto"/>
          <w:kern w:val="2"/>
          <w:sz w:val="32"/>
          <w:szCs w:val="32"/>
          <w:highlight w:val="none"/>
          <w:lang w:val="en-US" w:eastAsia="zh-CN" w:bidi="ar-SA"/>
        </w:rPr>
        <w:t>提供虚假注册信息或经营场所信息（空壳公司）；</w:t>
      </w:r>
    </w:p>
    <w:p w14:paraId="7BC1EB9C">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w:t>
      </w:r>
      <w:r>
        <w:rPr>
          <w:rFonts w:hint="default" w:ascii="仿宋_GB2312" w:hAnsi="仿宋_GB2312" w:eastAsia="仿宋_GB2312" w:cs="仿宋_GB2312"/>
          <w:b w:val="0"/>
          <w:bCs w:val="0"/>
          <w:color w:val="auto"/>
          <w:kern w:val="2"/>
          <w:sz w:val="32"/>
          <w:szCs w:val="32"/>
          <w:highlight w:val="none"/>
          <w:lang w:val="en-US" w:eastAsia="zh-CN" w:bidi="ar-SA"/>
        </w:rPr>
        <w:t>采购后未在约定时间内投入使用，或设备长期闲置（开机率连续6个月低于10%）；</w:t>
      </w:r>
    </w:p>
    <w:p w14:paraId="23145C48">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w:t>
      </w:r>
      <w:r>
        <w:rPr>
          <w:rFonts w:hint="default" w:ascii="仿宋_GB2312" w:hAnsi="仿宋_GB2312" w:eastAsia="仿宋_GB2312" w:cs="仿宋_GB2312"/>
          <w:b w:val="0"/>
          <w:bCs w:val="0"/>
          <w:color w:val="auto"/>
          <w:kern w:val="2"/>
          <w:sz w:val="32"/>
          <w:szCs w:val="32"/>
          <w:highlight w:val="none"/>
          <w:lang w:val="en-US" w:eastAsia="zh-CN" w:bidi="ar-SA"/>
        </w:rPr>
        <w:t>将补贴产品违规转售、倒卖；</w:t>
      </w:r>
    </w:p>
    <w:p w14:paraId="03FA615F">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4.</w:t>
      </w:r>
      <w:r>
        <w:rPr>
          <w:rFonts w:hint="default" w:ascii="仿宋_GB2312" w:hAnsi="仿宋_GB2312" w:eastAsia="仿宋_GB2312" w:cs="仿宋_GB2312"/>
          <w:b w:val="0"/>
          <w:bCs w:val="0"/>
          <w:color w:val="auto"/>
          <w:kern w:val="2"/>
          <w:sz w:val="32"/>
          <w:szCs w:val="32"/>
          <w:highlight w:val="none"/>
          <w:lang w:val="en-US" w:eastAsia="zh-CN" w:bidi="ar-SA"/>
        </w:rPr>
        <w:t>转让、出卖机器人券；</w:t>
      </w:r>
    </w:p>
    <w:p w14:paraId="38BE1C21">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5.</w:t>
      </w:r>
      <w:r>
        <w:rPr>
          <w:rFonts w:hint="default" w:ascii="仿宋_GB2312" w:hAnsi="仿宋_GB2312" w:eastAsia="仿宋_GB2312" w:cs="仿宋_GB2312"/>
          <w:b w:val="0"/>
          <w:bCs w:val="0"/>
          <w:color w:val="auto"/>
          <w:kern w:val="2"/>
          <w:sz w:val="32"/>
          <w:szCs w:val="32"/>
          <w:highlight w:val="none"/>
          <w:lang w:val="en-US" w:eastAsia="zh-CN" w:bidi="ar-SA"/>
        </w:rPr>
        <w:t>拒不配合审计、调研或提供虚假成效数据；</w:t>
      </w:r>
    </w:p>
    <w:p w14:paraId="3EDCE18F">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6.</w:t>
      </w:r>
      <w:r>
        <w:rPr>
          <w:rFonts w:hint="default" w:ascii="仿宋_GB2312" w:hAnsi="仿宋_GB2312" w:eastAsia="仿宋_GB2312" w:cs="仿宋_GB2312"/>
          <w:b w:val="0"/>
          <w:bCs w:val="0"/>
          <w:color w:val="auto"/>
          <w:kern w:val="2"/>
          <w:sz w:val="32"/>
          <w:szCs w:val="32"/>
          <w:highlight w:val="none"/>
          <w:lang w:val="en-US" w:eastAsia="zh-CN" w:bidi="ar-SA"/>
        </w:rPr>
        <w:t>未按承诺将机器人数据接入</w:t>
      </w:r>
      <w:r>
        <w:rPr>
          <w:rFonts w:hint="eastAsia" w:ascii="仿宋_GB2312" w:hAnsi="仿宋_GB2312" w:eastAsia="仿宋_GB2312" w:cs="仿宋_GB2312"/>
          <w:b w:val="0"/>
          <w:bCs w:val="0"/>
          <w:color w:val="auto"/>
          <w:kern w:val="2"/>
          <w:sz w:val="32"/>
          <w:szCs w:val="32"/>
          <w:highlight w:val="none"/>
          <w:lang w:val="en-US" w:eastAsia="zh-CN" w:bidi="ar-SA"/>
        </w:rPr>
        <w:t>相关指定</w:t>
      </w:r>
      <w:r>
        <w:rPr>
          <w:rFonts w:hint="default" w:ascii="仿宋_GB2312" w:hAnsi="仿宋_GB2312" w:eastAsia="仿宋_GB2312" w:cs="仿宋_GB2312"/>
          <w:b w:val="0"/>
          <w:bCs w:val="0"/>
          <w:color w:val="auto"/>
          <w:kern w:val="2"/>
          <w:sz w:val="32"/>
          <w:szCs w:val="32"/>
          <w:highlight w:val="none"/>
          <w:lang w:val="en-US" w:eastAsia="zh-CN" w:bidi="ar-SA"/>
        </w:rPr>
        <w:t>平台；</w:t>
      </w:r>
    </w:p>
    <w:p w14:paraId="15708691">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7.</w:t>
      </w:r>
      <w:r>
        <w:rPr>
          <w:rFonts w:hint="default" w:ascii="仿宋_GB2312" w:hAnsi="仿宋_GB2312" w:eastAsia="仿宋_GB2312" w:cs="仿宋_GB2312"/>
          <w:b w:val="0"/>
          <w:bCs w:val="0"/>
          <w:color w:val="auto"/>
          <w:kern w:val="2"/>
          <w:sz w:val="32"/>
          <w:szCs w:val="32"/>
          <w:highlight w:val="none"/>
          <w:lang w:val="en-US" w:eastAsia="zh-CN" w:bidi="ar-SA"/>
        </w:rPr>
        <w:t>以同一事项重复申报或多头申报；</w:t>
      </w:r>
    </w:p>
    <w:p w14:paraId="17461AC8">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8.</w:t>
      </w:r>
      <w:r>
        <w:rPr>
          <w:rFonts w:hint="default" w:ascii="仿宋_GB2312" w:hAnsi="仿宋_GB2312" w:eastAsia="仿宋_GB2312" w:cs="仿宋_GB2312"/>
          <w:b w:val="0"/>
          <w:bCs w:val="0"/>
          <w:color w:val="auto"/>
          <w:kern w:val="2"/>
          <w:sz w:val="32"/>
          <w:szCs w:val="32"/>
          <w:highlight w:val="none"/>
          <w:lang w:val="en-US" w:eastAsia="zh-CN" w:bidi="ar-SA"/>
        </w:rPr>
        <w:t>通过虚高交易价格骗取财政补贴。</w:t>
      </w:r>
    </w:p>
    <w:p w14:paraId="0AA99158">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国标黑体-GB/T 2312" w:hAnsi="国标黑体-GB/T 2312" w:eastAsia="国标黑体-GB/T 2312" w:cs="国标黑体-GB/T 2312"/>
          <w:b w:val="0"/>
          <w:bCs w:val="0"/>
          <w:color w:val="auto"/>
          <w:kern w:val="2"/>
          <w:sz w:val="32"/>
          <w:szCs w:val="32"/>
          <w:highlight w:val="none"/>
          <w:lang w:val="en-US" w:eastAsia="zh-CN" w:bidi="ar-SA"/>
        </w:rPr>
      </w:pPr>
      <w:r>
        <w:rPr>
          <w:rFonts w:hint="eastAsia" w:ascii="国标黑体-GB/T 2312" w:hAnsi="国标黑体-GB/T 2312" w:eastAsia="国标黑体-GB/T 2312" w:cs="国标黑体-GB/T 2312"/>
          <w:b w:val="0"/>
          <w:bCs w:val="0"/>
          <w:color w:val="auto"/>
          <w:kern w:val="2"/>
          <w:sz w:val="32"/>
          <w:szCs w:val="32"/>
          <w:highlight w:val="none"/>
          <w:lang w:val="en-US" w:eastAsia="zh-CN" w:bidi="ar-SA"/>
        </w:rPr>
        <w:t>五、</w:t>
      </w:r>
      <w:r>
        <w:rPr>
          <w:rFonts w:hint="default" w:ascii="国标黑体-GB/T 2312" w:hAnsi="国标黑体-GB/T 2312" w:eastAsia="国标黑体-GB/T 2312" w:cs="国标黑体-GB/T 2312"/>
          <w:b w:val="0"/>
          <w:bCs w:val="0"/>
          <w:color w:val="auto"/>
          <w:kern w:val="2"/>
          <w:sz w:val="32"/>
          <w:szCs w:val="32"/>
          <w:highlight w:val="none"/>
          <w:lang w:val="en-US" w:eastAsia="zh-CN" w:bidi="ar-SA"/>
        </w:rPr>
        <w:t>违约</w:t>
      </w:r>
      <w:r>
        <w:rPr>
          <w:rFonts w:hint="eastAsia" w:ascii="国标黑体-GB/T 2312" w:hAnsi="国标黑体-GB/T 2312" w:eastAsia="国标黑体-GB/T 2312" w:cs="国标黑体-GB/T 2312"/>
          <w:b w:val="0"/>
          <w:bCs w:val="0"/>
          <w:color w:val="auto"/>
          <w:kern w:val="2"/>
          <w:sz w:val="32"/>
          <w:szCs w:val="32"/>
          <w:highlight w:val="none"/>
          <w:lang w:val="en-US" w:eastAsia="zh-CN" w:bidi="ar-SA"/>
        </w:rPr>
        <w:t>责任</w:t>
      </w:r>
    </w:p>
    <w:p w14:paraId="36C5EC75">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1.</w:t>
      </w:r>
      <w:r>
        <w:rPr>
          <w:rFonts w:hint="default" w:ascii="仿宋_GB2312" w:hAnsi="仿宋_GB2312" w:eastAsia="仿宋_GB2312" w:cs="仿宋_GB2312"/>
          <w:b w:val="0"/>
          <w:bCs w:val="0"/>
          <w:color w:val="auto"/>
          <w:kern w:val="2"/>
          <w:sz w:val="32"/>
          <w:szCs w:val="32"/>
          <w:highlight w:val="none"/>
          <w:lang w:val="en-US" w:eastAsia="zh-CN" w:bidi="ar-SA"/>
        </w:rPr>
        <w:t>资金追回。企业须在收到通知后5个工作日内全额退回已享受的补贴资金，并支付补贴金额20%的违约金</w:t>
      </w:r>
      <w:r>
        <w:rPr>
          <w:rFonts w:hint="eastAsia" w:ascii="仿宋_GB2312" w:hAnsi="仿宋_GB2312" w:eastAsia="仿宋_GB2312" w:cs="仿宋_GB2312"/>
          <w:b w:val="0"/>
          <w:bCs w:val="0"/>
          <w:color w:val="auto"/>
          <w:kern w:val="2"/>
          <w:sz w:val="32"/>
          <w:szCs w:val="32"/>
          <w:highlight w:val="none"/>
          <w:lang w:val="en-US" w:eastAsia="zh-CN" w:bidi="ar-SA"/>
        </w:rPr>
        <w:t>。</w:t>
      </w:r>
    </w:p>
    <w:p w14:paraId="226EBC8B">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2.</w:t>
      </w:r>
      <w:r>
        <w:rPr>
          <w:rFonts w:hint="default" w:ascii="仿宋_GB2312" w:hAnsi="仿宋_GB2312" w:eastAsia="仿宋_GB2312" w:cs="仿宋_GB2312"/>
          <w:b w:val="0"/>
          <w:bCs w:val="0"/>
          <w:color w:val="auto"/>
          <w:kern w:val="2"/>
          <w:sz w:val="32"/>
          <w:szCs w:val="32"/>
          <w:highlight w:val="none"/>
          <w:lang w:val="en-US" w:eastAsia="zh-CN" w:bidi="ar-SA"/>
        </w:rPr>
        <w:t>信用惩戒。企业列入龙岗区产业政策失信“黑名单”，5年内取消申请龙岗区所有财政扶持资金资格</w:t>
      </w:r>
      <w:r>
        <w:rPr>
          <w:rFonts w:hint="eastAsia" w:ascii="仿宋_GB2312" w:hAnsi="仿宋_GB2312" w:eastAsia="仿宋_GB2312" w:cs="仿宋_GB2312"/>
          <w:b w:val="0"/>
          <w:bCs w:val="0"/>
          <w:color w:val="auto"/>
          <w:kern w:val="2"/>
          <w:sz w:val="32"/>
          <w:szCs w:val="32"/>
          <w:highlight w:val="none"/>
          <w:lang w:val="en-US" w:eastAsia="zh-CN" w:bidi="ar-SA"/>
        </w:rPr>
        <w:t>。</w:t>
      </w:r>
    </w:p>
    <w:p w14:paraId="6FCD5C65">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3.</w:t>
      </w:r>
      <w:r>
        <w:rPr>
          <w:rFonts w:hint="default" w:ascii="仿宋_GB2312" w:hAnsi="仿宋_GB2312" w:eastAsia="仿宋_GB2312" w:cs="仿宋_GB2312"/>
          <w:b w:val="0"/>
          <w:bCs w:val="0"/>
          <w:color w:val="auto"/>
          <w:kern w:val="2"/>
          <w:sz w:val="32"/>
          <w:szCs w:val="32"/>
          <w:highlight w:val="none"/>
          <w:lang w:val="en-US" w:eastAsia="zh-CN" w:bidi="ar-SA"/>
        </w:rPr>
        <w:t>平台封禁。永久关闭企业在“</w:t>
      </w:r>
      <w:r>
        <w:rPr>
          <w:rFonts w:hint="eastAsia" w:ascii="仿宋_GB2312" w:hAnsi="仿宋_GB2312" w:eastAsia="仿宋_GB2312" w:cs="仿宋_GB2312"/>
          <w:b w:val="0"/>
          <w:bCs w:val="0"/>
          <w:color w:val="auto"/>
          <w:kern w:val="2"/>
          <w:sz w:val="32"/>
          <w:szCs w:val="32"/>
          <w:highlight w:val="none"/>
          <w:lang w:val="en-US" w:eastAsia="zh-CN" w:bidi="ar-SA"/>
        </w:rPr>
        <w:t>龙岗区产业管理服务平台（https://qyfw.lggov.cn）</w:t>
      </w:r>
      <w:r>
        <w:rPr>
          <w:rFonts w:hint="default" w:ascii="仿宋_GB2312" w:hAnsi="仿宋_GB2312" w:eastAsia="仿宋_GB2312" w:cs="仿宋_GB2312"/>
          <w:b w:val="0"/>
          <w:bCs w:val="0"/>
          <w:color w:val="auto"/>
          <w:kern w:val="2"/>
          <w:sz w:val="32"/>
          <w:szCs w:val="32"/>
          <w:highlight w:val="none"/>
          <w:lang w:val="en-US" w:eastAsia="zh-CN" w:bidi="ar-SA"/>
        </w:rPr>
        <w:t>”平台及相关采购平台的账号，并公示其违约行为</w:t>
      </w:r>
      <w:r>
        <w:rPr>
          <w:rFonts w:hint="eastAsia" w:ascii="仿宋_GB2312" w:hAnsi="仿宋_GB2312" w:eastAsia="仿宋_GB2312" w:cs="仿宋_GB2312"/>
          <w:b w:val="0"/>
          <w:bCs w:val="0"/>
          <w:color w:val="auto"/>
          <w:kern w:val="2"/>
          <w:sz w:val="32"/>
          <w:szCs w:val="32"/>
          <w:highlight w:val="none"/>
          <w:lang w:val="en-US" w:eastAsia="zh-CN" w:bidi="ar-SA"/>
        </w:rPr>
        <w:t>。</w:t>
      </w:r>
    </w:p>
    <w:p w14:paraId="0B1E9620">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4.</w:t>
      </w:r>
      <w:r>
        <w:rPr>
          <w:rFonts w:hint="default" w:ascii="仿宋_GB2312" w:hAnsi="仿宋_GB2312" w:eastAsia="仿宋_GB2312" w:cs="仿宋_GB2312"/>
          <w:b w:val="0"/>
          <w:bCs w:val="0"/>
          <w:color w:val="auto"/>
          <w:kern w:val="2"/>
          <w:sz w:val="32"/>
          <w:szCs w:val="32"/>
          <w:highlight w:val="none"/>
          <w:lang w:val="en-US" w:eastAsia="zh-CN" w:bidi="ar-SA"/>
        </w:rPr>
        <w:t>法律责任。涉嫌犯罪的，依法移送司法机关处理。</w:t>
      </w:r>
    </w:p>
    <w:p w14:paraId="7BD1331F">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eastAsia" w:ascii="国标黑体-GB/T 2312" w:hAnsi="国标黑体-GB/T 2312" w:eastAsia="国标黑体-GB/T 2312" w:cs="国标黑体-GB/T 2312"/>
          <w:b w:val="0"/>
          <w:bCs w:val="0"/>
          <w:color w:val="auto"/>
          <w:kern w:val="2"/>
          <w:sz w:val="32"/>
          <w:szCs w:val="32"/>
          <w:highlight w:val="none"/>
          <w:lang w:val="zh-CN" w:eastAsia="zh-CN" w:bidi="ar-SA"/>
        </w:rPr>
      </w:pPr>
      <w:r>
        <w:rPr>
          <w:rFonts w:hint="eastAsia" w:ascii="国标黑体-GB/T 2312" w:hAnsi="国标黑体-GB/T 2312" w:eastAsia="国标黑体-GB/T 2312" w:cs="国标黑体-GB/T 2312"/>
          <w:b w:val="0"/>
          <w:bCs w:val="0"/>
          <w:color w:val="auto"/>
          <w:kern w:val="2"/>
          <w:sz w:val="32"/>
          <w:szCs w:val="32"/>
          <w:highlight w:val="none"/>
          <w:lang w:val="zh-CN" w:eastAsia="zh-CN" w:bidi="ar-SA"/>
        </w:rPr>
        <w:t>六、其他事项</w:t>
      </w:r>
    </w:p>
    <w:p w14:paraId="4E0C6C00">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eastAsia" w:ascii="仿宋_GB2312" w:hAnsi="仿宋_GB2312" w:eastAsia="仿宋_GB2312" w:cs="仿宋_GB2312"/>
          <w:b w:val="0"/>
          <w:bCs w:val="0"/>
          <w:color w:val="auto"/>
          <w:kern w:val="2"/>
          <w:sz w:val="32"/>
          <w:szCs w:val="32"/>
          <w:highlight w:val="none"/>
          <w:lang w:val="zh-CN" w:eastAsia="zh-CN" w:bidi="ar-SA"/>
        </w:rPr>
      </w:pPr>
      <w:r>
        <w:rPr>
          <w:rFonts w:hint="eastAsia" w:ascii="仿宋_GB2312" w:hAnsi="仿宋_GB2312" w:eastAsia="仿宋_GB2312" w:cs="仿宋_GB2312"/>
          <w:b w:val="0"/>
          <w:bCs w:val="0"/>
          <w:color w:val="auto"/>
          <w:kern w:val="2"/>
          <w:sz w:val="32"/>
          <w:szCs w:val="32"/>
          <w:highlight w:val="none"/>
          <w:lang w:val="zh-CN" w:eastAsia="zh-CN" w:bidi="ar-SA"/>
        </w:rPr>
        <w:t>1、本单位承诺对本申请材料的合法性、真实性、准确性和完整性负责，并与上报</w:t>
      </w:r>
      <w:r>
        <w:rPr>
          <w:rFonts w:hint="default" w:ascii="仿宋_GB2312" w:hAnsi="仿宋_GB2312" w:eastAsia="仿宋_GB2312" w:cs="仿宋_GB2312"/>
          <w:b w:val="0"/>
          <w:bCs w:val="0"/>
          <w:color w:val="auto"/>
          <w:kern w:val="2"/>
          <w:sz w:val="32"/>
          <w:szCs w:val="32"/>
          <w:highlight w:val="none"/>
          <w:lang w:val="en-US" w:eastAsia="zh-CN" w:bidi="ar-SA"/>
        </w:rPr>
        <w:t>区</w:t>
      </w:r>
      <w:r>
        <w:rPr>
          <w:rFonts w:hint="eastAsia" w:ascii="仿宋_GB2312" w:hAnsi="仿宋_GB2312" w:eastAsia="仿宋_GB2312" w:cs="仿宋_GB2312"/>
          <w:b w:val="0"/>
          <w:bCs w:val="0"/>
          <w:color w:val="auto"/>
          <w:kern w:val="2"/>
          <w:sz w:val="32"/>
          <w:szCs w:val="32"/>
          <w:highlight w:val="none"/>
          <w:lang w:val="zh-CN" w:eastAsia="zh-CN" w:bidi="ar-SA"/>
        </w:rPr>
        <w:t>统计部门数据口径一致。如有虚假，本单位依法承担相应的法律责任。</w:t>
      </w:r>
    </w:p>
    <w:p w14:paraId="4107C981">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eastAsia" w:ascii="仿宋_GB2312" w:hAnsi="仿宋_GB2312" w:eastAsia="仿宋_GB2312" w:cs="仿宋_GB2312"/>
          <w:b w:val="0"/>
          <w:bCs w:val="0"/>
          <w:color w:val="auto"/>
          <w:kern w:val="2"/>
          <w:sz w:val="32"/>
          <w:szCs w:val="32"/>
          <w:highlight w:val="none"/>
          <w:lang w:val="zh-CN" w:eastAsia="zh-CN" w:bidi="ar-SA"/>
        </w:rPr>
      </w:pPr>
      <w:r>
        <w:rPr>
          <w:rFonts w:hint="eastAsia" w:ascii="仿宋_GB2312" w:hAnsi="仿宋_GB2312" w:eastAsia="仿宋_GB2312" w:cs="仿宋_GB2312"/>
          <w:b w:val="0"/>
          <w:bCs w:val="0"/>
          <w:color w:val="auto"/>
          <w:kern w:val="2"/>
          <w:sz w:val="32"/>
          <w:szCs w:val="32"/>
          <w:highlight w:val="none"/>
          <w:lang w:val="zh-CN" w:eastAsia="zh-CN" w:bidi="ar-SA"/>
        </w:rPr>
        <w:t>2、本单位承诺严格遵守安全生产法律、法规、规章及规范性文件</w:t>
      </w:r>
      <w:r>
        <w:rPr>
          <w:rFonts w:hint="eastAsia" w:ascii="仿宋_GB2312" w:hAnsi="仿宋_GB2312" w:eastAsia="仿宋_GB2312" w:cs="仿宋_GB2312"/>
          <w:b w:val="0"/>
          <w:bCs w:val="0"/>
          <w:color w:val="auto"/>
          <w:kern w:val="2"/>
          <w:sz w:val="32"/>
          <w:szCs w:val="32"/>
          <w:highlight w:val="none"/>
          <w:lang w:val="en-US" w:eastAsia="zh-CN" w:bidi="ar-SA"/>
        </w:rPr>
        <w:t>要求</w:t>
      </w:r>
      <w:r>
        <w:rPr>
          <w:rFonts w:hint="eastAsia" w:ascii="仿宋_GB2312" w:hAnsi="仿宋_GB2312" w:eastAsia="仿宋_GB2312" w:cs="仿宋_GB2312"/>
          <w:b w:val="0"/>
          <w:bCs w:val="0"/>
          <w:color w:val="auto"/>
          <w:kern w:val="2"/>
          <w:sz w:val="32"/>
          <w:szCs w:val="32"/>
          <w:highlight w:val="none"/>
          <w:lang w:val="zh-CN" w:eastAsia="zh-CN" w:bidi="ar-SA"/>
        </w:rPr>
        <w:t>，严格落实安全生产主体责任。如因未履行上述承诺导致发生安全生产违法违规行为，本单位自愿承担相应责任。</w:t>
      </w:r>
    </w:p>
    <w:p w14:paraId="00CFD66D">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eastAsia" w:ascii="仿宋_GB2312" w:hAnsi="仿宋_GB2312" w:eastAsia="仿宋_GB2312" w:cs="仿宋_GB2312"/>
          <w:b w:val="0"/>
          <w:bCs w:val="0"/>
          <w:color w:val="auto"/>
          <w:kern w:val="2"/>
          <w:sz w:val="32"/>
          <w:szCs w:val="32"/>
          <w:highlight w:val="none"/>
          <w:lang w:val="zh-CN" w:eastAsia="zh-CN" w:bidi="ar-SA"/>
        </w:rPr>
      </w:pPr>
      <w:r>
        <w:rPr>
          <w:rFonts w:hint="eastAsia" w:ascii="仿宋_GB2312" w:hAnsi="仿宋_GB2312" w:eastAsia="仿宋_GB2312" w:cs="仿宋_GB2312"/>
          <w:b w:val="0"/>
          <w:bCs w:val="0"/>
          <w:color w:val="auto"/>
          <w:kern w:val="2"/>
          <w:sz w:val="32"/>
          <w:szCs w:val="32"/>
          <w:highlight w:val="none"/>
          <w:lang w:val="zh-CN" w:eastAsia="zh-CN" w:bidi="ar-SA"/>
        </w:rPr>
        <w:t>3、本单位承诺所申报项目无下列情形之一：（1）知识产权争议；（2）同一投入已获得政府投资或</w:t>
      </w:r>
      <w:r>
        <w:rPr>
          <w:rFonts w:hint="default" w:ascii="仿宋_GB2312" w:hAnsi="仿宋_GB2312" w:eastAsia="仿宋_GB2312" w:cs="仿宋_GB2312"/>
          <w:b w:val="0"/>
          <w:bCs w:val="0"/>
          <w:color w:val="auto"/>
          <w:kern w:val="2"/>
          <w:sz w:val="32"/>
          <w:szCs w:val="32"/>
          <w:highlight w:val="none"/>
          <w:lang w:val="en-US" w:eastAsia="zh-CN" w:bidi="ar-SA"/>
        </w:rPr>
        <w:t>区</w:t>
      </w:r>
      <w:r>
        <w:rPr>
          <w:rFonts w:hint="eastAsia" w:ascii="仿宋_GB2312" w:hAnsi="仿宋_GB2312" w:eastAsia="仿宋_GB2312" w:cs="仿宋_GB2312"/>
          <w:b w:val="0"/>
          <w:bCs w:val="0"/>
          <w:color w:val="auto"/>
          <w:kern w:val="2"/>
          <w:sz w:val="32"/>
          <w:szCs w:val="32"/>
          <w:highlight w:val="none"/>
          <w:lang w:val="zh-CN" w:eastAsia="zh-CN" w:bidi="ar-SA"/>
        </w:rPr>
        <w:t>级财政性专项资金扶持；（3）同一投入在</w:t>
      </w:r>
      <w:r>
        <w:rPr>
          <w:rFonts w:hint="default" w:ascii="仿宋_GB2312" w:hAnsi="仿宋_GB2312" w:eastAsia="仿宋_GB2312" w:cs="仿宋_GB2312"/>
          <w:b w:val="0"/>
          <w:bCs w:val="0"/>
          <w:color w:val="auto"/>
          <w:kern w:val="2"/>
          <w:sz w:val="32"/>
          <w:szCs w:val="32"/>
          <w:highlight w:val="none"/>
          <w:lang w:val="en-US" w:eastAsia="zh-CN" w:bidi="ar-SA"/>
        </w:rPr>
        <w:t>区</w:t>
      </w:r>
      <w:r>
        <w:rPr>
          <w:rFonts w:hint="eastAsia" w:ascii="仿宋_GB2312" w:hAnsi="仿宋_GB2312" w:eastAsia="仿宋_GB2312" w:cs="仿宋_GB2312"/>
          <w:b w:val="0"/>
          <w:bCs w:val="0"/>
          <w:color w:val="auto"/>
          <w:kern w:val="2"/>
          <w:sz w:val="32"/>
          <w:szCs w:val="32"/>
          <w:highlight w:val="none"/>
          <w:lang w:val="zh-CN" w:eastAsia="zh-CN" w:bidi="ar-SA"/>
        </w:rPr>
        <w:t>级政府资金中多头申报（政策允许的除外）。</w:t>
      </w:r>
    </w:p>
    <w:p w14:paraId="6EB05831">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eastAsia" w:ascii="仿宋_GB2312" w:hAnsi="仿宋_GB2312" w:eastAsia="仿宋_GB2312" w:cs="仿宋_GB2312"/>
          <w:b w:val="0"/>
          <w:bCs w:val="0"/>
          <w:color w:val="auto"/>
          <w:kern w:val="2"/>
          <w:sz w:val="32"/>
          <w:szCs w:val="32"/>
          <w:highlight w:val="none"/>
          <w:lang w:val="zh-CN" w:eastAsia="zh-CN" w:bidi="ar-SA"/>
        </w:rPr>
      </w:pPr>
      <w:r>
        <w:rPr>
          <w:rFonts w:hint="default" w:ascii="仿宋_GB2312" w:hAnsi="仿宋_GB2312" w:eastAsia="仿宋_GB2312" w:cs="仿宋_GB2312"/>
          <w:b w:val="0"/>
          <w:bCs w:val="0"/>
          <w:color w:val="auto"/>
          <w:kern w:val="2"/>
          <w:sz w:val="32"/>
          <w:szCs w:val="32"/>
          <w:highlight w:val="none"/>
          <w:lang w:val="en-US" w:eastAsia="zh-CN" w:bidi="ar-SA"/>
        </w:rPr>
        <w:t>4</w:t>
      </w:r>
      <w:r>
        <w:rPr>
          <w:rFonts w:hint="eastAsia" w:ascii="仿宋_GB2312" w:hAnsi="仿宋_GB2312" w:eastAsia="仿宋_GB2312" w:cs="仿宋_GB2312"/>
          <w:b w:val="0"/>
          <w:bCs w:val="0"/>
          <w:color w:val="auto"/>
          <w:kern w:val="2"/>
          <w:sz w:val="32"/>
          <w:szCs w:val="32"/>
          <w:highlight w:val="none"/>
          <w:lang w:val="zh-CN" w:eastAsia="zh-CN" w:bidi="ar-SA"/>
        </w:rPr>
        <w:t>、本单位不存在被国家、省、市</w:t>
      </w:r>
      <w:r>
        <w:rPr>
          <w:rFonts w:hint="default" w:ascii="仿宋_GB2312" w:hAnsi="仿宋_GB2312" w:eastAsia="仿宋_GB2312" w:cs="仿宋_GB2312"/>
          <w:b w:val="0"/>
          <w:bCs w:val="0"/>
          <w:color w:val="auto"/>
          <w:kern w:val="2"/>
          <w:sz w:val="32"/>
          <w:szCs w:val="32"/>
          <w:highlight w:val="none"/>
          <w:lang w:val="en-US" w:eastAsia="zh-CN" w:bidi="ar-SA"/>
        </w:rPr>
        <w:t>、区</w:t>
      </w:r>
      <w:r>
        <w:rPr>
          <w:rFonts w:hint="eastAsia" w:ascii="仿宋_GB2312" w:hAnsi="仿宋_GB2312" w:eastAsia="仿宋_GB2312" w:cs="仿宋_GB2312"/>
          <w:b w:val="0"/>
          <w:bCs w:val="0"/>
          <w:color w:val="auto"/>
          <w:kern w:val="2"/>
          <w:sz w:val="32"/>
          <w:szCs w:val="32"/>
          <w:highlight w:val="none"/>
          <w:lang w:val="zh-CN" w:eastAsia="zh-CN" w:bidi="ar-SA"/>
        </w:rPr>
        <w:t>各相关部门列为严重失信主体</w:t>
      </w:r>
      <w:r>
        <w:rPr>
          <w:rFonts w:hint="eastAsia" w:ascii="仿宋_GB2312" w:hAnsi="仿宋_GB2312" w:eastAsia="仿宋_GB2312" w:cs="仿宋_GB2312"/>
          <w:b w:val="0"/>
          <w:bCs w:val="0"/>
          <w:color w:val="auto"/>
          <w:kern w:val="2"/>
          <w:sz w:val="32"/>
          <w:szCs w:val="32"/>
          <w:highlight w:val="none"/>
          <w:lang w:val="en-US" w:eastAsia="zh-CN" w:bidi="ar-SA"/>
        </w:rPr>
        <w:t>的</w:t>
      </w:r>
      <w:r>
        <w:rPr>
          <w:rFonts w:hint="eastAsia" w:ascii="仿宋_GB2312" w:hAnsi="仿宋_GB2312" w:eastAsia="仿宋_GB2312" w:cs="仿宋_GB2312"/>
          <w:b w:val="0"/>
          <w:bCs w:val="0"/>
          <w:color w:val="auto"/>
          <w:kern w:val="2"/>
          <w:sz w:val="32"/>
          <w:szCs w:val="32"/>
          <w:highlight w:val="none"/>
          <w:lang w:val="zh-CN" w:eastAsia="zh-CN" w:bidi="ar-SA"/>
        </w:rPr>
        <w:t>情况。</w:t>
      </w:r>
    </w:p>
    <w:p w14:paraId="7D8DE32D">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eastAsia" w:ascii="仿宋_GB2312" w:hAnsi="仿宋_GB2312" w:eastAsia="仿宋_GB2312" w:cs="仿宋_GB2312"/>
          <w:b w:val="0"/>
          <w:bCs w:val="0"/>
          <w:color w:val="auto"/>
          <w:kern w:val="2"/>
          <w:sz w:val="32"/>
          <w:szCs w:val="32"/>
          <w:highlight w:val="none"/>
          <w:lang w:val="zh-CN"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5</w:t>
      </w:r>
      <w:r>
        <w:rPr>
          <w:rFonts w:hint="eastAsia" w:ascii="仿宋_GB2312" w:hAnsi="仿宋_GB2312" w:eastAsia="仿宋_GB2312" w:cs="仿宋_GB2312"/>
          <w:b w:val="0"/>
          <w:bCs w:val="0"/>
          <w:color w:val="auto"/>
          <w:kern w:val="2"/>
          <w:sz w:val="32"/>
          <w:szCs w:val="32"/>
          <w:highlight w:val="none"/>
          <w:lang w:val="zh-CN" w:eastAsia="zh-CN" w:bidi="ar-SA"/>
        </w:rPr>
        <w:t>、本单位承诺配合深圳市</w:t>
      </w:r>
      <w:r>
        <w:rPr>
          <w:rFonts w:hint="default" w:ascii="仿宋_GB2312" w:hAnsi="仿宋_GB2312" w:eastAsia="仿宋_GB2312" w:cs="仿宋_GB2312"/>
          <w:b w:val="0"/>
          <w:bCs w:val="0"/>
          <w:color w:val="auto"/>
          <w:kern w:val="2"/>
          <w:sz w:val="32"/>
          <w:szCs w:val="32"/>
          <w:highlight w:val="none"/>
          <w:lang w:val="en-US" w:eastAsia="zh-CN" w:bidi="ar-SA"/>
        </w:rPr>
        <w:t>龙岗区</w:t>
      </w:r>
      <w:r>
        <w:rPr>
          <w:rFonts w:hint="eastAsia" w:ascii="仿宋_GB2312" w:hAnsi="仿宋_GB2312" w:eastAsia="仿宋_GB2312" w:cs="仿宋_GB2312"/>
          <w:b w:val="0"/>
          <w:bCs w:val="0"/>
          <w:color w:val="auto"/>
          <w:kern w:val="2"/>
          <w:sz w:val="32"/>
          <w:szCs w:val="32"/>
          <w:highlight w:val="none"/>
          <w:lang w:val="zh-CN" w:eastAsia="zh-CN" w:bidi="ar-SA"/>
        </w:rPr>
        <w:t>人工智能（机器人）署对项目开展监督、检查和绩效评价工作。</w:t>
      </w:r>
    </w:p>
    <w:p w14:paraId="4F8B5732">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6、本单位同意将本申请材料向依法审批工作人员和评审专家等人员公开，对依法审批或者评审过程中泄露的信息，深圳市龙岗区人工智能（机器人）署免予承担责任。</w:t>
      </w:r>
    </w:p>
    <w:p w14:paraId="36800FA3">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eastAsia" w:ascii="仿宋_GB2312" w:hAnsi="仿宋_GB2312" w:eastAsia="仿宋_GB2312" w:cs="仿宋_GB2312"/>
          <w:b w:val="0"/>
          <w:bCs w:val="0"/>
          <w:color w:val="auto"/>
          <w:kern w:val="2"/>
          <w:sz w:val="32"/>
          <w:szCs w:val="32"/>
          <w:highlight w:val="none"/>
          <w:lang w:val="zh-CN"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7</w:t>
      </w:r>
      <w:r>
        <w:rPr>
          <w:rFonts w:hint="eastAsia" w:ascii="仿宋_GB2312" w:hAnsi="仿宋_GB2312" w:eastAsia="仿宋_GB2312" w:cs="仿宋_GB2312"/>
          <w:b w:val="0"/>
          <w:bCs w:val="0"/>
          <w:color w:val="auto"/>
          <w:kern w:val="2"/>
          <w:sz w:val="32"/>
          <w:szCs w:val="32"/>
          <w:highlight w:val="none"/>
          <w:lang w:val="zh-CN" w:eastAsia="zh-CN" w:bidi="ar-SA"/>
        </w:rPr>
        <w:t>、本申请材料仅为申请深圳市</w:t>
      </w:r>
      <w:r>
        <w:rPr>
          <w:rFonts w:hint="default" w:ascii="仿宋_GB2312" w:hAnsi="仿宋_GB2312" w:eastAsia="仿宋_GB2312" w:cs="仿宋_GB2312"/>
          <w:b w:val="0"/>
          <w:bCs w:val="0"/>
          <w:color w:val="auto"/>
          <w:kern w:val="2"/>
          <w:sz w:val="32"/>
          <w:szCs w:val="32"/>
          <w:highlight w:val="none"/>
          <w:lang w:val="en-US" w:eastAsia="zh-CN" w:bidi="ar-SA"/>
        </w:rPr>
        <w:t>龙岗区工业和信息化产业发展专项资金扶持计划项目</w:t>
      </w:r>
      <w:r>
        <w:rPr>
          <w:rFonts w:hint="eastAsia" w:ascii="仿宋_GB2312" w:hAnsi="仿宋_GB2312" w:eastAsia="仿宋_GB2312" w:cs="仿宋_GB2312"/>
          <w:b w:val="0"/>
          <w:bCs w:val="0"/>
          <w:color w:val="auto"/>
          <w:kern w:val="2"/>
          <w:sz w:val="32"/>
          <w:szCs w:val="32"/>
          <w:highlight w:val="none"/>
          <w:lang w:val="zh-CN" w:eastAsia="zh-CN" w:bidi="ar-SA"/>
        </w:rPr>
        <w:t>制作并已自行备份，不再要求予以退还。</w:t>
      </w:r>
    </w:p>
    <w:p w14:paraId="5724F570">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eastAsia" w:ascii="仿宋_GB2312" w:hAnsi="仿宋_GB2312" w:eastAsia="仿宋_GB2312" w:cs="仿宋_GB2312"/>
          <w:b w:val="0"/>
          <w:bCs w:val="0"/>
          <w:color w:val="auto"/>
          <w:kern w:val="2"/>
          <w:sz w:val="32"/>
          <w:szCs w:val="32"/>
          <w:highlight w:val="none"/>
          <w:lang w:val="zh-CN" w:eastAsia="zh-CN" w:bidi="ar-SA"/>
        </w:rPr>
      </w:pPr>
      <w:r>
        <w:rPr>
          <w:rFonts w:hint="eastAsia" w:ascii="仿宋_GB2312" w:hAnsi="仿宋_GB2312" w:eastAsia="仿宋_GB2312" w:cs="仿宋_GB2312"/>
          <w:b w:val="0"/>
          <w:bCs w:val="0"/>
          <w:color w:val="auto"/>
          <w:kern w:val="2"/>
          <w:sz w:val="32"/>
          <w:szCs w:val="32"/>
          <w:highlight w:val="none"/>
          <w:lang w:val="zh-CN" w:eastAsia="zh-CN" w:bidi="ar-SA"/>
        </w:rPr>
        <w:t>如出现违反上述承诺事项的情形或出现财政专项资金被人民法院等有权单位冻结、扣划</w:t>
      </w:r>
      <w:r>
        <w:rPr>
          <w:rFonts w:hint="eastAsia" w:ascii="仿宋_GB2312" w:hAnsi="仿宋_GB2312" w:eastAsia="仿宋_GB2312" w:cs="仿宋_GB2312"/>
          <w:b w:val="0"/>
          <w:bCs w:val="0"/>
          <w:color w:val="auto"/>
          <w:kern w:val="2"/>
          <w:sz w:val="32"/>
          <w:szCs w:val="32"/>
          <w:highlight w:val="none"/>
          <w:lang w:val="en-US" w:eastAsia="zh-CN" w:bidi="ar-SA"/>
        </w:rPr>
        <w:t>等</w:t>
      </w:r>
      <w:r>
        <w:rPr>
          <w:rFonts w:hint="eastAsia" w:ascii="仿宋_GB2312" w:hAnsi="仿宋_GB2312" w:eastAsia="仿宋_GB2312" w:cs="仿宋_GB2312"/>
          <w:b w:val="0"/>
          <w:bCs w:val="0"/>
          <w:color w:val="auto"/>
          <w:kern w:val="2"/>
          <w:sz w:val="32"/>
          <w:szCs w:val="32"/>
          <w:highlight w:val="none"/>
          <w:lang w:val="zh-CN" w:eastAsia="zh-CN" w:bidi="ar-SA"/>
        </w:rPr>
        <w:t>情形的，</w:t>
      </w:r>
      <w:r>
        <w:rPr>
          <w:rFonts w:hint="eastAsia" w:ascii="仿宋_GB2312" w:hAnsi="仿宋_GB2312" w:eastAsia="仿宋_GB2312" w:cs="仿宋_GB2312"/>
          <w:b w:val="0"/>
          <w:bCs w:val="0"/>
          <w:color w:val="auto"/>
          <w:kern w:val="2"/>
          <w:sz w:val="32"/>
          <w:szCs w:val="32"/>
          <w:highlight w:val="none"/>
          <w:lang w:val="en-US" w:eastAsia="zh-CN" w:bidi="ar-SA"/>
        </w:rPr>
        <w:t>本</w:t>
      </w:r>
      <w:r>
        <w:rPr>
          <w:rFonts w:hint="eastAsia" w:ascii="仿宋_GB2312" w:hAnsi="仿宋_GB2312" w:eastAsia="仿宋_GB2312" w:cs="仿宋_GB2312"/>
          <w:b w:val="0"/>
          <w:bCs w:val="0"/>
          <w:color w:val="auto"/>
          <w:kern w:val="2"/>
          <w:sz w:val="32"/>
          <w:szCs w:val="32"/>
          <w:highlight w:val="none"/>
          <w:lang w:val="zh-CN" w:eastAsia="zh-CN" w:bidi="ar-SA"/>
        </w:rPr>
        <w:t>单位愿意配合撤销项目将财政专项资金及孳息退还至</w:t>
      </w:r>
      <w:r>
        <w:rPr>
          <w:rFonts w:hint="eastAsia" w:ascii="仿宋_GB2312" w:hAnsi="仿宋_GB2312" w:eastAsia="仿宋_GB2312" w:cs="仿宋_GB2312"/>
          <w:b w:val="0"/>
          <w:bCs w:val="0"/>
          <w:color w:val="auto"/>
          <w:kern w:val="2"/>
          <w:sz w:val="32"/>
          <w:szCs w:val="32"/>
          <w:highlight w:val="none"/>
          <w:lang w:val="en-US" w:eastAsia="zh-CN" w:bidi="ar-SA"/>
        </w:rPr>
        <w:t>区</w:t>
      </w:r>
      <w:r>
        <w:rPr>
          <w:rFonts w:hint="eastAsia" w:ascii="仿宋_GB2312" w:hAnsi="仿宋_GB2312" w:eastAsia="仿宋_GB2312" w:cs="仿宋_GB2312"/>
          <w:b w:val="0"/>
          <w:bCs w:val="0"/>
          <w:color w:val="auto"/>
          <w:kern w:val="2"/>
          <w:sz w:val="32"/>
          <w:szCs w:val="32"/>
          <w:highlight w:val="none"/>
          <w:lang w:val="zh-CN" w:eastAsia="zh-CN" w:bidi="ar-SA"/>
        </w:rPr>
        <w:t>财政指定账户。</w:t>
      </w:r>
    </w:p>
    <w:p w14:paraId="2F36B8C3">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rPr>
          <w:rFonts w:hint="eastAsia" w:ascii="仿宋_GB2312" w:hAnsi="仿宋_GB2312" w:eastAsia="仿宋_GB2312" w:cs="仿宋_GB2312"/>
          <w:b w:val="0"/>
          <w:bCs w:val="0"/>
          <w:color w:val="auto"/>
          <w:kern w:val="2"/>
          <w:sz w:val="32"/>
          <w:szCs w:val="32"/>
          <w:highlight w:val="none"/>
          <w:lang w:val="zh-CN" w:eastAsia="zh-CN" w:bidi="ar-SA"/>
        </w:rPr>
      </w:pPr>
      <w:r>
        <w:rPr>
          <w:rFonts w:hint="eastAsia" w:ascii="仿宋_GB2312" w:hAnsi="仿宋_GB2312" w:eastAsia="仿宋_GB2312" w:cs="仿宋_GB2312"/>
          <w:b w:val="0"/>
          <w:bCs w:val="0"/>
          <w:color w:val="auto"/>
          <w:kern w:val="2"/>
          <w:sz w:val="32"/>
          <w:szCs w:val="32"/>
          <w:highlight w:val="none"/>
          <w:lang w:val="zh-CN" w:eastAsia="zh-CN" w:bidi="ar-SA"/>
        </w:rPr>
        <w:t>特此承诺。</w:t>
      </w:r>
    </w:p>
    <w:p w14:paraId="231C8E4C">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val="0"/>
        <w:overflowPunct/>
        <w:topLinePunct w:val="0"/>
        <w:bidi w:val="0"/>
        <w:spacing w:after="0" w:afterAutospacing="0" w:line="560" w:lineRule="exact"/>
        <w:ind w:left="0" w:firstLine="640" w:firstLineChars="200"/>
        <w:jc w:val="right"/>
        <w:rPr>
          <w:rFonts w:hint="eastAsia" w:ascii="仿宋_GB2312" w:hAnsi="仿宋_GB2312" w:eastAsia="仿宋_GB2312" w:cs="仿宋_GB2312"/>
          <w:b w:val="0"/>
          <w:bCs w:val="0"/>
          <w:color w:val="auto"/>
          <w:kern w:val="2"/>
          <w:sz w:val="32"/>
          <w:szCs w:val="32"/>
          <w:highlight w:val="none"/>
          <w:lang w:val="zh-CN" w:eastAsia="zh-CN" w:bidi="ar-SA"/>
        </w:rPr>
      </w:pPr>
    </w:p>
    <w:p w14:paraId="312DAA07">
      <w:pPr>
        <w:pStyle w:val="2"/>
        <w:wordWrap/>
        <w:rPr>
          <w:rFonts w:hint="eastAsia" w:ascii="仿宋_GB2312" w:hAnsi="仿宋_GB2312" w:eastAsia="仿宋_GB2312" w:cs="仿宋_GB2312"/>
          <w:b w:val="0"/>
          <w:bCs w:val="0"/>
          <w:color w:val="auto"/>
          <w:kern w:val="2"/>
          <w:sz w:val="32"/>
          <w:szCs w:val="32"/>
          <w:highlight w:val="none"/>
          <w:lang w:val="zh-CN" w:eastAsia="zh-CN" w:bidi="ar-SA"/>
        </w:rPr>
      </w:pPr>
    </w:p>
    <w:p w14:paraId="537502DA">
      <w:pPr>
        <w:rPr>
          <w:rFonts w:hint="eastAsia"/>
          <w:lang w:val="zh-CN" w:eastAsia="zh-CN"/>
        </w:rPr>
      </w:pPr>
    </w:p>
    <w:p w14:paraId="4DA5C4BC">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val="0"/>
        <w:overflowPunct/>
        <w:topLinePunct w:val="0"/>
        <w:bidi w:val="0"/>
        <w:spacing w:after="0" w:afterAutospacing="0" w:line="560" w:lineRule="exact"/>
        <w:ind w:left="0" w:firstLine="640" w:firstLineChars="200"/>
        <w:jc w:val="right"/>
        <w:rPr>
          <w:rFonts w:hint="eastAsia" w:ascii="仿宋_GB2312" w:hAnsi="仿宋_GB2312" w:eastAsia="仿宋_GB2312" w:cs="仿宋_GB2312"/>
          <w:b w:val="0"/>
          <w:bCs w:val="0"/>
          <w:color w:val="auto"/>
          <w:kern w:val="2"/>
          <w:sz w:val="32"/>
          <w:szCs w:val="32"/>
          <w:highlight w:val="none"/>
          <w:lang w:val="zh-CN" w:eastAsia="zh-CN" w:bidi="ar-SA"/>
        </w:rPr>
      </w:pPr>
    </w:p>
    <w:p w14:paraId="75EC347F">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val="0"/>
        <w:overflowPunct/>
        <w:topLinePunct w:val="0"/>
        <w:bidi w:val="0"/>
        <w:spacing w:after="0" w:afterAutospacing="0" w:line="560" w:lineRule="exact"/>
        <w:ind w:left="0" w:firstLine="640" w:firstLineChars="200"/>
        <w:jc w:val="right"/>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zh-CN" w:eastAsia="zh-CN" w:bidi="ar-SA"/>
        </w:rPr>
        <w:t>法定代表人（或者被委托人）</w:t>
      </w:r>
      <w:r>
        <w:rPr>
          <w:rFonts w:hint="eastAsia" w:ascii="仿宋_GB2312" w:hAnsi="仿宋_GB2312" w:eastAsia="仿宋_GB2312" w:cs="仿宋_GB2312"/>
          <w:b w:val="0"/>
          <w:bCs w:val="0"/>
          <w:color w:val="auto"/>
          <w:kern w:val="2"/>
          <w:sz w:val="32"/>
          <w:szCs w:val="32"/>
          <w:highlight w:val="none"/>
          <w:lang w:val="en-US" w:eastAsia="zh-CN" w:bidi="ar-SA"/>
        </w:rPr>
        <w:t>/</w:t>
      </w:r>
      <w:r>
        <w:rPr>
          <w:rFonts w:hint="eastAsia" w:ascii="仿宋_GB2312" w:hAnsi="仿宋_GB2312" w:eastAsia="仿宋_GB2312" w:cs="仿宋_GB2312"/>
          <w:b w:val="0"/>
          <w:bCs w:val="0"/>
          <w:color w:val="auto"/>
          <w:kern w:val="2"/>
          <w:sz w:val="32"/>
          <w:szCs w:val="32"/>
          <w:highlight w:val="none"/>
          <w:lang w:val="zh-CN" w:eastAsia="zh-CN" w:bidi="ar-SA"/>
        </w:rPr>
        <w:t>个人签字：</w:t>
      </w:r>
      <w:r>
        <w:rPr>
          <w:rFonts w:hint="eastAsia" w:ascii="仿宋_GB2312" w:hAnsi="仿宋_GB2312" w:eastAsia="仿宋_GB2312" w:cs="仿宋_GB2312"/>
          <w:b w:val="0"/>
          <w:bCs w:val="0"/>
          <w:color w:val="auto"/>
          <w:kern w:val="2"/>
          <w:sz w:val="32"/>
          <w:szCs w:val="32"/>
          <w:highlight w:val="none"/>
          <w:lang w:val="en-US" w:eastAsia="zh-CN" w:bidi="ar-SA"/>
        </w:rPr>
        <w:t xml:space="preserve">     </w:t>
      </w:r>
    </w:p>
    <w:p w14:paraId="6616496E">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val="0"/>
        <w:overflowPunct/>
        <w:topLinePunct w:val="0"/>
        <w:bidi w:val="0"/>
        <w:spacing w:after="0" w:afterAutospacing="0" w:line="560" w:lineRule="exact"/>
        <w:ind w:left="0" w:firstLine="640" w:firstLineChars="200"/>
        <w:jc w:val="right"/>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zh-CN" w:eastAsia="zh-CN" w:bidi="ar-SA"/>
        </w:rPr>
        <w:t>办公电话：</w:t>
      </w:r>
      <w:r>
        <w:rPr>
          <w:rFonts w:hint="eastAsia" w:ascii="仿宋_GB2312" w:hAnsi="仿宋_GB2312" w:eastAsia="仿宋_GB2312" w:cs="仿宋_GB2312"/>
          <w:b w:val="0"/>
          <w:bCs w:val="0"/>
          <w:color w:val="auto"/>
          <w:kern w:val="2"/>
          <w:sz w:val="32"/>
          <w:szCs w:val="32"/>
          <w:highlight w:val="none"/>
          <w:lang w:val="en-US" w:eastAsia="zh-CN" w:bidi="ar-SA"/>
        </w:rPr>
        <w:t xml:space="preserve">     </w:t>
      </w:r>
    </w:p>
    <w:p w14:paraId="7F37759D">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val="0"/>
        <w:overflowPunct/>
        <w:topLinePunct w:val="0"/>
        <w:bidi w:val="0"/>
        <w:spacing w:after="0" w:afterAutospacing="0" w:line="560" w:lineRule="exact"/>
        <w:ind w:left="0" w:firstLine="640" w:firstLineChars="200"/>
        <w:jc w:val="right"/>
        <w:rPr>
          <w:rFonts w:hint="default"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zh-CN" w:eastAsia="zh-CN" w:bidi="ar-SA"/>
        </w:rPr>
        <w:t>签字日期：</w:t>
      </w:r>
      <w:r>
        <w:rPr>
          <w:rFonts w:hint="eastAsia" w:ascii="仿宋_GB2312" w:hAnsi="仿宋_GB2312" w:eastAsia="仿宋_GB2312" w:cs="仿宋_GB2312"/>
          <w:b w:val="0"/>
          <w:bCs w:val="0"/>
          <w:color w:val="auto"/>
          <w:kern w:val="2"/>
          <w:sz w:val="32"/>
          <w:szCs w:val="32"/>
          <w:highlight w:val="none"/>
          <w:lang w:val="en-US" w:eastAsia="zh-CN" w:bidi="ar-SA"/>
        </w:rPr>
        <w:t xml:space="preserve">     </w:t>
      </w:r>
    </w:p>
    <w:p w14:paraId="1CD473E1">
      <w:pPr>
        <w:keepNext w:val="0"/>
        <w:keepLines w:val="0"/>
        <w:pageBreakBefore w:val="0"/>
        <w:widowControl/>
        <w:suppressLineNumbers w:val="0"/>
        <w:pBdr>
          <w:left w:val="none" w:color="auto" w:sz="0" w:space="0"/>
          <w:bottom w:val="none" w:color="auto" w:sz="0" w:space="0"/>
          <w:right w:val="none" w:color="auto" w:sz="0" w:space="0"/>
        </w:pBdr>
        <w:shd w:val="clear" w:color="auto" w:fill="FFFFFF"/>
        <w:kinsoku/>
        <w:wordWrap/>
        <w:overflowPunct/>
        <w:topLinePunct w:val="0"/>
        <w:bidi w:val="0"/>
        <w:spacing w:after="0" w:afterAutospacing="0" w:line="560" w:lineRule="exact"/>
        <w:ind w:left="0" w:firstLine="640" w:firstLineChars="200"/>
        <w:jc w:val="right"/>
        <w:rPr>
          <w:rFonts w:hint="eastAsia" w:ascii="仿宋_GB2312" w:hAnsi="仿宋_GB2312" w:eastAsia="仿宋_GB2312" w:cs="仿宋_GB2312"/>
          <w:b w:val="0"/>
          <w:bCs w:val="0"/>
          <w:color w:val="auto"/>
          <w:kern w:val="2"/>
          <w:sz w:val="32"/>
          <w:szCs w:val="32"/>
          <w:highlight w:val="none"/>
          <w:lang w:val="zh-CN" w:eastAsia="zh-CN" w:bidi="ar-SA"/>
        </w:rPr>
      </w:pPr>
      <w:r>
        <w:rPr>
          <w:rFonts w:hint="eastAsia" w:ascii="仿宋_GB2312" w:hAnsi="仿宋_GB2312" w:eastAsia="仿宋_GB2312" w:cs="仿宋_GB2312"/>
          <w:b w:val="0"/>
          <w:bCs w:val="0"/>
          <w:color w:val="auto"/>
          <w:kern w:val="2"/>
          <w:sz w:val="32"/>
          <w:szCs w:val="32"/>
          <w:highlight w:val="none"/>
          <w:lang w:val="zh-CN" w:eastAsia="zh-CN" w:bidi="ar-SA"/>
        </w:rPr>
        <w:t>(单位需加盖公章，被委托人签字的提交法定代表人授权委托书)</w:t>
      </w:r>
    </w:p>
    <w:p w14:paraId="22ED283C">
      <w:pPr>
        <w:numPr>
          <w:ilvl w:val="0"/>
          <w:numId w:val="0"/>
        </w:numPr>
        <w:jc w:val="both"/>
        <w:rPr>
          <w:rFonts w:hint="eastAsia" w:ascii="国标黑体-GB/T 2312" w:hAnsi="国标黑体-GB/T 2312" w:eastAsia="国标黑体-GB/T 2312" w:cs="国标黑体-GB/T 2312"/>
          <w:b w:val="0"/>
          <w:bCs/>
          <w:color w:val="auto"/>
          <w:sz w:val="36"/>
          <w:szCs w:val="36"/>
          <w:highlight w:val="none"/>
        </w:rPr>
        <w:sectPr>
          <w:footerReference r:id="rId3" w:type="default"/>
          <w:pgSz w:w="11906" w:h="16838"/>
          <w:pgMar w:top="1587" w:right="2041" w:bottom="1587" w:left="1984" w:header="851" w:footer="992" w:gutter="0"/>
          <w:pgNumType w:fmt="numberInDash"/>
          <w:cols w:space="425" w:num="1"/>
          <w:docGrid w:type="lines" w:linePitch="312" w:charSpace="0"/>
        </w:sectPr>
      </w:pPr>
    </w:p>
    <w:p w14:paraId="57337998">
      <w:pPr>
        <w:numPr>
          <w:ilvl w:val="0"/>
          <w:numId w:val="0"/>
        </w:numPr>
        <w:jc w:val="both"/>
        <w:rPr>
          <w:rFonts w:hint="eastAsia" w:ascii="国标黑体-GB/T 2312" w:hAnsi="国标黑体-GB/T 2312" w:eastAsia="国标黑体-GB/T 2312" w:cs="国标黑体-GB/T 2312"/>
          <w:b w:val="0"/>
          <w:bCs/>
          <w:color w:val="auto"/>
          <w:sz w:val="36"/>
          <w:szCs w:val="36"/>
          <w:highlight w:val="none"/>
        </w:rPr>
      </w:pPr>
      <w:r>
        <w:rPr>
          <w:rFonts w:hint="eastAsia" w:ascii="国标黑体-GB/T 2312" w:hAnsi="国标黑体-GB/T 2312" w:eastAsia="国标黑体-GB/T 2312" w:cs="国标黑体-GB/T 2312"/>
          <w:b w:val="0"/>
          <w:bCs/>
          <w:color w:val="auto"/>
          <w:sz w:val="36"/>
          <w:szCs w:val="36"/>
          <w:highlight w:val="none"/>
        </w:rPr>
        <w:t>一、申报单位基本情况</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9"/>
        <w:gridCol w:w="973"/>
        <w:gridCol w:w="803"/>
        <w:gridCol w:w="648"/>
        <w:gridCol w:w="489"/>
        <w:gridCol w:w="241"/>
        <w:gridCol w:w="1083"/>
        <w:gridCol w:w="980"/>
        <w:gridCol w:w="641"/>
        <w:gridCol w:w="201"/>
        <w:gridCol w:w="1419"/>
      </w:tblGrid>
      <w:tr w14:paraId="28400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000" w:type="pct"/>
            <w:gridSpan w:val="11"/>
            <w:noWrap w:val="0"/>
            <w:vAlign w:val="center"/>
          </w:tcPr>
          <w:p w14:paraId="0E5B53E6">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b/>
                <w:bCs/>
                <w:color w:val="000000" w:themeColor="text1"/>
                <w:kern w:val="0"/>
                <w:sz w:val="21"/>
                <w:szCs w:val="21"/>
                <w:vertAlign w:val="baseline"/>
                <w:lang w:val="en-US" w:eastAsia="zh-CN" w:bidi="ar-SA"/>
                <w14:textFill>
                  <w14:solidFill>
                    <w14:schemeClr w14:val="tx1"/>
                  </w14:solidFill>
                </w14:textFill>
              </w:rPr>
              <w:t>1、基本情况</w:t>
            </w:r>
          </w:p>
        </w:tc>
      </w:tr>
      <w:tr w14:paraId="0A941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83" w:type="pct"/>
            <w:gridSpan w:val="2"/>
            <w:noWrap w:val="0"/>
            <w:vAlign w:val="center"/>
          </w:tcPr>
          <w:p w14:paraId="47AECE68">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企业名称</w:t>
            </w:r>
          </w:p>
        </w:tc>
        <w:tc>
          <w:tcPr>
            <w:tcW w:w="1198" w:type="pct"/>
            <w:gridSpan w:val="3"/>
            <w:noWrap w:val="0"/>
            <w:vAlign w:val="center"/>
          </w:tcPr>
          <w:p w14:paraId="22F3960B">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1423" w:type="pct"/>
            <w:gridSpan w:val="3"/>
            <w:noWrap w:val="0"/>
            <w:vAlign w:val="center"/>
          </w:tcPr>
          <w:p w14:paraId="779DB0B0">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统一社会信用代码</w:t>
            </w:r>
          </w:p>
        </w:tc>
        <w:tc>
          <w:tcPr>
            <w:tcW w:w="1394" w:type="pct"/>
            <w:gridSpan w:val="3"/>
            <w:noWrap w:val="0"/>
            <w:vAlign w:val="center"/>
          </w:tcPr>
          <w:p w14:paraId="2D8D9AE0">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r>
      <w:tr w14:paraId="5C24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983" w:type="pct"/>
            <w:gridSpan w:val="2"/>
            <w:noWrap w:val="0"/>
            <w:vAlign w:val="center"/>
          </w:tcPr>
          <w:p w14:paraId="40BF5670">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注册地址</w:t>
            </w:r>
          </w:p>
        </w:tc>
        <w:tc>
          <w:tcPr>
            <w:tcW w:w="1198" w:type="pct"/>
            <w:gridSpan w:val="3"/>
            <w:noWrap w:val="0"/>
            <w:vAlign w:val="center"/>
          </w:tcPr>
          <w:p w14:paraId="1FAB6D59">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1423" w:type="pct"/>
            <w:gridSpan w:val="3"/>
            <w:noWrap w:val="0"/>
            <w:vAlign w:val="center"/>
          </w:tcPr>
          <w:p w14:paraId="4390F18B">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注册时间</w:t>
            </w:r>
          </w:p>
        </w:tc>
        <w:tc>
          <w:tcPr>
            <w:tcW w:w="1394" w:type="pct"/>
            <w:gridSpan w:val="3"/>
            <w:noWrap w:val="0"/>
            <w:vAlign w:val="center"/>
          </w:tcPr>
          <w:p w14:paraId="1548DEA4">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r>
      <w:tr w14:paraId="10EE9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983" w:type="pct"/>
            <w:gridSpan w:val="2"/>
            <w:noWrap w:val="0"/>
            <w:vAlign w:val="center"/>
          </w:tcPr>
          <w:p w14:paraId="73858D34">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办公地址</w:t>
            </w:r>
          </w:p>
        </w:tc>
        <w:tc>
          <w:tcPr>
            <w:tcW w:w="4016" w:type="pct"/>
            <w:gridSpan w:val="9"/>
            <w:noWrap w:val="0"/>
            <w:vAlign w:val="center"/>
          </w:tcPr>
          <w:p w14:paraId="21BD5C9B">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r>
      <w:tr w14:paraId="75043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983" w:type="pct"/>
            <w:gridSpan w:val="2"/>
            <w:noWrap w:val="0"/>
            <w:vAlign w:val="center"/>
          </w:tcPr>
          <w:p w14:paraId="2A911801">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办公地址邮编</w:t>
            </w:r>
          </w:p>
        </w:tc>
        <w:tc>
          <w:tcPr>
            <w:tcW w:w="1198" w:type="pct"/>
            <w:gridSpan w:val="3"/>
            <w:noWrap w:val="0"/>
            <w:vAlign w:val="center"/>
          </w:tcPr>
          <w:p w14:paraId="2ED46AD6">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1423" w:type="pct"/>
            <w:gridSpan w:val="3"/>
            <w:noWrap w:val="0"/>
            <w:vAlign w:val="center"/>
          </w:tcPr>
          <w:p w14:paraId="6406E28F">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办公地址固定电话</w:t>
            </w:r>
          </w:p>
        </w:tc>
        <w:tc>
          <w:tcPr>
            <w:tcW w:w="1394" w:type="pct"/>
            <w:gridSpan w:val="3"/>
            <w:noWrap w:val="0"/>
            <w:vAlign w:val="center"/>
          </w:tcPr>
          <w:p w14:paraId="2E6125C7">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r>
      <w:tr w14:paraId="4433C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983" w:type="pct"/>
            <w:gridSpan w:val="2"/>
            <w:noWrap w:val="0"/>
            <w:vAlign w:val="center"/>
          </w:tcPr>
          <w:p w14:paraId="44DEF110">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注册资本</w:t>
            </w:r>
          </w:p>
        </w:tc>
        <w:tc>
          <w:tcPr>
            <w:tcW w:w="1198" w:type="pct"/>
            <w:gridSpan w:val="3"/>
            <w:noWrap w:val="0"/>
            <w:vAlign w:val="center"/>
          </w:tcPr>
          <w:p w14:paraId="2A89B717">
            <w:pPr>
              <w:snapToGrid w:val="0"/>
              <w:jc w:val="righ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（万元）</w:t>
            </w:r>
          </w:p>
        </w:tc>
        <w:tc>
          <w:tcPr>
            <w:tcW w:w="1423" w:type="pct"/>
            <w:gridSpan w:val="3"/>
            <w:noWrap w:val="0"/>
            <w:vAlign w:val="center"/>
          </w:tcPr>
          <w:p w14:paraId="7EB0E0AE">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其中外资（含港、澳、台）比例（%）</w:t>
            </w:r>
          </w:p>
        </w:tc>
        <w:tc>
          <w:tcPr>
            <w:tcW w:w="1394" w:type="pct"/>
            <w:gridSpan w:val="3"/>
            <w:noWrap w:val="0"/>
            <w:vAlign w:val="center"/>
          </w:tcPr>
          <w:p w14:paraId="562A47F1">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r>
      <w:tr w14:paraId="31B83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983" w:type="pct"/>
            <w:gridSpan w:val="2"/>
            <w:vMerge w:val="restart"/>
            <w:noWrap w:val="0"/>
            <w:vAlign w:val="center"/>
          </w:tcPr>
          <w:p w14:paraId="5443998E">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法人代表</w:t>
            </w:r>
          </w:p>
        </w:tc>
        <w:tc>
          <w:tcPr>
            <w:tcW w:w="496" w:type="pct"/>
            <w:noWrap w:val="0"/>
            <w:vAlign w:val="center"/>
          </w:tcPr>
          <w:p w14:paraId="725FF5D8">
            <w:pPr>
              <w:snapToGrid w:val="0"/>
              <w:jc w:val="cente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姓名</w:t>
            </w:r>
          </w:p>
        </w:tc>
        <w:tc>
          <w:tcPr>
            <w:tcW w:w="400" w:type="pct"/>
            <w:noWrap w:val="0"/>
            <w:vAlign w:val="center"/>
          </w:tcPr>
          <w:p w14:paraId="75F3928A">
            <w:pPr>
              <w:snapToGrid w:val="0"/>
              <w:jc w:val="cente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性别</w:t>
            </w:r>
          </w:p>
        </w:tc>
        <w:tc>
          <w:tcPr>
            <w:tcW w:w="1725" w:type="pct"/>
            <w:gridSpan w:val="4"/>
            <w:noWrap w:val="0"/>
            <w:vAlign w:val="center"/>
          </w:tcPr>
          <w:p w14:paraId="71EB694C">
            <w:pPr>
              <w:snapToGrid w:val="0"/>
              <w:jc w:val="cente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□身份证 □护照 □军官证</w:t>
            </w:r>
          </w:p>
        </w:tc>
        <w:tc>
          <w:tcPr>
            <w:tcW w:w="520" w:type="pct"/>
            <w:gridSpan w:val="2"/>
            <w:noWrap w:val="0"/>
            <w:vAlign w:val="center"/>
          </w:tcPr>
          <w:p w14:paraId="1D358DBD">
            <w:pPr>
              <w:snapToGrid w:val="0"/>
              <w:jc w:val="cente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职务</w:t>
            </w:r>
          </w:p>
        </w:tc>
        <w:tc>
          <w:tcPr>
            <w:tcW w:w="873" w:type="pct"/>
            <w:noWrap w:val="0"/>
            <w:vAlign w:val="center"/>
          </w:tcPr>
          <w:p w14:paraId="30AA1481">
            <w:pPr>
              <w:snapToGrid w:val="0"/>
              <w:jc w:val="cente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电话</w:t>
            </w:r>
          </w:p>
        </w:tc>
      </w:tr>
      <w:tr w14:paraId="0CD79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983" w:type="pct"/>
            <w:gridSpan w:val="2"/>
            <w:vMerge w:val="continue"/>
            <w:noWrap w:val="0"/>
            <w:vAlign w:val="center"/>
          </w:tcPr>
          <w:p w14:paraId="05B752D7">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496" w:type="pct"/>
            <w:noWrap w:val="0"/>
            <w:vAlign w:val="center"/>
          </w:tcPr>
          <w:p w14:paraId="511C8A1C">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400" w:type="pct"/>
            <w:noWrap w:val="0"/>
            <w:vAlign w:val="center"/>
          </w:tcPr>
          <w:p w14:paraId="48066DC7">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1725" w:type="pct"/>
            <w:gridSpan w:val="4"/>
            <w:noWrap w:val="0"/>
            <w:vAlign w:val="center"/>
          </w:tcPr>
          <w:p w14:paraId="639F0F48">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证件号：</w:t>
            </w:r>
          </w:p>
        </w:tc>
        <w:tc>
          <w:tcPr>
            <w:tcW w:w="520" w:type="pct"/>
            <w:gridSpan w:val="2"/>
            <w:noWrap w:val="0"/>
            <w:vAlign w:val="center"/>
          </w:tcPr>
          <w:p w14:paraId="5B0E3E8A">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873" w:type="pct"/>
            <w:noWrap w:val="0"/>
            <w:vAlign w:val="center"/>
          </w:tcPr>
          <w:p w14:paraId="09A44DE3">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r>
      <w:tr w14:paraId="314D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983" w:type="pct"/>
            <w:gridSpan w:val="2"/>
            <w:vMerge w:val="restart"/>
            <w:noWrap w:val="0"/>
            <w:vAlign w:val="center"/>
          </w:tcPr>
          <w:p w14:paraId="2A0ED8A3">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联系人</w:t>
            </w:r>
          </w:p>
        </w:tc>
        <w:tc>
          <w:tcPr>
            <w:tcW w:w="496" w:type="pct"/>
            <w:noWrap w:val="0"/>
            <w:vAlign w:val="center"/>
          </w:tcPr>
          <w:p w14:paraId="5689DD99">
            <w:pPr>
              <w:snapToGrid w:val="0"/>
              <w:jc w:val="cente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姓名</w:t>
            </w:r>
          </w:p>
        </w:tc>
        <w:tc>
          <w:tcPr>
            <w:tcW w:w="400" w:type="pct"/>
            <w:noWrap w:val="0"/>
            <w:vAlign w:val="center"/>
          </w:tcPr>
          <w:p w14:paraId="02B73FA1">
            <w:pPr>
              <w:snapToGrid w:val="0"/>
              <w:jc w:val="cente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性别</w:t>
            </w:r>
          </w:p>
        </w:tc>
        <w:tc>
          <w:tcPr>
            <w:tcW w:w="1725" w:type="pct"/>
            <w:gridSpan w:val="4"/>
            <w:noWrap w:val="0"/>
            <w:vAlign w:val="center"/>
          </w:tcPr>
          <w:p w14:paraId="7727E6D2">
            <w:pPr>
              <w:snapToGrid w:val="0"/>
              <w:jc w:val="cente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□身份证 □护照 □军官证</w:t>
            </w:r>
          </w:p>
        </w:tc>
        <w:tc>
          <w:tcPr>
            <w:tcW w:w="520" w:type="pct"/>
            <w:gridSpan w:val="2"/>
            <w:noWrap w:val="0"/>
            <w:vAlign w:val="center"/>
          </w:tcPr>
          <w:p w14:paraId="2A5127EA">
            <w:pPr>
              <w:snapToGrid w:val="0"/>
              <w:jc w:val="cente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职务</w:t>
            </w:r>
          </w:p>
        </w:tc>
        <w:tc>
          <w:tcPr>
            <w:tcW w:w="873" w:type="pct"/>
            <w:noWrap w:val="0"/>
            <w:vAlign w:val="center"/>
          </w:tcPr>
          <w:p w14:paraId="44104713">
            <w:pPr>
              <w:snapToGrid w:val="0"/>
              <w:jc w:val="cente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电话</w:t>
            </w:r>
          </w:p>
        </w:tc>
      </w:tr>
      <w:tr w14:paraId="58FB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983" w:type="pct"/>
            <w:gridSpan w:val="2"/>
            <w:vMerge w:val="continue"/>
            <w:noWrap w:val="0"/>
            <w:vAlign w:val="center"/>
          </w:tcPr>
          <w:p w14:paraId="62D82350">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496" w:type="pct"/>
            <w:noWrap w:val="0"/>
            <w:vAlign w:val="center"/>
          </w:tcPr>
          <w:p w14:paraId="03E68928">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400" w:type="pct"/>
            <w:noWrap w:val="0"/>
            <w:vAlign w:val="center"/>
          </w:tcPr>
          <w:p w14:paraId="75D67211">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1725" w:type="pct"/>
            <w:gridSpan w:val="4"/>
            <w:noWrap w:val="0"/>
            <w:vAlign w:val="center"/>
          </w:tcPr>
          <w:p w14:paraId="2E4C1163">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证件号：</w:t>
            </w:r>
          </w:p>
        </w:tc>
        <w:tc>
          <w:tcPr>
            <w:tcW w:w="520" w:type="pct"/>
            <w:gridSpan w:val="2"/>
            <w:noWrap w:val="0"/>
            <w:vAlign w:val="center"/>
          </w:tcPr>
          <w:p w14:paraId="50BF3AD8">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873" w:type="pct"/>
            <w:noWrap w:val="0"/>
            <w:vAlign w:val="center"/>
          </w:tcPr>
          <w:p w14:paraId="7126392B">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r>
      <w:tr w14:paraId="7E66C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983" w:type="pct"/>
            <w:gridSpan w:val="2"/>
            <w:vMerge w:val="restart"/>
            <w:noWrap w:val="0"/>
            <w:vAlign w:val="center"/>
          </w:tcPr>
          <w:p w14:paraId="4A3C50CD">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银行账户</w:t>
            </w:r>
          </w:p>
        </w:tc>
        <w:tc>
          <w:tcPr>
            <w:tcW w:w="1198" w:type="pct"/>
            <w:gridSpan w:val="3"/>
            <w:noWrap w:val="0"/>
            <w:vAlign w:val="center"/>
          </w:tcPr>
          <w:p w14:paraId="2A01E9B2">
            <w:pPr>
              <w:snapToGrid w:val="0"/>
              <w:jc w:val="cente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账户名称</w:t>
            </w:r>
          </w:p>
        </w:tc>
        <w:tc>
          <w:tcPr>
            <w:tcW w:w="1423" w:type="pct"/>
            <w:gridSpan w:val="3"/>
            <w:noWrap w:val="0"/>
            <w:vAlign w:val="center"/>
          </w:tcPr>
          <w:p w14:paraId="3B0B44A6">
            <w:pPr>
              <w:snapToGrid w:val="0"/>
              <w:jc w:val="cente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开户银行</w:t>
            </w:r>
          </w:p>
        </w:tc>
        <w:tc>
          <w:tcPr>
            <w:tcW w:w="1394" w:type="pct"/>
            <w:gridSpan w:val="3"/>
            <w:noWrap w:val="0"/>
            <w:vAlign w:val="center"/>
          </w:tcPr>
          <w:p w14:paraId="42CC2E36">
            <w:pPr>
              <w:snapToGrid w:val="0"/>
              <w:jc w:val="cente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账号</w:t>
            </w:r>
          </w:p>
        </w:tc>
      </w:tr>
      <w:tr w14:paraId="45DCB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983" w:type="pct"/>
            <w:gridSpan w:val="2"/>
            <w:vMerge w:val="continue"/>
            <w:noWrap w:val="0"/>
            <w:vAlign w:val="center"/>
          </w:tcPr>
          <w:p w14:paraId="54BB0042">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1198" w:type="pct"/>
            <w:gridSpan w:val="3"/>
            <w:noWrap w:val="0"/>
            <w:vAlign w:val="center"/>
          </w:tcPr>
          <w:p w14:paraId="63235AA5">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1423" w:type="pct"/>
            <w:gridSpan w:val="3"/>
            <w:noWrap w:val="0"/>
            <w:vAlign w:val="center"/>
          </w:tcPr>
          <w:p w14:paraId="107F277E">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1394" w:type="pct"/>
            <w:gridSpan w:val="3"/>
            <w:noWrap w:val="0"/>
            <w:vAlign w:val="center"/>
          </w:tcPr>
          <w:p w14:paraId="653B7B0D">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r>
      <w:tr w14:paraId="023B3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000" w:type="pct"/>
            <w:gridSpan w:val="11"/>
            <w:noWrap w:val="0"/>
            <w:vAlign w:val="center"/>
          </w:tcPr>
          <w:p w14:paraId="7E918BA9">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b/>
                <w:bCs/>
                <w:color w:val="000000" w:themeColor="text1"/>
                <w:kern w:val="0"/>
                <w:sz w:val="21"/>
                <w:szCs w:val="21"/>
                <w:vertAlign w:val="baseline"/>
                <w:lang w:val="en-US" w:eastAsia="zh-CN" w:bidi="ar-SA"/>
                <w14:textFill>
                  <w14:solidFill>
                    <w14:schemeClr w14:val="tx1"/>
                  </w14:solidFill>
                </w14:textFill>
              </w:rPr>
              <w:t>2、企业简介（限200字以内）</w:t>
            </w:r>
          </w:p>
        </w:tc>
      </w:tr>
      <w:tr w14:paraId="2544A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8" w:hRule="atLeast"/>
          <w:jc w:val="center"/>
        </w:trPr>
        <w:tc>
          <w:tcPr>
            <w:tcW w:w="5000" w:type="pct"/>
            <w:gridSpan w:val="11"/>
            <w:noWrap w:val="0"/>
            <w:vAlign w:val="center"/>
          </w:tcPr>
          <w:p w14:paraId="20F4C0CB">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（内容参考：企业发展历程、主营业务、经营业绩、行业地位、技术优势、领军人物、发展预期等）</w:t>
            </w:r>
          </w:p>
        </w:tc>
      </w:tr>
      <w:tr w14:paraId="1E032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000" w:type="pct"/>
            <w:gridSpan w:val="11"/>
            <w:noWrap w:val="0"/>
            <w:vAlign w:val="center"/>
          </w:tcPr>
          <w:p w14:paraId="1C0E3C97">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b/>
                <w:bCs/>
                <w:color w:val="000000" w:themeColor="text1"/>
                <w:kern w:val="0"/>
                <w:sz w:val="21"/>
                <w:szCs w:val="21"/>
                <w:vertAlign w:val="baseline"/>
                <w:lang w:val="en-US" w:eastAsia="zh-CN" w:bidi="ar-SA"/>
                <w14:textFill>
                  <w14:solidFill>
                    <w14:schemeClr w14:val="tx1"/>
                  </w14:solidFill>
                </w14:textFill>
              </w:rPr>
              <w:t>3、近三年获得各类政府资金支持情况（含国家、省、市、区的资助项目）</w:t>
            </w:r>
          </w:p>
        </w:tc>
      </w:tr>
      <w:tr w14:paraId="3E93D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382" w:type="pct"/>
            <w:noWrap w:val="0"/>
            <w:vAlign w:val="center"/>
          </w:tcPr>
          <w:p w14:paraId="1B5FAA01">
            <w:pPr>
              <w:snapToGrid w:val="0"/>
              <w:jc w:val="cente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序号</w:t>
            </w:r>
          </w:p>
        </w:tc>
        <w:tc>
          <w:tcPr>
            <w:tcW w:w="1948" w:type="pct"/>
            <w:gridSpan w:val="5"/>
            <w:noWrap w:val="0"/>
            <w:vAlign w:val="center"/>
          </w:tcPr>
          <w:p w14:paraId="20B74761">
            <w:pPr>
              <w:snapToGrid w:val="0"/>
              <w:jc w:val="cente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立项名称</w:t>
            </w:r>
          </w:p>
        </w:tc>
        <w:tc>
          <w:tcPr>
            <w:tcW w:w="669" w:type="pct"/>
            <w:noWrap w:val="0"/>
            <w:vAlign w:val="center"/>
          </w:tcPr>
          <w:p w14:paraId="02716631">
            <w:pPr>
              <w:snapToGrid w:val="0"/>
              <w:jc w:val="cente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立项年月</w:t>
            </w:r>
          </w:p>
        </w:tc>
        <w:tc>
          <w:tcPr>
            <w:tcW w:w="1001" w:type="pct"/>
            <w:gridSpan w:val="2"/>
            <w:noWrap w:val="0"/>
            <w:vAlign w:val="center"/>
          </w:tcPr>
          <w:p w14:paraId="43998B72">
            <w:pPr>
              <w:snapToGrid w:val="0"/>
              <w:jc w:val="cente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级别</w:t>
            </w:r>
          </w:p>
        </w:tc>
        <w:tc>
          <w:tcPr>
            <w:tcW w:w="998" w:type="pct"/>
            <w:gridSpan w:val="2"/>
            <w:noWrap w:val="0"/>
            <w:vAlign w:val="center"/>
          </w:tcPr>
          <w:p w14:paraId="059DFA48">
            <w:pPr>
              <w:snapToGrid w:val="0"/>
              <w:jc w:val="center"/>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r>
              <w:rPr>
                <w:rFonts w:hint="default"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t>金额（万元）</w:t>
            </w:r>
          </w:p>
        </w:tc>
      </w:tr>
      <w:tr w14:paraId="2F1E9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382" w:type="pct"/>
            <w:noWrap w:val="0"/>
            <w:vAlign w:val="center"/>
          </w:tcPr>
          <w:p w14:paraId="6810F13C">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1948" w:type="pct"/>
            <w:gridSpan w:val="5"/>
            <w:noWrap w:val="0"/>
            <w:vAlign w:val="center"/>
          </w:tcPr>
          <w:p w14:paraId="68E323A2">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669" w:type="pct"/>
            <w:noWrap w:val="0"/>
            <w:vAlign w:val="center"/>
          </w:tcPr>
          <w:p w14:paraId="41A03DD9">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1001" w:type="pct"/>
            <w:gridSpan w:val="2"/>
            <w:noWrap w:val="0"/>
            <w:vAlign w:val="center"/>
          </w:tcPr>
          <w:p w14:paraId="4CD423C0">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998" w:type="pct"/>
            <w:gridSpan w:val="2"/>
            <w:noWrap w:val="0"/>
            <w:vAlign w:val="center"/>
          </w:tcPr>
          <w:p w14:paraId="5F658A89">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r>
      <w:tr w14:paraId="28CA3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382" w:type="pct"/>
            <w:noWrap w:val="0"/>
            <w:vAlign w:val="center"/>
          </w:tcPr>
          <w:p w14:paraId="257DEB68">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1948" w:type="pct"/>
            <w:gridSpan w:val="5"/>
            <w:noWrap w:val="0"/>
            <w:vAlign w:val="center"/>
          </w:tcPr>
          <w:p w14:paraId="0BD80274">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669" w:type="pct"/>
            <w:noWrap w:val="0"/>
            <w:vAlign w:val="center"/>
          </w:tcPr>
          <w:p w14:paraId="224F465E">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1001" w:type="pct"/>
            <w:gridSpan w:val="2"/>
            <w:noWrap w:val="0"/>
            <w:vAlign w:val="center"/>
          </w:tcPr>
          <w:p w14:paraId="7717FBCD">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c>
          <w:tcPr>
            <w:tcW w:w="998" w:type="pct"/>
            <w:gridSpan w:val="2"/>
            <w:noWrap w:val="0"/>
            <w:vAlign w:val="center"/>
          </w:tcPr>
          <w:p w14:paraId="6B313E2C">
            <w:pPr>
              <w:snapToGrid w:val="0"/>
              <w:jc w:val="left"/>
              <w:rPr>
                <w:rFonts w:hint="eastAsia" w:ascii="仿宋_GB2312" w:hAnsi="仿宋_GB2312" w:eastAsia="仿宋_GB2312" w:cs="仿宋_GB2312"/>
                <w:color w:val="000000" w:themeColor="text1"/>
                <w:kern w:val="0"/>
                <w:sz w:val="21"/>
                <w:szCs w:val="21"/>
                <w:vertAlign w:val="baseline"/>
                <w:lang w:val="en-US" w:eastAsia="zh-CN" w:bidi="ar-SA"/>
                <w14:textFill>
                  <w14:solidFill>
                    <w14:schemeClr w14:val="tx1"/>
                  </w14:solidFill>
                </w14:textFill>
              </w:rPr>
            </w:pPr>
          </w:p>
        </w:tc>
      </w:tr>
      <w:tr w14:paraId="6C8E9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382" w:type="pct"/>
            <w:noWrap w:val="0"/>
            <w:vAlign w:val="center"/>
          </w:tcPr>
          <w:p w14:paraId="2D8FE31C">
            <w:pPr>
              <w:snapToGrid w:val="0"/>
              <w:jc w:val="left"/>
              <w:rPr>
                <w:rFonts w:ascii="Times New Roman" w:hAnsi="Times New Roman" w:cs="Times New Roman"/>
                <w:color w:val="auto"/>
                <w:kern w:val="0"/>
                <w:sz w:val="22"/>
                <w:szCs w:val="24"/>
                <w:highlight w:val="none"/>
              </w:rPr>
            </w:pPr>
          </w:p>
        </w:tc>
        <w:tc>
          <w:tcPr>
            <w:tcW w:w="1948" w:type="pct"/>
            <w:gridSpan w:val="5"/>
            <w:noWrap w:val="0"/>
            <w:vAlign w:val="center"/>
          </w:tcPr>
          <w:p w14:paraId="4A3D67EB">
            <w:pPr>
              <w:snapToGrid w:val="0"/>
              <w:jc w:val="left"/>
              <w:rPr>
                <w:rFonts w:ascii="Times New Roman" w:hAnsi="Times New Roman" w:cs="Times New Roman"/>
                <w:color w:val="auto"/>
                <w:kern w:val="0"/>
                <w:sz w:val="22"/>
                <w:szCs w:val="24"/>
                <w:highlight w:val="none"/>
              </w:rPr>
            </w:pPr>
          </w:p>
        </w:tc>
        <w:tc>
          <w:tcPr>
            <w:tcW w:w="669" w:type="pct"/>
            <w:noWrap w:val="0"/>
            <w:vAlign w:val="center"/>
          </w:tcPr>
          <w:p w14:paraId="59FF81B1">
            <w:pPr>
              <w:snapToGrid w:val="0"/>
              <w:jc w:val="left"/>
              <w:rPr>
                <w:rFonts w:ascii="Times New Roman" w:hAnsi="Times New Roman" w:cs="Times New Roman"/>
                <w:color w:val="auto"/>
                <w:kern w:val="0"/>
                <w:sz w:val="22"/>
                <w:szCs w:val="24"/>
                <w:highlight w:val="none"/>
              </w:rPr>
            </w:pPr>
          </w:p>
        </w:tc>
        <w:tc>
          <w:tcPr>
            <w:tcW w:w="1001" w:type="pct"/>
            <w:gridSpan w:val="2"/>
            <w:noWrap w:val="0"/>
            <w:vAlign w:val="center"/>
          </w:tcPr>
          <w:p w14:paraId="2C19C9C7">
            <w:pPr>
              <w:snapToGrid w:val="0"/>
              <w:jc w:val="left"/>
              <w:rPr>
                <w:rFonts w:ascii="Times New Roman" w:hAnsi="Times New Roman" w:cs="Times New Roman"/>
                <w:color w:val="auto"/>
                <w:kern w:val="0"/>
                <w:sz w:val="22"/>
                <w:szCs w:val="24"/>
                <w:highlight w:val="none"/>
              </w:rPr>
            </w:pPr>
          </w:p>
        </w:tc>
        <w:tc>
          <w:tcPr>
            <w:tcW w:w="998" w:type="pct"/>
            <w:gridSpan w:val="2"/>
            <w:noWrap w:val="0"/>
            <w:vAlign w:val="center"/>
          </w:tcPr>
          <w:p w14:paraId="2FA19766">
            <w:pPr>
              <w:snapToGrid w:val="0"/>
              <w:jc w:val="left"/>
              <w:rPr>
                <w:rFonts w:ascii="Times New Roman" w:hAnsi="Times New Roman" w:cs="Times New Roman"/>
                <w:color w:val="auto"/>
                <w:kern w:val="0"/>
                <w:sz w:val="22"/>
                <w:szCs w:val="24"/>
                <w:highlight w:val="none"/>
              </w:rPr>
            </w:pPr>
          </w:p>
        </w:tc>
      </w:tr>
    </w:tbl>
    <w:p w14:paraId="6D83AB52">
      <w:pPr>
        <w:pStyle w:val="5"/>
        <w:rPr>
          <w:color w:val="auto"/>
          <w:highlight w:val="none"/>
        </w:rPr>
      </w:pPr>
    </w:p>
    <w:p w14:paraId="05AD529D">
      <w:pPr>
        <w:numPr>
          <w:ilvl w:val="0"/>
          <w:numId w:val="0"/>
        </w:numPr>
        <w:jc w:val="both"/>
        <w:rPr>
          <w:rFonts w:hint="eastAsia" w:ascii="国标黑体-GB/T 2312" w:hAnsi="国标黑体-GB/T 2312" w:eastAsia="国标黑体-GB/T 2312" w:cs="国标黑体-GB/T 2312"/>
          <w:b w:val="0"/>
          <w:bCs/>
          <w:color w:val="auto"/>
          <w:sz w:val="36"/>
          <w:szCs w:val="36"/>
          <w:highlight w:val="none"/>
          <w:lang w:eastAsia="zh-CN"/>
        </w:rPr>
      </w:pPr>
      <w:r>
        <w:rPr>
          <w:rFonts w:hint="eastAsia" w:ascii="国标黑体-GB/T 2312" w:hAnsi="国标黑体-GB/T 2312" w:eastAsia="国标黑体-GB/T 2312" w:cs="国标黑体-GB/T 2312"/>
          <w:b w:val="0"/>
          <w:bCs/>
          <w:color w:val="auto"/>
          <w:sz w:val="36"/>
          <w:szCs w:val="36"/>
          <w:highlight w:val="none"/>
          <w:lang w:val="en-US" w:eastAsia="zh-CN"/>
        </w:rPr>
        <w:t>二、</w:t>
      </w:r>
      <w:r>
        <w:rPr>
          <w:rFonts w:hint="eastAsia" w:ascii="国标黑体-GB/T 2312" w:hAnsi="国标黑体-GB/T 2312" w:eastAsia="国标黑体-GB/T 2312" w:cs="国标黑体-GB/T 2312"/>
          <w:b w:val="0"/>
          <w:bCs/>
          <w:color w:val="auto"/>
          <w:sz w:val="36"/>
          <w:szCs w:val="36"/>
          <w:highlight w:val="none"/>
          <w:lang w:eastAsia="zh-CN"/>
        </w:rPr>
        <w:t>项目基本情况</w:t>
      </w:r>
    </w:p>
    <w:tbl>
      <w:tblPr>
        <w:tblStyle w:val="1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64" w:type="dxa"/>
          <w:left w:w="128" w:type="dxa"/>
          <w:bottom w:w="64" w:type="dxa"/>
          <w:right w:w="128" w:type="dxa"/>
        </w:tblCellMar>
      </w:tblPr>
      <w:tblGrid>
        <w:gridCol w:w="1666"/>
        <w:gridCol w:w="3263"/>
        <w:gridCol w:w="3206"/>
      </w:tblGrid>
      <w:tr w14:paraId="09D96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1024" w:type="pct"/>
            <w:tcBorders>
              <w:top w:val="single" w:color="auto" w:sz="4" w:space="0"/>
              <w:left w:val="single" w:color="auto" w:sz="4" w:space="0"/>
              <w:bottom w:val="single" w:color="auto" w:sz="4" w:space="0"/>
              <w:right w:val="single" w:color="auto" w:sz="4" w:space="0"/>
            </w:tcBorders>
            <w:vAlign w:val="center"/>
          </w:tcPr>
          <w:p w14:paraId="149956A9">
            <w:pPr>
              <w:pStyle w:val="5"/>
              <w:numPr>
                <w:ilvl w:val="0"/>
                <w:numId w:val="0"/>
              </w:numPr>
              <w:snapToGrid w:val="0"/>
              <w:ind w:left="0" w:leftChars="0" w:firstLine="0" w:firstLineChars="0"/>
              <w:jc w:val="cente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t>应用场景名称</w:t>
            </w:r>
          </w:p>
        </w:tc>
        <w:tc>
          <w:tcPr>
            <w:tcW w:w="3975" w:type="pct"/>
            <w:gridSpan w:val="2"/>
            <w:tcBorders>
              <w:top w:val="single" w:color="auto" w:sz="4" w:space="0"/>
              <w:left w:val="single" w:color="auto" w:sz="4" w:space="0"/>
              <w:bottom w:val="single" w:color="auto" w:sz="4" w:space="0"/>
              <w:right w:val="single" w:color="auto" w:sz="4" w:space="0"/>
            </w:tcBorders>
            <w:vAlign w:val="center"/>
          </w:tcPr>
          <w:p w14:paraId="3CC88E26">
            <w:pPr>
              <w:pStyle w:val="5"/>
              <w:numPr>
                <w:ilvl w:val="0"/>
                <w:numId w:val="0"/>
              </w:numPr>
              <w:snapToGrid w:val="0"/>
              <w:ind w:left="0" w:leftChars="0" w:firstLine="0" w:firstLineChars="0"/>
              <w:jc w:val="left"/>
              <w:rPr>
                <w:rFonts w:hint="eastAsia"/>
                <w:lang w:val="en-US" w:eastAsia="zh-CN"/>
              </w:rPr>
            </w:pPr>
          </w:p>
        </w:tc>
      </w:tr>
      <w:tr w14:paraId="7B56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1024" w:type="pct"/>
            <w:tcBorders>
              <w:top w:val="single" w:color="auto" w:sz="4" w:space="0"/>
              <w:left w:val="single" w:color="auto" w:sz="4" w:space="0"/>
              <w:bottom w:val="single" w:color="auto" w:sz="4" w:space="0"/>
              <w:right w:val="single" w:color="auto" w:sz="4" w:space="0"/>
            </w:tcBorders>
            <w:vAlign w:val="center"/>
          </w:tcPr>
          <w:p w14:paraId="6FF5AC00">
            <w:pPr>
              <w:pStyle w:val="5"/>
              <w:numPr>
                <w:ilvl w:val="0"/>
                <w:numId w:val="0"/>
              </w:numPr>
              <w:snapToGrid w:val="0"/>
              <w:ind w:left="0" w:leftChars="0" w:firstLine="0" w:firstLineChars="0"/>
              <w:jc w:val="cente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t>机器人券码</w:t>
            </w:r>
          </w:p>
        </w:tc>
        <w:tc>
          <w:tcPr>
            <w:tcW w:w="3975" w:type="pct"/>
            <w:gridSpan w:val="2"/>
            <w:tcBorders>
              <w:top w:val="single" w:color="auto" w:sz="4" w:space="0"/>
              <w:left w:val="single" w:color="auto" w:sz="4" w:space="0"/>
              <w:bottom w:val="single" w:color="auto" w:sz="4" w:space="0"/>
              <w:right w:val="single" w:color="auto" w:sz="4" w:space="0"/>
            </w:tcBorders>
            <w:vAlign w:val="center"/>
          </w:tcPr>
          <w:p w14:paraId="4E7F5774">
            <w:pPr>
              <w:pStyle w:val="5"/>
              <w:numPr>
                <w:ilvl w:val="0"/>
                <w:numId w:val="0"/>
              </w:numPr>
              <w:snapToGrid w:val="0"/>
              <w:ind w:left="0" w:leftChars="0" w:firstLine="0" w:firstLineChars="0"/>
              <w:jc w:val="center"/>
              <w:rPr>
                <w:rFonts w:hint="eastAsia"/>
                <w:lang w:val="en-US" w:eastAsia="zh-CN"/>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（请列出所有机器人券码，用顿号隔开）</w:t>
            </w:r>
          </w:p>
        </w:tc>
      </w:tr>
      <w:tr w14:paraId="0BA63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1024" w:type="pct"/>
            <w:tcBorders>
              <w:top w:val="single" w:color="auto" w:sz="4" w:space="0"/>
              <w:left w:val="single" w:color="auto" w:sz="4" w:space="0"/>
              <w:bottom w:val="single" w:color="auto" w:sz="4" w:space="0"/>
              <w:right w:val="single" w:color="auto" w:sz="4" w:space="0"/>
            </w:tcBorders>
            <w:vAlign w:val="center"/>
          </w:tcPr>
          <w:p w14:paraId="7CF4467A">
            <w:pPr>
              <w:pStyle w:val="5"/>
              <w:numPr>
                <w:ilvl w:val="0"/>
                <w:numId w:val="0"/>
              </w:numPr>
              <w:snapToGrid w:val="0"/>
              <w:ind w:left="0" w:leftChars="0" w:firstLine="0" w:firstLineChars="0"/>
              <w:jc w:val="cente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t>项目背景与</w:t>
            </w:r>
          </w:p>
          <w:p w14:paraId="51947A7F">
            <w:pPr>
              <w:pStyle w:val="5"/>
              <w:numPr>
                <w:ilvl w:val="0"/>
                <w:numId w:val="0"/>
              </w:numPr>
              <w:snapToGrid w:val="0"/>
              <w:ind w:left="0" w:leftChars="0" w:firstLine="0" w:firstLineChars="0"/>
              <w:jc w:val="cente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t>必要性</w:t>
            </w:r>
          </w:p>
        </w:tc>
        <w:tc>
          <w:tcPr>
            <w:tcW w:w="3975" w:type="pct"/>
            <w:gridSpan w:val="2"/>
            <w:tcBorders>
              <w:top w:val="single" w:color="auto" w:sz="4" w:space="0"/>
              <w:left w:val="single" w:color="auto" w:sz="4" w:space="0"/>
              <w:bottom w:val="single" w:color="auto" w:sz="4" w:space="0"/>
              <w:right w:val="single" w:color="auto" w:sz="4" w:space="0"/>
            </w:tcBorders>
            <w:vAlign w:val="center"/>
          </w:tcPr>
          <w:p w14:paraId="085910C9">
            <w:pPr>
              <w:keepNext w:val="0"/>
              <w:keepLines w:val="0"/>
              <w:widowControl/>
              <w:suppressLineNumbers w:val="0"/>
              <w:snapToGrid w:val="0"/>
              <w:jc w:val="left"/>
              <w:rPr>
                <w:rFonts w:hint="default"/>
                <w:lang w:val="en-US" w:eastAsia="zh-CN"/>
              </w:rPr>
            </w:pPr>
          </w:p>
          <w:p w14:paraId="645E39AC">
            <w:pPr>
              <w:pStyle w:val="5"/>
              <w:rPr>
                <w:rFonts w:hint="default"/>
                <w:lang w:val="en-US" w:eastAsia="zh-CN"/>
              </w:rPr>
            </w:pPr>
          </w:p>
          <w:p w14:paraId="1D23CE4B">
            <w:pPr>
              <w:pStyle w:val="6"/>
              <w:rPr>
                <w:rFonts w:hint="default"/>
                <w:lang w:val="en-US" w:eastAsia="zh-CN"/>
              </w:rPr>
            </w:pPr>
          </w:p>
          <w:p w14:paraId="5971DA96">
            <w:pPr>
              <w:rPr>
                <w:rFonts w:hint="default"/>
                <w:lang w:val="en-US" w:eastAsia="zh-CN"/>
              </w:rPr>
            </w:pPr>
          </w:p>
          <w:p w14:paraId="21412D54">
            <w:pPr>
              <w:pStyle w:val="5"/>
              <w:rPr>
                <w:rFonts w:hint="default"/>
                <w:lang w:val="en-US" w:eastAsia="zh-CN"/>
              </w:rPr>
            </w:pPr>
          </w:p>
          <w:p w14:paraId="4B77D311">
            <w:pPr>
              <w:pStyle w:val="6"/>
              <w:rPr>
                <w:rFonts w:hint="default"/>
                <w:lang w:val="en-US" w:eastAsia="zh-CN"/>
              </w:rPr>
            </w:pPr>
          </w:p>
          <w:p w14:paraId="7AB43648">
            <w:pPr>
              <w:rPr>
                <w:rFonts w:hint="default"/>
                <w:lang w:val="en-US" w:eastAsia="zh-CN"/>
              </w:rPr>
            </w:pPr>
          </w:p>
        </w:tc>
      </w:tr>
      <w:tr w14:paraId="7CB89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1281" w:hRule="atLeast"/>
          <w:jc w:val="center"/>
        </w:trPr>
        <w:tc>
          <w:tcPr>
            <w:tcW w:w="1024" w:type="pct"/>
            <w:tcBorders>
              <w:top w:val="single" w:color="auto" w:sz="4" w:space="0"/>
              <w:left w:val="single" w:color="auto" w:sz="4" w:space="0"/>
              <w:bottom w:val="single" w:color="auto" w:sz="4" w:space="0"/>
              <w:right w:val="single" w:color="auto" w:sz="4" w:space="0"/>
            </w:tcBorders>
            <w:vAlign w:val="center"/>
          </w:tcPr>
          <w:p w14:paraId="7FE008C8">
            <w:pPr>
              <w:widowControl/>
              <w:snapToGrid w:val="0"/>
              <w:spacing w:before="60" w:beforeLines="25" w:after="60" w:afterLines="25"/>
              <w:jc w:val="center"/>
              <w:rPr>
                <w:rFonts w:hint="eastAsia"/>
                <w:lang w:val="en-US" w:eastAsia="zh-CN"/>
              </w:rPr>
            </w:pPr>
            <w:r>
              <w:rPr>
                <w:rFonts w:hint="eastAsia" w:ascii="仿宋_GB2312" w:hAnsi="仿宋_GB2312" w:eastAsia="仿宋_GB2312" w:cs="仿宋_GB2312"/>
                <w:color w:val="000000" w:themeColor="text1"/>
                <w:sz w:val="21"/>
                <w:szCs w:val="21"/>
                <w:vertAlign w:val="baseline"/>
                <w:lang w:eastAsia="zh-CN"/>
                <w14:textFill>
                  <w14:solidFill>
                    <w14:schemeClr w14:val="tx1"/>
                  </w14:solidFill>
                </w14:textFill>
              </w:rPr>
              <w:t>具体应用场景描述</w:t>
            </w:r>
          </w:p>
        </w:tc>
        <w:tc>
          <w:tcPr>
            <w:tcW w:w="3975" w:type="pct"/>
            <w:gridSpan w:val="2"/>
            <w:tcBorders>
              <w:top w:val="single" w:color="auto" w:sz="4" w:space="0"/>
              <w:left w:val="single" w:color="auto" w:sz="4" w:space="0"/>
              <w:bottom w:val="single" w:color="auto" w:sz="4" w:space="0"/>
              <w:right w:val="single" w:color="auto" w:sz="4" w:space="0"/>
            </w:tcBorders>
            <w:vAlign w:val="center"/>
          </w:tcPr>
          <w:p w14:paraId="3A9FD85C">
            <w:pPr>
              <w:widowControl/>
              <w:snapToGrid w:val="0"/>
              <w:spacing w:before="60" w:beforeLines="25" w:after="60" w:afterLines="25"/>
              <w:jc w:val="left"/>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t>使用位置、功能描述、预期效果等。</w:t>
            </w:r>
          </w:p>
          <w:p w14:paraId="329AC644">
            <w:pPr>
              <w:pStyle w:val="5"/>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p>
          <w:p w14:paraId="33D6C985">
            <w:pPr>
              <w:pStyle w:val="6"/>
              <w:rPr>
                <w:rFonts w:hint="eastAsia"/>
                <w:lang w:val="en-US" w:eastAsia="zh-CN"/>
              </w:rPr>
            </w:pPr>
          </w:p>
          <w:p w14:paraId="6A032753">
            <w:pPr>
              <w:pStyle w:val="5"/>
              <w:rPr>
                <w:rFonts w:hint="eastAsia" w:ascii="仿宋_GB2312" w:hAnsi="仿宋_GB2312" w:eastAsia="仿宋_GB2312" w:cs="仿宋_GB2312"/>
                <w:color w:val="000000" w:themeColor="text1"/>
                <w:sz w:val="21"/>
                <w:szCs w:val="21"/>
                <w:vertAlign w:val="baseline"/>
                <w:lang w:val="en-US" w:eastAsia="zh-CN"/>
                <w14:textFill>
                  <w14:solidFill>
                    <w14:schemeClr w14:val="tx1"/>
                  </w14:solidFill>
                </w14:textFill>
              </w:rPr>
            </w:pPr>
          </w:p>
          <w:p w14:paraId="01E109D5">
            <w:pPr>
              <w:pStyle w:val="6"/>
              <w:rPr>
                <w:rFonts w:hint="eastAsia"/>
                <w:lang w:val="en-US" w:eastAsia="zh-CN"/>
              </w:rPr>
            </w:pPr>
          </w:p>
        </w:tc>
      </w:tr>
      <w:tr w14:paraId="2618A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1024" w:type="pct"/>
            <w:tcBorders>
              <w:top w:val="single" w:color="auto" w:sz="4" w:space="0"/>
              <w:left w:val="single" w:color="auto" w:sz="4" w:space="0"/>
              <w:bottom w:val="single" w:color="auto" w:sz="4" w:space="0"/>
              <w:right w:val="single" w:color="auto" w:sz="4" w:space="0"/>
            </w:tcBorders>
            <w:vAlign w:val="center"/>
          </w:tcPr>
          <w:p w14:paraId="0CCC0C0A">
            <w:pPr>
              <w:widowControl/>
              <w:snapToGrid w:val="0"/>
              <w:spacing w:before="60" w:beforeLines="25" w:after="60" w:afterLines="25"/>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项目总投入</w:t>
            </w:r>
          </w:p>
        </w:tc>
        <w:tc>
          <w:tcPr>
            <w:tcW w:w="3975" w:type="pct"/>
            <w:gridSpan w:val="2"/>
            <w:tcBorders>
              <w:top w:val="single" w:color="auto" w:sz="4" w:space="0"/>
              <w:left w:val="single" w:color="auto" w:sz="4" w:space="0"/>
              <w:bottom w:val="single" w:color="auto" w:sz="4" w:space="0"/>
              <w:right w:val="single" w:color="auto" w:sz="4" w:space="0"/>
            </w:tcBorders>
            <w:vAlign w:val="center"/>
          </w:tcPr>
          <w:p w14:paraId="497E8114">
            <w:pPr>
              <w:widowControl/>
              <w:snapToGrid w:val="0"/>
              <w:spacing w:before="60" w:beforeLines="25" w:after="60" w:afterLines="25"/>
              <w:jc w:val="left"/>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i w:val="0"/>
                <w:iCs w:val="0"/>
                <w:color w:val="000000"/>
                <w:kern w:val="0"/>
                <w:sz w:val="21"/>
                <w:szCs w:val="21"/>
                <w:u w:val="none"/>
                <w:lang w:val="en-US" w:eastAsia="zh-CN" w:bidi="ar"/>
              </w:rPr>
              <w:t>金额：</w:t>
            </w:r>
            <w:r>
              <w:rPr>
                <w:rFonts w:hint="eastAsia" w:ascii="仿宋_GB2312" w:hAnsi="仿宋_GB2312" w:eastAsia="仿宋_GB2312" w:cs="仿宋_GB2312"/>
                <w:i w:val="0"/>
                <w:iCs w:val="0"/>
                <w:color w:val="000000"/>
                <w:kern w:val="0"/>
                <w:sz w:val="21"/>
                <w:szCs w:val="21"/>
                <w:u w:val="single"/>
                <w:lang w:val="en-US" w:eastAsia="zh-CN" w:bidi="ar"/>
              </w:rPr>
              <w:t xml:space="preserve">        </w:t>
            </w:r>
            <w:r>
              <w:rPr>
                <w:rFonts w:hint="eastAsia" w:ascii="仿宋_GB2312" w:hAnsi="仿宋_GB2312" w:eastAsia="仿宋_GB2312" w:cs="仿宋_GB2312"/>
                <w:i w:val="0"/>
                <w:iCs w:val="0"/>
                <w:color w:val="000000"/>
                <w:kern w:val="0"/>
                <w:sz w:val="21"/>
                <w:szCs w:val="21"/>
                <w:u w:val="none"/>
                <w:lang w:val="en-US" w:eastAsia="zh-CN" w:bidi="ar"/>
              </w:rPr>
              <w:t>万元</w:t>
            </w:r>
          </w:p>
        </w:tc>
      </w:tr>
      <w:tr w14:paraId="7A188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1024" w:type="pct"/>
            <w:vMerge w:val="restart"/>
            <w:tcBorders>
              <w:top w:val="single" w:color="auto" w:sz="4" w:space="0"/>
              <w:left w:val="single" w:color="auto" w:sz="4" w:space="0"/>
              <w:right w:val="single" w:color="auto" w:sz="4" w:space="0"/>
            </w:tcBorders>
            <w:vAlign w:val="center"/>
          </w:tcPr>
          <w:p w14:paraId="38460B71">
            <w:pPr>
              <w:widowControl/>
              <w:snapToGrid w:val="0"/>
              <w:spacing w:before="60" w:beforeLines="25" w:after="60" w:afterLines="25"/>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项目效益分析</w:t>
            </w:r>
          </w:p>
          <w:p w14:paraId="4F376F5B">
            <w:pPr>
              <w:widowControl/>
              <w:snapToGrid w:val="0"/>
              <w:spacing w:before="60" w:beforeLines="25" w:after="60" w:afterLines="25"/>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（效益指标</w:t>
            </w:r>
          </w:p>
          <w:p w14:paraId="59981A62">
            <w:pPr>
              <w:widowControl/>
              <w:snapToGrid w:val="0"/>
              <w:spacing w:before="60" w:beforeLines="25" w:after="60" w:afterLines="25"/>
              <w:jc w:val="center"/>
              <w:rPr>
                <w:rFonts w:hint="eastAsia" w:ascii="仿宋_GB2312" w:hAnsi="仿宋_GB2312" w:eastAsia="仿宋_GB2312" w:cs="仿宋_GB2312"/>
                <w:kern w:val="0"/>
                <w:sz w:val="21"/>
                <w:szCs w:val="21"/>
                <w:lang w:val="en-US" w:eastAsia="zh-CN" w:bidi="ar-SA"/>
              </w:rPr>
            </w:pPr>
            <w:r>
              <w:rPr>
                <w:rFonts w:hint="eastAsia" w:ascii="仿宋_GB2312" w:hAnsi="仿宋_GB2312" w:eastAsia="仿宋_GB2312" w:cs="仿宋_GB2312"/>
                <w:kern w:val="0"/>
                <w:sz w:val="21"/>
                <w:szCs w:val="21"/>
                <w:lang w:val="en-US" w:eastAsia="zh-CN" w:bidi="ar-SA"/>
              </w:rPr>
              <w:t>及效果）</w:t>
            </w:r>
          </w:p>
        </w:tc>
        <w:tc>
          <w:tcPr>
            <w:tcW w:w="2005" w:type="pct"/>
            <w:tcBorders>
              <w:top w:val="single" w:color="auto" w:sz="4" w:space="0"/>
              <w:left w:val="single" w:color="auto" w:sz="4" w:space="0"/>
              <w:bottom w:val="single" w:color="auto" w:sz="4" w:space="0"/>
              <w:right w:val="single" w:color="auto" w:sz="4" w:space="0"/>
            </w:tcBorders>
            <w:vAlign w:val="center"/>
          </w:tcPr>
          <w:p w14:paraId="7DDC3BE6">
            <w:pPr>
              <w:widowControl/>
              <w:snapToGrid w:val="0"/>
              <w:spacing w:before="60" w:beforeLines="25" w:after="60" w:afterLines="25"/>
              <w:jc w:val="left"/>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经济效益：预计每年创造直接经济效益XX万元。</w:t>
            </w:r>
          </w:p>
        </w:tc>
        <w:tc>
          <w:tcPr>
            <w:tcW w:w="1969" w:type="pct"/>
            <w:tcBorders>
              <w:top w:val="single" w:color="auto" w:sz="4" w:space="0"/>
              <w:left w:val="single" w:color="auto" w:sz="4" w:space="0"/>
              <w:bottom w:val="single" w:color="auto" w:sz="4" w:space="0"/>
              <w:right w:val="single" w:color="auto" w:sz="4" w:space="0"/>
            </w:tcBorders>
            <w:vAlign w:val="center"/>
          </w:tcPr>
          <w:p w14:paraId="3B565F59">
            <w:pPr>
              <w:widowControl/>
              <w:snapToGrid w:val="0"/>
              <w:spacing w:before="60" w:beforeLines="25" w:after="60" w:afterLines="25"/>
              <w:jc w:val="center"/>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社会效益</w:t>
            </w:r>
          </w:p>
        </w:tc>
      </w:tr>
      <w:tr w14:paraId="4F70D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465" w:hRule="atLeast"/>
          <w:jc w:val="center"/>
        </w:trPr>
        <w:tc>
          <w:tcPr>
            <w:tcW w:w="1024" w:type="pct"/>
            <w:vMerge w:val="continue"/>
            <w:tcBorders>
              <w:left w:val="single" w:color="auto" w:sz="4" w:space="0"/>
              <w:right w:val="single" w:color="auto" w:sz="4" w:space="0"/>
            </w:tcBorders>
            <w:vAlign w:val="center"/>
          </w:tcPr>
          <w:p w14:paraId="2809FBBD">
            <w:pPr>
              <w:widowControl/>
              <w:snapToGrid w:val="0"/>
              <w:spacing w:before="60" w:beforeLines="25" w:after="60" w:afterLines="25"/>
              <w:jc w:val="center"/>
              <w:rPr>
                <w:rFonts w:hint="eastAsia" w:ascii="仿宋_GB2312" w:hAnsi="仿宋_GB2312" w:eastAsia="仿宋_GB2312" w:cs="仿宋_GB2312"/>
                <w:kern w:val="0"/>
                <w:sz w:val="21"/>
                <w:szCs w:val="21"/>
                <w:lang w:val="en-US" w:eastAsia="zh-CN" w:bidi="ar-SA"/>
              </w:rPr>
            </w:pPr>
          </w:p>
        </w:tc>
        <w:tc>
          <w:tcPr>
            <w:tcW w:w="2005" w:type="pct"/>
            <w:tcBorders>
              <w:top w:val="single" w:color="auto" w:sz="4" w:space="0"/>
              <w:left w:val="single" w:color="auto" w:sz="4" w:space="0"/>
              <w:bottom w:val="single" w:color="auto" w:sz="4" w:space="0"/>
              <w:right w:val="single" w:color="auto" w:sz="4" w:space="0"/>
            </w:tcBorders>
            <w:vAlign w:val="center"/>
          </w:tcPr>
          <w:p w14:paraId="7AD9B879">
            <w:pPr>
              <w:keepNext w:val="0"/>
              <w:keepLines w:val="0"/>
              <w:widowControl/>
              <w:suppressLineNumbers w:val="0"/>
              <w:jc w:val="left"/>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产能提升XX%</w:t>
            </w:r>
          </w:p>
        </w:tc>
        <w:tc>
          <w:tcPr>
            <w:tcW w:w="1969" w:type="pct"/>
            <w:tcBorders>
              <w:top w:val="single" w:color="auto" w:sz="4" w:space="0"/>
              <w:left w:val="single" w:color="auto" w:sz="4" w:space="0"/>
              <w:bottom w:val="single" w:color="auto" w:sz="4" w:space="0"/>
              <w:right w:val="single" w:color="auto" w:sz="4" w:space="0"/>
            </w:tcBorders>
            <w:vAlign w:val="center"/>
          </w:tcPr>
          <w:p w14:paraId="3E564905">
            <w:pPr>
              <w:widowControl/>
              <w:snapToGrid w:val="0"/>
              <w:spacing w:before="60" w:beforeLines="25" w:after="60" w:afterLines="25"/>
              <w:jc w:val="left"/>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示范带动作用：</w:t>
            </w:r>
          </w:p>
        </w:tc>
      </w:tr>
      <w:tr w14:paraId="7C30B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1024" w:type="pct"/>
            <w:vMerge w:val="continue"/>
            <w:tcBorders>
              <w:left w:val="single" w:color="auto" w:sz="4" w:space="0"/>
              <w:right w:val="single" w:color="auto" w:sz="4" w:space="0"/>
            </w:tcBorders>
            <w:vAlign w:val="center"/>
          </w:tcPr>
          <w:p w14:paraId="60F89AC5">
            <w:pPr>
              <w:widowControl/>
              <w:snapToGrid w:val="0"/>
              <w:spacing w:before="60" w:beforeLines="25" w:after="60" w:afterLines="25"/>
              <w:jc w:val="center"/>
              <w:rPr>
                <w:rFonts w:hint="eastAsia" w:ascii="仿宋_GB2312" w:hAnsi="仿宋_GB2312" w:eastAsia="仿宋_GB2312" w:cs="仿宋_GB2312"/>
                <w:kern w:val="0"/>
                <w:sz w:val="21"/>
                <w:szCs w:val="21"/>
                <w:lang w:val="en-US" w:eastAsia="zh-CN" w:bidi="ar-SA"/>
              </w:rPr>
            </w:pPr>
          </w:p>
        </w:tc>
        <w:tc>
          <w:tcPr>
            <w:tcW w:w="2005" w:type="pct"/>
            <w:tcBorders>
              <w:top w:val="single" w:color="auto" w:sz="4" w:space="0"/>
              <w:left w:val="single" w:color="auto" w:sz="4" w:space="0"/>
              <w:bottom w:val="single" w:color="auto" w:sz="4" w:space="0"/>
              <w:right w:val="single" w:color="auto" w:sz="4" w:space="0"/>
            </w:tcBorders>
            <w:vAlign w:val="center"/>
          </w:tcPr>
          <w:p w14:paraId="25B3A72B">
            <w:pPr>
              <w:widowControl/>
              <w:snapToGrid w:val="0"/>
              <w:spacing w:before="60" w:beforeLines="25" w:after="60" w:afterLines="25"/>
              <w:jc w:val="left"/>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人工成本节约每年XX万元</w:t>
            </w:r>
          </w:p>
        </w:tc>
        <w:tc>
          <w:tcPr>
            <w:tcW w:w="1969" w:type="pct"/>
            <w:tcBorders>
              <w:top w:val="single" w:color="auto" w:sz="4" w:space="0"/>
              <w:left w:val="single" w:color="auto" w:sz="4" w:space="0"/>
              <w:bottom w:val="single" w:color="auto" w:sz="4" w:space="0"/>
              <w:right w:val="single" w:color="auto" w:sz="4" w:space="0"/>
            </w:tcBorders>
            <w:vAlign w:val="center"/>
          </w:tcPr>
          <w:p w14:paraId="3C98DC1F">
            <w:pPr>
              <w:widowControl/>
              <w:snapToGrid w:val="0"/>
              <w:spacing w:before="60" w:beforeLines="25" w:after="60" w:afterLines="25"/>
              <w:jc w:val="left"/>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就业结构优化：</w:t>
            </w:r>
          </w:p>
        </w:tc>
      </w:tr>
      <w:tr w14:paraId="487DC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1024" w:type="pct"/>
            <w:vMerge w:val="continue"/>
            <w:tcBorders>
              <w:left w:val="single" w:color="auto" w:sz="4" w:space="0"/>
              <w:right w:val="single" w:color="auto" w:sz="4" w:space="0"/>
            </w:tcBorders>
            <w:vAlign w:val="center"/>
          </w:tcPr>
          <w:p w14:paraId="3411368C">
            <w:pPr>
              <w:widowControl/>
              <w:snapToGrid w:val="0"/>
              <w:spacing w:before="60" w:beforeLines="25" w:after="60" w:afterLines="25"/>
              <w:jc w:val="center"/>
              <w:rPr>
                <w:rFonts w:hint="eastAsia" w:ascii="仿宋_GB2312" w:hAnsi="仿宋_GB2312" w:eastAsia="仿宋_GB2312" w:cs="仿宋_GB2312"/>
                <w:kern w:val="0"/>
                <w:sz w:val="21"/>
                <w:szCs w:val="21"/>
                <w:lang w:val="en-US" w:eastAsia="zh-CN" w:bidi="ar-SA"/>
              </w:rPr>
            </w:pPr>
          </w:p>
        </w:tc>
        <w:tc>
          <w:tcPr>
            <w:tcW w:w="2005" w:type="pct"/>
            <w:tcBorders>
              <w:top w:val="single" w:color="auto" w:sz="4" w:space="0"/>
              <w:left w:val="single" w:color="auto" w:sz="4" w:space="0"/>
              <w:bottom w:val="single" w:color="auto" w:sz="4" w:space="0"/>
              <w:right w:val="single" w:color="auto" w:sz="4" w:space="0"/>
            </w:tcBorders>
            <w:vAlign w:val="center"/>
          </w:tcPr>
          <w:p w14:paraId="36966864">
            <w:pPr>
              <w:widowControl/>
              <w:snapToGrid w:val="0"/>
              <w:spacing w:before="60" w:beforeLines="25" w:after="60" w:afterLines="25"/>
              <w:jc w:val="left"/>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产品不良率从X%降至X%</w:t>
            </w:r>
          </w:p>
        </w:tc>
        <w:tc>
          <w:tcPr>
            <w:tcW w:w="1969" w:type="pct"/>
            <w:tcBorders>
              <w:top w:val="single" w:color="auto" w:sz="4" w:space="0"/>
              <w:left w:val="single" w:color="auto" w:sz="4" w:space="0"/>
              <w:bottom w:val="single" w:color="auto" w:sz="4" w:space="0"/>
              <w:right w:val="single" w:color="auto" w:sz="4" w:space="0"/>
            </w:tcBorders>
            <w:vAlign w:val="center"/>
          </w:tcPr>
          <w:p w14:paraId="29395708">
            <w:pPr>
              <w:widowControl/>
              <w:snapToGrid w:val="0"/>
              <w:spacing w:before="60" w:beforeLines="25" w:after="60" w:afterLines="25"/>
              <w:jc w:val="left"/>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产业链协同：</w:t>
            </w:r>
          </w:p>
        </w:tc>
      </w:tr>
      <w:tr w14:paraId="439E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1024" w:type="pct"/>
            <w:vMerge w:val="continue"/>
            <w:tcBorders>
              <w:left w:val="single" w:color="auto" w:sz="4" w:space="0"/>
              <w:right w:val="single" w:color="auto" w:sz="4" w:space="0"/>
            </w:tcBorders>
            <w:vAlign w:val="center"/>
          </w:tcPr>
          <w:p w14:paraId="7211E6BC">
            <w:pPr>
              <w:widowControl/>
              <w:snapToGrid w:val="0"/>
              <w:spacing w:before="60" w:beforeLines="25" w:after="60" w:afterLines="25"/>
              <w:jc w:val="center"/>
              <w:rPr>
                <w:rFonts w:hint="eastAsia" w:ascii="仿宋_GB2312" w:hAnsi="仿宋_GB2312" w:eastAsia="仿宋_GB2312" w:cs="仿宋_GB2312"/>
                <w:kern w:val="0"/>
                <w:sz w:val="21"/>
                <w:szCs w:val="21"/>
                <w:lang w:val="en-US" w:eastAsia="zh-CN" w:bidi="ar-SA"/>
              </w:rPr>
            </w:pPr>
          </w:p>
        </w:tc>
        <w:tc>
          <w:tcPr>
            <w:tcW w:w="2005" w:type="pct"/>
            <w:tcBorders>
              <w:top w:val="single" w:color="auto" w:sz="4" w:space="0"/>
              <w:left w:val="single" w:color="auto" w:sz="4" w:space="0"/>
              <w:bottom w:val="single" w:color="auto" w:sz="4" w:space="0"/>
              <w:right w:val="single" w:color="auto" w:sz="4" w:space="0"/>
            </w:tcBorders>
            <w:vAlign w:val="center"/>
          </w:tcPr>
          <w:p w14:paraId="5A4A853C">
            <w:pPr>
              <w:widowControl/>
              <w:snapToGrid w:val="0"/>
              <w:spacing w:before="60" w:beforeLines="25" w:after="60" w:afterLines="25"/>
              <w:jc w:val="left"/>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设备综合效率提升XX%</w:t>
            </w:r>
          </w:p>
        </w:tc>
        <w:tc>
          <w:tcPr>
            <w:tcW w:w="1969" w:type="pct"/>
            <w:tcBorders>
              <w:top w:val="single" w:color="auto" w:sz="4" w:space="0"/>
              <w:left w:val="single" w:color="auto" w:sz="4" w:space="0"/>
              <w:bottom w:val="single" w:color="auto" w:sz="4" w:space="0"/>
              <w:right w:val="single" w:color="auto" w:sz="4" w:space="0"/>
            </w:tcBorders>
            <w:vAlign w:val="center"/>
          </w:tcPr>
          <w:p w14:paraId="2B6709C2">
            <w:pPr>
              <w:widowControl/>
              <w:snapToGrid w:val="0"/>
              <w:spacing w:before="60" w:beforeLines="25" w:after="60" w:afterLines="25"/>
              <w:jc w:val="left"/>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安全生产改善：</w:t>
            </w:r>
          </w:p>
        </w:tc>
      </w:tr>
      <w:tr w14:paraId="5019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0" w:hRule="atLeast"/>
          <w:jc w:val="center"/>
        </w:trPr>
        <w:tc>
          <w:tcPr>
            <w:tcW w:w="1024" w:type="pct"/>
            <w:vMerge w:val="continue"/>
            <w:tcBorders>
              <w:left w:val="single" w:color="auto" w:sz="4" w:space="0"/>
              <w:bottom w:val="single" w:color="auto" w:sz="4" w:space="0"/>
              <w:right w:val="single" w:color="auto" w:sz="4" w:space="0"/>
            </w:tcBorders>
            <w:vAlign w:val="center"/>
          </w:tcPr>
          <w:p w14:paraId="6EC53B53">
            <w:pPr>
              <w:widowControl/>
              <w:snapToGrid w:val="0"/>
              <w:spacing w:before="60" w:beforeLines="25" w:after="60" w:afterLines="25"/>
              <w:jc w:val="center"/>
              <w:rPr>
                <w:rFonts w:hint="eastAsia" w:ascii="仿宋_GB2312" w:hAnsi="仿宋_GB2312" w:eastAsia="仿宋_GB2312" w:cs="仿宋_GB2312"/>
                <w:kern w:val="0"/>
                <w:sz w:val="21"/>
                <w:szCs w:val="21"/>
                <w:lang w:val="en-US" w:eastAsia="zh-CN" w:bidi="ar-SA"/>
              </w:rPr>
            </w:pPr>
          </w:p>
        </w:tc>
        <w:tc>
          <w:tcPr>
            <w:tcW w:w="2005" w:type="pct"/>
            <w:tcBorders>
              <w:top w:val="single" w:color="auto" w:sz="4" w:space="0"/>
              <w:left w:val="single" w:color="auto" w:sz="4" w:space="0"/>
              <w:bottom w:val="single" w:color="auto" w:sz="4" w:space="0"/>
              <w:right w:val="single" w:color="auto" w:sz="4" w:space="0"/>
            </w:tcBorders>
            <w:vAlign w:val="center"/>
          </w:tcPr>
          <w:p w14:paraId="27B8C303">
            <w:pPr>
              <w:widowControl/>
              <w:snapToGrid w:val="0"/>
              <w:spacing w:before="60" w:beforeLines="25" w:after="60" w:afterLines="25"/>
              <w:jc w:val="left"/>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投资回收期X年</w:t>
            </w:r>
          </w:p>
        </w:tc>
        <w:tc>
          <w:tcPr>
            <w:tcW w:w="1969" w:type="pct"/>
            <w:tcBorders>
              <w:top w:val="single" w:color="auto" w:sz="4" w:space="0"/>
              <w:left w:val="single" w:color="auto" w:sz="4" w:space="0"/>
              <w:bottom w:val="single" w:color="auto" w:sz="4" w:space="0"/>
              <w:right w:val="single" w:color="auto" w:sz="4" w:space="0"/>
            </w:tcBorders>
            <w:vAlign w:val="center"/>
          </w:tcPr>
          <w:p w14:paraId="6360980C">
            <w:pPr>
              <w:widowControl/>
              <w:snapToGrid w:val="0"/>
              <w:spacing w:before="60" w:beforeLines="25" w:after="60" w:afterLines="25"/>
              <w:jc w:val="left"/>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其他社会效益：</w:t>
            </w:r>
          </w:p>
        </w:tc>
      </w:tr>
    </w:tbl>
    <w:p w14:paraId="0B692080">
      <w:pPr>
        <w:pStyle w:val="5"/>
        <w:numPr>
          <w:ilvl w:val="0"/>
          <w:numId w:val="0"/>
        </w:numPr>
        <w:rPr>
          <w:rFonts w:hint="eastAsia" w:ascii="黑体" w:hAnsi="黑体" w:eastAsia="黑体"/>
          <w:color w:val="000000" w:themeColor="text1"/>
          <w:sz w:val="24"/>
          <w:lang w:eastAsia="zh-CN"/>
          <w14:textFill>
            <w14:solidFill>
              <w14:schemeClr w14:val="tx1"/>
            </w14:solidFill>
          </w14:textFill>
        </w:rPr>
      </w:pPr>
    </w:p>
    <w:p w14:paraId="6968E8B1">
      <w:pPr>
        <w:numPr>
          <w:ilvl w:val="0"/>
          <w:numId w:val="0"/>
        </w:numPr>
        <w:jc w:val="both"/>
        <w:rPr>
          <w:rFonts w:hint="eastAsia" w:ascii="国标黑体-GB/T 2312" w:hAnsi="国标黑体-GB/T 2312" w:eastAsia="国标黑体-GB/T 2312" w:cs="国标黑体-GB/T 2312"/>
          <w:b w:val="0"/>
          <w:bCs/>
          <w:color w:val="auto"/>
          <w:sz w:val="36"/>
          <w:szCs w:val="36"/>
          <w:highlight w:val="none"/>
          <w:lang w:val="en-US" w:eastAsia="zh-CN"/>
        </w:rPr>
      </w:pPr>
    </w:p>
    <w:p w14:paraId="568A0D1F">
      <w:pPr>
        <w:numPr>
          <w:ilvl w:val="0"/>
          <w:numId w:val="0"/>
        </w:numPr>
        <w:jc w:val="both"/>
        <w:rPr>
          <w:rFonts w:hint="eastAsia" w:ascii="国标黑体-GB/T 2312" w:hAnsi="国标黑体-GB/T 2312" w:eastAsia="国标黑体-GB/T 2312" w:cs="国标黑体-GB/T 2312"/>
          <w:b w:val="0"/>
          <w:bCs/>
          <w:color w:val="auto"/>
          <w:sz w:val="36"/>
          <w:szCs w:val="36"/>
          <w:highlight w:val="none"/>
          <w:lang w:val="en-US" w:eastAsia="zh-CN"/>
        </w:rPr>
      </w:pPr>
      <w:r>
        <w:rPr>
          <w:rFonts w:hint="eastAsia" w:ascii="国标黑体-GB/T 2312" w:hAnsi="国标黑体-GB/T 2312" w:eastAsia="国标黑体-GB/T 2312" w:cs="国标黑体-GB/T 2312"/>
          <w:b w:val="0"/>
          <w:bCs/>
          <w:color w:val="auto"/>
          <w:sz w:val="36"/>
          <w:szCs w:val="36"/>
          <w:highlight w:val="none"/>
          <w:lang w:val="en-US" w:eastAsia="zh-CN"/>
        </w:rPr>
        <w:t>三、项目经费(单位：万元)</w:t>
      </w:r>
    </w:p>
    <w:tbl>
      <w:tblPr>
        <w:tblStyle w:val="1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
        <w:gridCol w:w="515"/>
        <w:gridCol w:w="753"/>
        <w:gridCol w:w="1287"/>
        <w:gridCol w:w="1133"/>
        <w:gridCol w:w="191"/>
        <w:gridCol w:w="596"/>
        <w:gridCol w:w="372"/>
        <w:gridCol w:w="654"/>
        <w:gridCol w:w="2064"/>
      </w:tblGrid>
      <w:tr w14:paraId="7389A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exact"/>
          <w:jc w:val="center"/>
        </w:trPr>
        <w:tc>
          <w:tcPr>
            <w:tcW w:w="645" w:type="pct"/>
            <w:gridSpan w:val="2"/>
            <w:vAlign w:val="center"/>
          </w:tcPr>
          <w:p w14:paraId="2E98046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黑体" w:hAnsi="黑体" w:eastAsia="黑体" w:cs="黑体"/>
                <w:i w:val="0"/>
                <w:color w:val="auto"/>
                <w:kern w:val="0"/>
                <w:sz w:val="24"/>
                <w:szCs w:val="24"/>
                <w:highlight w:val="none"/>
                <w:u w:val="none"/>
                <w:lang w:val="en-US" w:eastAsia="zh-CN" w:bidi="ar-SA"/>
              </w:rPr>
            </w:pPr>
            <w:r>
              <w:rPr>
                <w:rFonts w:hint="eastAsia" w:ascii="黑体" w:hAnsi="黑体" w:eastAsia="黑体" w:cs="黑体"/>
                <w:i w:val="0"/>
                <w:color w:val="auto"/>
                <w:kern w:val="0"/>
                <w:sz w:val="24"/>
                <w:szCs w:val="24"/>
                <w:highlight w:val="none"/>
                <w:u w:val="none"/>
                <w:lang w:val="en-US" w:eastAsia="zh-CN" w:bidi="ar-SA"/>
              </w:rPr>
              <w:t>项目总</w:t>
            </w:r>
          </w:p>
          <w:p w14:paraId="0CEC1F5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黑体" w:hAnsi="黑体" w:eastAsia="黑体" w:cs="黑体"/>
                <w:i w:val="0"/>
                <w:color w:val="auto"/>
                <w:kern w:val="0"/>
                <w:sz w:val="24"/>
                <w:szCs w:val="24"/>
                <w:highlight w:val="none"/>
                <w:u w:val="none"/>
                <w:lang w:val="en-US" w:eastAsia="zh-CN" w:bidi="ar-SA"/>
              </w:rPr>
            </w:pPr>
            <w:r>
              <w:rPr>
                <w:rFonts w:hint="eastAsia" w:ascii="黑体" w:hAnsi="黑体" w:eastAsia="黑体" w:cs="黑体"/>
                <w:i w:val="0"/>
                <w:color w:val="auto"/>
                <w:kern w:val="0"/>
                <w:sz w:val="24"/>
                <w:szCs w:val="24"/>
                <w:highlight w:val="none"/>
                <w:u w:val="none"/>
                <w:lang w:val="en-US" w:eastAsia="zh-CN" w:bidi="ar-SA"/>
              </w:rPr>
              <w:t>投入</w:t>
            </w:r>
          </w:p>
        </w:tc>
        <w:tc>
          <w:tcPr>
            <w:tcW w:w="2078" w:type="pct"/>
            <w:gridSpan w:val="4"/>
            <w:vAlign w:val="center"/>
          </w:tcPr>
          <w:p w14:paraId="4E908439">
            <w:pPr>
              <w:jc w:val="left"/>
              <w:rPr>
                <w:rFonts w:hint="default" w:ascii="仿宋_GB2312" w:eastAsia="仿宋_GB2312"/>
                <w:color w:val="auto"/>
                <w:highlight w:val="none"/>
                <w:lang w:val="en-US" w:eastAsia="zh-CN"/>
              </w:rPr>
            </w:pPr>
          </w:p>
        </w:tc>
        <w:tc>
          <w:tcPr>
            <w:tcW w:w="598" w:type="pct"/>
            <w:gridSpan w:val="2"/>
            <w:vAlign w:val="center"/>
          </w:tcPr>
          <w:p w14:paraId="459324B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黑体" w:hAnsi="黑体" w:eastAsia="黑体" w:cs="黑体"/>
                <w:i w:val="0"/>
                <w:color w:val="auto"/>
                <w:kern w:val="0"/>
                <w:sz w:val="24"/>
                <w:szCs w:val="24"/>
                <w:highlight w:val="none"/>
                <w:u w:val="none"/>
                <w:lang w:val="en-US" w:eastAsia="zh-CN" w:bidi="ar-SA"/>
              </w:rPr>
            </w:pPr>
            <w:r>
              <w:rPr>
                <w:rFonts w:hint="eastAsia" w:ascii="黑体" w:hAnsi="黑体" w:eastAsia="黑体" w:cs="黑体"/>
                <w:i w:val="0"/>
                <w:color w:val="auto"/>
                <w:kern w:val="0"/>
                <w:sz w:val="24"/>
                <w:szCs w:val="24"/>
                <w:highlight w:val="none"/>
                <w:u w:val="none"/>
                <w:lang w:val="en-US" w:eastAsia="zh-CN" w:bidi="ar-SA"/>
              </w:rPr>
              <w:t>申报资助金额</w:t>
            </w:r>
          </w:p>
        </w:tc>
        <w:tc>
          <w:tcPr>
            <w:tcW w:w="1677" w:type="pct"/>
            <w:gridSpan w:val="2"/>
            <w:vAlign w:val="center"/>
          </w:tcPr>
          <w:p w14:paraId="73AF4A58">
            <w:pPr>
              <w:jc w:val="left"/>
              <w:rPr>
                <w:rFonts w:hint="default" w:ascii="仿宋_GB2312" w:eastAsia="仿宋_GB2312"/>
                <w:color w:val="auto"/>
                <w:highlight w:val="none"/>
                <w:lang w:val="en-US" w:eastAsia="zh-CN"/>
              </w:rPr>
            </w:pPr>
          </w:p>
        </w:tc>
      </w:tr>
      <w:tr w14:paraId="37582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exact"/>
          <w:jc w:val="center"/>
        </w:trPr>
        <w:tc>
          <w:tcPr>
            <w:tcW w:w="645" w:type="pct"/>
            <w:gridSpan w:val="2"/>
            <w:vAlign w:val="center"/>
          </w:tcPr>
          <w:p w14:paraId="4E6041A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黑体" w:hAnsi="黑体" w:eastAsia="黑体" w:cs="黑体"/>
                <w:i w:val="0"/>
                <w:color w:val="auto"/>
                <w:kern w:val="0"/>
                <w:sz w:val="24"/>
                <w:szCs w:val="24"/>
                <w:highlight w:val="none"/>
                <w:u w:val="none"/>
                <w:lang w:val="en-US" w:eastAsia="zh-CN" w:bidi="ar-SA"/>
              </w:rPr>
            </w:pPr>
            <w:r>
              <w:rPr>
                <w:rFonts w:hint="eastAsia" w:ascii="黑体" w:hAnsi="黑体" w:eastAsia="黑体" w:cs="黑体"/>
                <w:i w:val="0"/>
                <w:color w:val="auto"/>
                <w:kern w:val="0"/>
                <w:sz w:val="24"/>
                <w:szCs w:val="24"/>
                <w:highlight w:val="none"/>
                <w:u w:val="none"/>
                <w:lang w:val="en-US" w:eastAsia="zh-CN" w:bidi="ar-SA"/>
              </w:rPr>
              <w:t>建设资金来源</w:t>
            </w:r>
          </w:p>
        </w:tc>
        <w:tc>
          <w:tcPr>
            <w:tcW w:w="4354" w:type="pct"/>
            <w:gridSpan w:val="8"/>
            <w:vAlign w:val="center"/>
          </w:tcPr>
          <w:p w14:paraId="0CE392B2">
            <w:pPr>
              <w:jc w:val="left"/>
              <w:rPr>
                <w:rFonts w:hint="default" w:ascii="仿宋_GB2312" w:eastAsia="仿宋_GB2312"/>
                <w:color w:val="auto"/>
                <w:sz w:val="18"/>
                <w:szCs w:val="18"/>
                <w:highlight w:val="none"/>
                <w:u w:val="none"/>
                <w:lang w:val="en-US" w:eastAsia="zh-CN"/>
              </w:rPr>
            </w:pPr>
          </w:p>
        </w:tc>
      </w:tr>
      <w:tr w14:paraId="66F98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exact"/>
          <w:jc w:val="center"/>
        </w:trPr>
        <w:tc>
          <w:tcPr>
            <w:tcW w:w="645" w:type="pct"/>
            <w:gridSpan w:val="2"/>
            <w:vAlign w:val="center"/>
          </w:tcPr>
          <w:p w14:paraId="295ECAF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黑体" w:hAnsi="黑体" w:eastAsia="黑体" w:cs="黑体"/>
                <w:i w:val="0"/>
                <w:color w:val="auto"/>
                <w:kern w:val="0"/>
                <w:sz w:val="24"/>
                <w:szCs w:val="24"/>
                <w:highlight w:val="none"/>
                <w:u w:val="none"/>
                <w:lang w:val="en-US" w:eastAsia="zh-CN" w:bidi="ar-SA"/>
              </w:rPr>
            </w:pPr>
            <w:r>
              <w:rPr>
                <w:rFonts w:hint="eastAsia" w:ascii="黑体" w:hAnsi="黑体" w:eastAsia="黑体" w:cs="黑体"/>
                <w:i w:val="0"/>
                <w:color w:val="auto"/>
                <w:kern w:val="0"/>
                <w:sz w:val="24"/>
                <w:szCs w:val="24"/>
                <w:highlight w:val="none"/>
                <w:u w:val="none"/>
                <w:lang w:val="en-US" w:eastAsia="zh-CN" w:bidi="ar-SA"/>
              </w:rPr>
              <w:t>项目建设期</w:t>
            </w:r>
          </w:p>
        </w:tc>
        <w:tc>
          <w:tcPr>
            <w:tcW w:w="4354" w:type="pct"/>
            <w:gridSpan w:val="8"/>
            <w:vAlign w:val="center"/>
          </w:tcPr>
          <w:p w14:paraId="4F037D6C">
            <w:pPr>
              <w:jc w:val="left"/>
              <w:rPr>
                <w:rFonts w:hint="eastAsia" w:ascii="仿宋_GB2312" w:eastAsia="仿宋_GB2312"/>
                <w:color w:val="auto"/>
                <w:sz w:val="18"/>
                <w:szCs w:val="18"/>
                <w:highlight w:val="none"/>
                <w:lang w:val="en-US" w:eastAsia="zh-CN"/>
              </w:rPr>
            </w:pPr>
          </w:p>
        </w:tc>
      </w:tr>
      <w:tr w14:paraId="38CE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exact"/>
          <w:jc w:val="center"/>
        </w:trPr>
        <w:tc>
          <w:tcPr>
            <w:tcW w:w="5000" w:type="pct"/>
            <w:gridSpan w:val="10"/>
            <w:vAlign w:val="center"/>
          </w:tcPr>
          <w:p w14:paraId="6F5425D2">
            <w:pPr>
              <w:jc w:val="center"/>
              <w:rPr>
                <w:rFonts w:hint="eastAsia" w:ascii="黑体" w:hAnsi="黑体" w:eastAsia="黑体" w:cs="黑体"/>
                <w:color w:val="auto"/>
                <w:sz w:val="24"/>
                <w:szCs w:val="24"/>
                <w:highlight w:val="none"/>
                <w:lang w:eastAsia="zh-CN"/>
              </w:rPr>
            </w:pPr>
            <w:r>
              <w:rPr>
                <w:rFonts w:hint="eastAsia" w:ascii="黑体" w:hAnsi="黑体" w:eastAsia="黑体" w:cs="黑体"/>
                <w:color w:val="auto"/>
                <w:sz w:val="24"/>
                <w:szCs w:val="24"/>
                <w:highlight w:val="none"/>
                <w:lang w:val="en-US" w:eastAsia="zh-CN"/>
              </w:rPr>
              <w:t>购买或租赁的主要设备清单</w:t>
            </w:r>
          </w:p>
        </w:tc>
      </w:tr>
      <w:tr w14:paraId="60B40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327" w:type="pct"/>
            <w:vAlign w:val="center"/>
          </w:tcPr>
          <w:p w14:paraId="2A45AB99">
            <w:pPr>
              <w:spacing w:line="420" w:lineRule="exact"/>
              <w:jc w:val="center"/>
              <w:rPr>
                <w:rFonts w:hint="eastAsia" w:ascii="仿宋_GB2312" w:hAnsi="仿宋_GB2312" w:eastAsia="仿宋_GB2312" w:cs="仿宋_GB2312"/>
                <w:b/>
                <w:bCs/>
                <w:kern w:val="2"/>
                <w:sz w:val="21"/>
                <w:szCs w:val="21"/>
                <w:lang w:val="en-US" w:eastAsia="zh-CN" w:bidi="ar-SA"/>
              </w:rPr>
            </w:pPr>
            <w:r>
              <w:rPr>
                <w:rFonts w:hint="eastAsia" w:ascii="仿宋_GB2312" w:hAnsi="仿宋_GB2312" w:eastAsia="仿宋_GB2312" w:cs="仿宋_GB2312"/>
                <w:bCs/>
                <w:sz w:val="21"/>
                <w:szCs w:val="21"/>
              </w:rPr>
              <w:t>序号</w:t>
            </w:r>
          </w:p>
        </w:tc>
        <w:tc>
          <w:tcPr>
            <w:tcW w:w="783" w:type="pct"/>
            <w:gridSpan w:val="2"/>
            <w:vAlign w:val="center"/>
          </w:tcPr>
          <w:p w14:paraId="1317846F">
            <w:pPr>
              <w:spacing w:line="420" w:lineRule="exact"/>
              <w:jc w:val="center"/>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仪器设备</w:t>
            </w:r>
          </w:p>
          <w:p w14:paraId="33579724">
            <w:pPr>
              <w:spacing w:line="420" w:lineRule="exact"/>
              <w:jc w:val="center"/>
              <w:rPr>
                <w:rFonts w:hint="eastAsia" w:ascii="仿宋_GB2312" w:hAnsi="仿宋_GB2312" w:eastAsia="仿宋_GB2312" w:cs="仿宋_GB2312"/>
                <w:b/>
                <w:bCs/>
                <w:kern w:val="2"/>
                <w:sz w:val="21"/>
                <w:szCs w:val="21"/>
                <w:lang w:val="en-US" w:eastAsia="zh-CN" w:bidi="ar-SA"/>
              </w:rPr>
            </w:pPr>
            <w:r>
              <w:rPr>
                <w:rFonts w:hint="eastAsia" w:ascii="仿宋_GB2312" w:hAnsi="仿宋_GB2312" w:eastAsia="仿宋_GB2312" w:cs="仿宋_GB2312"/>
                <w:bCs/>
                <w:sz w:val="21"/>
                <w:szCs w:val="21"/>
              </w:rPr>
              <w:t>名称</w:t>
            </w:r>
          </w:p>
        </w:tc>
        <w:tc>
          <w:tcPr>
            <w:tcW w:w="795" w:type="pct"/>
            <w:vAlign w:val="center"/>
          </w:tcPr>
          <w:p w14:paraId="22414F2D">
            <w:pPr>
              <w:spacing w:line="420" w:lineRule="exact"/>
              <w:jc w:val="center"/>
              <w:rPr>
                <w:rFonts w:hint="eastAsia" w:ascii="仿宋_GB2312" w:hAnsi="仿宋_GB2312" w:eastAsia="仿宋_GB2312" w:cs="仿宋_GB2312"/>
                <w:b/>
                <w:bCs/>
                <w:kern w:val="2"/>
                <w:sz w:val="21"/>
                <w:szCs w:val="21"/>
                <w:lang w:val="en-US" w:eastAsia="zh-CN" w:bidi="ar-SA"/>
              </w:rPr>
            </w:pPr>
            <w:r>
              <w:rPr>
                <w:rFonts w:hint="eastAsia" w:ascii="仿宋_GB2312" w:hAnsi="仿宋_GB2312" w:eastAsia="仿宋_GB2312" w:cs="仿宋_GB2312"/>
                <w:bCs/>
                <w:sz w:val="21"/>
                <w:szCs w:val="21"/>
              </w:rPr>
              <w:t>规格型号</w:t>
            </w:r>
          </w:p>
        </w:tc>
        <w:tc>
          <w:tcPr>
            <w:tcW w:w="700" w:type="pct"/>
            <w:vAlign w:val="center"/>
          </w:tcPr>
          <w:p w14:paraId="721BB69F">
            <w:pPr>
              <w:spacing w:line="420" w:lineRule="exact"/>
              <w:jc w:val="center"/>
              <w:rPr>
                <w:rFonts w:hint="eastAsia" w:ascii="仿宋_GB2312" w:hAnsi="仿宋_GB2312" w:eastAsia="仿宋_GB2312" w:cs="仿宋_GB2312"/>
                <w:bCs/>
                <w:kern w:val="2"/>
                <w:sz w:val="21"/>
                <w:szCs w:val="21"/>
                <w:lang w:val="en-US" w:eastAsia="zh-CN" w:bidi="ar-SA"/>
              </w:rPr>
            </w:pPr>
            <w:r>
              <w:rPr>
                <w:rFonts w:hint="eastAsia" w:ascii="仿宋_GB2312" w:hAnsi="仿宋_GB2312" w:eastAsia="仿宋_GB2312" w:cs="仿宋_GB2312"/>
                <w:bCs/>
                <w:sz w:val="21"/>
                <w:szCs w:val="21"/>
              </w:rPr>
              <w:t>数量/单位</w:t>
            </w:r>
          </w:p>
        </w:tc>
        <w:tc>
          <w:tcPr>
            <w:tcW w:w="486" w:type="pct"/>
            <w:gridSpan w:val="2"/>
            <w:vAlign w:val="center"/>
          </w:tcPr>
          <w:p w14:paraId="03EDF8DC">
            <w:pPr>
              <w:spacing w:line="420" w:lineRule="exact"/>
              <w:jc w:val="center"/>
              <w:rPr>
                <w:rFonts w:hint="eastAsia" w:ascii="仿宋_GB2312" w:hAnsi="仿宋_GB2312" w:eastAsia="仿宋_GB2312" w:cs="仿宋_GB2312"/>
                <w:bCs/>
                <w:kern w:val="2"/>
                <w:sz w:val="21"/>
                <w:szCs w:val="21"/>
                <w:lang w:val="en-US" w:eastAsia="zh-CN" w:bidi="ar-SA"/>
              </w:rPr>
            </w:pPr>
            <w:r>
              <w:rPr>
                <w:rFonts w:hint="eastAsia" w:ascii="仿宋_GB2312" w:hAnsi="仿宋_GB2312" w:eastAsia="仿宋_GB2312" w:cs="仿宋_GB2312"/>
                <w:bCs/>
                <w:sz w:val="21"/>
                <w:szCs w:val="21"/>
              </w:rPr>
              <w:t>单价</w:t>
            </w:r>
          </w:p>
        </w:tc>
        <w:tc>
          <w:tcPr>
            <w:tcW w:w="634" w:type="pct"/>
            <w:gridSpan w:val="2"/>
            <w:vAlign w:val="center"/>
          </w:tcPr>
          <w:p w14:paraId="013FFF54">
            <w:pPr>
              <w:spacing w:line="420" w:lineRule="exact"/>
              <w:jc w:val="center"/>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金额</w:t>
            </w:r>
          </w:p>
          <w:p w14:paraId="3531E0C8">
            <w:pPr>
              <w:spacing w:line="420" w:lineRule="exact"/>
              <w:jc w:val="center"/>
              <w:rPr>
                <w:rFonts w:hint="eastAsia" w:ascii="仿宋_GB2312" w:hAnsi="仿宋_GB2312" w:eastAsia="仿宋_GB2312" w:cs="仿宋_GB2312"/>
                <w:bCs/>
                <w:kern w:val="2"/>
                <w:sz w:val="21"/>
                <w:szCs w:val="21"/>
                <w:lang w:val="en-US" w:eastAsia="zh-CN" w:bidi="ar-SA"/>
              </w:rPr>
            </w:pPr>
            <w:r>
              <w:rPr>
                <w:rFonts w:hint="eastAsia" w:ascii="仿宋_GB2312" w:hAnsi="仿宋_GB2312" w:eastAsia="仿宋_GB2312" w:cs="仿宋_GB2312"/>
                <w:bCs/>
                <w:sz w:val="21"/>
                <w:szCs w:val="21"/>
              </w:rPr>
              <w:t>合计</w:t>
            </w:r>
          </w:p>
        </w:tc>
        <w:tc>
          <w:tcPr>
            <w:tcW w:w="1270" w:type="pct"/>
            <w:vAlign w:val="center"/>
          </w:tcPr>
          <w:p w14:paraId="15D8F8A0">
            <w:pPr>
              <w:spacing w:line="420" w:lineRule="exact"/>
              <w:jc w:val="center"/>
              <w:rPr>
                <w:rFonts w:hint="eastAsia" w:ascii="仿宋_GB2312" w:hAnsi="仿宋_GB2312" w:eastAsia="仿宋_GB2312" w:cs="仿宋_GB2312"/>
                <w:bCs/>
                <w:sz w:val="21"/>
                <w:szCs w:val="21"/>
              </w:rPr>
            </w:pPr>
            <w:r>
              <w:rPr>
                <w:rFonts w:hint="eastAsia" w:ascii="仿宋_GB2312" w:hAnsi="仿宋_GB2312" w:eastAsia="仿宋_GB2312" w:cs="仿宋_GB2312"/>
                <w:bCs/>
                <w:sz w:val="21"/>
                <w:szCs w:val="21"/>
              </w:rPr>
              <w:t>用途/功能</w:t>
            </w:r>
          </w:p>
          <w:p w14:paraId="3916C7B5">
            <w:pPr>
              <w:spacing w:line="420" w:lineRule="exact"/>
              <w:jc w:val="center"/>
              <w:rPr>
                <w:rFonts w:hint="eastAsia" w:ascii="仿宋_GB2312" w:hAnsi="仿宋_GB2312" w:eastAsia="仿宋_GB2312" w:cs="仿宋_GB2312"/>
                <w:b/>
                <w:bCs/>
                <w:kern w:val="2"/>
                <w:sz w:val="21"/>
                <w:szCs w:val="21"/>
                <w:lang w:val="en-US" w:eastAsia="zh-CN" w:bidi="ar-SA"/>
              </w:rPr>
            </w:pPr>
            <w:r>
              <w:rPr>
                <w:rFonts w:hint="eastAsia" w:ascii="仿宋_GB2312" w:hAnsi="仿宋_GB2312" w:eastAsia="仿宋_GB2312" w:cs="仿宋_GB2312"/>
                <w:bCs/>
                <w:sz w:val="21"/>
                <w:szCs w:val="21"/>
              </w:rPr>
              <w:t>描述</w:t>
            </w:r>
          </w:p>
        </w:tc>
      </w:tr>
      <w:tr w14:paraId="1C6C1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exact"/>
          <w:jc w:val="center"/>
        </w:trPr>
        <w:tc>
          <w:tcPr>
            <w:tcW w:w="327" w:type="pct"/>
            <w:vAlign w:val="center"/>
          </w:tcPr>
          <w:p w14:paraId="21D74A2A">
            <w:pPr>
              <w:jc w:val="center"/>
              <w:rPr>
                <w:rFonts w:hint="eastAsia" w:ascii="黑体" w:hAnsi="黑体" w:eastAsia="黑体" w:cs="黑体"/>
                <w:color w:val="auto"/>
                <w:sz w:val="24"/>
                <w:szCs w:val="24"/>
                <w:highlight w:val="none"/>
                <w:lang w:val="en-US" w:eastAsia="zh-CN"/>
              </w:rPr>
            </w:pPr>
          </w:p>
        </w:tc>
        <w:tc>
          <w:tcPr>
            <w:tcW w:w="783" w:type="pct"/>
            <w:gridSpan w:val="2"/>
            <w:vAlign w:val="center"/>
          </w:tcPr>
          <w:p w14:paraId="3C02C9ED">
            <w:pPr>
              <w:jc w:val="center"/>
              <w:rPr>
                <w:rFonts w:hint="eastAsia" w:ascii="黑体" w:hAnsi="黑体" w:eastAsia="黑体" w:cs="黑体"/>
                <w:color w:val="auto"/>
                <w:sz w:val="24"/>
                <w:szCs w:val="24"/>
                <w:highlight w:val="none"/>
                <w:lang w:val="en-US" w:eastAsia="zh-CN"/>
              </w:rPr>
            </w:pPr>
          </w:p>
        </w:tc>
        <w:tc>
          <w:tcPr>
            <w:tcW w:w="795" w:type="pct"/>
            <w:vAlign w:val="center"/>
          </w:tcPr>
          <w:p w14:paraId="2C623877">
            <w:pPr>
              <w:jc w:val="center"/>
              <w:rPr>
                <w:rFonts w:hint="eastAsia" w:ascii="黑体" w:hAnsi="黑体" w:eastAsia="黑体" w:cs="黑体"/>
                <w:color w:val="auto"/>
                <w:sz w:val="24"/>
                <w:szCs w:val="24"/>
                <w:highlight w:val="none"/>
                <w:lang w:val="en-US" w:eastAsia="zh-CN"/>
              </w:rPr>
            </w:pPr>
          </w:p>
        </w:tc>
        <w:tc>
          <w:tcPr>
            <w:tcW w:w="700" w:type="pct"/>
            <w:vAlign w:val="center"/>
          </w:tcPr>
          <w:p w14:paraId="36534A42">
            <w:pPr>
              <w:jc w:val="center"/>
              <w:rPr>
                <w:rFonts w:hint="eastAsia" w:ascii="黑体" w:hAnsi="黑体" w:eastAsia="黑体" w:cs="黑体"/>
                <w:color w:val="auto"/>
                <w:sz w:val="24"/>
                <w:szCs w:val="24"/>
                <w:highlight w:val="none"/>
                <w:lang w:val="en-US" w:eastAsia="zh-CN"/>
              </w:rPr>
            </w:pPr>
          </w:p>
        </w:tc>
        <w:tc>
          <w:tcPr>
            <w:tcW w:w="486" w:type="pct"/>
            <w:gridSpan w:val="2"/>
            <w:vAlign w:val="center"/>
          </w:tcPr>
          <w:p w14:paraId="0AFAFB1E">
            <w:pPr>
              <w:jc w:val="center"/>
              <w:rPr>
                <w:rFonts w:hint="eastAsia" w:ascii="黑体" w:hAnsi="黑体" w:eastAsia="黑体" w:cs="黑体"/>
                <w:color w:val="auto"/>
                <w:sz w:val="24"/>
                <w:szCs w:val="24"/>
                <w:highlight w:val="none"/>
                <w:lang w:val="en-US" w:eastAsia="zh-CN"/>
              </w:rPr>
            </w:pPr>
          </w:p>
        </w:tc>
        <w:tc>
          <w:tcPr>
            <w:tcW w:w="634" w:type="pct"/>
            <w:gridSpan w:val="2"/>
            <w:vAlign w:val="center"/>
          </w:tcPr>
          <w:p w14:paraId="2F0929F8">
            <w:pPr>
              <w:jc w:val="center"/>
              <w:rPr>
                <w:rFonts w:hint="eastAsia" w:ascii="黑体" w:hAnsi="黑体" w:eastAsia="黑体" w:cs="黑体"/>
                <w:color w:val="auto"/>
                <w:sz w:val="24"/>
                <w:szCs w:val="24"/>
                <w:highlight w:val="none"/>
                <w:lang w:val="en-US" w:eastAsia="zh-CN"/>
              </w:rPr>
            </w:pPr>
          </w:p>
        </w:tc>
        <w:tc>
          <w:tcPr>
            <w:tcW w:w="1270" w:type="pct"/>
            <w:vAlign w:val="center"/>
          </w:tcPr>
          <w:p w14:paraId="36B0FFB5">
            <w:pPr>
              <w:jc w:val="center"/>
              <w:rPr>
                <w:rFonts w:hint="eastAsia" w:ascii="黑体" w:hAnsi="黑体" w:eastAsia="黑体" w:cs="黑体"/>
                <w:color w:val="auto"/>
                <w:sz w:val="24"/>
                <w:szCs w:val="24"/>
                <w:highlight w:val="none"/>
                <w:lang w:val="en-US" w:eastAsia="zh-CN"/>
              </w:rPr>
            </w:pPr>
          </w:p>
        </w:tc>
      </w:tr>
      <w:tr w14:paraId="3B14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exact"/>
          <w:jc w:val="center"/>
        </w:trPr>
        <w:tc>
          <w:tcPr>
            <w:tcW w:w="327" w:type="pct"/>
            <w:vAlign w:val="center"/>
          </w:tcPr>
          <w:p w14:paraId="298470A6">
            <w:pPr>
              <w:jc w:val="center"/>
              <w:rPr>
                <w:rFonts w:hint="eastAsia" w:ascii="黑体" w:hAnsi="黑体" w:eastAsia="黑体" w:cs="黑体"/>
                <w:color w:val="auto"/>
                <w:sz w:val="24"/>
                <w:szCs w:val="24"/>
                <w:highlight w:val="none"/>
                <w:lang w:val="en-US" w:eastAsia="zh-CN"/>
              </w:rPr>
            </w:pPr>
          </w:p>
        </w:tc>
        <w:tc>
          <w:tcPr>
            <w:tcW w:w="783" w:type="pct"/>
            <w:gridSpan w:val="2"/>
            <w:vAlign w:val="center"/>
          </w:tcPr>
          <w:p w14:paraId="2172FF08">
            <w:pPr>
              <w:jc w:val="center"/>
              <w:rPr>
                <w:rFonts w:hint="eastAsia" w:ascii="黑体" w:hAnsi="黑体" w:eastAsia="黑体" w:cs="黑体"/>
                <w:color w:val="auto"/>
                <w:sz w:val="24"/>
                <w:szCs w:val="24"/>
                <w:highlight w:val="none"/>
                <w:lang w:val="en-US" w:eastAsia="zh-CN"/>
              </w:rPr>
            </w:pPr>
          </w:p>
        </w:tc>
        <w:tc>
          <w:tcPr>
            <w:tcW w:w="795" w:type="pct"/>
            <w:vAlign w:val="center"/>
          </w:tcPr>
          <w:p w14:paraId="46AAEC16">
            <w:pPr>
              <w:jc w:val="center"/>
              <w:rPr>
                <w:rFonts w:hint="eastAsia" w:ascii="黑体" w:hAnsi="黑体" w:eastAsia="黑体" w:cs="黑体"/>
                <w:color w:val="auto"/>
                <w:sz w:val="24"/>
                <w:szCs w:val="24"/>
                <w:highlight w:val="none"/>
                <w:lang w:val="en-US" w:eastAsia="zh-CN"/>
              </w:rPr>
            </w:pPr>
          </w:p>
        </w:tc>
        <w:tc>
          <w:tcPr>
            <w:tcW w:w="700" w:type="pct"/>
            <w:vAlign w:val="center"/>
          </w:tcPr>
          <w:p w14:paraId="77970A60">
            <w:pPr>
              <w:jc w:val="center"/>
              <w:rPr>
                <w:rFonts w:hint="eastAsia" w:ascii="黑体" w:hAnsi="黑体" w:eastAsia="黑体" w:cs="黑体"/>
                <w:color w:val="auto"/>
                <w:sz w:val="24"/>
                <w:szCs w:val="24"/>
                <w:highlight w:val="none"/>
                <w:lang w:val="en-US" w:eastAsia="zh-CN"/>
              </w:rPr>
            </w:pPr>
          </w:p>
        </w:tc>
        <w:tc>
          <w:tcPr>
            <w:tcW w:w="486" w:type="pct"/>
            <w:gridSpan w:val="2"/>
            <w:vAlign w:val="center"/>
          </w:tcPr>
          <w:p w14:paraId="6135A65D">
            <w:pPr>
              <w:jc w:val="center"/>
              <w:rPr>
                <w:rFonts w:hint="eastAsia" w:ascii="黑体" w:hAnsi="黑体" w:eastAsia="黑体" w:cs="黑体"/>
                <w:color w:val="auto"/>
                <w:sz w:val="24"/>
                <w:szCs w:val="24"/>
                <w:highlight w:val="none"/>
                <w:lang w:val="en-US" w:eastAsia="zh-CN"/>
              </w:rPr>
            </w:pPr>
          </w:p>
        </w:tc>
        <w:tc>
          <w:tcPr>
            <w:tcW w:w="634" w:type="pct"/>
            <w:gridSpan w:val="2"/>
            <w:vAlign w:val="center"/>
          </w:tcPr>
          <w:p w14:paraId="7D21FBE0">
            <w:pPr>
              <w:jc w:val="center"/>
              <w:rPr>
                <w:rFonts w:hint="eastAsia" w:ascii="黑体" w:hAnsi="黑体" w:eastAsia="黑体" w:cs="黑体"/>
                <w:color w:val="auto"/>
                <w:sz w:val="24"/>
                <w:szCs w:val="24"/>
                <w:highlight w:val="none"/>
                <w:lang w:val="en-US" w:eastAsia="zh-CN"/>
              </w:rPr>
            </w:pPr>
          </w:p>
        </w:tc>
        <w:tc>
          <w:tcPr>
            <w:tcW w:w="1270" w:type="pct"/>
            <w:vAlign w:val="center"/>
          </w:tcPr>
          <w:p w14:paraId="2D65D483">
            <w:pPr>
              <w:jc w:val="center"/>
              <w:rPr>
                <w:rFonts w:hint="eastAsia" w:ascii="黑体" w:hAnsi="黑体" w:eastAsia="黑体" w:cs="黑体"/>
                <w:color w:val="auto"/>
                <w:sz w:val="24"/>
                <w:szCs w:val="24"/>
                <w:highlight w:val="none"/>
                <w:lang w:val="en-US" w:eastAsia="zh-CN"/>
              </w:rPr>
            </w:pPr>
          </w:p>
        </w:tc>
      </w:tr>
      <w:tr w14:paraId="5EA82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exact"/>
          <w:jc w:val="center"/>
        </w:trPr>
        <w:tc>
          <w:tcPr>
            <w:tcW w:w="327" w:type="pct"/>
            <w:vAlign w:val="center"/>
          </w:tcPr>
          <w:p w14:paraId="3BBBFFB3">
            <w:pPr>
              <w:jc w:val="center"/>
              <w:rPr>
                <w:rFonts w:hint="eastAsia" w:ascii="黑体" w:hAnsi="黑体" w:eastAsia="黑体" w:cs="黑体"/>
                <w:color w:val="auto"/>
                <w:sz w:val="24"/>
                <w:szCs w:val="24"/>
                <w:highlight w:val="none"/>
                <w:lang w:val="en-US" w:eastAsia="zh-CN"/>
              </w:rPr>
            </w:pPr>
          </w:p>
        </w:tc>
        <w:tc>
          <w:tcPr>
            <w:tcW w:w="783" w:type="pct"/>
            <w:gridSpan w:val="2"/>
            <w:vAlign w:val="center"/>
          </w:tcPr>
          <w:p w14:paraId="38D12045">
            <w:pPr>
              <w:jc w:val="center"/>
              <w:rPr>
                <w:rFonts w:hint="eastAsia" w:ascii="黑体" w:hAnsi="黑体" w:eastAsia="黑体" w:cs="黑体"/>
                <w:color w:val="auto"/>
                <w:sz w:val="24"/>
                <w:szCs w:val="24"/>
                <w:highlight w:val="none"/>
                <w:lang w:val="en-US" w:eastAsia="zh-CN"/>
              </w:rPr>
            </w:pPr>
          </w:p>
        </w:tc>
        <w:tc>
          <w:tcPr>
            <w:tcW w:w="795" w:type="pct"/>
            <w:vAlign w:val="center"/>
          </w:tcPr>
          <w:p w14:paraId="77F10FB4">
            <w:pPr>
              <w:jc w:val="center"/>
              <w:rPr>
                <w:rFonts w:hint="eastAsia" w:ascii="黑体" w:hAnsi="黑体" w:eastAsia="黑体" w:cs="黑体"/>
                <w:color w:val="auto"/>
                <w:sz w:val="24"/>
                <w:szCs w:val="24"/>
                <w:highlight w:val="none"/>
                <w:lang w:val="en-US" w:eastAsia="zh-CN"/>
              </w:rPr>
            </w:pPr>
          </w:p>
        </w:tc>
        <w:tc>
          <w:tcPr>
            <w:tcW w:w="700" w:type="pct"/>
            <w:vAlign w:val="center"/>
          </w:tcPr>
          <w:p w14:paraId="0034B857">
            <w:pPr>
              <w:jc w:val="center"/>
              <w:rPr>
                <w:rFonts w:hint="eastAsia" w:ascii="黑体" w:hAnsi="黑体" w:eastAsia="黑体" w:cs="黑体"/>
                <w:color w:val="auto"/>
                <w:sz w:val="24"/>
                <w:szCs w:val="24"/>
                <w:highlight w:val="none"/>
                <w:lang w:val="en-US" w:eastAsia="zh-CN"/>
              </w:rPr>
            </w:pPr>
          </w:p>
        </w:tc>
        <w:tc>
          <w:tcPr>
            <w:tcW w:w="486" w:type="pct"/>
            <w:gridSpan w:val="2"/>
            <w:vAlign w:val="center"/>
          </w:tcPr>
          <w:p w14:paraId="2E3FABDB">
            <w:pPr>
              <w:jc w:val="center"/>
              <w:rPr>
                <w:rFonts w:hint="eastAsia" w:ascii="黑体" w:hAnsi="黑体" w:eastAsia="黑体" w:cs="黑体"/>
                <w:color w:val="auto"/>
                <w:sz w:val="24"/>
                <w:szCs w:val="24"/>
                <w:highlight w:val="none"/>
                <w:lang w:val="en-US" w:eastAsia="zh-CN"/>
              </w:rPr>
            </w:pPr>
          </w:p>
        </w:tc>
        <w:tc>
          <w:tcPr>
            <w:tcW w:w="634" w:type="pct"/>
            <w:gridSpan w:val="2"/>
            <w:vAlign w:val="center"/>
          </w:tcPr>
          <w:p w14:paraId="6513975A">
            <w:pPr>
              <w:jc w:val="center"/>
              <w:rPr>
                <w:rFonts w:hint="eastAsia" w:ascii="黑体" w:hAnsi="黑体" w:eastAsia="黑体" w:cs="黑体"/>
                <w:color w:val="auto"/>
                <w:sz w:val="24"/>
                <w:szCs w:val="24"/>
                <w:highlight w:val="none"/>
                <w:lang w:val="en-US" w:eastAsia="zh-CN"/>
              </w:rPr>
            </w:pPr>
          </w:p>
        </w:tc>
        <w:tc>
          <w:tcPr>
            <w:tcW w:w="1270" w:type="pct"/>
            <w:vAlign w:val="center"/>
          </w:tcPr>
          <w:p w14:paraId="13EAE110">
            <w:pPr>
              <w:jc w:val="center"/>
              <w:rPr>
                <w:rFonts w:hint="eastAsia" w:ascii="黑体" w:hAnsi="黑体" w:eastAsia="黑体" w:cs="黑体"/>
                <w:color w:val="auto"/>
                <w:sz w:val="24"/>
                <w:szCs w:val="24"/>
                <w:highlight w:val="none"/>
                <w:lang w:val="en-US" w:eastAsia="zh-CN"/>
              </w:rPr>
            </w:pPr>
          </w:p>
        </w:tc>
      </w:tr>
      <w:tr w14:paraId="496AA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exact"/>
          <w:jc w:val="center"/>
        </w:trPr>
        <w:tc>
          <w:tcPr>
            <w:tcW w:w="327" w:type="pct"/>
            <w:vAlign w:val="center"/>
          </w:tcPr>
          <w:p w14:paraId="3684A3BD">
            <w:pPr>
              <w:jc w:val="center"/>
              <w:rPr>
                <w:rFonts w:hint="eastAsia" w:ascii="黑体" w:hAnsi="黑体" w:eastAsia="黑体" w:cs="黑体"/>
                <w:color w:val="auto"/>
                <w:sz w:val="24"/>
                <w:szCs w:val="24"/>
                <w:highlight w:val="none"/>
                <w:lang w:val="en-US" w:eastAsia="zh-CN"/>
              </w:rPr>
            </w:pPr>
          </w:p>
        </w:tc>
        <w:tc>
          <w:tcPr>
            <w:tcW w:w="783" w:type="pct"/>
            <w:gridSpan w:val="2"/>
            <w:vAlign w:val="center"/>
          </w:tcPr>
          <w:p w14:paraId="0EC7BA3C">
            <w:pPr>
              <w:jc w:val="center"/>
              <w:rPr>
                <w:rFonts w:hint="eastAsia" w:ascii="黑体" w:hAnsi="黑体" w:eastAsia="黑体" w:cs="黑体"/>
                <w:color w:val="auto"/>
                <w:sz w:val="24"/>
                <w:szCs w:val="24"/>
                <w:highlight w:val="none"/>
                <w:lang w:val="en-US" w:eastAsia="zh-CN"/>
              </w:rPr>
            </w:pPr>
          </w:p>
        </w:tc>
        <w:tc>
          <w:tcPr>
            <w:tcW w:w="795" w:type="pct"/>
            <w:vAlign w:val="center"/>
          </w:tcPr>
          <w:p w14:paraId="40CB70E2">
            <w:pPr>
              <w:jc w:val="center"/>
              <w:rPr>
                <w:rFonts w:hint="eastAsia" w:ascii="黑体" w:hAnsi="黑体" w:eastAsia="黑体" w:cs="黑体"/>
                <w:color w:val="auto"/>
                <w:sz w:val="24"/>
                <w:szCs w:val="24"/>
                <w:highlight w:val="none"/>
                <w:lang w:val="en-US" w:eastAsia="zh-CN"/>
              </w:rPr>
            </w:pPr>
          </w:p>
        </w:tc>
        <w:tc>
          <w:tcPr>
            <w:tcW w:w="700" w:type="pct"/>
            <w:vAlign w:val="center"/>
          </w:tcPr>
          <w:p w14:paraId="431A0F5F">
            <w:pPr>
              <w:jc w:val="center"/>
              <w:rPr>
                <w:rFonts w:hint="eastAsia" w:ascii="黑体" w:hAnsi="黑体" w:eastAsia="黑体" w:cs="黑体"/>
                <w:color w:val="auto"/>
                <w:sz w:val="24"/>
                <w:szCs w:val="24"/>
                <w:highlight w:val="none"/>
                <w:lang w:val="en-US" w:eastAsia="zh-CN"/>
              </w:rPr>
            </w:pPr>
          </w:p>
        </w:tc>
        <w:tc>
          <w:tcPr>
            <w:tcW w:w="486" w:type="pct"/>
            <w:gridSpan w:val="2"/>
            <w:vAlign w:val="center"/>
          </w:tcPr>
          <w:p w14:paraId="0A3A3993">
            <w:pPr>
              <w:jc w:val="center"/>
              <w:rPr>
                <w:rFonts w:hint="eastAsia" w:ascii="黑体" w:hAnsi="黑体" w:eastAsia="黑体" w:cs="黑体"/>
                <w:color w:val="auto"/>
                <w:sz w:val="24"/>
                <w:szCs w:val="24"/>
                <w:highlight w:val="none"/>
                <w:lang w:val="en-US" w:eastAsia="zh-CN"/>
              </w:rPr>
            </w:pPr>
          </w:p>
        </w:tc>
        <w:tc>
          <w:tcPr>
            <w:tcW w:w="634" w:type="pct"/>
            <w:gridSpan w:val="2"/>
            <w:vAlign w:val="center"/>
          </w:tcPr>
          <w:p w14:paraId="0D13589F">
            <w:pPr>
              <w:jc w:val="center"/>
              <w:rPr>
                <w:rFonts w:hint="eastAsia" w:ascii="黑体" w:hAnsi="黑体" w:eastAsia="黑体" w:cs="黑体"/>
                <w:color w:val="auto"/>
                <w:sz w:val="24"/>
                <w:szCs w:val="24"/>
                <w:highlight w:val="none"/>
                <w:lang w:val="en-US" w:eastAsia="zh-CN"/>
              </w:rPr>
            </w:pPr>
          </w:p>
        </w:tc>
        <w:tc>
          <w:tcPr>
            <w:tcW w:w="1270" w:type="pct"/>
            <w:vAlign w:val="center"/>
          </w:tcPr>
          <w:p w14:paraId="2FB224DF">
            <w:pPr>
              <w:jc w:val="center"/>
              <w:rPr>
                <w:rFonts w:hint="eastAsia" w:ascii="黑体" w:hAnsi="黑体" w:eastAsia="黑体" w:cs="黑体"/>
                <w:color w:val="auto"/>
                <w:sz w:val="24"/>
                <w:szCs w:val="24"/>
                <w:highlight w:val="none"/>
                <w:lang w:val="en-US" w:eastAsia="zh-CN"/>
              </w:rPr>
            </w:pPr>
          </w:p>
        </w:tc>
      </w:tr>
    </w:tbl>
    <w:p w14:paraId="45A9CA7A">
      <w:pPr>
        <w:pStyle w:val="5"/>
        <w:rPr>
          <w:rFonts w:hint="eastAsia" w:ascii="仿宋_GB2312" w:hAnsi="宋体" w:eastAsia="仿宋_GB2312" w:cstheme="minorBidi"/>
          <w:b/>
          <w:color w:val="auto"/>
          <w:kern w:val="2"/>
          <w:sz w:val="36"/>
          <w:szCs w:val="36"/>
          <w:highlight w:val="none"/>
          <w:lang w:val="en-US" w:eastAsia="zh-CN" w:bidi="ar-SA"/>
        </w:rPr>
      </w:pPr>
    </w:p>
    <w:p w14:paraId="26741B91">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sectPr>
      <w:pgSz w:w="11906" w:h="16838"/>
      <w:pgMar w:top="1587" w:right="2041" w:bottom="1587"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CESI仿宋-GB2312">
    <w:panose1 w:val="02000500000000000000"/>
    <w:charset w:val="86"/>
    <w:family w:val="auto"/>
    <w:pitch w:val="default"/>
    <w:sig w:usb0="800002AF" w:usb1="084F6CF8" w:usb2="00000010" w:usb3="00000000" w:csb0="0004000F" w:csb1="00000000"/>
  </w:font>
  <w:font w:name="国标黑体-GB/T 2312">
    <w:panose1 w:val="02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5F7C3">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C1D5D8">
                          <w:pPr>
                            <w:pStyle w:val="8"/>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6C1D5D8">
                    <w:pPr>
                      <w:pStyle w:val="8"/>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A24E5"/>
    <w:rsid w:val="02994018"/>
    <w:rsid w:val="03484207"/>
    <w:rsid w:val="0455059A"/>
    <w:rsid w:val="067D77AC"/>
    <w:rsid w:val="08AC0E08"/>
    <w:rsid w:val="098350DA"/>
    <w:rsid w:val="0AB8556E"/>
    <w:rsid w:val="0AE3CE84"/>
    <w:rsid w:val="0B476C1F"/>
    <w:rsid w:val="0C2E3359"/>
    <w:rsid w:val="10A122E9"/>
    <w:rsid w:val="177F224B"/>
    <w:rsid w:val="17F453F5"/>
    <w:rsid w:val="19B6E7BF"/>
    <w:rsid w:val="1A7606F3"/>
    <w:rsid w:val="1B515AF1"/>
    <w:rsid w:val="1B5FBF99"/>
    <w:rsid w:val="1BA79CDC"/>
    <w:rsid w:val="1BB47375"/>
    <w:rsid w:val="1BBD88E7"/>
    <w:rsid w:val="1CDE3D39"/>
    <w:rsid w:val="1D151E47"/>
    <w:rsid w:val="1D8965DF"/>
    <w:rsid w:val="1F6706ED"/>
    <w:rsid w:val="1FED819C"/>
    <w:rsid w:val="213D1BBA"/>
    <w:rsid w:val="21E32762"/>
    <w:rsid w:val="23D305B4"/>
    <w:rsid w:val="277D9957"/>
    <w:rsid w:val="27EE6D51"/>
    <w:rsid w:val="27FF6CEE"/>
    <w:rsid w:val="293C03A1"/>
    <w:rsid w:val="295F4AB9"/>
    <w:rsid w:val="2A2B5644"/>
    <w:rsid w:val="2B006133"/>
    <w:rsid w:val="2EFF92BC"/>
    <w:rsid w:val="2F75E93D"/>
    <w:rsid w:val="2F99C37D"/>
    <w:rsid w:val="33770E3C"/>
    <w:rsid w:val="34D466B4"/>
    <w:rsid w:val="367D4FF9"/>
    <w:rsid w:val="36D154B9"/>
    <w:rsid w:val="37DE3C9F"/>
    <w:rsid w:val="39E38617"/>
    <w:rsid w:val="39FD5F33"/>
    <w:rsid w:val="3A5402D2"/>
    <w:rsid w:val="3B7E465F"/>
    <w:rsid w:val="3B7F5941"/>
    <w:rsid w:val="3BAFE4C3"/>
    <w:rsid w:val="3BDE13E8"/>
    <w:rsid w:val="3BEBC578"/>
    <w:rsid w:val="3D5FD812"/>
    <w:rsid w:val="3EBE72C0"/>
    <w:rsid w:val="3F3F10B7"/>
    <w:rsid w:val="3F3F54AD"/>
    <w:rsid w:val="3F8D54A2"/>
    <w:rsid w:val="3FB9E5FB"/>
    <w:rsid w:val="3FDEF73E"/>
    <w:rsid w:val="3FF7E75F"/>
    <w:rsid w:val="42ED4D97"/>
    <w:rsid w:val="43E07956"/>
    <w:rsid w:val="44B042CE"/>
    <w:rsid w:val="46483E01"/>
    <w:rsid w:val="47395243"/>
    <w:rsid w:val="474B7D77"/>
    <w:rsid w:val="47E56984"/>
    <w:rsid w:val="49B74D2D"/>
    <w:rsid w:val="4C3E406E"/>
    <w:rsid w:val="4D090F5F"/>
    <w:rsid w:val="4DD6AC44"/>
    <w:rsid w:val="4E2E44B5"/>
    <w:rsid w:val="4F7A8014"/>
    <w:rsid w:val="508F6E38"/>
    <w:rsid w:val="531445D8"/>
    <w:rsid w:val="53D76587"/>
    <w:rsid w:val="565A22EB"/>
    <w:rsid w:val="56F6563D"/>
    <w:rsid w:val="57FF82EF"/>
    <w:rsid w:val="58330577"/>
    <w:rsid w:val="590B1ADE"/>
    <w:rsid w:val="5A2D03CA"/>
    <w:rsid w:val="5AFF4C62"/>
    <w:rsid w:val="5BEF36A2"/>
    <w:rsid w:val="5CF43DA1"/>
    <w:rsid w:val="5CFFE40F"/>
    <w:rsid w:val="5D79399F"/>
    <w:rsid w:val="5DE34D44"/>
    <w:rsid w:val="5DF748C4"/>
    <w:rsid w:val="5DFFFEB0"/>
    <w:rsid w:val="5E7305D6"/>
    <w:rsid w:val="5E7C4EC0"/>
    <w:rsid w:val="5E8CF660"/>
    <w:rsid w:val="5EA038B2"/>
    <w:rsid w:val="5EFF07BD"/>
    <w:rsid w:val="5F942D12"/>
    <w:rsid w:val="5FBE9B08"/>
    <w:rsid w:val="5FDC2F30"/>
    <w:rsid w:val="5FE3AFC0"/>
    <w:rsid w:val="5FEBC3E5"/>
    <w:rsid w:val="5FFE2E6F"/>
    <w:rsid w:val="5FFE3534"/>
    <w:rsid w:val="5FFFF88F"/>
    <w:rsid w:val="60F4333C"/>
    <w:rsid w:val="631F74BC"/>
    <w:rsid w:val="63E9680E"/>
    <w:rsid w:val="63FFCF2C"/>
    <w:rsid w:val="64817B3D"/>
    <w:rsid w:val="65DDA23B"/>
    <w:rsid w:val="683C02AC"/>
    <w:rsid w:val="6B2F9C3E"/>
    <w:rsid w:val="6B841E8D"/>
    <w:rsid w:val="6C7DBF56"/>
    <w:rsid w:val="6DF3D1DD"/>
    <w:rsid w:val="6DFF7830"/>
    <w:rsid w:val="6E125199"/>
    <w:rsid w:val="6EA35BDA"/>
    <w:rsid w:val="6EB7CCBF"/>
    <w:rsid w:val="6EF732E6"/>
    <w:rsid w:val="6FBFDE40"/>
    <w:rsid w:val="6FF7E679"/>
    <w:rsid w:val="72F90170"/>
    <w:rsid w:val="72FE7215"/>
    <w:rsid w:val="736DC0EF"/>
    <w:rsid w:val="73D0D806"/>
    <w:rsid w:val="73F6A613"/>
    <w:rsid w:val="740F6527"/>
    <w:rsid w:val="76BE9F9C"/>
    <w:rsid w:val="76EF74B4"/>
    <w:rsid w:val="76F5AB6F"/>
    <w:rsid w:val="775CF7B9"/>
    <w:rsid w:val="7775C95F"/>
    <w:rsid w:val="777D9681"/>
    <w:rsid w:val="77872C35"/>
    <w:rsid w:val="77F70F91"/>
    <w:rsid w:val="77FE67C0"/>
    <w:rsid w:val="78FF21B6"/>
    <w:rsid w:val="79EED6AF"/>
    <w:rsid w:val="7A4F0EBB"/>
    <w:rsid w:val="7ABF9165"/>
    <w:rsid w:val="7AD85D51"/>
    <w:rsid w:val="7BEF4AB3"/>
    <w:rsid w:val="7BFD5E74"/>
    <w:rsid w:val="7BFF2057"/>
    <w:rsid w:val="7C7EECF1"/>
    <w:rsid w:val="7D8EEADD"/>
    <w:rsid w:val="7DBE72CD"/>
    <w:rsid w:val="7F3115E4"/>
    <w:rsid w:val="7F5D406C"/>
    <w:rsid w:val="7F6892CD"/>
    <w:rsid w:val="7F6BBF37"/>
    <w:rsid w:val="7F75BF0B"/>
    <w:rsid w:val="7F7F5E58"/>
    <w:rsid w:val="7F8E685C"/>
    <w:rsid w:val="7F9FF532"/>
    <w:rsid w:val="7FB93B13"/>
    <w:rsid w:val="7FCAE10B"/>
    <w:rsid w:val="7FDA1BEF"/>
    <w:rsid w:val="7FDF5309"/>
    <w:rsid w:val="7FDFB44F"/>
    <w:rsid w:val="7FEDDC2F"/>
    <w:rsid w:val="7FFD98BE"/>
    <w:rsid w:val="7FFDEA52"/>
    <w:rsid w:val="8FAFEFEF"/>
    <w:rsid w:val="938ECD5C"/>
    <w:rsid w:val="9EA3077F"/>
    <w:rsid w:val="9FBF7232"/>
    <w:rsid w:val="A1FD947C"/>
    <w:rsid w:val="A3E7464E"/>
    <w:rsid w:val="AE79ED08"/>
    <w:rsid w:val="AF43B67A"/>
    <w:rsid w:val="AF7B7952"/>
    <w:rsid w:val="AF9F8FCA"/>
    <w:rsid w:val="B7AA599A"/>
    <w:rsid w:val="B7DF0942"/>
    <w:rsid w:val="B7E670F5"/>
    <w:rsid w:val="B8EB41BC"/>
    <w:rsid w:val="BCEBC1F9"/>
    <w:rsid w:val="BD7DC420"/>
    <w:rsid w:val="BD9D2C2A"/>
    <w:rsid w:val="BE489A38"/>
    <w:rsid w:val="BEFD7B84"/>
    <w:rsid w:val="BFFF1A9F"/>
    <w:rsid w:val="C2F50BC2"/>
    <w:rsid w:val="C4779D79"/>
    <w:rsid w:val="C5FD4A87"/>
    <w:rsid w:val="C6EF96BF"/>
    <w:rsid w:val="CDAFB7F2"/>
    <w:rsid w:val="CEF16418"/>
    <w:rsid w:val="CEF9584B"/>
    <w:rsid w:val="CFC547A0"/>
    <w:rsid w:val="D97FD55E"/>
    <w:rsid w:val="DBDFAB87"/>
    <w:rsid w:val="DCFAAB5D"/>
    <w:rsid w:val="DD0F2569"/>
    <w:rsid w:val="DD7F6B39"/>
    <w:rsid w:val="DD9FEC49"/>
    <w:rsid w:val="DDECA757"/>
    <w:rsid w:val="DEF4D0FF"/>
    <w:rsid w:val="DF7F9847"/>
    <w:rsid w:val="DFB3786F"/>
    <w:rsid w:val="E2FFFB61"/>
    <w:rsid w:val="E96F863A"/>
    <w:rsid w:val="E9EE1ECB"/>
    <w:rsid w:val="EAF7BAC8"/>
    <w:rsid w:val="EEC871C7"/>
    <w:rsid w:val="EF7F672B"/>
    <w:rsid w:val="EFCEDB15"/>
    <w:rsid w:val="EFF7EBCB"/>
    <w:rsid w:val="F297A4D4"/>
    <w:rsid w:val="F35F078F"/>
    <w:rsid w:val="F56F6898"/>
    <w:rsid w:val="F5AF9BF3"/>
    <w:rsid w:val="F6A18827"/>
    <w:rsid w:val="F73BC0E3"/>
    <w:rsid w:val="F74DA2EE"/>
    <w:rsid w:val="F7BFA59C"/>
    <w:rsid w:val="F7FBBD65"/>
    <w:rsid w:val="F9BF8FF5"/>
    <w:rsid w:val="FA72C20F"/>
    <w:rsid w:val="FA7FB348"/>
    <w:rsid w:val="FB4ED248"/>
    <w:rsid w:val="FB56FF5F"/>
    <w:rsid w:val="FBA67C98"/>
    <w:rsid w:val="FBB6C733"/>
    <w:rsid w:val="FBF7BB84"/>
    <w:rsid w:val="FBF87B06"/>
    <w:rsid w:val="FD1752FB"/>
    <w:rsid w:val="FDFB112D"/>
    <w:rsid w:val="FEBF1651"/>
    <w:rsid w:val="FEDF9ADB"/>
    <w:rsid w:val="FEE5CBF6"/>
    <w:rsid w:val="FEFB4F67"/>
    <w:rsid w:val="FEFE30B3"/>
    <w:rsid w:val="FF1DD433"/>
    <w:rsid w:val="FF56486A"/>
    <w:rsid w:val="FFB7806A"/>
    <w:rsid w:val="FFBB6D74"/>
    <w:rsid w:val="FFBBBE62"/>
    <w:rsid w:val="FFDDCEF5"/>
    <w:rsid w:val="FFDDF856"/>
    <w:rsid w:val="FFDEADEB"/>
    <w:rsid w:val="FFE5CD39"/>
    <w:rsid w:val="FFF4C521"/>
    <w:rsid w:val="FFF559EC"/>
    <w:rsid w:val="FFF999A4"/>
    <w:rsid w:val="FFFC94E7"/>
    <w:rsid w:val="FFFD9611"/>
    <w:rsid w:val="FFFF4FF6"/>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autoSpaceDE w:val="0"/>
      <w:autoSpaceDN w:val="0"/>
      <w:spacing w:line="600" w:lineRule="exact"/>
      <w:ind w:firstLine="400"/>
      <w:jc w:val="left"/>
      <w:outlineLvl w:val="1"/>
    </w:pPr>
    <w:rPr>
      <w:rFonts w:hint="eastAsia" w:eastAsia="方正楷体_GBK"/>
      <w:kern w:val="0"/>
      <w:sz w:val="34"/>
      <w:szCs w:val="34"/>
      <w:lang w:val="zh-CN" w:bidi="zh-CN"/>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rFonts w:ascii="Times New Roman" w:hAnsi="Times New Roman" w:eastAsia="宋体" w:cs="Times New Roman"/>
    </w:rPr>
  </w:style>
  <w:style w:type="paragraph" w:styleId="5">
    <w:name w:val="Body Text"/>
    <w:basedOn w:val="1"/>
    <w:next w:val="6"/>
    <w:qFormat/>
    <w:uiPriority w:val="1"/>
    <w:pPr>
      <w:ind w:left="138"/>
      <w:jc w:val="left"/>
    </w:pPr>
    <w:rPr>
      <w:rFonts w:ascii="宋体" w:hAnsi="宋体"/>
      <w:kern w:val="0"/>
      <w:sz w:val="24"/>
      <w:lang w:eastAsia="en-US"/>
    </w:rPr>
  </w:style>
  <w:style w:type="paragraph" w:styleId="6">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styleId="7">
    <w:name w:val="annotation text"/>
    <w:basedOn w:val="1"/>
    <w:qFormat/>
    <w:uiPriority w:val="0"/>
    <w:pPr>
      <w:jc w:val="left"/>
    </w:pPr>
  </w:style>
  <w:style w:type="paragraph" w:styleId="8">
    <w:name w:val="footer"/>
    <w:basedOn w:val="1"/>
    <w:next w:val="9"/>
    <w:qFormat/>
    <w:uiPriority w:val="0"/>
    <w:pPr>
      <w:snapToGrid w:val="0"/>
      <w:jc w:val="left"/>
    </w:pPr>
    <w:rPr>
      <w:sz w:val="18"/>
      <w:szCs w:val="18"/>
    </w:rPr>
  </w:style>
  <w:style w:type="paragraph" w:customStyle="1" w:styleId="9">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table" w:styleId="13">
    <w:name w:val="Table Grid"/>
    <w:basedOn w:val="12"/>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0"/>
    <w:rPr>
      <w:b/>
    </w:rPr>
  </w:style>
  <w:style w:type="paragraph" w:customStyle="1" w:styleId="16">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7">
    <w:name w:val="纯文本1"/>
    <w:basedOn w:val="1"/>
    <w:qFormat/>
    <w:uiPriority w:val="0"/>
    <w:rPr>
      <w:rFonts w:ascii="宋体" w:hAnsi="Courier New" w:eastAsia="宋体" w:cs="Courier New"/>
    </w:rPr>
  </w:style>
  <w:style w:type="paragraph" w:customStyle="1" w:styleId="18">
    <w:name w:val="正文_0"/>
    <w:next w:val="5"/>
    <w:qFormat/>
    <w:uiPriority w:val="0"/>
    <w:pPr>
      <w:widowControl w:val="0"/>
      <w:jc w:val="both"/>
    </w:pPr>
    <w:rPr>
      <w:rFonts w:ascii="Calibri" w:hAnsi="Calibri" w:eastAsia="宋体" w:cs="Times New Roman"/>
      <w:kern w:val="2"/>
      <w:sz w:val="21"/>
      <w:szCs w:val="24"/>
      <w:lang w:val="en-US" w:eastAsia="zh-CN" w:bidi="ar-SA"/>
    </w:rPr>
  </w:style>
  <w:style w:type="table" w:customStyle="1" w:styleId="19">
    <w:name w:val="网格型1"/>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font51"/>
    <w:basedOn w:val="14"/>
    <w:qFormat/>
    <w:uiPriority w:val="0"/>
    <w:rPr>
      <w:rFonts w:hint="default" w:ascii="仿宋_GB2312" w:eastAsia="仿宋_GB2312" w:cs="仿宋_GB2312"/>
      <w:color w:val="000000"/>
      <w:sz w:val="28"/>
      <w:szCs w:val="28"/>
      <w:u w:val="none"/>
    </w:rPr>
  </w:style>
  <w:style w:type="paragraph" w:customStyle="1" w:styleId="21">
    <w:name w:val="Default"/>
    <w:qFormat/>
    <w:uiPriority w:val="0"/>
    <w:pPr>
      <w:widowControl w:val="0"/>
      <w:autoSpaceDE w:val="0"/>
      <w:autoSpaceDN w:val="0"/>
      <w:adjustRightInd w:val="0"/>
    </w:pPr>
    <w:rPr>
      <w:rFonts w:ascii="仿宋" w:hAnsi="仿宋" w:eastAsia="宋体"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2697</Words>
  <Characters>3049</Characters>
  <Lines>0</Lines>
  <Paragraphs>0</Paragraphs>
  <TotalTime>0</TotalTime>
  <ScaleCrop>false</ScaleCrop>
  <LinksUpToDate>false</LinksUpToDate>
  <CharactersWithSpaces>3100</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2025-06-20T17:45:00Z</dcterms:created>
  <dc:creator>PC</dc:creator>
  <cp:lastModifiedBy>黎兆基rjs</cp:lastModifiedBy>
  <dcterms:modified xsi:type="dcterms:W3CDTF">2026-09-20T10:23:40Z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20E0CD5E2088D5A6B41F6B6AC1861A8B</vt:lpwstr>
  </property>
  <property fmtid="{D5CDD505-2E9C-101B-9397-08002B2CF9AE}" pid="4" name="KSOTemplateDocerSaveRecord">
    <vt:lpwstr>eyJoZGlkIjoiNDAzNjM4Yzg0YTJjNmVlMDFmNDJlMjRkZGVkY2M5MGIiLCJ1c2VySWQiOiIxMzc4NjUxMzYxIn0=</vt:lpwstr>
  </property>
</Properties>
</file>