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1AA2E">
      <w:pPr>
        <w:pStyle w:val="22"/>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龙岗区教育局2026-2027学年公办学校（幼儿园）大宗食材批量集中采购项目第三方</w:t>
      </w:r>
    </w:p>
    <w:p w14:paraId="732AC359">
      <w:pPr>
        <w:pStyle w:val="22"/>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rPr>
        <w:t>履约监管服务采购需求</w:t>
      </w:r>
      <w:r>
        <w:rPr>
          <w:rFonts w:hint="eastAsia" w:ascii="黑体" w:hAnsi="黑体" w:eastAsia="黑体" w:cs="黑体"/>
          <w:b w:val="0"/>
          <w:bCs w:val="0"/>
          <w:lang w:val="en-US" w:eastAsia="zh-CN"/>
        </w:rPr>
        <w:t>方案</w:t>
      </w:r>
    </w:p>
    <w:p w14:paraId="74EC7093">
      <w:pPr>
        <w:pStyle w:val="13"/>
        <w:spacing w:line="300" w:lineRule="exact"/>
        <w:ind w:firstLine="616"/>
      </w:pPr>
    </w:p>
    <w:p w14:paraId="565AEFDE">
      <w:pPr>
        <w:pStyle w:val="3"/>
        <w:ind w:firstLine="640" w:firstLineChars="0"/>
      </w:pPr>
      <w:r>
        <w:rPr>
          <w:rFonts w:hint="eastAsia"/>
        </w:rPr>
        <w:t>一、</w:t>
      </w:r>
      <w:r>
        <w:t>项目概况</w:t>
      </w:r>
    </w:p>
    <w:p w14:paraId="5E7A7E87">
      <w:pPr>
        <w:pStyle w:val="13"/>
        <w:ind w:firstLine="616"/>
      </w:pPr>
      <w:r>
        <w:t>为进一步加强教育领域食堂食材采购管理工作，督促食材供应商切实提升服务质量及水平，按照《深圳市学校食堂食材采购验收参考标准》</w:t>
      </w:r>
      <w:r>
        <w:rPr>
          <w:rFonts w:hint="eastAsia"/>
          <w:lang w:val="en-US" w:eastAsia="zh-CN"/>
        </w:rPr>
        <w:t>及</w:t>
      </w:r>
      <w:r>
        <w:t>各校（园）合同的要求，拟引入一家第三方专业监管机构，提供履约情况监管与评价服务。被监管项目金额</w:t>
      </w:r>
      <w:r>
        <w:rPr>
          <w:rFonts w:hint="eastAsia"/>
          <w:lang w:val="en-US" w:eastAsia="zh-CN"/>
        </w:rPr>
        <w:t>约</w:t>
      </w:r>
      <w:r>
        <w:t>为</w:t>
      </w:r>
      <w:r>
        <w:rPr>
          <w:rFonts w:hint="eastAsia"/>
          <w:lang w:val="en-US" w:eastAsia="zh-CN"/>
        </w:rPr>
        <w:t>8.55</w:t>
      </w:r>
      <w:r>
        <w:t>亿元，共有</w:t>
      </w:r>
      <w:r>
        <w:rPr>
          <w:rFonts w:hint="eastAsia"/>
          <w:lang w:val="en-US" w:eastAsia="zh-CN"/>
        </w:rPr>
        <w:t>40</w:t>
      </w:r>
      <w:r>
        <w:t>家中标供应商，</w:t>
      </w:r>
      <w:r>
        <w:rPr>
          <w:rFonts w:hint="eastAsia"/>
          <w:lang w:val="en-US" w:eastAsia="zh-CN"/>
        </w:rPr>
        <w:t>400</w:t>
      </w:r>
      <w:r>
        <w:t>所公办学校（幼儿园）单位。</w:t>
      </w:r>
    </w:p>
    <w:p w14:paraId="62C83744">
      <w:pPr>
        <w:pStyle w:val="3"/>
        <w:ind w:firstLine="640" w:firstLineChars="0"/>
      </w:pPr>
      <w:r>
        <w:rPr>
          <w:rFonts w:hint="eastAsia"/>
        </w:rPr>
        <w:t>二、</w:t>
      </w:r>
      <w:r>
        <w:t>预算控制金额</w:t>
      </w:r>
    </w:p>
    <w:p w14:paraId="53D4B1F3">
      <w:pPr>
        <w:pStyle w:val="13"/>
        <w:ind w:firstLine="616"/>
        <w:rPr>
          <w:b/>
        </w:rPr>
      </w:pPr>
      <w:bookmarkStart w:id="0" w:name="_Hlk104186473"/>
      <w:r>
        <w:t>人民币</w:t>
      </w:r>
      <w:r>
        <w:rPr>
          <w:rFonts w:hint="eastAsia"/>
          <w:u w:val="single"/>
          <w:lang w:val="en-US" w:eastAsia="zh-CN"/>
        </w:rPr>
        <w:t>45</w:t>
      </w:r>
      <w:r>
        <w:t>万元。</w:t>
      </w:r>
      <w:bookmarkEnd w:id="0"/>
    </w:p>
    <w:p w14:paraId="34EB3BF3">
      <w:pPr>
        <w:pStyle w:val="3"/>
        <w:ind w:firstLine="640" w:firstLineChars="0"/>
        <w:rPr>
          <w:rFonts w:hint="default"/>
          <w:lang w:val="en-US"/>
        </w:rPr>
      </w:pPr>
      <w:r>
        <w:rPr>
          <w:rFonts w:hint="eastAsia"/>
        </w:rPr>
        <w:t>三、</w:t>
      </w:r>
      <w:r>
        <w:rPr>
          <w:rFonts w:hint="eastAsia"/>
          <w:lang w:eastAsia="zh-CN"/>
        </w:rPr>
        <w:t>采购</w:t>
      </w:r>
      <w:r>
        <w:rPr>
          <w:rFonts w:hint="eastAsia"/>
          <w:lang w:val="en-US" w:eastAsia="zh-CN"/>
        </w:rPr>
        <w:t>方式</w:t>
      </w:r>
    </w:p>
    <w:p w14:paraId="06CA2ACC">
      <w:pPr>
        <w:pStyle w:val="13"/>
        <w:ind w:firstLine="616"/>
        <w:rPr>
          <w:rFonts w:hint="eastAsia"/>
          <w:lang w:val="en-US" w:eastAsia="zh-CN"/>
        </w:rPr>
      </w:pPr>
      <w:r>
        <w:t>自行采购－</w:t>
      </w:r>
      <w:r>
        <w:rPr>
          <w:rFonts w:hint="eastAsia"/>
          <w:lang w:val="en-US" w:eastAsia="zh-CN"/>
        </w:rPr>
        <w:t>邀请竞标</w:t>
      </w:r>
    </w:p>
    <w:p w14:paraId="77181CB6">
      <w:pPr>
        <w:pStyle w:val="13"/>
        <w:ind w:firstLine="616"/>
        <w:rPr>
          <w:rFonts w:hint="eastAsia" w:ascii="Times New Roman" w:hAnsi="Times New Roman"/>
          <w:b/>
          <w:bCs/>
          <w:lang w:val="en-US" w:eastAsia="zh-CN"/>
        </w:rPr>
      </w:pPr>
      <w:r>
        <w:rPr>
          <w:rFonts w:hint="eastAsia" w:ascii="Times New Roman" w:hAnsi="Times New Roman"/>
          <w:b/>
          <w:bCs/>
          <w:lang w:val="en-US" w:eastAsia="zh-CN"/>
        </w:rPr>
        <w:t>当投标供应商或符合性审核合格供应商不足3家时，则作流标处理。</w:t>
      </w:r>
    </w:p>
    <w:p w14:paraId="7F1B05DB">
      <w:pPr>
        <w:pStyle w:val="3"/>
        <w:ind w:firstLine="640" w:firstLineChars="0"/>
        <w:rPr>
          <w:rFonts w:hint="eastAsia"/>
          <w:lang w:val="en-US" w:eastAsia="zh-CN"/>
        </w:rPr>
      </w:pPr>
      <w:r>
        <w:rPr>
          <w:rFonts w:hint="eastAsia"/>
          <w:lang w:val="en-US" w:eastAsia="zh-CN"/>
        </w:rPr>
        <w:t>四、评审方式</w:t>
      </w:r>
    </w:p>
    <w:p w14:paraId="58A9F3F4">
      <w:pPr>
        <w:pStyle w:val="13"/>
        <w:rPr>
          <w:rFonts w:hint="eastAsia" w:ascii="Times New Roman" w:hAnsi="Times New Roman"/>
          <w:lang w:val="en-US" w:eastAsia="zh-CN"/>
        </w:rPr>
      </w:pPr>
      <w:r>
        <w:rPr>
          <w:rFonts w:hint="eastAsia" w:ascii="Times New Roman" w:hAnsi="Times New Roman"/>
          <w:lang w:val="en-US" w:eastAsia="zh-CN"/>
        </w:rPr>
        <w:t>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供应商。出现得分且投标报价相同的并列情况时，采取随机抽取的方式确定，具体操作办法及流程由评审委员会确定</w:t>
      </w:r>
      <w:r>
        <w:rPr>
          <w:rFonts w:hint="eastAsia"/>
          <w:lang w:val="en-US" w:eastAsia="zh-CN"/>
        </w:rPr>
        <w:t>。</w:t>
      </w:r>
    </w:p>
    <w:p w14:paraId="3F7D9B2A">
      <w:pPr>
        <w:pStyle w:val="3"/>
        <w:ind w:firstLine="640" w:firstLineChars="0"/>
      </w:pPr>
      <w:r>
        <w:rPr>
          <w:rFonts w:hint="eastAsia"/>
          <w:lang w:val="en-US" w:eastAsia="zh-CN"/>
        </w:rPr>
        <w:t>五</w:t>
      </w:r>
      <w:r>
        <w:rPr>
          <w:rFonts w:hint="eastAsia"/>
        </w:rPr>
        <w:t>、</w:t>
      </w:r>
      <w:r>
        <w:t>资格要求</w:t>
      </w:r>
    </w:p>
    <w:p w14:paraId="36A618CE">
      <w:pPr>
        <w:pStyle w:val="13"/>
        <w:ind w:firstLine="616" w:firstLineChars="0"/>
      </w:pPr>
      <w:r>
        <w:rPr>
          <w:rFonts w:hint="eastAsia"/>
        </w:rPr>
        <w:t>1.</w:t>
      </w:r>
      <w:r>
        <w:rPr>
          <w:rFonts w:hint="eastAsia" w:ascii="仿宋" w:hAnsi="仿宋" w:eastAsia="仿宋" w:cs="仿宋"/>
        </w:rPr>
        <w:t xml:space="preserve"> </w:t>
      </w:r>
      <w:r>
        <w:t>具有独立承担民事责任的能力（提供营业执照或事业单位法人证书等证明资料扫描件，原件备查）；</w:t>
      </w:r>
    </w:p>
    <w:p w14:paraId="19204C96">
      <w:pPr>
        <w:pStyle w:val="13"/>
        <w:ind w:firstLine="616" w:firstLineChars="0"/>
      </w:pPr>
      <w:r>
        <w:rPr>
          <w:rFonts w:hint="eastAsia"/>
          <w:lang w:val="en-US" w:eastAsia="zh-CN"/>
        </w:rPr>
        <w:t>2</w:t>
      </w:r>
      <w:r>
        <w:rPr>
          <w:rFonts w:hint="eastAsia"/>
        </w:rPr>
        <w:t>.</w:t>
      </w:r>
      <w:r>
        <w:rPr>
          <w:rFonts w:hint="eastAsia" w:ascii="仿宋" w:hAnsi="仿宋" w:eastAsia="仿宋" w:cs="仿宋"/>
        </w:rPr>
        <w:t xml:space="preserve"> </w:t>
      </w:r>
      <w:r>
        <w:t>参与本项目政府采购活动时不存在被有关部门禁止参与政府采购活动且在有效期内的情况（由供应商在《政府采购投标及履约承诺函》中作出声明）；</w:t>
      </w:r>
    </w:p>
    <w:p w14:paraId="62339E84">
      <w:pPr>
        <w:pStyle w:val="13"/>
        <w:ind w:firstLine="616" w:firstLineChars="0"/>
      </w:pPr>
      <w:r>
        <w:rPr>
          <w:rFonts w:hint="eastAsia"/>
          <w:lang w:val="en-US" w:eastAsia="zh-CN"/>
        </w:rPr>
        <w:t>3</w:t>
      </w:r>
      <w:r>
        <w:rPr>
          <w:rFonts w:hint="eastAsia"/>
        </w:rPr>
        <w:t>.</w:t>
      </w:r>
      <w:r>
        <w:rPr>
          <w:rFonts w:hint="eastAsia" w:ascii="仿宋" w:hAnsi="仿宋" w:eastAsia="仿宋" w:cs="仿宋"/>
        </w:rPr>
        <w:t xml:space="preserve"> </w:t>
      </w:r>
      <w:r>
        <w:t>具备《中华人民共和国政府采购法》第二十二条第一款的条件（由供应商在《政府采购投标及履约承诺函》中作出声明）；</w:t>
      </w:r>
    </w:p>
    <w:p w14:paraId="657CBAE0">
      <w:pPr>
        <w:pStyle w:val="13"/>
        <w:ind w:firstLine="616" w:firstLineChars="0"/>
      </w:pPr>
      <w:r>
        <w:rPr>
          <w:rFonts w:hint="eastAsia" w:eastAsia="仿宋"/>
          <w:lang w:val="en-US" w:eastAsia="zh-CN"/>
        </w:rPr>
        <w:t>4</w:t>
      </w:r>
      <w:r>
        <w:rPr>
          <w:rFonts w:hint="eastAsia" w:ascii="仿宋" w:hAnsi="仿宋" w:eastAsia="仿宋" w:cs="仿宋"/>
        </w:rPr>
        <w:t xml:space="preserve"> </w:t>
      </w:r>
      <w:r>
        <w:t>未被列入失信被执行人、重大税收违法案件当事人名单、政府采购严重违法失信行为记录名单（由供应商在《政府采购投标及履约承诺函》中作出声明）</w:t>
      </w:r>
    </w:p>
    <w:p w14:paraId="52382990">
      <w:pPr>
        <w:pStyle w:val="13"/>
        <w:ind w:firstLine="616" w:firstLineChars="0"/>
      </w:pPr>
      <w:r>
        <w:rPr>
          <w:rFonts w:hint="eastAsia"/>
          <w:lang w:val="en-US" w:eastAsia="zh-CN"/>
        </w:rPr>
        <w:t>5</w:t>
      </w:r>
      <w:r>
        <w:rPr>
          <w:rFonts w:hint="eastAsia"/>
        </w:rPr>
        <w:t>.</w:t>
      </w:r>
      <w:r>
        <w:rPr>
          <w:rFonts w:hint="eastAsia" w:ascii="仿宋" w:hAnsi="仿宋" w:eastAsia="仿宋" w:cs="仿宋"/>
        </w:rPr>
        <w:t xml:space="preserve"> </w:t>
      </w:r>
      <w:r>
        <w:t>不存在《深圳市财政局政府采购供应商信用信息管理办法》（深财规〔2023〕3号）列明的严重违法失信行为（由供应商在《政府采购投标及履约承诺函》中作出声明）；</w:t>
      </w:r>
    </w:p>
    <w:p w14:paraId="7C2FA904">
      <w:pPr>
        <w:pStyle w:val="13"/>
        <w:ind w:firstLine="616" w:firstLineChars="0"/>
      </w:pPr>
      <w:r>
        <w:rPr>
          <w:rFonts w:hint="eastAsia"/>
          <w:lang w:val="en-US" w:eastAsia="zh-CN"/>
        </w:rPr>
        <w:t>6</w:t>
      </w:r>
      <w:r>
        <w:rPr>
          <w:rFonts w:hint="eastAsia"/>
        </w:rPr>
        <w:t>.</w:t>
      </w:r>
      <w:r>
        <w:rPr>
          <w:rFonts w:hint="eastAsia" w:ascii="仿宋" w:hAnsi="仿宋" w:eastAsia="仿宋" w:cs="仿宋"/>
        </w:rPr>
        <w:t xml:space="preserve"> </w:t>
      </w:r>
      <w:r>
        <w:t>为采购项目提供整体设计、规范编制或者项目管理、监理、检测等服务的供应商，不得再参加该采购项目的其他采购活动（由供应商在《政府采购投标及履约承诺函》中作出声明）；</w:t>
      </w:r>
    </w:p>
    <w:p w14:paraId="23C91E3A">
      <w:pPr>
        <w:pStyle w:val="13"/>
        <w:ind w:firstLine="616" w:firstLineChars="0"/>
      </w:pPr>
      <w:r>
        <w:rPr>
          <w:rFonts w:hint="eastAsia"/>
          <w:lang w:val="en-US" w:eastAsia="zh-CN"/>
        </w:rPr>
        <w:t>7</w:t>
      </w:r>
      <w:r>
        <w:rPr>
          <w:rFonts w:hint="eastAsia"/>
        </w:rPr>
        <w:t>.</w:t>
      </w:r>
      <w:r>
        <w:rPr>
          <w:rFonts w:hint="eastAsia" w:ascii="仿宋" w:hAnsi="仿宋" w:eastAsia="仿宋" w:cs="仿宋"/>
        </w:rPr>
        <w:t xml:space="preserve"> </w:t>
      </w:r>
      <w: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0363457F">
      <w:pPr>
        <w:pStyle w:val="13"/>
        <w:ind w:firstLine="616" w:firstLineChars="0"/>
      </w:pPr>
      <w:r>
        <w:rPr>
          <w:rFonts w:hint="eastAsia"/>
          <w:lang w:val="en-US" w:eastAsia="zh-CN"/>
        </w:rPr>
        <w:t>8</w:t>
      </w:r>
      <w:r>
        <w:rPr>
          <w:rFonts w:hint="eastAsia"/>
        </w:rPr>
        <w:t>.</w:t>
      </w:r>
      <w:r>
        <w:rPr>
          <w:rFonts w:hint="eastAsia" w:ascii="仿宋" w:hAnsi="仿宋" w:eastAsia="仿宋" w:cs="仿宋"/>
        </w:rPr>
        <w:t xml:space="preserve"> </w:t>
      </w:r>
      <w:r>
        <w:t>本项目禁止转包；</w:t>
      </w:r>
    </w:p>
    <w:p w14:paraId="1E1FBB24">
      <w:pPr>
        <w:pStyle w:val="13"/>
        <w:ind w:firstLine="616" w:firstLineChars="0"/>
      </w:pPr>
      <w:r>
        <w:rPr>
          <w:rFonts w:hint="eastAsia"/>
          <w:lang w:val="en-US" w:eastAsia="zh-CN"/>
        </w:rPr>
        <w:t>9</w:t>
      </w:r>
      <w:r>
        <w:rPr>
          <w:rFonts w:hint="eastAsia"/>
        </w:rPr>
        <w:t>.</w:t>
      </w:r>
      <w:r>
        <w:rPr>
          <w:rFonts w:hint="eastAsia"/>
          <w:lang w:val="en-US" w:eastAsia="zh-CN"/>
        </w:rPr>
        <w:t xml:space="preserve"> </w:t>
      </w:r>
      <w:r>
        <w:rPr>
          <w:rFonts w:hint="eastAsia"/>
        </w:rPr>
        <w:t>本项目不接受联合体投标</w:t>
      </w:r>
    </w:p>
    <w:p w14:paraId="24254794">
      <w:pPr>
        <w:pStyle w:val="6"/>
        <w:tabs>
          <w:tab w:val="left" w:pos="765"/>
        </w:tabs>
        <w:rPr>
          <w:rFonts w:hint="eastAsia" w:ascii="Times New Roman" w:hAnsi="Times New Roman" w:eastAsia="仿宋_GB2312" w:cs="仿宋_GB2312"/>
          <w:spacing w:val="-6"/>
          <w:kern w:val="2"/>
          <w:sz w:val="32"/>
          <w:szCs w:val="32"/>
          <w:lang w:val="en-US" w:eastAsia="zh-CN" w:bidi="ar-SA"/>
        </w:rPr>
      </w:pPr>
      <w:r>
        <w:rPr>
          <w:rFonts w:hint="eastAsia" w:ascii="Times New Roman" w:hAnsi="Times New Roman" w:eastAsia="仿宋_GB2312" w:cs="仿宋_GB2312"/>
          <w:spacing w:val="-6"/>
          <w:kern w:val="2"/>
          <w:sz w:val="32"/>
          <w:szCs w:val="32"/>
          <w:lang w:val="en-US" w:eastAsia="zh-CN" w:bidi="ar-SA"/>
        </w:rPr>
        <w:t>注：★为不可负偏离条款，负偏离将视为未实质性满足招标文件要求作投标无效处理。</w:t>
      </w:r>
    </w:p>
    <w:p w14:paraId="39E3842A">
      <w:pPr>
        <w:pStyle w:val="3"/>
        <w:ind w:firstLine="640" w:firstLineChars="0"/>
      </w:pPr>
      <w:r>
        <w:rPr>
          <w:rFonts w:hint="eastAsia"/>
          <w:lang w:val="en-US" w:eastAsia="zh-CN"/>
        </w:rPr>
        <w:t>六</w:t>
      </w:r>
      <w:r>
        <w:rPr>
          <w:rFonts w:hint="eastAsia"/>
        </w:rPr>
        <w:t>、</w:t>
      </w:r>
      <w:r>
        <w:t>项目服务内容和服务要求</w:t>
      </w:r>
    </w:p>
    <w:p w14:paraId="135FD813">
      <w:pPr>
        <w:pStyle w:val="4"/>
        <w:ind w:firstLine="640" w:firstLineChars="0"/>
        <w:rPr>
          <w:rFonts w:ascii="楷体_GB2312" w:hAnsi="楷体_GB2312"/>
        </w:rPr>
      </w:pPr>
      <w:r>
        <w:rPr>
          <w:rFonts w:hint="eastAsia"/>
        </w:rPr>
        <w:t>（一）</w:t>
      </w:r>
      <w:r>
        <w:t>服务内容</w:t>
      </w:r>
    </w:p>
    <w:p w14:paraId="48AAF15F">
      <w:pPr>
        <w:pStyle w:val="13"/>
        <w:ind w:firstLine="616"/>
      </w:pPr>
      <w:r>
        <w:t>为综合评价食材配送供应商的综合服务质量，第三方监管服务主要内容</w:t>
      </w:r>
      <w:r>
        <w:rPr>
          <w:rFonts w:hint="eastAsia"/>
          <w:lang w:val="en-US" w:eastAsia="zh-CN"/>
        </w:rPr>
        <w:t>为</w:t>
      </w:r>
      <w:r>
        <w:t>：</w:t>
      </w:r>
    </w:p>
    <w:p w14:paraId="1F0818FB">
      <w:pPr>
        <w:pStyle w:val="14"/>
        <w:keepNext w:val="0"/>
        <w:keepLines w:val="0"/>
        <w:pageBreakBefore w:val="0"/>
        <w:widowControl w:val="0"/>
        <w:kinsoku/>
        <w:wordWrap/>
        <w:overflowPunct/>
        <w:topLinePunct w:val="0"/>
        <w:autoSpaceDE/>
        <w:autoSpaceDN/>
        <w:bidi w:val="0"/>
        <w:adjustRightInd/>
        <w:snapToGrid/>
        <w:spacing w:after="0" w:line="560" w:lineRule="exact"/>
        <w:ind w:firstLine="420" w:firstLineChars="200"/>
        <w:textAlignment w:val="auto"/>
        <w:rPr>
          <w:rFonts w:hint="default" w:ascii="Times New Roman" w:hAnsi="Times New Roman" w:eastAsia="仿宋_GB2312" w:cs="仿宋_GB2312"/>
          <w:spacing w:val="-6"/>
          <w:kern w:val="2"/>
          <w:sz w:val="32"/>
          <w:szCs w:val="32"/>
          <w:lang w:val="en-US" w:eastAsia="zh-CN" w:bidi="ar-SA"/>
        </w:rPr>
      </w:pPr>
      <w:r>
        <w:rPr>
          <w:rFonts w:hint="eastAsia"/>
        </w:rPr>
        <w:t>★</w:t>
      </w:r>
      <w:r>
        <w:rPr>
          <w:rFonts w:hint="eastAsia" w:ascii="Times New Roman" w:hAnsi="Times New Roman" w:eastAsia="仿宋_GB2312" w:cs="仿宋_GB2312"/>
          <w:spacing w:val="-6"/>
          <w:kern w:val="2"/>
          <w:sz w:val="32"/>
          <w:szCs w:val="32"/>
          <w:lang w:val="en-US" w:eastAsia="zh-CN" w:bidi="ar-SA"/>
        </w:rPr>
        <w:t>1.履约服务质量检查</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2"/>
        <w:gridCol w:w="6623"/>
      </w:tblGrid>
      <w:tr w14:paraId="41E5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3C15E7AA">
            <w:pPr>
              <w:pStyle w:val="14"/>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检查内容</w:t>
            </w:r>
          </w:p>
        </w:tc>
        <w:tc>
          <w:tcPr>
            <w:tcW w:w="6796" w:type="dxa"/>
          </w:tcPr>
          <w:p w14:paraId="72D6675B">
            <w:pPr>
              <w:pStyle w:val="14"/>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具体要求</w:t>
            </w:r>
          </w:p>
        </w:tc>
      </w:tr>
      <w:tr w14:paraId="24D3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0CF73861">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配送食材质量抽检</w:t>
            </w:r>
          </w:p>
        </w:tc>
        <w:tc>
          <w:tcPr>
            <w:tcW w:w="6796" w:type="dxa"/>
          </w:tcPr>
          <w:p w14:paraId="4FFFD5DE">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vertAlign w:val="baseline"/>
                <w:lang w:val="en-US" w:eastAsia="zh-CN"/>
              </w:rPr>
              <w:t>对配送食材进行抽样送检，依据标准为《2026年深圳市食品安全监督抽检计划表》（附件1），40家</w:t>
            </w:r>
            <w:r>
              <w:rPr>
                <w:rFonts w:hint="eastAsia" w:ascii="仿宋_GB2312" w:hAnsi="仿宋_GB2312" w:eastAsia="仿宋_GB2312" w:cs="仿宋_GB2312"/>
                <w:b w:val="0"/>
                <w:bCs w:val="0"/>
                <w:sz w:val="24"/>
                <w:szCs w:val="24"/>
              </w:rPr>
              <w:t>中标供应商每学年不低于2次</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lang w:val="en-US" w:eastAsia="zh-CN"/>
              </w:rPr>
              <w:t>具体要求：</w:t>
            </w:r>
          </w:p>
          <w:p w14:paraId="27223CEE">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1、配送到校食材的食材外包装、产品标识、保质期限等</w:t>
            </w:r>
          </w:p>
          <w:p w14:paraId="1FBFC611">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2、每天配送食材的检查报告，每月随机现场抽查至少1家供应商，重点核查资料。</w:t>
            </w:r>
          </w:p>
          <w:p w14:paraId="7880FFEC">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3、每次抽检均需抽检方案，抽检方案的制作要结合市监局抽检计划表中的必检项目，覆盖抽检学校配送到校的全部品类，每一个品类至少20项。</w:t>
            </w:r>
          </w:p>
          <w:p w14:paraId="12947E84">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3、委托专业机构检测的，须提供</w:t>
            </w:r>
            <w:r>
              <w:rPr>
                <w:rFonts w:hint="eastAsia" w:ascii="仿宋_GB2312" w:hAnsi="仿宋_GB2312" w:eastAsia="仿宋_GB2312" w:cs="仿宋_GB2312"/>
                <w:b w:val="0"/>
                <w:bCs w:val="0"/>
                <w:sz w:val="24"/>
                <w:szCs w:val="24"/>
              </w:rPr>
              <w:t>第三方检测机构在检测能力范围内出具</w:t>
            </w:r>
            <w:r>
              <w:rPr>
                <w:rFonts w:hint="eastAsia" w:ascii="仿宋_GB2312" w:hAnsi="仿宋_GB2312" w:eastAsia="仿宋_GB2312" w:cs="仿宋_GB2312"/>
                <w:b w:val="0"/>
                <w:bCs w:val="0"/>
                <w:sz w:val="24"/>
                <w:szCs w:val="24"/>
                <w:lang w:val="en-US" w:eastAsia="zh-CN"/>
              </w:rPr>
              <w:t>的</w:t>
            </w:r>
            <w:r>
              <w:rPr>
                <w:rFonts w:hint="eastAsia" w:ascii="仿宋_GB2312" w:hAnsi="仿宋_GB2312" w:eastAsia="仿宋_GB2312" w:cs="仿宋_GB2312"/>
                <w:b w:val="0"/>
                <w:bCs w:val="0"/>
                <w:sz w:val="24"/>
                <w:szCs w:val="24"/>
              </w:rPr>
              <w:t>CMA检验检测报告</w:t>
            </w:r>
            <w:r>
              <w:rPr>
                <w:rFonts w:hint="eastAsia" w:ascii="仿宋_GB2312" w:hAnsi="仿宋_GB2312" w:eastAsia="仿宋_GB2312" w:cs="仿宋_GB2312"/>
                <w:b w:val="0"/>
                <w:bCs w:val="0"/>
                <w:sz w:val="24"/>
                <w:szCs w:val="24"/>
                <w:lang w:eastAsia="zh-CN"/>
              </w:rPr>
              <w:t>。</w:t>
            </w:r>
          </w:p>
          <w:p w14:paraId="379A7C16">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4、抽检结束出具履约抽检报告电子版，最终对所有中标供应商的履约情况提交履约抽检报告汇总，并印刷成册提交3份。</w:t>
            </w:r>
          </w:p>
        </w:tc>
      </w:tr>
      <w:tr w14:paraId="69D9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505C9E5B">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配送能力检查</w:t>
            </w:r>
          </w:p>
        </w:tc>
        <w:tc>
          <w:tcPr>
            <w:tcW w:w="6796" w:type="dxa"/>
          </w:tcPr>
          <w:p w14:paraId="1C2A47F9">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资料检查：</w:t>
            </w:r>
          </w:p>
          <w:p w14:paraId="134327A6">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包含但不限于：</w:t>
            </w:r>
          </w:p>
          <w:p w14:paraId="6F19F275">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营业执照</w:t>
            </w:r>
          </w:p>
          <w:p w14:paraId="71948AEF">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配送场所、冷库、种植基地</w:t>
            </w:r>
          </w:p>
          <w:p w14:paraId="2D924624">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检测室及检测设备</w:t>
            </w:r>
          </w:p>
          <w:p w14:paraId="4B9F1A23">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信息化系统应用</w:t>
            </w:r>
          </w:p>
          <w:p w14:paraId="134ECE1F">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配送车辆情况（含车辆清洗及消毒）</w:t>
            </w:r>
          </w:p>
          <w:p w14:paraId="42A0CCDE">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学校（幼儿园）保险购置情况</w:t>
            </w:r>
          </w:p>
          <w:p w14:paraId="7C0149E6">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中农网账号情况</w:t>
            </w:r>
          </w:p>
          <w:p w14:paraId="236E26BB">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以上是否与投标响应情况及合同是否一致。</w:t>
            </w:r>
          </w:p>
        </w:tc>
      </w:tr>
      <w:tr w14:paraId="45A6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55E57956">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服务人员检查</w:t>
            </w:r>
          </w:p>
        </w:tc>
        <w:tc>
          <w:tcPr>
            <w:tcW w:w="6796" w:type="dxa"/>
          </w:tcPr>
          <w:p w14:paraId="2842E910">
            <w:pPr>
              <w:pStyle w:val="14"/>
              <w:keepNext w:val="0"/>
              <w:keepLines w:val="0"/>
              <w:pageBreakBefore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项目负责人学历、专业、职称情况，综合服务人员学历、证书情况。</w:t>
            </w:r>
          </w:p>
          <w:p w14:paraId="6FD7CA64">
            <w:pPr>
              <w:pStyle w:val="14"/>
              <w:keepNext w:val="0"/>
              <w:keepLines w:val="0"/>
              <w:pageBreakBefore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以上情况与投标响应情况及合同是否一致。</w:t>
            </w:r>
          </w:p>
        </w:tc>
      </w:tr>
      <w:tr w14:paraId="6BE3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7E4FB63A">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结算情况检查</w:t>
            </w:r>
          </w:p>
        </w:tc>
        <w:tc>
          <w:tcPr>
            <w:tcW w:w="6796" w:type="dxa"/>
          </w:tcPr>
          <w:p w14:paraId="6C55CC65">
            <w:pPr>
              <w:pStyle w:val="14"/>
              <w:keepNext w:val="0"/>
              <w:keepLines w:val="0"/>
              <w:pageBreakBefore w:val="0"/>
              <w:numPr>
                <w:ilvl w:val="0"/>
                <w:numId w:val="2"/>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供应商及学校（幼儿园）</w:t>
            </w:r>
            <w:r>
              <w:rPr>
                <w:rFonts w:hint="eastAsia" w:ascii="仿宋_GB2312" w:hAnsi="仿宋_GB2312" w:eastAsia="仿宋_GB2312" w:cs="仿宋_GB2312"/>
                <w:b w:val="0"/>
                <w:bCs w:val="0"/>
                <w:sz w:val="24"/>
                <w:szCs w:val="24"/>
              </w:rPr>
              <w:t>送货单</w:t>
            </w:r>
            <w:r>
              <w:rPr>
                <w:rFonts w:hint="eastAsia" w:ascii="仿宋_GB2312" w:hAnsi="仿宋_GB2312" w:eastAsia="仿宋_GB2312" w:cs="仿宋_GB2312"/>
                <w:b w:val="0"/>
                <w:bCs w:val="0"/>
                <w:sz w:val="24"/>
                <w:szCs w:val="24"/>
                <w:lang w:val="en-US" w:eastAsia="zh-CN"/>
              </w:rPr>
              <w:t>留存情况</w:t>
            </w:r>
          </w:p>
          <w:p w14:paraId="014B35B1">
            <w:pPr>
              <w:pStyle w:val="14"/>
              <w:keepNext w:val="0"/>
              <w:keepLines w:val="0"/>
              <w:pageBreakBefore w:val="0"/>
              <w:numPr>
                <w:ilvl w:val="0"/>
                <w:numId w:val="2"/>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学校（幼儿园）月结货款中，结算价格与合同结算方式是否一致。</w:t>
            </w:r>
          </w:p>
          <w:p w14:paraId="306F69FF">
            <w:pPr>
              <w:pStyle w:val="14"/>
              <w:keepNext w:val="0"/>
              <w:keepLines w:val="0"/>
              <w:pageBreakBefore w:val="0"/>
              <w:numPr>
                <w:ilvl w:val="0"/>
                <w:numId w:val="2"/>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中农网外食材结算价格是否与片区议价一致等。</w:t>
            </w:r>
          </w:p>
        </w:tc>
      </w:tr>
      <w:tr w14:paraId="2DF6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517D423D">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培训</w:t>
            </w:r>
          </w:p>
        </w:tc>
        <w:tc>
          <w:tcPr>
            <w:tcW w:w="6796" w:type="dxa"/>
          </w:tcPr>
          <w:p w14:paraId="627D3C31">
            <w:pPr>
              <w:pStyle w:val="14"/>
              <w:keepNext w:val="0"/>
              <w:keepLines w:val="0"/>
              <w:pageBreakBefore w:val="0"/>
              <w:numPr>
                <w:ilvl w:val="0"/>
                <w:numId w:val="0"/>
              </w:numPr>
              <w:kinsoku/>
              <w:wordWrap/>
              <w:overflowPunct/>
              <w:topLinePunct w:val="0"/>
              <w:autoSpaceDE/>
              <w:autoSpaceDN/>
              <w:bidi w:val="0"/>
              <w:adjustRightInd/>
              <w:snapToGrid/>
              <w:spacing w:after="0" w:line="360" w:lineRule="exact"/>
              <w:textAlignment w:val="auto"/>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培训每学年至少2次，培训形式为线下培训或线上培训，培训对象覆盖参与集采单位具体采购相关人员及总务负责人，培训讲师为食品行业业内专家或业务精熟的从业人员，主要内容为</w:t>
            </w:r>
          </w:p>
          <w:p w14:paraId="3D7C344E">
            <w:pPr>
              <w:pStyle w:val="14"/>
              <w:keepNext w:val="0"/>
              <w:keepLines w:val="0"/>
              <w:pageBreakBefore w:val="0"/>
              <w:numPr>
                <w:ilvl w:val="0"/>
                <w:numId w:val="3"/>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食材知识</w:t>
            </w:r>
          </w:p>
          <w:p w14:paraId="3D3E8E1F">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exact"/>
              <w:ind w:left="0" w:right="0" w:hanging="360"/>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vertAlign w:val="baseline"/>
                <w:lang w:val="en-US" w:eastAsia="zh-CN"/>
              </w:rPr>
              <w:t>包含但限于：</w:t>
            </w:r>
            <w:r>
              <w:rPr>
                <w:rFonts w:hint="eastAsia" w:ascii="仿宋_GB2312" w:hAnsi="仿宋_GB2312" w:eastAsia="仿宋_GB2312" w:cs="仿宋_GB2312"/>
                <w:b w:val="0"/>
                <w:bCs w:val="0"/>
                <w:sz w:val="24"/>
                <w:szCs w:val="24"/>
              </w:rPr>
              <w:t>校园食材安全国标、储存温度、保质期要求</w:t>
            </w:r>
          </w:p>
          <w:p w14:paraId="5A52D53D">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exact"/>
              <w:ind w:left="0" w:right="0" w:hanging="360"/>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索证溯源：检疫、检测报告、供货票据核对要点</w:t>
            </w:r>
            <w:r>
              <w:rPr>
                <w:rFonts w:hint="eastAsia" w:ascii="仿宋_GB2312" w:hAnsi="仿宋_GB2312" w:eastAsia="仿宋_GB2312" w:cs="仿宋_GB2312"/>
                <w:b w:val="0"/>
                <w:bCs w:val="0"/>
                <w:sz w:val="24"/>
                <w:szCs w:val="24"/>
                <w:lang w:eastAsia="zh-CN"/>
              </w:rPr>
              <w:t>。</w:t>
            </w:r>
          </w:p>
          <w:p w14:paraId="6EBA0EB9">
            <w:pPr>
              <w:pStyle w:val="14"/>
              <w:keepNext w:val="0"/>
              <w:keepLines w:val="0"/>
              <w:pageBreakBefore w:val="0"/>
              <w:numPr>
                <w:ilvl w:val="0"/>
                <w:numId w:val="3"/>
              </w:numPr>
              <w:kinsoku/>
              <w:wordWrap/>
              <w:overflowPunct/>
              <w:topLinePunct w:val="0"/>
              <w:autoSpaceDE/>
              <w:autoSpaceDN/>
              <w:bidi w:val="0"/>
              <w:adjustRightInd/>
              <w:snapToGrid/>
              <w:spacing w:after="0" w:line="360" w:lineRule="exact"/>
              <w:ind w:left="0" w:leftChars="0" w:firstLine="0" w:firstLineChars="0"/>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验收核心</w:t>
            </w:r>
          </w:p>
          <w:p w14:paraId="0AEB8D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exact"/>
              <w:ind w:left="0" w:right="0"/>
              <w:jc w:val="left"/>
              <w:textAlignment w:val="auto"/>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val="en-US" w:eastAsia="zh-CN"/>
              </w:rPr>
              <w:t>包含但不限于</w:t>
            </w:r>
            <w:r>
              <w:rPr>
                <w:rFonts w:hint="eastAsia" w:ascii="仿宋_GB2312" w:hAnsi="仿宋_GB2312" w:eastAsia="仿宋_GB2312" w:cs="仿宋_GB2312"/>
                <w:b w:val="0"/>
                <w:bCs w:val="0"/>
                <w:sz w:val="24"/>
                <w:szCs w:val="24"/>
              </w:rPr>
              <w:t>到货核对</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 xml:space="preserve"> 现场感官查验</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农残、瘦肉精试纸使用</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称重复核、不合格食材处置、验收台账规范</w:t>
            </w:r>
            <w:r>
              <w:rPr>
                <w:rFonts w:hint="eastAsia" w:ascii="仿宋_GB2312" w:hAnsi="仿宋_GB2312" w:eastAsia="仿宋_GB2312" w:cs="仿宋_GB2312"/>
                <w:b w:val="0"/>
                <w:bCs w:val="0"/>
                <w:sz w:val="24"/>
                <w:szCs w:val="24"/>
                <w:lang w:eastAsia="zh-CN"/>
              </w:rPr>
              <w:t>。</w:t>
            </w:r>
          </w:p>
          <w:p w14:paraId="47AEFFD6">
            <w:pPr>
              <w:pStyle w:val="1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z w:val="24"/>
                <w:szCs w:val="24"/>
              </w:rPr>
              <w:t>日常储存、留样基础要求</w:t>
            </w:r>
            <w:r>
              <w:rPr>
                <w:rFonts w:hint="eastAsia" w:ascii="仿宋_GB2312" w:hAnsi="仿宋_GB2312" w:eastAsia="仿宋_GB2312" w:cs="仿宋_GB2312"/>
                <w:b w:val="0"/>
                <w:bCs w:val="0"/>
                <w:sz w:val="24"/>
                <w:szCs w:val="24"/>
                <w:lang w:val="en-US" w:eastAsia="zh-CN"/>
              </w:rPr>
              <w:t>等</w:t>
            </w:r>
          </w:p>
        </w:tc>
      </w:tr>
    </w:tbl>
    <w:p w14:paraId="07F4EF7E">
      <w:pPr>
        <w:pStyle w:val="5"/>
        <w:ind w:firstLine="640" w:firstLineChars="0"/>
        <w:rPr>
          <w:rFonts w:ascii="仿宋_GB2312" w:hAnsi="仿宋_GB2312"/>
        </w:rPr>
      </w:pPr>
      <w:r>
        <w:rPr>
          <w:rFonts w:hint="eastAsia"/>
        </w:rPr>
        <w:t>★2.</w:t>
      </w:r>
      <w:r>
        <w:rPr>
          <w:rFonts w:hint="eastAsia" w:ascii="仿宋" w:hAnsi="仿宋" w:eastAsia="仿宋" w:cs="仿宋"/>
        </w:rPr>
        <w:t xml:space="preserve"> </w:t>
      </w:r>
      <w:r>
        <w:t>日常信息化监管</w:t>
      </w:r>
    </w:p>
    <w:p w14:paraId="23DB9185">
      <w:pPr>
        <w:pStyle w:val="13"/>
        <w:ind w:firstLine="616"/>
      </w:pPr>
      <w:r>
        <w:t>引入</w:t>
      </w:r>
      <w:r>
        <w:rPr>
          <w:rFonts w:hint="eastAsia"/>
        </w:rPr>
        <w:t>鸿蒙数智</w:t>
      </w:r>
      <w:r>
        <w:t>监管平台，为</w:t>
      </w:r>
      <w:r>
        <w:rPr>
          <w:rFonts w:hint="eastAsia"/>
          <w:lang w:val="en-US" w:eastAsia="zh-CN"/>
        </w:rPr>
        <w:t>参与集采</w:t>
      </w:r>
      <w:r>
        <w:t>学校开通账号，互联网可访问，可接入蓝牙秤、通用监控设备等终端，对学校日常配送食材情况进行监管，平台功能包含但不限于日常配送食材称量统计与核对，配送车辆监控接入平台监管等。</w:t>
      </w:r>
    </w:p>
    <w:p w14:paraId="7B3CEE92">
      <w:pPr>
        <w:pStyle w:val="13"/>
        <w:ind w:firstLine="616"/>
      </w:pPr>
      <w:r>
        <w:rPr>
          <w:rFonts w:hint="eastAsia"/>
          <w:lang w:val="en-US" w:eastAsia="zh-CN"/>
        </w:rPr>
        <w:t>项目驻点工作人员，协调项目负责人及技术团队</w:t>
      </w:r>
      <w:r>
        <w:t>不定时对参与集采单位进行系统巡检巡查，并对异常情况进行记录，不定期向相关单位进行通报。</w:t>
      </w:r>
    </w:p>
    <w:p w14:paraId="0A941F41">
      <w:pPr>
        <w:pStyle w:val="5"/>
        <w:ind w:firstLine="640" w:firstLineChars="0"/>
      </w:pPr>
      <w:r>
        <w:rPr>
          <w:rFonts w:hint="eastAsia"/>
        </w:rPr>
        <w:t>3.</w:t>
      </w:r>
      <w:r>
        <w:rPr>
          <w:rFonts w:hint="eastAsia" w:ascii="仿宋" w:hAnsi="仿宋" w:eastAsia="仿宋" w:cs="仿宋"/>
        </w:rPr>
        <w:t xml:space="preserve"> </w:t>
      </w:r>
      <w:r>
        <w:t>异常情况处置</w:t>
      </w:r>
    </w:p>
    <w:p w14:paraId="5C098681">
      <w:pPr>
        <w:pStyle w:val="13"/>
        <w:ind w:firstLine="616"/>
      </w:pPr>
      <w:r>
        <w:t>协助采购人对投诉较多、服务质量较差的供应商进行约谈和相关争议处置，协助相关学校及幼儿园进一步规范管理等。发生食材质量争议时，视情况进行相关项目检测。</w:t>
      </w:r>
    </w:p>
    <w:p w14:paraId="06CD1E44">
      <w:pPr>
        <w:pStyle w:val="5"/>
        <w:ind w:firstLine="640" w:firstLineChars="0"/>
      </w:pPr>
      <w:r>
        <w:rPr>
          <w:rFonts w:hint="eastAsia"/>
        </w:rPr>
        <w:t>4.</w:t>
      </w:r>
      <w:r>
        <w:rPr>
          <w:rFonts w:hint="eastAsia" w:ascii="仿宋" w:hAnsi="仿宋" w:eastAsia="仿宋" w:cs="仿宋"/>
        </w:rPr>
        <w:t xml:space="preserve"> </w:t>
      </w:r>
      <w:r>
        <w:t>满意度调研</w:t>
      </w:r>
    </w:p>
    <w:p w14:paraId="3F765016">
      <w:pPr>
        <w:pStyle w:val="13"/>
        <w:ind w:firstLine="616"/>
      </w:pPr>
      <w:r>
        <w:t>设计编制问卷，对集采的学校及幼儿园进行问卷调查，并对问卷结果进行分析，形成分析报告并装订成册3份提交采购人。</w:t>
      </w:r>
    </w:p>
    <w:p w14:paraId="523CB282">
      <w:pPr>
        <w:pStyle w:val="13"/>
        <w:ind w:firstLine="616"/>
      </w:pPr>
      <w:r>
        <w:t>满意度问卷调查内容主要包含计分项及不计分项两部分，计分项调查内容主要包含配送时效、服务态度、食材品质、食材是否缺斤短重、应急响应情况等；不计分项主要包含调查对象身份、配送服务较之前是否有提升、其他工作相关建议等。</w:t>
      </w:r>
    </w:p>
    <w:p w14:paraId="76181D73">
      <w:pPr>
        <w:pStyle w:val="4"/>
        <w:ind w:firstLine="640" w:firstLineChars="0"/>
      </w:pPr>
      <w:r>
        <w:rPr>
          <w:rFonts w:hint="eastAsia"/>
        </w:rPr>
        <w:t>（二）</w:t>
      </w:r>
      <w:r>
        <w:t>服务要求</w:t>
      </w:r>
    </w:p>
    <w:p w14:paraId="10A7923E">
      <w:pPr>
        <w:pStyle w:val="38"/>
        <w:keepNext w:val="0"/>
        <w:keepLines w:val="0"/>
        <w:pageBreakBefore w:val="0"/>
        <w:widowControl/>
        <w:kinsoku/>
        <w:wordWrap/>
        <w:overflowPunct w:val="0"/>
        <w:topLinePunct/>
        <w:autoSpaceDE/>
        <w:autoSpaceDN/>
        <w:bidi w:val="0"/>
        <w:adjustRightInd/>
        <w:snapToGrid/>
        <w:ind w:firstLine="616" w:firstLineChars="200"/>
        <w:jc w:val="both"/>
        <w:textAlignment w:val="auto"/>
      </w:pPr>
      <w:r>
        <w:rPr>
          <w:rFonts w:hint="eastAsia"/>
        </w:rPr>
        <w:t>1.</w:t>
      </w:r>
      <w:r>
        <w:rPr>
          <w:rFonts w:hint="eastAsia" w:ascii="仿宋" w:hAnsi="仿宋" w:eastAsia="仿宋" w:cs="仿宋"/>
        </w:rPr>
        <w:t xml:space="preserve"> 拟安排</w:t>
      </w:r>
      <w:r>
        <w:t>团队人员要求</w:t>
      </w:r>
    </w:p>
    <w:tbl>
      <w:tblPr>
        <w:tblStyle w:val="25"/>
        <w:tblW w:w="85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748"/>
        <w:gridCol w:w="5286"/>
      </w:tblGrid>
      <w:tr w14:paraId="5531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shd w:val="clear" w:color="auto" w:fill="DBE5F1" w:themeFill="accent1" w:themeFillTint="33"/>
          </w:tcPr>
          <w:p w14:paraId="6F01AF16">
            <w:pPr>
              <w:pStyle w:val="16"/>
              <w:spacing w:line="560" w:lineRule="exact"/>
              <w:jc w:val="center"/>
              <w:rPr>
                <w:rFonts w:ascii="仿宋" w:hAnsi="仿宋" w:eastAsia="仿宋"/>
                <w:b/>
                <w:bCs/>
                <w:sz w:val="28"/>
                <w:szCs w:val="28"/>
              </w:rPr>
            </w:pPr>
            <w:r>
              <w:rPr>
                <w:rFonts w:hint="eastAsia" w:ascii="仿宋" w:hAnsi="仿宋" w:eastAsia="仿宋"/>
                <w:b/>
                <w:bCs/>
                <w:sz w:val="28"/>
                <w:szCs w:val="28"/>
              </w:rPr>
              <w:t>岗位</w:t>
            </w:r>
          </w:p>
        </w:tc>
        <w:tc>
          <w:tcPr>
            <w:tcW w:w="1748" w:type="dxa"/>
            <w:shd w:val="clear" w:color="auto" w:fill="DBE5F1" w:themeFill="accent1" w:themeFillTint="33"/>
          </w:tcPr>
          <w:p w14:paraId="4DC7D7CD">
            <w:pPr>
              <w:pStyle w:val="16"/>
              <w:spacing w:line="560" w:lineRule="exact"/>
              <w:jc w:val="center"/>
              <w:rPr>
                <w:rFonts w:ascii="仿宋" w:hAnsi="仿宋" w:eastAsia="仿宋"/>
                <w:b/>
                <w:bCs/>
                <w:sz w:val="28"/>
                <w:szCs w:val="28"/>
              </w:rPr>
            </w:pPr>
            <w:r>
              <w:rPr>
                <w:rFonts w:hint="eastAsia" w:ascii="仿宋" w:hAnsi="仿宋" w:eastAsia="仿宋"/>
                <w:b/>
                <w:bCs/>
                <w:sz w:val="28"/>
                <w:szCs w:val="28"/>
              </w:rPr>
              <w:t>数量要求</w:t>
            </w:r>
          </w:p>
        </w:tc>
        <w:tc>
          <w:tcPr>
            <w:tcW w:w="5286" w:type="dxa"/>
            <w:shd w:val="clear" w:color="auto" w:fill="DBE5F1" w:themeFill="accent1" w:themeFillTint="33"/>
          </w:tcPr>
          <w:p w14:paraId="22964088">
            <w:pPr>
              <w:pStyle w:val="16"/>
              <w:spacing w:line="560" w:lineRule="exact"/>
              <w:jc w:val="center"/>
              <w:rPr>
                <w:rFonts w:ascii="仿宋" w:hAnsi="仿宋" w:eastAsia="仿宋"/>
                <w:b/>
                <w:bCs/>
                <w:sz w:val="28"/>
                <w:szCs w:val="28"/>
              </w:rPr>
            </w:pPr>
            <w:r>
              <w:rPr>
                <w:rFonts w:hint="eastAsia" w:ascii="仿宋" w:hAnsi="仿宋" w:eastAsia="仿宋"/>
                <w:b/>
                <w:bCs/>
                <w:sz w:val="28"/>
                <w:szCs w:val="28"/>
              </w:rPr>
              <w:t>岗位要求</w:t>
            </w:r>
          </w:p>
        </w:tc>
      </w:tr>
      <w:tr w14:paraId="6B2B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vAlign w:val="center"/>
          </w:tcPr>
          <w:p w14:paraId="531E0BA2">
            <w:pPr>
              <w:pStyle w:val="16"/>
              <w:spacing w:line="480" w:lineRule="exact"/>
              <w:rPr>
                <w:rFonts w:ascii="仿宋" w:hAnsi="仿宋" w:eastAsia="仿宋"/>
                <w:sz w:val="26"/>
                <w:szCs w:val="26"/>
              </w:rPr>
            </w:pPr>
            <w:r>
              <w:rPr>
                <w:rFonts w:hint="eastAsia" w:ascii="仿宋" w:hAnsi="仿宋" w:eastAsia="仿宋"/>
                <w:sz w:val="26"/>
                <w:szCs w:val="26"/>
              </w:rPr>
              <w:t>项目负责人</w:t>
            </w:r>
          </w:p>
        </w:tc>
        <w:tc>
          <w:tcPr>
            <w:tcW w:w="1748" w:type="dxa"/>
            <w:vAlign w:val="center"/>
          </w:tcPr>
          <w:p w14:paraId="4E8534A8">
            <w:pPr>
              <w:pStyle w:val="16"/>
              <w:spacing w:line="480" w:lineRule="exact"/>
              <w:jc w:val="center"/>
              <w:rPr>
                <w:rFonts w:ascii="仿宋" w:hAnsi="仿宋" w:eastAsia="仿宋"/>
                <w:sz w:val="26"/>
                <w:szCs w:val="26"/>
              </w:rPr>
            </w:pPr>
            <w:r>
              <w:rPr>
                <w:rFonts w:hint="eastAsia" w:ascii="仿宋" w:hAnsi="仿宋" w:eastAsia="仿宋"/>
                <w:sz w:val="26"/>
                <w:szCs w:val="26"/>
              </w:rPr>
              <w:t>1</w:t>
            </w:r>
          </w:p>
        </w:tc>
        <w:tc>
          <w:tcPr>
            <w:tcW w:w="5286" w:type="dxa"/>
          </w:tcPr>
          <w:p w14:paraId="3DED172F">
            <w:pPr>
              <w:pStyle w:val="16"/>
              <w:numPr>
                <w:ilvl w:val="0"/>
                <w:numId w:val="5"/>
              </w:numPr>
              <w:spacing w:line="480" w:lineRule="exact"/>
              <w:rPr>
                <w:rFonts w:hint="eastAsia" w:ascii="仿宋" w:hAnsi="仿宋" w:eastAsia="仿宋"/>
                <w:sz w:val="26"/>
                <w:szCs w:val="26"/>
              </w:rPr>
            </w:pPr>
            <w:r>
              <w:rPr>
                <w:rFonts w:hint="eastAsia" w:ascii="仿宋" w:hAnsi="仿宋" w:eastAsia="仿宋"/>
                <w:sz w:val="26"/>
                <w:szCs w:val="26"/>
              </w:rPr>
              <w:t>具有计算机科学或食品安全相关专业本科（或以上）学历</w:t>
            </w:r>
            <w:r>
              <w:rPr>
                <w:rFonts w:hint="eastAsia" w:ascii="仿宋" w:hAnsi="仿宋" w:eastAsia="仿宋"/>
                <w:sz w:val="26"/>
                <w:szCs w:val="26"/>
                <w:lang w:eastAsia="zh-CN"/>
              </w:rPr>
              <w:t>；</w:t>
            </w:r>
          </w:p>
          <w:p w14:paraId="2DFA3780">
            <w:pPr>
              <w:pStyle w:val="16"/>
              <w:numPr>
                <w:ilvl w:val="0"/>
                <w:numId w:val="5"/>
              </w:numPr>
              <w:spacing w:line="480" w:lineRule="exact"/>
              <w:rPr>
                <w:rFonts w:ascii="仿宋" w:hAnsi="仿宋" w:eastAsia="仿宋"/>
                <w:sz w:val="26"/>
                <w:szCs w:val="26"/>
              </w:rPr>
            </w:pPr>
            <w:r>
              <w:rPr>
                <w:rFonts w:hint="eastAsia" w:ascii="仿宋" w:hAnsi="仿宋" w:eastAsia="仿宋"/>
                <w:sz w:val="26"/>
                <w:szCs w:val="26"/>
              </w:rPr>
              <w:t>具有食品检验员证</w:t>
            </w:r>
            <w:r>
              <w:rPr>
                <w:rFonts w:hint="eastAsia" w:ascii="仿宋" w:hAnsi="仿宋" w:eastAsia="仿宋"/>
                <w:sz w:val="26"/>
                <w:szCs w:val="26"/>
                <w:lang w:eastAsia="zh-CN"/>
              </w:rPr>
              <w:t>；</w:t>
            </w:r>
          </w:p>
        </w:tc>
      </w:tr>
      <w:tr w14:paraId="285A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vAlign w:val="center"/>
          </w:tcPr>
          <w:p w14:paraId="5D959614">
            <w:pPr>
              <w:pStyle w:val="16"/>
              <w:spacing w:line="480" w:lineRule="exact"/>
              <w:rPr>
                <w:rFonts w:hint="eastAsia" w:ascii="仿宋" w:hAnsi="仿宋" w:eastAsia="仿宋"/>
                <w:sz w:val="26"/>
                <w:szCs w:val="26"/>
                <w:lang w:val="en-US" w:eastAsia="zh-CN"/>
              </w:rPr>
            </w:pPr>
            <w:r>
              <w:rPr>
                <w:rFonts w:hint="eastAsia" w:ascii="仿宋" w:hAnsi="仿宋" w:eastAsia="仿宋"/>
                <w:sz w:val="26"/>
                <w:szCs w:val="26"/>
                <w:lang w:val="en-US" w:eastAsia="zh-CN"/>
              </w:rPr>
              <w:t>项目驻点</w:t>
            </w:r>
          </w:p>
          <w:p w14:paraId="741BD8BA">
            <w:pPr>
              <w:pStyle w:val="16"/>
              <w:spacing w:line="480" w:lineRule="exact"/>
              <w:rPr>
                <w:rFonts w:hint="default" w:ascii="仿宋" w:hAnsi="仿宋" w:eastAsia="仿宋"/>
                <w:sz w:val="26"/>
                <w:szCs w:val="26"/>
                <w:lang w:val="en-US" w:eastAsia="zh-CN"/>
              </w:rPr>
            </w:pPr>
            <w:r>
              <w:rPr>
                <w:rFonts w:hint="eastAsia" w:ascii="仿宋" w:hAnsi="仿宋" w:eastAsia="仿宋"/>
                <w:sz w:val="26"/>
                <w:szCs w:val="26"/>
                <w:lang w:val="en-US" w:eastAsia="zh-CN"/>
              </w:rPr>
              <w:t>工作人员</w:t>
            </w:r>
          </w:p>
        </w:tc>
        <w:tc>
          <w:tcPr>
            <w:tcW w:w="1748" w:type="dxa"/>
            <w:vAlign w:val="center"/>
          </w:tcPr>
          <w:p w14:paraId="48FC8432">
            <w:pPr>
              <w:pStyle w:val="16"/>
              <w:spacing w:line="480" w:lineRule="exact"/>
              <w:jc w:val="center"/>
              <w:rPr>
                <w:rFonts w:hint="eastAsia" w:ascii="仿宋" w:hAnsi="仿宋" w:eastAsia="仿宋"/>
                <w:sz w:val="26"/>
                <w:szCs w:val="26"/>
                <w:lang w:val="en-US" w:eastAsia="zh-CN"/>
              </w:rPr>
            </w:pPr>
            <w:r>
              <w:rPr>
                <w:rFonts w:hint="eastAsia" w:ascii="仿宋" w:hAnsi="仿宋" w:eastAsia="仿宋"/>
                <w:sz w:val="26"/>
                <w:szCs w:val="26"/>
                <w:lang w:val="en-US" w:eastAsia="zh-CN"/>
              </w:rPr>
              <w:t>1</w:t>
            </w:r>
          </w:p>
        </w:tc>
        <w:tc>
          <w:tcPr>
            <w:tcW w:w="5286" w:type="dxa"/>
            <w:vAlign w:val="center"/>
          </w:tcPr>
          <w:p w14:paraId="13993388">
            <w:pPr>
              <w:pStyle w:val="16"/>
              <w:numPr>
                <w:ilvl w:val="0"/>
                <w:numId w:val="6"/>
              </w:numPr>
              <w:spacing w:line="480" w:lineRule="exact"/>
              <w:rPr>
                <w:rFonts w:hint="eastAsia" w:ascii="仿宋" w:hAnsi="仿宋" w:eastAsia="仿宋"/>
                <w:sz w:val="26"/>
                <w:szCs w:val="26"/>
                <w:lang w:eastAsia="zh-CN"/>
              </w:rPr>
            </w:pPr>
            <w:r>
              <w:rPr>
                <w:rFonts w:hint="eastAsia" w:ascii="仿宋" w:hAnsi="仿宋" w:eastAsia="仿宋"/>
                <w:sz w:val="26"/>
                <w:szCs w:val="26"/>
              </w:rPr>
              <w:t>全日制本科学历</w:t>
            </w:r>
            <w:r>
              <w:rPr>
                <w:rFonts w:hint="eastAsia" w:ascii="仿宋" w:hAnsi="仿宋" w:eastAsia="仿宋"/>
                <w:sz w:val="26"/>
                <w:szCs w:val="26"/>
                <w:lang w:eastAsia="zh-CN"/>
              </w:rPr>
              <w:t>。</w:t>
            </w:r>
          </w:p>
          <w:p w14:paraId="565E7557">
            <w:pPr>
              <w:pStyle w:val="16"/>
              <w:numPr>
                <w:ilvl w:val="0"/>
                <w:numId w:val="6"/>
              </w:numPr>
              <w:spacing w:line="480" w:lineRule="exact"/>
              <w:rPr>
                <w:rFonts w:hint="eastAsia" w:ascii="仿宋" w:hAnsi="仿宋" w:eastAsia="仿宋"/>
                <w:sz w:val="26"/>
                <w:szCs w:val="26"/>
              </w:rPr>
            </w:pPr>
            <w:r>
              <w:rPr>
                <w:rFonts w:hint="eastAsia" w:ascii="仿宋" w:hAnsi="仿宋" w:eastAsia="仿宋"/>
                <w:sz w:val="26"/>
                <w:szCs w:val="26"/>
              </w:rPr>
              <w:t>协助项目负责人开展各项日常工作，保障岗位工作有序落地。</w:t>
            </w:r>
          </w:p>
          <w:p w14:paraId="1718179A">
            <w:pPr>
              <w:pStyle w:val="16"/>
              <w:numPr>
                <w:ilvl w:val="0"/>
                <w:numId w:val="6"/>
              </w:numPr>
              <w:spacing w:line="480" w:lineRule="exact"/>
              <w:rPr>
                <w:rFonts w:hint="eastAsia" w:ascii="仿宋" w:hAnsi="仿宋" w:eastAsia="仿宋"/>
                <w:sz w:val="26"/>
                <w:szCs w:val="26"/>
              </w:rPr>
            </w:pPr>
            <w:r>
              <w:rPr>
                <w:rFonts w:hint="eastAsia" w:ascii="仿宋" w:hAnsi="仿宋" w:eastAsia="仿宋"/>
                <w:sz w:val="26"/>
                <w:szCs w:val="26"/>
                <w:lang w:val="en-US" w:eastAsia="zh-CN"/>
              </w:rPr>
              <w:t>在区教育局驻点办公，服从区教育局的日常管理及考勤。</w:t>
            </w:r>
          </w:p>
        </w:tc>
      </w:tr>
      <w:tr w14:paraId="5213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vAlign w:val="center"/>
          </w:tcPr>
          <w:p w14:paraId="26369A2D">
            <w:pPr>
              <w:pStyle w:val="16"/>
              <w:spacing w:line="480" w:lineRule="exact"/>
              <w:rPr>
                <w:rFonts w:ascii="仿宋" w:hAnsi="仿宋" w:eastAsia="仿宋"/>
                <w:sz w:val="26"/>
                <w:szCs w:val="26"/>
              </w:rPr>
            </w:pPr>
            <w:r>
              <w:rPr>
                <w:rFonts w:hint="eastAsia" w:ascii="仿宋" w:hAnsi="仿宋" w:eastAsia="仿宋"/>
                <w:sz w:val="26"/>
                <w:szCs w:val="26"/>
              </w:rPr>
              <w:t>技术人员</w:t>
            </w:r>
          </w:p>
        </w:tc>
        <w:tc>
          <w:tcPr>
            <w:tcW w:w="1748" w:type="dxa"/>
            <w:vAlign w:val="center"/>
          </w:tcPr>
          <w:p w14:paraId="29009FC4">
            <w:pPr>
              <w:pStyle w:val="16"/>
              <w:spacing w:line="480" w:lineRule="exact"/>
              <w:jc w:val="left"/>
              <w:rPr>
                <w:rFonts w:ascii="仿宋" w:hAnsi="仿宋" w:eastAsia="仿宋"/>
                <w:sz w:val="26"/>
                <w:szCs w:val="26"/>
              </w:rPr>
            </w:pPr>
            <w:r>
              <w:rPr>
                <w:rFonts w:hint="eastAsia" w:ascii="仿宋" w:hAnsi="仿宋" w:eastAsia="仿宋"/>
                <w:sz w:val="26"/>
                <w:szCs w:val="26"/>
              </w:rPr>
              <w:t>不低于5人，具体根据工作方案动态安排</w:t>
            </w:r>
          </w:p>
        </w:tc>
        <w:tc>
          <w:tcPr>
            <w:tcW w:w="5286" w:type="dxa"/>
            <w:vAlign w:val="center"/>
          </w:tcPr>
          <w:p w14:paraId="3422F2DC">
            <w:pPr>
              <w:spacing w:line="480" w:lineRule="exact"/>
              <w:rPr>
                <w:rFonts w:ascii="仿宋" w:hAnsi="仿宋" w:eastAsia="仿宋"/>
                <w:sz w:val="26"/>
                <w:szCs w:val="26"/>
              </w:rPr>
            </w:pPr>
            <w:r>
              <w:rPr>
                <w:rFonts w:hint="eastAsia" w:ascii="仿宋" w:hAnsi="仿宋" w:eastAsia="仿宋"/>
                <w:sz w:val="26"/>
                <w:szCs w:val="26"/>
              </w:rPr>
              <w:t>1.具有</w:t>
            </w:r>
            <w:bookmarkStart w:id="1" w:name="OLE_LINK3"/>
            <w:bookmarkStart w:id="2" w:name="OLE_LINK4"/>
            <w:r>
              <w:rPr>
                <w:rFonts w:hint="eastAsia" w:ascii="仿宋" w:hAnsi="仿宋" w:eastAsia="仿宋"/>
                <w:sz w:val="26"/>
                <w:szCs w:val="26"/>
              </w:rPr>
              <w:t>食品检验员证</w:t>
            </w:r>
            <w:bookmarkEnd w:id="1"/>
            <w:bookmarkEnd w:id="2"/>
            <w:r>
              <w:rPr>
                <w:rFonts w:hint="eastAsia" w:ascii="仿宋" w:hAnsi="仿宋" w:eastAsia="仿宋"/>
                <w:sz w:val="26"/>
                <w:szCs w:val="26"/>
              </w:rPr>
              <w:t>；</w:t>
            </w:r>
          </w:p>
          <w:p w14:paraId="34C039DB">
            <w:pPr>
              <w:spacing w:line="480" w:lineRule="exact"/>
              <w:rPr>
                <w:rFonts w:ascii="仿宋" w:hAnsi="仿宋" w:eastAsia="仿宋"/>
                <w:sz w:val="26"/>
                <w:szCs w:val="26"/>
              </w:rPr>
            </w:pPr>
            <w:r>
              <w:rPr>
                <w:rFonts w:hint="eastAsia" w:ascii="仿宋" w:hAnsi="仿宋" w:eastAsia="仿宋"/>
                <w:sz w:val="26"/>
                <w:szCs w:val="26"/>
              </w:rPr>
              <w:t>2.具有食材配送履约抽检或食品安全系统项目相关工作经验；</w:t>
            </w:r>
          </w:p>
        </w:tc>
      </w:tr>
    </w:tbl>
    <w:p w14:paraId="3B41CA2F">
      <w:pPr>
        <w:pStyle w:val="5"/>
        <w:keepNext/>
        <w:keepLines/>
        <w:pageBreakBefore w:val="0"/>
        <w:widowControl/>
        <w:kinsoku/>
        <w:wordWrap/>
        <w:overflowPunct/>
        <w:topLinePunct w:val="0"/>
        <w:autoSpaceDE/>
        <w:autoSpaceDN/>
        <w:bidi w:val="0"/>
        <w:adjustRightInd/>
        <w:snapToGrid/>
        <w:ind w:firstLine="640" w:firstLineChars="200"/>
        <w:textAlignment w:val="auto"/>
        <w:rPr>
          <w:rFonts w:ascii="仿宋_GB2312" w:hAnsi="仿宋_GB2312"/>
        </w:rPr>
      </w:pPr>
      <w:r>
        <w:rPr>
          <w:rFonts w:hint="eastAsia"/>
        </w:rPr>
        <w:t>2.</w:t>
      </w:r>
      <w:r>
        <w:rPr>
          <w:rFonts w:hint="eastAsia" w:ascii="仿宋" w:hAnsi="仿宋" w:eastAsia="仿宋" w:cs="仿宋"/>
        </w:rPr>
        <w:t xml:space="preserve"> </w:t>
      </w:r>
      <w:r>
        <w:t>引入平台技术要求</w:t>
      </w:r>
      <w:bookmarkStart w:id="3" w:name="OLE_LINK1"/>
      <w:bookmarkStart w:id="4" w:name="OLE_LINK2"/>
    </w:p>
    <w:bookmarkEnd w:id="3"/>
    <w:bookmarkEnd w:id="4"/>
    <w:p w14:paraId="39B2A13E">
      <w:pPr>
        <w:pStyle w:val="13"/>
        <w:ind w:firstLine="616" w:firstLineChars="0"/>
        <w:rPr>
          <w:rFonts w:ascii="仿宋_GB2312" w:hAnsi="仿宋_GB2312"/>
        </w:rPr>
      </w:pPr>
      <w:r>
        <w:rPr>
          <w:rFonts w:hint="eastAsia"/>
        </w:rPr>
        <w:t>（</w:t>
      </w:r>
      <w:r>
        <w:rPr>
          <w:rFonts w:hint="eastAsia"/>
          <w:lang w:val="en-US" w:eastAsia="zh-CN"/>
        </w:rPr>
        <w:t>1</w:t>
      </w:r>
      <w:r>
        <w:rPr>
          <w:rFonts w:hint="eastAsia"/>
        </w:rPr>
        <w:t>）</w:t>
      </w:r>
      <w:r>
        <w:rPr>
          <w:rFonts w:hint="eastAsia" w:ascii="仿宋" w:hAnsi="仿宋" w:eastAsia="仿宋" w:cs="仿宋"/>
        </w:rPr>
        <w:t xml:space="preserve"> </w:t>
      </w:r>
      <w:r>
        <w:t>拥有配送</w:t>
      </w:r>
      <w:r>
        <w:rPr>
          <w:rFonts w:hint="eastAsia"/>
        </w:rPr>
        <w:t>或称重</w:t>
      </w:r>
      <w:r>
        <w:t>监管管理类软件著作权 ≥</w:t>
      </w:r>
      <w:r>
        <w:rPr>
          <w:rFonts w:hint="eastAsia"/>
        </w:rPr>
        <w:t>1</w:t>
      </w:r>
      <w:r>
        <w:t xml:space="preserve"> 项；</w:t>
      </w:r>
    </w:p>
    <w:p w14:paraId="0723DABA">
      <w:pPr>
        <w:pStyle w:val="13"/>
        <w:ind w:firstLine="616" w:firstLineChars="0"/>
        <w:rPr>
          <w:rFonts w:hint="eastAsia" w:ascii="仿宋_GB2312" w:hAnsi="仿宋_GB2312" w:eastAsia="仿宋_GB2312"/>
          <w:lang w:eastAsia="zh-CN"/>
        </w:rPr>
      </w:pPr>
      <w:r>
        <w:rPr>
          <w:rFonts w:hint="eastAsia"/>
        </w:rPr>
        <w:t>（</w:t>
      </w:r>
      <w:r>
        <w:rPr>
          <w:rFonts w:hint="eastAsia"/>
          <w:lang w:val="en-US" w:eastAsia="zh-CN"/>
        </w:rPr>
        <w:t>2</w:t>
      </w:r>
      <w:r>
        <w:rPr>
          <w:rFonts w:hint="eastAsia"/>
        </w:rPr>
        <w:t>）</w:t>
      </w:r>
      <w:r>
        <w:rPr>
          <w:rFonts w:hint="eastAsia" w:ascii="仿宋" w:hAnsi="仿宋" w:eastAsia="仿宋" w:cs="仿宋"/>
        </w:rPr>
        <w:t xml:space="preserve"> </w:t>
      </w:r>
      <w:r>
        <w:t>具备本地化服务、驻场培训、7×24 运维保障能力</w:t>
      </w:r>
      <w:r>
        <w:rPr>
          <w:rFonts w:hint="eastAsia"/>
          <w:lang w:eastAsia="zh-CN"/>
        </w:rPr>
        <w:t>；</w:t>
      </w:r>
    </w:p>
    <w:p w14:paraId="3909EB8C">
      <w:pPr>
        <w:pStyle w:val="6"/>
        <w:ind w:firstLine="640" w:firstLineChars="0"/>
        <w:rPr>
          <w:rFonts w:ascii="仿宋_GB2312" w:hAnsi="仿宋_GB2312"/>
        </w:rPr>
      </w:pPr>
      <w:r>
        <w:rPr>
          <w:rFonts w:hint="eastAsia"/>
        </w:rPr>
        <w:t>（</w:t>
      </w:r>
      <w:r>
        <w:rPr>
          <w:rFonts w:hint="eastAsia"/>
          <w:lang w:val="en-US" w:eastAsia="zh-CN"/>
        </w:rPr>
        <w:t>3</w:t>
      </w:r>
      <w:r>
        <w:rPr>
          <w:rFonts w:hint="eastAsia"/>
        </w:rPr>
        <w:t>）</w:t>
      </w:r>
      <w:r>
        <w:t>用户及账号规模</w:t>
      </w:r>
    </w:p>
    <w:p w14:paraId="421268E1">
      <w:pPr>
        <w:pStyle w:val="13"/>
        <w:ind w:firstLine="616"/>
      </w:pPr>
      <w:r>
        <w:t>覆盖全区至少400 所公办学校（幼儿园）；</w:t>
      </w:r>
    </w:p>
    <w:p w14:paraId="37351D90">
      <w:pPr>
        <w:pStyle w:val="13"/>
        <w:ind w:firstLine="616"/>
      </w:pPr>
      <w:r>
        <w:t>每校配置不少于 3个独立业务账号，合计在线基础账号容量：不少于 800 个；</w:t>
      </w:r>
    </w:p>
    <w:p w14:paraId="68C77762">
      <w:pPr>
        <w:pStyle w:val="13"/>
        <w:ind w:firstLine="616"/>
      </w:pPr>
      <w:r>
        <w:t>支持学校管理员、验收员、监管端、供应商端、配送端多角色分级账号，预留扩容空间，可后续新增学校、新增账号无缝接入。</w:t>
      </w:r>
    </w:p>
    <w:p w14:paraId="51CF6F7C">
      <w:pPr>
        <w:pStyle w:val="6"/>
        <w:ind w:firstLine="640" w:firstLineChars="0"/>
        <w:rPr>
          <w:rFonts w:ascii="仿宋_GB2312" w:hAnsi="仿宋_GB2312"/>
        </w:rPr>
      </w:pPr>
      <w:r>
        <w:rPr>
          <w:rFonts w:hint="eastAsia"/>
        </w:rPr>
        <w:t>（</w:t>
      </w:r>
      <w:r>
        <w:rPr>
          <w:rFonts w:hint="eastAsia"/>
          <w:lang w:val="en-US" w:eastAsia="zh-CN"/>
        </w:rPr>
        <w:t>4</w:t>
      </w:r>
      <w:r>
        <w:rPr>
          <w:rFonts w:hint="eastAsia"/>
        </w:rPr>
        <w:t>）</w:t>
      </w:r>
      <w:r>
        <w:t>并发访问能力</w:t>
      </w:r>
    </w:p>
    <w:p w14:paraId="0CA4D380">
      <w:pPr>
        <w:pStyle w:val="13"/>
        <w:ind w:firstLine="616"/>
      </w:pPr>
      <w:r>
        <w:t>支持高峰期同时在线并发用户 ≥300 个单位稳定在线操作；</w:t>
      </w:r>
    </w:p>
    <w:p w14:paraId="761320DE">
      <w:pPr>
        <w:pStyle w:val="13"/>
        <w:ind w:firstLine="616"/>
      </w:pPr>
      <w:r>
        <w:t>支持早高峰食材集中配送、集中验收时段，多校同时上传验收单</w:t>
      </w:r>
      <w:r>
        <w:rPr>
          <w:spacing w:val="-2"/>
        </w:rPr>
        <w:t>据、蓝牙秤数据同步、车辆定位上报无卡顿、无超时、无数</w:t>
      </w:r>
      <w:r>
        <w:t>据丢失；</w:t>
      </w:r>
    </w:p>
    <w:p w14:paraId="5947DB8E">
      <w:pPr>
        <w:pStyle w:val="13"/>
        <w:ind w:firstLine="616"/>
      </w:pPr>
      <w:r>
        <w:t>页面响应时间≤</w:t>
      </w:r>
      <w:r>
        <w:rPr>
          <w:rFonts w:hint="eastAsia"/>
        </w:rPr>
        <w:t>2</w:t>
      </w:r>
      <w:r>
        <w:t xml:space="preserve"> 秒，单据提交、称重数据上传、</w:t>
      </w:r>
      <w:r>
        <w:rPr>
          <w:rFonts w:hint="eastAsia"/>
        </w:rPr>
        <w:t>监控数据</w:t>
      </w:r>
      <w:r>
        <w:t>查询操作实时生效，支持批量导入、批量审核不卡顿。</w:t>
      </w:r>
    </w:p>
    <w:p w14:paraId="7E27C345">
      <w:pPr>
        <w:pStyle w:val="6"/>
        <w:ind w:firstLine="640" w:firstLineChars="0"/>
        <w:rPr>
          <w:rFonts w:ascii="仿宋_GB2312" w:hAnsi="仿宋_GB2312"/>
        </w:rPr>
      </w:pPr>
      <w:r>
        <w:rPr>
          <w:rFonts w:hint="eastAsia"/>
        </w:rPr>
        <w:t>（</w:t>
      </w:r>
      <w:r>
        <w:rPr>
          <w:rFonts w:hint="eastAsia"/>
          <w:lang w:val="en-US" w:eastAsia="zh-CN"/>
        </w:rPr>
        <w:t>5</w:t>
      </w:r>
      <w:r>
        <w:rPr>
          <w:rFonts w:hint="eastAsia"/>
        </w:rPr>
        <w:t>）</w:t>
      </w:r>
      <w:r>
        <w:t>车辆接入与存储能力</w:t>
      </w:r>
    </w:p>
    <w:p w14:paraId="56A3A67F">
      <w:pPr>
        <w:pStyle w:val="13"/>
        <w:ind w:firstLine="616"/>
      </w:pPr>
      <w:r>
        <w:t>平台支持接入配送车辆 ≥</w:t>
      </w:r>
      <w:r>
        <w:rPr>
          <w:rFonts w:hint="eastAsia"/>
        </w:rPr>
        <w:t>1</w:t>
      </w:r>
      <w:r>
        <w:t>00辆监控终端并发浏览；</w:t>
      </w:r>
    </w:p>
    <w:p w14:paraId="1A9A7B17">
      <w:pPr>
        <w:pStyle w:val="13"/>
        <w:ind w:firstLine="616"/>
      </w:pPr>
      <w:r>
        <w:t>车辆配送数据连续留存存储时长不少于 30 天；</w:t>
      </w:r>
    </w:p>
    <w:p w14:paraId="68D8E563">
      <w:pPr>
        <w:pStyle w:val="13"/>
        <w:ind w:firstLine="616"/>
      </w:pPr>
      <w:r>
        <w:t>支持任意时段历史回放、到校时间核验。</w:t>
      </w:r>
    </w:p>
    <w:p w14:paraId="07277F61">
      <w:pPr>
        <w:pStyle w:val="6"/>
        <w:ind w:firstLine="640" w:firstLineChars="0"/>
        <w:rPr>
          <w:rFonts w:ascii="仿宋_GB2312" w:hAnsi="仿宋_GB2312"/>
        </w:rPr>
      </w:pPr>
      <w:r>
        <w:rPr>
          <w:rFonts w:hint="eastAsia"/>
        </w:rPr>
        <w:t>（</w:t>
      </w:r>
      <w:r>
        <w:rPr>
          <w:rFonts w:hint="eastAsia"/>
          <w:lang w:val="en-US" w:eastAsia="zh-CN"/>
        </w:rPr>
        <w:t>6</w:t>
      </w:r>
      <w:r>
        <w:rPr>
          <w:rFonts w:hint="eastAsia"/>
        </w:rPr>
        <w:t>）</w:t>
      </w:r>
      <w:r>
        <w:t>业务数据存储能力</w:t>
      </w:r>
    </w:p>
    <w:p w14:paraId="1760B85B">
      <w:pPr>
        <w:pStyle w:val="13"/>
        <w:ind w:firstLine="616"/>
      </w:pPr>
      <w:r>
        <w:t>包含但不限于：车辆监控数据、蓝牙电子秤称重数据、学校验收单据、食材入库出库记录、抽样检测记录、供应商履约记录、日志操作记录等全量数据；</w:t>
      </w:r>
    </w:p>
    <w:p w14:paraId="729A4BCB">
      <w:pPr>
        <w:pStyle w:val="13"/>
        <w:ind w:firstLine="616"/>
      </w:pPr>
      <w:r>
        <w:t>所有业务流水数据、操作日志、验收凭证、影像照片默认存储不少于 1 个月，支持按需配置延长存储周期；</w:t>
      </w:r>
    </w:p>
    <w:p w14:paraId="63403166">
      <w:pPr>
        <w:pStyle w:val="13"/>
        <w:ind w:firstLine="616"/>
      </w:pPr>
      <w:r>
        <w:t>具备大容量分布式存储架构，满足 400 校日常验收、300 辆车视频浏览、蓝牙秤实时数据推送的海量数据吞吐，支持数据自动备份、灾备恢复、防篡改留痕。</w:t>
      </w:r>
    </w:p>
    <w:p w14:paraId="00FE7301">
      <w:pPr>
        <w:pStyle w:val="6"/>
        <w:ind w:firstLine="640" w:firstLineChars="0"/>
        <w:rPr>
          <w:rFonts w:ascii="仿宋_GB2312" w:hAnsi="仿宋_GB2312"/>
        </w:rPr>
      </w:pPr>
      <w:r>
        <w:rPr>
          <w:rFonts w:hint="eastAsia"/>
        </w:rPr>
        <w:t>（</w:t>
      </w:r>
      <w:r>
        <w:rPr>
          <w:rFonts w:hint="eastAsia"/>
          <w:lang w:val="en-US" w:eastAsia="zh-CN"/>
        </w:rPr>
        <w:t>7</w:t>
      </w:r>
      <w:r>
        <w:rPr>
          <w:rFonts w:hint="eastAsia"/>
        </w:rPr>
        <w:t>）</w:t>
      </w:r>
      <w:r>
        <w:t>物联网接入承载能力</w:t>
      </w:r>
    </w:p>
    <w:p w14:paraId="0AC1A728">
      <w:pPr>
        <w:pStyle w:val="13"/>
        <w:ind w:firstLine="616"/>
      </w:pPr>
      <w:r>
        <w:t>兼容批量接入：通用监控设备视频浏览、上传，蓝牙智能电子秤、学校拍照上传 OCR 单据，支持多设备同时并发接入、数据自动归集，不拥堵、不丢包，适配全区食材集中配送履约监管全闭环场景。</w:t>
      </w:r>
    </w:p>
    <w:p w14:paraId="12D30438">
      <w:pPr>
        <w:pStyle w:val="5"/>
        <w:ind w:firstLine="640"/>
      </w:pPr>
      <w:r>
        <w:rPr>
          <w:rFonts w:hint="eastAsia"/>
        </w:rPr>
        <w:t>3.</w:t>
      </w:r>
      <w:r>
        <w:rPr>
          <w:rFonts w:hint="eastAsia" w:ascii="仿宋" w:hAnsi="仿宋" w:eastAsia="仿宋" w:cs="仿宋"/>
        </w:rPr>
        <w:t xml:space="preserve"> 其他</w:t>
      </w:r>
      <w:r>
        <w:t>要求</w:t>
      </w:r>
    </w:p>
    <w:p w14:paraId="055597AE">
      <w:pPr>
        <w:pStyle w:val="13"/>
        <w:ind w:firstLine="616" w:firstLineChars="0"/>
        <w:rPr>
          <w:rFonts w:ascii="仿宋_GB2312" w:hAnsi="仿宋_GB2312"/>
        </w:rPr>
      </w:pPr>
      <w:r>
        <w:rPr>
          <w:rFonts w:hint="eastAsia"/>
        </w:rPr>
        <w:t>（1）</w:t>
      </w:r>
      <w:r>
        <w:rPr>
          <w:rFonts w:hint="eastAsia" w:ascii="仿宋" w:hAnsi="仿宋" w:eastAsia="仿宋" w:cs="仿宋"/>
        </w:rPr>
        <w:t xml:space="preserve"> </w:t>
      </w:r>
      <w:r>
        <w:t>公司须与采购人签订保密协议，并妥善保管提供的项目资料，对资料负有保密义务。对获得的项目资料只能用于本项目检查，不得用于检查之外的用途，不得泄</w:t>
      </w:r>
      <w:r>
        <w:rPr>
          <w:rFonts w:hint="eastAsia"/>
          <w:lang w:val="en-US" w:eastAsia="zh-CN"/>
        </w:rPr>
        <w:t>露</w:t>
      </w:r>
      <w:bookmarkStart w:id="7" w:name="_GoBack"/>
      <w:bookmarkEnd w:id="7"/>
      <w:r>
        <w:t>资料信息。</w:t>
      </w:r>
    </w:p>
    <w:p w14:paraId="6EF06F90">
      <w:pPr>
        <w:pStyle w:val="13"/>
        <w:ind w:firstLine="616" w:firstLineChars="0"/>
        <w:rPr>
          <w:rFonts w:ascii="仿宋_GB2312" w:hAnsi="仿宋_GB2312"/>
        </w:rPr>
      </w:pPr>
      <w:r>
        <w:rPr>
          <w:rFonts w:hint="eastAsia"/>
        </w:rPr>
        <w:t>（2）</w:t>
      </w:r>
      <w:r>
        <w:rPr>
          <w:rFonts w:hint="eastAsia" w:ascii="仿宋" w:hAnsi="仿宋" w:eastAsia="仿宋" w:cs="仿宋"/>
        </w:rPr>
        <w:t xml:space="preserve"> </w:t>
      </w:r>
      <w:r>
        <w:t>公司负责制定检查方案，方案须抓住项目关键技术指标和内容，能反映项目的总体情况。在合同签订后须提交检查方案。</w:t>
      </w:r>
    </w:p>
    <w:p w14:paraId="59F6AC9F">
      <w:pPr>
        <w:pStyle w:val="13"/>
        <w:ind w:firstLine="616" w:firstLineChars="0"/>
        <w:rPr>
          <w:rFonts w:ascii="仿宋_GB2312" w:hAnsi="仿宋_GB2312"/>
        </w:rPr>
      </w:pPr>
      <w:r>
        <w:rPr>
          <w:rFonts w:hint="eastAsia"/>
        </w:rPr>
        <w:t>（3）</w:t>
      </w:r>
      <w:r>
        <w:rPr>
          <w:rFonts w:hint="eastAsia" w:ascii="仿宋" w:hAnsi="仿宋" w:eastAsia="仿宋" w:cs="仿宋"/>
        </w:rPr>
        <w:t xml:space="preserve"> </w:t>
      </w:r>
      <w:r>
        <w:t>公司应根据现场检查结果出具客观、公正的检查报告。</w:t>
      </w:r>
    </w:p>
    <w:p w14:paraId="262D04B7">
      <w:pPr>
        <w:pStyle w:val="13"/>
        <w:ind w:firstLine="616" w:firstLineChars="0"/>
        <w:rPr>
          <w:rFonts w:ascii="仿宋_GB2312" w:hAnsi="仿宋_GB2312"/>
        </w:rPr>
      </w:pPr>
      <w:r>
        <w:rPr>
          <w:rFonts w:hint="eastAsia"/>
        </w:rPr>
        <w:t>（4）</w:t>
      </w:r>
      <w:r>
        <w:rPr>
          <w:rFonts w:hint="eastAsia" w:ascii="仿宋" w:hAnsi="仿宋" w:eastAsia="仿宋" w:cs="仿宋"/>
        </w:rPr>
        <w:t xml:space="preserve"> </w:t>
      </w:r>
      <w:r>
        <w:t>公司不得与供应商私下串通，出具不合理的检查报告；不得参与串标、转包、挂靠等违法行为，不得收受好处牟取利益。</w:t>
      </w:r>
    </w:p>
    <w:p w14:paraId="04990190">
      <w:pPr>
        <w:pStyle w:val="13"/>
        <w:ind w:firstLine="616" w:firstLineChars="0"/>
        <w:rPr>
          <w:rFonts w:ascii="仿宋_GB2312" w:hAnsi="仿宋_GB2312"/>
        </w:rPr>
      </w:pPr>
      <w:r>
        <w:rPr>
          <w:rFonts w:hint="eastAsia"/>
        </w:rPr>
        <w:t>（5）</w:t>
      </w:r>
      <w:r>
        <w:rPr>
          <w:rFonts w:hint="eastAsia" w:ascii="仿宋" w:hAnsi="仿宋" w:eastAsia="仿宋" w:cs="仿宋"/>
        </w:rPr>
        <w:t xml:space="preserve"> </w:t>
      </w:r>
      <w:r>
        <w:t>本项目为包干服务，服务期间的车辆、餐饮费用及资料耗材等均由公司承担。</w:t>
      </w:r>
    </w:p>
    <w:p w14:paraId="5CE5391F">
      <w:pPr>
        <w:pStyle w:val="13"/>
        <w:ind w:firstLine="616" w:firstLineChars="0"/>
        <w:rPr>
          <w:rFonts w:ascii="仿宋_GB2312" w:hAnsi="仿宋_GB2312"/>
        </w:rPr>
      </w:pPr>
      <w:r>
        <w:rPr>
          <w:rFonts w:hint="eastAsia"/>
        </w:rPr>
        <w:t>（6）</w:t>
      </w:r>
      <w:r>
        <w:rPr>
          <w:rFonts w:hint="eastAsia" w:ascii="仿宋" w:hAnsi="仿宋" w:eastAsia="仿宋" w:cs="仿宋"/>
        </w:rPr>
        <w:t xml:space="preserve"> </w:t>
      </w:r>
      <w:r>
        <w:t>基于一年的服务及满意度调查问卷，对项目履约抽检等的监督情况进行横向和纵向分析，形成项目的服务总结报告，并装订成册3份提交采购人。</w:t>
      </w:r>
    </w:p>
    <w:p w14:paraId="71462AFA">
      <w:pPr>
        <w:spacing w:line="560" w:lineRule="exact"/>
        <w:ind w:firstLine="640" w:firstLineChars="20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rPr>
        <w:t>商务要求</w:t>
      </w:r>
    </w:p>
    <w:p w14:paraId="620B0542">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一</w:t>
      </w:r>
      <w:r>
        <w:rPr>
          <w:rFonts w:hint="eastAsia" w:ascii="仿宋_GB2312" w:hAnsi="仿宋_GB2312" w:eastAsia="仿宋_GB2312" w:cs="仿宋_GB2312"/>
          <w:b w:val="0"/>
          <w:bCs w:val="0"/>
          <w:color w:val="auto"/>
          <w:sz w:val="32"/>
          <w:szCs w:val="32"/>
        </w:rPr>
        <w:t>）服务期限</w:t>
      </w:r>
    </w:p>
    <w:p w14:paraId="0F715AAC">
      <w:pPr>
        <w:spacing w:line="560" w:lineRule="exact"/>
        <w:ind w:firstLine="64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本项目服务期</w:t>
      </w:r>
      <w:r>
        <w:rPr>
          <w:rFonts w:hint="eastAsia" w:ascii="仿宋_GB2312" w:hAnsi="仿宋_GB2312" w:eastAsia="仿宋_GB2312" w:cs="仿宋_GB2312"/>
          <w:b/>
          <w:bCs/>
          <w:color w:val="auto"/>
          <w:sz w:val="32"/>
          <w:szCs w:val="32"/>
          <w:highlight w:val="none"/>
          <w:lang w:val="en-US" w:eastAsia="zh-CN"/>
        </w:rPr>
        <w:t>为一年，自合同签订之日开始</w:t>
      </w:r>
      <w:r>
        <w:rPr>
          <w:rFonts w:hint="eastAsia" w:ascii="仿宋_GB2312" w:hAnsi="仿宋_GB2312" w:eastAsia="仿宋_GB2312" w:cs="仿宋_GB2312"/>
          <w:color w:val="auto"/>
          <w:sz w:val="32"/>
          <w:szCs w:val="32"/>
          <w:highlight w:val="none"/>
        </w:rPr>
        <w:t>。本项目为长期服务项目，合同期满后，经履约考核等次为“</w:t>
      </w:r>
      <w:r>
        <w:rPr>
          <w:rFonts w:hint="eastAsia" w:ascii="仿宋_GB2312" w:hAnsi="仿宋_GB2312" w:eastAsia="仿宋_GB2312" w:cs="仿宋_GB2312"/>
          <w:color w:val="auto"/>
          <w:sz w:val="32"/>
          <w:szCs w:val="32"/>
          <w:highlight w:val="none"/>
          <w:lang w:val="en-US" w:eastAsia="zh-CN"/>
        </w:rPr>
        <w:t>良好及以上”</w:t>
      </w:r>
      <w:r>
        <w:rPr>
          <w:rFonts w:hint="eastAsia" w:ascii="仿宋_GB2312" w:hAnsi="仿宋_GB2312" w:eastAsia="仿宋_GB2312" w:cs="仿宋_GB2312"/>
          <w:color w:val="auto"/>
          <w:sz w:val="32"/>
          <w:szCs w:val="32"/>
          <w:highlight w:val="none"/>
        </w:rPr>
        <w:t>的可按原合同条款续签下一年合同，每次续签期限为一年，最多可续签二次。</w:t>
      </w:r>
    </w:p>
    <w:p w14:paraId="3326918E">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rPr>
        <w:t>）付款方式</w:t>
      </w:r>
    </w:p>
    <w:p w14:paraId="672DE27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本项目款分两期支付：</w:t>
      </w:r>
    </w:p>
    <w:p w14:paraId="031FC521">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第一期：合同签订后10个工作日内，</w:t>
      </w:r>
      <w:r>
        <w:rPr>
          <w:rFonts w:hint="eastAsia" w:ascii="仿宋_GB2312" w:hAnsi="仿宋_GB2312" w:eastAsia="仿宋_GB2312" w:cs="仿宋_GB2312"/>
          <w:color w:val="auto"/>
          <w:sz w:val="32"/>
          <w:szCs w:val="32"/>
          <w:lang w:val="en-US" w:eastAsia="zh-CN"/>
        </w:rPr>
        <w:t>中标人</w:t>
      </w:r>
      <w:r>
        <w:rPr>
          <w:rFonts w:hint="eastAsia" w:ascii="仿宋_GB2312" w:hAnsi="仿宋_GB2312" w:eastAsia="仿宋_GB2312" w:cs="仿宋_GB2312"/>
          <w:color w:val="auto"/>
          <w:sz w:val="32"/>
          <w:szCs w:val="32"/>
        </w:rPr>
        <w:t>向</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提供一份项目服务计划后，</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按相关规定程序向</w:t>
      </w:r>
      <w:r>
        <w:rPr>
          <w:rFonts w:hint="eastAsia" w:ascii="仿宋_GB2312" w:hAnsi="仿宋_GB2312" w:eastAsia="仿宋_GB2312" w:cs="仿宋_GB2312"/>
          <w:color w:val="auto"/>
          <w:sz w:val="32"/>
          <w:szCs w:val="32"/>
          <w:lang w:val="en-US" w:eastAsia="zh-CN"/>
        </w:rPr>
        <w:t>中标人支付合同金额的60%。</w:t>
      </w:r>
    </w:p>
    <w:p w14:paraId="1F6A6B1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第二期：项目服务期结束后，</w:t>
      </w:r>
      <w:r>
        <w:rPr>
          <w:rFonts w:hint="eastAsia" w:ascii="仿宋_GB2312" w:hAnsi="仿宋_GB2312" w:eastAsia="仿宋_GB2312" w:cs="仿宋_GB2312"/>
          <w:color w:val="auto"/>
          <w:sz w:val="32"/>
          <w:szCs w:val="32"/>
          <w:lang w:val="en-US" w:eastAsia="zh-CN"/>
        </w:rPr>
        <w:t>中标人</w:t>
      </w:r>
      <w:r>
        <w:rPr>
          <w:rFonts w:hint="eastAsia" w:ascii="仿宋_GB2312" w:hAnsi="仿宋_GB2312" w:eastAsia="仿宋_GB2312" w:cs="仿宋_GB2312"/>
          <w:color w:val="auto"/>
          <w:sz w:val="32"/>
          <w:szCs w:val="32"/>
        </w:rPr>
        <w:t>向</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提供项目总体服务报告，经验收合格后，</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按相关规定程序向</w:t>
      </w:r>
      <w:r>
        <w:rPr>
          <w:rFonts w:hint="eastAsia" w:ascii="仿宋_GB2312" w:hAnsi="仿宋_GB2312" w:eastAsia="仿宋_GB2312" w:cs="仿宋_GB2312"/>
          <w:color w:val="auto"/>
          <w:sz w:val="32"/>
          <w:szCs w:val="32"/>
          <w:lang w:val="en-US" w:eastAsia="zh-CN"/>
        </w:rPr>
        <w:t>中标人</w:t>
      </w:r>
      <w:r>
        <w:rPr>
          <w:rFonts w:hint="eastAsia" w:ascii="仿宋_GB2312" w:hAnsi="仿宋_GB2312" w:eastAsia="仿宋_GB2312" w:cs="仿宋_GB2312"/>
          <w:color w:val="auto"/>
          <w:sz w:val="32"/>
          <w:szCs w:val="32"/>
        </w:rPr>
        <w:t>办理支付项目余款。</w:t>
      </w:r>
    </w:p>
    <w:p w14:paraId="3329D5C1">
      <w:pPr>
        <w:spacing w:line="560" w:lineRule="exact"/>
        <w:ind w:firstLine="640" w:firstLineChars="200"/>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lang w:val="en-US" w:eastAsia="zh-CN"/>
        </w:rPr>
        <w:t>三</w:t>
      </w: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rPr>
        <w:t>合同</w:t>
      </w:r>
      <w:r>
        <w:rPr>
          <w:rFonts w:hint="eastAsia" w:ascii="仿宋_GB2312" w:hAnsi="仿宋_GB2312" w:eastAsia="仿宋_GB2312" w:cs="仿宋_GB2312"/>
          <w:b w:val="0"/>
          <w:bCs w:val="0"/>
          <w:color w:val="auto"/>
          <w:kern w:val="2"/>
          <w:sz w:val="32"/>
          <w:szCs w:val="32"/>
          <w:lang w:val="en-US" w:eastAsia="zh-CN"/>
        </w:rPr>
        <w:t>变更、</w:t>
      </w:r>
      <w:r>
        <w:rPr>
          <w:rFonts w:hint="eastAsia" w:ascii="仿宋_GB2312" w:hAnsi="仿宋_GB2312" w:eastAsia="仿宋_GB2312" w:cs="仿宋_GB2312"/>
          <w:b w:val="0"/>
          <w:bCs w:val="0"/>
          <w:color w:val="auto"/>
          <w:kern w:val="2"/>
          <w:sz w:val="32"/>
          <w:szCs w:val="32"/>
        </w:rPr>
        <w:t>解除和终止</w:t>
      </w:r>
      <w:r>
        <w:rPr>
          <w:rFonts w:hint="eastAsia" w:ascii="仿宋_GB2312" w:hAnsi="仿宋_GB2312" w:eastAsia="仿宋_GB2312" w:cs="仿宋_GB2312"/>
          <w:b w:val="0"/>
          <w:bCs w:val="0"/>
          <w:color w:val="auto"/>
          <w:kern w:val="2"/>
          <w:sz w:val="32"/>
          <w:szCs w:val="32"/>
        </w:rPr>
        <w:tab/>
      </w:r>
    </w:p>
    <w:p w14:paraId="018CF185">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2"/>
          <w:szCs w:val="32"/>
        </w:rPr>
        <w:t>如果中标人未能在协议规定的限期或</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同意延长的限期内提供全部服务，</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可向中标人发出书面的违约通知书，提出终止</w:t>
      </w:r>
      <w:r>
        <w:rPr>
          <w:rFonts w:hint="eastAsia" w:ascii="仿宋_GB2312" w:hAnsi="仿宋_GB2312" w:eastAsia="仿宋_GB2312" w:cs="仿宋_GB2312"/>
          <w:color w:val="auto"/>
          <w:kern w:val="2"/>
          <w:sz w:val="32"/>
          <w:szCs w:val="32"/>
          <w:lang w:val="en-US" w:eastAsia="zh-CN"/>
        </w:rPr>
        <w:t>部分</w:t>
      </w:r>
      <w:r>
        <w:rPr>
          <w:rFonts w:hint="eastAsia" w:ascii="仿宋_GB2312" w:hAnsi="仿宋_GB2312" w:eastAsia="仿宋_GB2312" w:cs="仿宋_GB2312"/>
          <w:color w:val="auto"/>
          <w:kern w:val="2"/>
          <w:sz w:val="32"/>
          <w:szCs w:val="32"/>
        </w:rPr>
        <w:t>或全部协议。</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可在任何时候出于自身的便利向中标人发出书面通知终止部分合同，</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在合同总价中扣除该终止部分服务的价款，并不再对中标人作出额外赔偿。</w:t>
      </w:r>
    </w:p>
    <w:p w14:paraId="493BF36C">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rPr>
        <w:t>在合同履行期间，如</w:t>
      </w:r>
      <w:r>
        <w:rPr>
          <w:rFonts w:hint="eastAsia" w:ascii="仿宋_GB2312" w:hAnsi="仿宋_GB2312" w:eastAsia="仿宋_GB2312" w:cs="仿宋_GB2312"/>
          <w:color w:val="auto"/>
          <w:kern w:val="2"/>
          <w:sz w:val="32"/>
          <w:szCs w:val="32"/>
          <w:lang w:val="en-US" w:eastAsia="zh-CN"/>
        </w:rPr>
        <w:t>中标人</w:t>
      </w:r>
      <w:r>
        <w:rPr>
          <w:rFonts w:hint="eastAsia" w:ascii="仿宋_GB2312" w:hAnsi="仿宋_GB2312" w:eastAsia="仿宋_GB2312" w:cs="仿宋_GB2312"/>
          <w:color w:val="auto"/>
          <w:kern w:val="2"/>
          <w:sz w:val="32"/>
          <w:szCs w:val="32"/>
        </w:rPr>
        <w:t>出现因违法经营受到刑事处罚或者责令停产停业、吊销许可证或者执照、较大数额罚款等行政处罚，导致不满足《中华人民共和国政府采购法》第二十二条供应商要求的，一经查证属实，</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有权单方解除协议（合同），且无需承担任何违约责任。</w:t>
      </w:r>
    </w:p>
    <w:p w14:paraId="42235D76">
      <w:pPr>
        <w:spacing w:line="560" w:lineRule="exact"/>
        <w:ind w:firstLine="640" w:firstLineChars="200"/>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lang w:val="en-US" w:eastAsia="zh-CN"/>
        </w:rPr>
        <w:t>五</w:t>
      </w: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rPr>
        <w:t>争议解决</w:t>
      </w:r>
      <w:r>
        <w:rPr>
          <w:rFonts w:hint="eastAsia" w:ascii="仿宋_GB2312" w:hAnsi="仿宋_GB2312" w:eastAsia="仿宋_GB2312" w:cs="仿宋_GB2312"/>
          <w:b w:val="0"/>
          <w:bCs w:val="0"/>
          <w:color w:val="auto"/>
          <w:kern w:val="2"/>
          <w:sz w:val="32"/>
          <w:szCs w:val="32"/>
        </w:rPr>
        <w:tab/>
      </w:r>
    </w:p>
    <w:p w14:paraId="188F2661">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2"/>
          <w:szCs w:val="32"/>
        </w:rPr>
        <w:t>合同各方应通过友好协商，解决在执行合同过程中所发生的或与合同有关的一切争端。</w:t>
      </w:r>
    </w:p>
    <w:p w14:paraId="097D59A1">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rPr>
        <w:t>如从协商开始28天内仍不能解决，任一方可向</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所在地的人民法院提起诉讼。</w:t>
      </w:r>
    </w:p>
    <w:p w14:paraId="1139F6E6">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rPr>
        <w:t>在诉讼期间，除正在进行诉讼的部分外，合同的其他部分应继续执行。</w:t>
      </w:r>
    </w:p>
    <w:p w14:paraId="62DBDE27">
      <w:pPr>
        <w:spacing w:line="560" w:lineRule="exact"/>
        <w:ind w:firstLine="640" w:firstLineChars="200"/>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lang w:val="en-US" w:eastAsia="zh-CN"/>
        </w:rPr>
        <w:t>六</w:t>
      </w: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rPr>
        <w:t>知识产权</w:t>
      </w:r>
      <w:r>
        <w:rPr>
          <w:rFonts w:hint="eastAsia" w:ascii="仿宋_GB2312" w:hAnsi="仿宋_GB2312" w:eastAsia="仿宋_GB2312" w:cs="仿宋_GB2312"/>
          <w:b w:val="0"/>
          <w:bCs w:val="0"/>
          <w:color w:val="auto"/>
          <w:kern w:val="2"/>
          <w:sz w:val="32"/>
          <w:szCs w:val="32"/>
        </w:rPr>
        <w:tab/>
      </w:r>
    </w:p>
    <w:p w14:paraId="013F8865">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中标人应保证</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在使用该货物或其任何一部分时免受第三方提出侵犯其专利、商标、版权等知识产权或商品名称及其他权利的起诉及索赔。若</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因此被第三方起诉或以其它方式追究责任，中标人应赔偿因</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被第三方索赔所引起的一切损失，包括但不限于</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所支付的侵权损害赔偿费、律师费、诉讼费、仲裁费、办案差旅费等因应诉、沟通协调所</w:t>
      </w:r>
      <w:r>
        <w:rPr>
          <w:rFonts w:hint="eastAsia" w:ascii="仿宋_GB2312" w:hAnsi="仿宋_GB2312" w:eastAsia="仿宋_GB2312" w:cs="仿宋_GB2312"/>
          <w:color w:val="auto"/>
          <w:kern w:val="2"/>
          <w:sz w:val="32"/>
          <w:szCs w:val="32"/>
          <w:lang w:val="en-US" w:eastAsia="zh-CN"/>
        </w:rPr>
        <w:t>引发</w:t>
      </w:r>
      <w:r>
        <w:rPr>
          <w:rFonts w:hint="eastAsia" w:ascii="仿宋_GB2312" w:hAnsi="仿宋_GB2312" w:eastAsia="仿宋_GB2312" w:cs="仿宋_GB2312"/>
          <w:color w:val="auto"/>
          <w:kern w:val="2"/>
          <w:sz w:val="32"/>
          <w:szCs w:val="32"/>
        </w:rPr>
        <w:t>的一切费用。</w:t>
      </w:r>
    </w:p>
    <w:p w14:paraId="2A1A98F2">
      <w:pPr>
        <w:pStyle w:val="13"/>
        <w:spacing w:line="560" w:lineRule="exact"/>
        <w:ind w:firstLine="616" w:firstLineChars="200"/>
        <w:rPr>
          <w:rFonts w:hint="eastAsia" w:ascii="黑体" w:hAnsi="黑体" w:eastAsia="黑体" w:cs="黑体"/>
          <w:b w:val="0"/>
          <w:bCs w:val="0"/>
          <w:color w:val="auto"/>
          <w:kern w:val="2"/>
          <w:sz w:val="32"/>
          <w:szCs w:val="32"/>
          <w:lang w:val="en-US" w:eastAsia="zh-CN"/>
        </w:rPr>
      </w:pPr>
      <w:r>
        <w:rPr>
          <w:rFonts w:hint="eastAsia" w:ascii="黑体" w:hAnsi="黑体" w:eastAsia="黑体" w:cs="黑体"/>
          <w:b w:val="0"/>
          <w:bCs w:val="0"/>
          <w:color w:val="auto"/>
          <w:kern w:val="2"/>
          <w:sz w:val="32"/>
          <w:szCs w:val="32"/>
          <w:lang w:val="en-US" w:eastAsia="zh-CN"/>
        </w:rPr>
        <w:t>八、其他事项</w:t>
      </w:r>
    </w:p>
    <w:p w14:paraId="666FA043">
      <w:pPr>
        <w:spacing w:line="560" w:lineRule="exact"/>
        <w:ind w:firstLine="643" w:firstLineChars="20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（一）评标要求</w:t>
      </w:r>
    </w:p>
    <w:p w14:paraId="076CC83E">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1.投标人须根据本招标公告的项目需求和要求，编制投标书，并于2026年9月28日上午11:00前，提交纸质投标文件（资料）至龙岗区教育局318办公室，逾期提交将不予受理；</w:t>
      </w:r>
    </w:p>
    <w:p w14:paraId="44A4D99A">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2.开标时间定为2026年9月28日下午14：30，龙岗区教育局组织评标（投标人无需在场）。</w:t>
      </w:r>
    </w:p>
    <w:p w14:paraId="1CE69C2B">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3.完成评定标流程后，将通过龙岗区政府在线的龙岗区教育局阳光采购栏目对采购结果公示3个工作日，公示期间无异议，则确定最终中标公司及中标价格，并办理服务合同签订。</w:t>
      </w:r>
    </w:p>
    <w:p w14:paraId="419E6011">
      <w:pPr>
        <w:spacing w:line="560" w:lineRule="exact"/>
        <w:ind w:firstLine="643" w:firstLineChars="20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（二）业务咨询</w:t>
      </w:r>
    </w:p>
    <w:p w14:paraId="4EEF00D0">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有关本次招标之事宜，可电话咨询：</w:t>
      </w:r>
    </w:p>
    <w:p w14:paraId="71F04CFF">
      <w:pPr>
        <w:spacing w:line="560" w:lineRule="exact"/>
        <w:ind w:firstLine="640" w:firstLineChars="200"/>
        <w:rPr>
          <w:rFonts w:hint="default"/>
          <w:color w:val="auto"/>
          <w:lang w:val="en-US"/>
        </w:rPr>
      </w:pPr>
      <w:r>
        <w:rPr>
          <w:rFonts w:hint="eastAsia" w:ascii="仿宋_GB2312" w:hAnsi="仿宋_GB2312" w:eastAsia="仿宋_GB2312" w:cs="仿宋_GB2312"/>
          <w:color w:val="auto"/>
          <w:sz w:val="32"/>
          <w:szCs w:val="32"/>
          <w:lang w:val="en-US" w:eastAsia="zh-CN"/>
        </w:rPr>
        <w:t>联系人：王老师，0755-89551882</w:t>
      </w:r>
    </w:p>
    <w:p w14:paraId="738F96A0">
      <w:pPr>
        <w:pStyle w:val="21"/>
        <w:jc w:val="center"/>
        <w:outlineLvl w:val="1"/>
        <w:rPr>
          <w:rFonts w:ascii="黑体" w:hAnsi="黑体" w:eastAsia="黑体"/>
          <w:sz w:val="40"/>
          <w:szCs w:val="40"/>
        </w:rPr>
      </w:pPr>
      <w:r>
        <w:rPr>
          <w:rFonts w:ascii="仿宋_GB2312" w:hAnsi="仿宋_GB2312" w:eastAsia="仿宋_GB2312" w:cs="仿宋_GB2312"/>
          <w:sz w:val="32"/>
          <w:szCs w:val="32"/>
        </w:rPr>
        <w:br w:type="page"/>
      </w:r>
      <w:r>
        <w:rPr>
          <w:rFonts w:hint="eastAsia" w:ascii="黑体" w:hAnsi="黑体" w:eastAsia="黑体"/>
          <w:sz w:val="40"/>
          <w:szCs w:val="40"/>
        </w:rPr>
        <w:t>资格性审查表</w:t>
      </w:r>
    </w:p>
    <w:tbl>
      <w:tblPr>
        <w:tblStyle w:val="2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1C915B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D580B91">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E4219F9">
            <w:pPr>
              <w:jc w:val="center"/>
              <w:rPr>
                <w:rFonts w:ascii="宋体" w:hAnsi="宋体" w:cs="宋体"/>
                <w:sz w:val="28"/>
                <w:szCs w:val="28"/>
              </w:rPr>
            </w:pPr>
            <w:r>
              <w:rPr>
                <w:sz w:val="28"/>
                <w:szCs w:val="28"/>
              </w:rPr>
              <w:t>内容</w:t>
            </w:r>
          </w:p>
        </w:tc>
      </w:tr>
      <w:tr w14:paraId="0684D2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C5BC8D4">
            <w:pPr>
              <w:jc w:val="center"/>
              <w:rPr>
                <w:rFonts w:ascii="宋体" w:hAnsi="宋体" w:cs="宋体"/>
                <w:sz w:val="24"/>
                <w:szCs w:val="24"/>
              </w:rPr>
            </w:pPr>
            <w:r>
              <w:rPr>
                <w:rFonts w:hint="default" w:ascii="Times New Roman" w:hAnsi="Times New Roman" w:cs="Times New Roman"/>
                <w:sz w:val="24"/>
                <w:szCs w:val="24"/>
              </w:rPr>
              <w:t>1</w:t>
            </w:r>
          </w:p>
        </w:tc>
        <w:tc>
          <w:tcPr>
            <w:tcW w:w="8278" w:type="dxa"/>
            <w:tcBorders>
              <w:top w:val="single" w:color="000000" w:sz="8" w:space="0"/>
              <w:left w:val="single" w:color="000000" w:sz="8" w:space="0"/>
              <w:bottom w:val="single" w:color="000000" w:sz="8" w:space="0"/>
              <w:right w:val="single" w:color="000000" w:sz="8" w:space="0"/>
            </w:tcBorders>
          </w:tcPr>
          <w:p w14:paraId="416B4443">
            <w:pPr>
              <w:rPr>
                <w:rFonts w:ascii="宋体" w:hAnsi="宋体" w:cs="宋体"/>
                <w:sz w:val="24"/>
                <w:szCs w:val="24"/>
              </w:rPr>
            </w:pPr>
            <w:r>
              <w:rPr>
                <w:rFonts w:ascii="宋体" w:hAnsi="宋体" w:cs="宋体"/>
                <w:kern w:val="0"/>
                <w:sz w:val="24"/>
                <w:szCs w:val="24"/>
              </w:rPr>
              <w:t>投标人不</w:t>
            </w:r>
            <w:r>
              <w:rPr>
                <w:rFonts w:hint="eastAsia" w:ascii="宋体" w:hAnsi="宋体" w:cs="宋体"/>
                <w:kern w:val="0"/>
                <w:sz w:val="24"/>
                <w:szCs w:val="24"/>
              </w:rPr>
              <w:t>符合</w:t>
            </w:r>
            <w:r>
              <w:rPr>
                <w:rFonts w:ascii="宋体" w:hAnsi="宋体" w:cs="宋体"/>
                <w:kern w:val="0"/>
                <w:sz w:val="24"/>
                <w:szCs w:val="24"/>
              </w:rPr>
              <w:t>资格要求，或未提交相应的资格证明资料（详见招标公告</w:t>
            </w:r>
            <w:r>
              <w:rPr>
                <w:rFonts w:hint="eastAsia" w:ascii="宋体" w:hAnsi="宋体"/>
                <w:sz w:val="24"/>
                <w:szCs w:val="24"/>
              </w:rPr>
              <w:t>投标人资格要求，即申请人的资格要求</w:t>
            </w:r>
            <w:r>
              <w:rPr>
                <w:rFonts w:ascii="宋体" w:hAnsi="宋体" w:cs="宋体"/>
                <w:kern w:val="0"/>
                <w:sz w:val="24"/>
                <w:szCs w:val="24"/>
              </w:rPr>
              <w:t>）</w:t>
            </w:r>
          </w:p>
        </w:tc>
      </w:tr>
    </w:tbl>
    <w:p w14:paraId="4FBC4F91">
      <w:pPr>
        <w:pStyle w:val="21"/>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2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2EC1E5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E1E4820">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2281C30">
            <w:pPr>
              <w:jc w:val="center"/>
              <w:rPr>
                <w:rFonts w:ascii="宋体" w:hAnsi="宋体" w:cs="宋体"/>
                <w:sz w:val="28"/>
                <w:szCs w:val="28"/>
              </w:rPr>
            </w:pPr>
            <w:r>
              <w:rPr>
                <w:sz w:val="28"/>
                <w:szCs w:val="28"/>
              </w:rPr>
              <w:t>内容</w:t>
            </w:r>
          </w:p>
        </w:tc>
      </w:tr>
      <w:tr w14:paraId="5D6890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FD410BE">
            <w:pPr>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8278" w:type="dxa"/>
            <w:tcBorders>
              <w:top w:val="single" w:color="000000" w:sz="8" w:space="0"/>
              <w:left w:val="single" w:color="000000" w:sz="8" w:space="0"/>
              <w:bottom w:val="single" w:color="000000" w:sz="8" w:space="0"/>
              <w:right w:val="single" w:color="000000" w:sz="8" w:space="0"/>
            </w:tcBorders>
          </w:tcPr>
          <w:p w14:paraId="4068AC50">
            <w:pPr>
              <w:rPr>
                <w:rFonts w:ascii="宋体" w:hAnsi="宋体" w:cs="宋体"/>
                <w:sz w:val="24"/>
                <w:szCs w:val="24"/>
              </w:rPr>
            </w:pPr>
            <w:r>
              <w:rPr>
                <w:rFonts w:hint="eastAsia"/>
                <w:sz w:val="24"/>
                <w:szCs w:val="24"/>
              </w:rPr>
              <w:t>不得将一个包的内容拆开投标；</w:t>
            </w:r>
          </w:p>
        </w:tc>
      </w:tr>
      <w:tr w14:paraId="0584D3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674" w:hRule="atLeast"/>
          <w:jc w:val="center"/>
        </w:trPr>
        <w:tc>
          <w:tcPr>
            <w:tcW w:w="794" w:type="dxa"/>
            <w:tcBorders>
              <w:top w:val="single" w:color="000000" w:sz="8" w:space="0"/>
              <w:left w:val="single" w:color="000000" w:sz="8" w:space="0"/>
              <w:bottom w:val="single" w:color="000000" w:sz="8" w:space="0"/>
              <w:right w:val="single" w:color="000000" w:sz="8" w:space="0"/>
            </w:tcBorders>
          </w:tcPr>
          <w:p w14:paraId="766F54F2">
            <w:pPr>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8278" w:type="dxa"/>
            <w:tcBorders>
              <w:top w:val="single" w:color="000000" w:sz="8" w:space="0"/>
              <w:left w:val="single" w:color="000000" w:sz="8" w:space="0"/>
              <w:bottom w:val="single" w:color="000000" w:sz="8" w:space="0"/>
              <w:right w:val="single" w:color="000000" w:sz="8" w:space="0"/>
            </w:tcBorders>
          </w:tcPr>
          <w:p w14:paraId="1DD3C926">
            <w:pPr>
              <w:rPr>
                <w:rFonts w:ascii="宋体" w:hAnsi="宋体" w:cs="宋体"/>
                <w:sz w:val="24"/>
                <w:szCs w:val="24"/>
              </w:rPr>
            </w:pPr>
            <w:r>
              <w:rPr>
                <w:rFonts w:hint="eastAsia"/>
                <w:sz w:val="24"/>
                <w:szCs w:val="24"/>
              </w:rPr>
              <w:t>对同一项目投标时，不得提供两套以上的投标方案（招标文件另有规定的除外）；</w:t>
            </w:r>
          </w:p>
        </w:tc>
      </w:tr>
      <w:tr w14:paraId="6F0CBF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82E6590">
            <w:pPr>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8278" w:type="dxa"/>
            <w:tcBorders>
              <w:top w:val="single" w:color="000000" w:sz="8" w:space="0"/>
              <w:left w:val="single" w:color="000000" w:sz="8" w:space="0"/>
              <w:bottom w:val="single" w:color="000000" w:sz="8" w:space="0"/>
              <w:right w:val="single" w:color="000000" w:sz="8" w:space="0"/>
            </w:tcBorders>
          </w:tcPr>
          <w:p w14:paraId="79F83B9F">
            <w:pPr>
              <w:rPr>
                <w:rFonts w:ascii="宋体" w:hAnsi="宋体" w:cs="宋体"/>
                <w:sz w:val="24"/>
                <w:szCs w:val="24"/>
              </w:rPr>
            </w:pPr>
            <w:r>
              <w:rPr>
                <w:rFonts w:hint="eastAsia" w:ascii="宋体" w:hAnsi="宋体" w:cs="宋体"/>
                <w:sz w:val="24"/>
                <w:szCs w:val="24"/>
              </w:rPr>
              <w:t>本项目的投标报价</w:t>
            </w:r>
            <w:r>
              <w:rPr>
                <w:rFonts w:hint="eastAsia" w:ascii="宋体" w:hAnsi="宋体" w:cs="宋体"/>
                <w:sz w:val="24"/>
                <w:szCs w:val="24"/>
                <w:lang w:val="en-US" w:eastAsia="zh-CN"/>
              </w:rPr>
              <w:t>小于等于预算控制金额</w:t>
            </w:r>
            <w:r>
              <w:rPr>
                <w:rFonts w:hint="eastAsia" w:ascii="宋体" w:hAnsi="宋体" w:cs="宋体"/>
                <w:sz w:val="24"/>
                <w:szCs w:val="24"/>
                <w:lang w:eastAsia="zh-CN"/>
              </w:rPr>
              <w:t>；</w:t>
            </w:r>
          </w:p>
        </w:tc>
      </w:tr>
      <w:tr w14:paraId="4F9D73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2399BFD2">
            <w:pPr>
              <w:jc w:val="center"/>
              <w:rPr>
                <w:rFonts w:ascii="宋体" w:hAnsi="宋体" w:cs="宋体"/>
                <w:sz w:val="24"/>
                <w:szCs w:val="24"/>
              </w:rPr>
            </w:pPr>
            <w:r>
              <w:rPr>
                <w:rFonts w:hint="eastAsia" w:ascii="宋体" w:hAnsi="宋体" w:cs="宋体"/>
                <w:kern w:val="0"/>
                <w:sz w:val="24"/>
                <w:szCs w:val="24"/>
              </w:rPr>
              <w:t>4</w:t>
            </w:r>
          </w:p>
        </w:tc>
        <w:tc>
          <w:tcPr>
            <w:tcW w:w="8278" w:type="dxa"/>
            <w:tcBorders>
              <w:top w:val="single" w:color="000000" w:sz="8" w:space="0"/>
              <w:left w:val="single" w:color="000000" w:sz="8" w:space="0"/>
              <w:bottom w:val="single" w:color="000000" w:sz="8" w:space="0"/>
              <w:right w:val="single" w:color="000000" w:sz="8" w:space="0"/>
            </w:tcBorders>
          </w:tcPr>
          <w:p w14:paraId="18FAC062">
            <w:pPr>
              <w:widowControl/>
              <w:jc w:val="left"/>
              <w:textAlignment w:val="top"/>
              <w:rPr>
                <w:rFonts w:ascii="宋体" w:hAnsi="宋体" w:cs="宋体"/>
                <w:sz w:val="24"/>
                <w:szCs w:val="24"/>
              </w:rPr>
            </w:pPr>
            <w:r>
              <w:rPr>
                <w:rFonts w:hint="eastAsia" w:ascii="宋体" w:hAnsi="宋体" w:cs="宋体"/>
                <w:sz w:val="24"/>
                <w:szCs w:val="24"/>
              </w:rPr>
              <w:t>评审中出现下列情形之一的，评审委员会应当启动异常低价投标（响应）审查程序：</w:t>
            </w:r>
          </w:p>
          <w:p w14:paraId="57D96920">
            <w:pPr>
              <w:widowControl/>
              <w:jc w:val="left"/>
              <w:textAlignment w:val="top"/>
              <w:rPr>
                <w:rFonts w:ascii="宋体" w:hAnsi="宋体" w:cs="宋体"/>
                <w:sz w:val="24"/>
                <w:szCs w:val="24"/>
              </w:rPr>
            </w:pPr>
            <w:r>
              <w:rPr>
                <w:rFonts w:hint="eastAsia" w:ascii="宋体" w:hAnsi="宋体" w:cs="宋体"/>
                <w:sz w:val="24"/>
                <w:szCs w:val="24"/>
              </w:rPr>
              <w:t>1.投标（响应）报价低于全部通过符合性审查供应商投标（响应）报价平均值</w:t>
            </w:r>
            <w:r>
              <w:rPr>
                <w:rFonts w:hint="eastAsia" w:ascii="宋体" w:hAnsi="宋体" w:cs="宋体"/>
                <w:sz w:val="24"/>
                <w:szCs w:val="24"/>
                <w:lang w:val="en-US" w:eastAsia="zh-CN"/>
              </w:rPr>
              <w:t>65</w:t>
            </w:r>
            <w:r>
              <w:rPr>
                <w:rFonts w:hint="eastAsia" w:ascii="宋体" w:hAnsi="宋体" w:cs="宋体"/>
                <w:sz w:val="24"/>
                <w:szCs w:val="24"/>
              </w:rPr>
              <w:t>%的，即投标（响应）报价&lt;全部通过符合性审查供应商投标（响应）报价平均值×</w:t>
            </w:r>
            <w:r>
              <w:rPr>
                <w:rFonts w:hint="eastAsia" w:ascii="宋体" w:hAnsi="宋体" w:cs="宋体"/>
                <w:sz w:val="24"/>
                <w:szCs w:val="24"/>
                <w:lang w:val="en-US" w:eastAsia="zh-CN"/>
              </w:rPr>
              <w:t>65</w:t>
            </w:r>
            <w:r>
              <w:rPr>
                <w:rFonts w:hint="eastAsia" w:ascii="宋体" w:hAnsi="宋体" w:cs="宋体"/>
                <w:sz w:val="24"/>
                <w:szCs w:val="24"/>
              </w:rPr>
              <w:t>%；</w:t>
            </w:r>
          </w:p>
          <w:p w14:paraId="2A8E0FB8">
            <w:pPr>
              <w:widowControl/>
              <w:jc w:val="left"/>
              <w:textAlignment w:val="top"/>
              <w:rPr>
                <w:rFonts w:ascii="宋体" w:hAnsi="宋体" w:cs="宋体"/>
                <w:sz w:val="24"/>
                <w:szCs w:val="24"/>
              </w:rPr>
            </w:pPr>
            <w:r>
              <w:rPr>
                <w:rFonts w:hint="eastAsia" w:ascii="宋体" w:hAnsi="宋体" w:cs="宋体"/>
                <w:sz w:val="24"/>
                <w:szCs w:val="24"/>
              </w:rPr>
              <w:t>2.投标（响应）报价低于通过符合性审查的次低报价供应商投标（响应）报价</w:t>
            </w:r>
            <w:r>
              <w:rPr>
                <w:rFonts w:hint="eastAsia" w:ascii="宋体" w:hAnsi="宋体" w:cs="宋体"/>
                <w:sz w:val="24"/>
                <w:szCs w:val="24"/>
                <w:lang w:val="en-US" w:eastAsia="zh-CN"/>
              </w:rPr>
              <w:t>65</w:t>
            </w:r>
            <w:r>
              <w:rPr>
                <w:rFonts w:hint="eastAsia" w:ascii="宋体" w:hAnsi="宋体" w:cs="宋体"/>
                <w:sz w:val="24"/>
                <w:szCs w:val="24"/>
              </w:rPr>
              <w:t>%的，即投标（响应）报价&lt;通过符合性审查的次低报价供应商投标（响应）报价×</w:t>
            </w:r>
            <w:r>
              <w:rPr>
                <w:rFonts w:hint="eastAsia" w:ascii="宋体" w:hAnsi="宋体" w:cs="宋体"/>
                <w:sz w:val="24"/>
                <w:szCs w:val="24"/>
                <w:lang w:val="en-US" w:eastAsia="zh-CN"/>
              </w:rPr>
              <w:t>65</w:t>
            </w:r>
            <w:r>
              <w:rPr>
                <w:rFonts w:hint="eastAsia" w:ascii="宋体" w:hAnsi="宋体" w:cs="宋体"/>
                <w:sz w:val="24"/>
                <w:szCs w:val="24"/>
              </w:rPr>
              <w:t>%；</w:t>
            </w:r>
          </w:p>
          <w:p w14:paraId="5A44A50E">
            <w:pPr>
              <w:widowControl/>
              <w:jc w:val="left"/>
              <w:textAlignment w:val="top"/>
              <w:rPr>
                <w:rFonts w:ascii="宋体" w:hAnsi="宋体" w:cs="宋体"/>
                <w:sz w:val="24"/>
                <w:szCs w:val="24"/>
              </w:rPr>
            </w:pPr>
            <w:r>
              <w:rPr>
                <w:rFonts w:hint="eastAsia" w:ascii="宋体" w:hAnsi="宋体" w:cs="宋体"/>
                <w:sz w:val="24"/>
                <w:szCs w:val="24"/>
              </w:rPr>
              <w:t>3.投标（响应）报价低于采购项目最高限价（本项目对应为折扣率</w:t>
            </w:r>
            <w:r>
              <w:rPr>
                <w:rFonts w:hint="eastAsia" w:ascii="宋体" w:hAnsi="宋体" w:cs="宋体"/>
                <w:sz w:val="24"/>
                <w:szCs w:val="24"/>
                <w:lang w:val="en-US" w:eastAsia="zh-CN"/>
              </w:rPr>
              <w:t>1</w:t>
            </w:r>
            <w:r>
              <w:rPr>
                <w:rFonts w:hint="eastAsia" w:ascii="宋体" w:hAnsi="宋体" w:cs="宋体"/>
                <w:sz w:val="24"/>
                <w:szCs w:val="24"/>
              </w:rPr>
              <w:t>）</w:t>
            </w:r>
            <w:r>
              <w:rPr>
                <w:rFonts w:hint="eastAsia" w:ascii="宋体" w:hAnsi="宋体" w:cs="宋体"/>
                <w:sz w:val="24"/>
                <w:szCs w:val="24"/>
                <w:lang w:val="en-US" w:eastAsia="zh-CN"/>
              </w:rPr>
              <w:t>65</w:t>
            </w:r>
            <w:r>
              <w:rPr>
                <w:rFonts w:hint="eastAsia" w:ascii="宋体" w:hAnsi="宋体" w:cs="宋体"/>
                <w:sz w:val="24"/>
                <w:szCs w:val="24"/>
              </w:rPr>
              <w:t>%的，即投标（响应）报价&lt;采购项目最高限价×</w:t>
            </w:r>
            <w:r>
              <w:rPr>
                <w:rFonts w:hint="eastAsia" w:ascii="宋体" w:hAnsi="宋体" w:cs="宋体"/>
                <w:sz w:val="24"/>
                <w:szCs w:val="24"/>
                <w:lang w:val="en-US" w:eastAsia="zh-CN"/>
              </w:rPr>
              <w:t>65</w:t>
            </w:r>
            <w:r>
              <w:rPr>
                <w:rFonts w:hint="eastAsia" w:ascii="宋体" w:hAnsi="宋体" w:cs="宋体"/>
                <w:sz w:val="24"/>
                <w:szCs w:val="24"/>
              </w:rPr>
              <w:t>%；</w:t>
            </w:r>
          </w:p>
          <w:p w14:paraId="0F0D1E3C">
            <w:pPr>
              <w:widowControl/>
              <w:jc w:val="left"/>
              <w:textAlignment w:val="top"/>
              <w:rPr>
                <w:rFonts w:ascii="宋体" w:hAnsi="宋体" w:cs="宋体"/>
                <w:sz w:val="24"/>
                <w:szCs w:val="24"/>
              </w:rPr>
            </w:pPr>
            <w:r>
              <w:rPr>
                <w:rFonts w:hint="eastAsia" w:ascii="宋体" w:hAnsi="宋体" w:cs="宋体"/>
                <w:sz w:val="24"/>
                <w:szCs w:val="24"/>
              </w:rPr>
              <w:t>4.评审委员会基于专业判断，认为供应商报价过低，有可能影响产品质量或者能诚信履约的其他情形。</w:t>
            </w:r>
          </w:p>
          <w:p w14:paraId="068617C1">
            <w:pPr>
              <w:widowControl/>
              <w:jc w:val="left"/>
              <w:textAlignment w:val="top"/>
              <w:rPr>
                <w:rFonts w:ascii="宋体" w:hAnsi="宋体" w:cs="宋体"/>
                <w:sz w:val="24"/>
                <w:szCs w:val="24"/>
              </w:rPr>
            </w:pPr>
            <w:r>
              <w:rPr>
                <w:rFonts w:hint="eastAsia" w:ascii="宋体" w:hAnsi="宋体" w:cs="宋体"/>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04EEF2A">
            <w:pPr>
              <w:rPr>
                <w:rFonts w:ascii="宋体" w:hAnsi="宋体" w:cs="宋体"/>
                <w:sz w:val="24"/>
                <w:szCs w:val="24"/>
              </w:rPr>
            </w:pPr>
            <w:r>
              <w:rPr>
                <w:rFonts w:hint="eastAsia" w:ascii="宋体" w:hAnsi="宋体" w:cs="宋体"/>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D6D4E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D8723C6">
            <w:pPr>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8278" w:type="dxa"/>
            <w:tcBorders>
              <w:top w:val="single" w:color="000000" w:sz="8" w:space="0"/>
              <w:left w:val="single" w:color="000000" w:sz="8" w:space="0"/>
              <w:bottom w:val="single" w:color="000000" w:sz="8" w:space="0"/>
              <w:right w:val="single" w:color="000000" w:sz="8" w:space="0"/>
            </w:tcBorders>
          </w:tcPr>
          <w:p w14:paraId="368307FF">
            <w:pPr>
              <w:rPr>
                <w:rFonts w:ascii="宋体" w:hAnsi="宋体" w:cs="宋体"/>
                <w:sz w:val="24"/>
                <w:szCs w:val="24"/>
              </w:rPr>
            </w:pPr>
            <w:r>
              <w:rPr>
                <w:rFonts w:hint="eastAsia"/>
                <w:sz w:val="24"/>
                <w:szCs w:val="24"/>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14:paraId="0E228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486DBF95">
            <w:pPr>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8278" w:type="dxa"/>
            <w:tcBorders>
              <w:top w:val="single" w:color="000000" w:sz="8" w:space="0"/>
              <w:left w:val="single" w:color="000000" w:sz="8" w:space="0"/>
              <w:bottom w:val="single" w:color="000000" w:sz="8" w:space="0"/>
              <w:right w:val="single" w:color="000000" w:sz="8" w:space="0"/>
            </w:tcBorders>
          </w:tcPr>
          <w:p w14:paraId="577127C1">
            <w:pPr>
              <w:rPr>
                <w:rFonts w:ascii="宋体" w:hAnsi="宋体" w:cs="宋体"/>
                <w:sz w:val="24"/>
                <w:szCs w:val="24"/>
              </w:rPr>
            </w:pPr>
            <w:r>
              <w:rPr>
                <w:rFonts w:hint="eastAsia"/>
                <w:sz w:val="24"/>
                <w:szCs w:val="24"/>
              </w:rPr>
              <w:t>未按招标文件所提供的《政府采购投标及履约承诺函》进行承诺；未按招标文件对投标文件组成的要求提供投标文件；</w:t>
            </w:r>
          </w:p>
        </w:tc>
      </w:tr>
      <w:tr w14:paraId="3AD92D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4330A8F">
            <w:pPr>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8278" w:type="dxa"/>
            <w:tcBorders>
              <w:top w:val="single" w:color="000000" w:sz="8" w:space="0"/>
              <w:left w:val="single" w:color="000000" w:sz="8" w:space="0"/>
              <w:bottom w:val="single" w:color="000000" w:sz="8" w:space="0"/>
              <w:right w:val="single" w:color="000000" w:sz="8" w:space="0"/>
            </w:tcBorders>
          </w:tcPr>
          <w:p w14:paraId="6FEF9BD4">
            <w:pPr>
              <w:rPr>
                <w:rFonts w:ascii="宋体" w:hAnsi="宋体" w:cs="宋体"/>
                <w:sz w:val="24"/>
                <w:szCs w:val="24"/>
              </w:rPr>
            </w:pPr>
            <w:r>
              <w:rPr>
                <w:rFonts w:hint="eastAsia"/>
                <w:color w:val="FF0000"/>
                <w:sz w:val="24"/>
                <w:szCs w:val="24"/>
              </w:rPr>
              <w:t>采购标的/服务清单/报价等任意一类有缺漏项或响应不全，</w:t>
            </w:r>
            <w:r>
              <w:rPr>
                <w:rFonts w:hint="eastAsia"/>
                <w:sz w:val="24"/>
                <w:szCs w:val="24"/>
              </w:rPr>
              <w:t>或者对招标文件规定的项目需求内容或者需求数量进行修改，评审委员会判定投标响应不满足采购需求；</w:t>
            </w:r>
          </w:p>
        </w:tc>
      </w:tr>
    </w:tbl>
    <w:p w14:paraId="3D610FD9">
      <w:pPr>
        <w:rPr>
          <w:rFonts w:ascii="仿宋_GB2312" w:hAnsi="仿宋_GB2312" w:eastAsia="仿宋_GB2312" w:cs="仿宋_GB2312"/>
          <w:sz w:val="32"/>
          <w:szCs w:val="32"/>
        </w:rPr>
      </w:pPr>
    </w:p>
    <w:tbl>
      <w:tblPr>
        <w:tblStyle w:val="24"/>
        <w:tblW w:w="9113"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8873"/>
        <w:gridCol w:w="240"/>
      </w:tblGrid>
      <w:tr w14:paraId="470BB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0" w:type="dxa"/>
          <w:jc w:val="center"/>
        </w:trPr>
        <w:tc>
          <w:tcPr>
            <w:tcW w:w="8873" w:type="dxa"/>
            <w:shd w:val="clear" w:color="auto" w:fill="auto"/>
            <w:vAlign w:val="center"/>
          </w:tcPr>
          <w:p w14:paraId="191FF00A">
            <w:pPr>
              <w:widowControl/>
              <w:jc w:val="left"/>
              <w:rPr>
                <w:b/>
                <w:bCs/>
                <w:sz w:val="24"/>
                <w:szCs w:val="24"/>
              </w:rPr>
            </w:pPr>
            <w:r>
              <w:rPr>
                <w:b/>
                <w:bCs/>
                <w:sz w:val="24"/>
                <w:szCs w:val="24"/>
              </w:rPr>
              <w:t>评标方法：综合评分法</w:t>
            </w:r>
          </w:p>
        </w:tc>
        <w:tc>
          <w:tcPr>
            <w:tcW w:w="240" w:type="dxa"/>
            <w:shd w:val="clear" w:color="auto" w:fill="auto"/>
            <w:vAlign w:val="center"/>
          </w:tcPr>
          <w:p w14:paraId="0DB0B37A">
            <w:pPr>
              <w:jc w:val="right"/>
              <w:rPr>
                <w:rFonts w:ascii="宋体"/>
                <w:b/>
                <w:bCs/>
                <w:sz w:val="24"/>
                <w:szCs w:val="24"/>
              </w:rPr>
            </w:pPr>
          </w:p>
        </w:tc>
      </w:tr>
      <w:tr w14:paraId="6DBA0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1E1F9E68">
            <w:pPr>
              <w:ind w:firstLine="420"/>
              <w:rPr>
                <w:sz w:val="24"/>
                <w:szCs w:val="24"/>
              </w:rPr>
            </w:pPr>
            <w:r>
              <w:rPr>
                <w:sz w:val="24"/>
                <w:szCs w:val="24"/>
              </w:rPr>
              <w:t>综合评分法，是指投标文件满足招标文件全部实质性要求，且按照评审因素的量化指标评审得分最高的投标人为中标候选人的评标方法。</w:t>
            </w:r>
          </w:p>
          <w:p w14:paraId="1964DC21">
            <w:pPr>
              <w:ind w:firstLine="420"/>
              <w:rPr>
                <w:sz w:val="24"/>
                <w:szCs w:val="24"/>
              </w:rPr>
            </w:pPr>
            <w:r>
              <w:rPr>
                <w:sz w:val="24"/>
                <w:szCs w:val="24"/>
              </w:rPr>
              <w:t>价格分计算方法：</w:t>
            </w:r>
          </w:p>
          <w:p w14:paraId="599BDD0C">
            <w:pPr>
              <w:widowControl/>
              <w:ind w:left="420"/>
              <w:jc w:val="left"/>
              <w:rPr>
                <w:sz w:val="24"/>
                <w:szCs w:val="24"/>
              </w:rPr>
            </w:pPr>
            <w:r>
              <w:rPr>
                <w:sz w:val="24"/>
                <w:szCs w:val="24"/>
              </w:rPr>
              <w:t xml:space="preserve">采用低价优先法计算，即满足招标文件要求且投标价格最低的投标报价为评标基准价，其价格分为满分。其他投标人的价格分统一按照下列公式计算： </w:t>
            </w:r>
            <w:r>
              <w:rPr>
                <w:sz w:val="24"/>
                <w:szCs w:val="24"/>
              </w:rPr>
              <w:br w:type="textWrapping"/>
            </w:r>
            <w:r>
              <w:rPr>
                <w:sz w:val="24"/>
                <w:szCs w:val="24"/>
              </w:rPr>
              <w:t xml:space="preserve">投标报价得分=(评标基准价／投标报价)×100 </w:t>
            </w:r>
            <w:r>
              <w:rPr>
                <w:sz w:val="24"/>
                <w:szCs w:val="24"/>
              </w:rPr>
              <w:br w:type="textWrapping"/>
            </w:r>
            <w:r>
              <w:rPr>
                <w:sz w:val="24"/>
                <w:szCs w:val="24"/>
              </w:rPr>
              <w:t xml:space="preserve">评标总得分＝F1×A1＋F2×A2＋……＋Fn×An </w:t>
            </w:r>
            <w:r>
              <w:rPr>
                <w:sz w:val="24"/>
                <w:szCs w:val="24"/>
              </w:rPr>
              <w:br w:type="textWrapping"/>
            </w:r>
            <w:r>
              <w:rPr>
                <w:sz w:val="24"/>
                <w:szCs w:val="24"/>
              </w:rPr>
              <w:t xml:space="preserve">F1、F2……Fn分别为各项评审因素的得分； </w:t>
            </w:r>
            <w:r>
              <w:rPr>
                <w:sz w:val="24"/>
                <w:szCs w:val="24"/>
              </w:rPr>
              <w:br w:type="textWrapping"/>
            </w:r>
            <w:r>
              <w:rPr>
                <w:sz w:val="24"/>
                <w:szCs w:val="24"/>
              </w:rPr>
              <w:t xml:space="preserve">A1、A2、……An 分别为各项评审因素所占的权重(A1＋A2＋……＋An＝1)。 </w:t>
            </w:r>
            <w:r>
              <w:rPr>
                <w:sz w:val="24"/>
                <w:szCs w:val="24"/>
              </w:rPr>
              <w:br w:type="textWrapping"/>
            </w:r>
            <w:r>
              <w:rPr>
                <w:sz w:val="24"/>
                <w:szCs w:val="24"/>
              </w:rPr>
              <w:t>评标过程中，不得去掉报价中的最高报价和最低报价。</w:t>
            </w:r>
          </w:p>
          <w:p w14:paraId="34BF602D">
            <w:pPr>
              <w:widowControl/>
              <w:ind w:left="420"/>
              <w:jc w:val="left"/>
              <w:rPr>
                <w:kern w:val="0"/>
                <w:sz w:val="24"/>
                <w:szCs w:val="24"/>
              </w:rPr>
            </w:pPr>
            <w:r>
              <w:rPr>
                <w:rFonts w:hint="eastAsia"/>
                <w:sz w:val="24"/>
                <w:szCs w:val="24"/>
              </w:rPr>
              <w:t>因落实政府采购政策进行价格调整的，以调整后的价格计算评标基准价和投标报价。</w:t>
            </w:r>
          </w:p>
        </w:tc>
      </w:tr>
    </w:tbl>
    <w:p w14:paraId="1DBF116C">
      <w:pPr>
        <w:pStyle w:val="14"/>
      </w:pPr>
    </w:p>
    <w:tbl>
      <w:tblPr>
        <w:tblStyle w:val="24"/>
        <w:tblW w:w="9072" w:type="dxa"/>
        <w:jc w:val="center"/>
        <w:tblCellSpacing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0"/>
        <w:gridCol w:w="680"/>
        <w:gridCol w:w="2835"/>
        <w:gridCol w:w="729"/>
        <w:gridCol w:w="4148"/>
      </w:tblGrid>
      <w:tr w14:paraId="5B8B4D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7010503F">
            <w:pPr>
              <w:wordWrap w:val="0"/>
              <w:jc w:val="center"/>
              <w:rPr>
                <w:rFonts w:ascii="宋体" w:hAnsi="宋体" w:eastAsia="宋体" w:cs="仿宋"/>
                <w:b/>
                <w:bCs/>
                <w:szCs w:val="21"/>
              </w:rPr>
            </w:pPr>
            <w:r>
              <w:rPr>
                <w:rFonts w:hint="eastAsia" w:ascii="宋体" w:hAnsi="宋体" w:eastAsia="宋体" w:cs="仿宋"/>
                <w:b/>
                <w:bCs/>
                <w:szCs w:val="21"/>
              </w:rPr>
              <w:t>序号</w:t>
            </w:r>
          </w:p>
        </w:tc>
        <w:tc>
          <w:tcPr>
            <w:tcW w:w="4244" w:type="dxa"/>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3977E3C8">
            <w:pPr>
              <w:wordWrap w:val="0"/>
              <w:jc w:val="center"/>
              <w:rPr>
                <w:rFonts w:ascii="宋体" w:hAnsi="宋体" w:eastAsia="宋体" w:cs="仿宋"/>
                <w:b/>
                <w:bCs/>
                <w:szCs w:val="21"/>
              </w:rPr>
            </w:pPr>
            <w:r>
              <w:rPr>
                <w:rFonts w:hint="eastAsia" w:ascii="宋体" w:hAnsi="宋体" w:eastAsia="宋体" w:cs="仿宋"/>
                <w:b/>
                <w:bCs/>
                <w:szCs w:val="21"/>
              </w:rPr>
              <w:t>评分项</w:t>
            </w:r>
          </w:p>
        </w:tc>
        <w:tc>
          <w:tcPr>
            <w:tcW w:w="414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463CB714">
            <w:pPr>
              <w:wordWrap w:val="0"/>
              <w:jc w:val="center"/>
              <w:rPr>
                <w:rFonts w:ascii="宋体" w:hAnsi="宋体" w:eastAsia="宋体" w:cs="仿宋"/>
                <w:b/>
                <w:bCs/>
                <w:szCs w:val="21"/>
              </w:rPr>
            </w:pPr>
            <w:r>
              <w:rPr>
                <w:rFonts w:hint="eastAsia" w:ascii="宋体" w:hAnsi="宋体" w:eastAsia="宋体" w:cs="仿宋"/>
                <w:b/>
                <w:bCs/>
                <w:szCs w:val="21"/>
              </w:rPr>
              <w:t>权重(%)</w:t>
            </w:r>
          </w:p>
        </w:tc>
      </w:tr>
      <w:tr w14:paraId="53C8FE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tcBorders>
              <w:top w:val="single" w:color="000000" w:sz="8" w:space="0"/>
              <w:left w:val="single" w:color="000000" w:sz="8" w:space="0"/>
              <w:bottom w:val="single" w:color="000000" w:sz="8" w:space="0"/>
              <w:right w:val="single" w:color="000000" w:sz="8" w:space="0"/>
            </w:tcBorders>
            <w:vAlign w:val="center"/>
          </w:tcPr>
          <w:p w14:paraId="1C04696F">
            <w:pPr>
              <w:wordWrap w:val="0"/>
              <w:jc w:val="center"/>
              <w:rPr>
                <w:rFonts w:ascii="宋体" w:hAnsi="宋体" w:eastAsia="宋体" w:cs="仿宋"/>
                <w:b/>
                <w:bCs/>
                <w:szCs w:val="21"/>
              </w:rPr>
            </w:pPr>
            <w:r>
              <w:rPr>
                <w:rFonts w:hint="eastAsia" w:ascii="宋体" w:hAnsi="宋体" w:eastAsia="宋体" w:cs="仿宋"/>
                <w:b/>
                <w:bCs/>
                <w:szCs w:val="21"/>
              </w:rPr>
              <w:t>1</w:t>
            </w:r>
          </w:p>
        </w:tc>
        <w:tc>
          <w:tcPr>
            <w:tcW w:w="4244" w:type="dxa"/>
            <w:gridSpan w:val="3"/>
            <w:tcBorders>
              <w:top w:val="single" w:color="000000" w:sz="8" w:space="0"/>
              <w:left w:val="single" w:color="000000" w:sz="8" w:space="0"/>
              <w:bottom w:val="single" w:color="000000" w:sz="8" w:space="0"/>
              <w:right w:val="single" w:color="000000" w:sz="8" w:space="0"/>
            </w:tcBorders>
          </w:tcPr>
          <w:p w14:paraId="17BA299F">
            <w:pPr>
              <w:wordWrap w:val="0"/>
              <w:jc w:val="center"/>
              <w:rPr>
                <w:rFonts w:ascii="宋体" w:hAnsi="宋体" w:eastAsia="宋体" w:cs="仿宋"/>
                <w:b/>
                <w:bCs/>
                <w:szCs w:val="21"/>
              </w:rPr>
            </w:pPr>
            <w:r>
              <w:rPr>
                <w:rFonts w:hint="eastAsia" w:ascii="宋体" w:hAnsi="宋体" w:eastAsia="宋体" w:cs="仿宋"/>
                <w:b/>
                <w:bCs/>
                <w:szCs w:val="21"/>
              </w:rPr>
              <w:t>价格</w:t>
            </w:r>
          </w:p>
        </w:tc>
        <w:tc>
          <w:tcPr>
            <w:tcW w:w="4148" w:type="dxa"/>
            <w:tcBorders>
              <w:top w:val="single" w:color="000000" w:sz="8" w:space="0"/>
              <w:left w:val="single" w:color="000000" w:sz="8" w:space="0"/>
              <w:bottom w:val="single" w:color="000000" w:sz="8" w:space="0"/>
              <w:right w:val="single" w:color="000000" w:sz="8" w:space="0"/>
            </w:tcBorders>
          </w:tcPr>
          <w:p w14:paraId="4BC4488E">
            <w:pPr>
              <w:wordWrap w:val="0"/>
              <w:jc w:val="center"/>
              <w:rPr>
                <w:rFonts w:ascii="宋体" w:hAnsi="宋体" w:eastAsia="宋体" w:cs="仿宋"/>
                <w:b/>
                <w:bCs/>
                <w:szCs w:val="21"/>
              </w:rPr>
            </w:pPr>
            <w:r>
              <w:rPr>
                <w:rFonts w:hint="eastAsia" w:ascii="宋体" w:hAnsi="宋体" w:eastAsia="宋体" w:cs="仿宋"/>
                <w:b/>
                <w:bCs/>
                <w:szCs w:val="21"/>
              </w:rPr>
              <w:t>10</w:t>
            </w:r>
          </w:p>
        </w:tc>
      </w:tr>
      <w:tr w14:paraId="7E62E6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restart"/>
            <w:tcBorders>
              <w:top w:val="single" w:color="000000" w:sz="8" w:space="0"/>
              <w:left w:val="single" w:color="000000" w:sz="8" w:space="0"/>
              <w:right w:val="single" w:color="000000" w:sz="8" w:space="0"/>
            </w:tcBorders>
            <w:vAlign w:val="center"/>
          </w:tcPr>
          <w:p w14:paraId="13A83134">
            <w:pPr>
              <w:wordWrap w:val="0"/>
              <w:jc w:val="center"/>
              <w:rPr>
                <w:rFonts w:ascii="宋体" w:hAnsi="宋体" w:eastAsia="宋体" w:cs="仿宋"/>
                <w:b/>
                <w:bCs/>
                <w:szCs w:val="21"/>
              </w:rPr>
            </w:pPr>
            <w:r>
              <w:rPr>
                <w:rFonts w:hint="eastAsia" w:ascii="宋体" w:hAnsi="宋体" w:eastAsia="宋体" w:cs="仿宋"/>
                <w:b/>
                <w:bCs/>
                <w:szCs w:val="21"/>
              </w:rPr>
              <w:t>2</w:t>
            </w:r>
          </w:p>
        </w:tc>
        <w:tc>
          <w:tcPr>
            <w:tcW w:w="4244" w:type="dxa"/>
            <w:gridSpan w:val="3"/>
            <w:tcBorders>
              <w:top w:val="single" w:color="000000" w:sz="8" w:space="0"/>
              <w:left w:val="single" w:color="000000" w:sz="8" w:space="0"/>
              <w:bottom w:val="single" w:color="000000" w:sz="8" w:space="0"/>
              <w:right w:val="single" w:color="000000" w:sz="8" w:space="0"/>
            </w:tcBorders>
          </w:tcPr>
          <w:p w14:paraId="670FB01A">
            <w:pPr>
              <w:wordWrap w:val="0"/>
              <w:jc w:val="center"/>
              <w:rPr>
                <w:rFonts w:ascii="宋体" w:hAnsi="宋体" w:eastAsia="宋体" w:cs="仿宋"/>
                <w:b/>
                <w:bCs/>
                <w:szCs w:val="21"/>
              </w:rPr>
            </w:pPr>
            <w:r>
              <w:rPr>
                <w:rFonts w:hint="eastAsia" w:ascii="宋体" w:hAnsi="宋体" w:eastAsia="宋体" w:cs="仿宋"/>
                <w:b/>
                <w:bCs/>
                <w:szCs w:val="21"/>
              </w:rPr>
              <w:t>技术部分</w:t>
            </w:r>
          </w:p>
        </w:tc>
        <w:tc>
          <w:tcPr>
            <w:tcW w:w="4148" w:type="dxa"/>
            <w:tcBorders>
              <w:top w:val="single" w:color="000000" w:sz="8" w:space="0"/>
              <w:left w:val="single" w:color="000000" w:sz="8" w:space="0"/>
              <w:bottom w:val="single" w:color="000000" w:sz="8" w:space="0"/>
              <w:right w:val="single" w:color="000000" w:sz="8" w:space="0"/>
            </w:tcBorders>
          </w:tcPr>
          <w:p w14:paraId="17A45A77">
            <w:pPr>
              <w:wordWrap w:val="0"/>
              <w:jc w:val="center"/>
              <w:rPr>
                <w:rFonts w:hint="eastAsia" w:ascii="宋体" w:hAnsi="宋体" w:eastAsia="宋体" w:cs="仿宋"/>
                <w:b/>
                <w:bCs/>
                <w:szCs w:val="21"/>
                <w:lang w:eastAsia="zh-CN"/>
              </w:rPr>
            </w:pPr>
            <w:r>
              <w:rPr>
                <w:rFonts w:hint="eastAsia" w:ascii="宋体" w:hAnsi="宋体" w:eastAsia="宋体" w:cs="仿宋"/>
                <w:b/>
                <w:bCs/>
                <w:szCs w:val="21"/>
              </w:rPr>
              <w:t>5</w:t>
            </w:r>
            <w:r>
              <w:rPr>
                <w:rFonts w:hint="eastAsia" w:ascii="宋体" w:hAnsi="宋体" w:eastAsia="宋体" w:cs="仿宋"/>
                <w:b/>
                <w:bCs/>
                <w:szCs w:val="21"/>
                <w:lang w:val="en-US" w:eastAsia="zh-CN"/>
              </w:rPr>
              <w:t>4</w:t>
            </w:r>
          </w:p>
        </w:tc>
      </w:tr>
      <w:tr w14:paraId="38B9BA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shd w:val="clear" w:color="auto" w:fill="E6EFFA"/>
            <w:vAlign w:val="center"/>
          </w:tcPr>
          <w:p w14:paraId="40E54AFD">
            <w:pPr>
              <w:rPr>
                <w:rFonts w:ascii="宋体" w:hAnsi="宋体" w:eastAsia="宋体" w:cs="仿宋"/>
                <w:b/>
                <w:bCs/>
                <w:szCs w:val="21"/>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640C648">
            <w:pPr>
              <w:wordWrap w:val="0"/>
              <w:jc w:val="center"/>
              <w:rPr>
                <w:rFonts w:ascii="宋体" w:hAnsi="宋体" w:eastAsia="宋体" w:cs="仿宋"/>
                <w:szCs w:val="21"/>
              </w:rPr>
            </w:pPr>
            <w:r>
              <w:rPr>
                <w:rFonts w:hint="eastAsia" w:ascii="宋体" w:hAnsi="宋体" w:eastAsia="宋体" w:cs="仿宋"/>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C86C63D">
            <w:pPr>
              <w:wordWrap w:val="0"/>
              <w:jc w:val="center"/>
              <w:rPr>
                <w:rFonts w:ascii="宋体" w:hAnsi="宋体" w:eastAsia="宋体" w:cs="仿宋"/>
                <w:szCs w:val="21"/>
              </w:rPr>
            </w:pPr>
            <w:r>
              <w:rPr>
                <w:rFonts w:hint="eastAsia" w:ascii="宋体" w:hAnsi="宋体" w:eastAsia="宋体" w:cs="仿宋"/>
                <w:szCs w:val="21"/>
              </w:rPr>
              <w:t>评分因素</w:t>
            </w:r>
          </w:p>
        </w:tc>
        <w:tc>
          <w:tcPr>
            <w:tcW w:w="729"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6689BB9E">
            <w:pPr>
              <w:wordWrap w:val="0"/>
              <w:jc w:val="center"/>
              <w:rPr>
                <w:rFonts w:ascii="宋体" w:hAnsi="宋体" w:eastAsia="宋体" w:cs="仿宋"/>
                <w:szCs w:val="21"/>
              </w:rPr>
            </w:pPr>
            <w:r>
              <w:rPr>
                <w:rFonts w:hint="eastAsia" w:ascii="宋体" w:hAnsi="宋体" w:eastAsia="宋体" w:cs="仿宋"/>
                <w:szCs w:val="21"/>
              </w:rPr>
              <w:t>权重(%)</w:t>
            </w:r>
          </w:p>
        </w:tc>
        <w:tc>
          <w:tcPr>
            <w:tcW w:w="414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23F0BD7">
            <w:pPr>
              <w:wordWrap w:val="0"/>
              <w:jc w:val="center"/>
              <w:rPr>
                <w:rFonts w:ascii="宋体" w:hAnsi="宋体" w:eastAsia="宋体" w:cs="仿宋"/>
                <w:szCs w:val="21"/>
              </w:rPr>
            </w:pPr>
            <w:r>
              <w:rPr>
                <w:rFonts w:hint="eastAsia" w:ascii="宋体" w:hAnsi="宋体" w:eastAsia="宋体" w:cs="仿宋"/>
                <w:szCs w:val="21"/>
              </w:rPr>
              <w:t>评分准则</w:t>
            </w:r>
          </w:p>
        </w:tc>
      </w:tr>
      <w:tr w14:paraId="1C48B5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4D1D0539">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510F951A">
            <w:pPr>
              <w:autoSpaceDE w:val="0"/>
              <w:autoSpaceDN w:val="0"/>
              <w:adjustRightInd w:val="0"/>
              <w:spacing w:line="360" w:lineRule="exact"/>
              <w:jc w:val="center"/>
              <w:rPr>
                <w:rFonts w:ascii="宋体" w:hAnsi="宋体" w:eastAsia="宋体" w:cs="仿宋"/>
                <w:szCs w:val="21"/>
              </w:rPr>
            </w:pPr>
            <w:r>
              <w:rPr>
                <w:rFonts w:hint="eastAsia" w:ascii="宋体" w:hAnsi="宋体" w:eastAsia="宋体" w:cs="仿宋"/>
                <w:szCs w:val="21"/>
              </w:rPr>
              <w:t>1</w:t>
            </w:r>
          </w:p>
        </w:tc>
        <w:tc>
          <w:tcPr>
            <w:tcW w:w="2835" w:type="dxa"/>
            <w:tcBorders>
              <w:top w:val="single" w:color="000000" w:sz="8" w:space="0"/>
              <w:left w:val="single" w:color="000000" w:sz="8" w:space="0"/>
              <w:bottom w:val="single" w:color="000000" w:sz="8" w:space="0"/>
              <w:right w:val="single" w:color="000000" w:sz="8" w:space="0"/>
            </w:tcBorders>
            <w:vAlign w:val="center"/>
          </w:tcPr>
          <w:p w14:paraId="64D04444">
            <w:pPr>
              <w:widowControl/>
              <w:spacing w:line="360" w:lineRule="exact"/>
              <w:jc w:val="center"/>
              <w:rPr>
                <w:rFonts w:ascii="宋体" w:hAnsi="宋体" w:eastAsia="宋体"/>
                <w:kern w:val="0"/>
                <w:szCs w:val="21"/>
              </w:rPr>
            </w:pPr>
            <w:r>
              <w:rPr>
                <w:rFonts w:hint="eastAsia" w:ascii="宋体" w:hAnsi="宋体" w:eastAsia="宋体" w:cs="宋体"/>
                <w:szCs w:val="21"/>
              </w:rPr>
              <w:t>监管服务方案</w:t>
            </w:r>
          </w:p>
        </w:tc>
        <w:tc>
          <w:tcPr>
            <w:tcW w:w="729" w:type="dxa"/>
            <w:tcBorders>
              <w:top w:val="single" w:color="000000" w:sz="8" w:space="0"/>
              <w:left w:val="single" w:color="000000" w:sz="8" w:space="0"/>
              <w:bottom w:val="single" w:color="000000" w:sz="8" w:space="0"/>
              <w:right w:val="single" w:color="000000" w:sz="8" w:space="0"/>
            </w:tcBorders>
            <w:vAlign w:val="center"/>
          </w:tcPr>
          <w:p w14:paraId="38A069AC">
            <w:pPr>
              <w:widowControl/>
              <w:spacing w:line="360" w:lineRule="exact"/>
              <w:jc w:val="center"/>
              <w:rPr>
                <w:rFonts w:ascii="宋体" w:hAnsi="宋体" w:eastAsia="宋体"/>
                <w:kern w:val="0"/>
                <w:szCs w:val="21"/>
              </w:rPr>
            </w:pPr>
            <w:r>
              <w:rPr>
                <w:rFonts w:hint="eastAsia" w:ascii="宋体" w:hAnsi="宋体" w:eastAsia="宋体" w:cs="宋体"/>
                <w:kern w:val="0"/>
                <w:szCs w:val="21"/>
              </w:rPr>
              <w:t>16</w:t>
            </w:r>
          </w:p>
        </w:tc>
        <w:tc>
          <w:tcPr>
            <w:tcW w:w="4148" w:type="dxa"/>
            <w:tcBorders>
              <w:top w:val="single" w:color="000000" w:sz="8" w:space="0"/>
              <w:left w:val="single" w:color="000000" w:sz="8" w:space="0"/>
              <w:bottom w:val="single" w:color="000000" w:sz="8" w:space="0"/>
              <w:right w:val="single" w:color="000000" w:sz="8" w:space="0"/>
            </w:tcBorders>
            <w:vAlign w:val="center"/>
          </w:tcPr>
          <w:p w14:paraId="7C4BAE6F">
            <w:pPr>
              <w:spacing w:line="360" w:lineRule="exact"/>
              <w:rPr>
                <w:rFonts w:ascii="宋体" w:hAnsi="宋体" w:eastAsia="宋体"/>
                <w:szCs w:val="21"/>
              </w:rPr>
            </w:pPr>
            <w:r>
              <w:rPr>
                <w:rFonts w:hint="eastAsia" w:ascii="宋体" w:hAnsi="宋体" w:eastAsia="宋体"/>
                <w:szCs w:val="21"/>
              </w:rPr>
              <w:t>（一）评分内容：</w:t>
            </w:r>
          </w:p>
          <w:p w14:paraId="6081F614">
            <w:pPr>
              <w:autoSpaceDE w:val="0"/>
              <w:autoSpaceDN w:val="0"/>
              <w:adjustRightInd w:val="0"/>
              <w:spacing w:line="360" w:lineRule="exact"/>
              <w:rPr>
                <w:rFonts w:ascii="宋体" w:hAnsi="宋体" w:eastAsia="宋体"/>
                <w:kern w:val="0"/>
                <w:szCs w:val="21"/>
              </w:rPr>
            </w:pPr>
            <w:r>
              <w:rPr>
                <w:rFonts w:hint="eastAsia" w:ascii="宋体" w:hAnsi="宋体" w:eastAsia="宋体"/>
                <w:kern w:val="0"/>
                <w:szCs w:val="21"/>
              </w:rPr>
              <w:t>考察投标人提供的项目服务方案内容，主要包括：</w:t>
            </w:r>
          </w:p>
          <w:p w14:paraId="216433C3">
            <w:pPr>
              <w:autoSpaceDE w:val="0"/>
              <w:autoSpaceDN w:val="0"/>
              <w:adjustRightInd w:val="0"/>
              <w:spacing w:line="360" w:lineRule="exact"/>
              <w:rPr>
                <w:rFonts w:ascii="宋体" w:hAnsi="宋体" w:eastAsia="宋体"/>
                <w:kern w:val="0"/>
                <w:szCs w:val="21"/>
              </w:rPr>
            </w:pPr>
            <w:r>
              <w:rPr>
                <w:rFonts w:hint="eastAsia" w:ascii="宋体" w:hAnsi="宋体" w:eastAsia="宋体"/>
                <w:kern w:val="0"/>
                <w:szCs w:val="21"/>
              </w:rPr>
              <w:t>1、监管服务</w:t>
            </w:r>
            <w:r>
              <w:rPr>
                <w:rFonts w:hint="eastAsia" w:ascii="宋体" w:hAnsi="宋体" w:eastAsia="宋体"/>
                <w:kern w:val="0"/>
                <w:szCs w:val="21"/>
                <w:lang w:val="en-US" w:eastAsia="zh-CN"/>
              </w:rPr>
              <w:t>总体</w:t>
            </w:r>
            <w:r>
              <w:rPr>
                <w:rFonts w:hint="eastAsia" w:ascii="宋体" w:hAnsi="宋体" w:eastAsia="宋体"/>
                <w:kern w:val="0"/>
                <w:szCs w:val="21"/>
              </w:rPr>
              <w:t>方案；</w:t>
            </w:r>
          </w:p>
          <w:p w14:paraId="2E9C59BF">
            <w:pPr>
              <w:autoSpaceDE w:val="0"/>
              <w:autoSpaceDN w:val="0"/>
              <w:adjustRightInd w:val="0"/>
              <w:spacing w:line="360" w:lineRule="exact"/>
              <w:rPr>
                <w:rFonts w:hint="eastAsia" w:ascii="宋体" w:hAnsi="宋体" w:eastAsia="宋体"/>
                <w:kern w:val="0"/>
                <w:szCs w:val="21"/>
              </w:rPr>
            </w:pPr>
            <w:r>
              <w:rPr>
                <w:rFonts w:hint="eastAsia" w:ascii="宋体" w:hAnsi="宋体" w:eastAsia="宋体"/>
                <w:kern w:val="0"/>
                <w:szCs w:val="21"/>
              </w:rPr>
              <w:t>2、</w:t>
            </w:r>
            <w:r>
              <w:rPr>
                <w:rFonts w:hint="eastAsia" w:ascii="宋体" w:hAnsi="宋体" w:eastAsia="宋体"/>
                <w:kern w:val="0"/>
                <w:szCs w:val="21"/>
                <w:lang w:val="en-US" w:eastAsia="zh-CN"/>
              </w:rPr>
              <w:t>学校（幼儿园）食材抽检方案</w:t>
            </w:r>
            <w:r>
              <w:rPr>
                <w:rFonts w:hint="eastAsia" w:ascii="宋体" w:hAnsi="宋体" w:eastAsia="宋体"/>
                <w:kern w:val="0"/>
                <w:szCs w:val="21"/>
              </w:rPr>
              <w:t>；</w:t>
            </w:r>
          </w:p>
          <w:p w14:paraId="16DBB6C2">
            <w:pPr>
              <w:pStyle w:val="2"/>
              <w:ind w:left="0" w:leftChars="0" w:firstLine="0" w:firstLineChars="0"/>
              <w:rPr>
                <w:rFonts w:hint="default" w:ascii="宋体" w:hAnsi="宋体" w:eastAsia="宋体" w:cstheme="minorBidi"/>
                <w:kern w:val="2"/>
                <w:sz w:val="21"/>
                <w:szCs w:val="21"/>
                <w:lang w:val="en-US" w:eastAsia="zh-CN" w:bidi="ar-SA"/>
              </w:rPr>
            </w:pPr>
            <w:r>
              <w:rPr>
                <w:rFonts w:hint="eastAsia" w:ascii="宋体" w:hAnsi="宋体" w:eastAsia="宋体" w:cstheme="minorBidi"/>
                <w:kern w:val="2"/>
                <w:sz w:val="21"/>
                <w:szCs w:val="21"/>
                <w:lang w:val="en-US" w:eastAsia="zh-CN" w:bidi="ar-SA"/>
              </w:rPr>
              <w:t>3、信息化支持及业务培训方案</w:t>
            </w:r>
          </w:p>
          <w:p w14:paraId="25DA705D">
            <w:pPr>
              <w:autoSpaceDE w:val="0"/>
              <w:autoSpaceDN w:val="0"/>
              <w:adjustRightInd w:val="0"/>
              <w:spacing w:line="360" w:lineRule="exact"/>
              <w:rPr>
                <w:rFonts w:ascii="宋体" w:hAnsi="宋体" w:eastAsia="宋体"/>
                <w:kern w:val="0"/>
                <w:szCs w:val="21"/>
              </w:rPr>
            </w:pPr>
            <w:r>
              <w:rPr>
                <w:rFonts w:hint="eastAsia" w:ascii="宋体" w:hAnsi="宋体" w:eastAsia="宋体"/>
                <w:kern w:val="0"/>
                <w:szCs w:val="21"/>
              </w:rPr>
              <w:t>4、项目应急保障服务方案；</w:t>
            </w:r>
          </w:p>
          <w:p w14:paraId="03E3D888">
            <w:pPr>
              <w:autoSpaceDE w:val="0"/>
              <w:autoSpaceDN w:val="0"/>
              <w:adjustRightInd w:val="0"/>
              <w:spacing w:line="360" w:lineRule="exact"/>
              <w:jc w:val="left"/>
              <w:rPr>
                <w:rFonts w:ascii="宋体" w:hAnsi="宋体" w:eastAsia="宋体"/>
                <w:kern w:val="0"/>
                <w:szCs w:val="21"/>
              </w:rPr>
            </w:pPr>
            <w:r>
              <w:rPr>
                <w:rFonts w:hint="eastAsia" w:ascii="宋体" w:hAnsi="宋体" w:eastAsia="宋体"/>
                <w:kern w:val="0"/>
                <w:szCs w:val="21"/>
              </w:rPr>
              <w:t>（二）评分标准：</w:t>
            </w:r>
          </w:p>
          <w:p w14:paraId="2BDA6275">
            <w:pPr>
              <w:spacing w:line="360" w:lineRule="exact"/>
              <w:rPr>
                <w:rFonts w:ascii="宋体" w:hAnsi="宋体" w:eastAsia="宋体"/>
                <w:szCs w:val="21"/>
              </w:rPr>
            </w:pPr>
            <w:r>
              <w:rPr>
                <w:rFonts w:hint="eastAsia" w:ascii="宋体" w:hAnsi="宋体" w:eastAsia="宋体"/>
                <w:szCs w:val="21"/>
              </w:rPr>
              <w:t>1、每提供上述任意一项内容的得</w:t>
            </w:r>
            <w:r>
              <w:rPr>
                <w:rFonts w:hint="eastAsia" w:ascii="宋体" w:hAnsi="宋体" w:eastAsia="宋体"/>
                <w:szCs w:val="21"/>
                <w:lang w:val="en-US" w:eastAsia="zh-CN"/>
              </w:rPr>
              <w:t>15</w:t>
            </w:r>
            <w:r>
              <w:rPr>
                <w:rFonts w:hint="eastAsia" w:ascii="宋体" w:hAnsi="宋体" w:eastAsia="宋体"/>
                <w:szCs w:val="21"/>
              </w:rPr>
              <w:t>分，全部提供得</w:t>
            </w:r>
            <w:r>
              <w:rPr>
                <w:rFonts w:hint="eastAsia" w:ascii="宋体" w:hAnsi="宋体" w:eastAsia="宋体"/>
                <w:szCs w:val="21"/>
                <w:lang w:val="en-US" w:eastAsia="zh-CN"/>
              </w:rPr>
              <w:t>60</w:t>
            </w:r>
            <w:r>
              <w:rPr>
                <w:rFonts w:hint="eastAsia" w:ascii="宋体" w:hAnsi="宋体" w:eastAsia="宋体"/>
                <w:szCs w:val="21"/>
              </w:rPr>
              <w:t>分。</w:t>
            </w:r>
          </w:p>
          <w:p w14:paraId="67519AB5">
            <w:pPr>
              <w:spacing w:line="360" w:lineRule="exact"/>
              <w:rPr>
                <w:rFonts w:ascii="宋体" w:hAnsi="宋体" w:eastAsia="宋体"/>
                <w:szCs w:val="21"/>
              </w:rPr>
            </w:pPr>
            <w:r>
              <w:rPr>
                <w:rFonts w:hint="eastAsia" w:ascii="宋体" w:hAnsi="宋体" w:eastAsia="宋体"/>
                <w:szCs w:val="21"/>
              </w:rPr>
              <w:t>2、在此基础上，由评审委员进行评价：</w:t>
            </w:r>
          </w:p>
          <w:p w14:paraId="16C41295">
            <w:pPr>
              <w:spacing w:line="360" w:lineRule="exact"/>
              <w:rPr>
                <w:rFonts w:ascii="宋体" w:hAnsi="宋体" w:eastAsia="宋体"/>
                <w:szCs w:val="21"/>
              </w:rPr>
            </w:pPr>
            <w:r>
              <w:rPr>
                <w:rFonts w:hint="eastAsia" w:ascii="宋体" w:hAnsi="宋体" w:eastAsia="宋体"/>
                <w:szCs w:val="21"/>
              </w:rPr>
              <w:t>（1）评审为优：方案内容全面、具体，可行性高，加</w:t>
            </w:r>
            <w:r>
              <w:rPr>
                <w:rFonts w:hint="eastAsia" w:ascii="宋体" w:hAnsi="宋体" w:eastAsia="宋体"/>
                <w:szCs w:val="21"/>
                <w:lang w:val="en-US" w:eastAsia="zh-CN"/>
              </w:rPr>
              <w:t>4</w:t>
            </w:r>
            <w:r>
              <w:rPr>
                <w:rFonts w:hint="eastAsia" w:ascii="宋体" w:hAnsi="宋体" w:eastAsia="宋体"/>
                <w:szCs w:val="21"/>
              </w:rPr>
              <w:t>0分；</w:t>
            </w:r>
          </w:p>
          <w:p w14:paraId="69F8D4A0">
            <w:pPr>
              <w:spacing w:line="360" w:lineRule="exact"/>
              <w:rPr>
                <w:rFonts w:ascii="宋体" w:hAnsi="宋体" w:eastAsia="宋体"/>
                <w:szCs w:val="21"/>
              </w:rPr>
            </w:pPr>
            <w:r>
              <w:rPr>
                <w:rFonts w:hint="eastAsia" w:ascii="宋体" w:hAnsi="宋体" w:eastAsia="宋体"/>
                <w:szCs w:val="21"/>
              </w:rPr>
              <w:t>（2）评审为良：方案内容较全面，可行性较高，加</w:t>
            </w:r>
            <w:r>
              <w:rPr>
                <w:rFonts w:hint="eastAsia" w:ascii="宋体" w:hAnsi="宋体" w:eastAsia="宋体"/>
                <w:szCs w:val="21"/>
                <w:lang w:val="en-US" w:eastAsia="zh-CN"/>
              </w:rPr>
              <w:t>2</w:t>
            </w:r>
            <w:r>
              <w:rPr>
                <w:rFonts w:hint="eastAsia" w:ascii="宋体" w:hAnsi="宋体" w:eastAsia="宋体"/>
                <w:szCs w:val="21"/>
              </w:rPr>
              <w:t>0分；</w:t>
            </w:r>
          </w:p>
          <w:p w14:paraId="7332A86C">
            <w:pPr>
              <w:spacing w:line="360" w:lineRule="exact"/>
              <w:rPr>
                <w:rFonts w:ascii="宋体" w:hAnsi="宋体" w:eastAsia="宋体"/>
                <w:szCs w:val="21"/>
              </w:rPr>
            </w:pPr>
            <w:r>
              <w:rPr>
                <w:rFonts w:hint="eastAsia" w:ascii="宋体" w:hAnsi="宋体" w:eastAsia="宋体"/>
                <w:szCs w:val="21"/>
              </w:rPr>
              <w:t>（3）评审为中：方案全面性、可行性一般，加</w:t>
            </w:r>
            <w:r>
              <w:rPr>
                <w:rFonts w:hint="eastAsia" w:ascii="宋体" w:hAnsi="宋体" w:eastAsia="宋体"/>
                <w:szCs w:val="21"/>
                <w:lang w:val="en-US" w:eastAsia="zh-CN"/>
              </w:rPr>
              <w:t>10</w:t>
            </w:r>
            <w:r>
              <w:rPr>
                <w:rFonts w:hint="eastAsia" w:ascii="宋体" w:hAnsi="宋体" w:eastAsia="宋体"/>
                <w:szCs w:val="21"/>
              </w:rPr>
              <w:t>分；</w:t>
            </w:r>
          </w:p>
          <w:p w14:paraId="448E5CDA">
            <w:pPr>
              <w:spacing w:line="360" w:lineRule="exact"/>
              <w:rPr>
                <w:rFonts w:ascii="宋体" w:hAnsi="宋体" w:eastAsia="宋体"/>
                <w:szCs w:val="21"/>
              </w:rPr>
            </w:pPr>
            <w:r>
              <w:rPr>
                <w:rFonts w:hint="eastAsia" w:ascii="宋体" w:hAnsi="宋体" w:eastAsia="宋体"/>
                <w:szCs w:val="21"/>
              </w:rPr>
              <w:t>（4）评审为差：方案不全，可行性低，不加分。</w:t>
            </w:r>
          </w:p>
          <w:p w14:paraId="64CA4B0E">
            <w:pPr>
              <w:spacing w:line="360" w:lineRule="exact"/>
              <w:rPr>
                <w:rFonts w:ascii="宋体" w:hAnsi="宋体" w:eastAsia="宋体"/>
                <w:szCs w:val="21"/>
              </w:rPr>
            </w:pPr>
            <w:r>
              <w:rPr>
                <w:rFonts w:hint="eastAsia" w:ascii="宋体" w:hAnsi="宋体" w:eastAsia="宋体"/>
                <w:szCs w:val="21"/>
              </w:rPr>
              <w:t>以上累计得分，最高得100分。</w:t>
            </w:r>
          </w:p>
        </w:tc>
      </w:tr>
      <w:tr w14:paraId="0C2E53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2366BE81">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4D265E9A">
            <w:pPr>
              <w:autoSpaceDE w:val="0"/>
              <w:autoSpaceDN w:val="0"/>
              <w:adjustRightInd w:val="0"/>
              <w:spacing w:line="360" w:lineRule="exact"/>
              <w:jc w:val="center"/>
              <w:rPr>
                <w:rFonts w:ascii="宋体" w:hAnsi="宋体" w:eastAsia="宋体" w:cs="仿宋"/>
                <w:szCs w:val="21"/>
                <w:lang w:val="zh-CN"/>
              </w:rPr>
            </w:pPr>
            <w:r>
              <w:rPr>
                <w:rFonts w:hint="eastAsia" w:ascii="宋体" w:hAnsi="宋体" w:eastAsia="宋体" w:cs="仿宋"/>
                <w:szCs w:val="21"/>
              </w:rPr>
              <w:t>2</w:t>
            </w:r>
          </w:p>
        </w:tc>
        <w:tc>
          <w:tcPr>
            <w:tcW w:w="2835" w:type="dxa"/>
            <w:tcBorders>
              <w:top w:val="single" w:color="000000" w:sz="8" w:space="0"/>
              <w:left w:val="single" w:color="000000" w:sz="8" w:space="0"/>
              <w:bottom w:val="single" w:color="000000" w:sz="8" w:space="0"/>
              <w:right w:val="single" w:color="000000" w:sz="8" w:space="0"/>
            </w:tcBorders>
            <w:vAlign w:val="center"/>
          </w:tcPr>
          <w:p w14:paraId="108417ED">
            <w:pPr>
              <w:widowControl/>
              <w:spacing w:line="360" w:lineRule="exact"/>
              <w:jc w:val="center"/>
              <w:rPr>
                <w:rFonts w:ascii="宋体" w:hAnsi="宋体" w:eastAsia="宋体"/>
                <w:kern w:val="0"/>
                <w:szCs w:val="21"/>
              </w:rPr>
            </w:pPr>
            <w:r>
              <w:rPr>
                <w:rFonts w:hint="eastAsia" w:ascii="宋体" w:hAnsi="宋体" w:eastAsia="宋体"/>
                <w:szCs w:val="21"/>
              </w:rPr>
              <w:t>项目重点难点分析、应对措施及相关的合理化建议</w:t>
            </w:r>
          </w:p>
        </w:tc>
        <w:tc>
          <w:tcPr>
            <w:tcW w:w="729" w:type="dxa"/>
            <w:tcBorders>
              <w:top w:val="single" w:color="000000" w:sz="8" w:space="0"/>
              <w:left w:val="single" w:color="000000" w:sz="8" w:space="0"/>
              <w:bottom w:val="single" w:color="000000" w:sz="8" w:space="0"/>
              <w:right w:val="single" w:color="000000" w:sz="8" w:space="0"/>
            </w:tcBorders>
            <w:vAlign w:val="center"/>
          </w:tcPr>
          <w:p w14:paraId="05666758">
            <w:pPr>
              <w:widowControl/>
              <w:spacing w:line="360" w:lineRule="exact"/>
              <w:jc w:val="center"/>
              <w:rPr>
                <w:rFonts w:ascii="宋体" w:hAnsi="宋体" w:eastAsia="宋体"/>
                <w:kern w:val="0"/>
                <w:szCs w:val="21"/>
              </w:rPr>
            </w:pPr>
            <w:r>
              <w:rPr>
                <w:rFonts w:hint="eastAsia" w:ascii="宋体" w:hAnsi="宋体" w:eastAsia="宋体"/>
                <w:szCs w:val="21"/>
              </w:rPr>
              <w:t>6</w:t>
            </w:r>
          </w:p>
        </w:tc>
        <w:tc>
          <w:tcPr>
            <w:tcW w:w="4148" w:type="dxa"/>
            <w:tcBorders>
              <w:top w:val="single" w:color="000000" w:sz="8" w:space="0"/>
              <w:left w:val="single" w:color="000000" w:sz="8" w:space="0"/>
              <w:bottom w:val="single" w:color="000000" w:sz="8" w:space="0"/>
              <w:right w:val="single" w:color="000000" w:sz="8" w:space="0"/>
            </w:tcBorders>
            <w:vAlign w:val="center"/>
          </w:tcPr>
          <w:p w14:paraId="2983DF0D">
            <w:pPr>
              <w:spacing w:line="360" w:lineRule="exact"/>
              <w:rPr>
                <w:rFonts w:ascii="宋体" w:hAnsi="宋体" w:eastAsia="宋体"/>
                <w:szCs w:val="21"/>
              </w:rPr>
            </w:pPr>
            <w:r>
              <w:rPr>
                <w:rFonts w:hint="eastAsia" w:ascii="宋体" w:hAnsi="宋体" w:eastAsia="宋体"/>
                <w:szCs w:val="21"/>
              </w:rPr>
              <w:t>（一）评分内容：</w:t>
            </w:r>
          </w:p>
          <w:p w14:paraId="6E5DCE65">
            <w:pPr>
              <w:spacing w:line="360" w:lineRule="exact"/>
              <w:rPr>
                <w:rFonts w:ascii="宋体" w:hAnsi="宋体" w:eastAsia="宋体"/>
                <w:szCs w:val="21"/>
              </w:rPr>
            </w:pPr>
            <w:r>
              <w:rPr>
                <w:rFonts w:hint="eastAsia" w:ascii="宋体" w:hAnsi="宋体" w:eastAsia="宋体"/>
                <w:szCs w:val="21"/>
              </w:rPr>
              <w:t>考察投标人对本项目重点难点问题的识别情况及拟采用的解决方案，包括但不限于以下内容：</w:t>
            </w:r>
          </w:p>
          <w:p w14:paraId="4964063E">
            <w:pPr>
              <w:spacing w:line="360" w:lineRule="exact"/>
              <w:rPr>
                <w:rFonts w:hint="eastAsia" w:ascii="宋体" w:hAnsi="宋体" w:eastAsia="宋体"/>
                <w:szCs w:val="21"/>
              </w:rPr>
            </w:pPr>
            <w:r>
              <w:rPr>
                <w:rFonts w:hint="eastAsia" w:ascii="宋体" w:hAnsi="宋体" w:eastAsia="宋体"/>
                <w:szCs w:val="21"/>
              </w:rPr>
              <w:t>1、项目</w:t>
            </w:r>
            <w:bookmarkStart w:id="5" w:name="OLE_LINK37"/>
            <w:r>
              <w:rPr>
                <w:rFonts w:hint="eastAsia" w:ascii="宋体" w:hAnsi="宋体" w:eastAsia="宋体"/>
                <w:szCs w:val="21"/>
              </w:rPr>
              <w:t>重点难点</w:t>
            </w:r>
            <w:bookmarkEnd w:id="5"/>
            <w:r>
              <w:rPr>
                <w:rFonts w:hint="eastAsia" w:ascii="宋体" w:hAnsi="宋体" w:eastAsia="宋体"/>
                <w:szCs w:val="21"/>
              </w:rPr>
              <w:t xml:space="preserve">分析； </w:t>
            </w:r>
          </w:p>
          <w:p w14:paraId="1D504CAC">
            <w:pPr>
              <w:spacing w:line="360" w:lineRule="exact"/>
              <w:rPr>
                <w:rFonts w:hint="eastAsia" w:ascii="宋体" w:hAnsi="宋体" w:eastAsia="宋体"/>
                <w:szCs w:val="21"/>
              </w:rPr>
            </w:pPr>
            <w:r>
              <w:rPr>
                <w:rFonts w:hint="eastAsia" w:ascii="宋体" w:hAnsi="宋体" w:eastAsia="宋体"/>
                <w:szCs w:val="21"/>
              </w:rPr>
              <w:t xml:space="preserve">2、项目重点难点应对措施； </w:t>
            </w:r>
          </w:p>
          <w:p w14:paraId="585E90D2">
            <w:pPr>
              <w:spacing w:line="360" w:lineRule="exact"/>
              <w:rPr>
                <w:rFonts w:hint="eastAsia" w:ascii="宋体" w:hAnsi="宋体" w:eastAsia="宋体"/>
                <w:szCs w:val="21"/>
              </w:rPr>
            </w:pPr>
            <w:r>
              <w:rPr>
                <w:rFonts w:hint="eastAsia" w:ascii="宋体" w:hAnsi="宋体" w:eastAsia="宋体"/>
                <w:szCs w:val="21"/>
              </w:rPr>
              <w:t>3、项目相关合理化建议。</w:t>
            </w:r>
          </w:p>
          <w:p w14:paraId="53869DB3">
            <w:pPr>
              <w:spacing w:line="360" w:lineRule="exact"/>
              <w:rPr>
                <w:rFonts w:ascii="宋体" w:hAnsi="宋体" w:eastAsia="宋体"/>
                <w:szCs w:val="21"/>
              </w:rPr>
            </w:pPr>
            <w:r>
              <w:rPr>
                <w:rFonts w:hint="eastAsia" w:ascii="宋体" w:hAnsi="宋体" w:eastAsia="宋体"/>
                <w:szCs w:val="21"/>
              </w:rPr>
              <w:t>（二）评分标准：</w:t>
            </w:r>
          </w:p>
          <w:p w14:paraId="70A4B22D">
            <w:pPr>
              <w:spacing w:line="360" w:lineRule="exact"/>
              <w:rPr>
                <w:rFonts w:ascii="宋体" w:hAnsi="宋体" w:eastAsia="宋体"/>
                <w:szCs w:val="21"/>
              </w:rPr>
            </w:pPr>
            <w:r>
              <w:rPr>
                <w:rFonts w:hint="eastAsia" w:ascii="宋体" w:hAnsi="宋体" w:eastAsia="宋体"/>
                <w:szCs w:val="21"/>
              </w:rPr>
              <w:t>1、每提供上述任意一项内容的得20分，全部提供得60分。</w:t>
            </w:r>
          </w:p>
          <w:p w14:paraId="6ED52E4B">
            <w:pPr>
              <w:spacing w:line="360" w:lineRule="exact"/>
              <w:rPr>
                <w:rFonts w:ascii="宋体" w:hAnsi="宋体" w:eastAsia="宋体"/>
                <w:szCs w:val="21"/>
              </w:rPr>
            </w:pPr>
            <w:r>
              <w:rPr>
                <w:rFonts w:hint="eastAsia" w:ascii="宋体" w:hAnsi="宋体" w:eastAsia="宋体"/>
                <w:szCs w:val="21"/>
              </w:rPr>
              <w:t>2、在此基础上，由评审委员进行评价：</w:t>
            </w:r>
          </w:p>
          <w:p w14:paraId="38BEB478">
            <w:pPr>
              <w:spacing w:line="360" w:lineRule="exact"/>
              <w:rPr>
                <w:rFonts w:ascii="宋体" w:hAnsi="宋体" w:eastAsia="宋体"/>
                <w:szCs w:val="21"/>
              </w:rPr>
            </w:pPr>
            <w:r>
              <w:rPr>
                <w:rFonts w:hint="eastAsia" w:ascii="宋体" w:hAnsi="宋体" w:eastAsia="宋体"/>
                <w:szCs w:val="21"/>
              </w:rPr>
              <w:t>（1）评审为优：内容全面具体、针对性强、可操作性强，符合项目情况，加40分；</w:t>
            </w:r>
          </w:p>
          <w:p w14:paraId="598B6072">
            <w:pPr>
              <w:spacing w:line="360" w:lineRule="exact"/>
              <w:rPr>
                <w:rFonts w:ascii="宋体" w:hAnsi="宋体" w:eastAsia="宋体"/>
                <w:szCs w:val="21"/>
              </w:rPr>
            </w:pPr>
            <w:r>
              <w:rPr>
                <w:rFonts w:hint="eastAsia" w:ascii="宋体" w:hAnsi="宋体" w:eastAsia="宋体"/>
                <w:szCs w:val="21"/>
              </w:rPr>
              <w:t>（2）评审为良：内容较全面、针对性较强、可操作性较强，基本符合项目情况，加20分；</w:t>
            </w:r>
          </w:p>
          <w:p w14:paraId="7E9D3CB5">
            <w:pPr>
              <w:spacing w:line="360" w:lineRule="exact"/>
              <w:rPr>
                <w:rFonts w:ascii="宋体" w:hAnsi="宋体" w:eastAsia="宋体"/>
                <w:szCs w:val="21"/>
              </w:rPr>
            </w:pPr>
            <w:r>
              <w:rPr>
                <w:rFonts w:hint="eastAsia" w:ascii="宋体" w:hAnsi="宋体" w:eastAsia="宋体"/>
                <w:szCs w:val="21"/>
              </w:rPr>
              <w:t>（3）评审为中：内容完整性、针对性、可操作性均一般，加10分；</w:t>
            </w:r>
          </w:p>
          <w:p w14:paraId="7718FFC5">
            <w:pPr>
              <w:spacing w:line="360" w:lineRule="exact"/>
              <w:rPr>
                <w:rFonts w:ascii="宋体" w:hAnsi="宋体" w:eastAsia="宋体"/>
                <w:szCs w:val="21"/>
              </w:rPr>
            </w:pPr>
            <w:r>
              <w:rPr>
                <w:rFonts w:hint="eastAsia" w:ascii="宋体" w:hAnsi="宋体" w:eastAsia="宋体"/>
                <w:szCs w:val="21"/>
              </w:rPr>
              <w:t>（4）评审为差：内容不科学、不完整、针对性较弱，不得分。</w:t>
            </w:r>
          </w:p>
          <w:p w14:paraId="7B0D4EC2">
            <w:pPr>
              <w:spacing w:line="360" w:lineRule="exact"/>
              <w:rPr>
                <w:rFonts w:ascii="宋体" w:hAnsi="宋体" w:eastAsia="宋体"/>
                <w:szCs w:val="21"/>
              </w:rPr>
            </w:pPr>
            <w:r>
              <w:rPr>
                <w:rFonts w:hint="eastAsia" w:ascii="宋体" w:hAnsi="宋体" w:eastAsia="宋体"/>
                <w:szCs w:val="21"/>
              </w:rPr>
              <w:t>以上累计得分，最高得100分。</w:t>
            </w:r>
          </w:p>
        </w:tc>
      </w:tr>
      <w:tr w14:paraId="77A5A9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134EFF12">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67F75699">
            <w:pPr>
              <w:autoSpaceDE w:val="0"/>
              <w:autoSpaceDN w:val="0"/>
              <w:adjustRightInd w:val="0"/>
              <w:spacing w:line="360" w:lineRule="exact"/>
              <w:jc w:val="center"/>
              <w:rPr>
                <w:rFonts w:ascii="宋体" w:hAnsi="宋体" w:eastAsia="宋体" w:cs="仿宋"/>
                <w:szCs w:val="21"/>
              </w:rPr>
            </w:pPr>
            <w:r>
              <w:rPr>
                <w:rFonts w:hint="eastAsia" w:ascii="宋体" w:hAnsi="宋体" w:eastAsia="宋体" w:cs="仿宋"/>
                <w:szCs w:val="21"/>
              </w:rPr>
              <w:t>3</w:t>
            </w:r>
          </w:p>
        </w:tc>
        <w:tc>
          <w:tcPr>
            <w:tcW w:w="2835" w:type="dxa"/>
            <w:tcBorders>
              <w:top w:val="single" w:color="000000" w:sz="8" w:space="0"/>
              <w:left w:val="single" w:color="000000" w:sz="8" w:space="0"/>
              <w:bottom w:val="single" w:color="000000" w:sz="8" w:space="0"/>
              <w:right w:val="single" w:color="000000" w:sz="8" w:space="0"/>
            </w:tcBorders>
            <w:vAlign w:val="center"/>
          </w:tcPr>
          <w:p w14:paraId="4B2BC369">
            <w:pPr>
              <w:widowControl/>
              <w:spacing w:line="360" w:lineRule="exact"/>
              <w:jc w:val="center"/>
              <w:rPr>
                <w:rFonts w:ascii="宋体" w:hAnsi="宋体" w:eastAsia="宋体"/>
                <w:kern w:val="0"/>
                <w:szCs w:val="21"/>
              </w:rPr>
            </w:pPr>
            <w:r>
              <w:rPr>
                <w:rFonts w:hint="eastAsia" w:ascii="宋体" w:hAnsi="宋体" w:eastAsia="宋体"/>
                <w:szCs w:val="21"/>
              </w:rPr>
              <w:t>质量保障措施及方案</w:t>
            </w:r>
          </w:p>
        </w:tc>
        <w:tc>
          <w:tcPr>
            <w:tcW w:w="729" w:type="dxa"/>
            <w:tcBorders>
              <w:top w:val="single" w:color="000000" w:sz="8" w:space="0"/>
              <w:left w:val="single" w:color="000000" w:sz="8" w:space="0"/>
              <w:bottom w:val="single" w:color="000000" w:sz="8" w:space="0"/>
              <w:right w:val="single" w:color="000000" w:sz="8" w:space="0"/>
            </w:tcBorders>
            <w:vAlign w:val="center"/>
          </w:tcPr>
          <w:p w14:paraId="5C65459F">
            <w:pPr>
              <w:widowControl/>
              <w:spacing w:line="360" w:lineRule="exact"/>
              <w:jc w:val="center"/>
              <w:rPr>
                <w:rFonts w:ascii="宋体" w:hAnsi="宋体" w:eastAsia="宋体"/>
                <w:kern w:val="0"/>
                <w:szCs w:val="21"/>
              </w:rPr>
            </w:pPr>
            <w:r>
              <w:rPr>
                <w:rFonts w:hint="eastAsia" w:ascii="宋体" w:hAnsi="宋体" w:eastAsia="宋体"/>
                <w:kern w:val="0"/>
                <w:szCs w:val="21"/>
              </w:rPr>
              <w:t>6</w:t>
            </w:r>
          </w:p>
        </w:tc>
        <w:tc>
          <w:tcPr>
            <w:tcW w:w="4148" w:type="dxa"/>
            <w:tcBorders>
              <w:top w:val="single" w:color="000000" w:sz="8" w:space="0"/>
              <w:left w:val="single" w:color="000000" w:sz="8" w:space="0"/>
              <w:bottom w:val="single" w:color="000000" w:sz="8" w:space="0"/>
              <w:right w:val="single" w:color="000000" w:sz="8" w:space="0"/>
            </w:tcBorders>
            <w:vAlign w:val="center"/>
          </w:tcPr>
          <w:p w14:paraId="118B598D">
            <w:pPr>
              <w:spacing w:line="360" w:lineRule="exact"/>
              <w:rPr>
                <w:rFonts w:ascii="宋体" w:hAnsi="宋体" w:eastAsia="宋体"/>
                <w:szCs w:val="21"/>
              </w:rPr>
            </w:pPr>
            <w:r>
              <w:rPr>
                <w:rFonts w:hint="eastAsia" w:ascii="宋体" w:hAnsi="宋体" w:eastAsia="宋体"/>
                <w:szCs w:val="21"/>
              </w:rPr>
              <w:t>（一）评分内容：</w:t>
            </w:r>
          </w:p>
          <w:p w14:paraId="3E937FF2">
            <w:pPr>
              <w:spacing w:line="360" w:lineRule="exact"/>
              <w:rPr>
                <w:rFonts w:ascii="宋体" w:hAnsi="宋体" w:eastAsia="宋体"/>
                <w:szCs w:val="21"/>
              </w:rPr>
            </w:pPr>
            <w:r>
              <w:rPr>
                <w:rFonts w:hint="eastAsia" w:ascii="宋体" w:hAnsi="宋体" w:eastAsia="宋体"/>
                <w:szCs w:val="21"/>
              </w:rPr>
              <w:t>投标人根据本项目要求提供质量保障措施及方案，包括但不限于以下内容：</w:t>
            </w:r>
          </w:p>
          <w:p w14:paraId="669BF498">
            <w:pPr>
              <w:spacing w:line="360" w:lineRule="exact"/>
              <w:rPr>
                <w:rFonts w:ascii="宋体" w:hAnsi="宋体" w:eastAsia="宋体"/>
                <w:szCs w:val="21"/>
              </w:rPr>
            </w:pPr>
            <w:r>
              <w:rPr>
                <w:rFonts w:hint="eastAsia" w:ascii="宋体" w:hAnsi="宋体" w:eastAsia="宋体"/>
                <w:szCs w:val="21"/>
              </w:rPr>
              <w:t>1、项目质量保障管理体系；</w:t>
            </w:r>
          </w:p>
          <w:p w14:paraId="08036235">
            <w:pPr>
              <w:spacing w:line="360" w:lineRule="exact"/>
              <w:rPr>
                <w:rFonts w:ascii="宋体" w:hAnsi="宋体" w:eastAsia="宋体"/>
                <w:szCs w:val="21"/>
              </w:rPr>
            </w:pPr>
            <w:r>
              <w:rPr>
                <w:rFonts w:hint="eastAsia" w:ascii="宋体" w:hAnsi="宋体" w:eastAsia="宋体"/>
                <w:szCs w:val="21"/>
              </w:rPr>
              <w:t>2、项目的实施进度控制能力和措施；</w:t>
            </w:r>
          </w:p>
          <w:p w14:paraId="5902C57A">
            <w:pPr>
              <w:spacing w:line="360" w:lineRule="exact"/>
              <w:rPr>
                <w:rFonts w:ascii="宋体" w:hAnsi="宋体" w:eastAsia="宋体"/>
                <w:szCs w:val="21"/>
              </w:rPr>
            </w:pPr>
            <w:r>
              <w:rPr>
                <w:rFonts w:hint="eastAsia" w:ascii="宋体" w:hAnsi="宋体" w:eastAsia="宋体"/>
                <w:szCs w:val="21"/>
              </w:rPr>
              <w:t>3、保障项目实施人员的稳定性的措施。</w:t>
            </w:r>
          </w:p>
          <w:p w14:paraId="5C6CEB4A">
            <w:pPr>
              <w:spacing w:line="360" w:lineRule="exact"/>
              <w:rPr>
                <w:rFonts w:ascii="宋体" w:hAnsi="宋体" w:eastAsia="宋体"/>
                <w:szCs w:val="21"/>
              </w:rPr>
            </w:pPr>
            <w:r>
              <w:rPr>
                <w:rFonts w:hint="eastAsia" w:ascii="宋体" w:hAnsi="宋体" w:eastAsia="宋体"/>
                <w:szCs w:val="21"/>
              </w:rPr>
              <w:t>（二）评分标准：</w:t>
            </w:r>
          </w:p>
          <w:p w14:paraId="3EDAC1BE">
            <w:pPr>
              <w:spacing w:line="360" w:lineRule="exact"/>
              <w:rPr>
                <w:rFonts w:ascii="宋体" w:hAnsi="宋体" w:eastAsia="宋体"/>
                <w:szCs w:val="21"/>
              </w:rPr>
            </w:pPr>
            <w:r>
              <w:rPr>
                <w:rFonts w:hint="eastAsia" w:ascii="宋体" w:hAnsi="宋体" w:eastAsia="宋体"/>
                <w:szCs w:val="21"/>
              </w:rPr>
              <w:t>1、每提供上述任意一项内容的得20分，全部提供60分。</w:t>
            </w:r>
          </w:p>
          <w:p w14:paraId="2E4936EA">
            <w:pPr>
              <w:spacing w:line="360" w:lineRule="exact"/>
              <w:rPr>
                <w:rFonts w:ascii="宋体" w:hAnsi="宋体" w:eastAsia="宋体"/>
                <w:szCs w:val="21"/>
              </w:rPr>
            </w:pPr>
            <w:r>
              <w:rPr>
                <w:rFonts w:hint="eastAsia" w:ascii="宋体" w:hAnsi="宋体" w:eastAsia="宋体"/>
                <w:szCs w:val="21"/>
              </w:rPr>
              <w:t>2、在此基础上，由评审委员进行评价：</w:t>
            </w:r>
          </w:p>
          <w:p w14:paraId="7E58ED1E">
            <w:pPr>
              <w:spacing w:line="360" w:lineRule="exact"/>
              <w:rPr>
                <w:rFonts w:ascii="宋体" w:hAnsi="宋体" w:eastAsia="宋体"/>
                <w:szCs w:val="21"/>
              </w:rPr>
            </w:pPr>
            <w:r>
              <w:rPr>
                <w:rFonts w:hint="eastAsia" w:ascii="宋体" w:hAnsi="宋体" w:eastAsia="宋体"/>
                <w:szCs w:val="21"/>
              </w:rPr>
              <w:t>（1）评审为优：方案整体科学合理、针对性强、可操作性强，加40分；</w:t>
            </w:r>
          </w:p>
          <w:p w14:paraId="3011A8F7">
            <w:pPr>
              <w:spacing w:line="360" w:lineRule="exact"/>
              <w:rPr>
                <w:rFonts w:ascii="宋体" w:hAnsi="宋体" w:eastAsia="宋体"/>
                <w:szCs w:val="21"/>
              </w:rPr>
            </w:pPr>
            <w:r>
              <w:rPr>
                <w:rFonts w:hint="eastAsia" w:ascii="宋体" w:hAnsi="宋体" w:eastAsia="宋体"/>
                <w:szCs w:val="21"/>
              </w:rPr>
              <w:t>（2）评审为良：方案较合理、有一定针对性、一定可操作性，加20分；</w:t>
            </w:r>
          </w:p>
          <w:p w14:paraId="590794D0">
            <w:pPr>
              <w:spacing w:line="360" w:lineRule="exact"/>
              <w:rPr>
                <w:rFonts w:ascii="宋体" w:hAnsi="宋体" w:eastAsia="宋体"/>
                <w:szCs w:val="21"/>
              </w:rPr>
            </w:pPr>
            <w:r>
              <w:rPr>
                <w:rFonts w:hint="eastAsia" w:ascii="宋体" w:hAnsi="宋体" w:eastAsia="宋体"/>
                <w:szCs w:val="21"/>
              </w:rPr>
              <w:t>（3）评审为中：方案不尽合理、针对性一般、可操作性一般，加10分；</w:t>
            </w:r>
          </w:p>
          <w:p w14:paraId="52B0E01C">
            <w:pPr>
              <w:spacing w:line="360" w:lineRule="exact"/>
              <w:rPr>
                <w:rFonts w:ascii="宋体" w:hAnsi="宋体" w:eastAsia="宋体"/>
                <w:szCs w:val="21"/>
              </w:rPr>
            </w:pPr>
            <w:r>
              <w:rPr>
                <w:rFonts w:hint="eastAsia" w:ascii="宋体" w:hAnsi="宋体" w:eastAsia="宋体"/>
                <w:szCs w:val="21"/>
              </w:rPr>
              <w:t>（4）评审为差：方案不合理、无针对性、无可操作性，不加分。</w:t>
            </w:r>
          </w:p>
          <w:p w14:paraId="19246331">
            <w:pPr>
              <w:spacing w:line="360" w:lineRule="exact"/>
              <w:rPr>
                <w:rFonts w:ascii="宋体" w:hAnsi="宋体" w:eastAsia="宋体"/>
                <w:szCs w:val="21"/>
              </w:rPr>
            </w:pPr>
            <w:r>
              <w:rPr>
                <w:rFonts w:hint="eastAsia" w:ascii="宋体" w:hAnsi="宋体" w:eastAsia="宋体"/>
                <w:szCs w:val="21"/>
              </w:rPr>
              <w:t>以上累计得分，最高得100分。</w:t>
            </w:r>
          </w:p>
        </w:tc>
      </w:tr>
      <w:tr w14:paraId="27AEA2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737BA7D9">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1C636DA5">
            <w:pPr>
              <w:widowControl/>
              <w:snapToGrid w:val="0"/>
              <w:spacing w:line="360" w:lineRule="exact"/>
              <w:jc w:val="center"/>
              <w:rPr>
                <w:rFonts w:ascii="宋体" w:hAnsi="宋体" w:eastAsia="宋体" w:cs="宋体"/>
                <w:kern w:val="0"/>
                <w:szCs w:val="21"/>
              </w:rPr>
            </w:pPr>
            <w:r>
              <w:rPr>
                <w:rFonts w:ascii="宋体" w:hAnsi="宋体" w:eastAsia="宋体"/>
                <w:kern w:val="0"/>
                <w:szCs w:val="21"/>
              </w:rPr>
              <w:t>4</w:t>
            </w:r>
          </w:p>
        </w:tc>
        <w:tc>
          <w:tcPr>
            <w:tcW w:w="2835" w:type="dxa"/>
            <w:tcBorders>
              <w:top w:val="single" w:color="000000" w:sz="8" w:space="0"/>
              <w:left w:val="single" w:color="000000" w:sz="8" w:space="0"/>
              <w:bottom w:val="single" w:color="000000" w:sz="8" w:space="0"/>
              <w:right w:val="single" w:color="000000" w:sz="8" w:space="0"/>
            </w:tcBorders>
            <w:vAlign w:val="center"/>
          </w:tcPr>
          <w:p w14:paraId="42E59CCA">
            <w:pPr>
              <w:widowControl/>
              <w:spacing w:line="360" w:lineRule="exact"/>
              <w:jc w:val="center"/>
              <w:rPr>
                <w:rFonts w:ascii="宋体" w:hAnsi="宋体" w:eastAsia="宋体" w:cs="宋体"/>
                <w:szCs w:val="21"/>
              </w:rPr>
            </w:pPr>
            <w:r>
              <w:rPr>
                <w:rFonts w:hint="eastAsia" w:ascii="宋体" w:hAnsi="宋体" w:eastAsia="宋体" w:cs="宋体"/>
                <w:szCs w:val="21"/>
              </w:rPr>
              <w:t>项目完成（服务期满）后的服务承诺</w:t>
            </w:r>
          </w:p>
        </w:tc>
        <w:tc>
          <w:tcPr>
            <w:tcW w:w="729" w:type="dxa"/>
            <w:tcBorders>
              <w:top w:val="single" w:color="000000" w:sz="8" w:space="0"/>
              <w:left w:val="single" w:color="000000" w:sz="8" w:space="0"/>
              <w:bottom w:val="single" w:color="000000" w:sz="8" w:space="0"/>
              <w:right w:val="single" w:color="000000" w:sz="8" w:space="0"/>
            </w:tcBorders>
            <w:vAlign w:val="center"/>
          </w:tcPr>
          <w:p w14:paraId="00BC7756">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4</w:t>
            </w:r>
          </w:p>
        </w:tc>
        <w:tc>
          <w:tcPr>
            <w:tcW w:w="4148" w:type="dxa"/>
            <w:tcBorders>
              <w:top w:val="single" w:color="000000" w:sz="8" w:space="0"/>
              <w:left w:val="single" w:color="000000" w:sz="8" w:space="0"/>
              <w:bottom w:val="single" w:color="000000" w:sz="8" w:space="0"/>
              <w:right w:val="single" w:color="000000" w:sz="8" w:space="0"/>
            </w:tcBorders>
            <w:vAlign w:val="center"/>
          </w:tcPr>
          <w:p w14:paraId="55A71FBF">
            <w:pPr>
              <w:spacing w:line="360" w:lineRule="exact"/>
              <w:rPr>
                <w:rFonts w:ascii="宋体" w:hAnsi="宋体" w:eastAsia="宋体"/>
                <w:szCs w:val="21"/>
              </w:rPr>
            </w:pPr>
            <w:r>
              <w:rPr>
                <w:rFonts w:hint="eastAsia" w:ascii="宋体" w:hAnsi="宋体" w:eastAsia="宋体"/>
                <w:szCs w:val="21"/>
              </w:rPr>
              <w:t>（一）评分内容：</w:t>
            </w:r>
          </w:p>
          <w:p w14:paraId="13C3AA47">
            <w:pPr>
              <w:autoSpaceDE w:val="0"/>
              <w:autoSpaceDN w:val="0"/>
              <w:adjustRightInd w:val="0"/>
              <w:spacing w:line="360" w:lineRule="exact"/>
              <w:rPr>
                <w:rFonts w:ascii="宋体" w:hAnsi="宋体" w:eastAsia="宋体"/>
                <w:szCs w:val="21"/>
              </w:rPr>
            </w:pPr>
            <w:r>
              <w:rPr>
                <w:rFonts w:hint="eastAsia" w:ascii="宋体" w:hAnsi="宋体" w:eastAsia="宋体"/>
                <w:szCs w:val="21"/>
              </w:rPr>
              <w:t>投标人提供服务期满后的服务承诺，</w:t>
            </w:r>
            <w:r>
              <w:rPr>
                <w:rFonts w:ascii="宋体" w:hAnsi="宋体" w:eastAsia="宋体"/>
                <w:szCs w:val="21"/>
              </w:rPr>
              <w:t>承诺以下</w:t>
            </w:r>
            <w:r>
              <w:rPr>
                <w:rFonts w:hint="eastAsia" w:ascii="宋体" w:hAnsi="宋体" w:eastAsia="宋体"/>
                <w:szCs w:val="21"/>
              </w:rPr>
              <w:t>全部内容</w:t>
            </w:r>
            <w:r>
              <w:rPr>
                <w:rFonts w:ascii="宋体" w:hAnsi="宋体" w:eastAsia="宋体"/>
                <w:szCs w:val="21"/>
              </w:rPr>
              <w:t>的得</w:t>
            </w:r>
            <w:r>
              <w:rPr>
                <w:rFonts w:hint="eastAsia" w:ascii="宋体" w:hAnsi="宋体" w:eastAsia="宋体"/>
                <w:szCs w:val="21"/>
              </w:rPr>
              <w:t>100</w:t>
            </w:r>
            <w:r>
              <w:rPr>
                <w:rFonts w:ascii="宋体" w:hAnsi="宋体" w:eastAsia="宋体"/>
                <w:szCs w:val="21"/>
              </w:rPr>
              <w:t>分，否则不得分。</w:t>
            </w:r>
          </w:p>
          <w:p w14:paraId="69CC9CF6">
            <w:pPr>
              <w:autoSpaceDE w:val="0"/>
              <w:autoSpaceDN w:val="0"/>
              <w:adjustRightInd w:val="0"/>
              <w:spacing w:line="360" w:lineRule="exact"/>
              <w:rPr>
                <w:rFonts w:ascii="宋体" w:hAnsi="宋体" w:eastAsia="宋体"/>
                <w:szCs w:val="21"/>
              </w:rPr>
            </w:pPr>
            <w:r>
              <w:rPr>
                <w:rFonts w:hint="eastAsia" w:ascii="宋体" w:hAnsi="宋体" w:eastAsia="宋体"/>
                <w:szCs w:val="21"/>
              </w:rPr>
              <w:t xml:space="preserve">（1）服务期满后主动离岗； </w:t>
            </w:r>
          </w:p>
          <w:p w14:paraId="5976B7A1">
            <w:pPr>
              <w:autoSpaceDE w:val="0"/>
              <w:autoSpaceDN w:val="0"/>
              <w:adjustRightInd w:val="0"/>
              <w:spacing w:line="360" w:lineRule="exact"/>
              <w:rPr>
                <w:rFonts w:ascii="宋体" w:hAnsi="宋体" w:eastAsia="宋体"/>
                <w:szCs w:val="21"/>
              </w:rPr>
            </w:pPr>
            <w:r>
              <w:rPr>
                <w:rFonts w:hint="eastAsia" w:ascii="宋体" w:hAnsi="宋体" w:eastAsia="宋体"/>
                <w:szCs w:val="21"/>
              </w:rPr>
              <w:t>（2）与后续服务公司进行交接；</w:t>
            </w:r>
          </w:p>
          <w:p w14:paraId="462704B8">
            <w:pPr>
              <w:autoSpaceDE w:val="0"/>
              <w:autoSpaceDN w:val="0"/>
              <w:adjustRightInd w:val="0"/>
              <w:spacing w:line="360" w:lineRule="exact"/>
              <w:rPr>
                <w:rFonts w:ascii="宋体" w:hAnsi="宋体" w:eastAsia="宋体"/>
                <w:szCs w:val="21"/>
              </w:rPr>
            </w:pPr>
            <w:r>
              <w:rPr>
                <w:rFonts w:hint="eastAsia" w:ascii="宋体" w:hAnsi="宋体" w:eastAsia="宋体"/>
                <w:szCs w:val="21"/>
              </w:rPr>
              <w:t>（3）服务期满，后续服务公司未到位前仍按原合同服务承诺提供服务。</w:t>
            </w:r>
          </w:p>
          <w:p w14:paraId="55368C96">
            <w:pPr>
              <w:autoSpaceDE w:val="0"/>
              <w:autoSpaceDN w:val="0"/>
              <w:adjustRightInd w:val="0"/>
              <w:spacing w:line="360" w:lineRule="exact"/>
              <w:jc w:val="left"/>
              <w:rPr>
                <w:rFonts w:ascii="宋体" w:hAnsi="宋体" w:eastAsia="宋体"/>
                <w:szCs w:val="21"/>
              </w:rPr>
            </w:pPr>
            <w:r>
              <w:rPr>
                <w:rFonts w:hint="eastAsia" w:ascii="宋体" w:hAnsi="宋体" w:eastAsia="宋体"/>
                <w:szCs w:val="21"/>
              </w:rPr>
              <w:t>（二）评分依据：</w:t>
            </w:r>
          </w:p>
          <w:p w14:paraId="38855722">
            <w:pPr>
              <w:autoSpaceDE w:val="0"/>
              <w:autoSpaceDN w:val="0"/>
              <w:adjustRightInd w:val="0"/>
              <w:spacing w:line="360" w:lineRule="exact"/>
              <w:rPr>
                <w:rFonts w:ascii="宋体" w:hAnsi="宋体" w:eastAsia="宋体"/>
                <w:szCs w:val="21"/>
              </w:rPr>
            </w:pPr>
            <w:r>
              <w:rPr>
                <w:rFonts w:hint="eastAsia" w:ascii="宋体" w:hAnsi="宋体" w:eastAsia="宋体"/>
                <w:szCs w:val="21"/>
              </w:rPr>
              <w:t>提供《项目完成（服务期满）后的服务承诺函》（格式自定）作为得分依据，未提供承诺或承诺内容不满足要求不得分。</w:t>
            </w:r>
          </w:p>
        </w:tc>
      </w:tr>
      <w:tr w14:paraId="3A8FB8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49E998E8">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36479E2C">
            <w:pPr>
              <w:widowControl/>
              <w:snapToGrid w:val="0"/>
              <w:spacing w:line="360" w:lineRule="exact"/>
              <w:jc w:val="center"/>
              <w:rPr>
                <w:rFonts w:ascii="宋体" w:hAnsi="宋体" w:eastAsia="宋体"/>
                <w:kern w:val="0"/>
                <w:szCs w:val="21"/>
              </w:rPr>
            </w:pPr>
            <w:r>
              <w:rPr>
                <w:rFonts w:hint="eastAsia" w:ascii="宋体" w:hAnsi="宋体" w:eastAsia="宋体"/>
                <w:kern w:val="0"/>
                <w:szCs w:val="21"/>
              </w:rPr>
              <w:t>5</w:t>
            </w:r>
          </w:p>
        </w:tc>
        <w:tc>
          <w:tcPr>
            <w:tcW w:w="2835" w:type="dxa"/>
            <w:tcBorders>
              <w:top w:val="single" w:color="000000" w:sz="8" w:space="0"/>
              <w:left w:val="single" w:color="000000" w:sz="8" w:space="0"/>
              <w:bottom w:val="single" w:color="000000" w:sz="8" w:space="0"/>
              <w:right w:val="single" w:color="000000" w:sz="8" w:space="0"/>
            </w:tcBorders>
            <w:vAlign w:val="center"/>
          </w:tcPr>
          <w:p w14:paraId="11C0EC2E">
            <w:pPr>
              <w:jc w:val="center"/>
              <w:rPr>
                <w:rFonts w:ascii="宋体" w:hAnsi="宋体" w:eastAsia="宋体" w:cs="宋体"/>
                <w:szCs w:val="21"/>
              </w:rPr>
            </w:pPr>
            <w:r>
              <w:rPr>
                <w:rFonts w:hint="eastAsia" w:ascii="宋体" w:hAnsi="宋体" w:eastAsia="宋体" w:cs="仿宋"/>
                <w:szCs w:val="21"/>
              </w:rPr>
              <w:t>拟安排的项目负责人情况（仅限一人）</w:t>
            </w:r>
          </w:p>
        </w:tc>
        <w:tc>
          <w:tcPr>
            <w:tcW w:w="729" w:type="dxa"/>
            <w:tcBorders>
              <w:top w:val="single" w:color="000000" w:sz="8" w:space="0"/>
              <w:left w:val="single" w:color="000000" w:sz="8" w:space="0"/>
              <w:bottom w:val="single" w:color="000000" w:sz="8" w:space="0"/>
              <w:right w:val="single" w:color="000000" w:sz="8" w:space="0"/>
            </w:tcBorders>
            <w:vAlign w:val="center"/>
          </w:tcPr>
          <w:p w14:paraId="0BC02FF0">
            <w:pPr>
              <w:jc w:val="center"/>
              <w:rPr>
                <w:rFonts w:hint="default" w:ascii="宋体" w:hAnsi="宋体" w:eastAsia="宋体" w:cs="宋体"/>
                <w:kern w:val="0"/>
                <w:szCs w:val="21"/>
                <w:lang w:val="en-US" w:eastAsia="zh-CN"/>
              </w:rPr>
            </w:pPr>
            <w:r>
              <w:rPr>
                <w:rFonts w:hint="eastAsia" w:ascii="宋体" w:hAnsi="宋体" w:eastAsia="宋体" w:cs="仿宋"/>
                <w:szCs w:val="21"/>
                <w:lang w:val="en-US" w:eastAsia="zh-CN"/>
              </w:rPr>
              <w:t>10</w:t>
            </w:r>
          </w:p>
        </w:tc>
        <w:tc>
          <w:tcPr>
            <w:tcW w:w="4148" w:type="dxa"/>
            <w:tcBorders>
              <w:top w:val="single" w:color="000000" w:sz="8" w:space="0"/>
              <w:left w:val="single" w:color="000000" w:sz="8" w:space="0"/>
              <w:bottom w:val="single" w:color="000000" w:sz="8" w:space="0"/>
              <w:right w:val="single" w:color="000000" w:sz="8" w:space="0"/>
            </w:tcBorders>
          </w:tcPr>
          <w:p w14:paraId="4E3DC7FC">
            <w:pPr>
              <w:spacing w:line="360" w:lineRule="exact"/>
              <w:rPr>
                <w:rFonts w:ascii="宋体" w:hAnsi="宋体" w:eastAsia="宋体"/>
                <w:szCs w:val="21"/>
              </w:rPr>
            </w:pPr>
            <w:r>
              <w:rPr>
                <w:rFonts w:hint="eastAsia" w:ascii="宋体" w:hAnsi="宋体" w:eastAsia="宋体"/>
                <w:szCs w:val="21"/>
              </w:rPr>
              <w:t>（一）评分内容：</w:t>
            </w:r>
          </w:p>
          <w:p w14:paraId="58D31055">
            <w:pPr>
              <w:spacing w:line="360" w:lineRule="exact"/>
              <w:rPr>
                <w:rFonts w:ascii="宋体" w:hAnsi="宋体" w:eastAsia="宋体"/>
                <w:szCs w:val="21"/>
              </w:rPr>
            </w:pPr>
            <w:r>
              <w:rPr>
                <w:rFonts w:hint="eastAsia" w:ascii="宋体" w:hAnsi="宋体" w:eastAsia="宋体"/>
                <w:szCs w:val="21"/>
              </w:rPr>
              <w:t>拟安排的项目负责人(仅限1人）需为投标人</w:t>
            </w:r>
            <w:r>
              <w:rPr>
                <w:rFonts w:hint="eastAsia" w:ascii="宋体" w:hAnsi="宋体" w:eastAsia="宋体"/>
                <w:szCs w:val="21"/>
                <w:lang w:val="en-US" w:eastAsia="zh-CN"/>
              </w:rPr>
              <w:t>自有</w:t>
            </w:r>
            <w:r>
              <w:rPr>
                <w:rFonts w:hint="eastAsia" w:ascii="宋体" w:hAnsi="宋体" w:eastAsia="宋体"/>
                <w:szCs w:val="21"/>
              </w:rPr>
              <w:t>员工，否则本项不得分。在此基础上，按以下标准评分：</w:t>
            </w:r>
          </w:p>
          <w:p w14:paraId="3B66834A">
            <w:pPr>
              <w:numPr>
                <w:ilvl w:val="0"/>
                <w:numId w:val="7"/>
              </w:numPr>
              <w:spacing w:line="360" w:lineRule="exact"/>
              <w:rPr>
                <w:rFonts w:hint="eastAsia" w:ascii="宋体" w:hAnsi="宋体" w:eastAsia="宋体"/>
                <w:szCs w:val="21"/>
                <w:lang w:eastAsia="zh-CN"/>
              </w:rPr>
            </w:pPr>
            <w:r>
              <w:rPr>
                <w:rFonts w:hint="eastAsia" w:ascii="宋体" w:hAnsi="宋体" w:eastAsia="宋体"/>
                <w:szCs w:val="21"/>
              </w:rPr>
              <w:t>具有计算机类或食品安全类相关专业本科（或以上）学历；得25分</w:t>
            </w:r>
            <w:r>
              <w:rPr>
                <w:rFonts w:hint="eastAsia" w:ascii="宋体" w:hAnsi="宋体" w:eastAsia="宋体"/>
                <w:szCs w:val="21"/>
                <w:lang w:eastAsia="zh-CN"/>
              </w:rPr>
              <w:t>；</w:t>
            </w:r>
          </w:p>
          <w:p w14:paraId="00348248">
            <w:pPr>
              <w:numPr>
                <w:ilvl w:val="0"/>
                <w:numId w:val="7"/>
              </w:numPr>
              <w:spacing w:line="360" w:lineRule="exact"/>
              <w:rPr>
                <w:rFonts w:hint="eastAsia" w:ascii="宋体" w:hAnsi="宋体" w:eastAsia="宋体"/>
                <w:szCs w:val="21"/>
              </w:rPr>
            </w:pPr>
            <w:r>
              <w:rPr>
                <w:rFonts w:hint="eastAsia" w:ascii="宋体" w:hAnsi="宋体" w:eastAsia="宋体"/>
                <w:szCs w:val="21"/>
              </w:rPr>
              <w:t>具有食品检验员证；得25分</w:t>
            </w:r>
            <w:r>
              <w:rPr>
                <w:rFonts w:hint="eastAsia" w:ascii="宋体" w:hAnsi="宋体" w:eastAsia="宋体"/>
                <w:szCs w:val="21"/>
                <w:lang w:eastAsia="zh-CN"/>
              </w:rPr>
              <w:t>；</w:t>
            </w:r>
          </w:p>
          <w:p w14:paraId="45DC23CB">
            <w:pPr>
              <w:spacing w:line="360" w:lineRule="exact"/>
              <w:rPr>
                <w:rFonts w:hint="eastAsia" w:ascii="宋体" w:hAnsi="宋体" w:eastAsia="宋体"/>
                <w:szCs w:val="21"/>
              </w:rPr>
            </w:pPr>
            <w:r>
              <w:rPr>
                <w:rFonts w:hint="eastAsia" w:ascii="宋体" w:hAnsi="宋体" w:eastAsia="宋体"/>
                <w:szCs w:val="21"/>
              </w:rPr>
              <w:t>3．具有华为HarmonyOS应用开发者高级认证证书</w:t>
            </w:r>
            <w:r>
              <w:rPr>
                <w:rFonts w:hint="eastAsia" w:ascii="宋体" w:hAnsi="宋体" w:eastAsia="宋体"/>
                <w:szCs w:val="21"/>
                <w:lang w:eastAsia="zh-CN"/>
              </w:rPr>
              <w:t>，</w:t>
            </w:r>
            <w:r>
              <w:rPr>
                <w:rFonts w:hint="eastAsia" w:ascii="宋体" w:hAnsi="宋体" w:eastAsia="宋体"/>
                <w:szCs w:val="21"/>
              </w:rPr>
              <w:t>得25分；</w:t>
            </w:r>
          </w:p>
          <w:p w14:paraId="23C74640">
            <w:pPr>
              <w:spacing w:line="360" w:lineRule="exact"/>
              <w:rPr>
                <w:rFonts w:hint="default" w:ascii="宋体" w:hAnsi="宋体" w:eastAsia="宋体"/>
                <w:szCs w:val="21"/>
                <w:lang w:val="en-US" w:eastAsia="zh-CN"/>
              </w:rPr>
            </w:pPr>
            <w:r>
              <w:rPr>
                <w:rFonts w:hint="eastAsia" w:ascii="宋体" w:hAnsi="宋体" w:eastAsia="宋体"/>
                <w:szCs w:val="21"/>
              </w:rPr>
              <w:t>4.具有</w:t>
            </w:r>
            <w:r>
              <w:rPr>
                <w:rFonts w:hint="eastAsia" w:ascii="宋体" w:hAnsi="宋体" w:eastAsia="宋体"/>
                <w:szCs w:val="21"/>
                <w:lang w:val="en-US" w:eastAsia="zh-CN"/>
              </w:rPr>
              <w:t>至少1年或以上</w:t>
            </w:r>
            <w:r>
              <w:rPr>
                <w:rFonts w:hint="eastAsia" w:ascii="宋体" w:hAnsi="宋体" w:eastAsia="宋体"/>
                <w:szCs w:val="21"/>
              </w:rPr>
              <w:t>食材配送履约抽检或食品安全系统项目工作经验，得25分</w:t>
            </w:r>
            <w:r>
              <w:rPr>
                <w:rFonts w:hint="eastAsia" w:ascii="宋体" w:hAnsi="宋体" w:eastAsia="宋体"/>
                <w:szCs w:val="21"/>
                <w:lang w:eastAsia="zh-CN"/>
              </w:rPr>
              <w:t>；</w:t>
            </w:r>
            <w:r>
              <w:rPr>
                <w:rFonts w:hint="eastAsia" w:ascii="宋体" w:hAnsi="宋体" w:eastAsia="宋体"/>
                <w:szCs w:val="21"/>
                <w:lang w:val="en-US" w:eastAsia="zh-CN"/>
              </w:rPr>
              <w:t>(少于1年或实习经验不得分)</w:t>
            </w:r>
          </w:p>
          <w:p w14:paraId="4DB5A199">
            <w:pPr>
              <w:spacing w:line="360" w:lineRule="exact"/>
              <w:rPr>
                <w:rFonts w:hint="eastAsia" w:ascii="宋体" w:hAnsi="宋体" w:eastAsia="宋体"/>
                <w:szCs w:val="21"/>
              </w:rPr>
            </w:pPr>
            <w:r>
              <w:rPr>
                <w:rFonts w:hint="eastAsia" w:ascii="宋体" w:hAnsi="宋体" w:eastAsia="宋体"/>
                <w:szCs w:val="21"/>
              </w:rPr>
              <w:t>以上各项累计得分，最高得100分。</w:t>
            </w:r>
          </w:p>
          <w:p w14:paraId="61DFF127">
            <w:pPr>
              <w:spacing w:line="360" w:lineRule="exact"/>
              <w:rPr>
                <w:rFonts w:ascii="宋体" w:hAnsi="宋体" w:eastAsia="宋体"/>
                <w:szCs w:val="21"/>
              </w:rPr>
            </w:pPr>
            <w:r>
              <w:rPr>
                <w:rFonts w:hint="eastAsia" w:ascii="宋体" w:hAnsi="宋体" w:eastAsia="宋体"/>
                <w:szCs w:val="21"/>
              </w:rPr>
              <w:t>（二）评分依据：</w:t>
            </w:r>
          </w:p>
          <w:p w14:paraId="2F51F0E7">
            <w:pPr>
              <w:spacing w:line="360" w:lineRule="exact"/>
              <w:rPr>
                <w:rFonts w:hint="eastAsia" w:ascii="宋体" w:hAnsi="宋体" w:eastAsia="宋体"/>
                <w:szCs w:val="21"/>
              </w:rPr>
            </w:pPr>
            <w:r>
              <w:rPr>
                <w:rFonts w:hint="eastAsia" w:ascii="宋体" w:hAnsi="宋体" w:eastAsia="宋体"/>
                <w:b/>
                <w:bCs/>
                <w:szCs w:val="21"/>
              </w:rPr>
              <w:t>1、学历证明：</w:t>
            </w:r>
            <w:r>
              <w:rPr>
                <w:rFonts w:hint="eastAsia" w:ascii="宋体" w:hAnsi="宋体" w:eastAsia="宋体"/>
                <w:szCs w:val="21"/>
              </w:rPr>
              <w:t>要求学历的，提供学历证书，并提供学历认证报告或学信网（https://www.chsi.c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14:paraId="69A736D9">
            <w:pPr>
              <w:pStyle w:val="2"/>
              <w:ind w:left="0" w:leftChars="0" w:firstLine="0" w:firstLineChars="0"/>
              <w:rPr>
                <w:rFonts w:hint="eastAsia" w:ascii="宋体" w:hAnsi="宋体" w:eastAsia="宋体" w:cstheme="minorBidi"/>
                <w:kern w:val="2"/>
                <w:sz w:val="21"/>
                <w:szCs w:val="21"/>
                <w:lang w:val="en-US" w:eastAsia="zh-CN" w:bidi="ar-SA"/>
              </w:rPr>
            </w:pPr>
            <w:r>
              <w:rPr>
                <w:rFonts w:hint="eastAsia" w:ascii="宋体" w:hAnsi="宋体" w:eastAsia="宋体"/>
                <w:b/>
                <w:bCs/>
                <w:szCs w:val="21"/>
                <w:lang w:val="en-US" w:eastAsia="zh-CN"/>
              </w:rPr>
              <w:t>2</w:t>
            </w:r>
            <w:r>
              <w:rPr>
                <w:rFonts w:hint="eastAsia" w:ascii="宋体" w:hAnsi="宋体" w:eastAsia="宋体" w:cstheme="minorBidi"/>
                <w:b/>
                <w:bCs/>
                <w:kern w:val="2"/>
                <w:sz w:val="21"/>
                <w:szCs w:val="21"/>
                <w:lang w:val="en-US" w:eastAsia="zh-CN" w:bidi="ar-SA"/>
              </w:rPr>
              <w:t>、食品检验员证书：</w:t>
            </w:r>
            <w:r>
              <w:rPr>
                <w:rFonts w:hint="eastAsia" w:ascii="宋体" w:hAnsi="宋体" w:eastAsia="宋体" w:cstheme="minorBidi"/>
                <w:kern w:val="2"/>
                <w:sz w:val="21"/>
                <w:szCs w:val="21"/>
                <w:lang w:val="en-US" w:eastAsia="zh-CN" w:bidi="ar-SA"/>
              </w:rPr>
              <w:t>提供食品检验员类人员证书。若人员证书为协会或机构颁发的，则还需要同时提供该协会或机构在中国社会组织政务服务平台（网址https://chinanpo.mca.gov.cn)的查询“正常”页面截图。</w:t>
            </w:r>
          </w:p>
          <w:p w14:paraId="74818117">
            <w:pPr>
              <w:rPr>
                <w:rFonts w:hint="eastAsia" w:eastAsia="宋体"/>
                <w:lang w:val="en-US" w:eastAsia="zh-CN"/>
              </w:rPr>
            </w:pPr>
            <w:r>
              <w:rPr>
                <w:rFonts w:hint="eastAsia" w:ascii="宋体" w:hAnsi="宋体" w:eastAsia="宋体" w:cstheme="minorBidi"/>
                <w:b/>
                <w:bCs/>
                <w:kern w:val="2"/>
                <w:sz w:val="21"/>
                <w:szCs w:val="21"/>
                <w:lang w:val="en-US" w:eastAsia="zh-CN" w:bidi="ar-SA"/>
              </w:rPr>
              <w:t>3、</w:t>
            </w:r>
            <w:r>
              <w:rPr>
                <w:rFonts w:hint="eastAsia" w:ascii="宋体" w:hAnsi="宋体" w:eastAsia="宋体"/>
                <w:b/>
                <w:bCs/>
                <w:szCs w:val="21"/>
              </w:rPr>
              <w:t>华为HarmonyOS应用开发者高级认证证书</w:t>
            </w:r>
            <w:r>
              <w:rPr>
                <w:rFonts w:hint="eastAsia" w:ascii="宋体" w:hAnsi="宋体" w:eastAsia="宋体"/>
                <w:szCs w:val="21"/>
                <w:lang w:eastAsia="zh-CN"/>
              </w:rPr>
              <w:t>：投标人须提供证书官方电子扫描件、官网核验截图。</w:t>
            </w:r>
          </w:p>
          <w:p w14:paraId="4A3586C9">
            <w:pPr>
              <w:pStyle w:val="2"/>
              <w:ind w:firstLine="0" w:firstLineChars="0"/>
              <w:rPr>
                <w:rFonts w:hint="eastAsia" w:ascii="宋体" w:hAnsi="宋体" w:eastAsia="宋体" w:cstheme="minorBidi"/>
                <w:kern w:val="2"/>
                <w:sz w:val="21"/>
                <w:szCs w:val="21"/>
                <w:lang w:val="en-US" w:eastAsia="zh-CN" w:bidi="ar-SA"/>
              </w:rPr>
            </w:pPr>
            <w:r>
              <w:rPr>
                <w:rFonts w:hint="eastAsia" w:ascii="宋体" w:hAnsi="宋体" w:eastAsia="宋体" w:cstheme="minorBidi"/>
                <w:b/>
                <w:bCs/>
                <w:kern w:val="2"/>
                <w:sz w:val="21"/>
                <w:szCs w:val="21"/>
                <w:lang w:val="en-US" w:eastAsia="zh-CN" w:bidi="ar-SA"/>
              </w:rPr>
              <w:t>4、工作经验证明：</w:t>
            </w:r>
            <w:r>
              <w:rPr>
                <w:rFonts w:hint="eastAsia" w:ascii="宋体" w:hAnsi="宋体" w:eastAsia="宋体" w:cstheme="minorBidi"/>
                <w:kern w:val="2"/>
                <w:sz w:val="21"/>
                <w:szCs w:val="21"/>
                <w:lang w:val="en-US" w:eastAsia="zh-CN" w:bidi="ar-SA"/>
              </w:rPr>
              <w:t>提供上述人员具有食材配送履约抽检或食品安全系统项目工作经验年限的相关证明材料：提供业绩合同，合同中需体现项目负责人姓名、合同甲乙双方名称、项目服务内容、项目服务年限。如合同中未能体现以上信息的，还需同时提供加盖合同采购方或被服务单位公章（或内设机构章或分支机构章或业务专用章）的证明文件，同一时间段内作为多个项目的项目负责人，不累计期限，以最长期限的业绩时长为准；</w:t>
            </w:r>
          </w:p>
          <w:p w14:paraId="7715F346">
            <w:pPr>
              <w:spacing w:line="360" w:lineRule="exact"/>
              <w:rPr>
                <w:rFonts w:hint="eastAsia"/>
                <w:lang w:val="en-US" w:eastAsia="zh-CN"/>
              </w:rPr>
            </w:pPr>
            <w:r>
              <w:rPr>
                <w:rFonts w:hint="eastAsia" w:ascii="宋体" w:hAnsi="宋体" w:eastAsia="宋体"/>
                <w:b/>
                <w:bCs/>
                <w:szCs w:val="21"/>
                <w:lang w:val="en-US" w:eastAsia="zh-CN"/>
              </w:rPr>
              <w:t>5</w:t>
            </w:r>
            <w:r>
              <w:rPr>
                <w:rFonts w:hint="eastAsia" w:ascii="宋体" w:hAnsi="宋体" w:eastAsia="宋体"/>
                <w:b/>
                <w:bCs/>
                <w:szCs w:val="21"/>
              </w:rPr>
              <w:t>、社保证明：</w:t>
            </w:r>
            <w:r>
              <w:rPr>
                <w:rFonts w:hint="eastAsia" w:ascii="宋体" w:hAnsi="宋体" w:eastAsia="宋体"/>
                <w:szCs w:val="21"/>
              </w:rPr>
              <w:t>提供社保部门出具的投标人</w:t>
            </w:r>
            <w:r>
              <w:rPr>
                <w:rFonts w:hint="eastAsia" w:ascii="宋体" w:hAnsi="宋体" w:eastAsia="宋体"/>
                <w:szCs w:val="21"/>
                <w:lang w:val="en-US" w:eastAsia="zh-CN"/>
              </w:rPr>
              <w:t>2026年8</w:t>
            </w:r>
            <w:r>
              <w:rPr>
                <w:rFonts w:hint="eastAsia" w:ascii="宋体" w:hAnsi="宋体" w:eastAsia="宋体"/>
                <w:szCs w:val="21"/>
              </w:rPr>
              <w:t>月</w:t>
            </w:r>
            <w:r>
              <w:rPr>
                <w:rFonts w:hint="eastAsia" w:ascii="宋体" w:hAnsi="宋体" w:eastAsia="宋体"/>
                <w:szCs w:val="21"/>
                <w:lang w:val="en-US" w:eastAsia="zh-CN"/>
              </w:rPr>
              <w:t>的</w:t>
            </w:r>
            <w:r>
              <w:rPr>
                <w:rFonts w:hint="eastAsia" w:ascii="宋体" w:hAnsi="宋体" w:eastAsia="宋体"/>
                <w:szCs w:val="21"/>
              </w:rPr>
              <w:t>社保证明文件</w:t>
            </w:r>
            <w:r>
              <w:rPr>
                <w:rFonts w:hint="eastAsia" w:ascii="宋体" w:hAnsi="宋体" w:eastAsia="宋体"/>
                <w:szCs w:val="21"/>
                <w:lang w:eastAsia="zh-CN"/>
              </w:rPr>
              <w:t>（</w:t>
            </w:r>
            <w:r>
              <w:rPr>
                <w:rFonts w:hint="eastAsia" w:ascii="宋体" w:hAnsi="宋体" w:eastAsia="宋体"/>
                <w:szCs w:val="21"/>
                <w:lang w:val="en-US" w:eastAsia="zh-CN"/>
              </w:rPr>
              <w:t>须体现社保缴纳明细</w:t>
            </w:r>
            <w:r>
              <w:rPr>
                <w:rFonts w:hint="eastAsia" w:ascii="宋体" w:hAnsi="宋体" w:eastAsia="宋体"/>
                <w:szCs w:val="21"/>
                <w:lang w:eastAsia="zh-CN"/>
              </w:rPr>
              <w:t>）</w:t>
            </w:r>
            <w:r>
              <w:rPr>
                <w:rFonts w:hint="eastAsia" w:ascii="宋体" w:hAnsi="宋体" w:eastAsia="宋体"/>
                <w:szCs w:val="21"/>
              </w:rPr>
              <w:t>，由于社保部门原因（提供社保部门无法出具的证明文件）社保证明无法提供的，则可以往前顺延一个月；如投标人注册成立时间不足3个月的，如为距本项目开标的注册成立时间不足3个月的投标人（投标人成立时间以营业执照的成立日期为准），提供自成立以来的每个月份的社保，可视为已提供，若成立不足一个月的，可提供承诺函（格式自拟）视为符合。</w:t>
            </w:r>
          </w:p>
          <w:p w14:paraId="50A18035">
            <w:pPr>
              <w:pStyle w:val="2"/>
              <w:ind w:firstLine="0" w:firstLineChars="0"/>
            </w:pPr>
            <w:r>
              <w:rPr>
                <w:rFonts w:hint="eastAsia" w:ascii="宋体" w:hAnsi="宋体" w:eastAsia="宋体" w:cstheme="minorBidi"/>
                <w:kern w:val="2"/>
                <w:sz w:val="21"/>
                <w:szCs w:val="21"/>
                <w:lang w:val="en-US" w:eastAsia="zh-CN" w:bidi="ar-SA"/>
              </w:rPr>
              <w:t>以上证明材料原件备查，未按要求提供或提供不清晰导致专家无法判断的不得分。</w:t>
            </w:r>
          </w:p>
        </w:tc>
      </w:tr>
      <w:tr w14:paraId="40BA89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1CBDDFF6">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320243AA">
            <w:pPr>
              <w:widowControl/>
              <w:snapToGrid w:val="0"/>
              <w:spacing w:line="360" w:lineRule="exact"/>
              <w:jc w:val="center"/>
              <w:rPr>
                <w:rFonts w:ascii="宋体" w:hAnsi="宋体" w:eastAsia="宋体"/>
                <w:kern w:val="0"/>
                <w:szCs w:val="21"/>
              </w:rPr>
            </w:pPr>
            <w:r>
              <w:rPr>
                <w:rFonts w:hint="eastAsia" w:ascii="宋体" w:hAnsi="宋体" w:eastAsia="宋体"/>
                <w:kern w:val="0"/>
                <w:szCs w:val="21"/>
              </w:rPr>
              <w:t>6</w:t>
            </w:r>
          </w:p>
        </w:tc>
        <w:tc>
          <w:tcPr>
            <w:tcW w:w="2835" w:type="dxa"/>
            <w:tcBorders>
              <w:top w:val="single" w:color="000000" w:sz="8" w:space="0"/>
              <w:left w:val="single" w:color="000000" w:sz="8" w:space="0"/>
              <w:bottom w:val="single" w:color="000000" w:sz="8" w:space="0"/>
              <w:right w:val="single" w:color="000000" w:sz="8" w:space="0"/>
            </w:tcBorders>
            <w:vAlign w:val="center"/>
          </w:tcPr>
          <w:p w14:paraId="2F42706E">
            <w:pPr>
              <w:widowControl/>
              <w:spacing w:line="360" w:lineRule="exact"/>
              <w:jc w:val="center"/>
              <w:rPr>
                <w:rFonts w:ascii="宋体" w:hAnsi="宋体" w:eastAsia="宋体" w:cs="宋体"/>
                <w:szCs w:val="21"/>
              </w:rPr>
            </w:pPr>
            <w:r>
              <w:rPr>
                <w:rFonts w:hint="eastAsia" w:ascii="宋体" w:hAnsi="宋体" w:eastAsia="宋体" w:cs="宋体"/>
                <w:szCs w:val="21"/>
              </w:rPr>
              <w:t>拟安排的项目团队成员（项目负责人除外）情况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023DAA5A">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12</w:t>
            </w:r>
          </w:p>
        </w:tc>
        <w:tc>
          <w:tcPr>
            <w:tcW w:w="4148" w:type="dxa"/>
            <w:tcBorders>
              <w:top w:val="single" w:color="000000" w:sz="8" w:space="0"/>
              <w:left w:val="single" w:color="000000" w:sz="8" w:space="0"/>
              <w:bottom w:val="single" w:color="000000" w:sz="8" w:space="0"/>
              <w:right w:val="single" w:color="000000" w:sz="8" w:space="0"/>
            </w:tcBorders>
          </w:tcPr>
          <w:p w14:paraId="284D2485">
            <w:pPr>
              <w:spacing w:line="360" w:lineRule="exact"/>
              <w:rPr>
                <w:rFonts w:ascii="宋体" w:hAnsi="宋体" w:eastAsia="宋体"/>
                <w:szCs w:val="21"/>
              </w:rPr>
            </w:pPr>
            <w:r>
              <w:rPr>
                <w:rFonts w:hint="eastAsia" w:ascii="宋体" w:hAnsi="宋体" w:eastAsia="宋体"/>
                <w:szCs w:val="21"/>
                <w:highlight w:val="none"/>
              </w:rPr>
              <w:t>（一）</w:t>
            </w:r>
            <w:r>
              <w:rPr>
                <w:rFonts w:hint="eastAsia" w:ascii="宋体" w:hAnsi="宋体" w:eastAsia="宋体"/>
                <w:szCs w:val="21"/>
              </w:rPr>
              <w:t>评分内容：</w:t>
            </w:r>
          </w:p>
          <w:p w14:paraId="08444451">
            <w:pPr>
              <w:spacing w:line="360" w:lineRule="exact"/>
              <w:rPr>
                <w:rFonts w:ascii="宋体" w:hAnsi="宋体" w:eastAsia="宋体"/>
                <w:szCs w:val="21"/>
              </w:rPr>
            </w:pPr>
            <w:r>
              <w:rPr>
                <w:rFonts w:hint="eastAsia" w:ascii="宋体" w:hAnsi="宋体" w:eastAsia="宋体"/>
                <w:szCs w:val="21"/>
              </w:rPr>
              <w:t>拟安排的项目团队成员（项目负责人除外）至少5人，需为投标人</w:t>
            </w:r>
            <w:r>
              <w:rPr>
                <w:rFonts w:hint="eastAsia" w:ascii="宋体" w:hAnsi="宋体" w:eastAsia="宋体"/>
                <w:szCs w:val="21"/>
                <w:lang w:val="en-US" w:eastAsia="zh-CN"/>
              </w:rPr>
              <w:t>自有</w:t>
            </w:r>
            <w:r>
              <w:rPr>
                <w:rFonts w:hint="eastAsia" w:ascii="宋体" w:hAnsi="宋体" w:eastAsia="宋体"/>
                <w:szCs w:val="21"/>
              </w:rPr>
              <w:t>员工，否则本项不得分。在此基础上，按以下标准评分：</w:t>
            </w:r>
          </w:p>
          <w:p w14:paraId="556C058D">
            <w:pPr>
              <w:spacing w:line="360" w:lineRule="exact"/>
              <w:rPr>
                <w:rFonts w:hint="eastAsia" w:ascii="宋体" w:hAnsi="宋体" w:eastAsia="宋体"/>
                <w:szCs w:val="21"/>
              </w:rPr>
            </w:pPr>
            <w:r>
              <w:rPr>
                <w:rFonts w:hint="eastAsia" w:ascii="宋体" w:hAnsi="宋体" w:eastAsia="宋体"/>
                <w:szCs w:val="21"/>
              </w:rPr>
              <w:t>1.具有计算机类或食品安全类相关专业专科（或以上）学历；每</w:t>
            </w:r>
            <w:r>
              <w:rPr>
                <w:rFonts w:hint="eastAsia" w:ascii="宋体" w:hAnsi="宋体" w:eastAsia="宋体"/>
                <w:szCs w:val="21"/>
                <w:lang w:val="en-US" w:eastAsia="zh-CN"/>
              </w:rPr>
              <w:t>具备一人</w:t>
            </w:r>
            <w:r>
              <w:rPr>
                <w:rFonts w:hint="eastAsia" w:ascii="宋体" w:hAnsi="宋体" w:eastAsia="宋体"/>
                <w:szCs w:val="21"/>
              </w:rPr>
              <w:t>得</w:t>
            </w:r>
            <w:r>
              <w:rPr>
                <w:rFonts w:hint="eastAsia" w:ascii="宋体" w:hAnsi="宋体" w:eastAsia="宋体"/>
                <w:szCs w:val="21"/>
                <w:lang w:val="en-US" w:eastAsia="zh-CN"/>
              </w:rPr>
              <w:t>10</w:t>
            </w:r>
            <w:r>
              <w:rPr>
                <w:rFonts w:hint="eastAsia" w:ascii="宋体" w:hAnsi="宋体" w:eastAsia="宋体"/>
                <w:szCs w:val="21"/>
              </w:rPr>
              <w:t>分，最高得</w:t>
            </w:r>
            <w:r>
              <w:rPr>
                <w:rFonts w:hint="eastAsia" w:ascii="宋体" w:hAnsi="宋体" w:eastAsia="宋体"/>
                <w:szCs w:val="21"/>
                <w:lang w:val="en-US" w:eastAsia="zh-CN"/>
              </w:rPr>
              <w:t>50</w:t>
            </w:r>
            <w:r>
              <w:rPr>
                <w:rFonts w:hint="eastAsia" w:ascii="宋体" w:hAnsi="宋体" w:eastAsia="宋体"/>
                <w:szCs w:val="21"/>
              </w:rPr>
              <w:t>分；</w:t>
            </w:r>
          </w:p>
          <w:p w14:paraId="2C1DC59F">
            <w:pPr>
              <w:spacing w:line="360" w:lineRule="exact"/>
              <w:rPr>
                <w:rFonts w:hint="eastAsia" w:ascii="宋体" w:hAnsi="宋体" w:eastAsia="宋体"/>
                <w:szCs w:val="21"/>
              </w:rPr>
            </w:pPr>
            <w:r>
              <w:rPr>
                <w:rFonts w:hint="eastAsia" w:ascii="宋体" w:hAnsi="宋体" w:eastAsia="宋体"/>
                <w:szCs w:val="21"/>
              </w:rPr>
              <w:t>2.具有食品检验员证；每</w:t>
            </w:r>
            <w:r>
              <w:rPr>
                <w:rFonts w:hint="eastAsia" w:ascii="宋体" w:hAnsi="宋体" w:eastAsia="宋体"/>
                <w:szCs w:val="21"/>
                <w:lang w:val="en-US" w:eastAsia="zh-CN"/>
              </w:rPr>
              <w:t>具备一人</w:t>
            </w:r>
            <w:r>
              <w:rPr>
                <w:rFonts w:hint="eastAsia" w:ascii="宋体" w:hAnsi="宋体" w:eastAsia="宋体"/>
                <w:szCs w:val="21"/>
              </w:rPr>
              <w:t>得5分，最高得25分；</w:t>
            </w:r>
            <w:bookmarkStart w:id="6" w:name="OLE_LINK45"/>
          </w:p>
          <w:bookmarkEnd w:id="6"/>
          <w:p w14:paraId="0D331E9C">
            <w:pPr>
              <w:spacing w:line="360" w:lineRule="exact"/>
              <w:rPr>
                <w:rFonts w:hint="eastAsia" w:ascii="宋体" w:hAnsi="宋体" w:eastAsia="宋体"/>
                <w:szCs w:val="21"/>
              </w:rPr>
            </w:pPr>
            <w:r>
              <w:rPr>
                <w:rFonts w:hint="eastAsia" w:ascii="宋体" w:hAnsi="宋体" w:eastAsia="宋体"/>
                <w:szCs w:val="21"/>
                <w:lang w:val="en-US" w:eastAsia="zh-CN"/>
              </w:rPr>
              <w:t>3</w:t>
            </w:r>
            <w:r>
              <w:rPr>
                <w:rFonts w:hint="eastAsia" w:ascii="宋体" w:hAnsi="宋体" w:eastAsia="宋体"/>
                <w:szCs w:val="21"/>
              </w:rPr>
              <w:t>.有食材配送履约抽检或食品安全系统项目工作经验，每</w:t>
            </w:r>
            <w:r>
              <w:rPr>
                <w:rFonts w:hint="eastAsia" w:ascii="宋体" w:hAnsi="宋体" w:eastAsia="宋体"/>
                <w:szCs w:val="21"/>
                <w:lang w:val="en-US" w:eastAsia="zh-CN"/>
              </w:rPr>
              <w:t>具备一人</w:t>
            </w:r>
            <w:r>
              <w:rPr>
                <w:rFonts w:hint="eastAsia" w:ascii="宋体" w:hAnsi="宋体" w:eastAsia="宋体"/>
                <w:szCs w:val="21"/>
              </w:rPr>
              <w:t>得5分，最高得25分；</w:t>
            </w:r>
          </w:p>
          <w:p w14:paraId="01AFD4CE">
            <w:pPr>
              <w:spacing w:line="360" w:lineRule="exact"/>
              <w:rPr>
                <w:rFonts w:hint="eastAsia" w:ascii="宋体" w:hAnsi="宋体" w:eastAsia="宋体"/>
                <w:szCs w:val="21"/>
              </w:rPr>
            </w:pPr>
            <w:r>
              <w:rPr>
                <w:rFonts w:hint="eastAsia" w:ascii="宋体" w:hAnsi="宋体" w:eastAsia="宋体"/>
                <w:szCs w:val="21"/>
              </w:rPr>
              <w:t>如同一人同时具有上述多项证书的，可累计得分，最高得100分。</w:t>
            </w:r>
          </w:p>
          <w:p w14:paraId="5C088AA5">
            <w:pPr>
              <w:spacing w:line="360" w:lineRule="exact"/>
              <w:rPr>
                <w:rFonts w:ascii="宋体" w:hAnsi="宋体" w:eastAsia="宋体"/>
                <w:szCs w:val="21"/>
              </w:rPr>
            </w:pPr>
            <w:r>
              <w:rPr>
                <w:rFonts w:hint="eastAsia" w:ascii="宋体" w:hAnsi="宋体" w:eastAsia="宋体"/>
                <w:szCs w:val="21"/>
              </w:rPr>
              <w:t>（二）评分依据：</w:t>
            </w:r>
          </w:p>
          <w:p w14:paraId="0EFD4657">
            <w:pPr>
              <w:spacing w:line="360" w:lineRule="exact"/>
              <w:rPr>
                <w:rFonts w:hint="eastAsia" w:ascii="宋体" w:hAnsi="宋体" w:eastAsia="宋体"/>
                <w:szCs w:val="21"/>
              </w:rPr>
            </w:pPr>
            <w:r>
              <w:rPr>
                <w:rFonts w:hint="eastAsia" w:ascii="宋体" w:hAnsi="宋体" w:eastAsia="宋体"/>
                <w:b/>
                <w:bCs/>
                <w:szCs w:val="21"/>
              </w:rPr>
              <w:t>1、学历证明：</w:t>
            </w:r>
            <w:r>
              <w:rPr>
                <w:rFonts w:hint="eastAsia" w:ascii="宋体" w:hAnsi="宋体" w:eastAsia="宋体"/>
                <w:szCs w:val="21"/>
              </w:rPr>
              <w:t>要求学历的，提供学历证书，并提供学历认证报告或学信网（https://www.chsi.c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14:paraId="4B2A3AFD">
            <w:pPr>
              <w:spacing w:line="360" w:lineRule="exact"/>
              <w:rPr>
                <w:rFonts w:hint="eastAsia" w:ascii="宋体" w:hAnsi="宋体" w:eastAsia="宋体"/>
                <w:szCs w:val="21"/>
              </w:rPr>
            </w:pPr>
            <w:r>
              <w:rPr>
                <w:rFonts w:hint="eastAsia" w:ascii="宋体" w:hAnsi="宋体" w:eastAsia="宋体"/>
                <w:b/>
                <w:bCs/>
                <w:szCs w:val="21"/>
              </w:rPr>
              <w:t>2、食品检验员证书</w:t>
            </w:r>
            <w:r>
              <w:rPr>
                <w:rFonts w:hint="eastAsia" w:ascii="宋体" w:hAnsi="宋体" w:eastAsia="宋体"/>
                <w:szCs w:val="21"/>
              </w:rPr>
              <w:t>：提供食品检验员类人员证书。若人员证书为协会或机构颁发的，则还需要同时提供该协会或机构在中国社会组织政务服务平台（网址https://chinanpo.mca.gov.cn)的查询“正常”页面截图。</w:t>
            </w:r>
          </w:p>
          <w:p w14:paraId="269DA8FE">
            <w:pPr>
              <w:spacing w:line="360" w:lineRule="exact"/>
              <w:rPr>
                <w:rFonts w:hint="eastAsia" w:ascii="宋体" w:hAnsi="宋体" w:eastAsia="宋体"/>
                <w:szCs w:val="21"/>
              </w:rPr>
            </w:pPr>
            <w:r>
              <w:rPr>
                <w:rFonts w:hint="eastAsia" w:ascii="宋体" w:hAnsi="宋体" w:eastAsia="宋体"/>
                <w:b/>
                <w:bCs/>
                <w:szCs w:val="21"/>
                <w:lang w:val="en-US" w:eastAsia="zh-CN"/>
              </w:rPr>
              <w:t>3</w:t>
            </w:r>
            <w:r>
              <w:rPr>
                <w:rFonts w:hint="eastAsia" w:ascii="宋体" w:hAnsi="宋体" w:eastAsia="宋体"/>
                <w:b/>
                <w:bCs/>
                <w:szCs w:val="21"/>
              </w:rPr>
              <w:t>、工作经验证明：</w:t>
            </w:r>
            <w:r>
              <w:rPr>
                <w:rFonts w:hint="eastAsia" w:ascii="宋体" w:hAnsi="宋体" w:eastAsia="宋体"/>
                <w:szCs w:val="21"/>
              </w:rPr>
              <w:t>提供上述人员具有食材配送履约抽检或食品安全系统项目工作经验年限的相关证明材料：提供业绩合同，合同中需体现项目负责人姓名、合同甲乙双方名称、项目服务内容、项目服务年限。如合同中未能体现以上信息的，还需同时提供加盖合同采购方或被服务单位公章（或内设机构章或分支机构章或业务专用章）的证明文件，同一时间段内作为多个项目的项目负责人，不累计期限，以最长期限的业绩时长为准；</w:t>
            </w:r>
          </w:p>
          <w:p w14:paraId="1BA20C88">
            <w:pPr>
              <w:spacing w:line="360" w:lineRule="exact"/>
              <w:rPr>
                <w:rFonts w:hint="eastAsia" w:ascii="宋体" w:hAnsi="宋体" w:eastAsia="宋体"/>
                <w:szCs w:val="21"/>
              </w:rPr>
            </w:pPr>
            <w:r>
              <w:rPr>
                <w:rFonts w:hint="eastAsia" w:ascii="宋体" w:hAnsi="宋体" w:eastAsia="宋体"/>
                <w:b/>
                <w:bCs/>
                <w:szCs w:val="21"/>
                <w:lang w:val="en-US" w:eastAsia="zh-CN"/>
              </w:rPr>
              <w:t>4</w:t>
            </w:r>
            <w:r>
              <w:rPr>
                <w:rFonts w:hint="eastAsia" w:ascii="宋体" w:hAnsi="宋体" w:eastAsia="宋体"/>
                <w:b/>
                <w:bCs/>
                <w:szCs w:val="21"/>
              </w:rPr>
              <w:t>、社保证明：</w:t>
            </w:r>
            <w:r>
              <w:rPr>
                <w:rFonts w:hint="eastAsia" w:ascii="宋体" w:hAnsi="宋体" w:eastAsia="宋体"/>
                <w:szCs w:val="21"/>
              </w:rPr>
              <w:t>提供社保部门出具的投标人2026年</w:t>
            </w:r>
            <w:r>
              <w:rPr>
                <w:rFonts w:hint="eastAsia" w:ascii="宋体" w:hAnsi="宋体" w:eastAsia="宋体"/>
                <w:szCs w:val="21"/>
                <w:lang w:val="en-US" w:eastAsia="zh-CN"/>
              </w:rPr>
              <w:t>8</w:t>
            </w:r>
            <w:r>
              <w:rPr>
                <w:rFonts w:hint="eastAsia" w:ascii="宋体" w:hAnsi="宋体" w:eastAsia="宋体"/>
                <w:szCs w:val="21"/>
              </w:rPr>
              <w:t>月的社保证明文件（须体现社保缴纳明细），由于社保部门原因（提供社保部门无法出具的证明文件）社保证明无法提供的，则可以往前顺延一个月；如投标人注册成立时间不足3个月的，如为距本项目开标的注册成立时间不足3个月的投标人（投标人成立时间以营业执照的成立日期为准），提供自成立以来的每个月份的社保，可视为已提供，若成立不足一个月的，可提供承诺函（格式自拟）视为符合。</w:t>
            </w:r>
          </w:p>
          <w:p w14:paraId="59C993D3">
            <w:pPr>
              <w:spacing w:line="360" w:lineRule="exact"/>
              <w:rPr>
                <w:rFonts w:ascii="宋体" w:hAnsi="宋体" w:eastAsia="宋体"/>
                <w:szCs w:val="21"/>
              </w:rPr>
            </w:pPr>
            <w:r>
              <w:rPr>
                <w:rFonts w:hint="eastAsia" w:ascii="宋体" w:hAnsi="宋体" w:eastAsia="宋体"/>
                <w:szCs w:val="21"/>
              </w:rPr>
              <w:t>以上证明材料原件备查，未按要求提供或提供不清晰导致专家无法判断的不得分。</w:t>
            </w:r>
          </w:p>
        </w:tc>
      </w:tr>
      <w:tr w14:paraId="455E48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restart"/>
            <w:tcBorders>
              <w:top w:val="single" w:color="000000" w:sz="8" w:space="0"/>
              <w:left w:val="single" w:color="000000" w:sz="8" w:space="0"/>
              <w:right w:val="single" w:color="000000" w:sz="8" w:space="0"/>
            </w:tcBorders>
          </w:tcPr>
          <w:p w14:paraId="604B1A55">
            <w:pPr>
              <w:wordWrap w:val="0"/>
              <w:jc w:val="center"/>
              <w:rPr>
                <w:rFonts w:ascii="宋体" w:hAnsi="宋体" w:eastAsia="宋体" w:cs="仿宋"/>
                <w:b/>
                <w:bCs/>
                <w:szCs w:val="21"/>
              </w:rPr>
            </w:pPr>
            <w:r>
              <w:rPr>
                <w:rFonts w:hint="eastAsia" w:ascii="宋体" w:hAnsi="宋体" w:eastAsia="宋体" w:cs="仿宋"/>
                <w:b/>
                <w:bCs/>
                <w:szCs w:val="21"/>
              </w:rPr>
              <w:t>3</w:t>
            </w:r>
          </w:p>
          <w:p w14:paraId="40387292">
            <w:pPr>
              <w:wordWrap w:val="0"/>
              <w:rPr>
                <w:rFonts w:ascii="宋体" w:hAnsi="宋体" w:eastAsia="宋体" w:cs="仿宋"/>
                <w:b/>
                <w:bCs/>
                <w:szCs w:val="21"/>
              </w:rPr>
            </w:pPr>
          </w:p>
        </w:tc>
        <w:tc>
          <w:tcPr>
            <w:tcW w:w="4244" w:type="dxa"/>
            <w:gridSpan w:val="3"/>
            <w:tcBorders>
              <w:top w:val="single" w:color="000000" w:sz="8" w:space="0"/>
              <w:left w:val="single" w:color="000000" w:sz="8" w:space="0"/>
              <w:bottom w:val="single" w:color="000000" w:sz="8" w:space="0"/>
              <w:right w:val="single" w:color="000000" w:sz="8" w:space="0"/>
            </w:tcBorders>
          </w:tcPr>
          <w:p w14:paraId="06F1EEF6">
            <w:pPr>
              <w:wordWrap w:val="0"/>
              <w:jc w:val="center"/>
              <w:rPr>
                <w:rFonts w:ascii="宋体" w:hAnsi="宋体" w:eastAsia="宋体" w:cs="仿宋"/>
                <w:b/>
                <w:bCs/>
                <w:szCs w:val="21"/>
              </w:rPr>
            </w:pPr>
            <w:r>
              <w:rPr>
                <w:rFonts w:hint="eastAsia" w:ascii="宋体" w:hAnsi="宋体" w:eastAsia="宋体" w:cs="仿宋"/>
                <w:b/>
                <w:bCs/>
                <w:szCs w:val="21"/>
              </w:rPr>
              <w:t>商务部分</w:t>
            </w:r>
          </w:p>
        </w:tc>
        <w:tc>
          <w:tcPr>
            <w:tcW w:w="4148" w:type="dxa"/>
            <w:tcBorders>
              <w:top w:val="single" w:color="000000" w:sz="8" w:space="0"/>
              <w:left w:val="single" w:color="000000" w:sz="8" w:space="0"/>
              <w:bottom w:val="single" w:color="000000" w:sz="8" w:space="0"/>
              <w:right w:val="single" w:color="000000" w:sz="8" w:space="0"/>
            </w:tcBorders>
          </w:tcPr>
          <w:p w14:paraId="4B8A6513">
            <w:pPr>
              <w:wordWrap w:val="0"/>
              <w:jc w:val="center"/>
              <w:rPr>
                <w:rFonts w:hint="default" w:ascii="宋体" w:hAnsi="宋体" w:eastAsia="宋体" w:cs="仿宋"/>
                <w:b/>
                <w:bCs/>
                <w:szCs w:val="21"/>
                <w:lang w:val="en-US" w:eastAsia="zh-CN"/>
              </w:rPr>
            </w:pPr>
            <w:r>
              <w:rPr>
                <w:rFonts w:hint="eastAsia" w:ascii="宋体" w:hAnsi="宋体" w:eastAsia="宋体" w:cs="仿宋"/>
                <w:b/>
                <w:bCs/>
                <w:szCs w:val="21"/>
                <w:lang w:val="en-US" w:eastAsia="zh-CN"/>
              </w:rPr>
              <w:t>31</w:t>
            </w:r>
          </w:p>
        </w:tc>
      </w:tr>
      <w:tr w14:paraId="39235F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tblCellSpacing w:w="0" w:type="dxa"/>
          <w:jc w:val="center"/>
        </w:trPr>
        <w:tc>
          <w:tcPr>
            <w:tcW w:w="680" w:type="dxa"/>
            <w:vMerge w:val="continue"/>
            <w:tcBorders>
              <w:left w:val="single" w:color="000000" w:sz="8" w:space="0"/>
              <w:right w:val="single" w:color="000000" w:sz="8" w:space="0"/>
            </w:tcBorders>
            <w:shd w:val="clear" w:color="auto" w:fill="E6EFFA"/>
            <w:vAlign w:val="center"/>
          </w:tcPr>
          <w:p w14:paraId="1747A38A">
            <w:pPr>
              <w:rPr>
                <w:rFonts w:ascii="宋体" w:hAnsi="宋体" w:eastAsia="宋体" w:cs="仿宋"/>
                <w:b/>
                <w:bCs/>
                <w:szCs w:val="21"/>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3F35690">
            <w:pPr>
              <w:wordWrap w:val="0"/>
              <w:jc w:val="center"/>
              <w:rPr>
                <w:rFonts w:ascii="宋体" w:hAnsi="宋体" w:eastAsia="宋体" w:cs="仿宋"/>
                <w:szCs w:val="21"/>
              </w:rPr>
            </w:pPr>
            <w:r>
              <w:rPr>
                <w:rFonts w:hint="eastAsia" w:ascii="宋体" w:hAnsi="宋体" w:eastAsia="宋体" w:cs="仿宋"/>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1373CDB">
            <w:pPr>
              <w:wordWrap w:val="0"/>
              <w:jc w:val="center"/>
              <w:rPr>
                <w:rFonts w:ascii="宋体" w:hAnsi="宋体" w:eastAsia="宋体" w:cs="仿宋"/>
                <w:szCs w:val="21"/>
              </w:rPr>
            </w:pPr>
            <w:r>
              <w:rPr>
                <w:rFonts w:hint="eastAsia" w:ascii="宋体" w:hAnsi="宋体" w:eastAsia="宋体" w:cs="仿宋"/>
                <w:szCs w:val="21"/>
              </w:rPr>
              <w:t>评分因素</w:t>
            </w:r>
          </w:p>
        </w:tc>
        <w:tc>
          <w:tcPr>
            <w:tcW w:w="729"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4AF82B8">
            <w:pPr>
              <w:wordWrap w:val="0"/>
              <w:jc w:val="center"/>
              <w:rPr>
                <w:rFonts w:ascii="宋体" w:hAnsi="宋体" w:eastAsia="宋体" w:cs="仿宋"/>
                <w:szCs w:val="21"/>
              </w:rPr>
            </w:pPr>
            <w:r>
              <w:rPr>
                <w:rFonts w:hint="eastAsia" w:ascii="宋体" w:hAnsi="宋体" w:eastAsia="宋体" w:cs="仿宋"/>
                <w:szCs w:val="21"/>
              </w:rPr>
              <w:t>权重(%)</w:t>
            </w:r>
          </w:p>
        </w:tc>
        <w:tc>
          <w:tcPr>
            <w:tcW w:w="414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CCF2611">
            <w:pPr>
              <w:wordWrap w:val="0"/>
              <w:jc w:val="center"/>
              <w:rPr>
                <w:rFonts w:ascii="宋体" w:hAnsi="宋体" w:eastAsia="宋体" w:cs="仿宋"/>
                <w:szCs w:val="21"/>
              </w:rPr>
            </w:pPr>
            <w:r>
              <w:rPr>
                <w:rFonts w:hint="eastAsia" w:ascii="宋体" w:hAnsi="宋体" w:eastAsia="宋体" w:cs="仿宋"/>
                <w:szCs w:val="21"/>
              </w:rPr>
              <w:t>评分准则</w:t>
            </w:r>
          </w:p>
        </w:tc>
      </w:tr>
      <w:tr w14:paraId="70030D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3FC7D8EF">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01411171">
            <w:pPr>
              <w:jc w:val="center"/>
              <w:rPr>
                <w:rFonts w:ascii="宋体" w:hAnsi="宋体" w:eastAsia="宋体" w:cs="仿宋"/>
                <w:szCs w:val="21"/>
              </w:rPr>
            </w:pPr>
            <w:r>
              <w:rPr>
                <w:rFonts w:hint="eastAsia" w:ascii="宋体" w:hAnsi="宋体" w:eastAsia="宋体" w:cs="仿宋"/>
                <w:szCs w:val="21"/>
              </w:rPr>
              <w:t>1</w:t>
            </w:r>
          </w:p>
        </w:tc>
        <w:tc>
          <w:tcPr>
            <w:tcW w:w="2835" w:type="dxa"/>
            <w:tcBorders>
              <w:top w:val="single" w:color="000000" w:sz="8" w:space="0"/>
              <w:left w:val="single" w:color="000000" w:sz="8" w:space="0"/>
              <w:bottom w:val="single" w:color="000000" w:sz="8" w:space="0"/>
              <w:right w:val="single" w:color="000000" w:sz="8" w:space="0"/>
            </w:tcBorders>
            <w:vAlign w:val="center"/>
          </w:tcPr>
          <w:p w14:paraId="5D72AAFD">
            <w:pPr>
              <w:spacing w:line="360" w:lineRule="exact"/>
              <w:jc w:val="center"/>
              <w:rPr>
                <w:rFonts w:ascii="宋体" w:hAnsi="宋体" w:eastAsia="宋体"/>
                <w:kern w:val="0"/>
                <w:szCs w:val="21"/>
              </w:rPr>
            </w:pPr>
            <w:r>
              <w:rPr>
                <w:rFonts w:hint="eastAsia" w:ascii="宋体" w:hAnsi="宋体" w:eastAsia="宋体" w:cs="宋体"/>
                <w:kern w:val="0"/>
                <w:szCs w:val="21"/>
              </w:rPr>
              <w:t>投标人体系认证情况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2B1015F2">
            <w:pPr>
              <w:spacing w:line="360" w:lineRule="exact"/>
              <w:jc w:val="center"/>
              <w:rPr>
                <w:rFonts w:hint="default" w:ascii="宋体" w:hAnsi="宋体" w:eastAsia="宋体"/>
                <w:kern w:val="0"/>
                <w:szCs w:val="21"/>
                <w:lang w:val="en-US" w:eastAsia="zh-CN"/>
              </w:rPr>
            </w:pPr>
            <w:r>
              <w:rPr>
                <w:rFonts w:hint="eastAsia" w:ascii="宋体" w:hAnsi="宋体" w:eastAsia="宋体" w:cs="宋体"/>
                <w:szCs w:val="21"/>
                <w:lang w:val="en-US" w:eastAsia="zh-CN"/>
              </w:rPr>
              <w:t>6</w:t>
            </w:r>
          </w:p>
        </w:tc>
        <w:tc>
          <w:tcPr>
            <w:tcW w:w="4148" w:type="dxa"/>
            <w:tcBorders>
              <w:top w:val="single" w:color="000000" w:sz="8" w:space="0"/>
              <w:left w:val="single" w:color="000000" w:sz="8" w:space="0"/>
              <w:bottom w:val="single" w:color="000000" w:sz="8" w:space="0"/>
              <w:right w:val="single" w:color="000000" w:sz="8" w:space="0"/>
            </w:tcBorders>
            <w:vAlign w:val="center"/>
          </w:tcPr>
          <w:p w14:paraId="4701B9AC">
            <w:pPr>
              <w:numPr>
                <w:ilvl w:val="0"/>
                <w:numId w:val="8"/>
              </w:numPr>
              <w:adjustRightInd w:val="0"/>
              <w:snapToGrid w:val="0"/>
              <w:jc w:val="left"/>
              <w:rPr>
                <w:rFonts w:ascii="宋体" w:hAnsi="宋体" w:eastAsia="宋体"/>
                <w:szCs w:val="21"/>
              </w:rPr>
            </w:pPr>
            <w:r>
              <w:rPr>
                <w:rFonts w:hint="eastAsia" w:ascii="宋体" w:hAnsi="宋体" w:eastAsia="宋体"/>
                <w:szCs w:val="21"/>
              </w:rPr>
              <w:t>评分内容：</w:t>
            </w:r>
          </w:p>
          <w:p w14:paraId="4035CBA1">
            <w:pPr>
              <w:spacing w:line="360" w:lineRule="exact"/>
              <w:rPr>
                <w:rFonts w:hint="eastAsia" w:ascii="宋体" w:hAnsi="宋体" w:eastAsia="宋体"/>
                <w:szCs w:val="21"/>
              </w:rPr>
            </w:pPr>
            <w:r>
              <w:rPr>
                <w:rFonts w:hint="eastAsia" w:ascii="宋体" w:hAnsi="宋体" w:eastAsia="宋体"/>
                <w:szCs w:val="21"/>
              </w:rPr>
              <w:t>1、具有信息安全管理体系证书（认证范围需含配送或称重系统）；</w:t>
            </w:r>
          </w:p>
          <w:p w14:paraId="6AD1C83C">
            <w:pPr>
              <w:spacing w:line="360" w:lineRule="exact"/>
              <w:rPr>
                <w:rFonts w:hint="eastAsia" w:ascii="宋体" w:hAnsi="宋体" w:eastAsia="宋体"/>
                <w:szCs w:val="21"/>
              </w:rPr>
            </w:pPr>
            <w:r>
              <w:rPr>
                <w:rFonts w:hint="eastAsia" w:ascii="宋体" w:hAnsi="宋体" w:eastAsia="宋体"/>
                <w:szCs w:val="21"/>
              </w:rPr>
              <w:t>2、具有质量管理体系证书；</w:t>
            </w:r>
          </w:p>
          <w:p w14:paraId="0CFBA374">
            <w:pPr>
              <w:spacing w:line="360" w:lineRule="exact"/>
              <w:rPr>
                <w:rFonts w:hint="eastAsia" w:ascii="宋体" w:hAnsi="宋体" w:eastAsia="宋体"/>
                <w:szCs w:val="21"/>
              </w:rPr>
            </w:pPr>
            <w:r>
              <w:rPr>
                <w:rFonts w:hint="eastAsia" w:ascii="宋体" w:hAnsi="宋体" w:eastAsia="宋体"/>
                <w:szCs w:val="21"/>
              </w:rPr>
              <w:t xml:space="preserve">3、具有职业健康安全管理证书； </w:t>
            </w:r>
          </w:p>
          <w:p w14:paraId="24E22363">
            <w:pPr>
              <w:spacing w:line="360" w:lineRule="exact"/>
              <w:rPr>
                <w:rFonts w:hint="eastAsia" w:ascii="宋体" w:hAnsi="宋体" w:eastAsia="宋体"/>
                <w:szCs w:val="21"/>
              </w:rPr>
            </w:pPr>
            <w:r>
              <w:rPr>
                <w:rFonts w:hint="eastAsia" w:ascii="宋体" w:hAnsi="宋体" w:eastAsia="宋体"/>
                <w:szCs w:val="21"/>
              </w:rPr>
              <w:t>4、具有环境管理体系证书；</w:t>
            </w:r>
          </w:p>
          <w:p w14:paraId="31901E87">
            <w:pPr>
              <w:pStyle w:val="2"/>
              <w:ind w:left="0" w:leftChars="0" w:firstLine="0" w:firstLineChars="0"/>
              <w:rPr>
                <w:rFonts w:hint="default" w:ascii="宋体" w:hAnsi="宋体" w:eastAsia="宋体" w:cstheme="minorBidi"/>
                <w:kern w:val="2"/>
                <w:sz w:val="21"/>
                <w:szCs w:val="21"/>
                <w:lang w:val="en-US" w:eastAsia="zh-CN" w:bidi="ar-SA"/>
              </w:rPr>
            </w:pPr>
            <w:r>
              <w:rPr>
                <w:rFonts w:hint="eastAsia" w:ascii="宋体" w:hAnsi="宋体" w:eastAsia="宋体" w:cstheme="minorBidi"/>
                <w:kern w:val="2"/>
                <w:sz w:val="21"/>
                <w:szCs w:val="21"/>
                <w:lang w:val="en-US" w:eastAsia="zh-CN" w:bidi="ar-SA"/>
              </w:rPr>
              <w:t>以上每具备一项得25分，最高得100分</w:t>
            </w:r>
          </w:p>
          <w:p w14:paraId="2F26BD25">
            <w:pPr>
              <w:autoSpaceDE w:val="0"/>
              <w:autoSpaceDN w:val="0"/>
              <w:adjustRightInd w:val="0"/>
              <w:spacing w:line="360" w:lineRule="exact"/>
              <w:jc w:val="left"/>
              <w:rPr>
                <w:rFonts w:ascii="宋体" w:hAnsi="宋体" w:eastAsia="宋体"/>
                <w:szCs w:val="21"/>
                <w:lang w:val="zh-CN"/>
              </w:rPr>
            </w:pPr>
            <w:r>
              <w:rPr>
                <w:rFonts w:hint="eastAsia" w:ascii="宋体" w:hAnsi="宋体" w:eastAsia="宋体"/>
                <w:szCs w:val="21"/>
                <w:lang w:val="zh-CN"/>
              </w:rPr>
              <w:t>（二）评分依据：</w:t>
            </w:r>
          </w:p>
          <w:p w14:paraId="5170D899">
            <w:pPr>
              <w:autoSpaceDE w:val="0"/>
              <w:autoSpaceDN w:val="0"/>
              <w:adjustRightInd w:val="0"/>
              <w:spacing w:line="360" w:lineRule="exact"/>
              <w:jc w:val="left"/>
              <w:rPr>
                <w:rFonts w:ascii="宋体" w:hAnsi="宋体" w:eastAsia="宋体" w:cs="仿宋"/>
                <w:szCs w:val="21"/>
                <w:lang w:val="zh-CN"/>
              </w:rPr>
            </w:pPr>
            <w:r>
              <w:rPr>
                <w:rFonts w:hint="eastAsia" w:ascii="宋体" w:hAnsi="宋体" w:eastAsia="宋体" w:cs="仿宋"/>
                <w:szCs w:val="21"/>
                <w:lang w:val="zh-CN"/>
              </w:rPr>
              <w:t>1、投标人</w:t>
            </w:r>
            <w:r>
              <w:rPr>
                <w:rFonts w:hint="eastAsia" w:ascii="宋体" w:hAnsi="宋体" w:eastAsia="宋体" w:cs="仿宋"/>
                <w:szCs w:val="21"/>
              </w:rPr>
              <w:t>须</w:t>
            </w:r>
            <w:r>
              <w:rPr>
                <w:rFonts w:hint="eastAsia" w:ascii="宋体" w:hAnsi="宋体" w:eastAsia="宋体" w:cs="仿宋"/>
                <w:szCs w:val="21"/>
                <w:lang w:val="zh-CN"/>
              </w:rPr>
              <w:t>提供有效的认证证书作为得分依据。评分中出现无证明资料或专家无法凭所提供资料判断是否得分的情况，一律作不得分处理。</w:t>
            </w:r>
          </w:p>
          <w:p w14:paraId="2C44C905">
            <w:pPr>
              <w:autoSpaceDE w:val="0"/>
              <w:autoSpaceDN w:val="0"/>
              <w:adjustRightInd w:val="0"/>
              <w:spacing w:line="360" w:lineRule="exact"/>
              <w:jc w:val="left"/>
              <w:rPr>
                <w:rFonts w:ascii="宋体" w:hAnsi="宋体" w:eastAsia="宋体" w:cs="仿宋"/>
                <w:szCs w:val="21"/>
                <w:lang w:val="zh-CN"/>
              </w:rPr>
            </w:pPr>
            <w:r>
              <w:rPr>
                <w:rFonts w:hint="eastAsia" w:ascii="宋体" w:hAnsi="宋体" w:eastAsia="宋体" w:cs="仿宋"/>
                <w:szCs w:val="21"/>
                <w:lang w:val="zh-CN"/>
              </w:rPr>
              <w:t>2、认证证书</w:t>
            </w:r>
            <w:r>
              <w:rPr>
                <w:rFonts w:hint="eastAsia" w:ascii="宋体" w:hAnsi="宋体" w:eastAsia="宋体" w:cs="仿宋"/>
                <w:szCs w:val="21"/>
              </w:rPr>
              <w:t>须</w:t>
            </w:r>
            <w:r>
              <w:rPr>
                <w:rFonts w:hint="eastAsia" w:ascii="宋体" w:hAnsi="宋体" w:eastAsia="宋体" w:cs="仿宋"/>
                <w:szCs w:val="21"/>
                <w:lang w:val="zh-CN"/>
              </w:rPr>
              <w:t>出具证书官网或全国认证认可信息公共服务平台（http://cx.cnca.cn/）的证书查询记录。认证证书在公开渠道无法查询的，需提供颁发机构的证明材料，证明证书真实有效。评分中出现无证明资料或专家无法凭所提供资料判断是否得分的情况，一律作不得分处理。</w:t>
            </w:r>
          </w:p>
          <w:p w14:paraId="76EABF16">
            <w:pPr>
              <w:autoSpaceDE w:val="0"/>
              <w:autoSpaceDN w:val="0"/>
              <w:adjustRightInd w:val="0"/>
              <w:spacing w:line="360" w:lineRule="exact"/>
              <w:jc w:val="left"/>
              <w:rPr>
                <w:rFonts w:ascii="宋体" w:hAnsi="宋体" w:eastAsia="宋体" w:cs="仿宋"/>
                <w:szCs w:val="21"/>
                <w:lang w:val="zh-CN"/>
              </w:rPr>
            </w:pPr>
            <w:r>
              <w:rPr>
                <w:rFonts w:hint="eastAsia" w:ascii="宋体" w:hAnsi="宋体" w:eastAsia="宋体" w:cs="仿宋"/>
                <w:szCs w:val="21"/>
                <w:lang w:val="zh-CN"/>
              </w:rPr>
              <w:t>3.以上资料均要求提供扫描件，原件备查。</w:t>
            </w:r>
          </w:p>
        </w:tc>
      </w:tr>
      <w:tr w14:paraId="0F697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764CD634">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5B25EE09">
            <w:pPr>
              <w:jc w:val="center"/>
              <w:rPr>
                <w:rFonts w:ascii="宋体" w:hAnsi="宋体" w:eastAsia="宋体" w:cs="仿宋"/>
                <w:szCs w:val="21"/>
              </w:rPr>
            </w:pPr>
            <w:r>
              <w:rPr>
                <w:rFonts w:hint="eastAsia" w:ascii="宋体" w:hAnsi="宋体" w:eastAsia="宋体" w:cs="仿宋"/>
                <w:szCs w:val="21"/>
              </w:rPr>
              <w:t>2</w:t>
            </w:r>
          </w:p>
        </w:tc>
        <w:tc>
          <w:tcPr>
            <w:tcW w:w="2835" w:type="dxa"/>
            <w:tcBorders>
              <w:top w:val="single" w:color="000000" w:sz="8" w:space="0"/>
              <w:left w:val="single" w:color="000000" w:sz="8" w:space="0"/>
              <w:bottom w:val="single" w:color="000000" w:sz="8" w:space="0"/>
              <w:right w:val="single" w:color="000000" w:sz="8" w:space="0"/>
            </w:tcBorders>
            <w:vAlign w:val="center"/>
          </w:tcPr>
          <w:p w14:paraId="5801E7BB">
            <w:pPr>
              <w:jc w:val="center"/>
              <w:rPr>
                <w:rFonts w:ascii="宋体" w:hAnsi="宋体" w:eastAsia="宋体" w:cs="仿宋"/>
                <w:szCs w:val="21"/>
              </w:rPr>
            </w:pPr>
            <w:r>
              <w:rPr>
                <w:rFonts w:hint="eastAsia" w:ascii="宋体" w:hAnsi="宋体" w:eastAsia="宋体" w:cs="仿宋"/>
                <w:szCs w:val="21"/>
              </w:rPr>
              <w:t>投标人同类项目业绩情况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515873F5">
            <w:pPr>
              <w:jc w:val="center"/>
              <w:rPr>
                <w:rFonts w:hint="default" w:ascii="宋体" w:hAnsi="宋体" w:eastAsia="宋体" w:cs="仿宋"/>
                <w:szCs w:val="21"/>
                <w:lang w:val="en-US" w:eastAsia="zh-CN"/>
              </w:rPr>
            </w:pPr>
            <w:r>
              <w:rPr>
                <w:rFonts w:hint="eastAsia" w:ascii="宋体" w:hAnsi="宋体" w:eastAsia="宋体" w:cs="仿宋"/>
                <w:szCs w:val="21"/>
                <w:lang w:val="en-US" w:eastAsia="zh-CN"/>
              </w:rPr>
              <w:t>12</w:t>
            </w:r>
          </w:p>
        </w:tc>
        <w:tc>
          <w:tcPr>
            <w:tcW w:w="4148" w:type="dxa"/>
            <w:tcBorders>
              <w:top w:val="single" w:color="000000" w:sz="8" w:space="0"/>
              <w:left w:val="single" w:color="000000" w:sz="8" w:space="0"/>
              <w:bottom w:val="single" w:color="000000" w:sz="8" w:space="0"/>
              <w:right w:val="single" w:color="000000" w:sz="8" w:space="0"/>
            </w:tcBorders>
          </w:tcPr>
          <w:p w14:paraId="0AA7B21C">
            <w:pPr>
              <w:spacing w:line="360" w:lineRule="exact"/>
              <w:rPr>
                <w:rFonts w:ascii="宋体" w:hAnsi="宋体" w:eastAsia="宋体"/>
                <w:szCs w:val="21"/>
              </w:rPr>
            </w:pPr>
            <w:r>
              <w:rPr>
                <w:rFonts w:hint="eastAsia" w:ascii="宋体" w:hAnsi="宋体" w:eastAsia="宋体"/>
                <w:szCs w:val="21"/>
              </w:rPr>
              <w:t>（一）评分内容：</w:t>
            </w:r>
          </w:p>
          <w:p w14:paraId="658C6562">
            <w:pPr>
              <w:adjustRightInd w:val="0"/>
              <w:snapToGrid w:val="0"/>
              <w:spacing w:line="360" w:lineRule="exact"/>
              <w:rPr>
                <w:rFonts w:hint="eastAsia" w:ascii="宋体" w:hAnsi="宋体" w:eastAsia="宋体"/>
                <w:szCs w:val="21"/>
              </w:rPr>
            </w:pPr>
            <w:r>
              <w:rPr>
                <w:rFonts w:hint="eastAsia" w:ascii="宋体" w:hAnsi="宋体" w:eastAsia="宋体"/>
                <w:szCs w:val="21"/>
              </w:rPr>
              <w:t>自202</w:t>
            </w:r>
            <w:r>
              <w:rPr>
                <w:rFonts w:hint="eastAsia" w:ascii="宋体" w:hAnsi="宋体" w:eastAsia="宋体"/>
                <w:szCs w:val="21"/>
                <w:lang w:val="en-US" w:eastAsia="zh-CN"/>
              </w:rPr>
              <w:t>3</w:t>
            </w:r>
            <w:r>
              <w:rPr>
                <w:rFonts w:hint="eastAsia" w:ascii="宋体" w:hAnsi="宋体" w:eastAsia="宋体"/>
                <w:szCs w:val="21"/>
              </w:rPr>
              <w:t>年1月1日至本项目投标截止日（以合同签订日期为准），投标人具有具有食材配送履约抽检</w:t>
            </w:r>
            <w:r>
              <w:rPr>
                <w:rFonts w:hint="eastAsia" w:ascii="宋体" w:hAnsi="宋体" w:eastAsia="宋体"/>
                <w:szCs w:val="21"/>
                <w:lang w:val="en-US" w:eastAsia="zh-CN"/>
              </w:rPr>
              <w:t>或</w:t>
            </w:r>
            <w:r>
              <w:rPr>
                <w:rFonts w:hint="eastAsia" w:ascii="宋体" w:hAnsi="宋体" w:eastAsia="宋体"/>
                <w:szCs w:val="21"/>
              </w:rPr>
              <w:t>食品安全系统或</w:t>
            </w:r>
            <w:r>
              <w:rPr>
                <w:rFonts w:hint="eastAsia" w:ascii="宋体" w:hAnsi="宋体" w:eastAsia="宋体"/>
                <w:szCs w:val="21"/>
                <w:lang w:val="en-US" w:eastAsia="zh-CN"/>
              </w:rPr>
              <w:t>食品</w:t>
            </w:r>
            <w:r>
              <w:rPr>
                <w:rFonts w:hint="eastAsia" w:ascii="宋体" w:hAnsi="宋体" w:eastAsia="宋体"/>
                <w:szCs w:val="21"/>
              </w:rPr>
              <w:t>监管项目</w:t>
            </w:r>
            <w:r>
              <w:rPr>
                <w:rFonts w:hint="eastAsia" w:ascii="宋体" w:hAnsi="宋体" w:eastAsia="宋体"/>
                <w:szCs w:val="21"/>
                <w:lang w:val="en-US" w:eastAsia="zh-CN"/>
              </w:rPr>
              <w:t>业绩</w:t>
            </w:r>
            <w:r>
              <w:rPr>
                <w:rFonts w:hint="eastAsia" w:ascii="宋体" w:hAnsi="宋体" w:eastAsia="宋体"/>
                <w:szCs w:val="21"/>
              </w:rPr>
              <w:t>经验，每提供1个项目得</w:t>
            </w:r>
            <w:r>
              <w:rPr>
                <w:rFonts w:hint="eastAsia" w:ascii="宋体" w:hAnsi="宋体" w:eastAsia="宋体"/>
                <w:szCs w:val="21"/>
                <w:lang w:val="en-US" w:eastAsia="zh-CN"/>
              </w:rPr>
              <w:t>50</w:t>
            </w:r>
            <w:r>
              <w:rPr>
                <w:rFonts w:hint="eastAsia" w:ascii="宋体" w:hAnsi="宋体" w:eastAsia="宋体"/>
                <w:szCs w:val="21"/>
              </w:rPr>
              <w:t>分,最高得100分。</w:t>
            </w:r>
          </w:p>
          <w:p w14:paraId="735C0827">
            <w:pPr>
              <w:spacing w:line="360" w:lineRule="exact"/>
              <w:rPr>
                <w:rFonts w:ascii="宋体" w:hAnsi="宋体" w:eastAsia="宋体"/>
                <w:szCs w:val="21"/>
              </w:rPr>
            </w:pPr>
            <w:r>
              <w:rPr>
                <w:rFonts w:hint="eastAsia" w:ascii="宋体" w:hAnsi="宋体" w:eastAsia="宋体"/>
                <w:szCs w:val="21"/>
              </w:rPr>
              <w:t>（二）评分依据：</w:t>
            </w:r>
          </w:p>
          <w:p w14:paraId="00178F13">
            <w:pPr>
              <w:spacing w:line="360" w:lineRule="exact"/>
              <w:rPr>
                <w:rFonts w:hint="eastAsia" w:ascii="宋体" w:hAnsi="宋体" w:eastAsia="宋体"/>
                <w:szCs w:val="21"/>
              </w:rPr>
            </w:pPr>
            <w:r>
              <w:rPr>
                <w:rFonts w:hint="eastAsia" w:ascii="宋体" w:hAnsi="宋体" w:eastAsia="宋体"/>
                <w:szCs w:val="21"/>
              </w:rPr>
              <w:t>同时提供以下证明材料（有缺项不得分）：</w:t>
            </w:r>
          </w:p>
          <w:p w14:paraId="434C7C51">
            <w:pPr>
              <w:spacing w:line="360" w:lineRule="exact"/>
              <w:rPr>
                <w:rFonts w:hint="eastAsia"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、合同关键页（关键信息包括但不仅限于合同的项目名称、服务内容、合同服务的起止时间、签订日期等）；</w:t>
            </w:r>
          </w:p>
          <w:p w14:paraId="22BCA28F">
            <w:pPr>
              <w:spacing w:line="360" w:lineRule="exact"/>
              <w:rPr>
                <w:rFonts w:hint="eastAsia" w:ascii="宋体" w:hAnsi="宋体" w:eastAsia="宋体"/>
                <w:szCs w:val="21"/>
              </w:rPr>
            </w:pPr>
            <w:r>
              <w:rPr>
                <w:rFonts w:hint="eastAsia" w:ascii="宋体" w:hAnsi="宋体" w:eastAsia="宋体"/>
                <w:szCs w:val="21"/>
                <w:lang w:val="en-US" w:eastAsia="zh-CN"/>
              </w:rPr>
              <w:t>2</w:t>
            </w:r>
            <w:r>
              <w:rPr>
                <w:rFonts w:hint="eastAsia" w:ascii="宋体" w:hAnsi="宋体" w:eastAsia="宋体"/>
                <w:szCs w:val="21"/>
              </w:rPr>
              <w:t>、履约评价结果的证明文件：采购单位或被服务单位出具的履约评价为“优”或“优秀”或评价表中其他最高等级评价的相关证明文件加盖合同采购方或被服务单位公章（或内设机构章或分支机构章或业务专用章）。证明文件的内容包括但不仅限于合同的项目名称、履约评价结果、出具证明的签署日期等相关内容,如提交的证明文件其评价结果没有结论而仅是打分的（比如打100分、98分、95分、85分等的）不计分；</w:t>
            </w:r>
          </w:p>
          <w:p w14:paraId="11AFEED0">
            <w:pPr>
              <w:spacing w:line="360" w:lineRule="exact"/>
              <w:rPr>
                <w:rFonts w:ascii="宋体" w:hAnsi="宋体" w:eastAsia="宋体"/>
                <w:szCs w:val="21"/>
              </w:rPr>
            </w:pPr>
            <w:r>
              <w:rPr>
                <w:rFonts w:hint="eastAsia" w:ascii="宋体" w:hAnsi="宋体" w:eastAsia="宋体"/>
                <w:szCs w:val="21"/>
                <w:lang w:val="en-US" w:eastAsia="zh-CN"/>
              </w:rPr>
              <w:t>3</w:t>
            </w:r>
            <w:r>
              <w:rPr>
                <w:rFonts w:hint="eastAsia" w:ascii="宋体" w:hAnsi="宋体" w:eastAsia="宋体"/>
                <w:szCs w:val="21"/>
              </w:rPr>
              <w:t>、以上文件原件备查，评分中出现无证明资料或者专家无法凭所提供资料判断是否得分的情况，一律做不得分处理。</w:t>
            </w:r>
          </w:p>
        </w:tc>
      </w:tr>
      <w:tr w14:paraId="587DC9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5EFF3275">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398F90BA">
            <w:pPr>
              <w:jc w:val="center"/>
              <w:rPr>
                <w:rFonts w:ascii="宋体" w:hAnsi="宋体" w:eastAsia="宋体" w:cs="仿宋"/>
                <w:szCs w:val="21"/>
              </w:rPr>
            </w:pPr>
            <w:r>
              <w:rPr>
                <w:rFonts w:hint="eastAsia" w:ascii="宋体" w:hAnsi="宋体" w:eastAsia="宋体" w:cs="仿宋"/>
                <w:szCs w:val="21"/>
              </w:rPr>
              <w:t>3</w:t>
            </w:r>
          </w:p>
        </w:tc>
        <w:tc>
          <w:tcPr>
            <w:tcW w:w="2835" w:type="dxa"/>
            <w:tcBorders>
              <w:top w:val="single" w:color="000000" w:sz="8" w:space="0"/>
              <w:left w:val="single" w:color="000000" w:sz="8" w:space="0"/>
              <w:bottom w:val="single" w:color="000000" w:sz="8" w:space="0"/>
              <w:right w:val="single" w:color="000000" w:sz="8" w:space="0"/>
            </w:tcBorders>
            <w:vAlign w:val="center"/>
          </w:tcPr>
          <w:p w14:paraId="6676EA41">
            <w:pPr>
              <w:widowControl/>
              <w:spacing w:line="360" w:lineRule="exact"/>
              <w:jc w:val="center"/>
              <w:rPr>
                <w:rFonts w:hint="default" w:ascii="宋体" w:hAnsi="宋体" w:eastAsia="宋体"/>
                <w:szCs w:val="21"/>
                <w:lang w:val="en-US" w:eastAsia="zh-CN"/>
              </w:rPr>
            </w:pPr>
            <w:r>
              <w:rPr>
                <w:rFonts w:hint="eastAsia" w:ascii="宋体" w:hAnsi="宋体" w:eastAsia="宋体"/>
                <w:szCs w:val="21"/>
                <w:lang w:val="en-US" w:eastAsia="zh-CN"/>
              </w:rPr>
              <w:t>信息化系统</w:t>
            </w:r>
          </w:p>
        </w:tc>
        <w:tc>
          <w:tcPr>
            <w:tcW w:w="729" w:type="dxa"/>
            <w:tcBorders>
              <w:top w:val="single" w:color="000000" w:sz="8" w:space="0"/>
              <w:left w:val="single" w:color="000000" w:sz="8" w:space="0"/>
              <w:bottom w:val="single" w:color="000000" w:sz="8" w:space="0"/>
              <w:right w:val="single" w:color="000000" w:sz="8" w:space="0"/>
            </w:tcBorders>
            <w:vAlign w:val="center"/>
          </w:tcPr>
          <w:p w14:paraId="2374883A">
            <w:pPr>
              <w:widowControl/>
              <w:spacing w:line="360" w:lineRule="exact"/>
              <w:jc w:val="center"/>
              <w:rPr>
                <w:rFonts w:ascii="宋体" w:hAnsi="宋体" w:eastAsia="宋体"/>
                <w:szCs w:val="21"/>
              </w:rPr>
            </w:pPr>
            <w:r>
              <w:rPr>
                <w:rFonts w:hint="eastAsia" w:ascii="宋体" w:hAnsi="宋体" w:eastAsia="宋体"/>
                <w:szCs w:val="21"/>
              </w:rPr>
              <w:t>8</w:t>
            </w:r>
          </w:p>
        </w:tc>
        <w:tc>
          <w:tcPr>
            <w:tcW w:w="4148" w:type="dxa"/>
            <w:tcBorders>
              <w:top w:val="single" w:color="000000" w:sz="8" w:space="0"/>
              <w:left w:val="single" w:color="000000" w:sz="8" w:space="0"/>
              <w:bottom w:val="single" w:color="000000" w:sz="8" w:space="0"/>
              <w:right w:val="single" w:color="000000" w:sz="8" w:space="0"/>
            </w:tcBorders>
          </w:tcPr>
          <w:p w14:paraId="73E436FF">
            <w:pPr>
              <w:rPr>
                <w:rFonts w:ascii="宋体" w:hAnsi="宋体" w:cs="宋体"/>
                <w:b/>
              </w:rPr>
            </w:pPr>
            <w:r>
              <w:rPr>
                <w:rFonts w:hint="eastAsia" w:ascii="宋体" w:hAnsi="宋体" w:cs="宋体"/>
                <w:b/>
              </w:rPr>
              <w:t>（一）评分内容：</w:t>
            </w:r>
          </w:p>
          <w:p w14:paraId="1591FF3D">
            <w:pPr>
              <w:rPr>
                <w:rFonts w:hint="eastAsia" w:ascii="宋体" w:hAnsi="宋体" w:cs="宋体"/>
              </w:rPr>
            </w:pPr>
            <w:r>
              <w:rPr>
                <w:rFonts w:hint="eastAsia" w:ascii="宋体" w:hAnsi="宋体" w:cs="宋体"/>
              </w:rPr>
              <w:t>投标人具有以下系统（自有或购买或租赁）：</w:t>
            </w:r>
          </w:p>
          <w:p w14:paraId="49B98CEF">
            <w:pPr>
              <w:rPr>
                <w:rFonts w:ascii="宋体" w:hAnsi="宋体" w:cs="宋体"/>
              </w:rPr>
            </w:pPr>
            <w:r>
              <w:rPr>
                <w:rFonts w:hint="eastAsia" w:ascii="宋体" w:hAnsi="宋体" w:cs="宋体"/>
              </w:rPr>
              <w:t>1、具有称重监管类系统</w:t>
            </w:r>
            <w:r>
              <w:rPr>
                <w:rFonts w:hint="eastAsia" w:ascii="宋体" w:hAnsi="宋体" w:cs="宋体"/>
                <w:lang w:val="en-US" w:eastAsia="zh-CN"/>
              </w:rPr>
              <w:t>得34分</w:t>
            </w:r>
            <w:r>
              <w:rPr>
                <w:rFonts w:hint="eastAsia" w:ascii="宋体" w:hAnsi="宋体" w:cs="宋体"/>
              </w:rPr>
              <w:t>；</w:t>
            </w:r>
          </w:p>
          <w:p w14:paraId="6E608C35">
            <w:pPr>
              <w:rPr>
                <w:rFonts w:ascii="宋体" w:hAnsi="宋体" w:cs="宋体"/>
              </w:rPr>
            </w:pPr>
            <w:r>
              <w:rPr>
                <w:rFonts w:hint="eastAsia" w:ascii="宋体" w:hAnsi="宋体" w:cs="宋体"/>
              </w:rPr>
              <w:t>2、具有</w:t>
            </w:r>
            <w:r>
              <w:rPr>
                <w:rFonts w:hint="eastAsia" w:ascii="宋体" w:hAnsi="宋体" w:cs="宋体"/>
                <w:lang w:val="en-US" w:eastAsia="zh-CN"/>
              </w:rPr>
              <w:t>配送车辆</w:t>
            </w:r>
            <w:r>
              <w:rPr>
                <w:rFonts w:hint="eastAsia" w:ascii="宋体" w:hAnsi="宋体" w:cs="宋体"/>
              </w:rPr>
              <w:t>管理类系统</w:t>
            </w:r>
            <w:r>
              <w:rPr>
                <w:rFonts w:hint="eastAsia" w:ascii="宋体" w:hAnsi="宋体" w:cs="宋体"/>
                <w:lang w:val="en-US" w:eastAsia="zh-CN"/>
              </w:rPr>
              <w:t>得34分</w:t>
            </w:r>
            <w:r>
              <w:rPr>
                <w:rFonts w:hint="eastAsia" w:ascii="宋体" w:hAnsi="宋体" w:cs="宋体"/>
              </w:rPr>
              <w:t>；</w:t>
            </w:r>
          </w:p>
          <w:p w14:paraId="4055381D">
            <w:pPr>
              <w:rPr>
                <w:rFonts w:ascii="宋体" w:hAnsi="宋体" w:cs="宋体"/>
              </w:rPr>
            </w:pPr>
            <w:r>
              <w:rPr>
                <w:rFonts w:hint="eastAsia" w:ascii="宋体" w:hAnsi="宋体" w:cs="宋体"/>
              </w:rPr>
              <w:t>3、具有考核管理类系统</w:t>
            </w:r>
            <w:r>
              <w:rPr>
                <w:rFonts w:hint="eastAsia" w:ascii="宋体" w:hAnsi="宋体" w:cs="宋体"/>
                <w:lang w:val="en-US" w:eastAsia="zh-CN"/>
              </w:rPr>
              <w:t>得34分</w:t>
            </w:r>
            <w:r>
              <w:rPr>
                <w:rFonts w:hint="eastAsia" w:ascii="宋体" w:hAnsi="宋体" w:cs="宋体"/>
              </w:rPr>
              <w:t>；</w:t>
            </w:r>
          </w:p>
          <w:p w14:paraId="5C6776EB">
            <w:pPr>
              <w:rPr>
                <w:rFonts w:hint="eastAsia" w:ascii="宋体" w:hAnsi="宋体" w:cs="宋体"/>
              </w:rPr>
            </w:pPr>
            <w:r>
              <w:rPr>
                <w:rFonts w:hint="eastAsia" w:ascii="宋体" w:hAnsi="宋体" w:cs="宋体"/>
              </w:rPr>
              <w:t xml:space="preserve"> 以上累计得分，最高得100分。如同一个系统（软件）包含上述多个系统（平台）的 可累计得分。</w:t>
            </w:r>
          </w:p>
          <w:p w14:paraId="495CC320">
            <w:pPr>
              <w:rPr>
                <w:rFonts w:ascii="宋体" w:hAnsi="宋体" w:cs="宋体"/>
                <w:b/>
              </w:rPr>
            </w:pPr>
            <w:r>
              <w:rPr>
                <w:rFonts w:hint="eastAsia" w:ascii="宋体" w:hAnsi="宋体" w:cs="宋体"/>
                <w:b/>
              </w:rPr>
              <w:t>（二）评审依据:</w:t>
            </w:r>
          </w:p>
          <w:p w14:paraId="30D9CF0F">
            <w:pPr>
              <w:rPr>
                <w:rFonts w:hint="eastAsia" w:ascii="宋体" w:hAnsi="宋体" w:cs="宋体"/>
              </w:rPr>
            </w:pPr>
            <w:r>
              <w:rPr>
                <w:rFonts w:hint="eastAsia" w:ascii="宋体" w:hAnsi="宋体" w:cs="宋体"/>
              </w:rPr>
              <w:t xml:space="preserve">1、自有的系统或软件，提供计算机软件著作权登记证书（著作权人须为投标人）； </w:t>
            </w:r>
          </w:p>
          <w:p w14:paraId="0B0C4A88">
            <w:pPr>
              <w:rPr>
                <w:rFonts w:hint="eastAsia" w:ascii="宋体" w:hAnsi="宋体" w:cs="宋体"/>
              </w:rPr>
            </w:pPr>
            <w:r>
              <w:rPr>
                <w:rFonts w:hint="eastAsia" w:ascii="宋体" w:hAnsi="宋体" w:cs="宋体"/>
              </w:rPr>
              <w:t xml:space="preserve">2、购买（或租赁）的软件或系统，同时提供：（1）计算机软件著作权登记证书【著作权人须为出租（售）方】；（2）著作权转让合同（或许可使用合同）或购买（租赁）合同；（3）购买发票【或购买证明，发票或证明需能体现购买（租赁）人为投标人】； </w:t>
            </w:r>
          </w:p>
          <w:p w14:paraId="004C2B4B">
            <w:pPr>
              <w:rPr>
                <w:rFonts w:hint="eastAsia" w:ascii="宋体" w:hAnsi="宋体" w:cs="宋体"/>
              </w:rPr>
            </w:pPr>
            <w:r>
              <w:rPr>
                <w:rFonts w:hint="eastAsia" w:ascii="宋体" w:hAnsi="宋体" w:cs="宋体"/>
              </w:rPr>
              <w:t xml:space="preserve">3、提供的计算机软件著作权登记证书扫描件，如无法判断是否符合评分要求的，可同时提供系统或软件的功能截图； </w:t>
            </w:r>
          </w:p>
          <w:p w14:paraId="23A1EDA8">
            <w:pPr>
              <w:rPr>
                <w:rFonts w:ascii="宋体" w:hAnsi="宋体" w:cs="宋体"/>
              </w:rPr>
            </w:pPr>
            <w:r>
              <w:rPr>
                <w:rFonts w:hint="eastAsia" w:ascii="宋体" w:hAnsi="宋体" w:cs="宋体"/>
              </w:rPr>
              <w:t>4、未按要求提供相关证明材料（或相关证明材料无法判断是否符合评分要求）的不计得分，原件备查</w:t>
            </w:r>
          </w:p>
        </w:tc>
      </w:tr>
      <w:tr w14:paraId="2D2BB5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04264D49">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6C332C20">
            <w:pPr>
              <w:wordWrap w:val="0"/>
              <w:jc w:val="center"/>
              <w:rPr>
                <w:rFonts w:ascii="宋体" w:hAnsi="宋体" w:eastAsia="宋体" w:cs="仿宋"/>
                <w:szCs w:val="21"/>
              </w:rPr>
            </w:pPr>
            <w:r>
              <w:rPr>
                <w:rFonts w:hint="eastAsia" w:ascii="宋体" w:hAnsi="宋体" w:eastAsia="宋体" w:cs="仿宋"/>
                <w:szCs w:val="21"/>
              </w:rPr>
              <w:t>4</w:t>
            </w:r>
          </w:p>
        </w:tc>
        <w:tc>
          <w:tcPr>
            <w:tcW w:w="2835" w:type="dxa"/>
            <w:tcBorders>
              <w:top w:val="single" w:color="000000" w:sz="8" w:space="0"/>
              <w:left w:val="single" w:color="000000" w:sz="8" w:space="0"/>
              <w:bottom w:val="single" w:color="000000" w:sz="8" w:space="0"/>
              <w:right w:val="single" w:color="000000" w:sz="8" w:space="0"/>
            </w:tcBorders>
            <w:vAlign w:val="center"/>
          </w:tcPr>
          <w:p w14:paraId="7643406B">
            <w:pPr>
              <w:widowControl/>
              <w:spacing w:line="360" w:lineRule="exact"/>
              <w:jc w:val="center"/>
              <w:rPr>
                <w:rFonts w:ascii="宋体" w:hAnsi="宋体" w:eastAsia="宋体" w:cs="仿宋"/>
                <w:szCs w:val="21"/>
              </w:rPr>
            </w:pPr>
            <w:r>
              <w:rPr>
                <w:rFonts w:hint="eastAsia" w:ascii="宋体" w:hAnsi="宋体" w:eastAsia="宋体"/>
                <w:szCs w:val="21"/>
              </w:rPr>
              <w:t>违约承诺</w:t>
            </w:r>
          </w:p>
        </w:tc>
        <w:tc>
          <w:tcPr>
            <w:tcW w:w="729" w:type="dxa"/>
            <w:tcBorders>
              <w:top w:val="single" w:color="000000" w:sz="8" w:space="0"/>
              <w:left w:val="single" w:color="000000" w:sz="8" w:space="0"/>
              <w:bottom w:val="single" w:color="000000" w:sz="8" w:space="0"/>
              <w:right w:val="single" w:color="000000" w:sz="8" w:space="0"/>
            </w:tcBorders>
            <w:vAlign w:val="center"/>
          </w:tcPr>
          <w:p w14:paraId="4EBA80E3">
            <w:pPr>
              <w:widowControl/>
              <w:spacing w:line="360" w:lineRule="exact"/>
              <w:jc w:val="center"/>
              <w:rPr>
                <w:rFonts w:ascii="宋体" w:hAnsi="宋体" w:eastAsia="宋体" w:cs="仿宋"/>
                <w:szCs w:val="21"/>
              </w:rPr>
            </w:pPr>
            <w:r>
              <w:rPr>
                <w:rFonts w:hint="eastAsia" w:ascii="宋体" w:hAnsi="宋体" w:eastAsia="宋体" w:cs="宋体"/>
                <w:kern w:val="0"/>
                <w:szCs w:val="21"/>
              </w:rPr>
              <w:t>5</w:t>
            </w:r>
          </w:p>
        </w:tc>
        <w:tc>
          <w:tcPr>
            <w:tcW w:w="4148" w:type="dxa"/>
            <w:tcBorders>
              <w:top w:val="single" w:color="000000" w:sz="8" w:space="0"/>
              <w:left w:val="single" w:color="000000" w:sz="8" w:space="0"/>
              <w:bottom w:val="single" w:color="000000" w:sz="8" w:space="0"/>
              <w:right w:val="single" w:color="000000" w:sz="8" w:space="0"/>
            </w:tcBorders>
            <w:vAlign w:val="center"/>
          </w:tcPr>
          <w:p w14:paraId="64BB6DAB">
            <w:pPr>
              <w:autoSpaceDE w:val="0"/>
              <w:autoSpaceDN w:val="0"/>
              <w:adjustRightInd w:val="0"/>
              <w:spacing w:line="360" w:lineRule="exact"/>
              <w:rPr>
                <w:rFonts w:ascii="宋体" w:hAnsi="宋体" w:eastAsia="宋体"/>
                <w:b/>
                <w:bCs/>
                <w:szCs w:val="21"/>
              </w:rPr>
            </w:pPr>
            <w:r>
              <w:rPr>
                <w:rFonts w:hint="eastAsia" w:ascii="宋体" w:hAnsi="宋体" w:eastAsia="宋体"/>
                <w:b/>
                <w:bCs/>
                <w:szCs w:val="21"/>
              </w:rPr>
              <w:t>（一）评分内容：</w:t>
            </w:r>
          </w:p>
          <w:p w14:paraId="746AE431">
            <w:pPr>
              <w:autoSpaceDE w:val="0"/>
              <w:autoSpaceDN w:val="0"/>
              <w:adjustRightInd w:val="0"/>
              <w:spacing w:line="360" w:lineRule="exact"/>
              <w:rPr>
                <w:rFonts w:ascii="宋体" w:hAnsi="宋体" w:eastAsia="宋体"/>
                <w:szCs w:val="21"/>
              </w:rPr>
            </w:pPr>
            <w:r>
              <w:rPr>
                <w:rFonts w:hint="eastAsia" w:ascii="宋体" w:hAnsi="宋体" w:eastAsia="宋体"/>
                <w:szCs w:val="21"/>
              </w:rPr>
              <w:t>投标人提供项目违约承诺函</w:t>
            </w:r>
            <w:r>
              <w:rPr>
                <w:rFonts w:ascii="宋体" w:hAnsi="宋体" w:eastAsia="宋体"/>
                <w:szCs w:val="21"/>
              </w:rPr>
              <w:t>，</w:t>
            </w:r>
            <w:r>
              <w:rPr>
                <w:rFonts w:hint="eastAsia" w:ascii="宋体" w:hAnsi="宋体" w:eastAsia="宋体"/>
                <w:szCs w:val="21"/>
              </w:rPr>
              <w:t>承诺函格式自拟，须包含以下内容：</w:t>
            </w:r>
          </w:p>
          <w:p w14:paraId="6B88AC03">
            <w:pPr>
              <w:autoSpaceDE w:val="0"/>
              <w:autoSpaceDN w:val="0"/>
              <w:adjustRightInd w:val="0"/>
              <w:spacing w:line="360" w:lineRule="exact"/>
              <w:rPr>
                <w:rFonts w:ascii="宋体" w:hAnsi="宋体" w:eastAsia="宋体"/>
                <w:szCs w:val="21"/>
              </w:rPr>
            </w:pPr>
            <w:r>
              <w:rPr>
                <w:rFonts w:hint="eastAsia" w:ascii="宋体" w:hAnsi="宋体" w:eastAsia="宋体"/>
                <w:szCs w:val="21"/>
              </w:rPr>
              <w:t>1、人员严格按照招标文件及投标承诺配置</w:t>
            </w:r>
            <w:r>
              <w:rPr>
                <w:rFonts w:ascii="宋体" w:hAnsi="宋体" w:eastAsia="宋体"/>
                <w:szCs w:val="21"/>
              </w:rPr>
              <w:t xml:space="preserve">； </w:t>
            </w:r>
          </w:p>
          <w:p w14:paraId="20B0A79E">
            <w:pPr>
              <w:autoSpaceDE w:val="0"/>
              <w:autoSpaceDN w:val="0"/>
              <w:adjustRightInd w:val="0"/>
              <w:spacing w:line="360" w:lineRule="exact"/>
              <w:rPr>
                <w:rFonts w:ascii="宋体" w:hAnsi="宋体" w:eastAsia="宋体"/>
                <w:szCs w:val="21"/>
              </w:rPr>
            </w:pPr>
            <w:r>
              <w:rPr>
                <w:rFonts w:ascii="宋体" w:hAnsi="宋体" w:eastAsia="宋体"/>
                <w:szCs w:val="21"/>
              </w:rPr>
              <w:t>2</w:t>
            </w:r>
            <w:r>
              <w:rPr>
                <w:rFonts w:hint="eastAsia" w:ascii="宋体" w:hAnsi="宋体" w:eastAsia="宋体"/>
                <w:szCs w:val="21"/>
              </w:rPr>
              <w:t>、服务质量达到招标文件要求</w:t>
            </w:r>
            <w:r>
              <w:rPr>
                <w:rFonts w:ascii="宋体" w:hAnsi="宋体" w:eastAsia="宋体"/>
                <w:szCs w:val="21"/>
              </w:rPr>
              <w:t>；</w:t>
            </w:r>
          </w:p>
          <w:p w14:paraId="1583091C">
            <w:pPr>
              <w:autoSpaceDE w:val="0"/>
              <w:autoSpaceDN w:val="0"/>
              <w:adjustRightInd w:val="0"/>
              <w:spacing w:line="360" w:lineRule="exact"/>
              <w:rPr>
                <w:rFonts w:ascii="宋体" w:hAnsi="宋体" w:eastAsia="宋体"/>
                <w:szCs w:val="21"/>
              </w:rPr>
            </w:pPr>
            <w:r>
              <w:rPr>
                <w:rFonts w:ascii="宋体" w:hAnsi="宋体" w:eastAsia="宋体"/>
                <w:szCs w:val="21"/>
              </w:rPr>
              <w:t>3</w:t>
            </w:r>
            <w:r>
              <w:rPr>
                <w:rFonts w:hint="eastAsia" w:ascii="宋体" w:hAnsi="宋体" w:eastAsia="宋体"/>
                <w:szCs w:val="21"/>
              </w:rPr>
              <w:t>、对未能达到的管理要求承担管理责任</w:t>
            </w:r>
            <w:r>
              <w:rPr>
                <w:rFonts w:ascii="宋体" w:hAnsi="宋体" w:eastAsia="宋体"/>
                <w:szCs w:val="21"/>
              </w:rPr>
              <w:t>。</w:t>
            </w:r>
          </w:p>
          <w:p w14:paraId="2CE125BB">
            <w:pPr>
              <w:autoSpaceDE w:val="0"/>
              <w:autoSpaceDN w:val="0"/>
              <w:adjustRightInd w:val="0"/>
              <w:spacing w:line="360" w:lineRule="exact"/>
              <w:rPr>
                <w:rFonts w:ascii="宋体" w:hAnsi="宋体" w:eastAsia="宋体"/>
                <w:b/>
                <w:bCs/>
                <w:szCs w:val="21"/>
              </w:rPr>
            </w:pPr>
            <w:r>
              <w:rPr>
                <w:rFonts w:hint="eastAsia" w:ascii="宋体" w:hAnsi="宋体" w:eastAsia="宋体"/>
                <w:b/>
                <w:bCs/>
                <w:szCs w:val="21"/>
              </w:rPr>
              <w:t>（二）评分依据：</w:t>
            </w:r>
          </w:p>
          <w:p w14:paraId="7A709946">
            <w:pPr>
              <w:autoSpaceDE w:val="0"/>
              <w:autoSpaceDN w:val="0"/>
              <w:adjustRightInd w:val="0"/>
              <w:spacing w:line="360" w:lineRule="exact"/>
              <w:rPr>
                <w:rFonts w:ascii="宋体" w:hAnsi="宋体" w:eastAsia="宋体"/>
                <w:szCs w:val="21"/>
              </w:rPr>
            </w:pPr>
            <w:r>
              <w:rPr>
                <w:rFonts w:hint="eastAsia" w:ascii="宋体" w:hAnsi="宋体" w:eastAsia="宋体"/>
                <w:szCs w:val="21"/>
              </w:rPr>
              <w:t>1、每提供上述任意一项内容的得30分，全部提供得100分。</w:t>
            </w:r>
          </w:p>
          <w:p w14:paraId="625CFF70">
            <w:pPr>
              <w:autoSpaceDE w:val="0"/>
              <w:autoSpaceDN w:val="0"/>
              <w:adjustRightInd w:val="0"/>
              <w:spacing w:line="360" w:lineRule="exact"/>
              <w:rPr>
                <w:rFonts w:ascii="宋体" w:hAnsi="宋体" w:eastAsia="宋体"/>
                <w:szCs w:val="21"/>
              </w:rPr>
            </w:pPr>
            <w:r>
              <w:rPr>
                <w:rFonts w:hint="eastAsia" w:ascii="宋体" w:hAnsi="宋体" w:eastAsia="宋体"/>
                <w:szCs w:val="21"/>
              </w:rPr>
              <w:t>2、未提供承诺函或承诺内容不满足要求不得分。</w:t>
            </w:r>
          </w:p>
        </w:tc>
      </w:tr>
      <w:tr w14:paraId="483E90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restart"/>
            <w:tcBorders>
              <w:top w:val="single" w:color="auto" w:sz="4" w:space="0"/>
              <w:left w:val="single" w:color="000000" w:sz="8" w:space="0"/>
              <w:right w:val="single" w:color="000000" w:sz="8" w:space="0"/>
            </w:tcBorders>
            <w:vAlign w:val="center"/>
          </w:tcPr>
          <w:p w14:paraId="2996D75C">
            <w:pPr>
              <w:rPr>
                <w:rFonts w:hint="eastAsia" w:ascii="宋体" w:hAnsi="宋体" w:eastAsia="宋体" w:cs="仿宋"/>
                <w:b/>
                <w:bCs/>
                <w:szCs w:val="21"/>
                <w:lang w:val="en-US" w:eastAsia="zh-CN"/>
              </w:rPr>
            </w:pPr>
            <w:r>
              <w:rPr>
                <w:rFonts w:hint="eastAsia" w:ascii="宋体" w:hAnsi="宋体" w:eastAsia="宋体" w:cs="仿宋"/>
                <w:b/>
                <w:bCs/>
                <w:szCs w:val="21"/>
                <w:lang w:val="en-US" w:eastAsia="zh-CN"/>
              </w:rPr>
              <w:t>4</w:t>
            </w:r>
          </w:p>
        </w:tc>
        <w:tc>
          <w:tcPr>
            <w:tcW w:w="4244" w:type="dxa"/>
            <w:gridSpan w:val="3"/>
            <w:tcBorders>
              <w:top w:val="single" w:color="000000" w:sz="8" w:space="0"/>
              <w:left w:val="single" w:color="000000" w:sz="8" w:space="0"/>
              <w:bottom w:val="single" w:color="000000" w:sz="8" w:space="0"/>
              <w:right w:val="single" w:color="000000" w:sz="8" w:space="0"/>
            </w:tcBorders>
            <w:vAlign w:val="center"/>
          </w:tcPr>
          <w:p w14:paraId="6412D755">
            <w:pPr>
              <w:wordWrap w:val="0"/>
              <w:jc w:val="center"/>
              <w:rPr>
                <w:rFonts w:hint="default" w:ascii="宋体" w:hAnsi="宋体" w:eastAsia="宋体" w:cs="仿宋"/>
                <w:szCs w:val="21"/>
                <w:lang w:val="en-US" w:eastAsia="zh-CN"/>
              </w:rPr>
            </w:pPr>
            <w:r>
              <w:rPr>
                <w:rFonts w:hint="eastAsia" w:ascii="宋体" w:hAnsi="宋体" w:eastAsia="宋体" w:cs="仿宋"/>
                <w:b/>
                <w:bCs/>
                <w:szCs w:val="21"/>
                <w:lang w:val="en-US" w:eastAsia="zh-CN"/>
              </w:rPr>
              <w:t>诚信部分</w:t>
            </w:r>
          </w:p>
        </w:tc>
        <w:tc>
          <w:tcPr>
            <w:tcW w:w="4148" w:type="dxa"/>
            <w:tcBorders>
              <w:top w:val="single" w:color="000000" w:sz="8" w:space="0"/>
              <w:left w:val="single" w:color="000000" w:sz="8" w:space="0"/>
              <w:bottom w:val="single" w:color="000000" w:sz="8" w:space="0"/>
              <w:right w:val="single" w:color="000000" w:sz="8" w:space="0"/>
            </w:tcBorders>
            <w:vAlign w:val="center"/>
          </w:tcPr>
          <w:p w14:paraId="6D18F34C">
            <w:pPr>
              <w:wordWrap w:val="0"/>
              <w:jc w:val="center"/>
              <w:rPr>
                <w:rFonts w:hint="eastAsia" w:ascii="宋体" w:hAnsi="宋体" w:eastAsia="宋体" w:cs="仿宋"/>
                <w:szCs w:val="21"/>
                <w:lang w:val="en-US" w:eastAsia="zh-CN"/>
              </w:rPr>
            </w:pPr>
            <w:r>
              <w:rPr>
                <w:rFonts w:hint="eastAsia" w:ascii="宋体" w:hAnsi="宋体" w:eastAsia="宋体" w:cs="仿宋"/>
                <w:b/>
                <w:bCs/>
                <w:szCs w:val="21"/>
                <w:lang w:val="en-US" w:eastAsia="zh-CN"/>
              </w:rPr>
              <w:t>5</w:t>
            </w:r>
          </w:p>
        </w:tc>
      </w:tr>
      <w:tr w14:paraId="4EFDA3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44C0F73D">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755DAA9D">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序号</w:t>
            </w:r>
          </w:p>
        </w:tc>
        <w:tc>
          <w:tcPr>
            <w:tcW w:w="2835" w:type="dxa"/>
            <w:tcBorders>
              <w:top w:val="single" w:color="000000" w:sz="8" w:space="0"/>
              <w:left w:val="single" w:color="000000" w:sz="8" w:space="0"/>
              <w:bottom w:val="single" w:color="000000" w:sz="8" w:space="0"/>
              <w:right w:val="single" w:color="000000" w:sz="8" w:space="0"/>
            </w:tcBorders>
            <w:vAlign w:val="center"/>
          </w:tcPr>
          <w:p w14:paraId="1EECE102">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评分因素</w:t>
            </w:r>
          </w:p>
        </w:tc>
        <w:tc>
          <w:tcPr>
            <w:tcW w:w="729" w:type="dxa"/>
            <w:tcBorders>
              <w:top w:val="single" w:color="000000" w:sz="8" w:space="0"/>
              <w:left w:val="single" w:color="000000" w:sz="8" w:space="0"/>
              <w:bottom w:val="single" w:color="000000" w:sz="8" w:space="0"/>
              <w:right w:val="single" w:color="000000" w:sz="8" w:space="0"/>
            </w:tcBorders>
            <w:vAlign w:val="center"/>
          </w:tcPr>
          <w:p w14:paraId="7E4B007C">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权重(%)</w:t>
            </w:r>
          </w:p>
        </w:tc>
        <w:tc>
          <w:tcPr>
            <w:tcW w:w="4148" w:type="dxa"/>
            <w:tcBorders>
              <w:top w:val="single" w:color="000000" w:sz="8" w:space="0"/>
              <w:left w:val="single" w:color="000000" w:sz="8" w:space="0"/>
              <w:bottom w:val="single" w:color="000000" w:sz="8" w:space="0"/>
              <w:right w:val="single" w:color="000000" w:sz="8" w:space="0"/>
            </w:tcBorders>
            <w:vAlign w:val="center"/>
          </w:tcPr>
          <w:p w14:paraId="10659997">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评分准则</w:t>
            </w:r>
          </w:p>
        </w:tc>
      </w:tr>
      <w:tr w14:paraId="162FCA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66B3665C">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11601BEB">
            <w:pPr>
              <w:wordWrap w:val="0"/>
              <w:jc w:val="center"/>
              <w:rPr>
                <w:rFonts w:hint="eastAsia" w:ascii="宋体" w:hAnsi="宋体" w:eastAsia="宋体" w:cs="仿宋"/>
                <w:szCs w:val="21"/>
                <w:lang w:eastAsia="zh-CN"/>
              </w:rPr>
            </w:pPr>
            <w:r>
              <w:rPr>
                <w:rFonts w:hint="eastAsia" w:ascii="宋体" w:hAnsi="宋体" w:eastAsia="宋体" w:cs="仿宋"/>
                <w:szCs w:val="21"/>
                <w:lang w:val="en-US" w:eastAsia="zh-CN"/>
              </w:rPr>
              <w:t>1</w:t>
            </w:r>
          </w:p>
        </w:tc>
        <w:tc>
          <w:tcPr>
            <w:tcW w:w="2835" w:type="dxa"/>
            <w:tcBorders>
              <w:top w:val="single" w:color="000000" w:sz="8" w:space="0"/>
              <w:left w:val="single" w:color="000000" w:sz="8" w:space="0"/>
              <w:bottom w:val="single" w:color="000000" w:sz="8" w:space="0"/>
              <w:right w:val="single" w:color="000000" w:sz="8" w:space="0"/>
            </w:tcBorders>
            <w:vAlign w:val="center"/>
          </w:tcPr>
          <w:p w14:paraId="26C976D6">
            <w:pPr>
              <w:jc w:val="center"/>
              <w:rPr>
                <w:rFonts w:ascii="宋体" w:hAnsi="宋体" w:eastAsia="宋体" w:cs="仿宋"/>
                <w:szCs w:val="21"/>
              </w:rPr>
            </w:pPr>
            <w:r>
              <w:rPr>
                <w:rFonts w:hint="eastAsia" w:ascii="宋体" w:hAnsi="宋体" w:eastAsia="宋体" w:cs="仿宋"/>
                <w:szCs w:val="21"/>
              </w:rPr>
              <w:t>诚信管理情况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6FAB84D2">
            <w:pPr>
              <w:wordWrap w:val="0"/>
              <w:jc w:val="center"/>
              <w:rPr>
                <w:rFonts w:ascii="宋体" w:hAnsi="宋体" w:eastAsia="宋体" w:cs="仿宋"/>
                <w:szCs w:val="21"/>
              </w:rPr>
            </w:pPr>
            <w:r>
              <w:rPr>
                <w:rFonts w:hint="eastAsia" w:ascii="宋体" w:hAnsi="宋体" w:eastAsia="宋体" w:cs="仿宋"/>
                <w:szCs w:val="21"/>
              </w:rPr>
              <w:t>5</w:t>
            </w:r>
          </w:p>
        </w:tc>
        <w:tc>
          <w:tcPr>
            <w:tcW w:w="4148" w:type="dxa"/>
            <w:tcBorders>
              <w:top w:val="single" w:color="000000" w:sz="8" w:space="0"/>
              <w:left w:val="single" w:color="000000" w:sz="8" w:space="0"/>
              <w:bottom w:val="single" w:color="000000" w:sz="8" w:space="0"/>
              <w:right w:val="single" w:color="000000" w:sz="8" w:space="0"/>
            </w:tcBorders>
          </w:tcPr>
          <w:p w14:paraId="652177DE">
            <w:pPr>
              <w:spacing w:line="360" w:lineRule="exact"/>
              <w:rPr>
                <w:rFonts w:ascii="宋体" w:hAnsi="宋体" w:eastAsia="宋体"/>
                <w:szCs w:val="21"/>
              </w:rPr>
            </w:pPr>
            <w:r>
              <w:rPr>
                <w:rFonts w:hint="eastAsia" w:ascii="宋体" w:hAnsi="宋体" w:eastAsia="宋体"/>
                <w:szCs w:val="21"/>
              </w:rPr>
              <w:t>（一）评分内容</w:t>
            </w:r>
          </w:p>
          <w:p w14:paraId="4BC80DBE">
            <w:pPr>
              <w:spacing w:line="360" w:lineRule="exact"/>
              <w:rPr>
                <w:rFonts w:ascii="宋体" w:hAnsi="宋体" w:eastAsia="宋体"/>
                <w:szCs w:val="21"/>
              </w:rPr>
            </w:pPr>
            <w:r>
              <w:rPr>
                <w:rFonts w:hint="eastAsia" w:ascii="宋体" w:hAnsi="宋体" w:eastAsia="宋体"/>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供应商诚信查询结果。</w:t>
            </w:r>
          </w:p>
          <w:p w14:paraId="4E7CAF61">
            <w:pPr>
              <w:spacing w:line="360" w:lineRule="exact"/>
              <w:rPr>
                <w:rFonts w:ascii="宋体" w:hAnsi="宋体" w:eastAsia="宋体"/>
                <w:szCs w:val="21"/>
              </w:rPr>
            </w:pPr>
            <w:r>
              <w:rPr>
                <w:rFonts w:hint="eastAsia" w:ascii="宋体" w:hAnsi="宋体" w:eastAsia="宋体"/>
                <w:szCs w:val="21"/>
              </w:rPr>
              <w:t>（二）评分依据</w:t>
            </w:r>
          </w:p>
          <w:p w14:paraId="7F49B677">
            <w:pPr>
              <w:spacing w:line="360" w:lineRule="exact"/>
              <w:rPr>
                <w:rFonts w:ascii="宋体" w:hAnsi="宋体" w:eastAsia="宋体"/>
                <w:szCs w:val="21"/>
              </w:rPr>
            </w:pPr>
            <w:r>
              <w:rPr>
                <w:rFonts w:hint="eastAsia" w:ascii="宋体" w:hAnsi="宋体" w:eastAsia="宋体"/>
                <w:szCs w:val="21"/>
              </w:rPr>
              <w:t>查询渠道：通过“信用中国”</w:t>
            </w:r>
          </w:p>
          <w:p w14:paraId="59A8739C">
            <w:pPr>
              <w:spacing w:line="360" w:lineRule="exact"/>
              <w:rPr>
                <w:rFonts w:ascii="宋体" w:hAnsi="宋体" w:eastAsia="宋体"/>
                <w:szCs w:val="21"/>
              </w:rPr>
            </w:pPr>
            <w:r>
              <w:rPr>
                <w:rFonts w:hint="eastAsia" w:ascii="宋体" w:hAnsi="宋体" w:eastAsia="宋体"/>
                <w:szCs w:val="21"/>
              </w:rPr>
              <w:t>（www.creditchina.gov.cn）、“中国政府采购网”（www.ccgp.gov.cn）、“深圳市政府采购监管网”（http://zfcg.sz.gov.cn）以及财政主管部门认定的其他渠道查询供应商信用信息，信用信息以开标当日的查询结果为准。</w:t>
            </w:r>
          </w:p>
        </w:tc>
      </w:tr>
    </w:tbl>
    <w:p w14:paraId="7087E790">
      <w:pPr>
        <w:rPr>
          <w:rFonts w:hint="eastAsia" w:eastAsiaTheme="minorEastAsia"/>
          <w:lang w:val="en-US" w:eastAsia="zh-CN"/>
        </w:rPr>
      </w:pPr>
    </w:p>
    <w:sectPr>
      <w:footerReference r:id="rId5" w:type="first"/>
      <w:footerReference r:id="rId3" w:type="default"/>
      <w:footerReference r:id="rId4" w:type="even"/>
      <w:pgSz w:w="11906" w:h="16838"/>
      <w:pgMar w:top="2098" w:right="1474" w:bottom="1984" w:left="1587" w:header="851" w:footer="141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9A628">
    <w:pPr>
      <w:pStyle w:val="18"/>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3185C">
                          <w:pPr>
                            <w:pStyle w:val="18"/>
                            <w:jc w:val="center"/>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7</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CTk9rqMQIAAF8EAAAOAAAAAAAAAAEAIAAAACUBAABkcnMvZTJvRG9jLnht&#10;bFBLBQYAAAAABgAGAFkBAADIBQAAAAA=&#10;">
              <v:fill on="f" focussize="0,0"/>
              <v:stroke on="f" weight="0.5pt"/>
              <v:imagedata o:title=""/>
              <o:lock v:ext="edit" aspectratio="f"/>
              <v:textbox inset="16pt,0mm,16pt,0mm" style="mso-fit-shape-to-text:t;">
                <w:txbxContent>
                  <w:p w14:paraId="2623185C">
                    <w:pPr>
                      <w:pStyle w:val="18"/>
                      <w:jc w:val="center"/>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7</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p w14:paraId="17FD525A">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B41DB">
    <w:pPr>
      <w:pStyle w:val="18"/>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676C3">
                          <w:pPr>
                            <w:pStyle w:val="18"/>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zlSa8xAgAAXw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AM5UmvMQIAAF8EAAAOAAAAAAAAAAEAIAAAACUBAABkcnMvZTJvRG9jLnht&#10;bFBLBQYAAAAABgAGAFkBAADIBQAAAAA=&#10;">
              <v:fill on="f" focussize="0,0"/>
              <v:stroke on="f" weight="0.5pt"/>
              <v:imagedata o:title=""/>
              <o:lock v:ext="edit" aspectratio="f"/>
              <v:textbox inset="16pt,0mm,16pt,0mm" style="mso-fit-shape-to-text:t;">
                <w:txbxContent>
                  <w:p w14:paraId="126676C3">
                    <w:pPr>
                      <w:pStyle w:val="18"/>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47A71">
    <w:pPr>
      <w:pStyle w:val="1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DDA55">
                          <w:pPr>
                            <w:pStyle w:val="18"/>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- 1 -</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88DDA55">
                    <w:pPr>
                      <w:pStyle w:val="18"/>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- 1 -</w:t>
                    </w:r>
                    <w:r>
                      <w:rPr>
                        <w:rFonts w:hint="eastAsia" w:ascii="宋体" w:hAnsi="宋体" w:eastAsia="宋体" w:cs="宋体"/>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C0B51F"/>
    <w:multiLevelType w:val="singleLevel"/>
    <w:tmpl w:val="87C0B51F"/>
    <w:lvl w:ilvl="0" w:tentative="0">
      <w:start w:val="1"/>
      <w:numFmt w:val="decimal"/>
      <w:lvlText w:val="%1."/>
      <w:lvlJc w:val="left"/>
      <w:pPr>
        <w:tabs>
          <w:tab w:val="left" w:pos="312"/>
        </w:tabs>
      </w:pPr>
    </w:lvl>
  </w:abstractNum>
  <w:abstractNum w:abstractNumId="1">
    <w:nsid w:val="AA73D8FB"/>
    <w:multiLevelType w:val="multilevel"/>
    <w:tmpl w:val="AA73D8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B16AA834"/>
    <w:multiLevelType w:val="singleLevel"/>
    <w:tmpl w:val="B16AA834"/>
    <w:lvl w:ilvl="0" w:tentative="0">
      <w:start w:val="1"/>
      <w:numFmt w:val="chineseCounting"/>
      <w:suff w:val="nothing"/>
      <w:lvlText w:val="（%1）"/>
      <w:lvlJc w:val="left"/>
      <w:rPr>
        <w:rFonts w:hint="eastAsia"/>
      </w:rPr>
    </w:lvl>
  </w:abstractNum>
  <w:abstractNum w:abstractNumId="3">
    <w:nsid w:val="C5185826"/>
    <w:multiLevelType w:val="singleLevel"/>
    <w:tmpl w:val="C5185826"/>
    <w:lvl w:ilvl="0" w:tentative="0">
      <w:start w:val="1"/>
      <w:numFmt w:val="decimal"/>
      <w:suff w:val="nothing"/>
      <w:lvlText w:val="%1、"/>
      <w:lvlJc w:val="left"/>
    </w:lvl>
  </w:abstractNum>
  <w:abstractNum w:abstractNumId="4">
    <w:nsid w:val="C8F4227C"/>
    <w:multiLevelType w:val="singleLevel"/>
    <w:tmpl w:val="C8F4227C"/>
    <w:lvl w:ilvl="0" w:tentative="0">
      <w:start w:val="1"/>
      <w:numFmt w:val="decimal"/>
      <w:suff w:val="nothing"/>
      <w:lvlText w:val="%1、"/>
      <w:lvlJc w:val="left"/>
    </w:lvl>
  </w:abstractNum>
  <w:abstractNum w:abstractNumId="5">
    <w:nsid w:val="268C2A4E"/>
    <w:multiLevelType w:val="singleLevel"/>
    <w:tmpl w:val="268C2A4E"/>
    <w:lvl w:ilvl="0" w:tentative="0">
      <w:start w:val="1"/>
      <w:numFmt w:val="decimal"/>
      <w:lvlText w:val="%1."/>
      <w:lvlJc w:val="left"/>
      <w:pPr>
        <w:tabs>
          <w:tab w:val="left" w:pos="312"/>
        </w:tabs>
      </w:pPr>
    </w:lvl>
  </w:abstractNum>
  <w:abstractNum w:abstractNumId="6">
    <w:nsid w:val="50F40433"/>
    <w:multiLevelType w:val="singleLevel"/>
    <w:tmpl w:val="50F40433"/>
    <w:lvl w:ilvl="0" w:tentative="0">
      <w:start w:val="1"/>
      <w:numFmt w:val="decimal"/>
      <w:lvlText w:val="%1."/>
      <w:lvlJc w:val="left"/>
      <w:pPr>
        <w:tabs>
          <w:tab w:val="left" w:pos="312"/>
        </w:tabs>
      </w:pPr>
    </w:lvl>
  </w:abstractNum>
  <w:abstractNum w:abstractNumId="7">
    <w:nsid w:val="5F09BCDD"/>
    <w:multiLevelType w:val="singleLevel"/>
    <w:tmpl w:val="5F09BCDD"/>
    <w:lvl w:ilvl="0" w:tentative="0">
      <w:start w:val="1"/>
      <w:numFmt w:val="decimal"/>
      <w:suff w:val="nothing"/>
      <w:lvlText w:val="%1、"/>
      <w:lvlJc w:val="left"/>
    </w:lvl>
  </w:abstractNum>
  <w:num w:numId="1">
    <w:abstractNumId w:val="4"/>
  </w:num>
  <w:num w:numId="2">
    <w:abstractNumId w:val="7"/>
  </w:num>
  <w:num w:numId="3">
    <w:abstractNumId w:val="3"/>
  </w:num>
  <w:num w:numId="4">
    <w:abstractNumId w:val="1"/>
  </w:num>
  <w:num w:numId="5">
    <w:abstractNumId w:val="0"/>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E2NjYxZjc5NWQ1NjhmZDQ4Y2IyY2NiYjI0OTRjNTIifQ=="/>
  </w:docVars>
  <w:rsids>
    <w:rsidRoot w:val="006E0231"/>
    <w:rsid w:val="000016A7"/>
    <w:rsid w:val="00077918"/>
    <w:rsid w:val="000B2EFA"/>
    <w:rsid w:val="000C5120"/>
    <w:rsid w:val="000C5EEB"/>
    <w:rsid w:val="000D703D"/>
    <w:rsid w:val="000F48E4"/>
    <w:rsid w:val="00101BA9"/>
    <w:rsid w:val="00147B47"/>
    <w:rsid w:val="00155F8C"/>
    <w:rsid w:val="00163C0D"/>
    <w:rsid w:val="00166AF5"/>
    <w:rsid w:val="001709D9"/>
    <w:rsid w:val="0019038C"/>
    <w:rsid w:val="001962CE"/>
    <w:rsid w:val="001A14B2"/>
    <w:rsid w:val="001B0D01"/>
    <w:rsid w:val="00206AB4"/>
    <w:rsid w:val="00224FE2"/>
    <w:rsid w:val="002342E1"/>
    <w:rsid w:val="0026048E"/>
    <w:rsid w:val="002621C3"/>
    <w:rsid w:val="00264B99"/>
    <w:rsid w:val="0027544F"/>
    <w:rsid w:val="0027607D"/>
    <w:rsid w:val="00295B5A"/>
    <w:rsid w:val="003009F3"/>
    <w:rsid w:val="00314BF7"/>
    <w:rsid w:val="0034311A"/>
    <w:rsid w:val="003732C2"/>
    <w:rsid w:val="00377853"/>
    <w:rsid w:val="003813A8"/>
    <w:rsid w:val="003A412B"/>
    <w:rsid w:val="00410EAA"/>
    <w:rsid w:val="00415021"/>
    <w:rsid w:val="004479D9"/>
    <w:rsid w:val="00450583"/>
    <w:rsid w:val="00461A2D"/>
    <w:rsid w:val="00470DAD"/>
    <w:rsid w:val="0049279F"/>
    <w:rsid w:val="004C00FF"/>
    <w:rsid w:val="004D18B8"/>
    <w:rsid w:val="004D728F"/>
    <w:rsid w:val="004E351D"/>
    <w:rsid w:val="00537096"/>
    <w:rsid w:val="00550856"/>
    <w:rsid w:val="005515F2"/>
    <w:rsid w:val="00561DD5"/>
    <w:rsid w:val="00571D70"/>
    <w:rsid w:val="005777F1"/>
    <w:rsid w:val="005B10F2"/>
    <w:rsid w:val="00614F34"/>
    <w:rsid w:val="006239A6"/>
    <w:rsid w:val="00624AAB"/>
    <w:rsid w:val="00631EC4"/>
    <w:rsid w:val="00637B08"/>
    <w:rsid w:val="00671E14"/>
    <w:rsid w:val="0067546C"/>
    <w:rsid w:val="0068213D"/>
    <w:rsid w:val="006A22A8"/>
    <w:rsid w:val="006A502D"/>
    <w:rsid w:val="006B0CD7"/>
    <w:rsid w:val="006C20D6"/>
    <w:rsid w:val="006E0231"/>
    <w:rsid w:val="007329DE"/>
    <w:rsid w:val="00741790"/>
    <w:rsid w:val="00763015"/>
    <w:rsid w:val="00763C5D"/>
    <w:rsid w:val="00792F20"/>
    <w:rsid w:val="007D37B1"/>
    <w:rsid w:val="007F0BA4"/>
    <w:rsid w:val="007F17EF"/>
    <w:rsid w:val="00807B8B"/>
    <w:rsid w:val="00852F6B"/>
    <w:rsid w:val="00856B8F"/>
    <w:rsid w:val="00865981"/>
    <w:rsid w:val="008700D9"/>
    <w:rsid w:val="0089289E"/>
    <w:rsid w:val="008B66F8"/>
    <w:rsid w:val="008D0EB1"/>
    <w:rsid w:val="008F43F6"/>
    <w:rsid w:val="008F707B"/>
    <w:rsid w:val="00937E6D"/>
    <w:rsid w:val="00956981"/>
    <w:rsid w:val="00957402"/>
    <w:rsid w:val="0096203F"/>
    <w:rsid w:val="0096488E"/>
    <w:rsid w:val="009838E1"/>
    <w:rsid w:val="00994B16"/>
    <w:rsid w:val="00995564"/>
    <w:rsid w:val="009F1163"/>
    <w:rsid w:val="00A25FA6"/>
    <w:rsid w:val="00A71081"/>
    <w:rsid w:val="00A83CC8"/>
    <w:rsid w:val="00A91927"/>
    <w:rsid w:val="00AA2637"/>
    <w:rsid w:val="00AC13BC"/>
    <w:rsid w:val="00AF3E1B"/>
    <w:rsid w:val="00B11992"/>
    <w:rsid w:val="00B604E7"/>
    <w:rsid w:val="00B70353"/>
    <w:rsid w:val="00B82CDB"/>
    <w:rsid w:val="00B95163"/>
    <w:rsid w:val="00BA5739"/>
    <w:rsid w:val="00BB3D2D"/>
    <w:rsid w:val="00BB7B5C"/>
    <w:rsid w:val="00BE5CAB"/>
    <w:rsid w:val="00BE6D26"/>
    <w:rsid w:val="00C0217F"/>
    <w:rsid w:val="00C11DB7"/>
    <w:rsid w:val="00C30D1B"/>
    <w:rsid w:val="00C34CB4"/>
    <w:rsid w:val="00C427EE"/>
    <w:rsid w:val="00C55EA0"/>
    <w:rsid w:val="00C65C32"/>
    <w:rsid w:val="00CC13BE"/>
    <w:rsid w:val="00CF75EB"/>
    <w:rsid w:val="00CF7CF7"/>
    <w:rsid w:val="00D16872"/>
    <w:rsid w:val="00D16A7A"/>
    <w:rsid w:val="00D1746B"/>
    <w:rsid w:val="00D261DC"/>
    <w:rsid w:val="00D404F4"/>
    <w:rsid w:val="00D6047B"/>
    <w:rsid w:val="00D80025"/>
    <w:rsid w:val="00D81B54"/>
    <w:rsid w:val="00DA0639"/>
    <w:rsid w:val="00DF1CE2"/>
    <w:rsid w:val="00E01603"/>
    <w:rsid w:val="00E06AB3"/>
    <w:rsid w:val="00E164A6"/>
    <w:rsid w:val="00E205F2"/>
    <w:rsid w:val="00E557A6"/>
    <w:rsid w:val="00E60E42"/>
    <w:rsid w:val="00E7491B"/>
    <w:rsid w:val="00E92CB8"/>
    <w:rsid w:val="00EA3218"/>
    <w:rsid w:val="00EA7BD5"/>
    <w:rsid w:val="00ED304F"/>
    <w:rsid w:val="00F42E3E"/>
    <w:rsid w:val="00F5000B"/>
    <w:rsid w:val="00F776DE"/>
    <w:rsid w:val="00F822B8"/>
    <w:rsid w:val="00FA23DD"/>
    <w:rsid w:val="00FB6FAB"/>
    <w:rsid w:val="00FC31D7"/>
    <w:rsid w:val="00FC7457"/>
    <w:rsid w:val="00FF3BBD"/>
    <w:rsid w:val="01D81351"/>
    <w:rsid w:val="0289423E"/>
    <w:rsid w:val="032D3E1F"/>
    <w:rsid w:val="04B52C5F"/>
    <w:rsid w:val="04E9666E"/>
    <w:rsid w:val="05533ACD"/>
    <w:rsid w:val="0563602D"/>
    <w:rsid w:val="05B60A3D"/>
    <w:rsid w:val="064D23F9"/>
    <w:rsid w:val="06DF6ACE"/>
    <w:rsid w:val="078F6D2D"/>
    <w:rsid w:val="081F5255"/>
    <w:rsid w:val="093F7783"/>
    <w:rsid w:val="096C38B4"/>
    <w:rsid w:val="0B1D3317"/>
    <w:rsid w:val="0B3A3EBE"/>
    <w:rsid w:val="0F411A0E"/>
    <w:rsid w:val="10797459"/>
    <w:rsid w:val="10AB7433"/>
    <w:rsid w:val="10E57B0C"/>
    <w:rsid w:val="11254470"/>
    <w:rsid w:val="144B52EE"/>
    <w:rsid w:val="15466E3D"/>
    <w:rsid w:val="160364B3"/>
    <w:rsid w:val="16EA2C3C"/>
    <w:rsid w:val="178618BA"/>
    <w:rsid w:val="19E327A1"/>
    <w:rsid w:val="1A291E5F"/>
    <w:rsid w:val="1A4F71FE"/>
    <w:rsid w:val="1B326960"/>
    <w:rsid w:val="1C6D187F"/>
    <w:rsid w:val="1D1200F6"/>
    <w:rsid w:val="1F835552"/>
    <w:rsid w:val="1FD251E1"/>
    <w:rsid w:val="1FF24D88"/>
    <w:rsid w:val="1FFD3F11"/>
    <w:rsid w:val="238442A0"/>
    <w:rsid w:val="26F70A5D"/>
    <w:rsid w:val="27361E20"/>
    <w:rsid w:val="281E2746"/>
    <w:rsid w:val="28317408"/>
    <w:rsid w:val="285A12A4"/>
    <w:rsid w:val="29080716"/>
    <w:rsid w:val="290C5EEE"/>
    <w:rsid w:val="298C27FE"/>
    <w:rsid w:val="298C36B9"/>
    <w:rsid w:val="29FA2D3E"/>
    <w:rsid w:val="29FF1400"/>
    <w:rsid w:val="2A510674"/>
    <w:rsid w:val="2AA678F0"/>
    <w:rsid w:val="2B67049F"/>
    <w:rsid w:val="2CF027E9"/>
    <w:rsid w:val="2ED56A58"/>
    <w:rsid w:val="2FED29FE"/>
    <w:rsid w:val="304B71C3"/>
    <w:rsid w:val="30541CDF"/>
    <w:rsid w:val="30BC0360"/>
    <w:rsid w:val="30EC6192"/>
    <w:rsid w:val="31002496"/>
    <w:rsid w:val="31A716E7"/>
    <w:rsid w:val="324D4559"/>
    <w:rsid w:val="32BB7E01"/>
    <w:rsid w:val="33D0297A"/>
    <w:rsid w:val="33DF6F16"/>
    <w:rsid w:val="343C15E7"/>
    <w:rsid w:val="34893E35"/>
    <w:rsid w:val="357F4283"/>
    <w:rsid w:val="35A75894"/>
    <w:rsid w:val="366859E7"/>
    <w:rsid w:val="382A21BA"/>
    <w:rsid w:val="38DB06E1"/>
    <w:rsid w:val="39085F7A"/>
    <w:rsid w:val="392B672F"/>
    <w:rsid w:val="398E518A"/>
    <w:rsid w:val="3A41248C"/>
    <w:rsid w:val="3AFA17E6"/>
    <w:rsid w:val="3B3A4C87"/>
    <w:rsid w:val="3BB134FC"/>
    <w:rsid w:val="3CF55AE9"/>
    <w:rsid w:val="3D50654E"/>
    <w:rsid w:val="3D990532"/>
    <w:rsid w:val="3DC02E5D"/>
    <w:rsid w:val="3EE31FE4"/>
    <w:rsid w:val="3F80563C"/>
    <w:rsid w:val="3F8B4EB4"/>
    <w:rsid w:val="41173D7E"/>
    <w:rsid w:val="4245240D"/>
    <w:rsid w:val="424D40E4"/>
    <w:rsid w:val="42806A14"/>
    <w:rsid w:val="43CD3D97"/>
    <w:rsid w:val="443707D7"/>
    <w:rsid w:val="444B5B90"/>
    <w:rsid w:val="45470B7B"/>
    <w:rsid w:val="455D6CAB"/>
    <w:rsid w:val="469E2122"/>
    <w:rsid w:val="46B06807"/>
    <w:rsid w:val="473A2AD8"/>
    <w:rsid w:val="4908086E"/>
    <w:rsid w:val="494E592A"/>
    <w:rsid w:val="49E54A1A"/>
    <w:rsid w:val="4B486B67"/>
    <w:rsid w:val="4B560FCF"/>
    <w:rsid w:val="4BE272A4"/>
    <w:rsid w:val="4BF91CC9"/>
    <w:rsid w:val="4C682916"/>
    <w:rsid w:val="4C8360FF"/>
    <w:rsid w:val="4CBB7CB4"/>
    <w:rsid w:val="4DC56864"/>
    <w:rsid w:val="4FBC47DD"/>
    <w:rsid w:val="50304850"/>
    <w:rsid w:val="50640F81"/>
    <w:rsid w:val="51081306"/>
    <w:rsid w:val="515B33F0"/>
    <w:rsid w:val="52310B8C"/>
    <w:rsid w:val="528415F2"/>
    <w:rsid w:val="5398348B"/>
    <w:rsid w:val="53DE5F46"/>
    <w:rsid w:val="53E0223F"/>
    <w:rsid w:val="549D5227"/>
    <w:rsid w:val="56060E64"/>
    <w:rsid w:val="564F02E8"/>
    <w:rsid w:val="569240DA"/>
    <w:rsid w:val="57EB30A1"/>
    <w:rsid w:val="5A6E19B5"/>
    <w:rsid w:val="5AF251E8"/>
    <w:rsid w:val="5AF40D90"/>
    <w:rsid w:val="5D2B6EEA"/>
    <w:rsid w:val="5D5C6CEB"/>
    <w:rsid w:val="5EEA03C4"/>
    <w:rsid w:val="609D763D"/>
    <w:rsid w:val="60B40AF9"/>
    <w:rsid w:val="61096DE8"/>
    <w:rsid w:val="612872CD"/>
    <w:rsid w:val="618B4795"/>
    <w:rsid w:val="61CB694D"/>
    <w:rsid w:val="61D9593D"/>
    <w:rsid w:val="637076EF"/>
    <w:rsid w:val="63AD31A2"/>
    <w:rsid w:val="640778C2"/>
    <w:rsid w:val="644F2F68"/>
    <w:rsid w:val="64BD242F"/>
    <w:rsid w:val="64E70946"/>
    <w:rsid w:val="667C2E44"/>
    <w:rsid w:val="6850511F"/>
    <w:rsid w:val="699B2037"/>
    <w:rsid w:val="6A282F34"/>
    <w:rsid w:val="6AC015D5"/>
    <w:rsid w:val="6AC47AAE"/>
    <w:rsid w:val="6B181D85"/>
    <w:rsid w:val="6B4900F2"/>
    <w:rsid w:val="6E8E126C"/>
    <w:rsid w:val="6EF17379"/>
    <w:rsid w:val="6F583EAB"/>
    <w:rsid w:val="6FAE617A"/>
    <w:rsid w:val="6FE82A3C"/>
    <w:rsid w:val="70990D19"/>
    <w:rsid w:val="71B42AE0"/>
    <w:rsid w:val="71B817B4"/>
    <w:rsid w:val="721C4713"/>
    <w:rsid w:val="72655E48"/>
    <w:rsid w:val="729C5939"/>
    <w:rsid w:val="75923BAE"/>
    <w:rsid w:val="75FB576C"/>
    <w:rsid w:val="78807E41"/>
    <w:rsid w:val="78AE4BC3"/>
    <w:rsid w:val="78F86DBA"/>
    <w:rsid w:val="7A4C1AF5"/>
    <w:rsid w:val="7ABD601B"/>
    <w:rsid w:val="7C484D05"/>
    <w:rsid w:val="7C550083"/>
    <w:rsid w:val="7CC1365B"/>
    <w:rsid w:val="7E087380"/>
    <w:rsid w:val="7EDB4AAA"/>
    <w:rsid w:val="7F6564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next w:val="1"/>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4">
    <w:name w:val="heading 2"/>
    <w:basedOn w:val="1"/>
    <w:next w:val="1"/>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5">
    <w:name w:val="heading 3"/>
    <w:next w:val="1"/>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6">
    <w:name w:val="heading 4"/>
    <w:basedOn w:val="1"/>
    <w:next w:val="1"/>
    <w:unhideWhenUsed/>
    <w:qFormat/>
    <w:uiPriority w:val="9"/>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7">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8">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9">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10">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1">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kern w:val="0"/>
      <w:sz w:val="20"/>
    </w:rPr>
  </w:style>
  <w:style w:type="paragraph" w:styleId="12">
    <w:name w:val="annotation text"/>
    <w:basedOn w:val="1"/>
    <w:semiHidden/>
    <w:unhideWhenUsed/>
    <w:qFormat/>
    <w:uiPriority w:val="99"/>
    <w:pPr>
      <w:jc w:val="left"/>
    </w:pPr>
  </w:style>
  <w:style w:type="paragraph" w:styleId="13">
    <w:name w:val="Body Text"/>
    <w:basedOn w:val="1"/>
    <w:next w:val="14"/>
    <w:link w:val="36"/>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4">
    <w:name w:val="Body Text 2"/>
    <w:basedOn w:val="1"/>
    <w:qFormat/>
    <w:uiPriority w:val="0"/>
    <w:pPr>
      <w:spacing w:after="120" w:line="480" w:lineRule="auto"/>
    </w:pPr>
  </w:style>
  <w:style w:type="paragraph" w:styleId="15">
    <w:name w:val="Body Text Indent"/>
    <w:basedOn w:val="1"/>
    <w:qFormat/>
    <w:uiPriority w:val="0"/>
    <w:pPr>
      <w:ind w:left="330"/>
    </w:pPr>
    <w:rPr>
      <w:rFonts w:ascii="Times New Roman" w:hAnsi="Times New Roman" w:eastAsia="宋体" w:cs="Times New Roman"/>
      <w:szCs w:val="24"/>
    </w:rPr>
  </w:style>
  <w:style w:type="paragraph" w:styleId="16">
    <w:name w:val="Plain Text"/>
    <w:basedOn w:val="1"/>
    <w:qFormat/>
    <w:uiPriority w:val="0"/>
    <w:rPr>
      <w:rFonts w:ascii="宋体" w:hAnsi="Courier New"/>
      <w:szCs w:val="20"/>
    </w:rPr>
  </w:style>
  <w:style w:type="paragraph" w:styleId="17">
    <w:name w:val="Balloon Text"/>
    <w:basedOn w:val="1"/>
    <w:link w:val="39"/>
    <w:semiHidden/>
    <w:unhideWhenUsed/>
    <w:qFormat/>
    <w:uiPriority w:val="99"/>
    <w:rPr>
      <w:sz w:val="18"/>
      <w:szCs w:val="18"/>
    </w:rPr>
  </w:style>
  <w:style w:type="paragraph" w:styleId="18">
    <w:name w:val="footer"/>
    <w:basedOn w:val="1"/>
    <w:link w:val="30"/>
    <w:unhideWhenUsed/>
    <w:qFormat/>
    <w:uiPriority w:val="99"/>
    <w:pPr>
      <w:tabs>
        <w:tab w:val="center" w:pos="4153"/>
        <w:tab w:val="right" w:pos="8306"/>
      </w:tabs>
      <w:snapToGrid w:val="0"/>
      <w:jc w:val="left"/>
    </w:pPr>
    <w:rPr>
      <w:sz w:val="18"/>
      <w:szCs w:val="18"/>
    </w:rPr>
  </w:style>
  <w:style w:type="paragraph" w:styleId="19">
    <w:name w:val="header"/>
    <w:basedOn w:val="1"/>
    <w:link w:val="29"/>
    <w:unhideWhenUsed/>
    <w:qFormat/>
    <w:uiPriority w:val="99"/>
    <w:pPr>
      <w:tabs>
        <w:tab w:val="center" w:pos="4153"/>
        <w:tab w:val="right" w:pos="8306"/>
      </w:tabs>
      <w:snapToGrid w:val="0"/>
      <w:jc w:val="center"/>
    </w:pPr>
    <w:rPr>
      <w:sz w:val="18"/>
      <w:szCs w:val="18"/>
    </w:rPr>
  </w:style>
  <w:style w:type="paragraph" w:styleId="20">
    <w:name w:val="Subtitle"/>
    <w:qFormat/>
    <w:uiPriority w:val="11"/>
    <w:pPr>
      <w:spacing w:line="720" w:lineRule="exact"/>
      <w:jc w:val="center"/>
    </w:pPr>
    <w:rPr>
      <w:rFonts w:ascii="Times New Roman" w:hAnsi="Times New Roman" w:eastAsia="仿宋_GB2312" w:cs="仿宋_GB2312"/>
      <w:kern w:val="28"/>
      <w:sz w:val="32"/>
      <w:szCs w:val="32"/>
      <w:lang w:val="en-US" w:eastAsia="zh-CN" w:bidi="ar-SA"/>
    </w:rPr>
  </w:style>
  <w:style w:type="paragraph" w:styleId="21">
    <w:name w:val="Normal (Web)"/>
    <w:basedOn w:val="1"/>
    <w:qFormat/>
    <w:uiPriority w:val="99"/>
    <w:rPr>
      <w:sz w:val="24"/>
    </w:rPr>
  </w:style>
  <w:style w:type="paragraph" w:styleId="22">
    <w:name w:val="Title"/>
    <w:qFormat/>
    <w:uiPriority w:val="1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23">
    <w:name w:val="Body Text First Indent 2"/>
    <w:basedOn w:val="15"/>
    <w:unhideWhenUsed/>
    <w:qFormat/>
    <w:uiPriority w:val="99"/>
    <w:pPr>
      <w:spacing w:after="120"/>
      <w:ind w:left="200" w:leftChars="200"/>
    </w:p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qFormat/>
    <w:uiPriority w:val="0"/>
  </w:style>
  <w:style w:type="character" w:styleId="28">
    <w:name w:val="annotation reference"/>
    <w:basedOn w:val="26"/>
    <w:semiHidden/>
    <w:unhideWhenUsed/>
    <w:qFormat/>
    <w:uiPriority w:val="99"/>
    <w:rPr>
      <w:sz w:val="21"/>
      <w:szCs w:val="21"/>
    </w:rPr>
  </w:style>
  <w:style w:type="character" w:customStyle="1" w:styleId="29">
    <w:name w:val="页眉 字符"/>
    <w:basedOn w:val="26"/>
    <w:link w:val="19"/>
    <w:qFormat/>
    <w:uiPriority w:val="99"/>
    <w:rPr>
      <w:sz w:val="18"/>
      <w:szCs w:val="18"/>
    </w:rPr>
  </w:style>
  <w:style w:type="character" w:customStyle="1" w:styleId="30">
    <w:name w:val="页脚 字符"/>
    <w:basedOn w:val="26"/>
    <w:link w:val="18"/>
    <w:qFormat/>
    <w:uiPriority w:val="99"/>
    <w:rPr>
      <w:sz w:val="18"/>
      <w:szCs w:val="18"/>
    </w:rPr>
  </w:style>
  <w:style w:type="paragraph" w:customStyle="1" w:styleId="31">
    <w:name w:val="保留正文"/>
    <w:basedOn w:val="13"/>
    <w:qFormat/>
    <w:uiPriority w:val="0"/>
    <w:pPr>
      <w:keepNext/>
      <w:tabs>
        <w:tab w:val="left" w:pos="562"/>
        <w:tab w:val="left" w:pos="3372"/>
        <w:tab w:val="left" w:pos="3653"/>
      </w:tabs>
      <w:spacing w:after="160"/>
    </w:pPr>
  </w:style>
  <w:style w:type="character" w:customStyle="1" w:styleId="32">
    <w:name w:val="font11"/>
    <w:qFormat/>
    <w:uiPriority w:val="0"/>
    <w:rPr>
      <w:rFonts w:hint="default" w:ascii="ˎ̥" w:hAnsi="ˎ̥"/>
    </w:rPr>
  </w:style>
  <w:style w:type="character" w:customStyle="1" w:styleId="33">
    <w:name w:val="font21"/>
    <w:qFormat/>
    <w:uiPriority w:val="0"/>
    <w:rPr>
      <w:rFonts w:hint="eastAsia" w:ascii="仿宋" w:hAnsi="仿宋" w:eastAsia="仿宋" w:cs="仿宋"/>
      <w:color w:val="000000"/>
      <w:sz w:val="28"/>
      <w:szCs w:val="28"/>
      <w:u w:val="none"/>
    </w:rPr>
  </w:style>
  <w:style w:type="paragraph" w:customStyle="1" w:styleId="34">
    <w:name w:val="列出段落1"/>
    <w:basedOn w:val="1"/>
    <w:qFormat/>
    <w:uiPriority w:val="0"/>
    <w:pPr>
      <w:ind w:firstLine="420" w:firstLineChars="200"/>
    </w:pPr>
    <w:rPr>
      <w:szCs w:val="24"/>
    </w:rPr>
  </w:style>
  <w:style w:type="character" w:customStyle="1" w:styleId="35">
    <w:name w:val="标题 2 字符"/>
    <w:basedOn w:val="26"/>
    <w:qFormat/>
    <w:uiPriority w:val="0"/>
    <w:rPr>
      <w:rFonts w:asciiTheme="minorHAnsi" w:hAnsiTheme="minorHAnsi" w:eastAsiaTheme="minorEastAsia" w:cstheme="minorBidi"/>
      <w:sz w:val="24"/>
    </w:rPr>
  </w:style>
  <w:style w:type="character" w:customStyle="1" w:styleId="36">
    <w:name w:val="正文文本 字符"/>
    <w:link w:val="13"/>
    <w:qFormat/>
    <w:uiPriority w:val="0"/>
    <w:rPr>
      <w:rFonts w:ascii="Times New Roman" w:hAnsi="Times New Roman" w:eastAsia="宋体" w:cs="宋体"/>
      <w:spacing w:val="-6"/>
      <w:sz w:val="32"/>
      <w:szCs w:val="32"/>
    </w:rPr>
  </w:style>
  <w:style w:type="character" w:customStyle="1" w:styleId="37">
    <w:name w:val="cf01"/>
    <w:basedOn w:val="26"/>
    <w:qFormat/>
    <w:uiPriority w:val="0"/>
    <w:rPr>
      <w:rFonts w:hint="eastAsia" w:ascii="Microsoft YaHei UI" w:hAnsi="Microsoft YaHei UI" w:eastAsia="Microsoft YaHei UI"/>
      <w:sz w:val="18"/>
      <w:szCs w:val="18"/>
    </w:rPr>
  </w:style>
  <w:style w:type="paragraph" w:customStyle="1" w:styleId="38">
    <w:name w:val="表格标题"/>
    <w:next w:val="1"/>
    <w:qFormat/>
    <w:uiPriority w:val="0"/>
    <w:pPr>
      <w:overflowPunct w:val="0"/>
      <w:topLinePunct/>
      <w:spacing w:line="560" w:lineRule="exact"/>
      <w:jc w:val="center"/>
    </w:pPr>
    <w:rPr>
      <w:rFonts w:ascii="Times New Roman" w:hAnsi="Times New Roman" w:eastAsia="仿宋_GB2312" w:cs="仿宋_GB2312"/>
      <w:spacing w:val="-6"/>
      <w:sz w:val="32"/>
      <w:szCs w:val="32"/>
      <w:lang w:val="en-US" w:eastAsia="zh-CN" w:bidi="ar-SA"/>
    </w:rPr>
  </w:style>
  <w:style w:type="character" w:customStyle="1" w:styleId="39">
    <w:name w:val="批注框文本 字符"/>
    <w:basedOn w:val="26"/>
    <w:link w:val="17"/>
    <w:semiHidden/>
    <w:qFormat/>
    <w:uiPriority w:val="99"/>
    <w:rPr>
      <w:rFonts w:asciiTheme="minorHAnsi" w:hAnsiTheme="minorHAnsi" w:eastAsiaTheme="minorEastAsia" w:cstheme="minorBidi"/>
      <w:kern w:val="2"/>
      <w:sz w:val="18"/>
      <w:szCs w:val="18"/>
    </w:rPr>
  </w:style>
  <w:style w:type="paragraph" w:styleId="4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90490680-5ee2-48b5-9c12-31268fdb7089</errorID>
      <errorWord>）单位</errorWord>
      <group>L1_Grammar</group>
      <groupName>语法问题</groupName>
      <ability>L2_Grammar</ability>
      <abilityName>语法错误</abilityName>
      <candidateList>
        <item>）</item>
      </candidateList>
      <explain/>
      <paraID>5E7A7E87</paraID>
      <start>141</start>
      <end>144</end>
      <status>ignored</status>
      <modifiedWord/>
      <trackRevisions>false</trackRevisions>
    </reviewItem>
    <reviewItem>
      <errorID>4af6a2bb-4936-435b-9fa3-be5369f1836c</errorID>
      <errorWord>－</errorWord>
      <group>L1_Punc</group>
      <groupName>标点问题</groupName>
      <ability>L2_Punc_CN</ability>
      <abilityName>标点符号问题</abilityName>
      <candidateList>
        <item>——</item>
      </candidateList>
      <explain/>
      <paraID> 6CA2ACC</paraID>
      <start>4</start>
      <end>5</end>
      <status>ignored</status>
      <modifiedWord/>
      <trackRevisions>false</trackRevisions>
    </reviewItem>
    <reviewItem>
      <errorID>7810f4ea-c386-4886-8a59-5e5458c7a5b9</errorID>
      <errorWord> </errorWord>
      <group>L1_Punc</group>
      <groupName>标点问题</groupName>
      <ability>L2_Punc_CN</ability>
      <abilityName>标点符号问题</abilityName>
      <candidateList>
        <item>. </item>
      </candidateList>
      <explain/>
      <paraID>657CBAE0</paraID>
      <start>1</start>
      <end>2</end>
      <status>ignored</status>
      <modifiedWord/>
      <trackRevisions>false</trackRevisions>
    </reviewItem>
    <reviewItem>
      <errorID>1651a715-8263-4537-8de1-4306db45cb74</errorID>
      <errorWord>投标</errorWord>
      <group>L1_Punc</group>
      <groupName>标点问题</groupName>
      <ability>L2_Punc_CN</ability>
      <abilityName>标点符号问题</abilityName>
      <candidateList>
        <item>投标。</item>
      </candidateList>
      <explain/>
      <paraID>1E1FBB24</paraID>
      <start>12</start>
      <end>14</end>
      <status>ignored</status>
      <modifiedWord/>
      <trackRevisions>false</trackRevisions>
    </reviewItem>
    <reviewItem>
      <errorID>00472f81-83c7-4502-884c-d353843bd713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27223CEE</paraID>
      <start>0</start>
      <end>2</end>
      <status>ignored</status>
      <modifiedWord/>
      <trackRevisions>false</trackRevisions>
    </reviewItem>
    <reviewItem>
      <errorID>9946eb21-f496-4941-86c9-da08d0eecff2</errorID>
      <errorWord>的食材</errorWord>
      <group>L1_Grammar</group>
      <groupName>语法问题</groupName>
      <ability>L2_Grammar</ability>
      <abilityName>语法错误</abilityName>
      <candidateList>
        <item>的</item>
      </candidateList>
      <explain/>
      <paraID>27223CEE</paraID>
      <start>8</start>
      <end>11</end>
      <status>ignored</status>
      <modifiedWord/>
      <trackRevisions>false</trackRevisions>
    </reviewItem>
    <reviewItem>
      <errorID>4bc6ff3b-1e4a-49cb-8fde-33af77ee801b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1FBFC611</paraID>
      <start>0</start>
      <end>2</end>
      <status>ignored</status>
      <modifiedWord/>
      <trackRevisions>false</trackRevisions>
    </reviewItem>
    <reviewItem>
      <errorID>7884c3d4-ed1b-4df7-9bde-20cd16640765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7880FFEC</paraID>
      <start>0</start>
      <end>2</end>
      <status>ignored</status>
      <modifiedWord/>
      <trackRevisions>false</trackRevisions>
    </reviewItem>
    <reviewItem>
      <errorID>eecfa08c-7561-49ac-b1ce-8c0ab5c1621a</errorID>
      <errorWord>抽检</errorWord>
      <group>L1_Word</group>
      <groupName>字词问题</groupName>
      <ability>L2_Typo</ability>
      <abilityName>字词错误</abilityName>
      <candidateList>
        <item>有抽检</item>
      </candidateList>
      <explain/>
      <paraID>7880FFEC</paraID>
      <start>8</start>
      <end>10</end>
      <status>ignored</status>
      <modifiedWord/>
      <trackRevisions>false</trackRevisions>
    </reviewItem>
    <reviewItem>
      <errorID>4860b978-aee5-4453-bb6b-959a8b2ea421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12947E84</paraID>
      <start>0</start>
      <end>2</end>
      <status>ignored</status>
      <modifiedWord/>
      <trackRevisions>false</trackRevisions>
    </reviewItem>
    <reviewItem>
      <errorID>497d6068-adaa-4d83-98bc-a44f41308ea6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379A7C16</paraID>
      <start>0</start>
      <end>2</end>
      <status>ignored</status>
      <modifiedWord/>
      <trackRevisions>false</trackRevisions>
    </reviewItem>
    <reviewItem>
      <errorID>8a1d8d98-2e65-4164-9c5a-b6eca2be526c</errorID>
      <errorWord>包含</errorWord>
      <group>L1_Word</group>
      <groupName>字词问题</groupName>
      <ability>L2_Typo</ability>
      <abilityName>字词错误</abilityName>
      <candidateList>
        <item> 包括</item>
      </candidateList>
      <explain/>
      <paraID>3D3E8E1F</paraID>
      <start>0</start>
      <end>2</end>
      <status>ignored</status>
      <modifiedWord/>
      <trackRevisions>false</trackRevisions>
    </reviewItem>
    <reviewItem>
      <errorID>f5d2910e-b9cb-434a-9352-5522b30be75e</errorID>
      <errorWord>但</errorWord>
      <group>L1_Word</group>
      <groupName>字词问题</groupName>
      <ability>L2_Typo</ability>
      <abilityName>字词错误</abilityName>
      <candidateList>
        <item>但不</item>
      </candidateList>
      <explain/>
      <paraID>3D3E8E1F</paraID>
      <start>2</start>
      <end>3</end>
      <status>ignored</status>
      <modifiedWord/>
      <trackRevisions>false</trackRevisions>
    </reviewItem>
    <reviewItem>
      <errorID>a4e993ae-8616-4342-93cc-f5bbff626ef9</errorID>
      <errorWord>限于</errorWord>
      <group>L1_Word</group>
      <groupName>字词问题</groupName>
      <ability>L2_Typo</ability>
      <abilityName>字词错误</abilityName>
      <candidateList>
        <item>不限于</item>
      </candidateList>
      <explain/>
      <paraID>3D3E8E1F</paraID>
      <start>3</start>
      <end>5</end>
      <status>ignored</status>
      <modifiedWord/>
      <trackRevisions>false</trackRevisions>
    </reviewItem>
    <reviewItem>
      <errorID>ae2058cc-3e42-4700-9fe2-eb2de389796a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47AEFFD6</paraID>
      <start>0</start>
      <end>2</end>
      <status>unmodified</status>
      <modifiedWord/>
      <trackRevisions>false</trackRevisions>
    </reviewItem>
    <reviewItem>
      <errorID>0054f81b-4ccd-4ec2-b251-70324eb00746</errorID>
      <errorWord>设计编制</errorWord>
      <group>L1_Grammar</group>
      <groupName>语法问题</groupName>
      <ability>L2_Grammar</ability>
      <abilityName>语法错误</abilityName>
      <candidateList>
        <item>设计</item>
      </candidateList>
      <explain/>
      <paraID>3F765016</paraID>
      <start>0</start>
      <end>4</end>
      <status>unmodified</status>
      <modifiedWord/>
      <trackRevisions>false</trackRevisions>
    </reviewItem>
    <reviewItem>
      <errorID>ef568f64-838c-422e-ba1f-be4f325718de</errorID>
      <errorWord>装订成册</errorWord>
      <group>L1_Word</group>
      <groupName>字词问题</groupName>
      <ability>L2_Typo</ability>
      <abilityName>字词错误</abilityName>
      <candidateList>
        <item>装订成</item>
      </candidateList>
      <explain/>
      <paraID>3F765016</paraID>
      <start>42</start>
      <end>46</end>
      <status>unmodified</status>
      <modifiedWord/>
      <trackRevisions>false</trackRevisions>
    </reviewItem>
    <reviewItem>
      <errorID>7b870119-bffa-4b29-9f00-f8b37c99611a</errorID>
      <errorWord>缺斤短重</errorWord>
      <group>L1_Word</group>
      <groupName>字词问题</groupName>
      <ability>L2_Typo</ability>
      <abilityName>字词错误</abilityName>
      <candidateList>
        <item>缺斤短两</item>
      </candidateList>
      <explain/>
      <paraID>523CB282</paraID>
      <start>55</start>
      <end>59</end>
      <status>unmodified</status>
      <modifiedWord/>
      <trackRevisions>false</trackRevisions>
    </reviewItem>
    <reviewItem>
      <errorID>27344e1b-0346-40b6-8fde-1ae329959c93</errorID>
      <errorWord>监管管理</errorWord>
      <group>L1_Word</group>
      <groupName>字词问题</groupName>
      <ability>L2_Typo</ability>
      <abilityName>字词错误</abilityName>
      <candidateList>
        <item>监督管理</item>
      </candidateList>
      <explain/>
      <paraID>39B2A13E</paraID>
      <start>11</start>
      <end>15</end>
      <status>unmodified</status>
      <modifiedWord/>
      <trackRevisions>false</trackRevisions>
    </reviewItem>
    <reviewItem>
      <errorID>0ba1a08c-03fc-4961-98b3-0dcd0c80fd95</errorID>
      <errorWord>个单位</errorWord>
      <group>L1_Grammar</group>
      <groupName>语法问题</groupName>
      <ability>L2_Grammar</ability>
      <abilityName>语法错误</abilityName>
      <candidateList>
        <item>个</item>
      </candidateList>
      <explain/>
      <paraID> CA4D380</paraID>
      <start>19</start>
      <end>22</end>
      <status>unmodified</status>
      <modifiedWord/>
      <trackRevisions>false</trackRevisions>
    </reviewItem>
    <reviewItem>
      <errorID>36277f2d-7a8a-47f5-9123-f00032c12be9</errorID>
      <errorWord>无</errorWord>
      <group>L1_Punc</group>
      <groupName>标点问题</groupName>
      <ability>L2_Punc_CN</ability>
      <abilityName>标点符号问题</abilityName>
      <candidateList>
        <item>，无</item>
      </candidateList>
      <explain/>
      <paraID>761320DE</paraID>
      <start>44</start>
      <end>45</end>
      <status>unmodified</status>
      <modifiedWord/>
      <trackRevisions>false</trackRevisions>
    </reviewItem>
    <reviewItem>
      <errorID>d82af1bb-a75a-44eb-bf35-51b93172d06a</errorID>
      <errorWord>留存存储</errorWord>
      <group>L1_Grammar</group>
      <groupName>语法问题</groupName>
      <ability>L2_Grammar</ability>
      <abilityName>语法错误</abilityName>
      <candidateList>
        <item>留存</item>
      </candidateList>
      <explain/>
      <paraID>1A9A7B17</paraID>
      <start>8</start>
      <end>12</end>
      <status>unmodified</status>
      <modifiedWord/>
      <trackRevisions>false</trackRevisions>
    </reviewItem>
    <reviewItem>
      <errorID>fe802d19-734d-4289-b9ff-d4e976148df9</errorID>
      <errorWord>：</errorWord>
      <group>L1_Punc</group>
      <groupName>标点问题</groupName>
      <ability>L2_Punc_CN</ability>
      <abilityName>标点符号问题</abilityName>
      <candidateList>
        <item/>
      </candidateList>
      <explain/>
      <paraID>1760B85B</paraID>
      <start>6</start>
      <end>7</end>
      <status>unmodified</status>
      <modifiedWord/>
      <trackRevisions>false</trackRevisions>
    </reviewItem>
    <reviewItem>
      <errorID>d2c4f75a-2e97-4e4a-a4b2-5781566e899e</errorID>
      <errorWord>适配</errorWord>
      <group>L1_Word</group>
      <groupName>字词问题</groupName>
      <ability>L2_Typo</ability>
      <abilityName>字词错误</abilityName>
      <candidateList>
        <item>以适配</item>
      </candidateList>
      <explain/>
      <paraID> AC1A728</paraID>
      <start>70</start>
      <end>72</end>
      <status>unmodified</status>
      <modifiedWord/>
      <trackRevisions>false</trackRevisions>
    </reviewItem>
    <reviewItem>
      <errorID>87244895-18f2-4dc5-a4ee-b0021297a314</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 55597AE</paraID>
      <start>71</start>
      <end>75</end>
      <status>unmodified</status>
      <modifiedWord/>
      <trackRevisions>false</trackRevisions>
    </reviewItem>
    <reviewItem>
      <errorID>7421a496-2b2e-4fa9-804e-fc45ebf635ab</errorID>
      <errorWord>须提交</errorWord>
      <group>L1_Word</group>
      <groupName>字词问题</groupName>
      <ability>L2_Typo</ability>
      <abilityName>字词错误</abilityName>
      <candidateList>
        <item>需提交</item>
      </candidateList>
      <explain>存在发音相同字词的误用。</explain>
      <paraID>6EF06F90</paraID>
      <start>49</start>
      <end>52</end>
      <status>unmodified</status>
      <modifiedWord/>
      <trackRevisions>false</trackRevisions>
    </reviewItem>
    <reviewItem>
      <errorID>07faf710-6f0c-48e7-afb8-c27a53fa1dee</errorID>
      <errorWord>日</errorWord>
      <group>L1_Word</group>
      <groupName>字词问题</groupName>
      <ability>L2_Typo</ability>
      <abilityName>字词错误</abilityName>
      <candidateList>
        <item>日起</item>
      </candidateList>
      <explain/>
      <paraID> F715AAC</paraID>
      <start>16</start>
      <end>17</end>
      <status>unmodified</status>
      <modifiedWord/>
      <trackRevisions>false</trackRevisions>
    </reviewItem>
    <reviewItem>
      <errorID>da983985-4c91-450c-9349-30395eee66b3</errorID>
      <errorWord>二次</errorWord>
      <group>L1_Word</group>
      <groupName>字词问题</groupName>
      <ability>L2_Typo</ability>
      <abilityName>字词错误</abilityName>
      <candidateList>
        <item>两次</item>
      </candidateList>
      <explain/>
      <paraID> F715AAC</paraID>
      <start>83</start>
      <end>85</end>
      <status>unmodified</status>
      <modifiedWord/>
      <trackRevisions>false</trackRevisions>
    </reviewItem>
    <reviewItem>
      <errorID>c3360cc6-79d4-4f9d-980e-ce2dd183b105</errorID>
      <errorWord>（五）</errorWord>
      <group>L1_Format</group>
      <groupName>格式问题</groupName>
      <ability>L2_Ordinal</ability>
      <abilityName>序号格式</abilityName>
      <candidateList>
        <item>（四）</item>
      </candidateList>
      <explain>标题顺序错误，请检查标题顺序是否合理。</explain>
      <paraID>42235D76</paraID>
      <start>0</start>
      <end>3</end>
      <status>unmodified</status>
      <modifiedWord/>
      <trackRevisions>false</trackRevisions>
    </reviewItem>
    <reviewItem>
      <errorID>277bae7d-2b5e-461a-84cb-3d0ddef17a08</errorID>
      <errorWord>（六）</errorWord>
      <group>L1_Format</group>
      <groupName>格式问题</groupName>
      <ability>L2_Ordinal</ability>
      <abilityName>序号格式</abilityName>
      <candidateList>
        <item>（五）</item>
      </candidateList>
      <explain>标题顺序错误，请检查标题顺序是否合理。</explain>
      <paraID>62DBDE27</paraID>
      <start>0</start>
      <end>3</end>
      <status>unmodified</status>
      <modifiedWord/>
      <trackRevisions>false</trackRevisions>
    </reviewItem>
    <reviewItem>
      <errorID>57c9bcf1-392a-4e89-aba4-30feeea3eaeb</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 13F8865</paraID>
      <start>78</start>
      <end>83</end>
      <status>unmodified</status>
      <modifiedWord/>
      <trackRevisions>false</trackRevisions>
    </reviewItem>
    <reviewItem>
      <errorID>1f777900-09e3-4d09-9405-df71efe30b40</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44A4D99A</paraID>
      <start>18</start>
      <end>25</end>
      <status>unmodified</status>
      <modifiedWord/>
      <trackRevisions>false</trackRevisions>
    </reviewItem>
    <reviewItem>
      <errorID>3d457862-459a-4ee8-926d-d3ee1be834b4</errorID>
      <errorWord>&lt;</errorWord>
      <group>L1_Format</group>
      <groupName>格式问题</groupName>
      <ability>L2_HalfPunc_CN</ability>
      <abilityName>全半角问题</abilityName>
      <candidateList>
        <item>〈</item>
      </candidateList>
      <explain>文本全半角错误。</explain>
      <paraID>57D96920</paraID>
      <start>49</start>
      <end>50</end>
      <status>unmodified</status>
      <modifiedWord/>
      <trackRevisions>false</trackRevisions>
    </reviewItem>
    <reviewItem>
      <errorID>eacca681-0259-4706-8e32-ec129fa49da9</errorID>
      <errorWord>&lt;</errorWord>
      <group>L1_Format</group>
      <groupName>格式问题</groupName>
      <ability>L2_HalfPunc_CN</ability>
      <abilityName>全半角问题</abilityName>
      <candidateList>
        <item>〈</item>
      </candidateList>
      <explain>文本全半角错误。</explain>
      <paraID>2A8E0FB8</paraID>
      <start>49</start>
      <end>50</end>
      <status>unmodified</status>
      <modifiedWord/>
      <trackRevisions>false</trackRevisions>
    </reviewItem>
    <reviewItem>
      <errorID>4ae4768d-7589-4bed-a026-df592d8e4afb</errorID>
      <errorWord>&lt;</errorWord>
      <group>L1_Format</group>
      <groupName>格式问题</groupName>
      <ability>L2_HalfPunc_CN</ability>
      <abilityName>全半角问题</abilityName>
      <candidateList>
        <item>〈</item>
      </candidateList>
      <explain>文本全半角错误。</explain>
      <paraID>5A44A50E</paraID>
      <start>46</start>
      <end>47</end>
      <status>unmodified</status>
      <modifiedWord/>
      <trackRevisions>false</trackRevisions>
    </reviewItem>
    <reviewItem>
      <errorID>9ac27980-5cc6-4410-9171-01c574951ee5</errorID>
      <errorWord>能</errorWord>
      <group>L1_Grammar</group>
      <groupName>语法问题</groupName>
      <ability>L2_Grammar</ability>
      <abilityName>语法错误</abilityName>
      <candidateList>
        <item>供应商能</item>
      </candidateList>
      <explain/>
      <paraID> F0D1E3C</paraID>
      <start>35</start>
      <end>36</end>
      <status>unmodified</status>
      <modifiedWord/>
      <trackRevisions>false</trackRevisions>
    </reviewItem>
    <reviewItem>
      <errorID>b643db9b-85df-47b7-bf3f-ebbd9e199d0a</errorID>
      <errorWord>，</errorWord>
      <group>L1_Word</group>
      <groupName>字词问题</groupName>
      <ability>L2_Typo</ability>
      <abilityName>字词错误</abilityName>
      <candidateList>
        <item>，并</item>
      </candidateList>
      <explain/>
      <paraID> 68617C1</paraID>
      <start>69</start>
      <end>70</end>
      <status>unmodified</status>
      <modifiedWord/>
      <trackRevisions>false</trackRevisions>
    </reviewItem>
    <reviewItem>
      <errorID>919d9288-122b-47c7-9640-220e66dfc7fd</errorID>
      <errorWord>做出</errorWord>
      <group>L1_Word</group>
      <groupName>字词问题</groupName>
      <ability>L2_Typo</ability>
      <abilityName>字词错误</abilityName>
      <candidateList>
        <item>作出</item>
      </candidateList>
      <explain/>
      <paraID>368307FF</paraID>
      <start>62</start>
      <end>64</end>
      <status>unmodified</status>
      <modifiedWord/>
      <trackRevisions>false</trackRevisions>
    </reviewItem>
    <reviewItem>
      <errorID>3d90a6e5-1209-4e1e-85e4-b0e303a4c7ea</errorID>
      <errorWord>(</errorWord>
      <group>L1_Format</group>
      <groupName>格式问题</groupName>
      <ability>L2_HalfPunc_CN</ability>
      <abilityName>全半角问题</abilityName>
      <candidateList>
        <item>（</item>
      </candidateList>
      <explain>文本全半角错误。</explain>
      <paraID>599BDD0C</paraID>
      <start>75</start>
      <end>76</end>
      <status>unmodified</status>
      <modifiedWord/>
      <trackRevisions>false</trackRevisions>
    </reviewItem>
    <reviewItem>
      <errorID>bcbb0a75-8034-4bf3-bdc5-2765a6ab4b5b</errorID>
      <errorWord>)</errorWord>
      <group>L1_Format</group>
      <groupName>格式问题</groupName>
      <ability>L2_HalfPunc_CN</ability>
      <abilityName>全半角问题</abilityName>
      <candidateList>
        <item>）</item>
      </candidateList>
      <explain>文本全半角错误。</explain>
      <paraID>599BDD0C</paraID>
      <start>86</start>
      <end>87</end>
      <status>unmodified</status>
      <modifiedWord/>
      <trackRevisions>false</trackRevisions>
    </reviewItem>
    <reviewItem>
      <errorID>f289d13b-c62a-435c-ae81-9dae2604cc33</errorID>
      <errorWord>(</errorWord>
      <group>L1_Format</group>
      <groupName>格式问题</groupName>
      <ability>L2_HalfPunc_CN</ability>
      <abilityName>全半角问题</abilityName>
      <candidateList>
        <item>（</item>
      </candidateList>
      <explain>文本全半角错误。</explain>
      <paraID>599BDD0C</paraID>
      <start>170</start>
      <end>171</end>
      <status>unmodified</status>
      <modifiedWord/>
      <trackRevisions>false</trackRevisions>
    </reviewItem>
    <reviewItem>
      <errorID>09186e38-a2c6-40d4-b7ca-d1f874186c90</errorID>
      <errorWord>)</errorWord>
      <group>L1_Format</group>
      <groupName>格式问题</groupName>
      <ability>L2_HalfPunc_CN</ability>
      <abilityName>全半角问题</abilityName>
      <candidateList>
        <item>）</item>
      </candidateList>
      <explain>文本全半角错误。</explain>
      <paraID>599BDD0C</paraID>
      <start>184</start>
      <end>185</end>
      <status>unmodified</status>
      <modifiedWord/>
      <trackRevisions>false</trackRevisions>
    </reviewItem>
    <reviewItem>
      <errorID>d3369de3-e21e-414f-98a4-e6002990d5f1</errorID>
      <errorWord>(</errorWord>
      <group>L1_Format</group>
      <groupName>格式问题</groupName>
      <ability>L2_HalfPunc_CN</ability>
      <abilityName>全半角问题</abilityName>
      <candidateList>
        <item>（</item>
      </candidateList>
      <explain>文本全半角错误。</explain>
      <paraID>463CB714</paraID>
      <start>2</start>
      <end>3</end>
      <status>unmodified</status>
      <modifiedWord/>
      <trackRevisions>false</trackRevisions>
    </reviewItem>
    <reviewItem>
      <errorID>332e8964-6d84-48d6-8bc9-ab059f7ef6e0</errorID>
      <errorWord>)</errorWord>
      <group>L1_Format</group>
      <groupName>格式问题</groupName>
      <ability>L2_HalfPunc_CN</ability>
      <abilityName>全半角问题</abilityName>
      <candidateList>
        <item>）</item>
      </candidateList>
      <explain>文本全半角错误。</explain>
      <paraID>463CB714</paraID>
      <start>4</start>
      <end>5</end>
      <status>unmodified</status>
      <modifiedWord/>
      <trackRevisions>false</trackRevisions>
    </reviewItem>
    <reviewItem>
      <errorID>277cedc8-064c-4af6-ba50-696677c1a216</errorID>
      <errorWord>(</errorWord>
      <group>L1_Format</group>
      <groupName>格式问题</groupName>
      <ability>L2_HalfPunc_CN</ability>
      <abilityName>全半角问题</abilityName>
      <candidateList>
        <item>（</item>
      </candidateList>
      <explain>文本全半角错误。</explain>
      <paraID>6689BB9E</paraID>
      <start>2</start>
      <end>3</end>
      <status>unmodified</status>
      <modifiedWord/>
      <trackRevisions>false</trackRevisions>
    </reviewItem>
    <reviewItem>
      <errorID>4cd0be1a-c4c7-47e0-8ebf-3c2c92aeab3d</errorID>
      <errorWord>)</errorWord>
      <group>L1_Format</group>
      <groupName>格式问题</groupName>
      <ability>L2_HalfPunc_CN</ability>
      <abilityName>全半角问题</abilityName>
      <candidateList>
        <item>）</item>
      </candidateList>
      <explain>文本全半角错误。</explain>
      <paraID>6689BB9E</paraID>
      <start>4</start>
      <end>5</end>
      <status>unmodified</status>
      <modifiedWord/>
      <trackRevisions>false</trackRevisions>
    </reviewItem>
    <reviewItem>
      <errorID>fba776d6-4571-49e3-ad30-3be3efdf6535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216433C3</paraID>
      <start>0</start>
      <end>2</end>
      <status>unmodified</status>
      <modifiedWord/>
      <trackRevisions>false</trackRevisions>
    </reviewItem>
    <reviewItem>
      <errorID>18b6d6fd-d90a-476e-98e6-df7c071a7825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2E9C59BF</paraID>
      <start>0</start>
      <end>2</end>
      <status>unmodified</status>
      <modifiedWord/>
      <trackRevisions>false</trackRevisions>
    </reviewItem>
    <reviewItem>
      <errorID>8cfc72e8-4170-44dd-a654-a6c7204c1176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16DBB6C2</paraID>
      <start>0</start>
      <end>2</end>
      <status>unmodified</status>
      <modifiedWord/>
      <trackRevisions>false</trackRevisions>
    </reviewItem>
    <reviewItem>
      <errorID>174a283f-9af6-4096-a6ee-cefb2a55027d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25DA705D</paraID>
      <start>0</start>
      <end>2</end>
      <status>unmodified</status>
      <modifiedWord/>
      <trackRevisions>false</trackRevisions>
    </reviewItem>
    <reviewItem>
      <errorID>9a0a1c36-2ec0-476c-89ce-363d5e81c306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2BDA6275</paraID>
      <start>0</start>
      <end>2</end>
      <status>unmodified</status>
      <modifiedWord/>
      <trackRevisions>false</trackRevisions>
    </reviewItem>
    <reviewItem>
      <errorID>b6452737-a0de-4558-9980-7052b6e36fc1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67519AB5</paraID>
      <start>0</start>
      <end>2</end>
      <status>unmodified</status>
      <modifiedWord/>
      <trackRevisions>false</trackRevisions>
    </reviewItem>
    <reviewItem>
      <errorID>0242e599-8c0a-446a-85b6-d572eb84e376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4964063E</paraID>
      <start>0</start>
      <end>2</end>
      <status>unmodified</status>
      <modifiedWord/>
      <trackRevisions>false</trackRevisions>
    </reviewItem>
    <reviewItem>
      <errorID>52b38647-e142-4fc6-846c-758cba3eadcc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1D504CAC</paraID>
      <start>0</start>
      <end>2</end>
      <status>unmodified</status>
      <modifiedWord/>
      <trackRevisions>false</trackRevisions>
    </reviewItem>
    <reviewItem>
      <errorID>6c3f2719-5abf-43dd-a154-02f6244bbe31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585E90D2</paraID>
      <start>0</start>
      <end>2</end>
      <status>unmodified</status>
      <modifiedWord/>
      <trackRevisions>false</trackRevisions>
    </reviewItem>
    <reviewItem>
      <errorID>28a87821-e229-4e66-9cff-e9c08aaeb19d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70A4B22D</paraID>
      <start>0</start>
      <end>2</end>
      <status>unmodified</status>
      <modifiedWord/>
      <trackRevisions>false</trackRevisions>
    </reviewItem>
    <reviewItem>
      <errorID>2802ceb2-ee42-43db-9215-fa8575f0e0a3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6ED52E4B</paraID>
      <start>0</start>
      <end>2</end>
      <status>unmodified</status>
      <modifiedWord/>
      <trackRevisions>false</trackRevisions>
    </reviewItem>
    <reviewItem>
      <errorID>dac57bdf-043d-4e76-b908-c656ecb11f94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669BF498</paraID>
      <start>0</start>
      <end>2</end>
      <status>unmodified</status>
      <modifiedWord/>
      <trackRevisions>false</trackRevisions>
    </reviewItem>
    <reviewItem>
      <errorID>ae5f6775-212d-4bbf-ab2a-6d40a067d141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8036235</paraID>
      <start>0</start>
      <end>2</end>
      <status>unmodified</status>
      <modifiedWord/>
      <trackRevisions>false</trackRevisions>
    </reviewItem>
    <reviewItem>
      <errorID>2faa8dea-b6bf-4917-b3d1-a1e2eec5beba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5902C57A</paraID>
      <start>0</start>
      <end>2</end>
      <status>unmodified</status>
      <modifiedWord/>
      <trackRevisions>false</trackRevisions>
    </reviewItem>
    <reviewItem>
      <errorID>25c280cb-5e84-4e21-94ed-955ff016b9f7</errorID>
      <errorWord>人员的</errorWord>
      <group>L1_Word</group>
      <groupName>字词问题</groupName>
      <ability>L2_Typo</ability>
      <abilityName>字词错误</abilityName>
      <candidateList>
        <item>人员</item>
      </candidateList>
      <explain/>
      <paraID>5902C57A</paraID>
      <start>8</start>
      <end>11</end>
      <status>unmodified</status>
      <modifiedWord/>
      <trackRevisions>false</trackRevisions>
    </reviewItem>
    <reviewItem>
      <errorID>7109552f-95b5-40fe-b9d1-54a2ce560315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3EDAC1BE</paraID>
      <start>0</start>
      <end>2</end>
      <status>unmodified</status>
      <modifiedWord/>
      <trackRevisions>false</trackRevisions>
    </reviewItem>
    <reviewItem>
      <errorID>277a86df-9362-4c9e-9f75-adedc3e936d7</errorID>
      <errorWord>60</errorWord>
      <group>L1_Word</group>
      <groupName>字词问题</groupName>
      <ability>L2_Typo</ability>
      <abilityName>字词错误</abilityName>
      <candidateList>
        <item>得60</item>
      </candidateList>
      <explain/>
      <paraID>3EDAC1BE</paraID>
      <start>23</start>
      <end>25</end>
      <status>unmodified</status>
      <modifiedWord/>
      <trackRevisions>false</trackRevisions>
    </reviewItem>
    <reviewItem>
      <errorID>ee7e091f-41e1-4952-ac8e-6d19d6e7e1ad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2E4936EA</paraID>
      <start>0</start>
      <end>2</end>
      <status>unmodified</status>
      <modifiedWord/>
      <trackRevisions>false</trackRevisions>
    </reviewItem>
    <reviewItem>
      <errorID>856ed851-1bd8-499e-9445-9a2db762ed0d</errorID>
      <errorWord>、</errorWord>
      <group>L1_Word</group>
      <groupName>字词问题</groupName>
      <ability>L2_Typo</ability>
      <abilityName>字词错误</abilityName>
      <candidateList>
        <item>、具</item>
      </candidateList>
      <explain/>
      <paraID>3011A8F7</paraID>
      <start>13</start>
      <end>14</end>
      <status>unmodified</status>
      <modifiedWord/>
      <trackRevisions>false</trackRevisions>
    </reviewItem>
    <reviewItem>
      <errorID>d7c0acc8-1cf7-4f40-a88d-579d003d9c13</errorID>
      <errorWord>、</errorWord>
      <group>L1_Word</group>
      <groupName>字词问题</groupName>
      <ability>L2_Typo</ability>
      <abilityName>字词错误</abilityName>
      <candidateList>
        <item>、有</item>
      </candidateList>
      <explain/>
      <paraID>3011A8F7</paraID>
      <start>20</start>
      <end>21</end>
      <status>unmodified</status>
      <modifiedWord/>
      <trackRevisions>false</trackRevisions>
    </reviewItem>
    <reviewItem>
      <errorID>b8a0ca3a-0c37-4398-afe9-31fda66bea95</errorID>
      <errorWord>(</errorWord>
      <group>L1_Format</group>
      <groupName>格式问题</groupName>
      <ability>L2_HalfPunc_CN</ability>
      <abilityName>全半角问题</abilityName>
      <candidateList>
        <item>（</item>
      </candidateList>
      <explain>文本全半角错误。</explain>
      <paraID>58D31055</paraID>
      <start>9</start>
      <end>10</end>
      <status>unmodified</status>
      <modifiedWord/>
      <trackRevisions>false</trackRevisions>
    </reviewItem>
    <reviewItem>
      <errorID>519c78d6-e1bd-4dd6-bb15-ca18c2adfefe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45DC23CB</paraID>
      <start>0</start>
      <end>2</end>
      <status>unmodified</status>
      <modifiedWord/>
      <trackRevisions>false</trackRevisions>
    </reviewItem>
    <reviewItem>
      <errorID>25cac884-4edb-42bd-8b5d-1915b4dd7b35</errorID>
      <errorWord>至少1年或以上</errorWord>
      <group>L1_Grammar</group>
      <groupName>语法问题</groupName>
      <ability>L2_Grammar</ability>
      <abilityName>语法错误</abilityName>
      <candidateList>
        <item>至少1年或</item>
      </candidateList>
      <explain>该表达中的“至少1年或以上”存在语义重复。</explain>
      <paraID>23C74640</paraID>
      <start>4</start>
      <end>11</end>
      <status>unmodified</status>
      <modifiedWord/>
      <trackRevisions>false</trackRevisions>
    </reviewItem>
    <reviewItem>
      <errorID>13359147-0be7-43ee-9123-f58b48855c35</errorID>
      <errorWord>(</errorWord>
      <group>L1_Format</group>
      <groupName>格式问题</groupName>
      <ability>L2_HalfPunc_CN</ability>
      <abilityName>全半角问题</abilityName>
      <candidateList>
        <item>（</item>
      </candidateList>
      <explain>文本全半角错误。</explain>
      <paraID>23C74640</paraID>
      <start>38</start>
      <end>39</end>
      <status>unmodified</status>
      <modifiedWord/>
      <trackRevisions>false</trackRevisions>
    </reviewItem>
    <reviewItem>
      <errorID>1dd4c6f5-e8ac-4032-abf4-5795d6f49a6c</errorID>
      <errorWord>)</errorWord>
      <group>L1_Format</group>
      <groupName>格式问题</groupName>
      <ability>L2_HalfPunc_CN</ability>
      <abilityName>全半角问题</abilityName>
      <candidateList>
        <item>）</item>
      </candidateList>
      <explain>文本全半角错误。</explain>
      <paraID>23C74640</paraID>
      <start>51</start>
      <end>52</end>
      <status>unmodified</status>
      <modifiedWord/>
      <trackRevisions>false</trackRevisions>
    </reviewItem>
    <reviewItem>
      <errorID>b1be7507-9fe8-4616-805c-6132915a18bb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2F51F0E7</paraID>
      <start>0</start>
      <end>2</end>
      <status>unmodified</status>
      <modifiedWord/>
      <trackRevisions>false</trackRevisions>
    </reviewItem>
    <reviewItem>
      <errorID>ab0f9708-36af-4b81-aa1d-7b9c853717f6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69A736D9</paraID>
      <start>0</start>
      <end>2</end>
      <status>unmodified</status>
      <modifiedWord/>
      <trackRevisions>false</trackRevisions>
    </reviewItem>
    <reviewItem>
      <errorID>619df481-ce25-43d8-9f36-8f12ba538b9d</errorID>
      <errorWord>)</errorWord>
      <group>L1_Format</group>
      <groupName>格式问题</groupName>
      <ability>L2_HalfPunc_CN</ability>
      <abilityName>全半角问题</abilityName>
      <candidateList>
        <item>）</item>
      </candidateList>
      <explain>文本全半角错误。</explain>
      <paraID>69A736D9</paraID>
      <start>95</start>
      <end>96</end>
      <status>unmodified</status>
      <modifiedWord/>
      <trackRevisions>false</trackRevisions>
    </reviewItem>
    <reviewItem>
      <errorID>543c819d-61ba-4e1f-a650-bed0ad8ee7be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74818117</paraID>
      <start>0</start>
      <end>2</end>
      <status>unmodified</status>
      <modifiedWord/>
      <trackRevisions>false</trackRevisions>
    </reviewItem>
    <reviewItem>
      <errorID>37d4b033-e118-4466-9b43-f285b9aca026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4A3586C9</paraID>
      <start>0</start>
      <end>2</end>
      <status>unmodified</status>
      <modifiedWord/>
      <trackRevisions>false</trackRevisions>
    </reviewItem>
    <reviewItem>
      <errorID>c6686b22-3b28-4322-af2f-88034d55c905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7715F346</paraID>
      <start>0</start>
      <end>2</end>
      <status>unmodified</status>
      <modifiedWord/>
      <trackRevisions>false</trackRevisions>
    </reviewItem>
    <reviewItem>
      <errorID>6b4aef53-d443-40c0-a588-aebcb512d805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EFD4657</paraID>
      <start>0</start>
      <end>2</end>
      <status>unmodified</status>
      <modifiedWord/>
      <trackRevisions>false</trackRevisions>
    </reviewItem>
    <reviewItem>
      <errorID>57b5be84-09c8-487a-a25b-df8058570166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4B2A3AFD</paraID>
      <start>0</start>
      <end>2</end>
      <status>unmodified</status>
      <modifiedWord/>
      <trackRevisions>false</trackRevisions>
    </reviewItem>
    <reviewItem>
      <errorID>95329adb-d846-4320-981d-2bb1052535a7</errorID>
      <errorWord>)</errorWord>
      <group>L1_Format</group>
      <groupName>格式问题</groupName>
      <ability>L2_HalfPunc_CN</ability>
      <abilityName>全半角问题</abilityName>
      <candidateList>
        <item>）</item>
      </candidateList>
      <explain>文本全半角错误。</explain>
      <paraID>4B2A3AFD</paraID>
      <start>95</start>
      <end>96</end>
      <status>unmodified</status>
      <modifiedWord/>
      <trackRevisions>false</trackRevisions>
    </reviewItem>
    <reviewItem>
      <errorID>c915a745-b7d4-49b5-b717-f841d49f1311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269DA8FE</paraID>
      <start>0</start>
      <end>2</end>
      <status>unmodified</status>
      <modifiedWord/>
      <trackRevisions>false</trackRevisions>
    </reviewItem>
    <reviewItem>
      <errorID>a0d8c537-04c6-4135-8e20-225645a45aa0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1BA20C88</paraID>
      <start>0</start>
      <end>2</end>
      <status>unmodified</status>
      <modifiedWord/>
      <trackRevisions>false</trackRevisions>
    </reviewItem>
    <reviewItem>
      <errorID>3eabdc5e-04b5-4e61-94d0-6b5fbee6612c</errorID>
      <errorWord>(</errorWord>
      <group>L1_Format</group>
      <groupName>格式问题</groupName>
      <ability>L2_HalfPunc_CN</ability>
      <abilityName>全半角问题</abilityName>
      <candidateList>
        <item>（</item>
      </candidateList>
      <explain>文本全半角错误。</explain>
      <paraID>74AF82B8</paraID>
      <start>2</start>
      <end>3</end>
      <status>unmodified</status>
      <modifiedWord/>
      <trackRevisions>false</trackRevisions>
    </reviewItem>
    <reviewItem>
      <errorID>a28b95a7-b254-4d77-af32-3ee0bb9cacc0</errorID>
      <errorWord>)</errorWord>
      <group>L1_Format</group>
      <groupName>格式问题</groupName>
      <ability>L2_HalfPunc_CN</ability>
      <abilityName>全半角问题</abilityName>
      <candidateList>
        <item>）</item>
      </candidateList>
      <explain>文本全半角错误。</explain>
      <paraID>74AF82B8</paraID>
      <start>4</start>
      <end>5</end>
      <status>unmodified</status>
      <modifiedWord/>
      <trackRevisions>false</trackRevisions>
    </reviewItem>
    <reviewItem>
      <errorID>92813d8b-c663-4568-b7dc-99e7b60fd7e0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4035CBA1</paraID>
      <start>0</start>
      <end>2</end>
      <status>unmodified</status>
      <modifiedWord/>
      <trackRevisions>false</trackRevisions>
    </reviewItem>
    <reviewItem>
      <errorID>2f3ea3f6-50a0-43ed-8bc0-05eed8a0897a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6AD1C83C</paraID>
      <start>0</start>
      <end>2</end>
      <status>unmodified</status>
      <modifiedWord/>
      <trackRevisions>false</trackRevisions>
    </reviewItem>
    <reviewItem>
      <errorID>b1dcca4e-f770-4b00-bf16-2670bd965442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CFBA374</paraID>
      <start>0</start>
      <end>2</end>
      <status>unmodified</status>
      <modifiedWord/>
      <trackRevisions>false</trackRevisions>
    </reviewItem>
    <reviewItem>
      <errorID>79bb5770-f357-4f0a-ad14-2624e5d1c5c5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24E22363</paraID>
      <start>0</start>
      <end>2</end>
      <status>unmodified</status>
      <modifiedWord/>
      <trackRevisions>false</trackRevisions>
    </reviewItem>
    <reviewItem>
      <errorID>6f83d761-d6e9-4e16-a8f2-d26851c7eec4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5170D899</paraID>
      <start>0</start>
      <end>2</end>
      <status>unmodified</status>
      <modifiedWord/>
      <trackRevisions>false</trackRevisions>
    </reviewItem>
    <reviewItem>
      <errorID>3d377d42-da1f-4d5b-a29f-3ca1eb4a8519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2C44C905</paraID>
      <start>0</start>
      <end>2</end>
      <status>unmodified</status>
      <modifiedWord/>
      <trackRevisions>false</trackRevisions>
    </reviewItem>
    <reviewItem>
      <errorID>efbf4ec3-05d9-42d8-9928-72e69e4c175c</errorID>
      <errorWord>具有具有</errorWord>
      <group>L1_Word</group>
      <groupName>字词问题</groupName>
      <ability>L2_Typo</ability>
      <abilityName>字词错误</abilityName>
      <candidateList>
        <item>具有</item>
      </candidateList>
      <explain/>
      <paraID>658C6562</paraID>
      <start>34</start>
      <end>38</end>
      <status>unmodified</status>
      <modifiedWord/>
      <trackRevisions>false</trackRevisions>
    </reviewItem>
    <reviewItem>
      <errorID>88084515-a359-44c4-b7b9-893ddb9d9725</errorID>
      <errorWord>,</errorWord>
      <group>L1_Format</group>
      <groupName>格式问题</groupName>
      <ability>L2_HalfPunc_CN</ability>
      <abilityName>全半角问题</abilityName>
      <candidateList>
        <item>，</item>
      </candidateList>
      <explain>文本全半角错误。</explain>
      <paraID>658C6562</paraID>
      <start>76</start>
      <end>77</end>
      <status>unmodified</status>
      <modifiedWord/>
      <trackRevisions>false</trackRevisions>
    </reviewItem>
    <reviewItem>
      <errorID>4be6fb36-f743-4900-9f54-cb48b022511b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434C7C51</paraID>
      <start>0</start>
      <end>2</end>
      <status>unmodified</status>
      <modifiedWord/>
      <trackRevisions>false</trackRevisions>
    </reviewItem>
    <reviewItem>
      <errorID>643c2ba5-9cc5-4033-bdf7-d00c1374c7d7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22BCA28F</paraID>
      <start>0</start>
      <end>2</end>
      <status>unmodified</status>
      <modifiedWord/>
      <trackRevisions>false</trackRevisions>
    </reviewItem>
    <reviewItem>
      <errorID>09935184-0d9c-49aa-985f-51a1e4d67df3</errorID>
      <errorWord>,</errorWord>
      <group>L1_Format</group>
      <groupName>格式问题</groupName>
      <ability>L2_HalfPunc_CN</ability>
      <abilityName>全半角问题</abilityName>
      <candidateList>
        <item>，</item>
      </candidateList>
      <explain>文本全半角错误。</explain>
      <paraID>22BCA28F</paraID>
      <start>139</start>
      <end>140</end>
      <status>unmodified</status>
      <modifiedWord/>
      <trackRevisions>false</trackRevisions>
    </reviewItem>
    <reviewItem>
      <errorID>f9b320f7-d523-4465-bcba-9beb48d0b6a5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11AFEED0</paraID>
      <start>0</start>
      <end>2</end>
      <status>unmodified</status>
      <modifiedWord/>
      <trackRevisions>false</trackRevisions>
    </reviewItem>
    <reviewItem>
      <errorID>e37f29fc-e9f3-4b78-8f8c-ceb06ce8c7e0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49B98CEF</paraID>
      <start>0</start>
      <end>2</end>
      <status>unmodified</status>
      <modifiedWord/>
      <trackRevisions>false</trackRevisions>
    </reviewItem>
    <reviewItem>
      <errorID>7deb78e3-aaf9-4f47-9391-c0889c99a005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6E608C35</paraID>
      <start>0</start>
      <end>2</end>
      <status>unmodified</status>
      <modifiedWord/>
      <trackRevisions>false</trackRevisions>
    </reviewItem>
    <reviewItem>
      <errorID>d241fcae-e572-49f9-9a9a-5349e1bc2efb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4055381D</paraID>
      <start>0</start>
      <end>2</end>
      <status>unmodified</status>
      <modifiedWord/>
      <trackRevisions>false</trackRevisions>
    </reviewItem>
    <reviewItem>
      <errorID>4ce690a4-b266-40d9-b425-b94116febbe1</errorID>
      <errorWord>:</errorWord>
      <group>L1_Format</group>
      <groupName>格式问题</groupName>
      <ability>L2_HalfPunc_CN</ability>
      <abilityName>全半角问题</abilityName>
      <candidateList>
        <item>：</item>
      </candidateList>
      <explain>文本全半角错误。</explain>
      <paraID>495CC320</paraID>
      <start>7</start>
      <end>8</end>
      <status>unmodified</status>
      <modifiedWord/>
      <trackRevisions>false</trackRevisions>
    </reviewItem>
    <reviewItem>
      <errorID>477b93ab-b37c-4697-9c69-5a7a199be0d7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30D9CF0F</paraID>
      <start>0</start>
      <end>2</end>
      <status>unmodified</status>
      <modifiedWord/>
      <trackRevisions>false</trackRevisions>
    </reviewItem>
    <reviewItem>
      <errorID>2042df9a-47f0-4748-84e6-e6acce5f2b15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B0C4A88</paraID>
      <start>0</start>
      <end>2</end>
      <status>unmodified</status>
      <modifiedWord/>
      <trackRevisions>false</trackRevisions>
    </reviewItem>
    <reviewItem>
      <errorID>94cba901-1cdf-47eb-834f-89ab44546ed5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4C2B4B</paraID>
      <start>0</start>
      <end>2</end>
      <status>unmodified</status>
      <modifiedWord/>
      <trackRevisions>false</trackRevisions>
    </reviewItem>
    <reviewItem>
      <errorID>f56df046-83df-4338-a663-f3768e0b700e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23A1EDA8</paraID>
      <start>0</start>
      <end>2</end>
      <status>unmodified</status>
      <modifiedWord/>
      <trackRevisions>false</trackRevisions>
    </reviewItem>
    <reviewItem>
      <errorID>d84ca63f-51cc-4bea-9e2a-f1268d445c43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6B88AC03</paraID>
      <start>0</start>
      <end>2</end>
      <status>unmodified</status>
      <modifiedWord/>
      <trackRevisions>false</trackRevisions>
    </reviewItem>
    <reviewItem>
      <errorID>770ca7b8-7eda-4175-8c53-db464e055323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20B0A79E</paraID>
      <start>0</start>
      <end>2</end>
      <status>unmodified</status>
      <modifiedWord/>
      <trackRevisions>false</trackRevisions>
    </reviewItem>
    <reviewItem>
      <errorID>1a964e57-096e-4f61-8418-953744e96b9a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1583091C</paraID>
      <start>0</start>
      <end>2</end>
      <status>unmodified</status>
      <modifiedWord/>
      <trackRevisions>false</trackRevisions>
    </reviewItem>
    <reviewItem>
      <errorID>088f506a-6a1d-41be-9fac-354cc0cba6ef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7A709946</paraID>
      <start>0</start>
      <end>2</end>
      <status>unmodified</status>
      <modifiedWord/>
      <trackRevisions>false</trackRevisions>
    </reviewItem>
    <reviewItem>
      <errorID>ae901977-7bee-4350-8fe2-91acd0812817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625CFF70</paraID>
      <start>0</start>
      <end>2</end>
      <status>unmodified</status>
      <modifiedWord/>
      <trackRevisions>false</trackRevisions>
    </reviewItem>
    <reviewItem>
      <errorID>99346557-d675-4215-8728-039fd379b540</errorID>
      <errorWord>(</errorWord>
      <group>L1_Format</group>
      <groupName>格式问题</groupName>
      <ability>L2_HalfPunc_CN</ability>
      <abilityName>全半角问题</abilityName>
      <candidateList>
        <item>（</item>
      </candidateList>
      <explain>文本全半角错误。</explain>
      <paraID>7E4B007C</paraID>
      <start>2</start>
      <end>3</end>
      <status>unmodified</status>
      <modifiedWord/>
      <trackRevisions>false</trackRevisions>
    </reviewItem>
    <reviewItem>
      <errorID>0228774c-5d94-4bcc-bafe-6f27188eb75a</errorID>
      <errorWord>)</errorWord>
      <group>L1_Format</group>
      <groupName>格式问题</groupName>
      <ability>L2_HalfPunc_CN</ability>
      <abilityName>全半角问题</abilityName>
      <candidateList>
        <item>）</item>
      </candidateList>
      <explain>文本全半角错误。</explain>
      <paraID>7E4B007C</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8ef872-dc2a-4842-a0a4-9f27b2fc26b4}">
  <ds:schemaRefs/>
</ds:datastoreItem>
</file>

<file path=docProps/app.xml><?xml version="1.0" encoding="utf-8"?>
<Properties xmlns="http://schemas.openxmlformats.org/officeDocument/2006/extended-properties" xmlns:vt="http://schemas.openxmlformats.org/officeDocument/2006/docPropsVTypes">
  <Template>Normal</Template>
  <Pages>21</Pages>
  <Words>1761</Words>
  <Characters>1795</Characters>
  <Lines>25</Lines>
  <Paragraphs>7</Paragraphs>
  <TotalTime>7</TotalTime>
  <ScaleCrop>false</ScaleCrop>
  <LinksUpToDate>false</LinksUpToDate>
  <CharactersWithSpaces>1804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2026-06-10T16:37:00Z</dcterms:created>
  <dc:creator>怀军 周</dc:creator>
  <cp:lastModifiedBy>阳光</cp:lastModifiedBy>
  <cp:lastPrinted>2026-08-14T08:20:00Z</cp:lastPrinted>
  <dcterms:modified xsi:type="dcterms:W3CDTF">2026-09-20T02:41:19Z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493AF687078647C09E1FADE6EA73F772_13</vt:lpwstr>
  </property>
  <property fmtid="{D5CDD505-2E9C-101B-9397-08002B2CF9AE}" pid="4" name="KSOTemplateDocerSaveRecord">
    <vt:lpwstr>eyJoZGlkIjoiYzQ2M2RjZjlmMmI3Njg1NGNlYTg0MjlhNGYxOGI5ZTUiLCJ1c2VySWQiOiI3ODY3ODI5MjMifQ==</vt:lpwstr>
  </property>
</Properties>
</file>