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rPr>
          <w:rFonts w:hint="eastAsia" w:ascii="宋体" w:hAnsi="宋体"/>
          <w:b/>
          <w:w w:val="90"/>
          <w:sz w:val="52"/>
          <w:highlight w:val="none"/>
        </w:rPr>
      </w:pPr>
    </w:p>
    <w:p>
      <w:pPr>
        <w:spacing w:after="0" w:line="1160" w:lineRule="exact"/>
        <w:jc w:val="center"/>
        <w:rPr>
          <w:rFonts w:hint="eastAsia" w:ascii="宋体" w:hAnsi="宋体"/>
          <w:b/>
          <w:spacing w:val="20"/>
          <w:sz w:val="44"/>
          <w:szCs w:val="44"/>
          <w:highlight w:val="none"/>
          <w:lang w:eastAsia="zh-CN"/>
        </w:rPr>
      </w:pPr>
    </w:p>
    <w:p>
      <w:pPr>
        <w:spacing w:after="0" w:line="760" w:lineRule="exact"/>
        <w:jc w:val="center"/>
        <w:rPr>
          <w:rFonts w:hint="eastAsia" w:ascii="仿宋_GB2312" w:hAnsi="宋体" w:eastAsia="仿宋_GB2312"/>
          <w:b/>
          <w:sz w:val="52"/>
          <w:szCs w:val="52"/>
          <w:highlight w:val="none"/>
          <w:lang w:eastAsia="zh-CN"/>
        </w:rPr>
      </w:pPr>
      <w:r>
        <w:rPr>
          <w:rFonts w:hint="eastAsia" w:ascii="仿宋_GB2312" w:hAnsi="宋体" w:eastAsia="仿宋_GB2312"/>
          <w:b/>
          <w:sz w:val="48"/>
          <w:szCs w:val="48"/>
          <w:highlight w:val="none"/>
          <w:lang w:eastAsia="zh-CN"/>
        </w:rPr>
        <w:t>深圳市罗山科技园酒店运营管理有限公司</w:t>
      </w:r>
      <w:r>
        <w:rPr>
          <w:rFonts w:hint="eastAsia" w:ascii="仿宋_GB2312" w:hAnsi="宋体" w:eastAsia="仿宋_GB2312"/>
          <w:b/>
          <w:sz w:val="52"/>
          <w:szCs w:val="52"/>
          <w:highlight w:val="none"/>
          <w:lang w:eastAsia="zh-CN"/>
        </w:rPr>
        <w:t>（公开招标）</w:t>
      </w:r>
    </w:p>
    <w:p>
      <w:pPr>
        <w:spacing w:after="0" w:line="760" w:lineRule="exact"/>
        <w:jc w:val="center"/>
        <w:rPr>
          <w:rFonts w:hint="eastAsia" w:ascii="仿宋_GB2312" w:hAnsi="宋体" w:eastAsia="仿宋_GB2312"/>
          <w:b/>
          <w:sz w:val="52"/>
          <w:szCs w:val="52"/>
          <w:highlight w:val="none"/>
          <w:lang w:eastAsia="zh-CN"/>
        </w:rPr>
      </w:pPr>
    </w:p>
    <w:p>
      <w:pPr>
        <w:spacing w:after="0" w:line="1240" w:lineRule="exact"/>
        <w:jc w:val="center"/>
        <w:rPr>
          <w:rFonts w:hint="eastAsia" w:ascii="方正小标宋简体" w:hAnsi="宋体" w:eastAsia="方正小标宋简体"/>
          <w:spacing w:val="20"/>
          <w:sz w:val="72"/>
          <w:szCs w:val="72"/>
          <w:highlight w:val="none"/>
          <w:lang w:eastAsia="zh-CN"/>
        </w:rPr>
      </w:pPr>
      <w:r>
        <w:rPr>
          <w:rFonts w:hint="eastAsia" w:ascii="方正小标宋简体" w:hAnsi="宋体" w:eastAsia="方正小标宋简体"/>
          <w:spacing w:val="20"/>
          <w:sz w:val="72"/>
          <w:szCs w:val="72"/>
          <w:highlight w:val="none"/>
          <w:lang w:eastAsia="zh-CN"/>
        </w:rPr>
        <w:t>招标文件</w:t>
      </w:r>
    </w:p>
    <w:p>
      <w:pPr>
        <w:spacing w:after="0" w:line="1240" w:lineRule="exact"/>
        <w:jc w:val="center"/>
        <w:rPr>
          <w:rFonts w:hint="eastAsia" w:ascii="方正小标宋简体" w:hAnsi="宋体" w:eastAsia="方正小标宋简体"/>
          <w:spacing w:val="20"/>
          <w:sz w:val="72"/>
          <w:szCs w:val="72"/>
          <w:highlight w:val="none"/>
          <w:lang w:eastAsia="zh-CN"/>
        </w:rPr>
      </w:pPr>
    </w:p>
    <w:tbl>
      <w:tblPr>
        <w:tblStyle w:val="32"/>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7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Align w:val="center"/>
          </w:tcPr>
          <w:p>
            <w:pPr>
              <w:widowControl w:val="0"/>
              <w:spacing w:after="0" w:line="560" w:lineRule="exact"/>
              <w:jc w:val="center"/>
              <w:rPr>
                <w:rFonts w:ascii="黑体" w:eastAsia="黑体"/>
                <w:spacing w:val="20"/>
                <w:sz w:val="32"/>
                <w:szCs w:val="32"/>
                <w:highlight w:val="none"/>
                <w:lang w:eastAsia="zh-CN"/>
              </w:rPr>
            </w:pPr>
            <w:r>
              <w:rPr>
                <w:rFonts w:ascii="宋体" w:hAnsi="宋体"/>
                <w:b/>
                <w:sz w:val="32"/>
                <w:szCs w:val="32"/>
                <w:highlight w:val="none"/>
                <w:lang w:eastAsia="zh-CN"/>
              </w:rPr>
              <w:t>项目名称</w:t>
            </w:r>
          </w:p>
        </w:tc>
        <w:tc>
          <w:tcPr>
            <w:tcW w:w="7648" w:type="dxa"/>
            <w:vAlign w:val="center"/>
          </w:tcPr>
          <w:p>
            <w:pPr>
              <w:widowControl w:val="0"/>
              <w:spacing w:after="0" w:line="560" w:lineRule="exact"/>
              <w:jc w:val="center"/>
              <w:rPr>
                <w:rFonts w:hint="eastAsia" w:ascii="宋体" w:hAnsi="宋体"/>
                <w:sz w:val="28"/>
                <w:szCs w:val="28"/>
                <w:highlight w:val="none"/>
                <w:lang w:eastAsia="zh-CN"/>
              </w:rPr>
            </w:pPr>
            <w:r>
              <w:rPr>
                <w:rFonts w:hint="eastAsia" w:ascii="宋体" w:hAnsi="宋体"/>
                <w:sz w:val="28"/>
                <w:szCs w:val="28"/>
                <w:highlight w:val="none"/>
                <w:lang w:val="en-US" w:eastAsia="zh-CN"/>
              </w:rPr>
              <w:t>深圳赛米湖</w:t>
            </w:r>
            <w:r>
              <w:rPr>
                <w:rFonts w:hint="eastAsia" w:ascii="宋体" w:hAnsi="宋体"/>
                <w:sz w:val="28"/>
                <w:szCs w:val="28"/>
                <w:highlight w:val="none"/>
                <w:lang w:eastAsia="zh-CN"/>
              </w:rPr>
              <w:t>酒店项目竣工工程质量安全查验服务项目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Align w:val="center"/>
          </w:tcPr>
          <w:p>
            <w:pPr>
              <w:widowControl w:val="0"/>
              <w:spacing w:after="0" w:line="560" w:lineRule="exact"/>
              <w:jc w:val="center"/>
              <w:rPr>
                <w:rFonts w:ascii="黑体" w:eastAsia="黑体"/>
                <w:spacing w:val="20"/>
                <w:sz w:val="32"/>
                <w:szCs w:val="32"/>
                <w:highlight w:val="none"/>
                <w:lang w:eastAsia="zh-CN"/>
              </w:rPr>
            </w:pPr>
            <w:r>
              <w:rPr>
                <w:rFonts w:hint="eastAsia" w:ascii="宋体" w:hAnsi="宋体"/>
                <w:b/>
                <w:sz w:val="32"/>
                <w:szCs w:val="32"/>
                <w:highlight w:val="none"/>
              </w:rPr>
              <w:t>项目编号</w:t>
            </w:r>
          </w:p>
        </w:tc>
        <w:tc>
          <w:tcPr>
            <w:tcW w:w="7648" w:type="dxa"/>
            <w:vAlign w:val="center"/>
          </w:tcPr>
          <w:p>
            <w:pPr>
              <w:widowControl w:val="0"/>
              <w:spacing w:after="0" w:line="560" w:lineRule="exact"/>
              <w:jc w:val="center"/>
              <w:rPr>
                <w:rFonts w:hint="default" w:ascii="宋体" w:hAnsi="宋体"/>
                <w:sz w:val="28"/>
                <w:szCs w:val="28"/>
                <w:highlight w:val="none"/>
                <w:lang w:val="en-US" w:eastAsia="zh-CN"/>
              </w:rPr>
            </w:pPr>
            <w:r>
              <w:rPr>
                <w:rFonts w:ascii="宋体" w:hAnsi="宋体"/>
                <w:sz w:val="28"/>
                <w:szCs w:val="28"/>
                <w:highlight w:val="none"/>
                <w:lang w:eastAsia="zh-CN"/>
              </w:rPr>
              <w:t>SZWZJT-2026-</w:t>
            </w:r>
            <w:r>
              <w:rPr>
                <w:rFonts w:hint="eastAsia" w:ascii="宋体" w:hAnsi="宋体"/>
                <w:sz w:val="28"/>
                <w:szCs w:val="28"/>
                <w:highlight w:val="none"/>
                <w:lang w:val="en-US" w:eastAsia="zh-CN"/>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Align w:val="center"/>
          </w:tcPr>
          <w:p>
            <w:pPr>
              <w:widowControl w:val="0"/>
              <w:spacing w:after="0" w:line="560" w:lineRule="exact"/>
              <w:jc w:val="center"/>
              <w:rPr>
                <w:rFonts w:ascii="黑体" w:eastAsia="黑体"/>
                <w:spacing w:val="20"/>
                <w:sz w:val="32"/>
                <w:szCs w:val="32"/>
                <w:highlight w:val="none"/>
                <w:lang w:eastAsia="zh-CN"/>
              </w:rPr>
            </w:pPr>
            <w:r>
              <w:rPr>
                <w:rFonts w:hint="eastAsia" w:ascii="宋体" w:hAnsi="宋体"/>
                <w:b/>
                <w:sz w:val="32"/>
                <w:szCs w:val="32"/>
                <w:highlight w:val="none"/>
              </w:rPr>
              <w:t>招 标 人</w:t>
            </w:r>
          </w:p>
        </w:tc>
        <w:tc>
          <w:tcPr>
            <w:tcW w:w="7648" w:type="dxa"/>
            <w:vAlign w:val="center"/>
          </w:tcPr>
          <w:p>
            <w:pPr>
              <w:widowControl w:val="0"/>
              <w:spacing w:after="0" w:line="560" w:lineRule="exact"/>
              <w:jc w:val="center"/>
              <w:rPr>
                <w:rFonts w:ascii="黑体" w:eastAsia="黑体"/>
                <w:spacing w:val="20"/>
                <w:sz w:val="28"/>
                <w:szCs w:val="28"/>
                <w:highlight w:val="none"/>
                <w:lang w:eastAsia="zh-CN"/>
              </w:rPr>
            </w:pPr>
            <w:r>
              <w:rPr>
                <w:rFonts w:hint="eastAsia" w:ascii="宋体" w:hAnsi="宋体"/>
                <w:sz w:val="28"/>
                <w:szCs w:val="28"/>
                <w:highlight w:val="none"/>
                <w:lang w:eastAsia="zh-CN"/>
              </w:rPr>
              <w:t>深圳市罗山科技园酒店运营管理有限公司</w:t>
            </w:r>
          </w:p>
        </w:tc>
      </w:tr>
    </w:tbl>
    <w:p>
      <w:pPr>
        <w:spacing w:line="600" w:lineRule="exact"/>
        <w:rPr>
          <w:rFonts w:ascii="隶书" w:eastAsia="隶书"/>
          <w:b/>
          <w:spacing w:val="20"/>
          <w:sz w:val="32"/>
          <w:szCs w:val="32"/>
          <w:highlight w:val="none"/>
          <w:lang w:eastAsia="zh-CN"/>
        </w:rPr>
      </w:pPr>
    </w:p>
    <w:p>
      <w:pPr>
        <w:spacing w:line="500" w:lineRule="exact"/>
        <w:jc w:val="center"/>
        <w:rPr>
          <w:rFonts w:hint="eastAsia" w:ascii="宋体" w:hAnsi="宋体"/>
          <w:b/>
          <w:spacing w:val="20"/>
          <w:sz w:val="36"/>
          <w:szCs w:val="36"/>
          <w:highlight w:val="none"/>
          <w:lang w:eastAsia="zh-CN"/>
        </w:rPr>
      </w:pPr>
    </w:p>
    <w:p>
      <w:pPr>
        <w:spacing w:line="500" w:lineRule="exact"/>
        <w:jc w:val="center"/>
        <w:rPr>
          <w:rFonts w:hint="eastAsia" w:ascii="宋体" w:hAnsi="宋体"/>
          <w:b/>
          <w:spacing w:val="20"/>
          <w:sz w:val="36"/>
          <w:szCs w:val="36"/>
          <w:highlight w:val="none"/>
          <w:lang w:eastAsia="zh-CN"/>
        </w:rPr>
      </w:pPr>
    </w:p>
    <w:p>
      <w:pPr>
        <w:spacing w:line="500" w:lineRule="exact"/>
        <w:jc w:val="center"/>
        <w:rPr>
          <w:rFonts w:hint="eastAsia" w:ascii="宋体" w:hAnsi="宋体"/>
          <w:b/>
          <w:spacing w:val="20"/>
          <w:sz w:val="36"/>
          <w:szCs w:val="36"/>
          <w:highlight w:val="none"/>
          <w:lang w:eastAsia="zh-CN"/>
        </w:rPr>
      </w:pPr>
    </w:p>
    <w:p>
      <w:pPr>
        <w:spacing w:line="500" w:lineRule="exact"/>
        <w:jc w:val="center"/>
        <w:rPr>
          <w:rFonts w:hint="eastAsia" w:ascii="宋体" w:hAnsi="宋体"/>
          <w:b/>
          <w:spacing w:val="20"/>
          <w:sz w:val="36"/>
          <w:szCs w:val="36"/>
          <w:highlight w:val="none"/>
          <w:lang w:eastAsia="zh-CN"/>
        </w:rPr>
      </w:pPr>
      <w:r>
        <w:rPr>
          <w:rFonts w:hint="eastAsia" w:ascii="宋体" w:hAnsi="宋体"/>
          <w:b/>
          <w:spacing w:val="20"/>
          <w:sz w:val="36"/>
          <w:szCs w:val="36"/>
          <w:highlight w:val="none"/>
          <w:lang w:eastAsia="zh-CN"/>
        </w:rPr>
        <w:t>202</w:t>
      </w:r>
      <w:r>
        <w:rPr>
          <w:rFonts w:ascii="宋体" w:hAnsi="宋体"/>
          <w:b/>
          <w:spacing w:val="20"/>
          <w:sz w:val="36"/>
          <w:szCs w:val="36"/>
          <w:highlight w:val="none"/>
          <w:lang w:eastAsia="zh-CN"/>
        </w:rPr>
        <w:t>6</w:t>
      </w:r>
      <w:r>
        <w:rPr>
          <w:rFonts w:hint="eastAsia" w:ascii="宋体" w:hAnsi="宋体"/>
          <w:b/>
          <w:spacing w:val="20"/>
          <w:sz w:val="36"/>
          <w:szCs w:val="36"/>
          <w:highlight w:val="none"/>
          <w:lang w:eastAsia="zh-CN"/>
        </w:rPr>
        <w:t>年</w:t>
      </w:r>
      <w:r>
        <w:rPr>
          <w:rFonts w:hint="eastAsia" w:ascii="宋体" w:hAnsi="宋体"/>
          <w:b/>
          <w:spacing w:val="20"/>
          <w:sz w:val="36"/>
          <w:szCs w:val="36"/>
          <w:highlight w:val="none"/>
          <w:lang w:val="en-US" w:eastAsia="zh-CN"/>
        </w:rPr>
        <w:t>9</w:t>
      </w:r>
      <w:r>
        <w:rPr>
          <w:rFonts w:hint="eastAsia" w:ascii="宋体" w:hAnsi="宋体"/>
          <w:b/>
          <w:spacing w:val="20"/>
          <w:sz w:val="36"/>
          <w:szCs w:val="36"/>
          <w:highlight w:val="none"/>
          <w:lang w:eastAsia="zh-CN"/>
        </w:rPr>
        <w:t>月</w:t>
      </w:r>
    </w:p>
    <w:p>
      <w:pPr>
        <w:spacing w:line="500" w:lineRule="exact"/>
        <w:jc w:val="center"/>
        <w:rPr>
          <w:rFonts w:hint="eastAsia" w:ascii="宋体" w:hAnsi="宋体"/>
          <w:b/>
          <w:spacing w:val="20"/>
          <w:sz w:val="32"/>
          <w:szCs w:val="32"/>
          <w:highlight w:val="none"/>
          <w:lang w:eastAsia="zh-CN"/>
        </w:rPr>
        <w:sectPr>
          <w:headerReference r:id="rId6" w:type="first"/>
          <w:footerReference r:id="rId9" w:type="first"/>
          <w:headerReference r:id="rId5" w:type="default"/>
          <w:footerReference r:id="rId7" w:type="default"/>
          <w:footerReference r:id="rId8" w:type="even"/>
          <w:pgSz w:w="11907" w:h="16840"/>
          <w:pgMar w:top="1440" w:right="1418" w:bottom="1440" w:left="1418" w:header="851" w:footer="992" w:gutter="0"/>
          <w:cols w:space="720" w:num="1"/>
          <w:docGrid w:linePitch="462" w:charSpace="0"/>
        </w:sectPr>
      </w:pPr>
    </w:p>
    <w:p>
      <w:pPr>
        <w:spacing w:after="0" w:line="500" w:lineRule="exact"/>
        <w:rPr>
          <w:rFonts w:hint="eastAsia" w:ascii="宋体" w:hAnsi="宋体"/>
          <w:sz w:val="28"/>
          <w:szCs w:val="28"/>
          <w:highlight w:val="none"/>
          <w:lang w:eastAsia="zh-CN"/>
        </w:rPr>
      </w:pPr>
    </w:p>
    <w:p>
      <w:pPr>
        <w:spacing w:after="0" w:line="560" w:lineRule="exact"/>
        <w:jc w:val="center"/>
        <w:outlineLvl w:val="0"/>
        <w:rPr>
          <w:b/>
          <w:bCs/>
          <w:sz w:val="52"/>
          <w:szCs w:val="52"/>
          <w:highlight w:val="none"/>
        </w:rPr>
      </w:pPr>
      <w:bookmarkStart w:id="0" w:name="_Toc110497102"/>
      <w:r>
        <w:rPr>
          <w:rFonts w:ascii="黑体" w:eastAsia="黑体"/>
          <w:sz w:val="44"/>
          <w:szCs w:val="44"/>
          <w:highlight w:val="none"/>
          <w:lang w:eastAsia="zh-CN"/>
        </w:rPr>
        <w:t>目录</w:t>
      </w:r>
      <w:bookmarkEnd w:id="0"/>
    </w:p>
    <w:p>
      <w:pPr>
        <w:pStyle w:val="24"/>
        <w:tabs>
          <w:tab w:val="right" w:leader="dot" w:pos="9061"/>
        </w:tabs>
        <w:rPr>
          <w:rFonts w:hint="eastAsia" w:ascii="宋体" w:hAnsi="宋体"/>
          <w:kern w:val="2"/>
          <w:sz w:val="24"/>
          <w:szCs w:val="24"/>
          <w:highlight w:val="none"/>
          <w:lang w:eastAsia="zh-CN" w:bidi="ar-SA"/>
        </w:rPr>
      </w:pPr>
      <w:r>
        <w:rPr>
          <w:rFonts w:ascii="宋体" w:hAnsi="宋体"/>
          <w:sz w:val="24"/>
          <w:szCs w:val="24"/>
          <w:highlight w:val="none"/>
        </w:rPr>
        <w:fldChar w:fldCharType="begin"/>
      </w:r>
      <w:r>
        <w:rPr>
          <w:rFonts w:ascii="宋体" w:hAnsi="宋体"/>
          <w:sz w:val="24"/>
          <w:szCs w:val="24"/>
          <w:highlight w:val="none"/>
        </w:rPr>
        <w:instrText xml:space="preserve"> TOC \o "1-3" \h \z \u </w:instrText>
      </w:r>
      <w:r>
        <w:rPr>
          <w:rFonts w:ascii="宋体" w:hAnsi="宋体"/>
          <w:sz w:val="24"/>
          <w:szCs w:val="24"/>
          <w:highlight w:val="none"/>
        </w:rPr>
        <w:fldChar w:fldCharType="separate"/>
      </w:r>
      <w:r>
        <w:rPr>
          <w:highlight w:val="none"/>
        </w:rPr>
        <w:fldChar w:fldCharType="begin"/>
      </w:r>
      <w:r>
        <w:rPr>
          <w:highlight w:val="none"/>
        </w:rPr>
        <w:instrText xml:space="preserve"> HYPERLINK \l "_Toc110497102" </w:instrText>
      </w:r>
      <w:r>
        <w:rPr>
          <w:highlight w:val="none"/>
        </w:rPr>
        <w:fldChar w:fldCharType="separate"/>
      </w:r>
      <w:r>
        <w:rPr>
          <w:rStyle w:val="38"/>
          <w:rFonts w:ascii="宋体" w:hAnsi="宋体"/>
          <w:sz w:val="24"/>
          <w:szCs w:val="24"/>
          <w:highlight w:val="none"/>
          <w:lang w:val="zh-CN" w:eastAsia="zh-CN"/>
        </w:rPr>
        <w:t>目录</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_Toc110497102 \h </w:instrText>
      </w:r>
      <w:r>
        <w:rPr>
          <w:rFonts w:ascii="宋体" w:hAnsi="宋体"/>
          <w:sz w:val="24"/>
          <w:szCs w:val="24"/>
          <w:highlight w:val="none"/>
        </w:rPr>
        <w:fldChar w:fldCharType="separate"/>
      </w:r>
      <w:r>
        <w:rPr>
          <w:rFonts w:ascii="宋体" w:hAnsi="宋体"/>
          <w:sz w:val="24"/>
          <w:szCs w:val="24"/>
          <w:highlight w:val="none"/>
        </w:rPr>
        <w:t>2</w:t>
      </w:r>
      <w:r>
        <w:rPr>
          <w:rFonts w:ascii="宋体" w:hAnsi="宋体"/>
          <w:sz w:val="24"/>
          <w:szCs w:val="24"/>
          <w:highlight w:val="none"/>
        </w:rPr>
        <w:fldChar w:fldCharType="end"/>
      </w:r>
      <w:r>
        <w:rPr>
          <w:rFonts w:ascii="宋体" w:hAnsi="宋体"/>
          <w:sz w:val="24"/>
          <w:szCs w:val="24"/>
          <w:highlight w:val="none"/>
        </w:rPr>
        <w:fldChar w:fldCharType="end"/>
      </w:r>
    </w:p>
    <w:p>
      <w:pPr>
        <w:pStyle w:val="24"/>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"_Toc110497103" </w:instrText>
      </w:r>
      <w:r>
        <w:rPr>
          <w:highlight w:val="none"/>
        </w:rPr>
        <w:fldChar w:fldCharType="separate"/>
      </w:r>
      <w:r>
        <w:rPr>
          <w:rStyle w:val="38"/>
          <w:rFonts w:ascii="宋体" w:hAnsi="宋体"/>
          <w:sz w:val="24"/>
          <w:szCs w:val="24"/>
          <w:highlight w:val="none"/>
          <w:lang w:eastAsia="zh-CN"/>
        </w:rPr>
        <w:t>第一章 招标公告</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_Toc110497103 \h </w:instrText>
      </w:r>
      <w:r>
        <w:rPr>
          <w:rFonts w:ascii="宋体" w:hAnsi="宋体"/>
          <w:sz w:val="24"/>
          <w:szCs w:val="24"/>
          <w:highlight w:val="none"/>
        </w:rPr>
        <w:fldChar w:fldCharType="separate"/>
      </w:r>
      <w:r>
        <w:rPr>
          <w:rFonts w:ascii="宋体" w:hAnsi="宋体"/>
          <w:sz w:val="24"/>
          <w:szCs w:val="24"/>
          <w:highlight w:val="none"/>
        </w:rPr>
        <w:t>3</w:t>
      </w:r>
      <w:r>
        <w:rPr>
          <w:rFonts w:ascii="宋体" w:hAnsi="宋体"/>
          <w:sz w:val="24"/>
          <w:szCs w:val="24"/>
          <w:highlight w:val="none"/>
        </w:rPr>
        <w:fldChar w:fldCharType="end"/>
      </w:r>
      <w:r>
        <w:rPr>
          <w:rFonts w:ascii="宋体" w:hAnsi="宋体"/>
          <w:sz w:val="24"/>
          <w:szCs w:val="24"/>
          <w:highlight w:val="none"/>
        </w:rPr>
        <w:fldChar w:fldCharType="end"/>
      </w:r>
    </w:p>
    <w:p>
      <w:pPr>
        <w:pStyle w:val="24"/>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"_Toc110497104" </w:instrText>
      </w:r>
      <w:r>
        <w:rPr>
          <w:highlight w:val="none"/>
        </w:rPr>
        <w:fldChar w:fldCharType="separate"/>
      </w:r>
      <w:r>
        <w:rPr>
          <w:rStyle w:val="38"/>
          <w:rFonts w:ascii="宋体" w:hAnsi="宋体"/>
          <w:sz w:val="24"/>
          <w:szCs w:val="24"/>
          <w:highlight w:val="none"/>
          <w:lang w:eastAsia="zh-CN"/>
        </w:rPr>
        <w:t>第二章 招标需求要览</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_Toc110497104 \h </w:instrText>
      </w:r>
      <w:r>
        <w:rPr>
          <w:rFonts w:ascii="宋体" w:hAnsi="宋体"/>
          <w:sz w:val="24"/>
          <w:szCs w:val="24"/>
          <w:highlight w:val="none"/>
        </w:rPr>
        <w:fldChar w:fldCharType="separate"/>
      </w:r>
      <w:r>
        <w:rPr>
          <w:rFonts w:ascii="宋体" w:hAnsi="宋体"/>
          <w:sz w:val="24"/>
          <w:szCs w:val="24"/>
          <w:highlight w:val="none"/>
        </w:rPr>
        <w:t>5</w:t>
      </w:r>
      <w:r>
        <w:rPr>
          <w:rFonts w:ascii="宋体" w:hAnsi="宋体"/>
          <w:sz w:val="24"/>
          <w:szCs w:val="24"/>
          <w:highlight w:val="none"/>
        </w:rPr>
        <w:fldChar w:fldCharType="end"/>
      </w:r>
      <w:r>
        <w:rPr>
          <w:rFonts w:ascii="宋体" w:hAnsi="宋体"/>
          <w:sz w:val="24"/>
          <w:szCs w:val="24"/>
          <w:highlight w:val="none"/>
        </w:rPr>
        <w:fldChar w:fldCharType="end"/>
      </w:r>
    </w:p>
    <w:p>
      <w:pPr>
        <w:pStyle w:val="27"/>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"_Toc110497105" </w:instrText>
      </w:r>
      <w:r>
        <w:rPr>
          <w:highlight w:val="none"/>
        </w:rPr>
        <w:fldChar w:fldCharType="separate"/>
      </w:r>
      <w:r>
        <w:rPr>
          <w:rStyle w:val="38"/>
          <w:rFonts w:ascii="宋体" w:hAnsi="宋体"/>
          <w:sz w:val="24"/>
          <w:szCs w:val="24"/>
          <w:highlight w:val="none"/>
          <w:lang w:eastAsia="zh-CN"/>
        </w:rPr>
        <w:t>第一节 商务要求</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_Toc110497105 \h </w:instrText>
      </w:r>
      <w:r>
        <w:rPr>
          <w:rFonts w:ascii="宋体" w:hAnsi="宋体"/>
          <w:sz w:val="24"/>
          <w:szCs w:val="24"/>
          <w:highlight w:val="none"/>
        </w:rPr>
        <w:fldChar w:fldCharType="separate"/>
      </w:r>
      <w:r>
        <w:rPr>
          <w:rFonts w:ascii="宋体" w:hAnsi="宋体"/>
          <w:sz w:val="24"/>
          <w:szCs w:val="24"/>
          <w:highlight w:val="none"/>
        </w:rPr>
        <w:t>5</w:t>
      </w:r>
      <w:r>
        <w:rPr>
          <w:rFonts w:ascii="宋体" w:hAnsi="宋体"/>
          <w:sz w:val="24"/>
          <w:szCs w:val="24"/>
          <w:highlight w:val="none"/>
        </w:rPr>
        <w:fldChar w:fldCharType="end"/>
      </w:r>
      <w:r>
        <w:rPr>
          <w:rFonts w:ascii="宋体" w:hAnsi="宋体"/>
          <w:sz w:val="24"/>
          <w:szCs w:val="24"/>
          <w:highlight w:val="none"/>
        </w:rPr>
        <w:fldChar w:fldCharType="end"/>
      </w:r>
    </w:p>
    <w:p>
      <w:pPr>
        <w:pStyle w:val="27"/>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"_Toc110497106" </w:instrText>
      </w:r>
      <w:r>
        <w:rPr>
          <w:highlight w:val="none"/>
        </w:rPr>
        <w:fldChar w:fldCharType="separate"/>
      </w:r>
      <w:r>
        <w:rPr>
          <w:rStyle w:val="38"/>
          <w:rFonts w:ascii="宋体" w:hAnsi="宋体"/>
          <w:sz w:val="24"/>
          <w:szCs w:val="24"/>
          <w:highlight w:val="none"/>
          <w:lang w:eastAsia="zh-CN"/>
        </w:rPr>
        <w:t>第二节 货物及服务内容及要求</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_Toc110497106 \h </w:instrText>
      </w:r>
      <w:r>
        <w:rPr>
          <w:rFonts w:ascii="宋体" w:hAnsi="宋体"/>
          <w:sz w:val="24"/>
          <w:szCs w:val="24"/>
          <w:highlight w:val="none"/>
        </w:rPr>
        <w:fldChar w:fldCharType="separate"/>
      </w:r>
      <w:r>
        <w:rPr>
          <w:rFonts w:ascii="宋体" w:hAnsi="宋体"/>
          <w:sz w:val="24"/>
          <w:szCs w:val="24"/>
          <w:highlight w:val="none"/>
        </w:rPr>
        <w:t>8</w:t>
      </w:r>
      <w:r>
        <w:rPr>
          <w:rFonts w:ascii="宋体" w:hAnsi="宋体"/>
          <w:sz w:val="24"/>
          <w:szCs w:val="24"/>
          <w:highlight w:val="none"/>
        </w:rPr>
        <w:fldChar w:fldCharType="end"/>
      </w:r>
      <w:r>
        <w:rPr>
          <w:rFonts w:ascii="宋体" w:hAnsi="宋体"/>
          <w:sz w:val="24"/>
          <w:szCs w:val="24"/>
          <w:highlight w:val="none"/>
        </w:rPr>
        <w:fldChar w:fldCharType="end"/>
      </w:r>
    </w:p>
    <w:p>
      <w:pPr>
        <w:pStyle w:val="27"/>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"_Toc110497107" </w:instrText>
      </w:r>
      <w:r>
        <w:rPr>
          <w:highlight w:val="none"/>
        </w:rPr>
        <w:fldChar w:fldCharType="separate"/>
      </w:r>
      <w:r>
        <w:rPr>
          <w:rStyle w:val="38"/>
          <w:rFonts w:ascii="宋体" w:hAnsi="宋体"/>
          <w:sz w:val="24"/>
          <w:szCs w:val="24"/>
          <w:highlight w:val="none"/>
          <w:lang w:eastAsia="zh-CN"/>
        </w:rPr>
        <w:t>第三节 投标人须知专用表</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_Toc110497107 \h </w:instrText>
      </w:r>
      <w:r>
        <w:rPr>
          <w:rFonts w:ascii="宋体" w:hAnsi="宋体"/>
          <w:sz w:val="24"/>
          <w:szCs w:val="24"/>
          <w:highlight w:val="none"/>
        </w:rPr>
        <w:fldChar w:fldCharType="separate"/>
      </w:r>
      <w:r>
        <w:rPr>
          <w:rFonts w:ascii="宋体" w:hAnsi="宋体"/>
          <w:sz w:val="24"/>
          <w:szCs w:val="24"/>
          <w:highlight w:val="none"/>
        </w:rPr>
        <w:t>10</w:t>
      </w:r>
      <w:r>
        <w:rPr>
          <w:rFonts w:ascii="宋体" w:hAnsi="宋体"/>
          <w:sz w:val="24"/>
          <w:szCs w:val="24"/>
          <w:highlight w:val="none"/>
        </w:rPr>
        <w:fldChar w:fldCharType="end"/>
      </w:r>
      <w:r>
        <w:rPr>
          <w:rFonts w:ascii="宋体" w:hAnsi="宋体"/>
          <w:sz w:val="24"/>
          <w:szCs w:val="24"/>
          <w:highlight w:val="none"/>
        </w:rPr>
        <w:fldChar w:fldCharType="end"/>
      </w:r>
    </w:p>
    <w:p>
      <w:pPr>
        <w:pStyle w:val="27"/>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"_Toc110497108" </w:instrText>
      </w:r>
      <w:r>
        <w:rPr>
          <w:highlight w:val="none"/>
        </w:rPr>
        <w:fldChar w:fldCharType="separate"/>
      </w:r>
      <w:r>
        <w:rPr>
          <w:rStyle w:val="38"/>
          <w:rFonts w:ascii="宋体" w:hAnsi="宋体"/>
          <w:sz w:val="24"/>
          <w:szCs w:val="24"/>
          <w:highlight w:val="none"/>
          <w:lang w:eastAsia="zh-CN"/>
        </w:rPr>
        <w:t>第四节 投标文件否决性条款摘要</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_Toc110497108 \h </w:instrText>
      </w:r>
      <w:r>
        <w:rPr>
          <w:rFonts w:ascii="宋体" w:hAnsi="宋体"/>
          <w:sz w:val="24"/>
          <w:szCs w:val="24"/>
          <w:highlight w:val="none"/>
        </w:rPr>
        <w:fldChar w:fldCharType="separate"/>
      </w:r>
      <w:r>
        <w:rPr>
          <w:rFonts w:ascii="宋体" w:hAnsi="宋体"/>
          <w:sz w:val="24"/>
          <w:szCs w:val="24"/>
          <w:highlight w:val="none"/>
        </w:rPr>
        <w:t>12</w:t>
      </w:r>
      <w:r>
        <w:rPr>
          <w:rFonts w:ascii="宋体" w:hAnsi="宋体"/>
          <w:sz w:val="24"/>
          <w:szCs w:val="24"/>
          <w:highlight w:val="none"/>
        </w:rPr>
        <w:fldChar w:fldCharType="end"/>
      </w:r>
      <w:r>
        <w:rPr>
          <w:rFonts w:ascii="宋体" w:hAnsi="宋体"/>
          <w:sz w:val="24"/>
          <w:szCs w:val="24"/>
          <w:highlight w:val="none"/>
        </w:rPr>
        <w:fldChar w:fldCharType="end"/>
      </w:r>
    </w:p>
    <w:p>
      <w:pPr>
        <w:pStyle w:val="27"/>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"_Toc110497109" </w:instrText>
      </w:r>
      <w:r>
        <w:rPr>
          <w:highlight w:val="none"/>
        </w:rPr>
        <w:fldChar w:fldCharType="separate"/>
      </w:r>
      <w:r>
        <w:rPr>
          <w:rStyle w:val="38"/>
          <w:rFonts w:ascii="宋体" w:hAnsi="宋体"/>
          <w:sz w:val="24"/>
          <w:szCs w:val="24"/>
          <w:highlight w:val="none"/>
        </w:rPr>
        <w:t>第五节 评标办法</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_Toc110497109 \h </w:instrText>
      </w:r>
      <w:r>
        <w:rPr>
          <w:rFonts w:ascii="宋体" w:hAnsi="宋体"/>
          <w:sz w:val="24"/>
          <w:szCs w:val="24"/>
          <w:highlight w:val="none"/>
        </w:rPr>
        <w:fldChar w:fldCharType="separate"/>
      </w:r>
      <w:r>
        <w:rPr>
          <w:rFonts w:ascii="宋体" w:hAnsi="宋体"/>
          <w:sz w:val="24"/>
          <w:szCs w:val="24"/>
          <w:highlight w:val="none"/>
        </w:rPr>
        <w:t>14</w:t>
      </w:r>
      <w:r>
        <w:rPr>
          <w:rFonts w:ascii="宋体" w:hAnsi="宋体"/>
          <w:sz w:val="24"/>
          <w:szCs w:val="24"/>
          <w:highlight w:val="none"/>
        </w:rPr>
        <w:fldChar w:fldCharType="end"/>
      </w:r>
      <w:r>
        <w:rPr>
          <w:rFonts w:ascii="宋体" w:hAnsi="宋体"/>
          <w:sz w:val="24"/>
          <w:szCs w:val="24"/>
          <w:highlight w:val="none"/>
        </w:rPr>
        <w:fldChar w:fldCharType="end"/>
      </w:r>
    </w:p>
    <w:p>
      <w:pPr>
        <w:pStyle w:val="24"/>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"_Toc110497111" </w:instrText>
      </w:r>
      <w:r>
        <w:rPr>
          <w:highlight w:val="none"/>
        </w:rPr>
        <w:fldChar w:fldCharType="separate"/>
      </w:r>
      <w:r>
        <w:rPr>
          <w:rStyle w:val="38"/>
          <w:rFonts w:ascii="宋体" w:hAnsi="宋体"/>
          <w:sz w:val="24"/>
          <w:szCs w:val="24"/>
          <w:highlight w:val="none"/>
          <w:lang w:eastAsia="zh-CN"/>
        </w:rPr>
        <w:t>第三章 投标人须知</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_Toc110497111 \h </w:instrText>
      </w:r>
      <w:r>
        <w:rPr>
          <w:rFonts w:ascii="宋体" w:hAnsi="宋体"/>
          <w:sz w:val="24"/>
          <w:szCs w:val="24"/>
          <w:highlight w:val="none"/>
        </w:rPr>
        <w:fldChar w:fldCharType="separate"/>
      </w:r>
      <w:r>
        <w:rPr>
          <w:rFonts w:ascii="宋体" w:hAnsi="宋体"/>
          <w:sz w:val="24"/>
          <w:szCs w:val="24"/>
          <w:highlight w:val="none"/>
        </w:rPr>
        <w:t>18</w:t>
      </w:r>
      <w:r>
        <w:rPr>
          <w:rFonts w:ascii="宋体" w:hAnsi="宋体"/>
          <w:sz w:val="24"/>
          <w:szCs w:val="24"/>
          <w:highlight w:val="none"/>
        </w:rPr>
        <w:fldChar w:fldCharType="end"/>
      </w:r>
      <w:r>
        <w:rPr>
          <w:rFonts w:ascii="宋体" w:hAnsi="宋体"/>
          <w:sz w:val="24"/>
          <w:szCs w:val="24"/>
          <w:highlight w:val="none"/>
        </w:rPr>
        <w:fldChar w:fldCharType="end"/>
      </w:r>
    </w:p>
    <w:p>
      <w:pPr>
        <w:pStyle w:val="24"/>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"_Toc110497145" </w:instrText>
      </w:r>
      <w:r>
        <w:rPr>
          <w:highlight w:val="none"/>
        </w:rPr>
        <w:fldChar w:fldCharType="separate"/>
      </w:r>
      <w:r>
        <w:rPr>
          <w:rStyle w:val="38"/>
          <w:rFonts w:ascii="宋体" w:hAnsi="宋体"/>
          <w:sz w:val="24"/>
          <w:szCs w:val="24"/>
          <w:highlight w:val="none"/>
          <w:lang w:eastAsia="zh-CN"/>
        </w:rPr>
        <w:t>第四章 合同条款</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_Toc110497145 \h </w:instrText>
      </w:r>
      <w:r>
        <w:rPr>
          <w:rFonts w:ascii="宋体" w:hAnsi="宋体"/>
          <w:sz w:val="24"/>
          <w:szCs w:val="24"/>
          <w:highlight w:val="none"/>
        </w:rPr>
        <w:fldChar w:fldCharType="separate"/>
      </w:r>
      <w:r>
        <w:rPr>
          <w:rFonts w:ascii="宋体" w:hAnsi="宋体"/>
          <w:sz w:val="24"/>
          <w:szCs w:val="24"/>
          <w:highlight w:val="none"/>
        </w:rPr>
        <w:t>26</w:t>
      </w:r>
      <w:r>
        <w:rPr>
          <w:rFonts w:ascii="宋体" w:hAnsi="宋体"/>
          <w:sz w:val="24"/>
          <w:szCs w:val="24"/>
          <w:highlight w:val="none"/>
        </w:rPr>
        <w:fldChar w:fldCharType="end"/>
      </w:r>
      <w:r>
        <w:rPr>
          <w:rFonts w:ascii="宋体" w:hAnsi="宋体"/>
          <w:sz w:val="24"/>
          <w:szCs w:val="24"/>
          <w:highlight w:val="none"/>
        </w:rPr>
        <w:fldChar w:fldCharType="end"/>
      </w:r>
    </w:p>
    <w:p>
      <w:pPr>
        <w:pStyle w:val="24"/>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"_Toc110497146" </w:instrText>
      </w:r>
      <w:r>
        <w:rPr>
          <w:highlight w:val="none"/>
        </w:rPr>
        <w:fldChar w:fldCharType="separate"/>
      </w:r>
      <w:r>
        <w:rPr>
          <w:rStyle w:val="38"/>
          <w:rFonts w:ascii="宋体" w:hAnsi="宋体"/>
          <w:sz w:val="24"/>
          <w:szCs w:val="24"/>
          <w:highlight w:val="none"/>
          <w:lang w:eastAsia="zh-CN"/>
        </w:rPr>
        <w:t>第五章 投标文件格式</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_Toc110497146 \h </w:instrText>
      </w:r>
      <w:r>
        <w:rPr>
          <w:rFonts w:ascii="宋体" w:hAnsi="宋体"/>
          <w:sz w:val="24"/>
          <w:szCs w:val="24"/>
          <w:highlight w:val="none"/>
        </w:rPr>
        <w:fldChar w:fldCharType="separate"/>
      </w:r>
      <w:r>
        <w:rPr>
          <w:rFonts w:ascii="宋体" w:hAnsi="宋体"/>
          <w:sz w:val="24"/>
          <w:szCs w:val="24"/>
          <w:highlight w:val="none"/>
        </w:rPr>
        <w:t>52</w:t>
      </w:r>
      <w:r>
        <w:rPr>
          <w:rFonts w:ascii="宋体" w:hAnsi="宋体"/>
          <w:sz w:val="24"/>
          <w:szCs w:val="24"/>
          <w:highlight w:val="none"/>
        </w:rPr>
        <w:fldChar w:fldCharType="end"/>
      </w:r>
      <w:r>
        <w:rPr>
          <w:rFonts w:ascii="宋体" w:hAnsi="宋体"/>
          <w:sz w:val="24"/>
          <w:szCs w:val="24"/>
          <w:highlight w:val="none"/>
        </w:rPr>
        <w:fldChar w:fldCharType="end"/>
      </w:r>
    </w:p>
    <w:p>
      <w:pPr>
        <w:pStyle w:val="24"/>
        <w:tabs>
          <w:tab w:val="right" w:leader="dot" w:pos="9061"/>
        </w:tabs>
        <w:rPr>
          <w:rFonts w:hint="eastAsia" w:ascii="宋体" w:hAnsi="宋体"/>
          <w:kern w:val="2"/>
          <w:sz w:val="24"/>
          <w:szCs w:val="24"/>
          <w:highlight w:val="none"/>
          <w:lang w:eastAsia="zh-CN" w:bidi="ar-SA"/>
        </w:rPr>
      </w:pPr>
      <w:r>
        <w:rPr>
          <w:highlight w:val="none"/>
        </w:rPr>
        <w:fldChar w:fldCharType="begin"/>
      </w:r>
      <w:r>
        <w:rPr>
          <w:highlight w:val="none"/>
        </w:rPr>
        <w:instrText xml:space="preserve"> HYPERLINK \l "_Toc110497157" </w:instrText>
      </w:r>
      <w:r>
        <w:rPr>
          <w:highlight w:val="none"/>
        </w:rPr>
        <w:fldChar w:fldCharType="separate"/>
      </w:r>
      <w:r>
        <w:rPr>
          <w:rStyle w:val="38"/>
          <w:rFonts w:ascii="宋体" w:hAnsi="宋体"/>
          <w:sz w:val="24"/>
          <w:szCs w:val="24"/>
          <w:highlight w:val="none"/>
          <w:lang w:eastAsia="zh-CN"/>
        </w:rPr>
        <w:t>第六章 公开招标失败后续处理</w:t>
      </w:r>
      <w:r>
        <w:rPr>
          <w:rFonts w:ascii="宋体" w:hAnsi="宋体"/>
          <w:sz w:val="24"/>
          <w:szCs w:val="24"/>
          <w:highlight w:val="none"/>
        </w:rPr>
        <w:tab/>
      </w:r>
      <w:r>
        <w:rPr>
          <w:rFonts w:ascii="宋体" w:hAnsi="宋体"/>
          <w:sz w:val="24"/>
          <w:szCs w:val="24"/>
          <w:highlight w:val="none"/>
        </w:rPr>
        <w:fldChar w:fldCharType="begin"/>
      </w:r>
      <w:r>
        <w:rPr>
          <w:rFonts w:ascii="宋体" w:hAnsi="宋体"/>
          <w:sz w:val="24"/>
          <w:szCs w:val="24"/>
          <w:highlight w:val="none"/>
        </w:rPr>
        <w:instrText xml:space="preserve"> PAGEREF _Toc110497157 \h </w:instrText>
      </w:r>
      <w:r>
        <w:rPr>
          <w:rFonts w:ascii="宋体" w:hAnsi="宋体"/>
          <w:sz w:val="24"/>
          <w:szCs w:val="24"/>
          <w:highlight w:val="none"/>
        </w:rPr>
        <w:fldChar w:fldCharType="separate"/>
      </w:r>
      <w:r>
        <w:rPr>
          <w:rFonts w:ascii="宋体" w:hAnsi="宋体"/>
          <w:sz w:val="24"/>
          <w:szCs w:val="24"/>
          <w:highlight w:val="none"/>
        </w:rPr>
        <w:t>72</w:t>
      </w:r>
      <w:r>
        <w:rPr>
          <w:rFonts w:ascii="宋体" w:hAnsi="宋体"/>
          <w:sz w:val="24"/>
          <w:szCs w:val="24"/>
          <w:highlight w:val="none"/>
        </w:rPr>
        <w:fldChar w:fldCharType="end"/>
      </w:r>
      <w:r>
        <w:rPr>
          <w:rFonts w:ascii="宋体" w:hAnsi="宋体"/>
          <w:sz w:val="24"/>
          <w:szCs w:val="24"/>
          <w:highlight w:val="none"/>
        </w:rPr>
        <w:fldChar w:fldCharType="end"/>
      </w:r>
    </w:p>
    <w:p>
      <w:pPr>
        <w:spacing w:line="240" w:lineRule="auto"/>
        <w:rPr>
          <w:rFonts w:hint="eastAsia" w:ascii="宋体" w:hAnsi="宋体"/>
          <w:sz w:val="24"/>
          <w:szCs w:val="24"/>
          <w:highlight w:val="none"/>
          <w:lang w:val="zh-CN"/>
        </w:rPr>
      </w:pPr>
      <w:r>
        <w:rPr>
          <w:rFonts w:ascii="宋体" w:hAnsi="宋体"/>
          <w:sz w:val="24"/>
          <w:szCs w:val="24"/>
          <w:highlight w:val="none"/>
          <w:lang w:val="zh-CN"/>
        </w:rPr>
        <w:fldChar w:fldCharType="end"/>
      </w:r>
    </w:p>
    <w:p>
      <w:pPr>
        <w:spacing w:line="240" w:lineRule="auto"/>
        <w:rPr>
          <w:rFonts w:hint="eastAsia" w:ascii="宋体" w:hAnsi="宋体"/>
          <w:szCs w:val="21"/>
          <w:highlight w:val="none"/>
          <w:lang w:eastAsia="zh-CN"/>
        </w:rPr>
      </w:pPr>
      <w:r>
        <w:rPr>
          <w:rFonts w:ascii="宋体" w:hAnsi="宋体"/>
          <w:sz w:val="24"/>
          <w:szCs w:val="24"/>
          <w:highlight w:val="none"/>
          <w:lang w:val="zh-CN"/>
        </w:rPr>
        <w:br w:type="page"/>
      </w:r>
    </w:p>
    <w:p>
      <w:pPr>
        <w:spacing w:after="0" w:line="560" w:lineRule="exact"/>
        <w:jc w:val="center"/>
        <w:outlineLvl w:val="0"/>
        <w:rPr>
          <w:rFonts w:ascii="黑体" w:eastAsia="黑体"/>
          <w:sz w:val="44"/>
          <w:szCs w:val="44"/>
          <w:highlight w:val="none"/>
          <w:lang w:eastAsia="zh-CN"/>
        </w:rPr>
      </w:pPr>
      <w:bookmarkStart w:id="1" w:name="_Toc236803063"/>
      <w:bookmarkStart w:id="2" w:name="_Toc290024345"/>
      <w:bookmarkStart w:id="3" w:name="_Toc110497103"/>
      <w:r>
        <w:rPr>
          <w:rFonts w:hint="eastAsia" w:ascii="黑体" w:eastAsia="黑体"/>
          <w:sz w:val="44"/>
          <w:szCs w:val="44"/>
          <w:highlight w:val="none"/>
          <w:lang w:eastAsia="zh-CN"/>
        </w:rPr>
        <w:t xml:space="preserve">第一章 </w:t>
      </w:r>
      <w:bookmarkEnd w:id="1"/>
      <w:bookmarkEnd w:id="2"/>
      <w:r>
        <w:rPr>
          <w:rFonts w:hint="eastAsia" w:ascii="黑体" w:eastAsia="黑体"/>
          <w:sz w:val="44"/>
          <w:szCs w:val="44"/>
          <w:highlight w:val="none"/>
          <w:lang w:eastAsia="zh-CN"/>
        </w:rPr>
        <w:t>招标公告</w:t>
      </w:r>
      <w:bookmarkEnd w:id="3"/>
    </w:p>
    <w:p>
      <w:pPr>
        <w:pStyle w:val="60"/>
        <w:widowControl w:val="0"/>
        <w:spacing w:before="72" w:beforeLines="30" w:after="48" w:afterLines="20" w:line="400" w:lineRule="exact"/>
        <w:ind w:firstLine="480"/>
        <w:rPr>
          <w:rFonts w:hint="eastAsia" w:ascii="宋体" w:hAnsi="宋体"/>
          <w:color w:val="000000"/>
          <w:szCs w:val="24"/>
          <w:highlight w:val="none"/>
          <w:lang w:eastAsia="zh-CN"/>
        </w:rPr>
      </w:pPr>
      <w:r>
        <w:rPr>
          <w:rFonts w:hint="eastAsia" w:ascii="宋体" w:hAnsi="宋体"/>
          <w:color w:val="000000"/>
          <w:szCs w:val="24"/>
          <w:highlight w:val="none"/>
          <w:lang w:eastAsia="zh-CN"/>
        </w:rPr>
        <w:t>根据《中华人民共和国政府采购法》、《中华人民共和国招标投标法》、《招标投标法实施条例》等规定，经公司决策流程批准，现就</w:t>
      </w:r>
      <w:r>
        <w:rPr>
          <w:rFonts w:hint="eastAsia" w:ascii="宋体" w:hAnsi="宋体"/>
          <w:color w:val="000000"/>
          <w:szCs w:val="24"/>
          <w:highlight w:val="none"/>
          <w:u w:val="single"/>
          <w:lang w:val="en-US" w:eastAsia="zh-CN"/>
        </w:rPr>
        <w:t>深圳赛米湖</w:t>
      </w:r>
      <w:r>
        <w:rPr>
          <w:rFonts w:hint="eastAsia" w:ascii="宋体" w:hAnsi="宋体"/>
          <w:color w:val="000000"/>
          <w:szCs w:val="24"/>
          <w:highlight w:val="none"/>
          <w:u w:val="single"/>
          <w:lang w:eastAsia="zh-CN"/>
        </w:rPr>
        <w:t>酒店项目竣工工程质量安全查验服务项目</w:t>
      </w:r>
      <w:r>
        <w:rPr>
          <w:rFonts w:hint="eastAsia" w:ascii="宋体" w:hAnsi="宋体"/>
          <w:color w:val="000000"/>
          <w:szCs w:val="24"/>
          <w:highlight w:val="none"/>
          <w:lang w:eastAsia="zh-CN"/>
        </w:rPr>
        <w:t>进行</w:t>
      </w:r>
      <w:r>
        <w:rPr>
          <w:rFonts w:hint="eastAsia" w:ascii="宋体" w:hAnsi="宋体"/>
          <w:color w:val="000000"/>
          <w:szCs w:val="24"/>
          <w:highlight w:val="none"/>
          <w:u w:val="single"/>
          <w:lang w:eastAsia="zh-CN"/>
        </w:rPr>
        <w:t>公开招标</w:t>
      </w:r>
      <w:r>
        <w:rPr>
          <w:rFonts w:hint="eastAsia" w:ascii="宋体" w:hAnsi="宋体"/>
          <w:color w:val="000000"/>
          <w:szCs w:val="24"/>
          <w:highlight w:val="none"/>
          <w:lang w:eastAsia="zh-CN"/>
        </w:rPr>
        <w:t>，欢迎符合条件的供应商前来投标，招标项目简述如下：</w:t>
      </w:r>
    </w:p>
    <w:tbl>
      <w:tblPr>
        <w:tblStyle w:val="32"/>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2835"/>
        <w:gridCol w:w="2551"/>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项目名称</w:t>
            </w:r>
          </w:p>
        </w:tc>
        <w:tc>
          <w:tcPr>
            <w:tcW w:w="7938" w:type="dxa"/>
            <w:gridSpan w:val="3"/>
            <w:vAlign w:val="center"/>
          </w:tcPr>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hint="eastAsia" w:ascii="宋体" w:hAnsi="宋体"/>
                <w:color w:val="000000"/>
                <w:szCs w:val="24"/>
                <w:highlight w:val="none"/>
                <w:lang w:eastAsia="zh-CN"/>
              </w:rPr>
              <w:t>深圳赛米湖酒店项目竣工工程质量安全查验服务项目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项目编号</w:t>
            </w:r>
          </w:p>
        </w:tc>
        <w:tc>
          <w:tcPr>
            <w:tcW w:w="7938" w:type="dxa"/>
            <w:gridSpan w:val="3"/>
            <w:vAlign w:val="center"/>
          </w:tcPr>
          <w:p>
            <w:pPr>
              <w:pStyle w:val="60"/>
              <w:widowControl w:val="0"/>
              <w:spacing w:after="0" w:afterLines="0" w:line="400" w:lineRule="exact"/>
              <w:ind w:firstLine="0" w:firstLineChars="0"/>
              <w:rPr>
                <w:rFonts w:hint="eastAsia" w:ascii="宋体" w:hAnsi="宋体"/>
                <w:color w:val="000000"/>
                <w:szCs w:val="24"/>
                <w:highlight w:val="none"/>
              </w:rPr>
            </w:pPr>
            <w:r>
              <w:rPr>
                <w:rFonts w:ascii="宋体" w:hAnsi="宋体"/>
                <w:color w:val="000000"/>
                <w:szCs w:val="24"/>
                <w:highlight w:val="none"/>
              </w:rPr>
              <w:t>SZWZJT-2026-008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招标</w:t>
            </w:r>
            <w:r>
              <w:rPr>
                <w:rFonts w:hint="eastAsia" w:ascii="宋体" w:hAnsi="宋体"/>
                <w:b/>
                <w:color w:val="000000"/>
                <w:szCs w:val="24"/>
                <w:highlight w:val="none"/>
                <w:lang w:eastAsia="zh-CN"/>
              </w:rPr>
              <w:t>人</w:t>
            </w:r>
          </w:p>
        </w:tc>
        <w:tc>
          <w:tcPr>
            <w:tcW w:w="7938" w:type="dxa"/>
            <w:gridSpan w:val="3"/>
            <w:vAlign w:val="center"/>
          </w:tcPr>
          <w:p>
            <w:pPr>
              <w:pStyle w:val="60"/>
              <w:widowControl w:val="0"/>
              <w:spacing w:after="0" w:afterLines="0" w:line="400" w:lineRule="exact"/>
              <w:ind w:firstLine="0" w:firstLineChars="0"/>
              <w:rPr>
                <w:rFonts w:hint="eastAsia" w:ascii="宋体" w:hAnsi="宋体" w:cs="宋体"/>
                <w:szCs w:val="24"/>
                <w:highlight w:val="none"/>
                <w:lang w:eastAsia="zh-CN"/>
              </w:rPr>
            </w:pPr>
            <w:r>
              <w:rPr>
                <w:rFonts w:hint="eastAsia" w:ascii="宋体" w:hAnsi="宋体"/>
                <w:color w:val="000000"/>
                <w:szCs w:val="24"/>
                <w:highlight w:val="none"/>
                <w:lang w:eastAsia="zh-CN"/>
              </w:rPr>
              <w:t>深圳市罗山科技园酒店运营管理有限公司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招标人地址</w:t>
            </w:r>
          </w:p>
        </w:tc>
        <w:tc>
          <w:tcPr>
            <w:tcW w:w="7938" w:type="dxa"/>
            <w:gridSpan w:val="3"/>
            <w:vAlign w:val="center"/>
          </w:tcPr>
          <w:p>
            <w:pPr>
              <w:pStyle w:val="60"/>
              <w:widowControl w:val="0"/>
              <w:spacing w:after="0" w:afterLines="0" w:line="400" w:lineRule="exact"/>
              <w:ind w:firstLine="0" w:firstLineChars="0"/>
              <w:rPr>
                <w:rFonts w:hint="default" w:ascii="宋体" w:hAnsi="宋体" w:eastAsia="宋体"/>
                <w:color w:val="000000"/>
                <w:szCs w:val="24"/>
                <w:highlight w:val="none"/>
                <w:lang w:val="en-US" w:eastAsia="zh-CN"/>
              </w:rPr>
            </w:pPr>
            <w:r>
              <w:rPr>
                <w:rFonts w:ascii="宋体" w:hAnsi="宋体"/>
                <w:color w:val="000000"/>
                <w:szCs w:val="24"/>
                <w:highlight w:val="none"/>
              </w:rPr>
              <w:t>深圳市</w:t>
            </w:r>
            <w:r>
              <w:rPr>
                <w:rFonts w:hint="eastAsia" w:ascii="宋体" w:hAnsi="宋体"/>
                <w:color w:val="000000"/>
                <w:szCs w:val="24"/>
                <w:highlight w:val="none"/>
                <w:lang w:val="en-US" w:eastAsia="zh-CN"/>
              </w:rPr>
              <w:t>龙岗区龙城街道黄阁坑社区腾飞路9号创投大厦2412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招标方式</w:t>
            </w:r>
          </w:p>
        </w:tc>
        <w:tc>
          <w:tcPr>
            <w:tcW w:w="7938" w:type="dxa"/>
            <w:gridSpan w:val="3"/>
            <w:vAlign w:val="center"/>
          </w:tcPr>
          <w:p>
            <w:pPr>
              <w:pStyle w:val="60"/>
              <w:widowControl w:val="0"/>
              <w:spacing w:after="0" w:afterLines="0" w:line="400" w:lineRule="exact"/>
              <w:ind w:firstLine="0" w:firstLineChars="0"/>
              <w:rPr>
                <w:rFonts w:hint="eastAsia" w:ascii="宋体" w:hAnsi="宋体"/>
                <w:color w:val="000000"/>
                <w:szCs w:val="24"/>
                <w:highlight w:val="none"/>
              </w:rPr>
            </w:pPr>
            <w:r>
              <w:rPr>
                <w:rFonts w:ascii="宋体" w:hAnsi="宋体"/>
                <w:color w:val="000000"/>
                <w:szCs w:val="24"/>
                <w:highlight w:val="none"/>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bCs/>
                <w:color w:val="000000"/>
                <w:szCs w:val="24"/>
                <w:highlight w:val="none"/>
              </w:rPr>
            </w:pPr>
            <w:r>
              <w:rPr>
                <w:rFonts w:ascii="宋体" w:hAnsi="宋体"/>
                <w:b/>
                <w:bCs/>
                <w:szCs w:val="21"/>
                <w:highlight w:val="none"/>
              </w:rPr>
              <w:t>招标范围</w:t>
            </w:r>
          </w:p>
        </w:tc>
        <w:tc>
          <w:tcPr>
            <w:tcW w:w="7938" w:type="dxa"/>
            <w:gridSpan w:val="3"/>
            <w:vAlign w:val="center"/>
          </w:tcPr>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ascii="宋体" w:hAnsi="宋体"/>
                <w:szCs w:val="21"/>
                <w:highlight w:val="none"/>
                <w:lang w:eastAsia="zh-CN"/>
              </w:rPr>
              <w:t>本项目范围内的采购。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项目概况</w:t>
            </w:r>
          </w:p>
        </w:tc>
        <w:tc>
          <w:tcPr>
            <w:tcW w:w="7938" w:type="dxa"/>
            <w:gridSpan w:val="3"/>
            <w:vAlign w:val="center"/>
          </w:tcPr>
          <w:p>
            <w:pPr>
              <w:pStyle w:val="60"/>
              <w:widowControl w:val="0"/>
              <w:spacing w:after="0" w:afterLines="0" w:line="400" w:lineRule="exact"/>
              <w:ind w:firstLine="480"/>
              <w:rPr>
                <w:rFonts w:hint="eastAsia" w:ascii="宋体" w:hAnsi="宋体"/>
                <w:color w:val="000000"/>
                <w:szCs w:val="24"/>
                <w:highlight w:val="none"/>
                <w:lang w:eastAsia="zh-CN"/>
              </w:rPr>
            </w:pPr>
            <w:r>
              <w:rPr>
                <w:rFonts w:hint="eastAsia" w:ascii="宋体" w:hAnsi="宋体"/>
                <w:color w:val="000000"/>
                <w:szCs w:val="24"/>
                <w:highlight w:val="none"/>
                <w:lang w:eastAsia="zh-CN"/>
              </w:rPr>
              <w:t>为保证深圳赛米湖酒店工程质量、保障正式营业，拟聘请第三方专业公司开展工程质量查验。查验范围覆盖包括但不限于以下：消防系统、暖通空调、给排水、电气、弱电AV、电梯、燃气、化学品、有限空间、装修、声学隔音、灯光、厨房设备、交通与停车场管理、建筑本体安全检查，具体查验内容详见招标文件附件1《详细技术标准要求清单》。</w:t>
            </w:r>
          </w:p>
          <w:p>
            <w:pPr>
              <w:pStyle w:val="60"/>
              <w:widowControl w:val="0"/>
              <w:spacing w:after="0" w:afterLines="0" w:line="400" w:lineRule="exact"/>
              <w:ind w:firstLine="480"/>
              <w:rPr>
                <w:rFonts w:hint="eastAsia" w:ascii="宋体" w:hAnsi="宋体"/>
                <w:color w:val="000000"/>
                <w:szCs w:val="24"/>
                <w:highlight w:val="none"/>
                <w:lang w:eastAsia="zh-CN"/>
              </w:rPr>
            </w:pPr>
            <w:r>
              <w:rPr>
                <w:rFonts w:hint="eastAsia" w:ascii="宋体" w:hAnsi="宋体"/>
                <w:color w:val="000000"/>
                <w:szCs w:val="24"/>
                <w:highlight w:val="none"/>
                <w:lang w:eastAsia="zh-CN"/>
              </w:rPr>
              <w:t>本项目位于深圳市龙岗区平湖街道平大路北侧，由酒店及合院组成，其中，酒店项目用地面积 3.78 万 m</w:t>
            </w:r>
            <w:r>
              <w:rPr>
                <w:rFonts w:hint="eastAsia" w:ascii="宋体" w:hAnsi="宋体"/>
                <w:color w:val="000000"/>
                <w:szCs w:val="24"/>
                <w:highlight w:val="none"/>
                <w:vertAlign w:val="superscript"/>
                <w:lang w:eastAsia="zh-CN"/>
              </w:rPr>
              <w:t>2</w:t>
            </w:r>
            <w:r>
              <w:rPr>
                <w:rFonts w:hint="eastAsia" w:ascii="宋体" w:hAnsi="宋体"/>
                <w:color w:val="000000"/>
                <w:szCs w:val="24"/>
                <w:highlight w:val="none"/>
                <w:lang w:eastAsia="zh-CN"/>
              </w:rPr>
              <w:t>，总建筑面积 7.99 万 m</w:t>
            </w:r>
            <w:r>
              <w:rPr>
                <w:rFonts w:hint="eastAsia" w:ascii="宋体" w:hAnsi="宋体"/>
                <w:color w:val="000000"/>
                <w:szCs w:val="24"/>
                <w:highlight w:val="none"/>
                <w:vertAlign w:val="superscript"/>
                <w:lang w:eastAsia="zh-CN"/>
              </w:rPr>
              <w:t>2</w:t>
            </w:r>
            <w:r>
              <w:rPr>
                <w:rFonts w:hint="eastAsia" w:ascii="宋体" w:hAnsi="宋体"/>
                <w:color w:val="000000"/>
                <w:szCs w:val="24"/>
                <w:highlight w:val="none"/>
                <w:lang w:eastAsia="zh-CN"/>
              </w:rPr>
              <w:t>（其中计容建筑面积 5.64 万 m</w:t>
            </w:r>
            <w:r>
              <w:rPr>
                <w:rFonts w:hint="default" w:ascii="宋体" w:hAnsi="宋体" w:eastAsia="宋体" w:cs="Times New Roman"/>
                <w:color w:val="000000"/>
                <w:sz w:val="24"/>
                <w:szCs w:val="22"/>
                <w:highlight w:val="none"/>
                <w:vertAlign w:val="superscript"/>
                <w:lang w:eastAsia="zh-CN"/>
              </w:rPr>
              <w:t>2</w:t>
            </w:r>
            <w:r>
              <w:rPr>
                <w:rFonts w:hint="eastAsia" w:ascii="宋体" w:hAnsi="宋体"/>
                <w:color w:val="000000"/>
                <w:szCs w:val="24"/>
                <w:highlight w:val="none"/>
                <w:lang w:eastAsia="zh-CN"/>
              </w:rPr>
              <w:t>），建筑高度 49.9m，屋顶标高 72.67m，地下二层，地上八层，客房 324 间，会议室 13 间及相关餐厅配套设施，合院项目用地面积 3548 ㎡，总建筑面积 5609.66 ㎡，建筑高度 17.6m，屋顶标高 11.6m，地下一层，地上一层，客房 15 间，会议室 3 间及相关餐厅配套设施。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color w:val="000000"/>
                <w:szCs w:val="24"/>
                <w:highlight w:val="none"/>
              </w:rPr>
              <w:t>资格条件:</w:t>
            </w:r>
          </w:p>
        </w:tc>
        <w:tc>
          <w:tcPr>
            <w:tcW w:w="7938" w:type="dxa"/>
            <w:gridSpan w:val="3"/>
            <w:vAlign w:val="center"/>
          </w:tcPr>
          <w:p>
            <w:pPr>
              <w:pStyle w:val="60"/>
              <w:spacing w:after="0" w:afterLines="0" w:line="400" w:lineRule="exact"/>
              <w:ind w:firstLine="0" w:firstLineChars="0"/>
              <w:rPr>
                <w:rFonts w:hint="eastAsia" w:ascii="宋体" w:hAnsi="宋体"/>
                <w:szCs w:val="24"/>
                <w:highlight w:val="none"/>
                <w:lang w:eastAsia="zh-CN"/>
              </w:rPr>
            </w:pPr>
            <w:r>
              <w:rPr>
                <w:rFonts w:hint="eastAsia" w:ascii="宋体" w:hAnsi="宋体"/>
                <w:bCs/>
                <w:szCs w:val="24"/>
                <w:highlight w:val="none"/>
                <w:lang w:eastAsia="zh-CN"/>
              </w:rPr>
              <w:t>(</w:t>
            </w:r>
            <w:bookmarkStart w:id="4" w:name="_Hlk106887356"/>
            <w:r>
              <w:rPr>
                <w:rFonts w:hint="eastAsia" w:ascii="宋体" w:hAnsi="宋体"/>
                <w:bCs/>
                <w:szCs w:val="24"/>
                <w:highlight w:val="none"/>
                <w:lang w:eastAsia="zh-CN"/>
              </w:rPr>
              <w:t>1)</w:t>
            </w:r>
            <w:r>
              <w:rPr>
                <w:rFonts w:hint="eastAsia" w:ascii="宋体" w:hAnsi="宋体"/>
                <w:szCs w:val="24"/>
                <w:highlight w:val="none"/>
                <w:lang w:eastAsia="zh-CN"/>
              </w:rPr>
              <w:t>、投标人为中华人民共和国境内注册并合法运作的独立法人机构或者其他组织（提供营业执照证书的扫描件）；</w:t>
            </w:r>
          </w:p>
          <w:p>
            <w:pPr>
              <w:pStyle w:val="60"/>
              <w:spacing w:after="0" w:afterLines="0" w:line="400" w:lineRule="exact"/>
              <w:ind w:firstLine="0" w:firstLineChars="0"/>
              <w:rPr>
                <w:rFonts w:hint="eastAsia" w:ascii="宋体" w:hAnsi="宋体"/>
                <w:szCs w:val="24"/>
                <w:highlight w:val="none"/>
                <w:lang w:eastAsia="zh-CN"/>
              </w:rPr>
            </w:pPr>
            <w:r>
              <w:rPr>
                <w:rFonts w:hint="eastAsia" w:ascii="宋体" w:hAnsi="宋体"/>
                <w:bCs/>
                <w:szCs w:val="24"/>
                <w:highlight w:val="none"/>
                <w:lang w:eastAsia="zh-CN"/>
              </w:rPr>
              <w:t>(2)</w:t>
            </w:r>
            <w:r>
              <w:rPr>
                <w:rFonts w:hint="eastAsia" w:ascii="宋体" w:hAnsi="宋体"/>
                <w:szCs w:val="24"/>
                <w:highlight w:val="none"/>
                <w:lang w:eastAsia="zh-CN"/>
              </w:rPr>
              <w:t>、投标人需提供近3年（20</w:t>
            </w:r>
            <w:r>
              <w:rPr>
                <w:rFonts w:ascii="宋体" w:hAnsi="宋体"/>
                <w:szCs w:val="24"/>
                <w:highlight w:val="none"/>
                <w:lang w:eastAsia="zh-CN"/>
              </w:rPr>
              <w:t>23</w:t>
            </w:r>
            <w:r>
              <w:rPr>
                <w:rFonts w:hint="eastAsia" w:ascii="宋体" w:hAnsi="宋体"/>
                <w:szCs w:val="24"/>
                <w:highlight w:val="none"/>
                <w:lang w:eastAsia="zh-CN"/>
              </w:rPr>
              <w:t>年</w:t>
            </w:r>
            <w:r>
              <w:rPr>
                <w:rFonts w:ascii="宋体" w:hAnsi="宋体"/>
                <w:szCs w:val="24"/>
                <w:highlight w:val="none"/>
                <w:lang w:eastAsia="zh-CN"/>
              </w:rPr>
              <w:t>1</w:t>
            </w:r>
            <w:r>
              <w:rPr>
                <w:rFonts w:hint="eastAsia" w:ascii="宋体" w:hAnsi="宋体"/>
                <w:szCs w:val="24"/>
                <w:highlight w:val="none"/>
                <w:lang w:eastAsia="zh-CN"/>
              </w:rPr>
              <w:t>月1日至截标日）以来的同类服务业绩，需提供相关合同的复印件并加盖公章；</w:t>
            </w:r>
          </w:p>
          <w:p>
            <w:pPr>
              <w:pStyle w:val="60"/>
              <w:spacing w:after="0" w:afterLines="0" w:line="400" w:lineRule="exact"/>
              <w:ind w:firstLine="0" w:firstLineChars="0"/>
              <w:rPr>
                <w:rFonts w:hint="eastAsia" w:ascii="宋体" w:hAnsi="宋体"/>
                <w:bCs/>
                <w:szCs w:val="24"/>
                <w:highlight w:val="none"/>
                <w:lang w:eastAsia="zh-CN"/>
              </w:rPr>
            </w:pPr>
            <w:r>
              <w:rPr>
                <w:rFonts w:hint="eastAsia" w:ascii="宋体" w:hAnsi="宋体"/>
                <w:bCs/>
                <w:szCs w:val="24"/>
                <w:highlight w:val="none"/>
                <w:lang w:eastAsia="zh-CN"/>
              </w:rPr>
              <w:t>(</w:t>
            </w:r>
            <w:r>
              <w:rPr>
                <w:rFonts w:ascii="宋体" w:hAnsi="宋体"/>
                <w:bCs/>
                <w:szCs w:val="24"/>
                <w:highlight w:val="none"/>
                <w:lang w:eastAsia="zh-CN"/>
              </w:rPr>
              <w:t>3</w:t>
            </w:r>
            <w:r>
              <w:rPr>
                <w:rFonts w:hint="eastAsia" w:ascii="宋体" w:hAnsi="宋体"/>
                <w:bCs/>
                <w:szCs w:val="24"/>
                <w:highlight w:val="none"/>
                <w:lang w:eastAsia="zh-CN"/>
              </w:rPr>
              <w:t>)、本次招标不接受联合体投标；</w:t>
            </w:r>
          </w:p>
          <w:p>
            <w:pPr>
              <w:pStyle w:val="60"/>
              <w:spacing w:after="0" w:afterLines="0" w:line="400" w:lineRule="exact"/>
              <w:ind w:firstLine="0" w:firstLineChars="0"/>
              <w:rPr>
                <w:rFonts w:hint="eastAsia" w:ascii="宋体" w:hAnsi="宋体"/>
                <w:szCs w:val="24"/>
                <w:highlight w:val="none"/>
                <w:lang w:eastAsia="zh-CN"/>
              </w:rPr>
            </w:pPr>
            <w:r>
              <w:rPr>
                <w:rFonts w:ascii="宋体" w:hAnsi="宋体"/>
                <w:bCs/>
                <w:szCs w:val="24"/>
                <w:highlight w:val="none"/>
                <w:lang w:eastAsia="zh-CN"/>
              </w:rPr>
              <w:t>(4)</w:t>
            </w:r>
            <w:r>
              <w:rPr>
                <w:rFonts w:hint="eastAsia" w:ascii="宋体" w:hAnsi="宋体"/>
                <w:bCs/>
                <w:szCs w:val="24"/>
                <w:highlight w:val="none"/>
                <w:lang w:eastAsia="zh-CN"/>
              </w:rPr>
              <w:t>、单位负责人为同一人或者存在控股、管理关系的不同单位，不得参加同一标段投标或者未划分标段的同一招标项目投标，法定代表人为同一个人的两个及两个以上的母公司、全资子公司及其控股公司，</w:t>
            </w:r>
            <w:r>
              <w:rPr>
                <w:rFonts w:hint="eastAsia" w:ascii="宋体" w:hAnsi="宋体"/>
                <w:szCs w:val="24"/>
                <w:highlight w:val="none"/>
                <w:lang w:eastAsia="zh-CN"/>
              </w:rPr>
              <w:t>不得参加同一标段投标或者未划分标段的同一招标项目投标</w:t>
            </w:r>
            <w:r>
              <w:rPr>
                <w:rFonts w:hint="eastAsia" w:ascii="宋体" w:hAnsi="宋体"/>
                <w:bCs/>
                <w:szCs w:val="24"/>
                <w:highlight w:val="none"/>
                <w:lang w:eastAsia="zh-CN"/>
              </w:rPr>
              <w:t>，否则相关投标均无效</w:t>
            </w:r>
            <w:bookmarkEnd w:id="4"/>
            <w:r>
              <w:rPr>
                <w:rFonts w:hint="eastAsia" w:ascii="宋体" w:hAnsi="宋体"/>
                <w:bCs/>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color w:val="000000"/>
                <w:szCs w:val="24"/>
                <w:highlight w:val="none"/>
              </w:rPr>
              <w:t>项目类别</w:t>
            </w:r>
          </w:p>
        </w:tc>
        <w:tc>
          <w:tcPr>
            <w:tcW w:w="7938" w:type="dxa"/>
            <w:gridSpan w:val="3"/>
            <w:vAlign w:val="center"/>
          </w:tcPr>
          <w:p>
            <w:pPr>
              <w:pStyle w:val="60"/>
              <w:spacing w:after="0" w:afterLines="0" w:line="400" w:lineRule="exact"/>
              <w:ind w:firstLine="0" w:firstLineChars="0"/>
              <w:rPr>
                <w:rFonts w:hint="eastAsia" w:ascii="宋体" w:hAnsi="宋体"/>
                <w:bCs/>
                <w:szCs w:val="24"/>
                <w:highlight w:val="none"/>
              </w:rPr>
            </w:pPr>
            <w:r>
              <w:rPr>
                <w:rFonts w:hint="eastAsia" w:ascii="宋体" w:hAnsi="宋体"/>
                <w:bCs/>
                <w:szCs w:val="24"/>
                <w:highlight w:val="none"/>
                <w:lang w:eastAsia="zh-CN"/>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资金来源</w:t>
            </w:r>
          </w:p>
        </w:tc>
        <w:tc>
          <w:tcPr>
            <w:tcW w:w="2835" w:type="dxa"/>
          </w:tcPr>
          <w:p>
            <w:pPr>
              <w:pStyle w:val="60"/>
              <w:widowControl w:val="0"/>
              <w:spacing w:after="0" w:afterLines="0" w:line="400" w:lineRule="exact"/>
              <w:ind w:firstLine="0" w:firstLineChars="0"/>
              <w:rPr>
                <w:rFonts w:hint="eastAsia" w:ascii="宋体" w:hAnsi="宋体"/>
                <w:color w:val="000000"/>
                <w:szCs w:val="24"/>
                <w:highlight w:val="none"/>
              </w:rPr>
            </w:pPr>
            <w:r>
              <w:rPr>
                <w:rFonts w:hint="eastAsia" w:ascii="宋体" w:hAnsi="宋体"/>
                <w:szCs w:val="24"/>
                <w:highlight w:val="none"/>
              </w:rPr>
              <w:t>企业自筹</w:t>
            </w:r>
          </w:p>
        </w:tc>
        <w:tc>
          <w:tcPr>
            <w:tcW w:w="2551" w:type="dxa"/>
            <w:shd w:val="clear" w:color="auto" w:fill="F2F2F2"/>
          </w:tcPr>
          <w:p>
            <w:pPr>
              <w:pStyle w:val="60"/>
              <w:widowControl w:val="0"/>
              <w:spacing w:after="0" w:afterLines="0" w:line="400" w:lineRule="exact"/>
              <w:ind w:firstLine="0" w:firstLineChars="0"/>
              <w:rPr>
                <w:rFonts w:hint="eastAsia" w:ascii="宋体" w:hAnsi="宋体"/>
                <w:b/>
                <w:color w:val="000000"/>
                <w:szCs w:val="24"/>
                <w:highlight w:val="none"/>
                <w:lang w:eastAsia="zh-CN"/>
              </w:rPr>
            </w:pPr>
            <w:r>
              <w:rPr>
                <w:rFonts w:hint="eastAsia" w:ascii="宋体" w:hAnsi="宋体"/>
                <w:b/>
                <w:color w:val="000000"/>
                <w:szCs w:val="24"/>
                <w:highlight w:val="none"/>
                <w:lang w:eastAsia="zh-CN"/>
              </w:rPr>
              <w:t>服务期</w:t>
            </w:r>
          </w:p>
        </w:tc>
        <w:tc>
          <w:tcPr>
            <w:tcW w:w="2552" w:type="dxa"/>
          </w:tcPr>
          <w:p>
            <w:pPr>
              <w:pStyle w:val="60"/>
              <w:widowControl w:val="0"/>
              <w:spacing w:after="0" w:afterLines="0" w:line="400" w:lineRule="exact"/>
              <w:ind w:firstLine="0" w:firstLineChars="0"/>
              <w:rPr>
                <w:rFonts w:hint="eastAsia" w:ascii="宋体" w:hAnsi="宋体"/>
                <w:color w:val="000000"/>
                <w:szCs w:val="24"/>
                <w:highlight w:val="none"/>
              </w:rPr>
            </w:pPr>
            <w:r>
              <w:rPr>
                <w:rFonts w:hint="eastAsia" w:ascii="宋体" w:hAnsi="宋体"/>
                <w:color w:val="000000"/>
                <w:szCs w:val="24"/>
                <w:highlight w:val="none"/>
                <w:lang w:val="en-US" w:eastAsia="zh-CN"/>
              </w:rPr>
              <w:t>180</w:t>
            </w:r>
            <w:r>
              <w:rPr>
                <w:rFonts w:hint="eastAsia" w:ascii="宋体" w:hAnsi="宋体"/>
                <w:color w:val="000000"/>
                <w:szCs w:val="24"/>
                <w:highlight w:val="none"/>
                <w:lang w:eastAsia="zh-CN"/>
              </w:rPr>
              <w:t>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lang w:eastAsia="zh-CN"/>
              </w:rPr>
            </w:pPr>
            <w:r>
              <w:rPr>
                <w:rFonts w:hint="eastAsia" w:ascii="宋体" w:hAnsi="宋体"/>
                <w:b/>
                <w:color w:val="000000"/>
                <w:szCs w:val="24"/>
                <w:highlight w:val="none"/>
                <w:lang w:eastAsia="zh-CN"/>
              </w:rPr>
              <w:t>服务期说明</w:t>
            </w:r>
          </w:p>
        </w:tc>
        <w:tc>
          <w:tcPr>
            <w:tcW w:w="7938" w:type="dxa"/>
            <w:gridSpan w:val="3"/>
          </w:tcPr>
          <w:p>
            <w:pPr>
              <w:pStyle w:val="60"/>
              <w:widowControl w:val="0"/>
              <w:spacing w:after="0" w:afterLines="0" w:line="400" w:lineRule="exact"/>
              <w:ind w:firstLine="0" w:firstLineChars="0"/>
              <w:rPr>
                <w:rFonts w:hint="eastAsia" w:hAnsi="宋体"/>
                <w:highlight w:val="none"/>
                <w:lang w:eastAsia="zh-CN"/>
              </w:rPr>
            </w:pPr>
            <w:r>
              <w:rPr>
                <w:rFonts w:hint="eastAsia" w:ascii="宋体" w:hAnsi="宋体"/>
                <w:color w:val="000000"/>
                <w:szCs w:val="24"/>
                <w:highlight w:val="none"/>
                <w:lang w:val="en-US" w:eastAsia="zh-CN"/>
              </w:rPr>
              <w:t>180</w:t>
            </w:r>
            <w:r>
              <w:rPr>
                <w:rFonts w:hint="eastAsia" w:ascii="宋体" w:hAnsi="宋体"/>
                <w:color w:val="000000"/>
                <w:szCs w:val="24"/>
                <w:highlight w:val="none"/>
                <w:lang w:eastAsia="zh-CN"/>
              </w:rPr>
              <w:t>个日历日，</w:t>
            </w:r>
            <w:r>
              <w:rPr>
                <w:rFonts w:hint="eastAsia" w:hAnsi="宋体"/>
                <w:highlight w:val="none"/>
                <w:lang w:eastAsia="zh-CN"/>
              </w:rPr>
              <w:t>具体服务期由招标人视乎工作进展再作调整，将以本次服务完成、执行完毕为准。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lang w:eastAsia="zh-CN"/>
              </w:rPr>
            </w:pPr>
            <w:r>
              <w:rPr>
                <w:rFonts w:hint="eastAsia" w:ascii="宋体" w:hAnsi="宋体"/>
                <w:b/>
                <w:color w:val="000000"/>
                <w:szCs w:val="24"/>
                <w:highlight w:val="none"/>
                <w:lang w:eastAsia="zh-CN"/>
              </w:rPr>
              <w:t>服务地点</w:t>
            </w:r>
          </w:p>
        </w:tc>
        <w:tc>
          <w:tcPr>
            <w:tcW w:w="7938" w:type="dxa"/>
            <w:gridSpan w:val="3"/>
          </w:tcPr>
          <w:p>
            <w:pPr>
              <w:pStyle w:val="60"/>
              <w:widowControl w:val="0"/>
              <w:spacing w:after="0" w:afterLines="0" w:line="400" w:lineRule="exact"/>
              <w:ind w:firstLine="0" w:firstLineChars="0"/>
              <w:rPr>
                <w:rFonts w:hint="eastAsia" w:hAnsi="宋体"/>
                <w:highlight w:val="none"/>
              </w:rPr>
            </w:pPr>
            <w:r>
              <w:rPr>
                <w:rFonts w:hint="eastAsia" w:ascii="宋体" w:hAnsi="宋体"/>
                <w:color w:val="000000"/>
                <w:szCs w:val="24"/>
                <w:highlight w:val="none"/>
                <w:lang w:eastAsia="zh-CN"/>
              </w:rPr>
              <w:t>深圳市龙岗区平湖街道平大路北侧（深</w:t>
            </w:r>
            <w:r>
              <w:rPr>
                <w:rFonts w:hint="eastAsia" w:hAnsi="宋体"/>
                <w:highlight w:val="none"/>
                <w:lang w:eastAsia="zh-CN"/>
              </w:rPr>
              <w:t>圳赛米湖酒店）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招标控制价</w:t>
            </w:r>
          </w:p>
        </w:tc>
        <w:tc>
          <w:tcPr>
            <w:tcW w:w="7938" w:type="dxa"/>
            <w:gridSpan w:val="3"/>
          </w:tcPr>
          <w:p>
            <w:pPr>
              <w:pStyle w:val="60"/>
              <w:widowControl w:val="0"/>
              <w:spacing w:after="0" w:afterLines="0" w:line="400" w:lineRule="exact"/>
              <w:ind w:firstLine="0" w:firstLineChars="0"/>
              <w:rPr>
                <w:rFonts w:hint="eastAsia" w:ascii="宋体" w:hAnsi="宋体"/>
                <w:szCs w:val="24"/>
                <w:highlight w:val="none"/>
                <w:lang w:eastAsia="zh-CN"/>
              </w:rPr>
            </w:pPr>
            <w:r>
              <w:rPr>
                <w:rFonts w:hint="eastAsia" w:ascii="宋体" w:hAnsi="宋体"/>
                <w:szCs w:val="24"/>
                <w:highlight w:val="none"/>
                <w:lang w:eastAsia="zh-CN"/>
              </w:rPr>
              <w:t>￥</w:t>
            </w:r>
            <w:r>
              <w:rPr>
                <w:rFonts w:hint="eastAsia" w:ascii="宋体" w:hAnsi="宋体"/>
                <w:szCs w:val="24"/>
                <w:highlight w:val="none"/>
                <w:lang w:val="en-US" w:eastAsia="zh-CN"/>
              </w:rPr>
              <w:t>294050</w:t>
            </w:r>
            <w:r>
              <w:rPr>
                <w:rFonts w:ascii="宋体" w:hAnsi="宋体"/>
                <w:szCs w:val="24"/>
                <w:highlight w:val="none"/>
                <w:lang w:eastAsia="zh-CN"/>
              </w:rPr>
              <w:t>.00</w:t>
            </w:r>
            <w:r>
              <w:rPr>
                <w:rFonts w:hint="eastAsia" w:ascii="宋体" w:hAnsi="宋体"/>
                <w:szCs w:val="24"/>
                <w:highlight w:val="none"/>
                <w:lang w:eastAsia="zh-CN"/>
              </w:rPr>
              <w:t>元（超过控制价的投标将不被接受）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color w:val="000000"/>
                <w:szCs w:val="24"/>
                <w:highlight w:val="none"/>
              </w:rPr>
              <w:t>控制价说明:</w:t>
            </w:r>
          </w:p>
        </w:tc>
        <w:tc>
          <w:tcPr>
            <w:tcW w:w="7938" w:type="dxa"/>
            <w:gridSpan w:val="3"/>
          </w:tcPr>
          <w:p>
            <w:pPr>
              <w:pStyle w:val="60"/>
              <w:widowControl w:val="0"/>
              <w:spacing w:after="120" w:line="400" w:lineRule="exact"/>
              <w:ind w:firstLine="0" w:firstLineChars="0"/>
              <w:rPr>
                <w:rFonts w:hint="eastAsia" w:ascii="宋体" w:hAnsi="宋体"/>
                <w:szCs w:val="24"/>
                <w:highlight w:val="none"/>
                <w:lang w:eastAsia="zh-CN"/>
              </w:rPr>
            </w:pPr>
            <w:r>
              <w:rPr>
                <w:rFonts w:hint="eastAsia" w:ascii="宋体" w:hAnsi="宋体"/>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szCs w:val="24"/>
                <w:highlight w:val="none"/>
                <w:lang w:eastAsia="zh-CN"/>
              </w:rPr>
            </w:pPr>
            <w:r>
              <w:rPr>
                <w:rFonts w:hint="eastAsia" w:ascii="宋体" w:hAnsi="宋体"/>
                <w:b/>
                <w:szCs w:val="24"/>
                <w:highlight w:val="none"/>
                <w:lang w:eastAsia="zh-CN"/>
              </w:rPr>
              <w:t>是否需要提交报名资料</w:t>
            </w:r>
          </w:p>
        </w:tc>
        <w:tc>
          <w:tcPr>
            <w:tcW w:w="7938" w:type="dxa"/>
            <w:gridSpan w:val="3"/>
          </w:tcPr>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hint="eastAsia" w:ascii="宋体" w:hAnsi="宋体"/>
                <w:color w:val="000000"/>
                <w:szCs w:val="24"/>
                <w:highlight w:val="none"/>
                <w:lang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szCs w:val="24"/>
                <w:highlight w:val="none"/>
              </w:rPr>
              <w:t>文件获取时间</w:t>
            </w:r>
          </w:p>
        </w:tc>
        <w:tc>
          <w:tcPr>
            <w:tcW w:w="7938" w:type="dxa"/>
            <w:gridSpan w:val="3"/>
          </w:tcPr>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hint="eastAsia" w:ascii="宋体" w:hAnsi="宋体"/>
                <w:color w:val="000000"/>
                <w:szCs w:val="24"/>
                <w:highlight w:val="none"/>
                <w:lang w:eastAsia="zh-CN"/>
              </w:rPr>
              <w:t>202</w:t>
            </w:r>
            <w:r>
              <w:rPr>
                <w:rFonts w:ascii="宋体" w:hAnsi="宋体"/>
                <w:color w:val="000000"/>
                <w:szCs w:val="24"/>
                <w:highlight w:val="none"/>
                <w:lang w:eastAsia="zh-CN"/>
              </w:rPr>
              <w:t>6</w:t>
            </w:r>
            <w:r>
              <w:rPr>
                <w:rFonts w:hint="eastAsia" w:ascii="宋体" w:hAnsi="宋体"/>
                <w:color w:val="000000"/>
                <w:szCs w:val="24"/>
                <w:highlight w:val="none"/>
                <w:lang w:eastAsia="zh-CN"/>
              </w:rPr>
              <w:t>年</w:t>
            </w:r>
            <w:r>
              <w:rPr>
                <w:rFonts w:hint="eastAsia" w:ascii="宋体" w:hAnsi="宋体"/>
                <w:color w:val="000000"/>
                <w:szCs w:val="24"/>
                <w:highlight w:val="none"/>
                <w:lang w:val="en-US" w:eastAsia="zh-CN"/>
              </w:rPr>
              <w:t>9</w:t>
            </w:r>
            <w:r>
              <w:rPr>
                <w:rFonts w:hint="eastAsia" w:ascii="宋体" w:hAnsi="宋体"/>
                <w:color w:val="000000"/>
                <w:szCs w:val="24"/>
                <w:highlight w:val="none"/>
                <w:lang w:eastAsia="zh-CN"/>
              </w:rPr>
              <w:t>月</w:t>
            </w:r>
            <w:r>
              <w:rPr>
                <w:rFonts w:hint="eastAsia" w:ascii="宋体" w:hAnsi="宋体"/>
                <w:color w:val="000000"/>
                <w:szCs w:val="24"/>
                <w:highlight w:val="none"/>
                <w:lang w:val="en-US" w:eastAsia="zh-CN"/>
              </w:rPr>
              <w:t>16</w:t>
            </w:r>
            <w:r>
              <w:rPr>
                <w:rFonts w:hint="eastAsia" w:ascii="宋体" w:hAnsi="宋体"/>
                <w:color w:val="000000"/>
                <w:szCs w:val="24"/>
                <w:highlight w:val="none"/>
                <w:lang w:eastAsia="zh-CN"/>
              </w:rPr>
              <w:t>日-</w:t>
            </w:r>
            <w:r>
              <w:rPr>
                <w:rFonts w:ascii="宋体" w:hAnsi="宋体"/>
                <w:color w:val="000000"/>
                <w:szCs w:val="24"/>
                <w:highlight w:val="none"/>
                <w:lang w:eastAsia="zh-CN"/>
              </w:rPr>
              <w:t xml:space="preserve"> </w:t>
            </w:r>
            <w:r>
              <w:rPr>
                <w:rFonts w:hint="eastAsia" w:ascii="宋体" w:hAnsi="宋体"/>
                <w:color w:val="000000"/>
                <w:szCs w:val="24"/>
                <w:highlight w:val="none"/>
                <w:lang w:val="en-US" w:eastAsia="zh-CN"/>
              </w:rPr>
              <w:t>9</w:t>
            </w:r>
            <w:r>
              <w:rPr>
                <w:rFonts w:hint="eastAsia" w:ascii="宋体" w:hAnsi="宋体"/>
                <w:color w:val="000000"/>
                <w:szCs w:val="24"/>
                <w:highlight w:val="none"/>
                <w:lang w:eastAsia="zh-CN"/>
              </w:rPr>
              <w:t>月</w:t>
            </w:r>
            <w:r>
              <w:rPr>
                <w:rFonts w:hint="eastAsia" w:ascii="宋体" w:hAnsi="宋体"/>
                <w:color w:val="000000"/>
                <w:szCs w:val="24"/>
                <w:highlight w:val="none"/>
                <w:lang w:val="en-US" w:eastAsia="zh-CN"/>
              </w:rPr>
              <w:t>21</w:t>
            </w:r>
            <w:r>
              <w:rPr>
                <w:rFonts w:hint="eastAsia" w:ascii="宋体" w:hAnsi="宋体"/>
                <w:color w:val="000000"/>
                <w:szCs w:val="24"/>
                <w:highlight w:val="none"/>
                <w:lang w:eastAsia="zh-CN"/>
              </w:rPr>
              <w:t>日（</w:t>
            </w:r>
            <w:r>
              <w:rPr>
                <w:rFonts w:hint="eastAsia" w:ascii="宋体" w:hAnsi="宋体"/>
                <w:color w:val="000000"/>
                <w:szCs w:val="24"/>
                <w:highlight w:val="none"/>
                <w:lang w:val="en-US" w:eastAsia="zh-CN"/>
              </w:rPr>
              <w:t>5个工作日</w:t>
            </w:r>
            <w:r>
              <w:rPr>
                <w:rFonts w:hint="eastAsia" w:ascii="宋体" w:hAnsi="宋体"/>
                <w:color w:val="000000"/>
                <w:szCs w:val="24"/>
                <w:highlight w:val="none"/>
                <w:lang w:eastAsia="zh-CN"/>
              </w:rPr>
              <w:t>）</w:t>
            </w:r>
          </w:p>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hint="eastAsia" w:ascii="宋体" w:hAnsi="宋体"/>
                <w:color w:val="000000"/>
                <w:szCs w:val="24"/>
                <w:highlight w:val="none"/>
                <w:lang w:eastAsia="zh-CN"/>
              </w:rPr>
              <w:t>(</w:t>
            </w:r>
            <w:r>
              <w:rPr>
                <w:rFonts w:hint="eastAsia" w:ascii="宋体" w:hAnsi="宋体"/>
                <w:color w:val="000000"/>
                <w:szCs w:val="24"/>
                <w:highlight w:val="none"/>
                <w:lang w:val="en-US" w:eastAsia="zh-CN"/>
              </w:rPr>
              <w:t>9</w:t>
            </w:r>
            <w:r>
              <w:rPr>
                <w:rFonts w:hint="eastAsia" w:ascii="宋体" w:hAnsi="宋体"/>
                <w:color w:val="000000"/>
                <w:szCs w:val="24"/>
                <w:highlight w:val="none"/>
                <w:lang w:eastAsia="zh-CN"/>
              </w:rPr>
              <w:t>:</w:t>
            </w:r>
            <w:r>
              <w:rPr>
                <w:rFonts w:hint="eastAsia" w:ascii="宋体" w:hAnsi="宋体"/>
                <w:color w:val="000000"/>
                <w:szCs w:val="24"/>
                <w:highlight w:val="none"/>
                <w:lang w:val="en-US" w:eastAsia="zh-CN"/>
              </w:rPr>
              <w:t>00</w:t>
            </w:r>
            <w:r>
              <w:rPr>
                <w:rFonts w:hint="eastAsia" w:ascii="宋体" w:hAnsi="宋体"/>
                <w:color w:val="000000"/>
                <w:szCs w:val="24"/>
                <w:highlight w:val="none"/>
                <w:lang w:eastAsia="zh-CN"/>
              </w:rPr>
              <w:t>-12:00;14:00-1</w:t>
            </w:r>
            <w:r>
              <w:rPr>
                <w:rFonts w:hint="eastAsia" w:ascii="宋体" w:hAnsi="宋体"/>
                <w:color w:val="000000"/>
                <w:szCs w:val="24"/>
                <w:highlight w:val="none"/>
                <w:lang w:val="en-US" w:eastAsia="zh-CN"/>
              </w:rPr>
              <w:t>8</w:t>
            </w:r>
            <w:r>
              <w:rPr>
                <w:rFonts w:hint="eastAsia" w:ascii="宋体" w:hAnsi="宋体"/>
                <w:color w:val="000000"/>
                <w:szCs w:val="24"/>
                <w:highlight w:val="none"/>
                <w:lang w:eastAsia="zh-CN"/>
              </w:rPr>
              <w:t>:00（节假日除外）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szCs w:val="24"/>
                <w:highlight w:val="none"/>
              </w:rPr>
              <w:t>文件获取方式</w:t>
            </w:r>
          </w:p>
        </w:tc>
        <w:tc>
          <w:tcPr>
            <w:tcW w:w="7938" w:type="dxa"/>
            <w:gridSpan w:val="3"/>
          </w:tcPr>
          <w:p>
            <w:pPr>
              <w:spacing w:after="0" w:line="400" w:lineRule="exact"/>
              <w:rPr>
                <w:rFonts w:hint="default" w:ascii="宋体" w:hAnsi="宋体"/>
                <w:color w:val="000000"/>
                <w:sz w:val="24"/>
                <w:szCs w:val="24"/>
                <w:highlight w:val="none"/>
                <w:lang w:val="en-US" w:eastAsia="zh-CN"/>
              </w:rPr>
            </w:pPr>
            <w:r>
              <w:rPr>
                <w:highlight w:val="none"/>
              </w:rPr>
              <w:fldChar w:fldCharType="begin"/>
            </w:r>
            <w:r>
              <w:rPr>
                <w:highlight w:val="none"/>
              </w:rPr>
              <w:instrText xml:space="preserve"> HYPERLINK "mailto:报名资料请发送至邮箱@.com" </w:instrText>
            </w:r>
            <w:r>
              <w:rPr>
                <w:highlight w:val="none"/>
              </w:rPr>
              <w:fldChar w:fldCharType="separate"/>
            </w:r>
            <w:r>
              <w:rPr>
                <w:rFonts w:hint="eastAsia"/>
                <w:color w:val="000000"/>
                <w:sz w:val="24"/>
                <w:highlight w:val="none"/>
              </w:rPr>
              <w:t>报名资料请发送至邮箱</w:t>
            </w:r>
            <w:r>
              <w:rPr>
                <w:rFonts w:hint="eastAsia"/>
                <w:color w:val="000000"/>
                <w:sz w:val="24"/>
                <w:highlight w:val="none"/>
              </w:rPr>
              <w:fldChar w:fldCharType="end"/>
            </w:r>
            <w:r>
              <w:rPr>
                <w:rFonts w:hint="eastAsia" w:ascii="宋体" w:hAnsi="宋体"/>
                <w:color w:val="000000"/>
                <w:sz w:val="24"/>
                <w:szCs w:val="24"/>
                <w:highlight w:val="none"/>
                <w:lang w:eastAsia="zh-CN"/>
              </w:rPr>
              <w:t>：</w:t>
            </w:r>
            <w:r>
              <w:rPr>
                <w:rFonts w:hint="eastAsia" w:ascii="宋体" w:hAnsi="宋体"/>
                <w:color w:val="000000"/>
                <w:szCs w:val="24"/>
                <w:highlight w:val="none"/>
                <w:lang w:val="en-US" w:eastAsia="zh-CN"/>
              </w:rPr>
              <w:t xml:space="preserve">lsgszs@lg.gov.cn </w:t>
            </w:r>
          </w:p>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hint="eastAsia" w:ascii="宋体" w:hAnsi="宋体"/>
                <w:color w:val="000000"/>
                <w:szCs w:val="24"/>
                <w:highlight w:val="none"/>
                <w:lang w:eastAsia="zh-CN"/>
              </w:rPr>
              <w:t>资格条件审核通过后，招标文件将通过邮件形式发放。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color w:val="000000"/>
                <w:szCs w:val="24"/>
                <w:highlight w:val="none"/>
              </w:rPr>
              <w:t>文件递交</w:t>
            </w:r>
            <w:r>
              <w:rPr>
                <w:rFonts w:ascii="宋体" w:hAnsi="宋体"/>
                <w:b/>
                <w:color w:val="000000"/>
                <w:szCs w:val="24"/>
                <w:highlight w:val="none"/>
              </w:rPr>
              <w:t>截至</w:t>
            </w:r>
          </w:p>
        </w:tc>
        <w:tc>
          <w:tcPr>
            <w:tcW w:w="7938" w:type="dxa"/>
            <w:gridSpan w:val="3"/>
            <w:vAlign w:val="center"/>
          </w:tcPr>
          <w:p>
            <w:pPr>
              <w:pStyle w:val="60"/>
              <w:widowControl w:val="0"/>
              <w:spacing w:after="0" w:afterLines="0" w:line="400" w:lineRule="exact"/>
              <w:ind w:firstLine="0" w:firstLineChars="0"/>
              <w:rPr>
                <w:rFonts w:hint="eastAsia" w:ascii="宋体" w:hAnsi="宋体" w:eastAsia="宋体"/>
                <w:color w:val="000000"/>
                <w:szCs w:val="24"/>
                <w:highlight w:val="none"/>
                <w:lang w:eastAsia="zh-CN"/>
              </w:rPr>
            </w:pPr>
            <w:r>
              <w:rPr>
                <w:rFonts w:hint="eastAsia" w:ascii="宋体" w:hAnsi="宋体"/>
                <w:color w:val="000000"/>
                <w:szCs w:val="24"/>
                <w:highlight w:val="none"/>
              </w:rPr>
              <w:t>202</w:t>
            </w:r>
            <w:r>
              <w:rPr>
                <w:rFonts w:ascii="宋体" w:hAnsi="宋体"/>
                <w:color w:val="000000"/>
                <w:szCs w:val="24"/>
                <w:highlight w:val="none"/>
              </w:rPr>
              <w:t>6</w:t>
            </w:r>
            <w:r>
              <w:rPr>
                <w:rFonts w:hint="eastAsia" w:ascii="宋体" w:hAnsi="宋体"/>
                <w:color w:val="000000"/>
                <w:szCs w:val="24"/>
                <w:highlight w:val="none"/>
              </w:rPr>
              <w:t>年</w:t>
            </w:r>
            <w:r>
              <w:rPr>
                <w:rFonts w:hint="eastAsia" w:ascii="宋体" w:hAnsi="宋体"/>
                <w:color w:val="000000"/>
                <w:szCs w:val="24"/>
                <w:highlight w:val="none"/>
                <w:lang w:val="en-US" w:eastAsia="zh-CN"/>
              </w:rPr>
              <w:t>9</w:t>
            </w:r>
            <w:r>
              <w:rPr>
                <w:rFonts w:hint="eastAsia" w:ascii="宋体" w:hAnsi="宋体"/>
                <w:color w:val="000000"/>
                <w:szCs w:val="24"/>
                <w:highlight w:val="none"/>
              </w:rPr>
              <w:t>月</w:t>
            </w:r>
            <w:r>
              <w:rPr>
                <w:rFonts w:hint="eastAsia" w:ascii="宋体" w:hAnsi="宋体"/>
                <w:color w:val="000000"/>
                <w:szCs w:val="24"/>
                <w:highlight w:val="none"/>
                <w:lang w:val="en-US" w:eastAsia="zh-CN"/>
              </w:rPr>
              <w:t>21</w:t>
            </w:r>
            <w:r>
              <w:rPr>
                <w:rFonts w:hint="eastAsia" w:ascii="宋体" w:hAnsi="宋体"/>
                <w:color w:val="000000"/>
                <w:szCs w:val="24"/>
                <w:highlight w:val="none"/>
              </w:rPr>
              <w:t>日</w:t>
            </w:r>
            <w:r>
              <w:rPr>
                <w:rFonts w:hint="eastAsia" w:ascii="宋体" w:hAnsi="宋体"/>
                <w:color w:val="000000"/>
                <w:szCs w:val="24"/>
                <w:highlight w:val="none"/>
                <w:lang w:eastAsia="zh-CN"/>
              </w:rPr>
              <w:t>1</w:t>
            </w:r>
            <w:r>
              <w:rPr>
                <w:rFonts w:hint="eastAsia" w:ascii="宋体" w:hAnsi="宋体"/>
                <w:color w:val="000000"/>
                <w:szCs w:val="24"/>
                <w:highlight w:val="none"/>
                <w:lang w:val="en-US" w:eastAsia="zh-CN"/>
              </w:rPr>
              <w:t>8</w:t>
            </w:r>
            <w:r>
              <w:rPr>
                <w:rFonts w:hint="eastAsia" w:ascii="宋体" w:hAnsi="宋体"/>
                <w:color w:val="000000"/>
                <w:szCs w:val="24"/>
                <w:highlight w:val="none"/>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开标时间</w:t>
            </w:r>
          </w:p>
        </w:tc>
        <w:tc>
          <w:tcPr>
            <w:tcW w:w="7938" w:type="dxa"/>
            <w:gridSpan w:val="3"/>
          </w:tcPr>
          <w:p>
            <w:pPr>
              <w:pStyle w:val="60"/>
              <w:widowControl w:val="0"/>
              <w:spacing w:after="0" w:afterLines="0" w:line="400" w:lineRule="exact"/>
              <w:ind w:firstLine="0" w:firstLineChars="0"/>
              <w:rPr>
                <w:rFonts w:hint="eastAsia" w:ascii="宋体" w:hAnsi="宋体"/>
                <w:color w:val="000000"/>
                <w:szCs w:val="24"/>
                <w:highlight w:val="none"/>
              </w:rPr>
            </w:pPr>
            <w:r>
              <w:rPr>
                <w:rFonts w:hint="eastAsia" w:ascii="宋体" w:hAnsi="宋体"/>
                <w:color w:val="000000"/>
                <w:szCs w:val="24"/>
                <w:highlight w:val="none"/>
              </w:rPr>
              <w:t>202</w:t>
            </w:r>
            <w:r>
              <w:rPr>
                <w:rFonts w:ascii="宋体" w:hAnsi="宋体"/>
                <w:color w:val="000000"/>
                <w:szCs w:val="24"/>
                <w:highlight w:val="none"/>
              </w:rPr>
              <w:t>6</w:t>
            </w:r>
            <w:r>
              <w:rPr>
                <w:rFonts w:hint="eastAsia" w:ascii="宋体" w:hAnsi="宋体"/>
                <w:color w:val="000000"/>
                <w:szCs w:val="24"/>
                <w:highlight w:val="none"/>
              </w:rPr>
              <w:t>年</w:t>
            </w:r>
            <w:r>
              <w:rPr>
                <w:rFonts w:hint="eastAsia" w:ascii="宋体" w:hAnsi="宋体"/>
                <w:color w:val="000000"/>
                <w:szCs w:val="24"/>
                <w:highlight w:val="none"/>
                <w:lang w:val="en-US" w:eastAsia="zh-CN"/>
              </w:rPr>
              <w:t>9</w:t>
            </w:r>
            <w:r>
              <w:rPr>
                <w:rFonts w:hint="eastAsia" w:ascii="宋体" w:hAnsi="宋体"/>
                <w:color w:val="000000"/>
                <w:szCs w:val="24"/>
                <w:highlight w:val="none"/>
              </w:rPr>
              <w:t>月</w:t>
            </w:r>
            <w:r>
              <w:rPr>
                <w:rFonts w:hint="eastAsia" w:ascii="宋体" w:hAnsi="宋体"/>
                <w:color w:val="000000"/>
                <w:szCs w:val="24"/>
                <w:highlight w:val="none"/>
                <w:lang w:val="en-US" w:eastAsia="zh-CN"/>
              </w:rPr>
              <w:t>22</w:t>
            </w:r>
            <w:r>
              <w:rPr>
                <w:rFonts w:hint="eastAsia" w:ascii="宋体" w:hAnsi="宋体"/>
                <w:color w:val="000000"/>
                <w:szCs w:val="24"/>
                <w:highlight w:val="none"/>
              </w:rPr>
              <w:t>日</w:t>
            </w:r>
            <w:r>
              <w:rPr>
                <w:rFonts w:hint="eastAsia" w:ascii="宋体" w:hAnsi="宋体"/>
                <w:color w:val="000000"/>
                <w:szCs w:val="24"/>
                <w:highlight w:val="none"/>
                <w:lang w:eastAsia="zh-CN"/>
              </w:rPr>
              <w:t>（以实际开标时间为准）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开标地点</w:t>
            </w:r>
          </w:p>
        </w:tc>
        <w:tc>
          <w:tcPr>
            <w:tcW w:w="7938" w:type="dxa"/>
            <w:gridSpan w:val="3"/>
          </w:tcPr>
          <w:p>
            <w:pPr>
              <w:pStyle w:val="60"/>
              <w:widowControl w:val="0"/>
              <w:spacing w:after="0" w:afterLines="0" w:line="400" w:lineRule="exact"/>
              <w:ind w:firstLine="0" w:firstLineChars="0"/>
              <w:rPr>
                <w:rFonts w:hint="default" w:ascii="宋体" w:hAnsi="宋体"/>
                <w:color w:val="000000"/>
                <w:szCs w:val="24"/>
                <w:highlight w:val="none"/>
                <w:lang w:val="en-US" w:eastAsia="zh-CN"/>
              </w:rPr>
            </w:pPr>
            <w:r>
              <w:rPr>
                <w:rFonts w:ascii="宋体" w:hAnsi="宋体"/>
                <w:color w:val="000000"/>
                <w:szCs w:val="24"/>
                <w:highlight w:val="none"/>
              </w:rPr>
              <w:t>深圳市</w:t>
            </w:r>
            <w:r>
              <w:rPr>
                <w:rFonts w:hint="eastAsia" w:ascii="宋体" w:hAnsi="宋体"/>
                <w:color w:val="000000"/>
                <w:szCs w:val="24"/>
                <w:highlight w:val="none"/>
                <w:lang w:val="en-US" w:eastAsia="zh-CN"/>
              </w:rPr>
              <w:t>龙岗区龙城街道黄阁坑社区腾飞路9号创投大厦2412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ascii="宋体" w:hAnsi="宋体"/>
                <w:b/>
                <w:color w:val="000000"/>
                <w:szCs w:val="24"/>
                <w:highlight w:val="none"/>
              </w:rPr>
              <w:t>评审办法</w:t>
            </w:r>
          </w:p>
        </w:tc>
        <w:tc>
          <w:tcPr>
            <w:tcW w:w="7938" w:type="dxa"/>
            <w:gridSpan w:val="3"/>
          </w:tcPr>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ascii="宋体" w:hAnsi="宋体"/>
                <w:color w:val="000000"/>
                <w:szCs w:val="24"/>
                <w:highlight w:val="none"/>
                <w:lang w:eastAsia="zh-CN"/>
              </w:rPr>
              <w:t>综合</w:t>
            </w:r>
            <w:r>
              <w:rPr>
                <w:rFonts w:hint="eastAsia" w:ascii="宋体" w:hAnsi="宋体"/>
                <w:color w:val="000000"/>
                <w:szCs w:val="24"/>
                <w:highlight w:val="none"/>
                <w:lang w:eastAsia="zh-CN"/>
              </w:rPr>
              <w:t>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jc w:val="both"/>
              <w:rPr>
                <w:rFonts w:hint="eastAsia" w:ascii="宋体" w:hAnsi="宋体"/>
                <w:b/>
                <w:bCs/>
                <w:szCs w:val="24"/>
                <w:highlight w:val="none"/>
                <w:shd w:val="clear" w:color="auto" w:fill="FFFFFF"/>
              </w:rPr>
            </w:pPr>
            <w:r>
              <w:rPr>
                <w:rFonts w:hint="eastAsia" w:ascii="宋体" w:hAnsi="宋体"/>
                <w:b/>
                <w:bCs/>
                <w:szCs w:val="24"/>
                <w:highlight w:val="none"/>
                <w:shd w:val="clear" w:color="auto" w:fill="FFFFFF"/>
              </w:rPr>
              <w:t>是否接受联合体投标</w:t>
            </w:r>
          </w:p>
        </w:tc>
        <w:tc>
          <w:tcPr>
            <w:tcW w:w="7938" w:type="dxa"/>
            <w:gridSpan w:val="3"/>
          </w:tcPr>
          <w:p>
            <w:pPr>
              <w:widowControl w:val="0"/>
              <w:autoSpaceDE w:val="0"/>
              <w:autoSpaceDN w:val="0"/>
              <w:adjustRightInd w:val="0"/>
              <w:snapToGrid w:val="0"/>
              <w:spacing w:after="0" w:line="400" w:lineRule="exact"/>
              <w:rPr>
                <w:rFonts w:hint="eastAsia" w:ascii="宋体" w:hAnsi="宋体" w:cs="Segoe UI Symbol"/>
                <w:sz w:val="24"/>
                <w:szCs w:val="24"/>
                <w:highlight w:val="none"/>
                <w:shd w:val="clear" w:color="auto" w:fill="FFFFFF"/>
                <w:lang w:eastAsia="zh-CN"/>
              </w:rPr>
            </w:pPr>
            <w:r>
              <w:rPr>
                <w:rFonts w:ascii="Segoe UI Symbol" w:hAnsi="Segoe UI Symbol" w:cs="Segoe UI Symbol"/>
                <w:sz w:val="24"/>
                <w:szCs w:val="24"/>
                <w:highlight w:val="none"/>
                <w:shd w:val="clear" w:color="auto" w:fill="FFFFFF"/>
                <w:lang w:eastAsia="zh-CN"/>
              </w:rPr>
              <w:t>☑</w:t>
            </w:r>
            <w:r>
              <w:rPr>
                <w:rFonts w:hint="eastAsia" w:ascii="宋体" w:hAnsi="宋体" w:cs="Segoe UI Symbol"/>
                <w:sz w:val="24"/>
                <w:szCs w:val="24"/>
                <w:highlight w:val="none"/>
                <w:shd w:val="clear" w:color="auto" w:fill="FFFFFF"/>
                <w:lang w:eastAsia="zh-CN"/>
              </w:rPr>
              <w:t>不接受</w:t>
            </w:r>
          </w:p>
          <w:p>
            <w:pPr>
              <w:widowControl w:val="0"/>
              <w:autoSpaceDE w:val="0"/>
              <w:autoSpaceDN w:val="0"/>
              <w:adjustRightInd w:val="0"/>
              <w:snapToGrid w:val="0"/>
              <w:spacing w:after="0" w:line="400" w:lineRule="exact"/>
              <w:rPr>
                <w:rFonts w:hint="eastAsia" w:ascii="宋体" w:hAnsi="宋体" w:cs="Segoe UI Symbol"/>
                <w:sz w:val="24"/>
                <w:szCs w:val="24"/>
                <w:highlight w:val="none"/>
                <w:shd w:val="clear" w:color="auto" w:fill="FFFFFF"/>
                <w:lang w:eastAsia="zh-CN"/>
              </w:rPr>
            </w:pPr>
            <w:r>
              <w:rPr>
                <w:rFonts w:hint="eastAsia" w:ascii="宋体" w:hAnsi="宋体" w:cs="Segoe UI Symbol"/>
                <w:sz w:val="24"/>
                <w:szCs w:val="24"/>
                <w:highlight w:val="none"/>
                <w:shd w:val="clear" w:color="auto" w:fill="FFFFFF"/>
                <w:lang w:eastAsia="zh-CN"/>
              </w:rPr>
              <w:t xml:space="preserve">□接受，应满足下列要求：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jc w:val="both"/>
              <w:rPr>
                <w:rFonts w:hint="eastAsia" w:ascii="宋体" w:hAnsi="宋体"/>
                <w:b/>
                <w:bCs/>
                <w:szCs w:val="24"/>
                <w:highlight w:val="none"/>
              </w:rPr>
            </w:pPr>
            <w:r>
              <w:rPr>
                <w:rFonts w:hint="eastAsia" w:ascii="宋体" w:hAnsi="宋体"/>
                <w:b/>
                <w:bCs/>
                <w:szCs w:val="24"/>
                <w:highlight w:val="none"/>
              </w:rPr>
              <w:t>投标方案演示</w:t>
            </w:r>
          </w:p>
        </w:tc>
        <w:tc>
          <w:tcPr>
            <w:tcW w:w="7938" w:type="dxa"/>
            <w:gridSpan w:val="3"/>
          </w:tcPr>
          <w:p>
            <w:pPr>
              <w:widowControl w:val="0"/>
              <w:autoSpaceDE w:val="0"/>
              <w:autoSpaceDN w:val="0"/>
              <w:adjustRightInd w:val="0"/>
              <w:snapToGrid w:val="0"/>
              <w:spacing w:after="0" w:line="400" w:lineRule="exact"/>
              <w:rPr>
                <w:rFonts w:hint="eastAsia" w:ascii="宋体" w:hAnsi="宋体" w:cs="Segoe UI Symbol"/>
                <w:sz w:val="24"/>
                <w:szCs w:val="24"/>
                <w:highlight w:val="none"/>
                <w:shd w:val="clear" w:color="auto" w:fill="FFFFFF"/>
                <w:lang w:eastAsia="zh-CN"/>
              </w:rPr>
            </w:pPr>
            <w:r>
              <w:rPr>
                <w:rFonts w:ascii="Segoe UI Symbol" w:hAnsi="Segoe UI Symbol" w:cs="Segoe UI Symbol"/>
                <w:sz w:val="24"/>
                <w:szCs w:val="24"/>
                <w:highlight w:val="none"/>
                <w:shd w:val="clear" w:color="auto" w:fill="FFFFFF"/>
                <w:lang w:eastAsia="zh-CN"/>
              </w:rPr>
              <w:t>☑</w:t>
            </w:r>
            <w:r>
              <w:rPr>
                <w:rFonts w:hint="eastAsia" w:ascii="宋体" w:hAnsi="宋体" w:cs="Segoe UI Symbol"/>
                <w:sz w:val="24"/>
                <w:szCs w:val="24"/>
                <w:highlight w:val="none"/>
                <w:shd w:val="clear" w:color="auto" w:fill="FFFFFF"/>
                <w:lang w:eastAsia="zh-CN"/>
              </w:rPr>
              <w:t>不要求进行方案演示</w:t>
            </w:r>
          </w:p>
          <w:p>
            <w:pPr>
              <w:widowControl w:val="0"/>
              <w:autoSpaceDE w:val="0"/>
              <w:autoSpaceDN w:val="0"/>
              <w:adjustRightInd w:val="0"/>
              <w:snapToGrid w:val="0"/>
              <w:spacing w:after="0" w:line="400" w:lineRule="exact"/>
              <w:rPr>
                <w:rFonts w:hint="eastAsia" w:ascii="宋体" w:hAnsi="宋体" w:cs="Segoe UI Symbol"/>
                <w:sz w:val="24"/>
                <w:szCs w:val="24"/>
                <w:highlight w:val="none"/>
                <w:shd w:val="clear" w:color="auto" w:fill="FFFFFF"/>
                <w:lang w:eastAsia="zh-CN"/>
              </w:rPr>
            </w:pPr>
            <w:r>
              <w:rPr>
                <w:rFonts w:hint="eastAsia" w:ascii="宋体" w:hAnsi="宋体" w:cs="Segoe UI Symbol"/>
                <w:sz w:val="24"/>
                <w:szCs w:val="24"/>
                <w:highlight w:val="none"/>
                <w:shd w:val="clear" w:color="auto" w:fill="FFFFFF"/>
                <w:lang w:eastAsia="zh-CN"/>
              </w:rPr>
              <w:t xml:space="preserve">□要求进行方案演示，具体要求：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shd w:val="clear" w:color="auto" w:fill="F2F2F2"/>
            <w:vAlign w:val="center"/>
          </w:tcPr>
          <w:p>
            <w:pPr>
              <w:pStyle w:val="60"/>
              <w:widowControl w:val="0"/>
              <w:spacing w:after="0" w:afterLines="0" w:line="400" w:lineRule="exact"/>
              <w:ind w:firstLine="0" w:firstLineChars="0"/>
              <w:jc w:val="both"/>
              <w:rPr>
                <w:rFonts w:hint="eastAsia" w:ascii="宋体" w:hAnsi="宋体"/>
                <w:b/>
                <w:bCs/>
                <w:szCs w:val="24"/>
                <w:highlight w:val="none"/>
              </w:rPr>
            </w:pPr>
            <w:r>
              <w:rPr>
                <w:rFonts w:ascii="宋体" w:hAnsi="宋体"/>
                <w:b/>
                <w:color w:val="000000"/>
                <w:szCs w:val="24"/>
                <w:highlight w:val="none"/>
              </w:rPr>
              <w:t>其他要求</w:t>
            </w:r>
          </w:p>
        </w:tc>
        <w:tc>
          <w:tcPr>
            <w:tcW w:w="7938" w:type="dxa"/>
            <w:gridSpan w:val="3"/>
          </w:tcPr>
          <w:p>
            <w:pPr>
              <w:widowControl w:val="0"/>
              <w:autoSpaceDE w:val="0"/>
              <w:autoSpaceDN w:val="0"/>
              <w:adjustRightInd w:val="0"/>
              <w:snapToGrid w:val="0"/>
              <w:spacing w:after="0" w:line="400" w:lineRule="exact"/>
              <w:rPr>
                <w:rFonts w:hint="eastAsia" w:ascii="宋体" w:hAnsi="宋体" w:cs="Segoe UI Symbol"/>
                <w:sz w:val="24"/>
                <w:szCs w:val="24"/>
                <w:highlight w:val="none"/>
                <w:shd w:val="clear" w:color="auto" w:fill="FFFFFF"/>
                <w:lang w:eastAsia="zh-CN"/>
              </w:rPr>
            </w:pPr>
            <w:r>
              <w:rPr>
                <w:rFonts w:hint="eastAsia" w:ascii="宋体" w:hAnsi="宋体" w:cs="Segoe UI Symbol"/>
                <w:sz w:val="24"/>
                <w:szCs w:val="24"/>
                <w:highlight w:val="none"/>
                <w:shd w:val="clear" w:color="auto" w:fill="FFFFFF"/>
                <w:lang w:eastAsia="zh-CN"/>
              </w:rPr>
              <w:t>(1)、意向的合格投标人可在深圳市罗山科技园酒店运营管理有限公司得到进一步的信息。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lang w:eastAsia="zh-CN"/>
              </w:rPr>
            </w:pPr>
            <w:r>
              <w:rPr>
                <w:rFonts w:ascii="宋体" w:hAnsi="宋体"/>
                <w:b/>
                <w:color w:val="000000"/>
                <w:szCs w:val="24"/>
                <w:highlight w:val="none"/>
              </w:rPr>
              <w:t>招标</w:t>
            </w:r>
            <w:r>
              <w:rPr>
                <w:rFonts w:hint="eastAsia" w:ascii="宋体" w:hAnsi="宋体"/>
                <w:b/>
                <w:color w:val="000000"/>
                <w:szCs w:val="24"/>
                <w:highlight w:val="none"/>
                <w:lang w:eastAsia="zh-CN"/>
              </w:rPr>
              <w:t>主体单位</w:t>
            </w:r>
          </w:p>
        </w:tc>
        <w:tc>
          <w:tcPr>
            <w:tcW w:w="7938" w:type="dxa"/>
            <w:gridSpan w:val="3"/>
            <w:vAlign w:val="center"/>
          </w:tcPr>
          <w:p>
            <w:pPr>
              <w:pStyle w:val="60"/>
              <w:widowControl w:val="0"/>
              <w:spacing w:after="0" w:afterLines="0" w:line="400" w:lineRule="exact"/>
              <w:ind w:firstLine="0" w:firstLineChars="0"/>
              <w:rPr>
                <w:rFonts w:hint="eastAsia" w:ascii="宋体" w:hAnsi="宋体"/>
                <w:color w:val="000000"/>
                <w:szCs w:val="24"/>
                <w:highlight w:val="none"/>
                <w:lang w:eastAsia="zh-CN"/>
              </w:rPr>
            </w:pPr>
            <w:r>
              <w:rPr>
                <w:rFonts w:hint="eastAsia" w:ascii="宋体" w:hAnsi="宋体"/>
                <w:color w:val="000000"/>
                <w:szCs w:val="24"/>
                <w:highlight w:val="none"/>
                <w:lang w:eastAsia="zh-CN"/>
              </w:rPr>
              <w:t>深圳市罗山科技园酒店运营管理有限公司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02" w:type="dxa"/>
            <w:shd w:val="clear" w:color="auto" w:fill="F2F2F2"/>
            <w:vAlign w:val="center"/>
          </w:tcPr>
          <w:p>
            <w:pPr>
              <w:widowControl w:val="0"/>
              <w:spacing w:after="0" w:afterLines="0" w:line="400" w:lineRule="exact"/>
              <w:ind w:firstLine="0" w:firstLineChars="0"/>
              <w:rPr>
                <w:rFonts w:hint="eastAsia" w:ascii="宋体" w:hAnsi="宋体"/>
                <w:b/>
                <w:color w:val="000000"/>
                <w:szCs w:val="24"/>
                <w:highlight w:val="none"/>
                <w:lang w:eastAsia="zh-CN"/>
              </w:rPr>
            </w:pPr>
            <w:r>
              <w:rPr>
                <w:rFonts w:hint="eastAsia"/>
                <w:highlight w:val="none"/>
              </w:rPr>
              <w:t>合同签约主体单位</w:t>
            </w:r>
          </w:p>
        </w:tc>
        <w:tc>
          <w:tcPr>
            <w:tcW w:w="7938" w:type="dxa"/>
            <w:gridSpan w:val="3"/>
            <w:vAlign w:val="center"/>
          </w:tcPr>
          <w:p>
            <w:pPr>
              <w:widowControl w:val="0"/>
              <w:spacing w:after="0" w:afterLines="0" w:line="400" w:lineRule="exact"/>
              <w:ind w:firstLine="0" w:firstLineChars="0"/>
              <w:rPr>
                <w:rFonts w:hint="eastAsia" w:ascii="宋体" w:hAnsi="宋体"/>
                <w:color w:val="000000"/>
                <w:szCs w:val="24"/>
                <w:highlight w:val="none"/>
                <w:lang w:eastAsia="zh-CN"/>
              </w:rPr>
            </w:pPr>
            <w:r>
              <w:rPr>
                <w:rFonts w:hint="eastAsia"/>
                <w:highlight w:val="none"/>
              </w:rPr>
              <w:t>深圳市罗山科技园酒店运营管理有限公司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02" w:type="dxa"/>
            <w:shd w:val="clear" w:color="auto" w:fill="F2F2F2"/>
            <w:vAlign w:val="center"/>
          </w:tcPr>
          <w:p>
            <w:pPr>
              <w:pStyle w:val="60"/>
              <w:widowControl w:val="0"/>
              <w:spacing w:after="0" w:afterLines="0" w:line="400" w:lineRule="exact"/>
              <w:ind w:firstLine="0" w:firstLineChars="0"/>
              <w:rPr>
                <w:rFonts w:hint="eastAsia" w:ascii="宋体" w:hAnsi="宋体"/>
                <w:b/>
                <w:color w:val="000000"/>
                <w:szCs w:val="24"/>
                <w:highlight w:val="none"/>
              </w:rPr>
            </w:pPr>
            <w:r>
              <w:rPr>
                <w:rFonts w:hint="eastAsia" w:ascii="宋体" w:hAnsi="宋体"/>
                <w:b/>
                <w:color w:val="000000"/>
                <w:szCs w:val="24"/>
                <w:highlight w:val="none"/>
                <w:lang w:eastAsia="zh-CN"/>
              </w:rPr>
              <w:t>招标人信息</w:t>
            </w:r>
          </w:p>
        </w:tc>
        <w:tc>
          <w:tcPr>
            <w:tcW w:w="7938" w:type="dxa"/>
            <w:gridSpan w:val="3"/>
          </w:tcPr>
          <w:p>
            <w:pPr>
              <w:pStyle w:val="60"/>
              <w:widowControl w:val="0"/>
              <w:spacing w:after="0" w:afterLines="0" w:line="400" w:lineRule="exact"/>
              <w:ind w:firstLine="0" w:firstLineChars="0"/>
              <w:rPr>
                <w:rFonts w:hint="default" w:ascii="宋体" w:hAnsi="宋体"/>
                <w:color w:val="000000"/>
                <w:szCs w:val="24"/>
                <w:highlight w:val="none"/>
                <w:lang w:val="en-US" w:eastAsia="zh-CN"/>
              </w:rPr>
            </w:pPr>
            <w:r>
              <w:rPr>
                <w:rFonts w:ascii="宋体" w:hAnsi="宋体"/>
                <w:color w:val="000000"/>
                <w:szCs w:val="24"/>
                <w:highlight w:val="none"/>
                <w:lang w:eastAsia="zh-CN"/>
              </w:rPr>
              <w:t>联系人：</w:t>
            </w:r>
            <w:r>
              <w:rPr>
                <w:rFonts w:hint="eastAsia" w:ascii="宋体" w:hAnsi="宋体"/>
                <w:color w:val="000000"/>
                <w:szCs w:val="24"/>
                <w:highlight w:val="none"/>
                <w:lang w:eastAsia="zh-CN"/>
              </w:rPr>
              <w:t>贾先生</w:t>
            </w:r>
          </w:p>
          <w:p>
            <w:pPr>
              <w:pStyle w:val="60"/>
              <w:widowControl w:val="0"/>
              <w:spacing w:after="0" w:afterLines="0" w:line="400" w:lineRule="exact"/>
              <w:ind w:firstLine="0" w:firstLineChars="0"/>
              <w:rPr>
                <w:rFonts w:hint="default" w:ascii="宋体" w:hAnsi="宋体"/>
                <w:color w:val="000000"/>
                <w:szCs w:val="24"/>
                <w:highlight w:val="none"/>
                <w:lang w:val="en-US" w:eastAsia="zh-CN"/>
              </w:rPr>
            </w:pPr>
            <w:r>
              <w:rPr>
                <w:rFonts w:ascii="宋体" w:hAnsi="宋体"/>
                <w:color w:val="000000"/>
                <w:szCs w:val="24"/>
                <w:highlight w:val="none"/>
                <w:lang w:eastAsia="zh-CN"/>
              </w:rPr>
              <w:t>电话：</w:t>
            </w:r>
            <w:r>
              <w:rPr>
                <w:rFonts w:hint="eastAsia" w:ascii="宋体" w:hAnsi="宋体"/>
                <w:color w:val="000000"/>
                <w:szCs w:val="24"/>
                <w:highlight w:val="none"/>
                <w:lang w:eastAsia="zh-CN"/>
              </w:rPr>
              <w:t>0755-2899 9615</w:t>
            </w:r>
          </w:p>
          <w:p>
            <w:pPr>
              <w:pStyle w:val="60"/>
              <w:widowControl w:val="0"/>
              <w:spacing w:after="0" w:afterLines="0" w:line="400" w:lineRule="exact"/>
              <w:ind w:firstLine="0" w:firstLineChars="0"/>
              <w:rPr>
                <w:rFonts w:hint="eastAsia" w:ascii="宋体" w:hAnsi="宋体"/>
                <w:color w:val="000000"/>
                <w:szCs w:val="24"/>
                <w:highlight w:val="none"/>
              </w:rPr>
            </w:pPr>
            <w:r>
              <w:rPr>
                <w:rFonts w:hint="eastAsia" w:ascii="宋体" w:hAnsi="宋体"/>
                <w:color w:val="000000"/>
                <w:szCs w:val="24"/>
                <w:highlight w:val="none"/>
              </w:rPr>
              <w:t>邮箱</w:t>
            </w:r>
            <w:r>
              <w:rPr>
                <w:rFonts w:hint="eastAsia" w:ascii="宋体" w:hAnsi="宋体"/>
                <w:color w:val="000000"/>
                <w:szCs w:val="24"/>
                <w:highlight w:val="none"/>
                <w:lang w:eastAsia="zh-CN"/>
              </w:rPr>
              <w:t>：</w:t>
            </w:r>
            <w:r>
              <w:rPr>
                <w:rFonts w:hint="eastAsia" w:ascii="宋体" w:hAnsi="宋体"/>
                <w:color w:val="000000"/>
                <w:szCs w:val="24"/>
                <w:highlight w:val="none"/>
                <w:lang w:val="en-US" w:eastAsia="zh-CN"/>
              </w:rPr>
              <w:t xml:space="preserve">lsgszs@lg.gov.cn </w:t>
            </w:r>
          </w:p>
        </w:tc>
      </w:tr>
    </w:tbl>
    <w:p>
      <w:pPr>
        <w:spacing w:after="0" w:line="560" w:lineRule="exact"/>
        <w:jc w:val="center"/>
        <w:outlineLvl w:val="0"/>
        <w:rPr>
          <w:rFonts w:ascii="黑体" w:eastAsia="黑体"/>
          <w:sz w:val="44"/>
          <w:szCs w:val="44"/>
          <w:highlight w:val="none"/>
          <w:lang w:eastAsia="zh-CN"/>
        </w:rPr>
      </w:pPr>
      <w:bookmarkStart w:id="5" w:name="_Toc236803064"/>
      <w:bookmarkStart w:id="6" w:name="_Toc290024346"/>
      <w:r>
        <w:rPr>
          <w:rFonts w:ascii="黑体" w:eastAsia="黑体"/>
          <w:sz w:val="44"/>
          <w:szCs w:val="44"/>
          <w:highlight w:val="none"/>
          <w:lang w:eastAsia="zh-CN"/>
        </w:rPr>
        <w:br w:type="page"/>
      </w:r>
      <w:bookmarkStart w:id="7" w:name="_Toc110497104"/>
      <w:r>
        <w:rPr>
          <w:rFonts w:hint="eastAsia" w:ascii="黑体" w:eastAsia="黑体"/>
          <w:sz w:val="44"/>
          <w:szCs w:val="44"/>
          <w:highlight w:val="none"/>
          <w:lang w:eastAsia="zh-CN"/>
        </w:rPr>
        <w:t xml:space="preserve">第二章 </w:t>
      </w:r>
      <w:bookmarkEnd w:id="5"/>
      <w:r>
        <w:rPr>
          <w:rFonts w:hint="eastAsia" w:ascii="黑体" w:eastAsia="黑体"/>
          <w:sz w:val="44"/>
          <w:szCs w:val="44"/>
          <w:highlight w:val="none"/>
          <w:lang w:eastAsia="zh-CN"/>
        </w:rPr>
        <w:t>招标需求要览</w:t>
      </w:r>
      <w:bookmarkEnd w:id="6"/>
      <w:bookmarkEnd w:id="7"/>
    </w:p>
    <w:p>
      <w:pPr>
        <w:spacing w:after="0" w:line="560" w:lineRule="exact"/>
        <w:jc w:val="center"/>
        <w:outlineLvl w:val="1"/>
        <w:rPr>
          <w:rFonts w:hint="eastAsia" w:ascii="宋体" w:hAnsi="宋体"/>
          <w:b/>
          <w:sz w:val="32"/>
          <w:szCs w:val="32"/>
          <w:highlight w:val="none"/>
          <w:lang w:eastAsia="zh-CN"/>
        </w:rPr>
      </w:pPr>
      <w:bookmarkStart w:id="8" w:name="_Toc290024347"/>
      <w:bookmarkStart w:id="9" w:name="_Toc110497105"/>
      <w:r>
        <w:rPr>
          <w:rFonts w:hint="eastAsia" w:ascii="宋体" w:hAnsi="宋体"/>
          <w:b/>
          <w:sz w:val="32"/>
          <w:szCs w:val="32"/>
          <w:highlight w:val="none"/>
          <w:lang w:eastAsia="zh-CN"/>
        </w:rPr>
        <w:t>第一节 商务要求</w:t>
      </w:r>
      <w:bookmarkEnd w:id="8"/>
      <w:bookmarkEnd w:id="9"/>
    </w:p>
    <w:p>
      <w:pPr>
        <w:numPr>
          <w:ilvl w:val="0"/>
          <w:numId w:val="1"/>
        </w:numPr>
        <w:spacing w:after="0" w:line="440" w:lineRule="exact"/>
        <w:rPr>
          <w:rFonts w:hint="eastAsia" w:ascii="宋体" w:hAnsi="宋体"/>
          <w:b/>
          <w:bCs/>
          <w:sz w:val="24"/>
          <w:szCs w:val="24"/>
          <w:highlight w:val="none"/>
          <w:lang w:eastAsia="zh-CN"/>
        </w:rPr>
      </w:pPr>
      <w:r>
        <w:rPr>
          <w:rFonts w:hint="eastAsia" w:ascii="宋体" w:hAnsi="宋体"/>
          <w:b/>
          <w:bCs/>
          <w:sz w:val="24"/>
          <w:szCs w:val="24"/>
          <w:highlight w:val="none"/>
          <w:lang w:eastAsia="zh-CN"/>
        </w:rPr>
        <w:t>投标人</w:t>
      </w:r>
      <w:r>
        <w:rPr>
          <w:rFonts w:ascii="宋体" w:hAnsi="宋体"/>
          <w:b/>
          <w:bCs/>
          <w:sz w:val="24"/>
          <w:szCs w:val="24"/>
          <w:highlight w:val="none"/>
          <w:lang w:eastAsia="zh-CN"/>
        </w:rPr>
        <w:t>资格标准</w:t>
      </w:r>
      <w:r>
        <w:rPr>
          <w:rFonts w:hint="eastAsia" w:ascii="宋体" w:hAnsi="宋体"/>
          <w:b/>
          <w:bCs/>
          <w:sz w:val="24"/>
          <w:szCs w:val="24"/>
          <w:highlight w:val="none"/>
          <w:lang w:eastAsia="zh-CN"/>
        </w:rPr>
        <w:t>：</w:t>
      </w:r>
    </w:p>
    <w:p>
      <w:pPr>
        <w:spacing w:after="0" w:line="440" w:lineRule="exact"/>
        <w:rPr>
          <w:highlight w:val="none"/>
          <w:lang w:eastAsia="zh-CN"/>
        </w:rPr>
      </w:pPr>
      <w:r>
        <w:rPr>
          <w:rFonts w:hint="eastAsia"/>
          <w:b/>
          <w:highlight w:val="none"/>
          <w:lang w:eastAsia="zh-CN"/>
        </w:rPr>
        <w:sym w:font="Wingdings 2" w:char="F0E2"/>
      </w:r>
      <w:r>
        <w:rPr>
          <w:rFonts w:hint="eastAsia" w:ascii="宋体" w:hAnsi="宋体"/>
          <w:bCs/>
          <w:sz w:val="24"/>
          <w:szCs w:val="24"/>
          <w:highlight w:val="none"/>
          <w:lang w:eastAsia="zh-CN"/>
        </w:rPr>
        <w:t>1.1 投标人为中华人民共和国境内注册并合法运作的独立法人机构或者其他组织（提供营业执照证书的扫描件）；</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hint="eastAsia" w:ascii="宋体" w:hAnsi="宋体"/>
          <w:sz w:val="24"/>
          <w:szCs w:val="24"/>
          <w:highlight w:val="none"/>
          <w:lang w:eastAsia="zh-CN"/>
        </w:rPr>
        <w:t>1.2投标人需提供近3年（2023年1月1日至截标日）以来的同类服务业绩，需提供相关合同的复印件并加盖公章；</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ascii="宋体" w:hAnsi="宋体"/>
          <w:sz w:val="24"/>
          <w:szCs w:val="24"/>
          <w:highlight w:val="none"/>
          <w:lang w:eastAsia="zh-CN"/>
        </w:rPr>
        <w:t>1.3</w:t>
      </w:r>
      <w:r>
        <w:rPr>
          <w:rFonts w:hint="eastAsia" w:ascii="宋体" w:hAnsi="宋体"/>
          <w:sz w:val="24"/>
          <w:szCs w:val="24"/>
          <w:highlight w:val="none"/>
          <w:lang w:eastAsia="zh-CN"/>
        </w:rPr>
        <w:t>本次招标不接受联合体投标；</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hint="eastAsia" w:ascii="宋体" w:hAnsi="宋体"/>
          <w:sz w:val="24"/>
          <w:szCs w:val="24"/>
          <w:highlight w:val="none"/>
          <w:lang w:eastAsia="zh-CN"/>
        </w:rPr>
        <w:t>1.</w:t>
      </w:r>
      <w:r>
        <w:rPr>
          <w:rFonts w:ascii="宋体" w:hAnsi="宋体"/>
          <w:sz w:val="24"/>
          <w:szCs w:val="24"/>
          <w:highlight w:val="none"/>
          <w:lang w:eastAsia="zh-CN"/>
        </w:rPr>
        <w:t>4</w:t>
      </w:r>
      <w:r>
        <w:rPr>
          <w:rFonts w:hint="eastAsia" w:ascii="宋体" w:hAnsi="宋体"/>
          <w:sz w:val="24"/>
          <w:szCs w:val="24"/>
          <w:highlight w:val="none"/>
          <w:lang w:eastAsia="zh-CN"/>
        </w:rPr>
        <w:t>单位负责人为同一人或者存在控股、管理关系的不同单位，不得参加同一标段投标或者未划分标段的同一招标项目投标，法定代表人为同一个人的两个及两个以上的母公司、全资子公司及其控股公司，不得参加同一标段投标或者未划分标段的同一招标项目投标，否则相关投标均无效。</w:t>
      </w:r>
    </w:p>
    <w:p>
      <w:pPr>
        <w:numPr>
          <w:ilvl w:val="0"/>
          <w:numId w:val="1"/>
        </w:numPr>
        <w:spacing w:after="0" w:line="440" w:lineRule="exact"/>
        <w:rPr>
          <w:rFonts w:hint="eastAsia" w:ascii="宋体" w:hAnsi="宋体"/>
          <w:b/>
          <w:bCs/>
          <w:sz w:val="24"/>
          <w:szCs w:val="24"/>
          <w:highlight w:val="none"/>
          <w:lang w:eastAsia="zh-CN"/>
        </w:rPr>
      </w:pPr>
      <w:r>
        <w:rPr>
          <w:rFonts w:hint="eastAsia" w:ascii="宋体" w:hAnsi="宋体"/>
          <w:b/>
          <w:bCs/>
          <w:sz w:val="24"/>
          <w:szCs w:val="24"/>
          <w:highlight w:val="none"/>
          <w:lang w:eastAsia="zh-CN"/>
        </w:rPr>
        <w:t>服务地点和服务期</w:t>
      </w:r>
    </w:p>
    <w:p>
      <w:pPr>
        <w:spacing w:after="0" w:line="440" w:lineRule="exact"/>
        <w:rPr>
          <w:rFonts w:hint="eastAsia" w:ascii="宋体" w:hAnsi="宋体" w:eastAsia="宋体" w:cs="Times New Roman"/>
          <w:sz w:val="24"/>
          <w:szCs w:val="24"/>
          <w:highlight w:val="none"/>
          <w:lang w:val="en-US" w:eastAsia="zh-CN" w:bidi="en-US"/>
        </w:rPr>
      </w:pPr>
      <w:r>
        <w:rPr>
          <w:rFonts w:hint="eastAsia" w:ascii="宋体" w:hAnsi="宋体"/>
          <w:sz w:val="24"/>
          <w:szCs w:val="24"/>
          <w:highlight w:val="none"/>
          <w:lang w:eastAsia="zh-CN"/>
        </w:rPr>
        <w:sym w:font="Wingdings 2" w:char="F0E2"/>
      </w:r>
      <w:r>
        <w:rPr>
          <w:rFonts w:hint="eastAsia" w:ascii="宋体" w:hAnsi="宋体"/>
          <w:sz w:val="24"/>
          <w:szCs w:val="24"/>
          <w:highlight w:val="none"/>
          <w:lang w:eastAsia="zh-CN"/>
        </w:rPr>
        <w:t>2.1服务</w:t>
      </w:r>
      <w:r>
        <w:rPr>
          <w:rFonts w:hint="eastAsia" w:ascii="宋体" w:hAnsi="宋体" w:eastAsia="宋体" w:cs="Times New Roman"/>
          <w:sz w:val="24"/>
          <w:szCs w:val="24"/>
          <w:highlight w:val="none"/>
          <w:lang w:val="en-US" w:eastAsia="zh-CN" w:bidi="en-US"/>
        </w:rPr>
        <w:t>地点：深圳市龙岗区平湖街道平大路北侧（深圳赛米湖酒店）；</w:t>
      </w:r>
    </w:p>
    <w:p>
      <w:pPr>
        <w:pStyle w:val="60"/>
        <w:widowControl w:val="0"/>
        <w:spacing w:after="0" w:afterLines="0" w:line="440" w:lineRule="exact"/>
        <w:ind w:firstLine="0" w:firstLineChars="0"/>
        <w:rPr>
          <w:rFonts w:hint="eastAsia" w:ascii="宋体" w:hAnsi="宋体"/>
          <w:szCs w:val="24"/>
          <w:highlight w:val="none"/>
          <w:lang w:eastAsia="zh-CN"/>
        </w:rPr>
      </w:pPr>
      <w:r>
        <w:rPr>
          <w:rFonts w:hint="eastAsia" w:ascii="宋体" w:hAnsi="宋体"/>
          <w:szCs w:val="24"/>
          <w:highlight w:val="none"/>
          <w:lang w:eastAsia="zh-CN"/>
        </w:rPr>
        <w:sym w:font="Wingdings 2" w:char="F0E2"/>
      </w:r>
      <w:r>
        <w:rPr>
          <w:rFonts w:hint="eastAsia" w:ascii="宋体" w:hAnsi="宋体"/>
          <w:szCs w:val="24"/>
          <w:highlight w:val="none"/>
          <w:lang w:eastAsia="zh-CN"/>
        </w:rPr>
        <w:t>2.2服务期：</w:t>
      </w:r>
      <w:r>
        <w:rPr>
          <w:rFonts w:hint="eastAsia" w:ascii="宋体" w:hAnsi="宋体"/>
          <w:szCs w:val="24"/>
          <w:highlight w:val="none"/>
          <w:lang w:val="en-US" w:eastAsia="zh-CN"/>
        </w:rPr>
        <w:t>180</w:t>
      </w:r>
      <w:r>
        <w:rPr>
          <w:rFonts w:hint="eastAsia" w:ascii="宋体" w:hAnsi="宋体"/>
          <w:szCs w:val="24"/>
          <w:highlight w:val="none"/>
          <w:lang w:eastAsia="zh-CN"/>
        </w:rPr>
        <w:t>个日历日，具体服务期由招标人视乎工作进展再作调整，将以本次服务完成、执行完毕为准。</w:t>
      </w:r>
    </w:p>
    <w:p>
      <w:pPr>
        <w:numPr>
          <w:ilvl w:val="0"/>
          <w:numId w:val="1"/>
        </w:numPr>
        <w:spacing w:after="0" w:line="440" w:lineRule="exact"/>
        <w:rPr>
          <w:rFonts w:hint="eastAsia" w:ascii="宋体" w:hAnsi="宋体"/>
          <w:b/>
          <w:bCs/>
          <w:sz w:val="24"/>
          <w:szCs w:val="24"/>
          <w:highlight w:val="none"/>
          <w:lang w:eastAsia="zh-CN"/>
        </w:rPr>
      </w:pPr>
      <w:r>
        <w:rPr>
          <w:rFonts w:hint="eastAsia" w:ascii="宋体" w:hAnsi="宋体"/>
          <w:b/>
          <w:bCs/>
          <w:sz w:val="24"/>
          <w:szCs w:val="24"/>
          <w:highlight w:val="none"/>
          <w:lang w:eastAsia="zh-CN"/>
        </w:rPr>
        <w:t>报价方式和内容</w:t>
      </w:r>
    </w:p>
    <w:p>
      <w:pPr>
        <w:spacing w:after="0" w:line="440" w:lineRule="exact"/>
        <w:rPr>
          <w:rFonts w:hint="eastAsia" w:ascii="宋体" w:hAnsi="宋体"/>
          <w:sz w:val="24"/>
          <w:szCs w:val="24"/>
          <w:highlight w:val="none"/>
          <w:lang w:eastAsia="zh-CN"/>
        </w:rPr>
      </w:pPr>
      <w:r>
        <w:rPr>
          <w:rFonts w:hint="eastAsia"/>
          <w:highlight w:val="none"/>
          <w:lang w:eastAsia="zh-CN"/>
        </w:rPr>
        <w:sym w:font="Wingdings 2" w:char="F0E2"/>
      </w:r>
      <w:r>
        <w:rPr>
          <w:rFonts w:hint="eastAsia" w:ascii="宋体" w:hAnsi="宋体"/>
          <w:sz w:val="24"/>
          <w:szCs w:val="24"/>
          <w:highlight w:val="none"/>
          <w:lang w:eastAsia="zh-CN"/>
        </w:rPr>
        <w:t>3.1投标报价：采用总价包干。</w:t>
      </w:r>
    </w:p>
    <w:p>
      <w:pPr>
        <w:spacing w:after="0" w:line="440" w:lineRule="exact"/>
        <w:rPr>
          <w:rFonts w:hint="eastAsia" w:ascii="宋体" w:hAnsi="宋体"/>
          <w:sz w:val="24"/>
          <w:szCs w:val="24"/>
          <w:highlight w:val="none"/>
          <w:lang w:eastAsia="zh-CN"/>
        </w:rPr>
      </w:pPr>
      <w:r>
        <w:rPr>
          <w:rFonts w:hint="eastAsia"/>
          <w:highlight w:val="none"/>
          <w:lang w:eastAsia="zh-CN"/>
        </w:rPr>
        <w:sym w:font="Wingdings 2" w:char="F0E2"/>
      </w:r>
      <w:r>
        <w:rPr>
          <w:rFonts w:ascii="宋体" w:hAnsi="宋体"/>
          <w:sz w:val="24"/>
          <w:szCs w:val="24"/>
          <w:highlight w:val="none"/>
          <w:lang w:eastAsia="zh-CN"/>
        </w:rPr>
        <w:t>3.2</w:t>
      </w:r>
      <w:r>
        <w:rPr>
          <w:rFonts w:hint="eastAsia" w:ascii="宋体" w:hAnsi="宋体"/>
          <w:sz w:val="24"/>
          <w:szCs w:val="24"/>
          <w:highlight w:val="none"/>
          <w:lang w:eastAsia="zh-CN"/>
        </w:rPr>
        <w:t>投标报价应包含的相关费用有：服务期内应含所投服务范围的税费（包括但不限于增值税等）、人工费、材料费、材料损耗费、机械费、措施费、水电费及临时水电设施费、放线测量、检验调试费、资料费、保修费、规费、管理费和利润、各类保险费、各种风险责任等的一切费用及其它不可预见费等所发生的费用。本次投标产生的一切费用由投标人自理。投标报价为最终报价，投标人不得要求追加任何费用。</w:t>
      </w:r>
    </w:p>
    <w:p>
      <w:pPr>
        <w:spacing w:after="0" w:line="440" w:lineRule="exact"/>
        <w:rPr>
          <w:rFonts w:hint="eastAsia" w:ascii="宋体" w:hAnsi="宋体"/>
          <w:sz w:val="24"/>
          <w:szCs w:val="24"/>
          <w:highlight w:val="none"/>
          <w:lang w:eastAsia="zh-CN"/>
        </w:rPr>
      </w:pPr>
      <w:r>
        <w:rPr>
          <w:rFonts w:hint="eastAsia"/>
          <w:highlight w:val="none"/>
          <w:lang w:eastAsia="zh-CN"/>
        </w:rPr>
        <w:sym w:font="Wingdings 2" w:char="F0E2"/>
      </w:r>
      <w:r>
        <w:rPr>
          <w:rFonts w:hint="eastAsia" w:ascii="宋体" w:hAnsi="宋体"/>
          <w:sz w:val="24"/>
          <w:szCs w:val="24"/>
          <w:highlight w:val="none"/>
          <w:lang w:eastAsia="zh-CN"/>
        </w:rPr>
        <w:t>3</w:t>
      </w:r>
      <w:r>
        <w:rPr>
          <w:rFonts w:ascii="宋体" w:hAnsi="宋体"/>
          <w:sz w:val="24"/>
          <w:szCs w:val="24"/>
          <w:highlight w:val="none"/>
          <w:lang w:eastAsia="zh-CN"/>
        </w:rPr>
        <w:t>.3</w:t>
      </w:r>
      <w:r>
        <w:rPr>
          <w:rFonts w:hint="eastAsia" w:ascii="宋体" w:hAnsi="宋体"/>
          <w:sz w:val="24"/>
          <w:szCs w:val="24"/>
          <w:highlight w:val="none"/>
          <w:lang w:eastAsia="zh-CN"/>
        </w:rPr>
        <w:t>合同履行期间，重大节假日及其他加班产生的工资福利由中标单位自行承担</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ascii="宋体" w:hAnsi="宋体"/>
          <w:sz w:val="24"/>
          <w:szCs w:val="24"/>
          <w:highlight w:val="none"/>
          <w:lang w:eastAsia="zh-CN"/>
        </w:rPr>
        <w:t>3.4</w:t>
      </w:r>
      <w:r>
        <w:rPr>
          <w:highlight w:val="none"/>
          <w:lang w:eastAsia="zh-CN"/>
        </w:rPr>
        <w:t xml:space="preserve"> </w:t>
      </w:r>
      <w:r>
        <w:rPr>
          <w:rFonts w:hint="eastAsia" w:ascii="宋体" w:hAnsi="宋体"/>
          <w:sz w:val="24"/>
          <w:szCs w:val="24"/>
          <w:highlight w:val="none"/>
          <w:lang w:eastAsia="zh-CN"/>
        </w:rPr>
        <w:t>投标人在报价时应考虑到在项目完成期限内，因法律、行政法规、国家法令、地方政府的政策规章发生变化、工资标准调整、物价上涨或通货膨胀等因素引起费用的增加，在合同期内服务费将不予调整。</w:t>
      </w:r>
    </w:p>
    <w:p>
      <w:pPr>
        <w:spacing w:after="0" w:line="440" w:lineRule="exact"/>
        <w:rPr>
          <w:rFonts w:hint="eastAsia" w:ascii="宋体" w:hAnsi="宋体"/>
          <w:sz w:val="24"/>
          <w:szCs w:val="24"/>
          <w:highlight w:val="none"/>
          <w:lang w:eastAsia="zh-CN"/>
        </w:rPr>
      </w:pPr>
      <w:r>
        <w:rPr>
          <w:rFonts w:hint="eastAsia"/>
          <w:highlight w:val="none"/>
          <w:lang w:eastAsia="zh-CN"/>
        </w:rPr>
        <w:sym w:font="Wingdings 2" w:char="F0E2"/>
      </w:r>
      <w:r>
        <w:rPr>
          <w:rFonts w:hint="eastAsia" w:ascii="宋体" w:hAnsi="宋体"/>
          <w:sz w:val="24"/>
          <w:szCs w:val="24"/>
          <w:highlight w:val="none"/>
          <w:lang w:eastAsia="zh-CN"/>
        </w:rPr>
        <w:t>3.</w:t>
      </w:r>
      <w:r>
        <w:rPr>
          <w:rFonts w:ascii="宋体" w:hAnsi="宋体"/>
          <w:sz w:val="24"/>
          <w:szCs w:val="24"/>
          <w:highlight w:val="none"/>
          <w:lang w:eastAsia="zh-CN"/>
        </w:rPr>
        <w:t>5</w:t>
      </w:r>
      <w:r>
        <w:rPr>
          <w:rFonts w:hint="eastAsia" w:ascii="宋体" w:hAnsi="宋体"/>
          <w:sz w:val="24"/>
          <w:szCs w:val="24"/>
          <w:highlight w:val="none"/>
          <w:lang w:eastAsia="zh-CN"/>
        </w:rPr>
        <w:t>投标货币：人民币</w:t>
      </w:r>
    </w:p>
    <w:p>
      <w:pPr>
        <w:numPr>
          <w:ilvl w:val="0"/>
          <w:numId w:val="1"/>
        </w:numPr>
        <w:spacing w:after="0" w:line="440" w:lineRule="exact"/>
        <w:rPr>
          <w:rFonts w:hint="eastAsia" w:ascii="宋体" w:hAnsi="宋体"/>
          <w:b/>
          <w:bCs/>
          <w:sz w:val="24"/>
          <w:szCs w:val="24"/>
          <w:highlight w:val="none"/>
          <w:lang w:eastAsia="zh-CN"/>
        </w:rPr>
      </w:pPr>
      <w:r>
        <w:rPr>
          <w:rFonts w:hint="eastAsia" w:ascii="宋体" w:hAnsi="宋体"/>
          <w:b/>
          <w:bCs/>
          <w:sz w:val="24"/>
          <w:szCs w:val="24"/>
          <w:highlight w:val="none"/>
          <w:lang w:eastAsia="zh-CN"/>
        </w:rPr>
        <w:t>付款方式和条件</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hint="eastAsia" w:ascii="宋体" w:hAnsi="宋体"/>
          <w:sz w:val="24"/>
          <w:szCs w:val="24"/>
          <w:highlight w:val="none"/>
          <w:lang w:eastAsia="zh-CN"/>
        </w:rPr>
        <w:t>4.1付款方式：银行转账。</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hint="eastAsia" w:ascii="宋体" w:hAnsi="宋体"/>
          <w:sz w:val="24"/>
          <w:szCs w:val="24"/>
          <w:highlight w:val="none"/>
          <w:lang w:eastAsia="zh-CN"/>
        </w:rPr>
        <w:t>4.2付款条件：</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在乙方完成所有查验工作，并向甲方交付书面及电子版查验成果及结算资料，经甲方指定部门验收服务合格后，乙方开具增值税专用发票给甲方，甲方在收到发票之日起15个工作日内一次性向乙方支付合同结算价款的90%。</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剩余10%作为履约评价金，待甲方完成对乙方服务成果的履约评价后，按以下标准结算：履约评价得分≥90分的，甲方在评价结果出具后15个工作日内一次性支付剩余10%履约评价金（即全额结清）； 履约评价得分在70分（含）至89分之间的，甲方仅支付履约评价金的50%（即合同</w:t>
      </w:r>
      <w:r>
        <w:rPr>
          <w:rFonts w:hint="eastAsia" w:ascii="宋体" w:hAnsi="宋体"/>
          <w:sz w:val="24"/>
          <w:szCs w:val="24"/>
          <w:highlight w:val="none"/>
          <w:lang w:val="en-US" w:eastAsia="zh-CN"/>
        </w:rPr>
        <w:t>结算</w:t>
      </w:r>
      <w:r>
        <w:rPr>
          <w:rFonts w:hint="eastAsia" w:ascii="宋体" w:hAnsi="宋体"/>
          <w:sz w:val="24"/>
          <w:szCs w:val="24"/>
          <w:highlight w:val="none"/>
          <w:lang w:eastAsia="zh-CN"/>
        </w:rPr>
        <w:t>价的5%），其余5%不予支付； 履约评价得分＜70分的，履约评价金不予支付，甲方不承担任何补足或补偿责任。</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如因中标方不及时或者未按照要求提供有效的正规发票导致招标人延期付款，招标人不承担任何责任。招标人付款前，中标方必须提供增值税专用发票，中标方提供的发票公章必须与公司名称相符，必须提供合格的发票。</w:t>
      </w:r>
    </w:p>
    <w:p>
      <w:pPr>
        <w:numPr>
          <w:ilvl w:val="0"/>
          <w:numId w:val="1"/>
        </w:numPr>
        <w:spacing w:after="0" w:line="440" w:lineRule="exact"/>
        <w:rPr>
          <w:rFonts w:hint="eastAsia" w:ascii="宋体" w:hAnsi="宋体"/>
          <w:b/>
          <w:bCs/>
          <w:sz w:val="24"/>
          <w:szCs w:val="24"/>
          <w:highlight w:val="none"/>
          <w:lang w:eastAsia="zh-CN"/>
        </w:rPr>
      </w:pPr>
      <w:r>
        <w:rPr>
          <w:rFonts w:hint="eastAsia" w:ascii="宋体" w:hAnsi="宋体"/>
          <w:b/>
          <w:bCs/>
          <w:sz w:val="24"/>
          <w:szCs w:val="24"/>
          <w:highlight w:val="none"/>
          <w:lang w:eastAsia="zh-CN"/>
        </w:rPr>
        <w:t>验收标准和质保期</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sym w:font="Wingdings 2" w:char="F0E2"/>
      </w:r>
      <w:r>
        <w:rPr>
          <w:rFonts w:hint="eastAsia" w:ascii="宋体" w:hAnsi="宋体"/>
          <w:sz w:val="24"/>
          <w:szCs w:val="24"/>
          <w:highlight w:val="none"/>
          <w:lang w:eastAsia="zh-CN"/>
        </w:rPr>
        <w:t>5.1验收标准：按招标人的要求标准进行服务验收。经招标人相关指定部门服务验收合格签字后，并不能免除中标人对服务应承担的责任。若服务验收时有关质量要求不能满足招标文件的质量要求，招标人有权要求整改并同时有权要求索赔。</w:t>
      </w:r>
    </w:p>
    <w:p>
      <w:pPr>
        <w:numPr>
          <w:ilvl w:val="0"/>
          <w:numId w:val="1"/>
        </w:numPr>
        <w:spacing w:after="0" w:line="440" w:lineRule="exact"/>
        <w:rPr>
          <w:rFonts w:hint="eastAsia" w:ascii="宋体" w:hAnsi="宋体"/>
          <w:b/>
          <w:bCs/>
          <w:sz w:val="24"/>
          <w:szCs w:val="24"/>
          <w:highlight w:val="none"/>
          <w:lang w:eastAsia="zh-CN"/>
        </w:rPr>
      </w:pPr>
      <w:r>
        <w:rPr>
          <w:rFonts w:hint="eastAsia" w:ascii="宋体" w:hAnsi="宋体"/>
          <w:b/>
          <w:bCs/>
          <w:sz w:val="24"/>
          <w:szCs w:val="24"/>
          <w:highlight w:val="none"/>
          <w:lang w:eastAsia="zh-CN"/>
        </w:rPr>
        <w:t>特别说明</w:t>
      </w:r>
    </w:p>
    <w:tbl>
      <w:tblPr>
        <w:tblStyle w:val="32"/>
        <w:tblW w:w="9180" w:type="dxa"/>
        <w:tblInd w:w="0" w:type="dxa"/>
        <w:tblLayout w:type="fixed"/>
        <w:tblCellMar>
          <w:top w:w="0" w:type="dxa"/>
          <w:left w:w="108" w:type="dxa"/>
          <w:bottom w:w="0" w:type="dxa"/>
          <w:right w:w="108" w:type="dxa"/>
        </w:tblCellMar>
      </w:tblPr>
      <w:tblGrid>
        <w:gridCol w:w="9180"/>
      </w:tblGrid>
      <w:tr>
        <w:tblPrEx>
          <w:tblCellMar>
            <w:top w:w="0" w:type="dxa"/>
            <w:left w:w="108" w:type="dxa"/>
            <w:bottom w:w="0" w:type="dxa"/>
            <w:right w:w="108" w:type="dxa"/>
          </w:tblCellMar>
        </w:tblPrEx>
        <w:tc>
          <w:tcPr>
            <w:tcW w:w="8172" w:type="dxa"/>
          </w:tcPr>
          <w:p>
            <w:pPr>
              <w:spacing w:after="0" w:line="440" w:lineRule="exact"/>
              <w:rPr>
                <w:rFonts w:hint="eastAsia" w:ascii="宋体" w:hAnsi="宋体"/>
                <w:b/>
                <w:sz w:val="24"/>
                <w:highlight w:val="none"/>
                <w:lang w:eastAsia="zh-CN"/>
              </w:rPr>
            </w:pPr>
            <w:r>
              <w:rPr>
                <w:rFonts w:hint="eastAsia" w:ascii="宋体" w:hAnsi="宋体"/>
                <w:color w:val="000000"/>
                <w:sz w:val="24"/>
                <w:highlight w:val="none"/>
                <w:lang w:eastAsia="zh-CN"/>
              </w:rPr>
              <w:t>6.1投标人需提供售后服务机构名称、联系地址、电话等详细资料。</w:t>
            </w:r>
          </w:p>
        </w:tc>
      </w:tr>
      <w:tr>
        <w:tblPrEx>
          <w:tblCellMar>
            <w:top w:w="0" w:type="dxa"/>
            <w:left w:w="108" w:type="dxa"/>
            <w:bottom w:w="0" w:type="dxa"/>
            <w:right w:w="108" w:type="dxa"/>
          </w:tblCellMar>
        </w:tblPrEx>
        <w:tc>
          <w:tcPr>
            <w:tcW w:w="8172" w:type="dxa"/>
          </w:tcPr>
          <w:p>
            <w:pPr>
              <w:spacing w:after="0" w:line="440" w:lineRule="exact"/>
              <w:rPr>
                <w:rFonts w:hint="eastAsia" w:ascii="宋体" w:hAnsi="宋体"/>
                <w:sz w:val="24"/>
                <w:highlight w:val="none"/>
                <w:lang w:eastAsia="zh-CN"/>
              </w:rPr>
            </w:pPr>
            <w:r>
              <w:rPr>
                <w:rFonts w:hint="eastAsia" w:ascii="宋体" w:hAnsi="宋体"/>
                <w:sz w:val="24"/>
                <w:highlight w:val="none"/>
                <w:lang w:eastAsia="zh-CN"/>
              </w:rPr>
              <w:sym w:font="Wingdings 2" w:char="F0E2"/>
            </w:r>
            <w:r>
              <w:rPr>
                <w:rFonts w:hint="eastAsia" w:ascii="宋体" w:hAnsi="宋体"/>
                <w:sz w:val="24"/>
                <w:highlight w:val="none"/>
                <w:lang w:eastAsia="zh-CN"/>
              </w:rPr>
              <w:t>6.2本项目招标控制价为￥</w:t>
            </w:r>
            <w:r>
              <w:rPr>
                <w:rFonts w:hint="eastAsia" w:ascii="宋体" w:hAnsi="宋体"/>
                <w:sz w:val="24"/>
                <w:highlight w:val="none"/>
                <w:u w:val="single"/>
                <w:lang w:val="en-US" w:eastAsia="zh-CN"/>
              </w:rPr>
              <w:t>294050</w:t>
            </w:r>
            <w:r>
              <w:rPr>
                <w:rFonts w:ascii="宋体" w:hAnsi="宋体"/>
                <w:sz w:val="24"/>
                <w:highlight w:val="none"/>
                <w:u w:val="single"/>
                <w:lang w:eastAsia="zh-CN"/>
              </w:rPr>
              <w:t>.00</w:t>
            </w:r>
            <w:r>
              <w:rPr>
                <w:rFonts w:hint="eastAsia" w:ascii="宋体" w:hAnsi="宋体"/>
                <w:sz w:val="24"/>
                <w:highlight w:val="none"/>
                <w:lang w:eastAsia="zh-CN"/>
              </w:rPr>
              <w:t>元，超过控制金额的投标将不被接受。</w:t>
            </w:r>
          </w:p>
        </w:tc>
      </w:tr>
      <w:tr>
        <w:tblPrEx>
          <w:tblCellMar>
            <w:top w:w="0" w:type="dxa"/>
            <w:left w:w="108" w:type="dxa"/>
            <w:bottom w:w="0" w:type="dxa"/>
            <w:right w:w="108" w:type="dxa"/>
          </w:tblCellMar>
        </w:tblPrEx>
        <w:tc>
          <w:tcPr>
            <w:tcW w:w="8172" w:type="dxa"/>
          </w:tcPr>
          <w:p>
            <w:pPr>
              <w:spacing w:after="0" w:line="440" w:lineRule="exact"/>
              <w:rPr>
                <w:rFonts w:hint="eastAsia" w:ascii="宋体" w:hAnsi="宋体"/>
                <w:color w:val="000000"/>
                <w:sz w:val="24"/>
                <w:highlight w:val="none"/>
                <w:lang w:eastAsia="zh-CN"/>
              </w:rPr>
            </w:pPr>
            <w:r>
              <w:rPr>
                <w:rFonts w:ascii="宋体" w:hAnsi="宋体"/>
                <w:color w:val="000000"/>
                <w:sz w:val="24"/>
                <w:highlight w:val="none"/>
                <w:lang w:eastAsia="zh-CN"/>
              </w:rPr>
              <w:t>6.3</w:t>
            </w:r>
            <w:r>
              <w:rPr>
                <w:rFonts w:hint="eastAsia" w:ascii="宋体" w:hAnsi="宋体"/>
                <w:color w:val="000000"/>
                <w:sz w:val="24"/>
                <w:highlight w:val="none"/>
                <w:lang w:eastAsia="zh-CN"/>
              </w:rPr>
              <w:t>本招标文件中若出现前后不一致，以要求较严的为准。</w:t>
            </w:r>
          </w:p>
          <w:p>
            <w:pPr>
              <w:spacing w:after="0" w:line="44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6.</w:t>
            </w:r>
            <w:r>
              <w:rPr>
                <w:rFonts w:ascii="宋体" w:hAnsi="宋体"/>
                <w:color w:val="000000"/>
                <w:sz w:val="24"/>
                <w:highlight w:val="none"/>
                <w:lang w:eastAsia="zh-CN"/>
              </w:rPr>
              <w:t>4</w:t>
            </w:r>
            <w:r>
              <w:rPr>
                <w:rFonts w:hint="eastAsia" w:ascii="宋体" w:hAnsi="宋体"/>
                <w:color w:val="000000"/>
                <w:sz w:val="24"/>
                <w:highlight w:val="none"/>
                <w:lang w:eastAsia="zh-CN"/>
              </w:rPr>
              <w:t>服务商出入时必须佩戴招标人配发的出入证件。</w:t>
            </w:r>
          </w:p>
          <w:p>
            <w:pPr>
              <w:spacing w:after="0" w:line="440" w:lineRule="exact"/>
              <w:rPr>
                <w:rFonts w:hint="eastAsia" w:ascii="宋体" w:hAnsi="宋体"/>
                <w:color w:val="000000"/>
                <w:sz w:val="24"/>
                <w:highlight w:val="none"/>
                <w:lang w:eastAsia="zh-CN"/>
              </w:rPr>
            </w:pPr>
            <w:r>
              <w:rPr>
                <w:rFonts w:hint="eastAsia"/>
                <w:highlight w:val="none"/>
                <w:lang w:eastAsia="zh-CN"/>
              </w:rPr>
              <w:sym w:font="Wingdings 2" w:char="F0E2"/>
            </w:r>
            <w:r>
              <w:rPr>
                <w:rFonts w:hint="eastAsia" w:ascii="宋体" w:hAnsi="宋体"/>
                <w:color w:val="000000"/>
                <w:sz w:val="24"/>
                <w:highlight w:val="none"/>
                <w:lang w:eastAsia="zh-CN"/>
              </w:rPr>
              <w:t>6</w:t>
            </w:r>
            <w:r>
              <w:rPr>
                <w:rFonts w:ascii="宋体" w:hAnsi="宋体"/>
                <w:color w:val="000000"/>
                <w:sz w:val="24"/>
                <w:highlight w:val="none"/>
                <w:lang w:eastAsia="zh-CN"/>
              </w:rPr>
              <w:t>.5</w:t>
            </w:r>
            <w:r>
              <w:rPr>
                <w:rFonts w:hint="eastAsia" w:ascii="宋体" w:hAnsi="宋体"/>
                <w:color w:val="000000"/>
                <w:sz w:val="24"/>
                <w:highlight w:val="none"/>
                <w:lang w:eastAsia="zh-CN"/>
              </w:rPr>
              <w:t>作为有经验的投标人，投标人应该预见为完成本项目所须的一切工作内容、费用及风险，中标人不能拒绝执行承包范围内全部工作，以及为完成全部服务而需要执行的可能遗漏工作，本次投标响应产生的一切费用由投标人自理。报价为最终投标报价，中标人不得要求追加任何费用。</w:t>
            </w:r>
          </w:p>
          <w:p>
            <w:pPr>
              <w:spacing w:after="0" w:line="440" w:lineRule="exact"/>
              <w:rPr>
                <w:rFonts w:hint="eastAsia" w:ascii="宋体" w:hAnsi="宋体"/>
                <w:color w:val="000000"/>
                <w:sz w:val="24"/>
                <w:highlight w:val="none"/>
                <w:lang w:eastAsia="zh-CN"/>
              </w:rPr>
            </w:pPr>
            <w:r>
              <w:rPr>
                <w:rFonts w:hint="eastAsia" w:ascii="宋体" w:hAnsi="宋体"/>
                <w:sz w:val="24"/>
                <w:szCs w:val="24"/>
                <w:highlight w:val="none"/>
                <w:lang w:eastAsia="zh-CN"/>
              </w:rPr>
              <w:sym w:font="Wingdings 2" w:char="F0E2"/>
            </w:r>
            <w:r>
              <w:rPr>
                <w:rFonts w:hint="eastAsia" w:ascii="宋体" w:hAnsi="宋体"/>
                <w:color w:val="000000"/>
                <w:sz w:val="24"/>
                <w:highlight w:val="none"/>
                <w:lang w:eastAsia="zh-CN"/>
              </w:rPr>
              <w:t>6</w:t>
            </w:r>
            <w:r>
              <w:rPr>
                <w:rFonts w:ascii="宋体" w:hAnsi="宋体"/>
                <w:color w:val="000000"/>
                <w:sz w:val="24"/>
                <w:highlight w:val="none"/>
                <w:lang w:eastAsia="zh-CN"/>
              </w:rPr>
              <w:t>.6</w:t>
            </w:r>
            <w:r>
              <w:rPr>
                <w:rFonts w:hint="eastAsia" w:ascii="宋体" w:hAnsi="宋体"/>
                <w:color w:val="000000"/>
                <w:sz w:val="24"/>
                <w:highlight w:val="none"/>
                <w:lang w:eastAsia="zh-CN"/>
              </w:rPr>
              <w:t>招标人有权根据本项目的实际需要，调整(取消或增加)本项目的采购量，确认变更且费用有增加时采取下列原则即：《服务清单》中已有的项目按照《服务清单》内的报价确定变更费用；《服务清单》中没有的项目，但有类似项目的，参照类似项目报价确定变更费用；《服务清单》中没有类似项目的，由双方根据市场价协商确定。</w:t>
            </w:r>
          </w:p>
          <w:p>
            <w:pPr>
              <w:spacing w:after="0" w:line="440" w:lineRule="exact"/>
              <w:rPr>
                <w:rFonts w:hint="eastAsia" w:ascii="宋体" w:hAnsi="宋体"/>
                <w:color w:val="000000"/>
                <w:sz w:val="24"/>
                <w:highlight w:val="none"/>
                <w:lang w:eastAsia="zh-CN"/>
              </w:rPr>
            </w:pPr>
            <w:r>
              <w:rPr>
                <w:rFonts w:hint="eastAsia" w:ascii="宋体" w:hAnsi="宋体"/>
                <w:sz w:val="24"/>
                <w:szCs w:val="24"/>
                <w:highlight w:val="none"/>
                <w:lang w:eastAsia="zh-CN"/>
              </w:rPr>
              <w:sym w:font="Wingdings 2" w:char="F0E2"/>
            </w:r>
            <w:r>
              <w:rPr>
                <w:rFonts w:hint="eastAsia" w:ascii="宋体" w:hAnsi="宋体"/>
                <w:color w:val="000000"/>
                <w:sz w:val="24"/>
                <w:highlight w:val="none"/>
                <w:lang w:eastAsia="zh-CN"/>
              </w:rPr>
              <w:t>6</w:t>
            </w:r>
            <w:r>
              <w:rPr>
                <w:rFonts w:ascii="宋体" w:hAnsi="宋体"/>
                <w:color w:val="000000"/>
                <w:sz w:val="24"/>
                <w:highlight w:val="none"/>
                <w:lang w:eastAsia="zh-CN"/>
              </w:rPr>
              <w:t>.7</w:t>
            </w:r>
            <w:r>
              <w:rPr>
                <w:rFonts w:hint="eastAsia" w:ascii="宋体" w:hAnsi="宋体"/>
                <w:color w:val="000000"/>
                <w:sz w:val="24"/>
                <w:highlight w:val="none"/>
                <w:lang w:eastAsia="zh-CN"/>
              </w:rPr>
              <w:t>招标人在授予合同时有权在投标报价的±10%幅度内对“采购文件”中规定的采购量予以增加或减少。</w:t>
            </w:r>
          </w:p>
          <w:p>
            <w:pPr>
              <w:spacing w:after="0" w:line="44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6</w:t>
            </w:r>
            <w:r>
              <w:rPr>
                <w:rFonts w:ascii="宋体" w:hAnsi="宋体"/>
                <w:color w:val="000000"/>
                <w:sz w:val="24"/>
                <w:highlight w:val="none"/>
                <w:lang w:eastAsia="zh-CN"/>
              </w:rPr>
              <w:t>.8</w:t>
            </w:r>
            <w:r>
              <w:rPr>
                <w:rFonts w:hint="eastAsia" w:ascii="宋体" w:hAnsi="宋体"/>
                <w:color w:val="000000"/>
                <w:sz w:val="24"/>
                <w:highlight w:val="none"/>
                <w:lang w:eastAsia="zh-CN"/>
              </w:rPr>
              <w:t>为提高采购效率，公开招标失败后，不再另行制作采购文件。</w:t>
            </w:r>
          </w:p>
          <w:p>
            <w:pPr>
              <w:spacing w:after="0" w:line="44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当递交投标文件或通过初步评审的投标人数量不足三家时，若招标文件公布期间无异议或者异议不成立，且评审委员会判定招标文件无歧视性条款，招标人可按以下方法处理：</w:t>
            </w:r>
          </w:p>
          <w:p>
            <w:pPr>
              <w:spacing w:after="0" w:line="44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1）当仅有两家合格投标人（成交供应商）时，本项目转为竞争性谈判继续完成采购或重新组织招标。具体操作程序：在开评标现场继续进行开标，并沿用招标文件规定的评审方式进行评审（详见招标文件第六章）。</w:t>
            </w:r>
          </w:p>
          <w:p>
            <w:pPr>
              <w:spacing w:after="0" w:line="44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2）当仅有一家合格投标人（成交供应商）时，本项目可采用直接发包的方式，具体操作程序：在开评标现场继续进行开标，并沿用招标文件规定的评审方式进行评审。</w:t>
            </w:r>
          </w:p>
          <w:p>
            <w:pPr>
              <w:spacing w:after="0" w:line="44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3）当无合格投标人应标时，本项目流标，招标人应当宣布本次招标失败，需重新组织招标（详见招标文件第六章）。</w:t>
            </w:r>
          </w:p>
        </w:tc>
      </w:tr>
    </w:tbl>
    <w:p>
      <w:pPr>
        <w:spacing w:after="0" w:line="440" w:lineRule="exact"/>
        <w:jc w:val="center"/>
        <w:outlineLvl w:val="1"/>
        <w:rPr>
          <w:rFonts w:hint="eastAsia" w:ascii="宋体" w:hAnsi="宋体"/>
          <w:b/>
          <w:color w:val="000000"/>
          <w:sz w:val="32"/>
          <w:szCs w:val="32"/>
          <w:highlight w:val="none"/>
          <w:lang w:eastAsia="zh-CN"/>
        </w:rPr>
        <w:sectPr>
          <w:headerReference r:id="rId10" w:type="default"/>
          <w:pgSz w:w="11907" w:h="16840"/>
          <w:pgMar w:top="1440" w:right="1418" w:bottom="1440" w:left="1418" w:header="851" w:footer="992" w:gutter="0"/>
          <w:cols w:space="720" w:num="1"/>
          <w:docGrid w:linePitch="462" w:charSpace="0"/>
        </w:sectPr>
      </w:pPr>
      <w:bookmarkStart w:id="10" w:name="_Toc110497106"/>
      <w:bookmarkStart w:id="11" w:name="_Toc290024348"/>
    </w:p>
    <w:p>
      <w:pPr>
        <w:spacing w:line="400" w:lineRule="exact"/>
        <w:jc w:val="center"/>
        <w:outlineLvl w:val="1"/>
        <w:rPr>
          <w:rFonts w:hint="eastAsia" w:ascii="宋体" w:hAnsi="宋体"/>
          <w:b/>
          <w:sz w:val="32"/>
          <w:szCs w:val="32"/>
          <w:highlight w:val="none"/>
          <w:lang w:eastAsia="zh-CN"/>
        </w:rPr>
      </w:pPr>
      <w:r>
        <w:rPr>
          <w:rFonts w:hint="eastAsia" w:ascii="宋体" w:hAnsi="宋体"/>
          <w:b/>
          <w:color w:val="000000"/>
          <w:sz w:val="32"/>
          <w:szCs w:val="32"/>
          <w:highlight w:val="none"/>
          <w:lang w:eastAsia="zh-CN"/>
        </w:rPr>
        <w:t>第二节 服务内容及要求</w:t>
      </w:r>
      <w:bookmarkEnd w:id="10"/>
      <w:bookmarkEnd w:id="11"/>
    </w:p>
    <w:p>
      <w:pPr>
        <w:spacing w:after="0" w:line="440" w:lineRule="exact"/>
        <w:rPr>
          <w:rFonts w:hint="eastAsia" w:ascii="宋体" w:hAnsi="宋体"/>
          <w:b/>
          <w:sz w:val="24"/>
          <w:highlight w:val="none"/>
          <w:lang w:eastAsia="zh-CN"/>
        </w:rPr>
      </w:pPr>
      <w:r>
        <w:rPr>
          <w:rFonts w:hint="eastAsia" w:ascii="宋体" w:hAnsi="宋体"/>
          <w:b/>
          <w:sz w:val="24"/>
          <w:highlight w:val="none"/>
          <w:lang w:eastAsia="zh-CN"/>
        </w:rPr>
        <w:t>一、项目简介</w:t>
      </w:r>
    </w:p>
    <w:p>
      <w:pPr>
        <w:spacing w:after="0" w:line="440" w:lineRule="exact"/>
        <w:ind w:firstLine="240" w:firstLineChars="100"/>
        <w:rPr>
          <w:rFonts w:hint="eastAsia" w:ascii="宋体" w:hAnsi="宋体"/>
          <w:sz w:val="24"/>
          <w:highlight w:val="none"/>
          <w:lang w:eastAsia="zh-CN"/>
        </w:rPr>
      </w:pPr>
      <w:r>
        <w:rPr>
          <w:rFonts w:hint="eastAsia" w:ascii="宋体" w:hAnsi="宋体"/>
          <w:sz w:val="24"/>
          <w:highlight w:val="none"/>
          <w:lang w:eastAsia="zh-CN"/>
        </w:rPr>
        <w:t>1、项目名称：详见第一章招标公告</w:t>
      </w:r>
    </w:p>
    <w:p>
      <w:pPr>
        <w:spacing w:after="0" w:line="440" w:lineRule="exact"/>
        <w:ind w:firstLine="240" w:firstLineChars="100"/>
        <w:rPr>
          <w:rFonts w:hint="eastAsia" w:ascii="宋体" w:hAnsi="宋体"/>
          <w:sz w:val="24"/>
          <w:highlight w:val="none"/>
          <w:lang w:eastAsia="zh-CN"/>
        </w:rPr>
      </w:pPr>
      <w:r>
        <w:rPr>
          <w:rFonts w:hint="eastAsia" w:ascii="宋体" w:hAnsi="宋体"/>
          <w:sz w:val="24"/>
          <w:highlight w:val="none"/>
          <w:lang w:eastAsia="zh-CN"/>
        </w:rPr>
        <w:t>2、项目地点：详见第一章招标公告</w:t>
      </w:r>
    </w:p>
    <w:p>
      <w:pPr>
        <w:spacing w:after="0" w:line="440" w:lineRule="exact"/>
        <w:ind w:firstLine="240" w:firstLineChars="100"/>
        <w:rPr>
          <w:rFonts w:hint="eastAsia" w:ascii="宋体" w:hAnsi="宋体"/>
          <w:sz w:val="24"/>
          <w:highlight w:val="none"/>
          <w:lang w:eastAsia="zh-CN"/>
        </w:rPr>
        <w:sectPr>
          <w:pgSz w:w="11907" w:h="16840"/>
          <w:pgMar w:top="1440" w:right="1418" w:bottom="1440" w:left="1418" w:header="851" w:footer="992" w:gutter="0"/>
          <w:cols w:space="720" w:num="1"/>
          <w:docGrid w:linePitch="462" w:charSpace="0"/>
        </w:sectPr>
      </w:pPr>
      <w:r>
        <w:rPr>
          <w:rFonts w:hint="eastAsia" w:ascii="宋体" w:hAnsi="宋体" w:cs="宋体"/>
          <w:color w:val="000000"/>
          <w:sz w:val="24"/>
          <w:highlight w:val="none"/>
          <w:lang w:eastAsia="zh-CN" w:bidi="ar"/>
        </w:rPr>
        <w:t>3、项目简述：详见第一章招标公告</w:t>
      </w:r>
    </w:p>
    <w:p>
      <w:pPr>
        <w:spacing w:after="0" w:line="440" w:lineRule="exact"/>
        <w:rPr>
          <w:rFonts w:hint="eastAsia" w:ascii="宋体" w:hAnsi="宋体" w:cs="Times New Roman"/>
          <w:b/>
          <w:sz w:val="24"/>
          <w:highlight w:val="none"/>
          <w:lang w:eastAsia="zh-CN"/>
        </w:rPr>
      </w:pPr>
      <w:r>
        <w:rPr>
          <w:rFonts w:hint="eastAsia" w:ascii="宋体" w:hAnsi="宋体" w:cs="Times New Roman"/>
          <w:b/>
          <w:sz w:val="24"/>
          <w:highlight w:val="none"/>
          <w:lang w:eastAsia="zh-CN"/>
        </w:rPr>
        <w:t>二、服务清单、技术标准、技术要求</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1、服务内容</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为保证深圳市龙岗区平湖街道平大路北侧（深圳赛米湖酒店）项目工程质量、保障202</w:t>
      </w:r>
      <w:r>
        <w:rPr>
          <w:rFonts w:hint="default" w:ascii="宋体" w:hAnsi="宋体" w:eastAsia="宋体" w:cs="Times New Roman"/>
          <w:color w:val="000000"/>
          <w:sz w:val="24"/>
          <w:szCs w:val="22"/>
          <w:highlight w:val="none"/>
          <w:lang w:val="en-US" w:eastAsia="zh-CN"/>
        </w:rPr>
        <w:t>7</w:t>
      </w:r>
      <w:r>
        <w:rPr>
          <w:rFonts w:hint="default" w:ascii="宋体" w:hAnsi="宋体" w:eastAsia="宋体" w:cs="Times New Roman"/>
          <w:color w:val="000000"/>
          <w:sz w:val="24"/>
          <w:szCs w:val="22"/>
          <w:highlight w:val="none"/>
          <w:lang w:eastAsia="zh-CN"/>
        </w:rPr>
        <w:t>年5月正式营业，拟聘请第三方专业公司开展工程质量查验。</w:t>
      </w:r>
    </w:p>
    <w:p>
      <w:pPr>
        <w:spacing w:after="0" w:line="400" w:lineRule="exact"/>
        <w:ind w:firstLine="0" w:firstLineChars="0"/>
        <w:rPr>
          <w:rFonts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2、检查范围</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查验范围覆盖查验范围覆盖包括但不限于以下：消防系统、暖通空调、给排水、电气、弱电AV、电梯、燃气、化学品、有限空间、装修、声学隔音、灯光、厨房设备、交通与停车场管理、建筑本体安全检查。</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酒店项目用地面积3.78万m</w:t>
      </w:r>
      <w:r>
        <w:rPr>
          <w:rFonts w:hint="default" w:ascii="宋体" w:hAnsi="宋体" w:eastAsia="宋体" w:cs="Times New Roman"/>
          <w:color w:val="000000"/>
          <w:sz w:val="24"/>
          <w:szCs w:val="22"/>
          <w:highlight w:val="none"/>
          <w:vertAlign w:val="superscript"/>
          <w:lang w:eastAsia="zh-CN"/>
        </w:rPr>
        <w:t>2</w:t>
      </w:r>
      <w:r>
        <w:rPr>
          <w:rFonts w:hint="default" w:ascii="宋体" w:hAnsi="宋体" w:eastAsia="宋体" w:cs="Times New Roman"/>
          <w:color w:val="000000"/>
          <w:sz w:val="24"/>
          <w:szCs w:val="22"/>
          <w:highlight w:val="none"/>
          <w:lang w:eastAsia="zh-CN"/>
        </w:rPr>
        <w:t>，总建筑面积7.99万m</w:t>
      </w:r>
      <w:r>
        <w:rPr>
          <w:rFonts w:hint="default" w:ascii="宋体" w:hAnsi="宋体" w:eastAsia="宋体" w:cs="Times New Roman"/>
          <w:color w:val="000000"/>
          <w:sz w:val="24"/>
          <w:szCs w:val="22"/>
          <w:highlight w:val="none"/>
          <w:vertAlign w:val="superscript"/>
          <w:lang w:eastAsia="zh-CN"/>
        </w:rPr>
        <w:t>2</w:t>
      </w:r>
      <w:r>
        <w:rPr>
          <w:rFonts w:hint="default" w:ascii="宋体" w:hAnsi="宋体" w:eastAsia="宋体" w:cs="Times New Roman"/>
          <w:color w:val="000000"/>
          <w:sz w:val="24"/>
          <w:szCs w:val="22"/>
          <w:highlight w:val="none"/>
          <w:lang w:eastAsia="zh-CN"/>
        </w:rPr>
        <w:t>（其中计容建筑面积5.64万m</w:t>
      </w:r>
      <w:r>
        <w:rPr>
          <w:rFonts w:hint="default" w:ascii="宋体" w:hAnsi="宋体" w:eastAsia="宋体" w:cs="Times New Roman"/>
          <w:color w:val="000000"/>
          <w:sz w:val="24"/>
          <w:szCs w:val="22"/>
          <w:highlight w:val="none"/>
          <w:vertAlign w:val="superscript"/>
          <w:lang w:eastAsia="zh-CN"/>
        </w:rPr>
        <w:t>2</w:t>
      </w:r>
      <w:r>
        <w:rPr>
          <w:rFonts w:hint="default" w:ascii="宋体" w:hAnsi="宋体" w:eastAsia="宋体" w:cs="Times New Roman"/>
          <w:color w:val="000000"/>
          <w:sz w:val="24"/>
          <w:szCs w:val="22"/>
          <w:highlight w:val="none"/>
          <w:lang w:eastAsia="zh-CN"/>
        </w:rPr>
        <w:t>），建筑高度49.9m，屋顶标高72.67m，地下二层，地上八层，客房324 间，会议室13间及相关餐厅配套设施，合院项目用地面积3548㎡，总建筑面积5609.66㎡，建筑高度17.6m，屋顶标高11.6m，地下一层，地上一层，客房1</w:t>
      </w:r>
      <w:r>
        <w:rPr>
          <w:rFonts w:hint="default" w:ascii="宋体" w:hAnsi="宋体" w:eastAsia="宋体" w:cs="Times New Roman"/>
          <w:color w:val="000000"/>
          <w:sz w:val="24"/>
          <w:szCs w:val="22"/>
          <w:highlight w:val="none"/>
          <w:lang w:val="en-US" w:eastAsia="zh-CN"/>
        </w:rPr>
        <w:t>5</w:t>
      </w:r>
      <w:r>
        <w:rPr>
          <w:rFonts w:hint="default" w:ascii="宋体" w:hAnsi="宋体" w:eastAsia="宋体" w:cs="Times New Roman"/>
          <w:color w:val="000000"/>
          <w:sz w:val="24"/>
          <w:szCs w:val="22"/>
          <w:highlight w:val="none"/>
          <w:lang w:eastAsia="zh-CN"/>
        </w:rPr>
        <w:t>间，会议室3间及相关餐厅配套设施。</w:t>
      </w:r>
    </w:p>
    <w:p>
      <w:pPr>
        <w:spacing w:after="0" w:line="400" w:lineRule="exact"/>
        <w:ind w:firstLine="0" w:firstLineChars="0"/>
        <w:rPr>
          <w:rFonts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3、检查标准</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符合《建筑</w:t>
      </w:r>
      <w:r>
        <w:rPr>
          <w:rFonts w:ascii="宋体" w:hAnsi="宋体" w:eastAsia="宋体" w:cs="Times New Roman"/>
          <w:color w:val="000000"/>
          <w:sz w:val="24"/>
          <w:szCs w:val="22"/>
          <w:highlight w:val="none"/>
          <w:lang w:eastAsia="zh-CN"/>
        </w:rPr>
        <w:t>工程施工质量验</w:t>
      </w:r>
      <w:r>
        <w:rPr>
          <w:rFonts w:hint="default" w:ascii="宋体" w:hAnsi="宋体" w:eastAsia="宋体" w:cs="Times New Roman"/>
          <w:color w:val="000000"/>
          <w:sz w:val="24"/>
          <w:szCs w:val="22"/>
          <w:highlight w:val="none"/>
          <w:lang w:eastAsia="zh-CN"/>
        </w:rPr>
        <w:t>收统一标准》（</w:t>
      </w:r>
      <w:r>
        <w:rPr>
          <w:rFonts w:ascii="宋体" w:hAnsi="宋体" w:eastAsia="宋体" w:cs="Times New Roman"/>
          <w:color w:val="000000"/>
          <w:sz w:val="24"/>
          <w:szCs w:val="22"/>
          <w:highlight w:val="none"/>
          <w:lang w:eastAsia="zh-CN"/>
        </w:rPr>
        <w:t>GB50300-2013</w:t>
      </w:r>
      <w:r>
        <w:rPr>
          <w:rFonts w:hint="default" w:ascii="宋体" w:hAnsi="宋体" w:eastAsia="宋体" w:cs="Times New Roman"/>
          <w:color w:val="000000"/>
          <w:sz w:val="24"/>
          <w:szCs w:val="22"/>
          <w:highlight w:val="none"/>
          <w:lang w:eastAsia="zh-CN"/>
        </w:rPr>
        <w:t>）的规定。</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4、检查进度</w:t>
      </w:r>
    </w:p>
    <w:p>
      <w:pPr>
        <w:spacing w:after="0" w:line="400" w:lineRule="exact"/>
        <w:ind w:firstLine="0" w:firstLineChars="0"/>
        <w:rPr>
          <w:rFonts w:hint="default" w:ascii="宋体" w:hAnsi="宋体" w:eastAsia="宋体" w:cs="Times New Roman"/>
          <w:color w:val="000000"/>
          <w:sz w:val="24"/>
          <w:szCs w:val="22"/>
          <w:highlight w:val="none"/>
          <w:lang w:eastAsia="zh-CN"/>
        </w:rPr>
      </w:pPr>
      <w:r>
        <w:rPr>
          <w:rFonts w:hint="default" w:ascii="宋体" w:hAnsi="宋体" w:eastAsia="宋体" w:cs="Times New Roman"/>
          <w:color w:val="000000"/>
          <w:sz w:val="24"/>
          <w:szCs w:val="22"/>
          <w:highlight w:val="none"/>
          <w:lang w:eastAsia="zh-CN"/>
        </w:rPr>
        <w:t>查验工作将按招标人计划要求分阶段进行（实际服务期以招标人的要求为准）：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348"/>
        <w:gridCol w:w="3685"/>
        <w:gridCol w:w="1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66" w:type="dxa"/>
            <w:noWrap/>
            <w:vAlign w:val="center"/>
          </w:tcPr>
          <w:p>
            <w:pPr>
              <w:widowControl w:val="0"/>
              <w:spacing w:after="0" w:line="240" w:lineRule="auto"/>
              <w:jc w:val="left"/>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eastAsia="zh-CN"/>
              </w:rPr>
              <w:t>序号</w:t>
            </w:r>
          </w:p>
        </w:tc>
        <w:tc>
          <w:tcPr>
            <w:tcW w:w="2348" w:type="dxa"/>
            <w:noWrap/>
            <w:vAlign w:val="center"/>
          </w:tcPr>
          <w:p>
            <w:pPr>
              <w:widowControl w:val="0"/>
              <w:spacing w:after="0" w:line="240" w:lineRule="auto"/>
              <w:jc w:val="left"/>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eastAsia="zh-CN"/>
              </w:rPr>
              <w:t>工作阶段</w:t>
            </w:r>
          </w:p>
        </w:tc>
        <w:tc>
          <w:tcPr>
            <w:tcW w:w="3685" w:type="dxa"/>
            <w:noWrap/>
            <w:vAlign w:val="center"/>
          </w:tcPr>
          <w:p>
            <w:pPr>
              <w:widowControl w:val="0"/>
              <w:spacing w:after="0" w:line="240" w:lineRule="auto"/>
              <w:jc w:val="left"/>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eastAsia="zh-CN"/>
              </w:rPr>
              <w:t>工作项目</w:t>
            </w:r>
          </w:p>
        </w:tc>
        <w:tc>
          <w:tcPr>
            <w:tcW w:w="1561" w:type="dxa"/>
            <w:noWrap/>
            <w:vAlign w:val="center"/>
          </w:tcPr>
          <w:p>
            <w:pPr>
              <w:widowControl w:val="0"/>
              <w:spacing w:after="0" w:line="240" w:lineRule="auto"/>
              <w:jc w:val="left"/>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eastAsia="zh-CN"/>
              </w:rPr>
              <w:t>服务期（天）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66" w:type="dxa"/>
            <w:vMerge w:val="restart"/>
            <w:noWrap/>
            <w:vAlign w:val="center"/>
          </w:tcPr>
          <w:p>
            <w:pPr>
              <w:widowControl w:val="0"/>
              <w:spacing w:after="0" w:line="240" w:lineRule="auto"/>
              <w:ind w:firstLine="440" w:firstLineChars="20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1</w:t>
            </w:r>
          </w:p>
        </w:tc>
        <w:tc>
          <w:tcPr>
            <w:tcW w:w="2348" w:type="dxa"/>
            <w:vMerge w:val="restart"/>
            <w:vAlign w:val="center"/>
          </w:tcPr>
          <w:p>
            <w:pPr>
              <w:widowControl w:val="0"/>
              <w:spacing w:after="0" w:line="240" w:lineRule="auto"/>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第一阶段</w:t>
            </w:r>
            <w:r>
              <w:rPr>
                <w:rFonts w:hint="eastAsia" w:ascii="仿宋_GB2312" w:hAnsi="仿宋_GB2312" w:eastAsia="仿宋_GB2312" w:cs="仿宋_GB2312"/>
                <w:highlight w:val="none"/>
                <w:lang w:eastAsia="zh-CN"/>
              </w:rPr>
              <w:br w:type="textWrapping"/>
            </w:r>
            <w:r>
              <w:rPr>
                <w:rFonts w:hint="eastAsia" w:ascii="仿宋_GB2312" w:hAnsi="仿宋_GB2312" w:eastAsia="仿宋_GB2312" w:cs="仿宋_GB2312"/>
                <w:highlight w:val="none"/>
                <w:lang w:eastAsia="zh-CN"/>
              </w:rPr>
              <w:t>（初步查验）</w:t>
            </w: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建筑本体</w:t>
            </w:r>
          </w:p>
        </w:tc>
        <w:tc>
          <w:tcPr>
            <w:tcW w:w="1561" w:type="dxa"/>
            <w:vMerge w:val="restart"/>
            <w:noWrap/>
            <w:vAlign w:val="center"/>
          </w:tcPr>
          <w:p>
            <w:pPr>
              <w:widowControl w:val="0"/>
              <w:spacing w:after="0" w:line="240" w:lineRule="auto"/>
              <w:ind w:firstLine="440" w:firstLineChars="200"/>
              <w:jc w:val="lef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装饰装修</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restart"/>
            <w:noWrap/>
            <w:vAlign w:val="center"/>
          </w:tcPr>
          <w:p>
            <w:pPr>
              <w:widowControl w:val="0"/>
              <w:spacing w:after="0" w:line="240" w:lineRule="auto"/>
              <w:ind w:firstLine="440" w:firstLineChars="20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2</w:t>
            </w:r>
          </w:p>
        </w:tc>
        <w:tc>
          <w:tcPr>
            <w:tcW w:w="2348" w:type="dxa"/>
            <w:vMerge w:val="restart"/>
            <w:vAlign w:val="center"/>
          </w:tcPr>
          <w:p>
            <w:pPr>
              <w:widowControl w:val="0"/>
              <w:spacing w:after="0" w:line="240" w:lineRule="auto"/>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第二阶段</w:t>
            </w:r>
            <w:r>
              <w:rPr>
                <w:rFonts w:hint="eastAsia" w:ascii="仿宋_GB2312" w:hAnsi="仿宋_GB2312" w:eastAsia="仿宋_GB2312" w:cs="仿宋_GB2312"/>
                <w:highlight w:val="none"/>
                <w:lang w:eastAsia="zh-CN"/>
              </w:rPr>
              <w:br w:type="textWrapping"/>
            </w:r>
            <w:r>
              <w:rPr>
                <w:rFonts w:hint="eastAsia" w:ascii="仿宋_GB2312" w:hAnsi="仿宋_GB2312" w:eastAsia="仿宋_GB2312" w:cs="仿宋_GB2312"/>
                <w:highlight w:val="none"/>
                <w:lang w:eastAsia="zh-CN"/>
              </w:rPr>
              <w:t>（正式查验）</w:t>
            </w: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装饰装修</w:t>
            </w:r>
          </w:p>
        </w:tc>
        <w:tc>
          <w:tcPr>
            <w:tcW w:w="1561" w:type="dxa"/>
            <w:vMerge w:val="restart"/>
            <w:noWrap/>
            <w:vAlign w:val="center"/>
          </w:tcPr>
          <w:p>
            <w:pPr>
              <w:widowControl w:val="0"/>
              <w:spacing w:after="0" w:line="240" w:lineRule="auto"/>
              <w:ind w:firstLine="440" w:firstLineChars="200"/>
              <w:jc w:val="lef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建筑本体</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弱电智能化</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电梯系统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暖通空调系统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给排水</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消防系统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center"/>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强电系统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restart"/>
            <w:noWrap/>
            <w:vAlign w:val="center"/>
          </w:tcPr>
          <w:p>
            <w:pPr>
              <w:widowControl w:val="0"/>
              <w:spacing w:after="0" w:line="240" w:lineRule="auto"/>
              <w:ind w:firstLine="440" w:firstLineChars="20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3</w:t>
            </w:r>
          </w:p>
        </w:tc>
        <w:tc>
          <w:tcPr>
            <w:tcW w:w="2348" w:type="dxa"/>
            <w:vMerge w:val="restart"/>
            <w:vAlign w:val="center"/>
          </w:tcPr>
          <w:p>
            <w:pPr>
              <w:widowControl w:val="0"/>
              <w:spacing w:after="0" w:line="240" w:lineRule="auto"/>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第三阶段</w:t>
            </w:r>
            <w:r>
              <w:rPr>
                <w:rFonts w:hint="eastAsia" w:ascii="仿宋_GB2312" w:hAnsi="仿宋_GB2312" w:eastAsia="仿宋_GB2312" w:cs="仿宋_GB2312"/>
                <w:highlight w:val="none"/>
                <w:lang w:eastAsia="zh-CN"/>
              </w:rPr>
              <w:br w:type="textWrapping"/>
            </w:r>
            <w:r>
              <w:rPr>
                <w:rFonts w:hint="eastAsia" w:ascii="仿宋_GB2312" w:hAnsi="仿宋_GB2312" w:eastAsia="仿宋_GB2312" w:cs="仿宋_GB2312"/>
                <w:highlight w:val="none"/>
                <w:lang w:eastAsia="zh-CN"/>
              </w:rPr>
              <w:t>（复查）</w:t>
            </w: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装饰装修</w:t>
            </w:r>
          </w:p>
        </w:tc>
        <w:tc>
          <w:tcPr>
            <w:tcW w:w="1561" w:type="dxa"/>
            <w:vMerge w:val="restart"/>
            <w:noWrap/>
            <w:vAlign w:val="center"/>
          </w:tcPr>
          <w:p>
            <w:pPr>
              <w:widowControl w:val="0"/>
              <w:spacing w:after="0" w:line="240" w:lineRule="auto"/>
              <w:ind w:firstLine="440" w:firstLineChars="200"/>
              <w:jc w:val="lef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建筑本体</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弱电智能化</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电梯系统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暖通空调系统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给排水</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消防系统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66"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2348"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c>
          <w:tcPr>
            <w:tcW w:w="3685" w:type="dxa"/>
            <w:noWrap/>
            <w:vAlign w:val="center"/>
          </w:tcPr>
          <w:p>
            <w:pPr>
              <w:widowControl w:val="0"/>
              <w:spacing w:after="0" w:line="240" w:lineRule="auto"/>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强电系统</w:t>
            </w:r>
          </w:p>
        </w:tc>
        <w:tc>
          <w:tcPr>
            <w:tcW w:w="1561" w:type="dxa"/>
            <w:vMerge w:val="continue"/>
            <w:vAlign w:val="center"/>
          </w:tcPr>
          <w:p>
            <w:pPr>
              <w:widowControl w:val="0"/>
              <w:spacing w:after="0" w:line="240" w:lineRule="auto"/>
              <w:ind w:firstLine="440" w:firstLineChars="200"/>
              <w:jc w:val="both"/>
              <w:rPr>
                <w:rFonts w:hint="eastAsia" w:ascii="仿宋_GB2312" w:hAnsi="仿宋_GB2312" w:eastAsia="仿宋_GB2312" w:cs="仿宋_GB2312"/>
                <w:highlight w:val="none"/>
                <w:lang w:eastAsia="zh-CN"/>
              </w:rPr>
            </w:pPr>
          </w:p>
        </w:tc>
      </w:tr>
    </w:tbl>
    <w:p>
      <w:pPr>
        <w:spacing w:after="0" w:line="240" w:lineRule="auto"/>
        <w:ind w:firstLine="560" w:firstLineChars="200"/>
        <w:rPr>
          <w:rFonts w:hint="eastAsia" w:ascii="仿宋_GB2312" w:hAnsi="仿宋_GB2312" w:eastAsia="仿宋_GB2312" w:cs="仿宋_GB2312"/>
          <w:sz w:val="28"/>
          <w:szCs w:val="28"/>
          <w:highlight w:val="none"/>
          <w:lang w:eastAsia="zh-CN"/>
        </w:rPr>
      </w:pPr>
    </w:p>
    <w:p>
      <w:pPr>
        <w:pStyle w:val="29"/>
        <w:spacing w:beforeAutospacing="0" w:afterAutospacing="0"/>
        <w:ind w:firstLine="480" w:firstLineChars="200"/>
        <w:rPr>
          <w:rFonts w:hint="eastAsia" w:ascii="仿宋" w:hAnsi="仿宋" w:eastAsia="仿宋" w:cs="仿宋_GB2312"/>
          <w:sz w:val="24"/>
          <w:szCs w:val="24"/>
          <w:highlight w:val="none"/>
        </w:rPr>
      </w:pPr>
      <w:bookmarkStart w:id="12" w:name="_Toc110497107"/>
      <w:bookmarkStart w:id="13" w:name="_Toc290024349"/>
      <w:r>
        <w:rPr>
          <w:rFonts w:hint="eastAsia" w:ascii="仿宋" w:hAnsi="仿宋" w:eastAsia="仿宋" w:cs="仿宋_GB2312"/>
          <w:b w:val="0"/>
          <w:sz w:val="24"/>
          <w:szCs w:val="24"/>
          <w:highlight w:val="none"/>
        </w:rPr>
        <w:t>技术标准、技术要求详见附件</w:t>
      </w:r>
      <w:r>
        <w:rPr>
          <w:rFonts w:hint="eastAsia" w:ascii="仿宋" w:hAnsi="仿宋" w:eastAsia="仿宋" w:cs="仿宋_GB2312"/>
          <w:sz w:val="24"/>
          <w:szCs w:val="24"/>
          <w:highlight w:val="none"/>
        </w:rPr>
        <w:t>1</w:t>
      </w:r>
    </w:p>
    <w:p>
      <w:pPr>
        <w:pStyle w:val="29"/>
        <w:spacing w:beforeAutospacing="0" w:afterAutospacing="0"/>
        <w:ind w:firstLine="480" w:firstLineChars="200"/>
        <w:rPr>
          <w:rFonts w:ascii="仿宋" w:hAnsi="仿宋" w:eastAsia="仿宋"/>
          <w:sz w:val="24"/>
          <w:szCs w:val="24"/>
          <w:highlight w:val="none"/>
        </w:rPr>
      </w:pPr>
      <w:r>
        <w:rPr>
          <w:rFonts w:hint="eastAsia" w:ascii="仿宋" w:hAnsi="仿宋" w:eastAsia="仿宋" w:cs="仿宋_GB2312"/>
          <w:sz w:val="24"/>
          <w:szCs w:val="24"/>
          <w:highlight w:val="none"/>
        </w:rPr>
        <w:t>附件1</w:t>
      </w:r>
      <w:r>
        <w:rPr>
          <w:rFonts w:hint="eastAsia" w:ascii="仿宋" w:hAnsi="仿宋" w:eastAsia="仿宋" w:cs="仿宋_GB2312"/>
          <w:b w:val="0"/>
          <w:sz w:val="24"/>
          <w:szCs w:val="24"/>
          <w:highlight w:val="none"/>
        </w:rPr>
        <w:t>：</w:t>
      </w:r>
      <w:r>
        <w:rPr>
          <w:rFonts w:hint="eastAsia" w:ascii="仿宋" w:hAnsi="仿宋" w:eastAsia="仿宋"/>
          <w:sz w:val="24"/>
          <w:szCs w:val="24"/>
          <w:highlight w:val="none"/>
          <w:lang w:eastAsia="zh-CN"/>
        </w:rPr>
        <w:t>深圳赛米湖酒店</w:t>
      </w:r>
      <w:r>
        <w:rPr>
          <w:rFonts w:hint="eastAsia" w:ascii="仿宋" w:hAnsi="仿宋" w:eastAsia="仿宋"/>
          <w:sz w:val="24"/>
          <w:szCs w:val="24"/>
          <w:highlight w:val="none"/>
        </w:rPr>
        <w:t>第三方承接查验详细技术标准要求清单</w:t>
      </w:r>
    </w:p>
    <w:p>
      <w:pPr>
        <w:spacing w:beforeAutospacing="0" w:after="0" w:afterAutospacing="0" w:line="240" w:lineRule="auto"/>
        <w:ind w:firstLine="480" w:firstLineChars="200"/>
        <w:rPr>
          <w:rFonts w:ascii="仿宋" w:hAnsi="仿宋" w:eastAsia="仿宋" w:cs="仿宋_GB2312"/>
          <w:sz w:val="24"/>
          <w:szCs w:val="24"/>
          <w:highlight w:val="none"/>
          <w:lang w:eastAsia="zh-CN"/>
        </w:rPr>
      </w:pPr>
    </w:p>
    <w:p>
      <w:pPr>
        <w:spacing w:beforeAutospacing="0" w:after="0" w:afterAutospacing="0" w:line="240" w:lineRule="auto"/>
        <w:ind w:firstLine="480" w:firstLineChars="200"/>
        <w:rPr>
          <w:rFonts w:hint="eastAsia" w:ascii="仿宋" w:hAnsi="仿宋" w:eastAsia="仿宋" w:cs="仿宋_GB2312"/>
          <w:sz w:val="24"/>
          <w:szCs w:val="24"/>
          <w:highlight w:val="none"/>
          <w:lang w:eastAsia="zh-CN"/>
        </w:rPr>
      </w:pPr>
      <w:r>
        <w:rPr>
          <w:rFonts w:hint="eastAsia" w:ascii="仿宋" w:hAnsi="仿宋" w:eastAsia="仿宋" w:cs="仿宋_GB2312"/>
          <w:sz w:val="24"/>
          <w:szCs w:val="24"/>
          <w:highlight w:val="none"/>
          <w:lang w:eastAsia="zh-CN"/>
        </w:rPr>
        <w:t>招标人要求提供的成果文件清单见附件</w:t>
      </w:r>
      <w:r>
        <w:rPr>
          <w:rFonts w:ascii="仿宋" w:hAnsi="仿宋" w:eastAsia="仿宋" w:cs="仿宋_GB2312"/>
          <w:sz w:val="24"/>
          <w:szCs w:val="24"/>
          <w:highlight w:val="none"/>
          <w:lang w:eastAsia="zh-CN"/>
        </w:rPr>
        <w:t>2</w:t>
      </w:r>
    </w:p>
    <w:p>
      <w:pPr>
        <w:spacing w:beforeAutospacing="0" w:after="0" w:afterAutospacing="0" w:line="240" w:lineRule="auto"/>
        <w:ind w:firstLine="480" w:firstLineChars="200"/>
        <w:rPr>
          <w:rFonts w:ascii="仿宋" w:hAnsi="仿宋" w:eastAsia="仿宋" w:cs="仿宋_GB2312"/>
          <w:sz w:val="24"/>
          <w:szCs w:val="24"/>
          <w:highlight w:val="none"/>
          <w:lang w:eastAsia="zh-CN"/>
        </w:rPr>
      </w:pPr>
      <w:r>
        <w:rPr>
          <w:rFonts w:hint="eastAsia" w:ascii="仿宋" w:hAnsi="仿宋" w:eastAsia="仿宋" w:cs="仿宋_GB2312"/>
          <w:sz w:val="24"/>
          <w:szCs w:val="24"/>
          <w:highlight w:val="none"/>
          <w:lang w:eastAsia="zh-CN"/>
        </w:rPr>
        <w:t>附件2：深圳赛米湖酒店第三方承接查验-资料移交清单</w:t>
      </w:r>
    </w:p>
    <w:p>
      <w:pPr>
        <w:spacing w:after="0" w:line="240" w:lineRule="auto"/>
        <w:ind w:firstLine="560" w:firstLineChars="200"/>
        <w:rPr>
          <w:rFonts w:hint="eastAsia" w:ascii="仿宋_GB2312" w:hAnsi="仿宋_GB2312" w:eastAsia="仿宋_GB2312" w:cs="仿宋_GB2312"/>
          <w:sz w:val="28"/>
          <w:szCs w:val="28"/>
          <w:highlight w:val="none"/>
          <w:lang w:eastAsia="zh-CN"/>
        </w:rPr>
      </w:pPr>
    </w:p>
    <w:p>
      <w:pPr>
        <w:spacing w:after="0" w:line="240" w:lineRule="auto"/>
        <w:ind w:firstLine="481" w:firstLineChars="200"/>
        <w:rPr>
          <w:rFonts w:hint="eastAsia" w:ascii="宋体" w:hAnsi="宋体" w:cs="宋体"/>
          <w:b/>
          <w:sz w:val="24"/>
          <w:highlight w:val="none"/>
          <w:lang w:eastAsia="zh-CN"/>
        </w:rPr>
      </w:pPr>
      <w:r>
        <w:rPr>
          <w:rFonts w:ascii="宋体" w:hAnsi="宋体" w:cs="宋体"/>
          <w:b/>
          <w:sz w:val="24"/>
          <w:highlight w:val="none"/>
          <w:lang w:eastAsia="zh-CN"/>
        </w:rPr>
        <w:br w:type="page"/>
      </w:r>
    </w:p>
    <w:p>
      <w:pPr>
        <w:spacing w:before="60" w:after="240" w:line="400" w:lineRule="exact"/>
        <w:jc w:val="center"/>
        <w:outlineLvl w:val="1"/>
        <w:rPr>
          <w:rFonts w:hint="eastAsia" w:ascii="宋体" w:hAnsi="宋体"/>
          <w:b/>
          <w:sz w:val="32"/>
          <w:szCs w:val="32"/>
          <w:highlight w:val="none"/>
          <w:lang w:eastAsia="zh-CN"/>
        </w:rPr>
      </w:pPr>
      <w:r>
        <w:rPr>
          <w:rFonts w:hint="eastAsia" w:ascii="宋体" w:hAnsi="宋体"/>
          <w:b/>
          <w:sz w:val="32"/>
          <w:szCs w:val="32"/>
          <w:highlight w:val="none"/>
          <w:lang w:eastAsia="zh-CN"/>
        </w:rPr>
        <w:t>第三节 投标人须知专用表</w:t>
      </w:r>
      <w:bookmarkEnd w:id="12"/>
      <w:bookmarkEnd w:id="13"/>
    </w:p>
    <w:tbl>
      <w:tblPr>
        <w:tblStyle w:val="3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spacing w:after="0" w:line="400" w:lineRule="exact"/>
              <w:rPr>
                <w:rFonts w:hint="eastAsia" w:ascii="宋体" w:hAnsi="宋体"/>
                <w:b/>
                <w:color w:val="000000"/>
                <w:sz w:val="24"/>
                <w:highlight w:val="none"/>
              </w:rPr>
            </w:pPr>
            <w:r>
              <w:rPr>
                <w:rFonts w:hint="eastAsia" w:ascii="宋体" w:hAnsi="宋体"/>
                <w:b/>
                <w:color w:val="000000"/>
                <w:sz w:val="24"/>
                <w:highlight w:val="none"/>
              </w:rPr>
              <w:t>条款号</w:t>
            </w:r>
          </w:p>
        </w:tc>
        <w:tc>
          <w:tcPr>
            <w:tcW w:w="8172" w:type="dxa"/>
          </w:tcPr>
          <w:p>
            <w:pPr>
              <w:spacing w:after="0" w:line="400" w:lineRule="exact"/>
              <w:rPr>
                <w:rFonts w:hint="eastAsia" w:ascii="宋体" w:hAnsi="宋体"/>
                <w:b/>
                <w:color w:val="000000"/>
                <w:sz w:val="24"/>
                <w:highlight w:val="none"/>
              </w:rPr>
            </w:pPr>
            <w:r>
              <w:rPr>
                <w:rFonts w:hint="eastAsia" w:ascii="宋体" w:hAnsi="宋体"/>
                <w:b/>
                <w:color w:val="000000"/>
                <w:sz w:val="24"/>
                <w:highlight w:val="none"/>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spacing w:after="0" w:line="400" w:lineRule="exact"/>
              <w:ind w:left="170"/>
              <w:rPr>
                <w:rFonts w:hint="eastAsia" w:ascii="宋体" w:hAnsi="宋体"/>
                <w:color w:val="000000"/>
                <w:sz w:val="24"/>
                <w:highlight w:val="none"/>
              </w:rPr>
            </w:pPr>
            <w:r>
              <w:rPr>
                <w:rFonts w:ascii="宋体" w:hAnsi="宋体"/>
                <w:color w:val="000000"/>
                <w:sz w:val="24"/>
                <w:highlight w:val="none"/>
              </w:rPr>
              <w:t>1</w:t>
            </w:r>
            <w:r>
              <w:rPr>
                <w:rFonts w:hint="eastAsia" w:ascii="宋体" w:hAnsi="宋体"/>
                <w:color w:val="000000"/>
                <w:sz w:val="24"/>
                <w:highlight w:val="none"/>
              </w:rPr>
              <w:t>.1</w:t>
            </w:r>
          </w:p>
        </w:tc>
        <w:tc>
          <w:tcPr>
            <w:tcW w:w="8172" w:type="dxa"/>
          </w:tcPr>
          <w:p>
            <w:pPr>
              <w:spacing w:after="0" w:line="400" w:lineRule="exact"/>
              <w:rPr>
                <w:rFonts w:hint="eastAsia" w:ascii="宋体" w:hAnsi="宋体"/>
                <w:b/>
                <w:color w:val="000000"/>
                <w:sz w:val="24"/>
                <w:highlight w:val="none"/>
                <w:lang w:eastAsia="zh-CN"/>
              </w:rPr>
            </w:pPr>
            <w:r>
              <w:rPr>
                <w:rFonts w:hint="eastAsia" w:ascii="宋体" w:hAnsi="宋体"/>
                <w:b/>
                <w:color w:val="000000"/>
                <w:sz w:val="24"/>
                <w:highlight w:val="none"/>
                <w:lang w:eastAsia="zh-CN"/>
              </w:rPr>
              <w:t>招标人：</w:t>
            </w:r>
          </w:p>
          <w:p>
            <w:pPr>
              <w:spacing w:after="0" w:line="400" w:lineRule="exact"/>
              <w:rPr>
                <w:rFonts w:hint="eastAsia" w:ascii="宋体" w:hAnsi="宋体"/>
                <w:bCs/>
                <w:color w:val="000000"/>
                <w:sz w:val="24"/>
                <w:highlight w:val="none"/>
                <w:lang w:eastAsia="zh-CN"/>
              </w:rPr>
            </w:pPr>
            <w:r>
              <w:rPr>
                <w:rFonts w:hint="eastAsia" w:ascii="宋体" w:hAnsi="宋体"/>
                <w:color w:val="000000"/>
                <w:sz w:val="24"/>
                <w:highlight w:val="none"/>
                <w:lang w:eastAsia="zh-CN"/>
              </w:rPr>
              <w:t>招标人</w:t>
            </w:r>
            <w:r>
              <w:rPr>
                <w:rFonts w:ascii="宋体" w:hAnsi="宋体"/>
                <w:color w:val="000000"/>
                <w:sz w:val="24"/>
                <w:highlight w:val="none"/>
                <w:lang w:eastAsia="zh-CN"/>
              </w:rPr>
              <w:t>名称：</w:t>
            </w:r>
            <w:r>
              <w:rPr>
                <w:rFonts w:hint="eastAsia" w:ascii="宋体" w:hAnsi="宋体"/>
                <w:bCs/>
                <w:color w:val="000000"/>
                <w:sz w:val="24"/>
                <w:highlight w:val="none"/>
                <w:lang w:eastAsia="zh-CN"/>
              </w:rPr>
              <w:t>深圳市罗山科技园酒店运营管理有限公司</w:t>
            </w:r>
          </w:p>
          <w:p>
            <w:pPr>
              <w:spacing w:after="0" w:line="400" w:lineRule="exact"/>
              <w:rPr>
                <w:rFonts w:hint="eastAsia" w:ascii="宋体" w:hAnsi="宋体"/>
                <w:bCs/>
                <w:color w:val="000000"/>
                <w:sz w:val="24"/>
                <w:highlight w:val="none"/>
                <w:lang w:val="en-US" w:eastAsia="zh-CN"/>
              </w:rPr>
            </w:pPr>
            <w:r>
              <w:rPr>
                <w:rFonts w:hint="eastAsia" w:ascii="宋体" w:hAnsi="宋体"/>
                <w:bCs/>
                <w:color w:val="000000"/>
                <w:sz w:val="24"/>
                <w:highlight w:val="none"/>
                <w:lang w:eastAsia="zh-CN"/>
              </w:rPr>
              <w:t>地址：深圳市</w:t>
            </w:r>
            <w:r>
              <w:rPr>
                <w:rFonts w:hint="eastAsia" w:ascii="宋体" w:hAnsi="宋体"/>
                <w:bCs/>
                <w:color w:val="000000"/>
                <w:sz w:val="24"/>
                <w:highlight w:val="none"/>
                <w:lang w:val="en-US" w:eastAsia="zh-CN"/>
              </w:rPr>
              <w:t>龙岗区龙城街道黄阁坑社区腾飞路9号创投大厦2412</w:t>
            </w:r>
          </w:p>
          <w:p>
            <w:pPr>
              <w:pStyle w:val="60"/>
              <w:widowControl w:val="0"/>
              <w:spacing w:after="0" w:afterLines="0" w:line="400" w:lineRule="exact"/>
              <w:ind w:firstLine="0" w:firstLineChars="0"/>
              <w:rPr>
                <w:rFonts w:hint="default" w:ascii="宋体" w:hAnsi="宋体"/>
                <w:color w:val="000000"/>
                <w:szCs w:val="24"/>
                <w:highlight w:val="none"/>
                <w:lang w:val="en-US" w:eastAsia="zh-CN"/>
              </w:rPr>
            </w:pPr>
            <w:r>
              <w:rPr>
                <w:rFonts w:ascii="宋体" w:hAnsi="宋体"/>
                <w:color w:val="000000"/>
                <w:szCs w:val="24"/>
                <w:highlight w:val="none"/>
                <w:lang w:eastAsia="zh-CN"/>
              </w:rPr>
              <w:t>联系人：</w:t>
            </w:r>
            <w:r>
              <w:rPr>
                <w:rFonts w:hint="eastAsia" w:ascii="宋体" w:hAnsi="宋体"/>
                <w:color w:val="000000"/>
                <w:szCs w:val="24"/>
                <w:highlight w:val="none"/>
                <w:lang w:eastAsia="zh-CN"/>
              </w:rPr>
              <w:t>贾先生</w:t>
            </w:r>
          </w:p>
          <w:p>
            <w:pPr>
              <w:pStyle w:val="60"/>
              <w:widowControl w:val="0"/>
              <w:spacing w:after="0" w:afterLines="0" w:line="400" w:lineRule="exact"/>
              <w:ind w:firstLine="0" w:firstLineChars="0"/>
              <w:rPr>
                <w:rFonts w:hint="default" w:ascii="宋体" w:hAnsi="宋体"/>
                <w:color w:val="000000"/>
                <w:szCs w:val="24"/>
                <w:highlight w:val="none"/>
                <w:lang w:val="en-US" w:eastAsia="zh-CN"/>
              </w:rPr>
            </w:pPr>
            <w:r>
              <w:rPr>
                <w:rFonts w:ascii="宋体" w:hAnsi="宋体"/>
                <w:color w:val="000000"/>
                <w:szCs w:val="24"/>
                <w:highlight w:val="none"/>
                <w:lang w:eastAsia="zh-CN"/>
              </w:rPr>
              <w:t>电话：</w:t>
            </w:r>
            <w:r>
              <w:rPr>
                <w:rFonts w:hint="eastAsia" w:ascii="宋体" w:hAnsi="宋体"/>
                <w:color w:val="000000"/>
                <w:szCs w:val="24"/>
                <w:highlight w:val="none"/>
                <w:lang w:eastAsia="zh-CN"/>
              </w:rPr>
              <w:t>0755-2899 9615</w:t>
            </w:r>
          </w:p>
          <w:p>
            <w:pPr>
              <w:spacing w:after="0" w:line="400" w:lineRule="exact"/>
              <w:rPr>
                <w:rFonts w:hint="eastAsia" w:ascii="宋体" w:hAnsi="宋体"/>
                <w:b/>
                <w:color w:val="000000"/>
                <w:sz w:val="24"/>
                <w:highlight w:val="none"/>
              </w:rPr>
            </w:pPr>
            <w:r>
              <w:rPr>
                <w:rFonts w:hint="eastAsia" w:ascii="宋体" w:hAnsi="宋体"/>
                <w:color w:val="000000"/>
                <w:szCs w:val="24"/>
                <w:highlight w:val="none"/>
              </w:rPr>
              <w:t>邮箱</w:t>
            </w:r>
            <w:r>
              <w:rPr>
                <w:rFonts w:hint="eastAsia" w:ascii="宋体" w:hAnsi="宋体"/>
                <w:color w:val="000000"/>
                <w:szCs w:val="24"/>
                <w:highlight w:val="none"/>
                <w:lang w:eastAsia="zh-CN"/>
              </w:rPr>
              <w:t>：</w:t>
            </w:r>
            <w:r>
              <w:rPr>
                <w:rFonts w:hint="eastAsia" w:ascii="宋体" w:hAnsi="宋体"/>
                <w:color w:val="000000"/>
                <w:szCs w:val="24"/>
                <w:highlight w:val="none"/>
                <w:lang w:val="en-US" w:eastAsia="zh-CN"/>
              </w:rPr>
              <w:t xml:space="preserve">lsgszs@lg.gov.cn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spacing w:after="0" w:line="400" w:lineRule="exact"/>
              <w:ind w:left="170"/>
              <w:rPr>
                <w:rFonts w:hint="eastAsia" w:ascii="宋体" w:hAnsi="宋体"/>
                <w:color w:val="000000"/>
                <w:sz w:val="24"/>
                <w:highlight w:val="none"/>
              </w:rPr>
            </w:pPr>
            <w:r>
              <w:rPr>
                <w:rFonts w:hint="eastAsia" w:ascii="宋体" w:hAnsi="宋体"/>
                <w:color w:val="000000"/>
                <w:sz w:val="24"/>
                <w:highlight w:val="none"/>
              </w:rPr>
              <w:t>1.</w:t>
            </w:r>
            <w:r>
              <w:rPr>
                <w:rFonts w:ascii="宋体" w:hAnsi="宋体"/>
                <w:color w:val="000000"/>
                <w:sz w:val="24"/>
                <w:highlight w:val="none"/>
              </w:rPr>
              <w:t>2</w:t>
            </w:r>
          </w:p>
        </w:tc>
        <w:tc>
          <w:tcPr>
            <w:tcW w:w="8172" w:type="dxa"/>
          </w:tcPr>
          <w:p>
            <w:pPr>
              <w:spacing w:after="0" w:line="400" w:lineRule="exact"/>
              <w:rPr>
                <w:rFonts w:hint="eastAsia" w:ascii="宋体" w:hAnsi="宋体"/>
                <w:b/>
                <w:color w:val="000000"/>
                <w:sz w:val="24"/>
                <w:highlight w:val="none"/>
                <w:lang w:eastAsia="zh-CN"/>
              </w:rPr>
            </w:pPr>
            <w:r>
              <w:rPr>
                <w:rFonts w:hint="eastAsia" w:ascii="宋体" w:hAnsi="宋体"/>
                <w:b/>
                <w:color w:val="000000"/>
                <w:sz w:val="24"/>
                <w:highlight w:val="none"/>
                <w:lang w:eastAsia="zh-CN"/>
              </w:rPr>
              <w:t>投标文件的提供：</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投标人应提供投标文件正本1份、副本</w:t>
            </w:r>
            <w:r>
              <w:rPr>
                <w:rFonts w:hint="eastAsia" w:ascii="宋体" w:hAnsi="宋体"/>
                <w:color w:val="000000"/>
                <w:sz w:val="24"/>
                <w:highlight w:val="none"/>
                <w:lang w:val="en-US" w:eastAsia="zh-CN"/>
              </w:rPr>
              <w:t>4</w:t>
            </w:r>
            <w:r>
              <w:rPr>
                <w:rFonts w:hint="eastAsia" w:ascii="宋体" w:hAnsi="宋体"/>
                <w:color w:val="000000"/>
                <w:sz w:val="24"/>
                <w:highlight w:val="none"/>
                <w:lang w:eastAsia="zh-CN"/>
              </w:rPr>
              <w:t>份、“投标报价一览表”信封（内容见招标文件第五章格式2）1份。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8" w:type="dxa"/>
          </w:tcPr>
          <w:p>
            <w:pPr>
              <w:spacing w:after="0" w:line="400" w:lineRule="exact"/>
              <w:ind w:left="170"/>
              <w:rPr>
                <w:rFonts w:hint="eastAsia" w:ascii="宋体" w:hAnsi="宋体"/>
                <w:color w:val="000000"/>
                <w:sz w:val="24"/>
                <w:highlight w:val="none"/>
              </w:rPr>
            </w:pPr>
            <w:r>
              <w:rPr>
                <w:rFonts w:hint="eastAsia" w:ascii="宋体" w:hAnsi="宋体"/>
                <w:color w:val="000000"/>
                <w:sz w:val="24"/>
                <w:highlight w:val="none"/>
              </w:rPr>
              <w:t>1</w:t>
            </w:r>
            <w:r>
              <w:rPr>
                <w:rFonts w:ascii="宋体" w:hAnsi="宋体"/>
                <w:color w:val="000000"/>
                <w:sz w:val="24"/>
                <w:highlight w:val="none"/>
              </w:rPr>
              <w:t>.3</w:t>
            </w:r>
          </w:p>
        </w:tc>
        <w:tc>
          <w:tcPr>
            <w:tcW w:w="8172" w:type="dxa"/>
          </w:tcPr>
          <w:p>
            <w:pPr>
              <w:spacing w:after="0" w:line="400" w:lineRule="exact"/>
              <w:rPr>
                <w:rFonts w:hint="eastAsia" w:ascii="宋体" w:hAnsi="宋体"/>
                <w:b/>
                <w:color w:val="000000"/>
                <w:sz w:val="24"/>
                <w:highlight w:val="none"/>
                <w:lang w:eastAsia="zh-CN"/>
              </w:rPr>
            </w:pPr>
            <w:r>
              <w:rPr>
                <w:rFonts w:hint="eastAsia" w:ascii="宋体" w:hAnsi="宋体"/>
                <w:b/>
                <w:color w:val="000000"/>
                <w:sz w:val="24"/>
                <w:highlight w:val="none"/>
                <w:lang w:eastAsia="zh-CN"/>
              </w:rPr>
              <w:t>“投标报价一览表”信封必须密封，单独提交。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008" w:type="dxa"/>
          </w:tcPr>
          <w:p>
            <w:pPr>
              <w:spacing w:after="0" w:line="400" w:lineRule="exact"/>
              <w:ind w:left="170"/>
              <w:rPr>
                <w:rFonts w:hint="eastAsia" w:ascii="宋体" w:hAnsi="宋体"/>
                <w:color w:val="000000"/>
                <w:sz w:val="24"/>
                <w:highlight w:val="none"/>
              </w:rPr>
            </w:pPr>
            <w:r>
              <w:rPr>
                <w:rFonts w:hint="eastAsia" w:ascii="宋体" w:hAnsi="宋体"/>
                <w:color w:val="000000"/>
                <w:sz w:val="24"/>
                <w:highlight w:val="none"/>
              </w:rPr>
              <w:t>1.</w:t>
            </w:r>
            <w:r>
              <w:rPr>
                <w:rFonts w:ascii="宋体" w:hAnsi="宋体"/>
                <w:color w:val="000000"/>
                <w:sz w:val="24"/>
                <w:highlight w:val="none"/>
              </w:rPr>
              <w:t>4</w:t>
            </w:r>
          </w:p>
        </w:tc>
        <w:tc>
          <w:tcPr>
            <w:tcW w:w="8172" w:type="dxa"/>
          </w:tcPr>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投标文件须密封，且须在</w:t>
            </w:r>
            <w:r>
              <w:rPr>
                <w:rFonts w:ascii="宋体" w:hAnsi="宋体"/>
                <w:color w:val="000000"/>
                <w:sz w:val="24"/>
                <w:highlight w:val="none"/>
                <w:lang w:eastAsia="zh-CN"/>
              </w:rPr>
              <w:t>密封封口处加盖投标单位公章</w:t>
            </w:r>
            <w:r>
              <w:rPr>
                <w:rFonts w:hint="eastAsia" w:ascii="宋体" w:hAnsi="宋体"/>
                <w:color w:val="000000"/>
                <w:sz w:val="24"/>
                <w:highlight w:val="none"/>
                <w:lang w:eastAsia="zh-CN"/>
              </w:rPr>
              <w:t>或有效签字，否则不予受理。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spacing w:after="0" w:line="400" w:lineRule="exact"/>
              <w:ind w:left="170"/>
              <w:rPr>
                <w:rFonts w:hint="eastAsia" w:ascii="宋体" w:hAnsi="宋体"/>
                <w:color w:val="000000"/>
                <w:sz w:val="24"/>
                <w:highlight w:val="none"/>
              </w:rPr>
            </w:pPr>
            <w:r>
              <w:rPr>
                <w:rFonts w:hint="eastAsia" w:ascii="宋体" w:hAnsi="宋体"/>
                <w:color w:val="000000"/>
                <w:sz w:val="24"/>
                <w:highlight w:val="none"/>
              </w:rPr>
              <w:t>1.</w:t>
            </w:r>
            <w:r>
              <w:rPr>
                <w:rFonts w:ascii="宋体" w:hAnsi="宋体"/>
                <w:color w:val="000000"/>
                <w:sz w:val="24"/>
                <w:highlight w:val="none"/>
              </w:rPr>
              <w:t>5</w:t>
            </w:r>
          </w:p>
        </w:tc>
        <w:tc>
          <w:tcPr>
            <w:tcW w:w="8172" w:type="dxa"/>
          </w:tcPr>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1、</w:t>
            </w:r>
            <w:r>
              <w:rPr>
                <w:rFonts w:ascii="宋体" w:hAnsi="宋体"/>
                <w:color w:val="000000"/>
                <w:sz w:val="24"/>
                <w:highlight w:val="none"/>
                <w:lang w:eastAsia="zh-CN"/>
              </w:rPr>
              <w:t>投标人</w:t>
            </w:r>
            <w:r>
              <w:rPr>
                <w:rFonts w:hint="eastAsia" w:ascii="宋体" w:hAnsi="宋体"/>
                <w:color w:val="000000"/>
                <w:sz w:val="24"/>
                <w:highlight w:val="none"/>
                <w:lang w:eastAsia="zh-CN"/>
              </w:rPr>
              <w:t>须</w:t>
            </w:r>
            <w:r>
              <w:rPr>
                <w:rFonts w:ascii="宋体" w:hAnsi="宋体"/>
                <w:color w:val="000000"/>
                <w:sz w:val="24"/>
                <w:highlight w:val="none"/>
                <w:lang w:eastAsia="zh-CN"/>
              </w:rPr>
              <w:t>将投标文件正本和所有的副本分开密封装在信封中</w:t>
            </w:r>
            <w:r>
              <w:rPr>
                <w:rFonts w:hint="eastAsia" w:ascii="宋体" w:hAnsi="宋体"/>
                <w:color w:val="000000"/>
                <w:sz w:val="24"/>
                <w:highlight w:val="none"/>
                <w:lang w:eastAsia="zh-CN"/>
              </w:rPr>
              <w:t>（副本可密封</w:t>
            </w:r>
            <w:r>
              <w:rPr>
                <w:rFonts w:ascii="宋体" w:hAnsi="宋体"/>
                <w:color w:val="000000"/>
                <w:sz w:val="24"/>
                <w:highlight w:val="none"/>
                <w:lang w:eastAsia="zh-CN"/>
              </w:rPr>
              <w:t>装在一个</w:t>
            </w:r>
            <w:r>
              <w:rPr>
                <w:rFonts w:hint="eastAsia" w:ascii="宋体" w:hAnsi="宋体"/>
                <w:color w:val="000000"/>
                <w:sz w:val="24"/>
                <w:highlight w:val="none"/>
                <w:lang w:eastAsia="zh-CN"/>
              </w:rPr>
              <w:t>或几个</w:t>
            </w:r>
            <w:r>
              <w:rPr>
                <w:rFonts w:ascii="宋体" w:hAnsi="宋体"/>
                <w:color w:val="000000"/>
                <w:sz w:val="24"/>
                <w:highlight w:val="none"/>
                <w:lang w:eastAsia="zh-CN"/>
              </w:rPr>
              <w:t>信封中</w:t>
            </w:r>
            <w:r>
              <w:rPr>
                <w:rFonts w:hint="eastAsia" w:ascii="宋体" w:hAnsi="宋体"/>
                <w:color w:val="000000"/>
                <w:sz w:val="24"/>
                <w:highlight w:val="none"/>
                <w:lang w:eastAsia="zh-CN"/>
              </w:rPr>
              <w:t>）</w:t>
            </w:r>
            <w:r>
              <w:rPr>
                <w:rFonts w:ascii="宋体" w:hAnsi="宋体"/>
                <w:color w:val="000000"/>
                <w:sz w:val="24"/>
                <w:highlight w:val="none"/>
                <w:lang w:eastAsia="zh-CN"/>
              </w:rPr>
              <w:t>，且在信封上标明“正本”“副本”字样</w:t>
            </w:r>
            <w:r>
              <w:rPr>
                <w:rFonts w:hint="eastAsia" w:ascii="宋体" w:hAnsi="宋体"/>
                <w:color w:val="000000"/>
                <w:sz w:val="24"/>
                <w:highlight w:val="none"/>
                <w:lang w:eastAsia="zh-CN"/>
              </w:rPr>
              <w:t>。</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2、</w:t>
            </w:r>
            <w:r>
              <w:rPr>
                <w:rFonts w:ascii="宋体" w:hAnsi="宋体"/>
                <w:color w:val="000000"/>
                <w:sz w:val="24"/>
                <w:highlight w:val="none"/>
                <w:lang w:eastAsia="zh-CN"/>
              </w:rPr>
              <w:t>投标人</w:t>
            </w:r>
            <w:r>
              <w:rPr>
                <w:rFonts w:hint="eastAsia" w:ascii="宋体" w:hAnsi="宋体"/>
                <w:color w:val="000000"/>
                <w:sz w:val="24"/>
                <w:highlight w:val="none"/>
                <w:lang w:eastAsia="zh-CN"/>
              </w:rPr>
              <w:t>须</w:t>
            </w:r>
            <w:r>
              <w:rPr>
                <w:rFonts w:ascii="宋体" w:hAnsi="宋体"/>
                <w:color w:val="000000"/>
                <w:sz w:val="24"/>
                <w:highlight w:val="none"/>
                <w:lang w:eastAsia="zh-CN"/>
              </w:rPr>
              <w:t>将</w:t>
            </w:r>
            <w:r>
              <w:rPr>
                <w:rFonts w:hint="eastAsia" w:ascii="宋体" w:hAnsi="宋体"/>
                <w:color w:val="000000"/>
                <w:sz w:val="24"/>
                <w:highlight w:val="none"/>
                <w:lang w:eastAsia="zh-CN"/>
              </w:rPr>
              <w:t>“</w:t>
            </w:r>
            <w:r>
              <w:rPr>
                <w:rFonts w:ascii="宋体" w:hAnsi="宋体"/>
                <w:color w:val="000000"/>
                <w:sz w:val="24"/>
                <w:highlight w:val="none"/>
                <w:lang w:eastAsia="zh-CN"/>
              </w:rPr>
              <w:t>投标报价一览表</w:t>
            </w:r>
            <w:r>
              <w:rPr>
                <w:rFonts w:hint="eastAsia" w:ascii="宋体" w:hAnsi="宋体"/>
                <w:color w:val="000000"/>
                <w:sz w:val="24"/>
                <w:highlight w:val="none"/>
                <w:lang w:eastAsia="zh-CN"/>
              </w:rPr>
              <w:t>”、“价格变更声明”（如有）、“投标保证金（证明资料）”各1份装入一个密封信封内，信封上标明“投标报价一览表”字样，在投标时单独提交。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spacing w:after="0" w:line="400" w:lineRule="exact"/>
              <w:ind w:left="170"/>
              <w:rPr>
                <w:rFonts w:hint="eastAsia" w:ascii="宋体" w:hAnsi="宋体"/>
                <w:color w:val="000000"/>
                <w:sz w:val="24"/>
                <w:highlight w:val="none"/>
              </w:rPr>
            </w:pPr>
            <w:r>
              <w:rPr>
                <w:rFonts w:hint="eastAsia" w:ascii="宋体" w:hAnsi="宋体"/>
                <w:color w:val="000000"/>
                <w:sz w:val="24"/>
                <w:highlight w:val="none"/>
              </w:rPr>
              <w:t>1.</w:t>
            </w:r>
            <w:r>
              <w:rPr>
                <w:rFonts w:ascii="宋体" w:hAnsi="宋体"/>
                <w:color w:val="000000"/>
                <w:sz w:val="24"/>
                <w:highlight w:val="none"/>
              </w:rPr>
              <w:t>6</w:t>
            </w:r>
          </w:p>
        </w:tc>
        <w:tc>
          <w:tcPr>
            <w:tcW w:w="8172" w:type="dxa"/>
          </w:tcPr>
          <w:p>
            <w:pPr>
              <w:spacing w:after="0" w:line="400" w:lineRule="exact"/>
              <w:rPr>
                <w:rFonts w:hint="eastAsia" w:ascii="宋体" w:hAnsi="宋体"/>
                <w:b/>
                <w:color w:val="000000"/>
                <w:sz w:val="24"/>
                <w:highlight w:val="none"/>
                <w:lang w:eastAsia="zh-CN"/>
              </w:rPr>
            </w:pPr>
            <w:r>
              <w:rPr>
                <w:rFonts w:hint="eastAsia" w:ascii="宋体" w:hAnsi="宋体"/>
                <w:b/>
                <w:color w:val="000000"/>
                <w:sz w:val="24"/>
                <w:highlight w:val="none"/>
                <w:lang w:eastAsia="zh-CN"/>
              </w:rPr>
              <w:t>投标文件的密封</w:t>
            </w:r>
            <w:r>
              <w:rPr>
                <w:rFonts w:ascii="宋体" w:hAnsi="宋体"/>
                <w:b/>
                <w:color w:val="000000"/>
                <w:sz w:val="24"/>
                <w:highlight w:val="none"/>
                <w:lang w:eastAsia="zh-CN"/>
              </w:rPr>
              <w:t>信封均应注明：</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1、递交至：深圳市罗山科技园酒店运营管理有限公司</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2、</w:t>
            </w:r>
            <w:r>
              <w:rPr>
                <w:rFonts w:ascii="宋体" w:hAnsi="宋体"/>
                <w:color w:val="000000"/>
                <w:sz w:val="24"/>
                <w:highlight w:val="none"/>
                <w:lang w:eastAsia="zh-CN"/>
              </w:rPr>
              <w:t>招标编号</w:t>
            </w:r>
            <w:r>
              <w:rPr>
                <w:rFonts w:hint="eastAsia" w:ascii="宋体" w:hAnsi="宋体"/>
                <w:color w:val="000000"/>
                <w:sz w:val="24"/>
                <w:highlight w:val="none"/>
                <w:lang w:eastAsia="zh-CN"/>
              </w:rPr>
              <w:t>：</w:t>
            </w:r>
            <w:r>
              <w:rPr>
                <w:rFonts w:hint="eastAsia" w:ascii="宋体" w:hAnsi="宋体"/>
                <w:color w:val="000000"/>
                <w:sz w:val="24"/>
                <w:szCs w:val="22"/>
                <w:highlight w:val="none"/>
                <w:lang w:eastAsia="zh-CN"/>
              </w:rPr>
              <w:t>SZWZJT-2026-</w:t>
            </w:r>
            <w:r>
              <w:rPr>
                <w:rFonts w:hint="eastAsia" w:ascii="宋体" w:hAnsi="宋体"/>
                <w:color w:val="000000"/>
                <w:sz w:val="24"/>
                <w:szCs w:val="22"/>
                <w:highlight w:val="none"/>
                <w:lang w:val="en-US" w:eastAsia="zh-CN"/>
              </w:rPr>
              <w:t>008</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3、</w:t>
            </w:r>
            <w:r>
              <w:rPr>
                <w:rFonts w:ascii="宋体" w:hAnsi="宋体"/>
                <w:color w:val="000000"/>
                <w:sz w:val="24"/>
                <w:highlight w:val="none"/>
                <w:lang w:eastAsia="zh-CN"/>
              </w:rPr>
              <w:t>项目名称</w:t>
            </w:r>
            <w:r>
              <w:rPr>
                <w:rFonts w:hint="eastAsia" w:ascii="宋体" w:hAnsi="宋体"/>
                <w:color w:val="000000"/>
                <w:sz w:val="24"/>
                <w:highlight w:val="none"/>
                <w:lang w:eastAsia="zh-CN"/>
              </w:rPr>
              <w:t>： 深圳赛米湖酒店项目竣工工程质量安全查验服务项目</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4、</w:t>
            </w:r>
            <w:r>
              <w:rPr>
                <w:rFonts w:ascii="宋体" w:hAnsi="宋体"/>
                <w:color w:val="000000"/>
                <w:sz w:val="24"/>
                <w:highlight w:val="none"/>
                <w:lang w:eastAsia="zh-CN"/>
              </w:rPr>
              <w:t>“在</w:t>
            </w:r>
            <w:r>
              <w:rPr>
                <w:rFonts w:hint="eastAsia" w:ascii="宋体" w:hAnsi="宋体"/>
                <w:color w:val="000000"/>
                <w:sz w:val="24"/>
                <w:highlight w:val="none"/>
                <w:lang w:eastAsia="zh-CN"/>
              </w:rPr>
              <w:t>2026年9月</w:t>
            </w:r>
            <w:r>
              <w:rPr>
                <w:rFonts w:hint="eastAsia" w:ascii="宋体" w:hAnsi="宋体"/>
                <w:color w:val="000000"/>
                <w:sz w:val="24"/>
                <w:highlight w:val="none"/>
                <w:lang w:val="en-US" w:eastAsia="zh-CN"/>
              </w:rPr>
              <w:t>21</w:t>
            </w:r>
            <w:r>
              <w:rPr>
                <w:rFonts w:ascii="宋体" w:hAnsi="宋体"/>
                <w:color w:val="000000"/>
                <w:sz w:val="24"/>
                <w:highlight w:val="none"/>
                <w:lang w:eastAsia="zh-CN"/>
              </w:rPr>
              <w:t>日</w:t>
            </w:r>
            <w:r>
              <w:rPr>
                <w:rFonts w:hint="eastAsia" w:ascii="宋体" w:hAnsi="宋体"/>
                <w:color w:val="000000"/>
                <w:sz w:val="24"/>
                <w:highlight w:val="none"/>
                <w:lang w:val="en-US" w:eastAsia="zh-CN"/>
              </w:rPr>
              <w:t>18</w:t>
            </w:r>
            <w:r>
              <w:rPr>
                <w:rFonts w:ascii="宋体" w:hAnsi="宋体"/>
                <w:color w:val="000000"/>
                <w:sz w:val="24"/>
                <w:highlight w:val="none"/>
                <w:lang w:eastAsia="zh-CN"/>
              </w:rPr>
              <w:t>:</w:t>
            </w:r>
            <w:r>
              <w:rPr>
                <w:rFonts w:hint="eastAsia" w:ascii="宋体" w:hAnsi="宋体"/>
                <w:color w:val="000000"/>
                <w:sz w:val="24"/>
                <w:highlight w:val="none"/>
                <w:lang w:val="en-US" w:eastAsia="zh-CN"/>
              </w:rPr>
              <w:t>00</w:t>
            </w:r>
            <w:r>
              <w:rPr>
                <w:rFonts w:hint="eastAsia" w:ascii="宋体" w:hAnsi="宋体"/>
                <w:color w:val="000000"/>
                <w:sz w:val="24"/>
                <w:highlight w:val="none"/>
                <w:lang w:eastAsia="zh-CN"/>
              </w:rPr>
              <w:t>（</w:t>
            </w:r>
            <w:r>
              <w:rPr>
                <w:rFonts w:ascii="宋体" w:hAnsi="宋体"/>
                <w:color w:val="000000"/>
                <w:sz w:val="24"/>
                <w:highlight w:val="none"/>
                <w:lang w:eastAsia="zh-CN"/>
              </w:rPr>
              <w:t>北京时间</w:t>
            </w:r>
            <w:r>
              <w:rPr>
                <w:rFonts w:hint="eastAsia" w:ascii="宋体" w:hAnsi="宋体"/>
                <w:color w:val="000000"/>
                <w:sz w:val="24"/>
                <w:highlight w:val="none"/>
                <w:lang w:eastAsia="zh-CN"/>
              </w:rPr>
              <w:t>）</w:t>
            </w:r>
            <w:r>
              <w:rPr>
                <w:rFonts w:ascii="宋体" w:hAnsi="宋体"/>
                <w:color w:val="000000"/>
                <w:sz w:val="24"/>
                <w:highlight w:val="none"/>
                <w:lang w:eastAsia="zh-CN"/>
              </w:rPr>
              <w:t>之前不得启封”的字样。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spacing w:after="0" w:line="400" w:lineRule="exact"/>
              <w:ind w:left="170"/>
              <w:rPr>
                <w:rFonts w:hint="eastAsia" w:ascii="宋体" w:hAnsi="宋体"/>
                <w:color w:val="000000"/>
                <w:sz w:val="24"/>
                <w:highlight w:val="none"/>
              </w:rPr>
            </w:pPr>
            <w:r>
              <w:rPr>
                <w:rFonts w:ascii="宋体" w:hAnsi="宋体"/>
                <w:color w:val="000000"/>
                <w:sz w:val="24"/>
                <w:highlight w:val="none"/>
              </w:rPr>
              <w:t>1.7</w:t>
            </w:r>
          </w:p>
        </w:tc>
        <w:tc>
          <w:tcPr>
            <w:tcW w:w="8172" w:type="dxa"/>
          </w:tcPr>
          <w:p>
            <w:pPr>
              <w:spacing w:after="0" w:line="400" w:lineRule="exact"/>
              <w:rPr>
                <w:rFonts w:hint="eastAsia" w:ascii="宋体" w:hAnsi="宋体"/>
                <w:b/>
                <w:color w:val="000000"/>
                <w:sz w:val="24"/>
                <w:highlight w:val="none"/>
                <w:lang w:eastAsia="zh-CN"/>
              </w:rPr>
            </w:pPr>
            <w:r>
              <w:rPr>
                <w:rFonts w:hint="eastAsia" w:ascii="宋体" w:hAnsi="宋体"/>
                <w:b/>
                <w:color w:val="000000"/>
                <w:sz w:val="24"/>
                <w:highlight w:val="none"/>
                <w:lang w:eastAsia="zh-CN"/>
              </w:rPr>
              <w:t>货物（服务）数量的增减：</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招标人</w:t>
            </w:r>
            <w:r>
              <w:rPr>
                <w:rFonts w:ascii="宋体" w:hAnsi="宋体"/>
                <w:color w:val="000000"/>
                <w:sz w:val="24"/>
                <w:highlight w:val="none"/>
                <w:lang w:eastAsia="zh-CN"/>
              </w:rPr>
              <w:t>在授予合同时有权在</w:t>
            </w:r>
            <w:r>
              <w:rPr>
                <w:rFonts w:hint="eastAsia" w:ascii="宋体" w:hAnsi="宋体"/>
                <w:color w:val="000000"/>
                <w:sz w:val="24"/>
                <w:highlight w:val="none"/>
                <w:lang w:eastAsia="zh-CN"/>
              </w:rPr>
              <w:t>投标报价的±10%</w:t>
            </w:r>
            <w:r>
              <w:rPr>
                <w:rFonts w:ascii="宋体" w:hAnsi="宋体"/>
                <w:color w:val="000000"/>
                <w:sz w:val="24"/>
                <w:highlight w:val="none"/>
                <w:lang w:eastAsia="zh-CN"/>
              </w:rPr>
              <w:t>幅度内对“</w:t>
            </w:r>
            <w:r>
              <w:rPr>
                <w:rFonts w:hint="eastAsia" w:ascii="宋体" w:hAnsi="宋体"/>
                <w:color w:val="000000"/>
                <w:sz w:val="24"/>
                <w:highlight w:val="none"/>
                <w:lang w:eastAsia="zh-CN"/>
              </w:rPr>
              <w:t>招标文件</w:t>
            </w:r>
            <w:r>
              <w:rPr>
                <w:rFonts w:ascii="宋体" w:hAnsi="宋体"/>
                <w:color w:val="000000"/>
                <w:sz w:val="24"/>
                <w:highlight w:val="none"/>
                <w:lang w:eastAsia="zh-CN"/>
              </w:rPr>
              <w:t>”中规定的货物数量和服务予以增加或减少。</w:t>
            </w:r>
          </w:p>
        </w:tc>
      </w:tr>
    </w:tbl>
    <w:p>
      <w:pPr>
        <w:tabs>
          <w:tab w:val="left" w:pos="1206"/>
        </w:tabs>
        <w:spacing w:line="400" w:lineRule="exact"/>
        <w:rPr>
          <w:rFonts w:hint="eastAsia" w:ascii="宋体" w:hAnsi="宋体"/>
          <w:b/>
          <w:color w:val="000000"/>
          <w:sz w:val="24"/>
          <w:highlight w:val="none"/>
          <w:lang w:eastAsia="zh-CN"/>
        </w:rPr>
      </w:pPr>
    </w:p>
    <w:p>
      <w:pPr>
        <w:ind w:firstLine="440" w:firstLineChars="200"/>
        <w:rPr>
          <w:highlight w:val="none"/>
          <w:lang w:eastAsia="zh-CN"/>
        </w:rPr>
      </w:pPr>
      <w:r>
        <w:rPr>
          <w:highlight w:val="none"/>
          <w:lang w:eastAsia="zh-CN"/>
        </w:rPr>
        <w:br w:type="page"/>
      </w:r>
    </w:p>
    <w:p>
      <w:pPr>
        <w:spacing w:after="120" w:afterLines="50" w:line="400" w:lineRule="exact"/>
        <w:jc w:val="center"/>
        <w:outlineLvl w:val="1"/>
        <w:rPr>
          <w:rFonts w:hint="eastAsia" w:ascii="宋体" w:hAnsi="宋体"/>
          <w:b/>
          <w:color w:val="000000"/>
          <w:sz w:val="32"/>
          <w:szCs w:val="32"/>
          <w:highlight w:val="none"/>
          <w:lang w:eastAsia="zh-CN"/>
        </w:rPr>
      </w:pPr>
      <w:bookmarkStart w:id="14" w:name="_Toc203990440"/>
      <w:bookmarkStart w:id="15" w:name="_Toc290024350"/>
      <w:bookmarkStart w:id="16" w:name="_Toc110497108"/>
      <w:r>
        <w:rPr>
          <w:rFonts w:hint="eastAsia" w:ascii="宋体" w:hAnsi="宋体"/>
          <w:b/>
          <w:color w:val="000000"/>
          <w:sz w:val="32"/>
          <w:szCs w:val="32"/>
          <w:highlight w:val="none"/>
          <w:lang w:eastAsia="zh-CN"/>
        </w:rPr>
        <w:t>第四节 投标文件否决性条款</w:t>
      </w:r>
      <w:bookmarkEnd w:id="14"/>
      <w:r>
        <w:rPr>
          <w:rFonts w:hint="eastAsia" w:ascii="宋体" w:hAnsi="宋体"/>
          <w:b/>
          <w:color w:val="000000"/>
          <w:sz w:val="32"/>
          <w:szCs w:val="32"/>
          <w:highlight w:val="none"/>
          <w:lang w:eastAsia="zh-CN"/>
        </w:rPr>
        <w:t>摘要</w:t>
      </w:r>
      <w:bookmarkEnd w:id="15"/>
      <w:bookmarkEnd w:id="16"/>
    </w:p>
    <w:p>
      <w:pPr>
        <w:rPr>
          <w:highlight w:val="none"/>
          <w:lang w:eastAsia="zh-CN"/>
        </w:rPr>
      </w:pPr>
    </w:p>
    <w:p>
      <w:pPr>
        <w:rPr>
          <w:rFonts w:hint="eastAsia" w:ascii="宋体" w:hAnsi="宋体"/>
          <w:b/>
          <w:sz w:val="24"/>
          <w:szCs w:val="24"/>
          <w:highlight w:val="none"/>
          <w:lang w:eastAsia="zh-CN"/>
        </w:rPr>
      </w:pPr>
      <w:r>
        <w:rPr>
          <w:rFonts w:hint="eastAsia" w:ascii="宋体" w:hAnsi="宋体"/>
          <w:b/>
          <w:sz w:val="24"/>
          <w:szCs w:val="24"/>
          <w:highlight w:val="none"/>
          <w:lang w:eastAsia="zh-CN"/>
        </w:rPr>
        <w:t>1、投标文件有下列情形之一的，不予受理：</w:t>
      </w:r>
    </w:p>
    <w:tbl>
      <w:tblPr>
        <w:tblStyle w:val="32"/>
        <w:tblW w:w="9180" w:type="dxa"/>
        <w:tblInd w:w="0" w:type="dxa"/>
        <w:tblLayout w:type="fixed"/>
        <w:tblCellMar>
          <w:top w:w="0" w:type="dxa"/>
          <w:left w:w="108" w:type="dxa"/>
          <w:bottom w:w="0" w:type="dxa"/>
          <w:right w:w="108" w:type="dxa"/>
        </w:tblCellMar>
      </w:tblPr>
      <w:tblGrid>
        <w:gridCol w:w="9180"/>
      </w:tblGrid>
      <w:tr>
        <w:tblPrEx>
          <w:tblCellMar>
            <w:top w:w="0" w:type="dxa"/>
            <w:left w:w="108" w:type="dxa"/>
            <w:bottom w:w="0" w:type="dxa"/>
            <w:right w:w="108" w:type="dxa"/>
          </w:tblCellMar>
        </w:tblPrEx>
        <w:tc>
          <w:tcPr>
            <w:tcW w:w="9180" w:type="dxa"/>
          </w:tcPr>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1.1 在投标截止时间以后送达的，或者未送达指定地点的；</w:t>
            </w:r>
          </w:p>
        </w:tc>
      </w:tr>
      <w:tr>
        <w:tblPrEx>
          <w:tblCellMar>
            <w:top w:w="0" w:type="dxa"/>
            <w:left w:w="108" w:type="dxa"/>
            <w:bottom w:w="0" w:type="dxa"/>
            <w:right w:w="108" w:type="dxa"/>
          </w:tblCellMar>
        </w:tblPrEx>
        <w:tc>
          <w:tcPr>
            <w:tcW w:w="9180" w:type="dxa"/>
          </w:tcPr>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1.2 未按本章“投标人须知专用表”要求密封的；</w:t>
            </w:r>
          </w:p>
          <w:p>
            <w:pPr>
              <w:spacing w:after="0" w:line="440" w:lineRule="exact"/>
              <w:rPr>
                <w:rFonts w:hint="eastAsia" w:ascii="宋体" w:hAnsi="宋体"/>
                <w:sz w:val="24"/>
                <w:szCs w:val="24"/>
                <w:highlight w:val="none"/>
                <w:lang w:eastAsia="zh-CN"/>
              </w:rPr>
            </w:pPr>
            <w:r>
              <w:rPr>
                <w:rFonts w:ascii="宋体" w:hAnsi="宋体"/>
                <w:sz w:val="24"/>
                <w:szCs w:val="24"/>
                <w:highlight w:val="none"/>
                <w:lang w:eastAsia="zh-CN"/>
              </w:rPr>
              <w:t>1.3</w:t>
            </w:r>
            <w:r>
              <w:rPr>
                <w:rFonts w:hint="eastAsia" w:ascii="宋体" w:hAnsi="宋体"/>
                <w:sz w:val="24"/>
                <w:szCs w:val="24"/>
                <w:highlight w:val="none"/>
                <w:lang w:eastAsia="zh-CN"/>
              </w:rPr>
              <w:t xml:space="preserve"> 投标人名称和购买（获取）文件时登记不一致的</w:t>
            </w:r>
          </w:p>
          <w:p>
            <w:pPr>
              <w:spacing w:after="0" w:line="440" w:lineRule="exact"/>
              <w:rPr>
                <w:rFonts w:hint="eastAsia" w:ascii="宋体" w:hAnsi="宋体"/>
                <w:b/>
                <w:sz w:val="24"/>
                <w:szCs w:val="24"/>
                <w:highlight w:val="none"/>
                <w:lang w:eastAsia="zh-CN"/>
              </w:rPr>
            </w:pPr>
            <w:r>
              <w:rPr>
                <w:rFonts w:hint="eastAsia" w:ascii="宋体" w:hAnsi="宋体"/>
                <w:b/>
                <w:sz w:val="24"/>
                <w:szCs w:val="24"/>
                <w:highlight w:val="none"/>
                <w:lang w:eastAsia="zh-CN"/>
              </w:rPr>
              <w:t>2、投标文件有下列情形之一的按无效标处理：</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2.1 投标人的投标函或资格证明文件未提供，不符合国家有关规定或不符合招标文件要求的</w:t>
            </w:r>
            <w:r>
              <w:rPr>
                <w:rFonts w:ascii="宋体" w:hAnsi="宋体"/>
                <w:sz w:val="24"/>
                <w:szCs w:val="24"/>
                <w:highlight w:val="none"/>
                <w:lang w:eastAsia="zh-CN"/>
              </w:rPr>
              <w:t>；</w:t>
            </w:r>
          </w:p>
          <w:p>
            <w:pPr>
              <w:spacing w:after="0" w:line="440" w:lineRule="exact"/>
              <w:ind w:left="720" w:hanging="720" w:hangingChars="300"/>
              <w:rPr>
                <w:rFonts w:hint="eastAsia" w:ascii="宋体" w:hAnsi="宋体"/>
                <w:sz w:val="24"/>
                <w:szCs w:val="24"/>
                <w:highlight w:val="none"/>
                <w:lang w:eastAsia="zh-CN"/>
              </w:rPr>
            </w:pPr>
            <w:r>
              <w:rPr>
                <w:rFonts w:hint="eastAsia" w:ascii="宋体" w:hAnsi="宋体"/>
                <w:sz w:val="24"/>
                <w:szCs w:val="24"/>
                <w:highlight w:val="none"/>
                <w:lang w:eastAsia="zh-CN"/>
              </w:rPr>
              <w:t xml:space="preserve">2.2 </w:t>
            </w:r>
            <w:r>
              <w:rPr>
                <w:rFonts w:ascii="宋体" w:hAnsi="宋体"/>
                <w:sz w:val="24"/>
                <w:szCs w:val="24"/>
                <w:highlight w:val="none"/>
                <w:lang w:eastAsia="zh-CN"/>
              </w:rPr>
              <w:t>投标文件中要求法人代表签字和加盖公章的文件无法人代表签字或公章的或签字</w:t>
            </w:r>
          </w:p>
          <w:p>
            <w:pPr>
              <w:spacing w:after="0" w:line="440" w:lineRule="exact"/>
              <w:ind w:left="720" w:hanging="720" w:hangingChars="300"/>
              <w:rPr>
                <w:rFonts w:hint="eastAsia" w:ascii="宋体" w:hAnsi="宋体"/>
                <w:sz w:val="24"/>
                <w:szCs w:val="24"/>
                <w:highlight w:val="none"/>
                <w:lang w:eastAsia="zh-CN"/>
              </w:rPr>
            </w:pPr>
            <w:r>
              <w:rPr>
                <w:rFonts w:ascii="宋体" w:hAnsi="宋体"/>
                <w:sz w:val="24"/>
                <w:szCs w:val="24"/>
                <w:highlight w:val="none"/>
                <w:lang w:eastAsia="zh-CN"/>
              </w:rPr>
              <w:t>人无法人代表有效委托的；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2.3 未按规定的格式填写，内容不全或关键字迹模糊、无法辨认的；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2.4 投标有效期不满足招标文件要求的；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2.5 联合体投标未附联合体各方共同投标协议及未注明主办人和各方拟承担的工作和责任的；联合体成员</w:t>
            </w:r>
            <w:r>
              <w:rPr>
                <w:rFonts w:ascii="宋体" w:hAnsi="宋体"/>
                <w:sz w:val="24"/>
                <w:szCs w:val="24"/>
                <w:highlight w:val="none"/>
                <w:lang w:eastAsia="zh-CN"/>
              </w:rPr>
              <w:t>再以自己名义单独投标</w:t>
            </w:r>
            <w:r>
              <w:rPr>
                <w:rFonts w:hint="eastAsia" w:ascii="宋体" w:hAnsi="宋体"/>
                <w:sz w:val="24"/>
                <w:szCs w:val="24"/>
                <w:highlight w:val="none"/>
                <w:lang w:eastAsia="zh-CN"/>
              </w:rPr>
              <w:t>及</w:t>
            </w:r>
            <w:r>
              <w:rPr>
                <w:rFonts w:ascii="宋体" w:hAnsi="宋体"/>
                <w:sz w:val="24"/>
                <w:szCs w:val="24"/>
                <w:highlight w:val="none"/>
                <w:lang w:eastAsia="zh-CN"/>
              </w:rPr>
              <w:t>组成或参加其他联合体在同一项目中投标</w:t>
            </w:r>
            <w:r>
              <w:rPr>
                <w:rFonts w:hint="eastAsia" w:ascii="宋体" w:hAnsi="宋体"/>
                <w:sz w:val="24"/>
                <w:szCs w:val="24"/>
                <w:highlight w:val="none"/>
                <w:lang w:eastAsia="zh-CN"/>
              </w:rPr>
              <w:t>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 xml:space="preserve">2.6 </w:t>
            </w:r>
            <w:r>
              <w:rPr>
                <w:rFonts w:ascii="宋体" w:hAnsi="宋体"/>
                <w:sz w:val="24"/>
                <w:szCs w:val="24"/>
                <w:highlight w:val="none"/>
                <w:lang w:eastAsia="zh-CN"/>
              </w:rPr>
              <w:t>投标人递交两份或多份内容不同</w:t>
            </w:r>
            <w:r>
              <w:rPr>
                <w:rFonts w:hint="eastAsia" w:ascii="宋体" w:hAnsi="宋体"/>
                <w:sz w:val="24"/>
                <w:szCs w:val="24"/>
                <w:highlight w:val="none"/>
                <w:lang w:eastAsia="zh-CN"/>
              </w:rPr>
              <w:t>投标方案，</w:t>
            </w:r>
            <w:r>
              <w:rPr>
                <w:rFonts w:ascii="宋体" w:hAnsi="宋体"/>
                <w:sz w:val="24"/>
                <w:szCs w:val="24"/>
                <w:highlight w:val="none"/>
                <w:lang w:eastAsia="zh-CN"/>
              </w:rPr>
              <w:t>招标文件规定提交备选投标方案的除外；</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 xml:space="preserve">2.7 </w:t>
            </w:r>
            <w:r>
              <w:rPr>
                <w:rFonts w:ascii="宋体" w:hAnsi="宋体"/>
                <w:sz w:val="24"/>
                <w:szCs w:val="24"/>
                <w:highlight w:val="none"/>
                <w:lang w:eastAsia="zh-CN"/>
              </w:rPr>
              <w:t>投标报价有严重缺漏项目的</w:t>
            </w:r>
            <w:r>
              <w:rPr>
                <w:rFonts w:hint="eastAsia" w:ascii="宋体" w:hAnsi="宋体"/>
                <w:sz w:val="24"/>
                <w:szCs w:val="24"/>
                <w:highlight w:val="none"/>
                <w:lang w:eastAsia="zh-CN"/>
              </w:rPr>
              <w:t>；</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2.8 投标文件只对</w:t>
            </w:r>
            <w:r>
              <w:rPr>
                <w:rFonts w:ascii="宋体" w:hAnsi="宋体"/>
                <w:sz w:val="24"/>
                <w:szCs w:val="24"/>
                <w:highlight w:val="none"/>
                <w:lang w:eastAsia="zh-CN"/>
              </w:rPr>
              <w:t>同一</w:t>
            </w:r>
            <w:r>
              <w:rPr>
                <w:rFonts w:hint="eastAsia" w:ascii="宋体" w:hAnsi="宋体"/>
                <w:sz w:val="24"/>
                <w:szCs w:val="24"/>
                <w:highlight w:val="none"/>
                <w:lang w:eastAsia="zh-CN"/>
              </w:rPr>
              <w:t>货物</w:t>
            </w:r>
            <w:r>
              <w:rPr>
                <w:rFonts w:ascii="宋体" w:hAnsi="宋体"/>
                <w:sz w:val="24"/>
                <w:szCs w:val="24"/>
                <w:highlight w:val="none"/>
                <w:lang w:eastAsia="zh-CN"/>
              </w:rPr>
              <w:t>包中的</w:t>
            </w:r>
            <w:r>
              <w:rPr>
                <w:rFonts w:hint="eastAsia" w:ascii="宋体" w:hAnsi="宋体"/>
                <w:sz w:val="24"/>
                <w:szCs w:val="24"/>
                <w:highlight w:val="none"/>
                <w:lang w:eastAsia="zh-CN"/>
              </w:rPr>
              <w:t>部分</w:t>
            </w:r>
            <w:r>
              <w:rPr>
                <w:rFonts w:ascii="宋体" w:hAnsi="宋体"/>
                <w:sz w:val="24"/>
                <w:szCs w:val="24"/>
                <w:highlight w:val="none"/>
                <w:lang w:eastAsia="zh-CN"/>
              </w:rPr>
              <w:t>内容</w:t>
            </w:r>
            <w:r>
              <w:rPr>
                <w:rFonts w:hint="eastAsia" w:ascii="宋体" w:hAnsi="宋体"/>
                <w:sz w:val="24"/>
                <w:szCs w:val="24"/>
                <w:highlight w:val="none"/>
                <w:lang w:eastAsia="zh-CN"/>
              </w:rPr>
              <w:t>投标，或把</w:t>
            </w:r>
            <w:r>
              <w:rPr>
                <w:rFonts w:ascii="宋体" w:hAnsi="宋体"/>
                <w:sz w:val="24"/>
                <w:szCs w:val="24"/>
                <w:highlight w:val="none"/>
                <w:lang w:eastAsia="zh-CN"/>
              </w:rPr>
              <w:t>同一</w:t>
            </w:r>
            <w:r>
              <w:rPr>
                <w:rFonts w:hint="eastAsia" w:ascii="宋体" w:hAnsi="宋体"/>
                <w:sz w:val="24"/>
                <w:szCs w:val="24"/>
                <w:highlight w:val="none"/>
                <w:lang w:eastAsia="zh-CN"/>
              </w:rPr>
              <w:t>货物</w:t>
            </w:r>
            <w:r>
              <w:rPr>
                <w:rFonts w:ascii="宋体" w:hAnsi="宋体"/>
                <w:sz w:val="24"/>
                <w:szCs w:val="24"/>
                <w:highlight w:val="none"/>
                <w:lang w:eastAsia="zh-CN"/>
              </w:rPr>
              <w:t>包中</w:t>
            </w:r>
            <w:r>
              <w:rPr>
                <w:rFonts w:hint="eastAsia" w:ascii="宋体" w:hAnsi="宋体"/>
                <w:sz w:val="24"/>
                <w:szCs w:val="24"/>
                <w:highlight w:val="none"/>
                <w:lang w:eastAsia="zh-CN"/>
              </w:rPr>
              <w:t>的内容拆开的投标；</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2.9 法定代表人为同一个人的两个及两个以上法人，母公司、全资子公司及其控股公司，在本招标中同时投标。</w:t>
            </w:r>
          </w:p>
          <w:p>
            <w:pPr>
              <w:spacing w:after="0" w:line="440" w:lineRule="exact"/>
              <w:rPr>
                <w:rFonts w:hint="eastAsia" w:ascii="宋体" w:hAnsi="宋体"/>
                <w:b/>
                <w:sz w:val="24"/>
                <w:szCs w:val="24"/>
                <w:highlight w:val="none"/>
                <w:lang w:eastAsia="zh-CN"/>
              </w:rPr>
            </w:pPr>
            <w:r>
              <w:rPr>
                <w:rFonts w:hint="eastAsia" w:ascii="宋体" w:hAnsi="宋体"/>
                <w:b/>
                <w:sz w:val="24"/>
                <w:szCs w:val="24"/>
                <w:highlight w:val="none"/>
                <w:lang w:eastAsia="zh-CN"/>
              </w:rPr>
              <w:t>3、投标文件有下列情形之一的，按废标处理：</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3.1</w:t>
            </w:r>
            <w:r>
              <w:rPr>
                <w:rFonts w:ascii="宋体" w:hAnsi="宋体"/>
                <w:sz w:val="24"/>
                <w:szCs w:val="24"/>
                <w:highlight w:val="none"/>
                <w:lang w:eastAsia="zh-CN"/>
              </w:rPr>
              <w:t xml:space="preserve"> </w:t>
            </w:r>
            <w:r>
              <w:rPr>
                <w:rFonts w:hint="eastAsia" w:ascii="宋体" w:hAnsi="宋体"/>
                <w:sz w:val="24"/>
                <w:szCs w:val="24"/>
                <w:highlight w:val="none"/>
                <w:lang w:eastAsia="zh-CN"/>
              </w:rPr>
              <w:t>投标人以他人的名义投标或出现下列串通投标、弄虚作假投标嫌疑的：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3.2</w:t>
            </w:r>
            <w:r>
              <w:rPr>
                <w:rFonts w:ascii="宋体" w:hAnsi="宋体"/>
                <w:sz w:val="24"/>
                <w:szCs w:val="24"/>
                <w:highlight w:val="none"/>
                <w:lang w:eastAsia="zh-CN"/>
              </w:rPr>
              <w:t xml:space="preserve"> </w:t>
            </w:r>
            <w:r>
              <w:rPr>
                <w:rFonts w:hint="eastAsia" w:ascii="宋体" w:hAnsi="宋体"/>
                <w:sz w:val="24"/>
                <w:szCs w:val="24"/>
                <w:highlight w:val="none"/>
                <w:lang w:eastAsia="zh-CN"/>
              </w:rPr>
              <w:t>不同投标人的投标文件内容（含错漏之处）存在非正常一致；</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3.3</w:t>
            </w:r>
            <w:r>
              <w:rPr>
                <w:rFonts w:ascii="宋体" w:hAnsi="宋体"/>
                <w:sz w:val="24"/>
                <w:szCs w:val="24"/>
                <w:highlight w:val="none"/>
                <w:lang w:eastAsia="zh-CN"/>
              </w:rPr>
              <w:t xml:space="preserve"> </w:t>
            </w:r>
            <w:r>
              <w:rPr>
                <w:rFonts w:hint="eastAsia" w:ascii="宋体" w:hAnsi="宋体"/>
                <w:sz w:val="24"/>
                <w:szCs w:val="24"/>
                <w:highlight w:val="none"/>
                <w:lang w:eastAsia="zh-CN"/>
              </w:rPr>
              <w:t>不同投标人的投标文件载明的项目管理班子成员出现同一人的；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3.4</w:t>
            </w:r>
            <w:r>
              <w:rPr>
                <w:rFonts w:ascii="宋体" w:hAnsi="宋体"/>
                <w:sz w:val="24"/>
                <w:szCs w:val="24"/>
                <w:highlight w:val="none"/>
                <w:lang w:eastAsia="zh-CN"/>
              </w:rPr>
              <w:t xml:space="preserve"> </w:t>
            </w:r>
            <w:r>
              <w:rPr>
                <w:rFonts w:hint="eastAsia" w:ascii="宋体" w:hAnsi="宋体"/>
                <w:sz w:val="24"/>
                <w:szCs w:val="24"/>
                <w:highlight w:val="none"/>
                <w:lang w:eastAsia="zh-CN"/>
              </w:rPr>
              <w:t>不同投标人的投标文件相互混装的；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3.5</w:t>
            </w:r>
            <w:r>
              <w:rPr>
                <w:rFonts w:ascii="宋体" w:hAnsi="宋体"/>
                <w:sz w:val="24"/>
                <w:szCs w:val="24"/>
                <w:highlight w:val="none"/>
                <w:lang w:eastAsia="zh-CN"/>
              </w:rPr>
              <w:t xml:space="preserve"> </w:t>
            </w:r>
            <w:r>
              <w:rPr>
                <w:rFonts w:hint="eastAsia" w:ascii="宋体" w:hAnsi="宋体"/>
                <w:sz w:val="24"/>
                <w:szCs w:val="24"/>
                <w:highlight w:val="none"/>
                <w:lang w:eastAsia="zh-CN"/>
              </w:rPr>
              <w:t>评委会认定的其他串通投标情形。</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3.6</w:t>
            </w:r>
            <w:r>
              <w:rPr>
                <w:rFonts w:ascii="宋体" w:hAnsi="宋体"/>
                <w:sz w:val="24"/>
                <w:szCs w:val="24"/>
                <w:highlight w:val="none"/>
                <w:lang w:eastAsia="zh-CN"/>
              </w:rPr>
              <w:t xml:space="preserve"> </w:t>
            </w:r>
            <w:r>
              <w:rPr>
                <w:rFonts w:hint="eastAsia" w:ascii="宋体" w:hAnsi="宋体"/>
                <w:sz w:val="24"/>
                <w:szCs w:val="24"/>
                <w:highlight w:val="none"/>
                <w:lang w:eastAsia="zh-CN"/>
              </w:rPr>
              <w:t>投标人拒不按照要求对投标文件进行澄清、说明、补正的；评标委员会根据招标文件的规定对投标文件的计算错误进行修正，投标人不接受修正后的投标报价的；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3.7</w:t>
            </w:r>
            <w:r>
              <w:rPr>
                <w:rFonts w:ascii="宋体" w:hAnsi="宋体"/>
                <w:sz w:val="24"/>
                <w:szCs w:val="24"/>
                <w:highlight w:val="none"/>
                <w:lang w:eastAsia="zh-CN"/>
              </w:rPr>
              <w:t xml:space="preserve"> </w:t>
            </w:r>
            <w:r>
              <w:rPr>
                <w:rFonts w:hint="eastAsia" w:ascii="宋体" w:hAnsi="宋体"/>
                <w:sz w:val="24"/>
                <w:szCs w:val="24"/>
                <w:highlight w:val="none"/>
                <w:lang w:eastAsia="zh-CN"/>
              </w:rPr>
              <w:t>投标文件的投标报价中包含了价格调整要求的投标；</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3.8</w:t>
            </w:r>
            <w:r>
              <w:rPr>
                <w:rFonts w:ascii="宋体" w:hAnsi="宋体"/>
                <w:sz w:val="24"/>
                <w:szCs w:val="24"/>
                <w:highlight w:val="none"/>
                <w:lang w:eastAsia="zh-CN"/>
              </w:rPr>
              <w:t xml:space="preserve"> </w:t>
            </w:r>
            <w:r>
              <w:rPr>
                <w:rFonts w:hint="eastAsia" w:ascii="宋体" w:hAnsi="宋体"/>
                <w:sz w:val="24"/>
                <w:szCs w:val="24"/>
                <w:highlight w:val="none"/>
                <w:lang w:eastAsia="zh-CN"/>
              </w:rPr>
              <w:t>投标文件</w:t>
            </w:r>
            <w:r>
              <w:rPr>
                <w:rFonts w:ascii="宋体" w:hAnsi="宋体"/>
                <w:sz w:val="24"/>
                <w:szCs w:val="24"/>
                <w:highlight w:val="none"/>
                <w:lang w:eastAsia="zh-CN"/>
              </w:rPr>
              <w:t>不满足</w:t>
            </w:r>
            <w:r>
              <w:rPr>
                <w:rFonts w:hint="eastAsia" w:ascii="宋体" w:hAnsi="宋体"/>
                <w:sz w:val="24"/>
                <w:szCs w:val="24"/>
                <w:highlight w:val="none"/>
                <w:lang w:eastAsia="zh-CN"/>
              </w:rPr>
              <w:t>招标文件</w:t>
            </w:r>
            <w:r>
              <w:rPr>
                <w:rFonts w:ascii="宋体" w:hAnsi="宋体"/>
                <w:sz w:val="24"/>
                <w:szCs w:val="24"/>
                <w:highlight w:val="none"/>
                <w:lang w:eastAsia="zh-CN"/>
              </w:rPr>
              <w:t>中</w:t>
            </w:r>
            <w:r>
              <w:rPr>
                <w:rFonts w:hint="eastAsia" w:ascii="宋体" w:hAnsi="宋体"/>
                <w:sz w:val="24"/>
                <w:szCs w:val="24"/>
                <w:highlight w:val="none"/>
                <w:lang w:eastAsia="zh-CN"/>
              </w:rPr>
              <w:t>加注“</w:t>
            </w:r>
            <w:r>
              <w:rPr>
                <w:rFonts w:hint="eastAsia" w:ascii="宋体" w:hAnsi="宋体"/>
                <w:sz w:val="24"/>
                <w:szCs w:val="24"/>
                <w:highlight w:val="none"/>
              </w:rPr>
              <w:sym w:font="Wingdings 2" w:char="F0E2"/>
            </w:r>
            <w:r>
              <w:rPr>
                <w:rFonts w:hint="eastAsia" w:ascii="宋体" w:hAnsi="宋体"/>
                <w:sz w:val="24"/>
                <w:szCs w:val="24"/>
                <w:highlight w:val="none"/>
                <w:lang w:eastAsia="zh-CN"/>
              </w:rPr>
              <w:t>”号表示的重要条款要求的；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3.9</w:t>
            </w:r>
            <w:r>
              <w:rPr>
                <w:rFonts w:ascii="宋体" w:hAnsi="宋体"/>
                <w:sz w:val="24"/>
                <w:szCs w:val="24"/>
                <w:highlight w:val="none"/>
                <w:lang w:eastAsia="zh-CN"/>
              </w:rPr>
              <w:t xml:space="preserve"> </w:t>
            </w:r>
            <w:r>
              <w:rPr>
                <w:rFonts w:hint="eastAsia" w:ascii="宋体" w:hAnsi="宋体"/>
                <w:sz w:val="24"/>
                <w:szCs w:val="24"/>
                <w:highlight w:val="none"/>
                <w:lang w:eastAsia="zh-CN"/>
              </w:rPr>
              <w:t>投标文件超出招标文件一般条款允许偏离的最大</w:t>
            </w:r>
            <w:r>
              <w:rPr>
                <w:rFonts w:ascii="宋体" w:hAnsi="宋体"/>
                <w:sz w:val="24"/>
                <w:szCs w:val="24"/>
                <w:highlight w:val="none"/>
                <w:lang w:eastAsia="zh-CN"/>
              </w:rPr>
              <w:t>范围</w:t>
            </w:r>
            <w:r>
              <w:rPr>
                <w:rFonts w:hint="eastAsia" w:ascii="宋体" w:hAnsi="宋体"/>
                <w:sz w:val="24"/>
                <w:szCs w:val="24"/>
                <w:highlight w:val="none"/>
                <w:lang w:eastAsia="zh-CN"/>
              </w:rPr>
              <w:t>或最高项数</w:t>
            </w:r>
            <w:r>
              <w:rPr>
                <w:rFonts w:ascii="宋体" w:hAnsi="宋体"/>
                <w:sz w:val="24"/>
                <w:szCs w:val="24"/>
                <w:highlight w:val="none"/>
                <w:lang w:eastAsia="zh-CN"/>
              </w:rPr>
              <w:t>的</w:t>
            </w:r>
            <w:r>
              <w:rPr>
                <w:rFonts w:hint="eastAsia" w:ascii="宋体" w:hAnsi="宋体"/>
                <w:sz w:val="24"/>
                <w:szCs w:val="24"/>
                <w:highlight w:val="none"/>
                <w:lang w:eastAsia="zh-CN"/>
              </w:rPr>
              <w:t>；</w:t>
            </w:r>
          </w:p>
          <w:p>
            <w:pPr>
              <w:spacing w:after="0" w:line="440" w:lineRule="exact"/>
              <w:rPr>
                <w:rFonts w:hint="eastAsia" w:ascii="宋体" w:hAnsi="宋体"/>
                <w:sz w:val="24"/>
                <w:szCs w:val="24"/>
                <w:highlight w:val="none"/>
                <w:lang w:eastAsia="zh-CN"/>
              </w:rPr>
            </w:pPr>
            <w:r>
              <w:rPr>
                <w:rStyle w:val="41"/>
                <w:rFonts w:hint="eastAsia" w:ascii="宋体" w:hAnsi="宋体"/>
                <w:sz w:val="24"/>
                <w:szCs w:val="24"/>
                <w:highlight w:val="none"/>
                <w:lang w:eastAsia="zh-CN"/>
              </w:rPr>
              <w:t>3.10</w:t>
            </w:r>
            <w:r>
              <w:rPr>
                <w:rStyle w:val="41"/>
                <w:rFonts w:ascii="宋体" w:hAnsi="宋体"/>
                <w:sz w:val="24"/>
                <w:szCs w:val="24"/>
                <w:highlight w:val="none"/>
                <w:lang w:eastAsia="zh-CN"/>
              </w:rPr>
              <w:t xml:space="preserve"> </w:t>
            </w:r>
            <w:r>
              <w:rPr>
                <w:rStyle w:val="41"/>
                <w:rFonts w:hint="eastAsia" w:ascii="宋体" w:hAnsi="宋体"/>
                <w:sz w:val="24"/>
                <w:szCs w:val="24"/>
                <w:highlight w:val="none"/>
                <w:lang w:eastAsia="zh-CN"/>
              </w:rPr>
              <w:t>投标人复制招标文件的技术规格相关部分内容作为其投标文件中一部分的；</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3.11</w:t>
            </w:r>
            <w:r>
              <w:rPr>
                <w:rFonts w:ascii="宋体" w:hAnsi="宋体"/>
                <w:sz w:val="24"/>
                <w:szCs w:val="24"/>
                <w:highlight w:val="none"/>
                <w:lang w:eastAsia="zh-CN"/>
              </w:rPr>
              <w:t xml:space="preserve"> </w:t>
            </w:r>
            <w:r>
              <w:rPr>
                <w:rFonts w:hint="eastAsia" w:ascii="宋体" w:hAnsi="宋体"/>
                <w:sz w:val="24"/>
                <w:szCs w:val="24"/>
                <w:highlight w:val="none"/>
                <w:lang w:eastAsia="zh-CN"/>
              </w:rPr>
              <w:t>投标文件符合招标文件中规定废标的其他因素的。</w:t>
            </w:r>
          </w:p>
        </w:tc>
      </w:tr>
    </w:tbl>
    <w:p>
      <w:pPr>
        <w:rPr>
          <w:highlight w:val="none"/>
          <w:lang w:eastAsia="zh-CN"/>
        </w:rPr>
      </w:pPr>
      <w:bookmarkStart w:id="17" w:name="_Toc200785457"/>
      <w:bookmarkStart w:id="18" w:name="_Toc203990441"/>
      <w:bookmarkStart w:id="19" w:name="_Toc290024351"/>
    </w:p>
    <w:p>
      <w:pPr>
        <w:spacing w:before="240" w:beforeLines="100" w:after="120" w:afterLines="50" w:line="440" w:lineRule="exact"/>
        <w:jc w:val="center"/>
        <w:outlineLvl w:val="1"/>
        <w:rPr>
          <w:rFonts w:hint="eastAsia" w:ascii="宋体" w:hAnsi="宋体"/>
          <w:b/>
          <w:sz w:val="32"/>
          <w:szCs w:val="32"/>
          <w:highlight w:val="none"/>
          <w:lang w:eastAsia="zh-CN"/>
        </w:rPr>
      </w:pPr>
      <w:r>
        <w:rPr>
          <w:rFonts w:ascii="宋体" w:hAnsi="宋体"/>
          <w:b/>
          <w:sz w:val="32"/>
          <w:szCs w:val="32"/>
          <w:highlight w:val="none"/>
          <w:lang w:eastAsia="zh-CN"/>
        </w:rPr>
        <w:br w:type="page"/>
      </w:r>
      <w:bookmarkStart w:id="20" w:name="_Toc110497109"/>
      <w:r>
        <w:rPr>
          <w:rFonts w:hint="eastAsia" w:ascii="宋体" w:hAnsi="宋体"/>
          <w:b/>
          <w:sz w:val="32"/>
          <w:szCs w:val="32"/>
          <w:highlight w:val="none"/>
        </w:rPr>
        <w:t>第五节 评标办法</w:t>
      </w:r>
      <w:bookmarkEnd w:id="17"/>
      <w:bookmarkEnd w:id="18"/>
      <w:bookmarkEnd w:id="19"/>
      <w:bookmarkEnd w:id="20"/>
    </w:p>
    <w:tbl>
      <w:tblPr>
        <w:tblStyle w:val="32"/>
        <w:tblW w:w="9322" w:type="dxa"/>
        <w:tblInd w:w="0" w:type="dxa"/>
        <w:tblLayout w:type="fixed"/>
        <w:tblCellMar>
          <w:top w:w="0" w:type="dxa"/>
          <w:left w:w="108" w:type="dxa"/>
          <w:bottom w:w="0" w:type="dxa"/>
          <w:right w:w="108" w:type="dxa"/>
        </w:tblCellMar>
      </w:tblPr>
      <w:tblGrid>
        <w:gridCol w:w="9322"/>
      </w:tblGrid>
      <w:tr>
        <w:tblPrEx>
          <w:tblCellMar>
            <w:top w:w="0" w:type="dxa"/>
            <w:left w:w="108" w:type="dxa"/>
            <w:bottom w:w="0" w:type="dxa"/>
            <w:right w:w="108" w:type="dxa"/>
          </w:tblCellMar>
        </w:tblPrEx>
        <w:trPr>
          <w:trHeight w:val="5" w:hRule="atLeast"/>
        </w:trPr>
        <w:tc>
          <w:tcPr>
            <w:tcW w:w="9322" w:type="dxa"/>
          </w:tcPr>
          <w:p>
            <w:pPr>
              <w:numPr>
                <w:ilvl w:val="0"/>
                <w:numId w:val="2"/>
              </w:numPr>
              <w:spacing w:after="0" w:line="440" w:lineRule="exact"/>
              <w:rPr>
                <w:rFonts w:hint="eastAsia" w:ascii="宋体" w:hAnsi="宋体"/>
                <w:sz w:val="24"/>
                <w:szCs w:val="24"/>
                <w:highlight w:val="none"/>
              </w:rPr>
            </w:pPr>
            <w:bookmarkStart w:id="21" w:name="_Toc208720488"/>
            <w:bookmarkStart w:id="22" w:name="_Toc208720936"/>
            <w:r>
              <w:rPr>
                <w:rFonts w:hint="eastAsia" w:ascii="宋体" w:hAnsi="宋体"/>
                <w:b/>
                <w:sz w:val="24"/>
                <w:szCs w:val="24"/>
                <w:highlight w:val="none"/>
                <w:lang w:eastAsia="zh-CN"/>
              </w:rPr>
              <w:t>评标方法：</w:t>
            </w:r>
            <w:bookmarkEnd w:id="21"/>
            <w:bookmarkEnd w:id="22"/>
          </w:p>
          <w:p>
            <w:pPr>
              <w:spacing w:after="0" w:line="440" w:lineRule="exact"/>
              <w:rPr>
                <w:rFonts w:hint="eastAsia" w:ascii="宋体" w:hAnsi="宋体"/>
                <w:sz w:val="24"/>
                <w:szCs w:val="24"/>
                <w:highlight w:val="none"/>
                <w:lang w:eastAsia="zh-CN"/>
              </w:rPr>
            </w:pPr>
            <w:r>
              <w:rPr>
                <w:rFonts w:hint="eastAsia" w:ascii="宋体" w:hAnsi="宋体"/>
                <w:b/>
                <w:bCs/>
                <w:sz w:val="24"/>
                <w:szCs w:val="24"/>
                <w:highlight w:val="none"/>
                <w:lang w:eastAsia="zh-CN"/>
              </w:rPr>
              <w:t>综合评分法</w:t>
            </w:r>
            <w:r>
              <w:rPr>
                <w:rFonts w:hint="eastAsia" w:ascii="宋体" w:hAnsi="宋体"/>
                <w:sz w:val="24"/>
                <w:szCs w:val="24"/>
                <w:highlight w:val="none"/>
                <w:lang w:eastAsia="zh-CN"/>
              </w:rPr>
              <w:t>，是指在最大限度地满足招标文件实质性要求前提下，按照招标文件规定的评审标准进行评审，按评审因素的量化指标评审，排序靠前的推荐为中标候选人。</w:t>
            </w:r>
          </w:p>
        </w:tc>
      </w:tr>
      <w:tr>
        <w:tblPrEx>
          <w:tblCellMar>
            <w:top w:w="0" w:type="dxa"/>
            <w:left w:w="108" w:type="dxa"/>
            <w:bottom w:w="0" w:type="dxa"/>
            <w:right w:w="108" w:type="dxa"/>
          </w:tblCellMar>
        </w:tblPrEx>
        <w:trPr>
          <w:trHeight w:val="5" w:hRule="atLeast"/>
        </w:trPr>
        <w:tc>
          <w:tcPr>
            <w:tcW w:w="9322" w:type="dxa"/>
          </w:tcPr>
          <w:p>
            <w:pPr>
              <w:numPr>
                <w:ilvl w:val="0"/>
                <w:numId w:val="2"/>
              </w:numPr>
              <w:spacing w:after="0" w:line="440" w:lineRule="exact"/>
              <w:rPr>
                <w:rFonts w:hint="eastAsia" w:ascii="宋体" w:hAnsi="宋体"/>
                <w:sz w:val="24"/>
                <w:szCs w:val="24"/>
                <w:highlight w:val="none"/>
              </w:rPr>
            </w:pPr>
            <w:r>
              <w:rPr>
                <w:rFonts w:hint="eastAsia" w:hAnsi="宋体"/>
                <w:b/>
                <w:bCs/>
                <w:sz w:val="24"/>
                <w:szCs w:val="24"/>
                <w:highlight w:val="none"/>
                <w:lang w:eastAsia="zh-CN"/>
              </w:rPr>
              <w:t>评标程序：</w:t>
            </w:r>
            <w:r>
              <w:rPr>
                <w:rFonts w:hAnsi="宋体"/>
                <w:b/>
                <w:bCs/>
                <w:sz w:val="24"/>
                <w:szCs w:val="24"/>
                <w:highlight w:val="none"/>
                <w:lang w:eastAsia="zh-CN"/>
              </w:rPr>
              <w:t xml:space="preserve"> </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szCs w:val="24"/>
                <w:highlight w:val="none"/>
              </w:rPr>
            </w:pPr>
            <w:r>
              <w:rPr>
                <w:rFonts w:ascii="宋体" w:hAnsi="宋体"/>
                <w:sz w:val="24"/>
                <w:szCs w:val="24"/>
                <w:highlight w:val="none"/>
              </w:rPr>
              <w:t xml:space="preserve">2.1 </w:t>
            </w:r>
            <w:r>
              <w:rPr>
                <w:rFonts w:hint="eastAsia" w:hAnsi="宋体"/>
                <w:b/>
                <w:sz w:val="24"/>
                <w:szCs w:val="24"/>
                <w:highlight w:val="none"/>
              </w:rPr>
              <w:t>符合性检查：</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2.1.1</w:t>
            </w:r>
            <w:r>
              <w:rPr>
                <w:rFonts w:hint="eastAsia" w:ascii="宋体" w:hAnsi="宋体"/>
                <w:sz w:val="24"/>
                <w:highlight w:val="none"/>
                <w:lang w:eastAsia="zh-CN"/>
              </w:rPr>
              <w:t xml:space="preserve"> </w:t>
            </w:r>
            <w:r>
              <w:rPr>
                <w:rFonts w:hint="eastAsia"/>
                <w:sz w:val="24"/>
                <w:highlight w:val="none"/>
                <w:lang w:eastAsia="zh-CN"/>
              </w:rPr>
              <w:t>评委会根据本节</w:t>
            </w:r>
            <w:r>
              <w:rPr>
                <w:sz w:val="24"/>
                <w:highlight w:val="none"/>
                <w:lang w:eastAsia="zh-CN"/>
              </w:rPr>
              <w:t>3.1</w:t>
            </w:r>
            <w:r>
              <w:rPr>
                <w:rFonts w:hint="eastAsia"/>
                <w:sz w:val="24"/>
                <w:highlight w:val="none"/>
                <w:lang w:eastAsia="zh-CN"/>
              </w:rPr>
              <w:t>条“符合性检查表”的内容和标准，对所有投标人提交的投标文件进行符合性检查，评委会只就投标文件中所载明的情况进行评审。</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 xml:space="preserve">2.1.2 </w:t>
            </w:r>
            <w:r>
              <w:rPr>
                <w:rFonts w:hAnsi="宋体"/>
                <w:sz w:val="24"/>
                <w:szCs w:val="24"/>
                <w:highlight w:val="none"/>
                <w:lang w:eastAsia="zh-CN"/>
              </w:rPr>
              <w:t>符合性检查的结论是“通过”或“不通过”，只有“符合性检查表”中各条评议结果均为“合格”的投标方能进入下一阶段的评标，否则其投标将按无效标处理。</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rPr>
            </w:pPr>
            <w:r>
              <w:rPr>
                <w:rFonts w:ascii="宋体" w:hAnsi="宋体"/>
                <w:sz w:val="24"/>
                <w:highlight w:val="none"/>
              </w:rPr>
              <w:t>2.2</w:t>
            </w:r>
            <w:r>
              <w:rPr>
                <w:rFonts w:hint="eastAsia" w:ascii="宋体" w:hAnsi="宋体"/>
                <w:sz w:val="24"/>
                <w:highlight w:val="none"/>
                <w:lang w:eastAsia="zh-CN"/>
              </w:rPr>
              <w:t xml:space="preserve"> </w:t>
            </w:r>
            <w:r>
              <w:rPr>
                <w:rFonts w:hint="eastAsia" w:hAnsi="宋体"/>
                <w:b/>
                <w:bCs/>
                <w:sz w:val="24"/>
                <w:highlight w:val="none"/>
              </w:rPr>
              <w:t>不可偏离项检查：</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2.2.1</w:t>
            </w:r>
            <w:r>
              <w:rPr>
                <w:rFonts w:hint="eastAsia" w:ascii="宋体" w:hAnsi="宋体"/>
                <w:sz w:val="24"/>
                <w:highlight w:val="none"/>
                <w:lang w:eastAsia="zh-CN"/>
              </w:rPr>
              <w:t xml:space="preserve"> </w:t>
            </w:r>
            <w:r>
              <w:rPr>
                <w:rFonts w:hint="eastAsia"/>
                <w:sz w:val="24"/>
                <w:highlight w:val="none"/>
                <w:lang w:eastAsia="zh-CN"/>
              </w:rPr>
              <w:t>对通过符合性检查的投标，评委会将按本节</w:t>
            </w:r>
            <w:r>
              <w:rPr>
                <w:sz w:val="24"/>
                <w:highlight w:val="none"/>
                <w:lang w:eastAsia="zh-CN"/>
              </w:rPr>
              <w:t>3.2</w:t>
            </w:r>
            <w:r>
              <w:rPr>
                <w:rFonts w:hint="eastAsia"/>
                <w:sz w:val="24"/>
                <w:highlight w:val="none"/>
                <w:lang w:eastAsia="zh-CN"/>
              </w:rPr>
              <w:t>条“</w:t>
            </w:r>
            <w:r>
              <w:rPr>
                <w:rStyle w:val="53"/>
                <w:rFonts w:hint="eastAsia" w:hAnsi="宋体"/>
                <w:bCs/>
                <w:sz w:val="24"/>
                <w:highlight w:val="none"/>
                <w:lang w:eastAsia="zh-CN"/>
              </w:rPr>
              <w:t>不可偏离项检查表”</w:t>
            </w:r>
            <w:r>
              <w:rPr>
                <w:rFonts w:hint="eastAsia"/>
                <w:sz w:val="24"/>
                <w:highlight w:val="none"/>
                <w:lang w:eastAsia="zh-CN"/>
              </w:rPr>
              <w:t>所列的不可偏离项（加注</w:t>
            </w:r>
            <w:r>
              <w:rPr>
                <w:rFonts w:hint="eastAsia" w:ascii="宋体" w:hAnsi="宋体"/>
                <w:sz w:val="24"/>
                <w:highlight w:val="none"/>
                <w:lang w:eastAsia="zh-CN"/>
              </w:rPr>
              <w:t>“</w:t>
            </w:r>
            <w:r>
              <w:rPr>
                <w:rFonts w:hint="eastAsia" w:ascii="宋体" w:hAnsi="宋体"/>
                <w:sz w:val="24"/>
                <w:highlight w:val="none"/>
                <w:lang w:eastAsia="zh-CN"/>
              </w:rPr>
              <w:sym w:font="Wingdings 2" w:char="F0E2"/>
            </w:r>
            <w:r>
              <w:rPr>
                <w:rFonts w:hint="eastAsia" w:ascii="宋体" w:hAnsi="宋体"/>
                <w:sz w:val="24"/>
                <w:highlight w:val="none"/>
                <w:lang w:eastAsia="zh-CN"/>
              </w:rPr>
              <w:t>”</w:t>
            </w:r>
            <w:r>
              <w:rPr>
                <w:rFonts w:hint="eastAsia"/>
                <w:sz w:val="24"/>
                <w:highlight w:val="none"/>
                <w:lang w:eastAsia="zh-CN"/>
              </w:rPr>
              <w:t>号条款）和其它废标因素对投标文件的响应进行检查。</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2.2.2</w:t>
            </w:r>
            <w:r>
              <w:rPr>
                <w:rFonts w:hint="eastAsia" w:ascii="宋体" w:hAnsi="宋体"/>
                <w:sz w:val="24"/>
                <w:highlight w:val="none"/>
                <w:lang w:eastAsia="zh-CN"/>
              </w:rPr>
              <w:t xml:space="preserve"> </w:t>
            </w:r>
            <w:r>
              <w:rPr>
                <w:rFonts w:hint="eastAsia"/>
                <w:sz w:val="24"/>
                <w:highlight w:val="none"/>
                <w:lang w:eastAsia="zh-CN"/>
              </w:rPr>
              <w:t>对不可偏离项和其它废标因素的响应有一条“有偏离”，其投标将被废标。</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2.2.3</w:t>
            </w:r>
            <w:r>
              <w:rPr>
                <w:rFonts w:hint="eastAsia" w:ascii="宋体" w:hAnsi="宋体"/>
                <w:sz w:val="24"/>
                <w:highlight w:val="none"/>
                <w:lang w:eastAsia="zh-CN"/>
              </w:rPr>
              <w:t xml:space="preserve"> </w:t>
            </w:r>
            <w:r>
              <w:rPr>
                <w:rFonts w:hint="eastAsia"/>
                <w:sz w:val="24"/>
                <w:highlight w:val="none"/>
                <w:lang w:eastAsia="zh-CN"/>
              </w:rPr>
              <w:t>不可偏离项检查的结论是</w:t>
            </w:r>
            <w:r>
              <w:rPr>
                <w:rFonts w:hint="eastAsia" w:ascii="宋体" w:hAnsi="宋体"/>
                <w:sz w:val="24"/>
                <w:highlight w:val="none"/>
                <w:lang w:eastAsia="zh-CN"/>
              </w:rPr>
              <w:t>“通过”或“不通过”，</w:t>
            </w:r>
            <w:r>
              <w:rPr>
                <w:rFonts w:hint="eastAsia"/>
                <w:sz w:val="24"/>
                <w:highlight w:val="none"/>
                <w:lang w:eastAsia="zh-CN"/>
              </w:rPr>
              <w:t>只有逐条检查均“无偏离”的投标文件方能</w:t>
            </w:r>
            <w:r>
              <w:rPr>
                <w:rFonts w:hint="eastAsia" w:ascii="宋体" w:hAnsi="宋体"/>
                <w:sz w:val="24"/>
                <w:highlight w:val="none"/>
                <w:lang w:eastAsia="zh-CN"/>
              </w:rPr>
              <w:t>进入</w:t>
            </w:r>
            <w:r>
              <w:rPr>
                <w:rFonts w:hint="eastAsia"/>
                <w:sz w:val="24"/>
                <w:highlight w:val="none"/>
                <w:lang w:eastAsia="zh-CN"/>
              </w:rPr>
              <w:t>下一阶段的评标，否则将导致其投标被废标。</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2.</w:t>
            </w:r>
            <w:r>
              <w:rPr>
                <w:rFonts w:hint="eastAsia" w:ascii="宋体" w:hAnsi="宋体"/>
                <w:sz w:val="24"/>
                <w:highlight w:val="none"/>
                <w:lang w:eastAsia="zh-CN"/>
              </w:rPr>
              <w:t>3</w:t>
            </w:r>
            <w:r>
              <w:rPr>
                <w:rFonts w:ascii="宋体" w:hAnsi="宋体"/>
                <w:sz w:val="24"/>
                <w:highlight w:val="none"/>
                <w:lang w:eastAsia="zh-CN"/>
              </w:rPr>
              <w:t xml:space="preserve"> </w:t>
            </w:r>
            <w:r>
              <w:rPr>
                <w:rFonts w:ascii="Times New Roman"/>
                <w:b/>
                <w:sz w:val="24"/>
                <w:szCs w:val="24"/>
                <w:highlight w:val="none"/>
                <w:lang w:eastAsia="zh-CN"/>
              </w:rPr>
              <w:t>价格评议（</w:t>
            </w:r>
            <w:r>
              <w:rPr>
                <w:rFonts w:hAnsi="宋体"/>
                <w:sz w:val="24"/>
                <w:szCs w:val="24"/>
                <w:highlight w:val="none"/>
                <w:lang w:eastAsia="zh-CN"/>
              </w:rPr>
              <w:t>经评审的最低投标价法</w:t>
            </w:r>
            <w:r>
              <w:rPr>
                <w:rFonts w:ascii="Times New Roman"/>
                <w:b/>
                <w:sz w:val="24"/>
                <w:szCs w:val="24"/>
                <w:highlight w:val="none"/>
                <w:lang w:eastAsia="zh-CN"/>
              </w:rPr>
              <w:t>）：</w:t>
            </w:r>
          </w:p>
        </w:tc>
      </w:tr>
      <w:tr>
        <w:tblPrEx>
          <w:tblCellMar>
            <w:top w:w="0" w:type="dxa"/>
            <w:left w:w="108" w:type="dxa"/>
            <w:bottom w:w="0" w:type="dxa"/>
            <w:right w:w="108" w:type="dxa"/>
          </w:tblCellMar>
        </w:tblPrEx>
        <w:trPr>
          <w:trHeight w:val="342" w:hRule="atLeast"/>
        </w:trPr>
        <w:tc>
          <w:tcPr>
            <w:tcW w:w="9322"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2.</w:t>
            </w:r>
            <w:r>
              <w:rPr>
                <w:rFonts w:hint="eastAsia" w:ascii="宋体" w:hAnsi="宋体"/>
                <w:sz w:val="24"/>
                <w:highlight w:val="none"/>
                <w:lang w:eastAsia="zh-CN"/>
              </w:rPr>
              <w:t>3</w:t>
            </w:r>
            <w:r>
              <w:rPr>
                <w:rFonts w:ascii="宋体" w:hAnsi="宋体"/>
                <w:sz w:val="24"/>
                <w:highlight w:val="none"/>
                <w:lang w:eastAsia="zh-CN"/>
              </w:rPr>
              <w:t xml:space="preserve">.1 </w:t>
            </w:r>
            <w:r>
              <w:rPr>
                <w:rFonts w:hAnsi="宋体"/>
                <w:sz w:val="24"/>
                <w:szCs w:val="24"/>
                <w:highlight w:val="none"/>
                <w:lang w:eastAsia="zh-CN"/>
              </w:rPr>
              <w:t>评委会将对投标报价是否有计算错误进行检查，对算术错误将按“投标人须知”确定的方法更正，如投标文件存在投标报价问题的，进行投标报价的算术修正，投标报价算术修正按有利于招标人的原则进行。如果投标人不接受对其错误的更正，其投标将被废标。</w:t>
            </w:r>
          </w:p>
        </w:tc>
      </w:tr>
      <w:tr>
        <w:tblPrEx>
          <w:tblCellMar>
            <w:top w:w="0" w:type="dxa"/>
            <w:left w:w="108" w:type="dxa"/>
            <w:bottom w:w="0" w:type="dxa"/>
            <w:right w:w="108" w:type="dxa"/>
          </w:tblCellMar>
        </w:tblPrEx>
        <w:trPr>
          <w:trHeight w:val="5" w:hRule="atLeast"/>
        </w:trPr>
        <w:tc>
          <w:tcPr>
            <w:tcW w:w="9322" w:type="dxa"/>
          </w:tcPr>
          <w:p>
            <w:pPr>
              <w:spacing w:after="0" w:line="400" w:lineRule="exact"/>
              <w:rPr>
                <w:b/>
                <w:bCs/>
                <w:sz w:val="24"/>
                <w:highlight w:val="none"/>
                <w:lang w:eastAsia="zh-CN"/>
              </w:rPr>
            </w:pPr>
            <w:r>
              <w:rPr>
                <w:rFonts w:hint="eastAsia" w:ascii="宋体" w:hAnsi="宋体"/>
                <w:sz w:val="24"/>
                <w:highlight w:val="none"/>
                <w:lang w:eastAsia="zh-CN"/>
              </w:rPr>
              <w:t>2</w:t>
            </w:r>
            <w:r>
              <w:rPr>
                <w:rFonts w:ascii="宋体" w:hAnsi="宋体"/>
                <w:sz w:val="24"/>
                <w:highlight w:val="none"/>
                <w:lang w:eastAsia="zh-CN"/>
              </w:rPr>
              <w:t xml:space="preserve">.4 </w:t>
            </w:r>
            <w:r>
              <w:rPr>
                <w:rFonts w:hint="eastAsia"/>
                <w:b/>
                <w:bCs/>
                <w:sz w:val="24"/>
                <w:highlight w:val="none"/>
                <w:lang w:eastAsia="zh-CN"/>
              </w:rPr>
              <w:t>综合评议（</w:t>
            </w:r>
            <w:r>
              <w:rPr>
                <w:rFonts w:hint="eastAsia" w:ascii="宋体" w:hAnsi="宋体"/>
                <w:sz w:val="24"/>
                <w:szCs w:val="24"/>
                <w:highlight w:val="none"/>
                <w:lang w:eastAsia="zh-CN"/>
              </w:rPr>
              <w:t>综合评分法</w:t>
            </w:r>
            <w:r>
              <w:rPr>
                <w:rFonts w:hint="eastAsia"/>
                <w:b/>
                <w:bCs/>
                <w:sz w:val="24"/>
                <w:highlight w:val="none"/>
                <w:lang w:eastAsia="zh-CN"/>
              </w:rPr>
              <w:t>）：</w:t>
            </w:r>
          </w:p>
          <w:p>
            <w:pPr>
              <w:spacing w:after="0" w:line="400" w:lineRule="exact"/>
              <w:rPr>
                <w:sz w:val="24"/>
                <w:highlight w:val="none"/>
                <w:lang w:eastAsia="zh-CN"/>
              </w:rPr>
            </w:pPr>
            <w:r>
              <w:rPr>
                <w:rFonts w:hint="eastAsia"/>
                <w:sz w:val="24"/>
                <w:highlight w:val="none"/>
                <w:lang w:eastAsia="zh-CN"/>
              </w:rPr>
              <w:t>评标委员会按本章规定的量化因素和分值进行打分，并计算出综合评估得分。</w:t>
            </w:r>
          </w:p>
          <w:p>
            <w:pPr>
              <w:spacing w:after="0" w:line="400" w:lineRule="exact"/>
              <w:rPr>
                <w:sz w:val="24"/>
                <w:highlight w:val="none"/>
                <w:lang w:eastAsia="zh-CN"/>
              </w:rPr>
            </w:pPr>
            <w:r>
              <w:rPr>
                <w:rFonts w:hint="eastAsia" w:ascii="宋体" w:hAnsi="宋体"/>
                <w:sz w:val="24"/>
                <w:highlight w:val="none"/>
                <w:lang w:eastAsia="zh-CN"/>
              </w:rPr>
              <w:t>2</w:t>
            </w:r>
            <w:r>
              <w:rPr>
                <w:rFonts w:ascii="宋体" w:hAnsi="宋体"/>
                <w:sz w:val="24"/>
                <w:highlight w:val="none"/>
                <w:lang w:eastAsia="zh-CN"/>
              </w:rPr>
              <w:t xml:space="preserve">.4.1 </w:t>
            </w:r>
            <w:r>
              <w:rPr>
                <w:rFonts w:hint="eastAsia"/>
                <w:sz w:val="24"/>
                <w:highlight w:val="none"/>
                <w:lang w:eastAsia="zh-CN"/>
              </w:rPr>
              <w:t>按商务标评审标准规定的评审因素和分值对商务部分计算出得分A；</w:t>
            </w:r>
          </w:p>
          <w:p>
            <w:pPr>
              <w:spacing w:after="0" w:line="400" w:lineRule="exact"/>
              <w:rPr>
                <w:sz w:val="24"/>
                <w:highlight w:val="none"/>
                <w:lang w:eastAsia="zh-CN"/>
              </w:rPr>
            </w:pPr>
            <w:r>
              <w:rPr>
                <w:rFonts w:ascii="宋体" w:hAnsi="宋体"/>
                <w:sz w:val="24"/>
                <w:highlight w:val="none"/>
                <w:lang w:eastAsia="zh-CN"/>
              </w:rPr>
              <w:t xml:space="preserve">2.4.2 </w:t>
            </w:r>
            <w:r>
              <w:rPr>
                <w:rFonts w:hint="eastAsia"/>
                <w:sz w:val="24"/>
                <w:highlight w:val="none"/>
                <w:lang w:eastAsia="zh-CN"/>
              </w:rPr>
              <w:t>按技术标评审标准规定的评审因素和分值对技术部分计算出得分B；</w:t>
            </w:r>
          </w:p>
          <w:p>
            <w:pPr>
              <w:spacing w:after="0" w:line="400" w:lineRule="exact"/>
              <w:ind w:right="-57"/>
              <w:rPr>
                <w:rFonts w:hint="eastAsia" w:ascii="宋体" w:hAnsi="宋体"/>
                <w:sz w:val="24"/>
                <w:highlight w:val="none"/>
                <w:lang w:eastAsia="zh-CN"/>
              </w:rPr>
            </w:pPr>
            <w:r>
              <w:rPr>
                <w:rFonts w:ascii="宋体" w:hAnsi="宋体"/>
                <w:sz w:val="24"/>
                <w:highlight w:val="none"/>
                <w:lang w:eastAsia="zh-CN"/>
              </w:rPr>
              <w:t xml:space="preserve">2.4.3 </w:t>
            </w:r>
            <w:r>
              <w:rPr>
                <w:rFonts w:hint="eastAsia"/>
                <w:sz w:val="24"/>
                <w:highlight w:val="none"/>
                <w:lang w:eastAsia="zh-CN"/>
              </w:rPr>
              <w:t>按价格标评审方法规定的评审因素和分值对投标报价计算出得分C；</w:t>
            </w:r>
          </w:p>
          <w:p>
            <w:pPr>
              <w:spacing w:after="0" w:line="400" w:lineRule="exact"/>
              <w:rPr>
                <w:sz w:val="24"/>
                <w:highlight w:val="none"/>
                <w:lang w:eastAsia="zh-CN"/>
              </w:rPr>
            </w:pPr>
            <w:r>
              <w:rPr>
                <w:rFonts w:ascii="宋体" w:hAnsi="宋体"/>
                <w:sz w:val="24"/>
                <w:highlight w:val="none"/>
                <w:lang w:eastAsia="zh-CN"/>
              </w:rPr>
              <w:t xml:space="preserve">2.4.4 </w:t>
            </w:r>
            <w:r>
              <w:rPr>
                <w:rFonts w:hint="eastAsia"/>
                <w:sz w:val="24"/>
                <w:highlight w:val="none"/>
                <w:lang w:eastAsia="zh-CN"/>
              </w:rPr>
              <w:t>投标人得分=A+B+C。</w:t>
            </w:r>
          </w:p>
          <w:p>
            <w:pPr>
              <w:spacing w:after="0" w:line="400" w:lineRule="exact"/>
              <w:rPr>
                <w:sz w:val="24"/>
                <w:highlight w:val="none"/>
                <w:lang w:eastAsia="zh-CN"/>
              </w:rPr>
            </w:pPr>
            <w:r>
              <w:rPr>
                <w:rFonts w:hint="eastAsia" w:ascii="宋体" w:hAnsi="宋体"/>
                <w:sz w:val="24"/>
                <w:highlight w:val="none"/>
                <w:lang w:eastAsia="zh-CN"/>
              </w:rPr>
              <w:t>2</w:t>
            </w:r>
            <w:r>
              <w:rPr>
                <w:rFonts w:ascii="宋体" w:hAnsi="宋体"/>
                <w:sz w:val="24"/>
                <w:highlight w:val="none"/>
                <w:lang w:eastAsia="zh-CN"/>
              </w:rPr>
              <w:t xml:space="preserve">.4.5 </w:t>
            </w:r>
            <w:r>
              <w:rPr>
                <w:rFonts w:hint="eastAsia"/>
                <w:sz w:val="24"/>
                <w:highlight w:val="none"/>
                <w:lang w:eastAsia="zh-CN"/>
              </w:rPr>
              <w:t>按评审综合得分从高至低的顺序进行排序，向招标人推荐评审总得分排名靠前的投标人为中标候选人，推荐数量见投标人须知前附表。若出现评审综合得分相同的情形，按投标报价由低到高顺序排列；得分且投标报价相同的，按技术标得分顺序排列；如技术标得分仍然相同，则采用抽签的方法确定中标候选人的排序。</w:t>
            </w:r>
          </w:p>
        </w:tc>
      </w:tr>
      <w:tr>
        <w:tblPrEx>
          <w:tblCellMar>
            <w:top w:w="0" w:type="dxa"/>
            <w:left w:w="108" w:type="dxa"/>
            <w:bottom w:w="0" w:type="dxa"/>
            <w:right w:w="108" w:type="dxa"/>
          </w:tblCellMar>
        </w:tblPrEx>
        <w:trPr>
          <w:trHeight w:val="5" w:hRule="atLeast"/>
        </w:trPr>
        <w:tc>
          <w:tcPr>
            <w:tcW w:w="9322" w:type="dxa"/>
          </w:tcPr>
          <w:p>
            <w:pPr>
              <w:numPr>
                <w:ilvl w:val="0"/>
                <w:numId w:val="2"/>
              </w:numPr>
              <w:spacing w:after="0" w:line="440" w:lineRule="exact"/>
              <w:rPr>
                <w:rFonts w:hint="eastAsia" w:hAnsi="宋体"/>
                <w:b/>
                <w:bCs/>
                <w:sz w:val="24"/>
                <w:szCs w:val="24"/>
                <w:highlight w:val="none"/>
                <w:lang w:eastAsia="zh-CN"/>
              </w:rPr>
            </w:pPr>
            <w:r>
              <w:rPr>
                <w:rFonts w:hint="eastAsia" w:hAnsi="宋体"/>
                <w:b/>
                <w:bCs/>
                <w:sz w:val="24"/>
                <w:szCs w:val="24"/>
                <w:highlight w:val="none"/>
                <w:lang w:eastAsia="zh-CN"/>
              </w:rPr>
              <w:t>评标因素：</w:t>
            </w: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Fonts w:hint="eastAsia" w:ascii="宋体" w:hAnsi="宋体"/>
                <w:sz w:val="24"/>
                <w:highlight w:val="none"/>
              </w:rPr>
            </w:pPr>
            <w:r>
              <w:rPr>
                <w:rFonts w:ascii="宋体" w:hAnsi="宋体"/>
                <w:sz w:val="24"/>
                <w:szCs w:val="24"/>
                <w:highlight w:val="none"/>
              </w:rPr>
              <w:t>3.1</w:t>
            </w:r>
            <w:r>
              <w:rPr>
                <w:rFonts w:ascii="宋体" w:hAnsi="宋体"/>
                <w:sz w:val="24"/>
                <w:highlight w:val="none"/>
              </w:rPr>
              <w:t xml:space="preserve"> </w:t>
            </w:r>
            <w:r>
              <w:rPr>
                <w:rStyle w:val="53"/>
                <w:rFonts w:hint="eastAsia" w:hAnsi="宋体"/>
                <w:b/>
                <w:bCs/>
                <w:sz w:val="24"/>
                <w:highlight w:val="none"/>
              </w:rPr>
              <w:t>符合性检查</w:t>
            </w:r>
            <w:r>
              <w:rPr>
                <w:rFonts w:hint="eastAsia"/>
                <w:b/>
                <w:bCs/>
                <w:sz w:val="24"/>
                <w:highlight w:val="none"/>
              </w:rPr>
              <w:t>表：</w:t>
            </w:r>
          </w:p>
        </w:tc>
      </w:tr>
      <w:tr>
        <w:tblPrEx>
          <w:tblCellMar>
            <w:top w:w="0" w:type="dxa"/>
            <w:left w:w="108" w:type="dxa"/>
            <w:bottom w:w="0" w:type="dxa"/>
            <w:right w:w="108" w:type="dxa"/>
          </w:tblCellMar>
        </w:tblPrEx>
        <w:trPr>
          <w:trHeight w:val="5" w:hRule="atLeast"/>
        </w:trPr>
        <w:tc>
          <w:tcPr>
            <w:tcW w:w="9322" w:type="dxa"/>
          </w:tcPr>
          <w:tbl>
            <w:tblPr>
              <w:tblStyle w:val="32"/>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6521"/>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hAnsi="宋体"/>
                      <w:b/>
                      <w:sz w:val="24"/>
                      <w:highlight w:val="none"/>
                    </w:rPr>
                  </w:pPr>
                  <w:r>
                    <w:rPr>
                      <w:rFonts w:hint="eastAsia" w:hAnsi="宋体"/>
                      <w:b/>
                      <w:sz w:val="24"/>
                      <w:highlight w:val="none"/>
                    </w:rPr>
                    <w:t>序号</w:t>
                  </w: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ind w:left="-828" w:firstLine="828"/>
                    <w:jc w:val="center"/>
                    <w:rPr>
                      <w:b/>
                      <w:sz w:val="24"/>
                      <w:highlight w:val="none"/>
                    </w:rPr>
                  </w:pPr>
                  <w:r>
                    <w:rPr>
                      <w:rFonts w:hint="eastAsia" w:hAnsi="宋体"/>
                      <w:b/>
                      <w:sz w:val="24"/>
                      <w:highlight w:val="none"/>
                    </w:rPr>
                    <w:t>评议内容</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ind w:left="44" w:hanging="44"/>
                    <w:jc w:val="center"/>
                    <w:rPr>
                      <w:b/>
                      <w:sz w:val="24"/>
                      <w:highlight w:val="none"/>
                    </w:rPr>
                  </w:pPr>
                  <w:r>
                    <w:rPr>
                      <w:rFonts w:hint="eastAsia" w:hAnsi="宋体"/>
                      <w:b/>
                      <w:sz w:val="24"/>
                      <w:highlight w:val="none"/>
                    </w:rPr>
                    <w:t>评议结果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after="0" w:line="400" w:lineRule="exact"/>
                    <w:jc w:val="center"/>
                    <w:rPr>
                      <w:rFonts w:hint="eastAsia" w:hAnsi="宋体"/>
                      <w:sz w:val="24"/>
                      <w:highlight w:val="none"/>
                    </w:rPr>
                  </w:pP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rPr>
                      <w:sz w:val="24"/>
                      <w:highlight w:val="none"/>
                      <w:lang w:eastAsia="zh-CN"/>
                    </w:rPr>
                  </w:pPr>
                  <w:r>
                    <w:rPr>
                      <w:rFonts w:hint="eastAsia"/>
                      <w:sz w:val="24"/>
                      <w:highlight w:val="none"/>
                      <w:lang w:eastAsia="zh-CN"/>
                    </w:rPr>
                    <w:t>项目控制金额：</w:t>
                  </w:r>
                  <w:r>
                    <w:rPr>
                      <w:color w:val="000000"/>
                      <w:sz w:val="24"/>
                      <w:highlight w:val="none"/>
                      <w:lang w:eastAsia="zh-CN"/>
                    </w:rPr>
                    <w:t>本项目的控制金额为</w:t>
                  </w:r>
                  <w:r>
                    <w:rPr>
                      <w:rFonts w:hint="eastAsia"/>
                      <w:color w:val="000000"/>
                      <w:sz w:val="24"/>
                      <w:highlight w:val="none"/>
                      <w:lang w:eastAsia="zh-CN"/>
                    </w:rPr>
                    <w:t>￥</w:t>
                  </w:r>
                  <w:r>
                    <w:rPr>
                      <w:rFonts w:hint="eastAsia"/>
                      <w:color w:val="000000"/>
                      <w:sz w:val="24"/>
                      <w:highlight w:val="none"/>
                      <w:lang w:val="en-US" w:eastAsia="zh-CN"/>
                    </w:rPr>
                    <w:t>29405</w:t>
                  </w:r>
                  <w:r>
                    <w:rPr>
                      <w:color w:val="000000"/>
                      <w:sz w:val="24"/>
                      <w:highlight w:val="none"/>
                      <w:lang w:eastAsia="zh-CN"/>
                    </w:rPr>
                    <w:t>0.00</w:t>
                  </w:r>
                  <w:r>
                    <w:rPr>
                      <w:rFonts w:hint="eastAsia"/>
                      <w:color w:val="000000"/>
                      <w:sz w:val="24"/>
                      <w:highlight w:val="none"/>
                      <w:lang w:eastAsia="zh-CN"/>
                    </w:rPr>
                    <w:t>元</w:t>
                  </w:r>
                  <w:r>
                    <w:rPr>
                      <w:color w:val="000000"/>
                      <w:sz w:val="24"/>
                      <w:highlight w:val="none"/>
                      <w:lang w:eastAsia="zh-CN"/>
                    </w:rPr>
                    <w:t>，</w:t>
                  </w:r>
                  <w:r>
                    <w:rPr>
                      <w:rFonts w:hint="eastAsia"/>
                      <w:sz w:val="24"/>
                      <w:highlight w:val="none"/>
                      <w:lang w:eastAsia="zh-CN"/>
                    </w:rPr>
                    <w:t>投标报价总价未高于限价</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sz w:val="24"/>
                      <w:highlight w:val="none"/>
                    </w:rPr>
                  </w:pPr>
                  <w:r>
                    <w:rPr>
                      <w:rFonts w:hint="eastAsia"/>
                      <w:sz w:val="24"/>
                      <w:highlight w:val="none"/>
                    </w:rPr>
                    <w:t>合格</w:t>
                  </w:r>
                  <w:r>
                    <w:rPr>
                      <w:sz w:val="24"/>
                      <w:highlight w:val="none"/>
                    </w:rPr>
                    <w:t>/</w:t>
                  </w:r>
                  <w:r>
                    <w:rPr>
                      <w:rFonts w:hint="eastAsia"/>
                      <w:sz w:val="24"/>
                      <w:highlight w:val="none"/>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after="0" w:line="400" w:lineRule="exact"/>
                    <w:jc w:val="center"/>
                    <w:rPr>
                      <w:rFonts w:hint="eastAsia" w:hAnsi="宋体"/>
                      <w:sz w:val="24"/>
                      <w:highlight w:val="none"/>
                      <w:lang w:eastAsia="zh-CN"/>
                    </w:rPr>
                  </w:pP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rPr>
                      <w:sz w:val="24"/>
                      <w:highlight w:val="none"/>
                      <w:lang w:eastAsia="zh-CN"/>
                    </w:rPr>
                  </w:pPr>
                  <w:r>
                    <w:rPr>
                      <w:rFonts w:hint="eastAsia"/>
                      <w:sz w:val="24"/>
                      <w:highlight w:val="none"/>
                      <w:lang w:eastAsia="zh-CN"/>
                    </w:rPr>
                    <w:t>提供投标函（符合第五章“投标文件格式”的要求）</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sz w:val="24"/>
                      <w:highlight w:val="none"/>
                    </w:rPr>
                  </w:pPr>
                  <w:r>
                    <w:rPr>
                      <w:rFonts w:hint="eastAsia"/>
                      <w:sz w:val="24"/>
                      <w:highlight w:val="none"/>
                    </w:rPr>
                    <w:t>合格</w:t>
                  </w:r>
                  <w:r>
                    <w:rPr>
                      <w:sz w:val="24"/>
                      <w:highlight w:val="none"/>
                    </w:rPr>
                    <w:t>/</w:t>
                  </w:r>
                  <w:r>
                    <w:rPr>
                      <w:rFonts w:hint="eastAsia"/>
                      <w:sz w:val="24"/>
                      <w:highlight w:val="none"/>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after="0" w:line="400" w:lineRule="exact"/>
                    <w:jc w:val="center"/>
                    <w:rPr>
                      <w:rFonts w:hint="eastAsia" w:hAnsi="宋体"/>
                      <w:sz w:val="24"/>
                      <w:highlight w:val="none"/>
                    </w:rPr>
                  </w:pP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rPr>
                      <w:sz w:val="24"/>
                      <w:highlight w:val="none"/>
                      <w:lang w:eastAsia="zh-CN"/>
                    </w:rPr>
                  </w:pPr>
                  <w:r>
                    <w:rPr>
                      <w:rFonts w:hint="eastAsia" w:hAnsi="宋体"/>
                      <w:sz w:val="24"/>
                      <w:highlight w:val="none"/>
                      <w:lang w:eastAsia="zh-CN"/>
                    </w:rPr>
                    <w:t>提供法定代表人证明书</w:t>
                  </w:r>
                  <w:r>
                    <w:rPr>
                      <w:sz w:val="24"/>
                      <w:highlight w:val="none"/>
                      <w:lang w:eastAsia="zh-CN"/>
                    </w:rPr>
                    <w:t>/</w:t>
                  </w:r>
                  <w:r>
                    <w:rPr>
                      <w:rFonts w:hint="eastAsia"/>
                      <w:sz w:val="24"/>
                      <w:highlight w:val="none"/>
                      <w:lang w:eastAsia="zh-CN"/>
                    </w:rPr>
                    <w:t>法定代表人授权书（符合第五章“投标文件格式”的要求）</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sz w:val="24"/>
                      <w:highlight w:val="none"/>
                    </w:rPr>
                  </w:pPr>
                  <w:r>
                    <w:rPr>
                      <w:rFonts w:hint="eastAsia"/>
                      <w:sz w:val="24"/>
                      <w:highlight w:val="none"/>
                    </w:rPr>
                    <w:t>合格</w:t>
                  </w:r>
                  <w:r>
                    <w:rPr>
                      <w:sz w:val="24"/>
                      <w:highlight w:val="none"/>
                    </w:rPr>
                    <w:t>/</w:t>
                  </w:r>
                  <w:r>
                    <w:rPr>
                      <w:rFonts w:hint="eastAsia"/>
                      <w:sz w:val="24"/>
                      <w:highlight w:val="none"/>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after="0" w:line="400" w:lineRule="exact"/>
                    <w:jc w:val="center"/>
                    <w:rPr>
                      <w:rFonts w:hint="eastAsia" w:hAnsi="宋体"/>
                      <w:sz w:val="24"/>
                      <w:highlight w:val="none"/>
                    </w:rPr>
                  </w:pP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hAnsi="宋体"/>
                      <w:sz w:val="24"/>
                      <w:highlight w:val="none"/>
                      <w:lang w:eastAsia="zh-CN"/>
                    </w:rPr>
                  </w:pPr>
                  <w:r>
                    <w:rPr>
                      <w:rFonts w:hint="eastAsia" w:hAnsi="宋体"/>
                      <w:sz w:val="24"/>
                      <w:highlight w:val="none"/>
                      <w:lang w:eastAsia="zh-CN"/>
                    </w:rPr>
                    <w:t>提供营业执照（具备有效的</w:t>
                  </w:r>
                  <w:bookmarkStart w:id="23" w:name="_Hlk184114139"/>
                  <w:r>
                    <w:rPr>
                      <w:rFonts w:hint="eastAsia" w:hAnsi="宋体"/>
                      <w:sz w:val="24"/>
                      <w:highlight w:val="none"/>
                      <w:lang w:eastAsia="zh-CN"/>
                    </w:rPr>
                    <w:t>营业执照</w:t>
                  </w:r>
                  <w:bookmarkEnd w:id="23"/>
                  <w:r>
                    <w:rPr>
                      <w:rFonts w:hint="eastAsia" w:hAnsi="宋体"/>
                      <w:sz w:val="24"/>
                      <w:highlight w:val="none"/>
                      <w:lang w:eastAsia="zh-CN"/>
                    </w:rPr>
                    <w:t>（事业单位法人证书或其他主体开办证明）、投标人名称与营业执照一致）</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sz w:val="24"/>
                      <w:highlight w:val="none"/>
                      <w:lang w:eastAsia="zh-CN"/>
                    </w:rPr>
                  </w:pPr>
                  <w:r>
                    <w:rPr>
                      <w:rFonts w:hint="eastAsia"/>
                      <w:sz w:val="24"/>
                      <w:highlight w:val="none"/>
                    </w:rPr>
                    <w:t>合格</w:t>
                  </w:r>
                  <w:r>
                    <w:rPr>
                      <w:sz w:val="24"/>
                      <w:highlight w:val="none"/>
                    </w:rPr>
                    <w:t>/</w:t>
                  </w:r>
                  <w:r>
                    <w:rPr>
                      <w:rFonts w:hint="eastAsia"/>
                      <w:sz w:val="24"/>
                      <w:highlight w:val="none"/>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after="0" w:line="400" w:lineRule="exact"/>
                    <w:jc w:val="center"/>
                    <w:rPr>
                      <w:rFonts w:hint="eastAsia" w:hAnsi="宋体"/>
                      <w:sz w:val="24"/>
                      <w:highlight w:val="none"/>
                      <w:lang w:eastAsia="zh-CN"/>
                    </w:rPr>
                  </w:pP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hAnsi="宋体"/>
                      <w:sz w:val="24"/>
                      <w:highlight w:val="none"/>
                      <w:lang w:eastAsia="zh-CN"/>
                    </w:rPr>
                  </w:pPr>
                  <w:r>
                    <w:rPr>
                      <w:rFonts w:hint="eastAsia" w:hAnsi="宋体"/>
                      <w:sz w:val="24"/>
                      <w:highlight w:val="none"/>
                      <w:lang w:eastAsia="zh-CN"/>
                    </w:rPr>
                    <w:t>服务期（符合招标文件要求）</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sz w:val="24"/>
                      <w:highlight w:val="none"/>
                      <w:lang w:eastAsia="zh-CN"/>
                    </w:rPr>
                  </w:pPr>
                  <w:r>
                    <w:rPr>
                      <w:rFonts w:hint="eastAsia"/>
                      <w:sz w:val="24"/>
                      <w:highlight w:val="none"/>
                    </w:rPr>
                    <w:t>合格</w:t>
                  </w:r>
                  <w:r>
                    <w:rPr>
                      <w:sz w:val="24"/>
                      <w:highlight w:val="none"/>
                    </w:rPr>
                    <w:t>/</w:t>
                  </w:r>
                  <w:r>
                    <w:rPr>
                      <w:rFonts w:hint="eastAsia"/>
                      <w:sz w:val="24"/>
                      <w:highlight w:val="none"/>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704"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after="0" w:line="400" w:lineRule="exact"/>
                    <w:jc w:val="center"/>
                    <w:rPr>
                      <w:rFonts w:hint="eastAsia" w:hAnsi="宋体"/>
                      <w:sz w:val="24"/>
                      <w:highlight w:val="none"/>
                      <w:lang w:eastAsia="zh-CN"/>
                    </w:rPr>
                  </w:pPr>
                </w:p>
              </w:tc>
              <w:tc>
                <w:tcPr>
                  <w:tcW w:w="6521" w:type="dxa"/>
                  <w:tcBorders>
                    <w:top w:val="single" w:color="auto" w:sz="4" w:space="0"/>
                    <w:left w:val="single" w:color="auto" w:sz="4" w:space="0"/>
                    <w:bottom w:val="single" w:color="auto" w:sz="4" w:space="0"/>
                    <w:right w:val="single" w:color="auto" w:sz="4" w:space="0"/>
                  </w:tcBorders>
                  <w:vAlign w:val="center"/>
                </w:tcPr>
                <w:p>
                  <w:pPr>
                    <w:spacing w:after="0" w:line="400" w:lineRule="exact"/>
                    <w:rPr>
                      <w:sz w:val="24"/>
                      <w:highlight w:val="none"/>
                    </w:rPr>
                  </w:pPr>
                  <w:r>
                    <w:rPr>
                      <w:rFonts w:hint="eastAsia"/>
                      <w:sz w:val="24"/>
                      <w:highlight w:val="none"/>
                    </w:rPr>
                    <w:t>结论</w:t>
                  </w:r>
                </w:p>
              </w:tc>
              <w:tc>
                <w:tcPr>
                  <w:tcW w:w="1847"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sz w:val="24"/>
                      <w:highlight w:val="none"/>
                    </w:rPr>
                  </w:pPr>
                  <w:r>
                    <w:rPr>
                      <w:rFonts w:hint="eastAsia"/>
                      <w:sz w:val="24"/>
                      <w:highlight w:val="none"/>
                    </w:rPr>
                    <w:t>通过</w:t>
                  </w:r>
                  <w:r>
                    <w:rPr>
                      <w:sz w:val="24"/>
                      <w:highlight w:val="none"/>
                    </w:rPr>
                    <w:t>/</w:t>
                  </w:r>
                  <w:r>
                    <w:rPr>
                      <w:rFonts w:hint="eastAsia"/>
                      <w:sz w:val="24"/>
                      <w:highlight w:val="none"/>
                    </w:rPr>
                    <w:t>不通过</w:t>
                  </w:r>
                </w:p>
              </w:tc>
            </w:tr>
          </w:tbl>
          <w:p>
            <w:pPr>
              <w:spacing w:after="0" w:line="400" w:lineRule="exact"/>
              <w:rPr>
                <w:rStyle w:val="53"/>
                <w:rFonts w:hint="eastAsia" w:hAnsi="宋体"/>
                <w:bCs/>
                <w:sz w:val="24"/>
                <w:highlight w:val="none"/>
              </w:rPr>
            </w:pPr>
          </w:p>
        </w:tc>
      </w:tr>
      <w:tr>
        <w:tblPrEx>
          <w:tblCellMar>
            <w:top w:w="0" w:type="dxa"/>
            <w:left w:w="108" w:type="dxa"/>
            <w:bottom w:w="0" w:type="dxa"/>
            <w:right w:w="108" w:type="dxa"/>
          </w:tblCellMar>
        </w:tblPrEx>
        <w:trPr>
          <w:trHeight w:val="5" w:hRule="atLeast"/>
        </w:trPr>
        <w:tc>
          <w:tcPr>
            <w:tcW w:w="9322" w:type="dxa"/>
          </w:tcPr>
          <w:p>
            <w:pPr>
              <w:spacing w:after="0" w:line="400" w:lineRule="exact"/>
              <w:ind w:right="-57"/>
              <w:rPr>
                <w:rStyle w:val="53"/>
                <w:sz w:val="24"/>
                <w:highlight w:val="none"/>
                <w:lang w:eastAsia="zh-CN"/>
              </w:rPr>
            </w:pPr>
            <w:r>
              <w:rPr>
                <w:rFonts w:ascii="宋体" w:hAnsi="宋体"/>
                <w:sz w:val="24"/>
                <w:highlight w:val="none"/>
                <w:lang w:eastAsia="zh-CN"/>
              </w:rPr>
              <w:t>3.2</w:t>
            </w:r>
            <w:r>
              <w:rPr>
                <w:rFonts w:hint="eastAsia" w:ascii="宋体" w:hAnsi="宋体"/>
                <w:sz w:val="24"/>
                <w:highlight w:val="none"/>
                <w:lang w:eastAsia="zh-CN"/>
              </w:rPr>
              <w:t xml:space="preserve"> </w:t>
            </w:r>
            <w:r>
              <w:rPr>
                <w:rStyle w:val="53"/>
                <w:rFonts w:hint="eastAsia" w:hAnsi="宋体"/>
                <w:b/>
                <w:bCs/>
                <w:sz w:val="24"/>
                <w:highlight w:val="none"/>
                <w:lang w:eastAsia="zh-CN"/>
              </w:rPr>
              <w:t>不可偏离项检查表：</w:t>
            </w:r>
          </w:p>
          <w:p>
            <w:pPr>
              <w:spacing w:after="0" w:line="400" w:lineRule="exact"/>
              <w:outlineLvl w:val="0"/>
              <w:rPr>
                <w:rStyle w:val="53"/>
                <w:rFonts w:hint="eastAsia" w:hAnsi="宋体"/>
                <w:b/>
                <w:bCs/>
                <w:sz w:val="24"/>
                <w:highlight w:val="none"/>
                <w:lang w:eastAsia="zh-CN"/>
              </w:rPr>
            </w:pPr>
            <w:bookmarkStart w:id="24" w:name="_Toc110497110"/>
            <w:bookmarkStart w:id="25" w:name="_Toc105421483"/>
            <w:bookmarkStart w:id="26" w:name="_Toc105421986"/>
            <w:bookmarkStart w:id="27" w:name="_Toc105421842"/>
            <w:bookmarkStart w:id="28" w:name="_Toc105512561"/>
            <w:r>
              <w:rPr>
                <w:rFonts w:hint="eastAsia" w:ascii="宋体" w:hAnsi="宋体"/>
                <w:sz w:val="24"/>
                <w:highlight w:val="none"/>
                <w:lang w:eastAsia="zh-CN"/>
              </w:rPr>
              <w:t>第二章招标需求要览第一节商务要求所有带“</w:t>
            </w:r>
            <w:r>
              <w:rPr>
                <w:rFonts w:hint="eastAsia"/>
                <w:sz w:val="24"/>
                <w:highlight w:val="none"/>
              </w:rPr>
              <w:sym w:font="Wingdings 2" w:char="F0E2"/>
            </w:r>
            <w:r>
              <w:rPr>
                <w:rFonts w:hint="eastAsia" w:ascii="宋体" w:hAnsi="宋体"/>
                <w:sz w:val="24"/>
                <w:highlight w:val="none"/>
                <w:lang w:eastAsia="zh-CN"/>
              </w:rPr>
              <w:t>”均为不可偏离项目。</w:t>
            </w:r>
            <w:bookmarkEnd w:id="24"/>
            <w:bookmarkEnd w:id="25"/>
            <w:bookmarkEnd w:id="26"/>
            <w:bookmarkEnd w:id="27"/>
            <w:bookmarkEnd w:id="28"/>
          </w:p>
        </w:tc>
      </w:tr>
      <w:tr>
        <w:tblPrEx>
          <w:tblCellMar>
            <w:top w:w="0" w:type="dxa"/>
            <w:left w:w="108" w:type="dxa"/>
            <w:bottom w:w="0" w:type="dxa"/>
            <w:right w:w="108" w:type="dxa"/>
          </w:tblCellMar>
        </w:tblPrEx>
        <w:trPr>
          <w:trHeight w:val="5" w:hRule="atLeast"/>
        </w:trPr>
        <w:tc>
          <w:tcPr>
            <w:tcW w:w="9322" w:type="dxa"/>
          </w:tcPr>
          <w:p>
            <w:pPr>
              <w:spacing w:after="0" w:line="400" w:lineRule="exact"/>
              <w:rPr>
                <w:rFonts w:hint="eastAsia" w:ascii="宋体" w:hAnsi="宋体"/>
                <w:bCs/>
                <w:sz w:val="24"/>
                <w:highlight w:val="none"/>
                <w:lang w:eastAsia="zh-CN"/>
              </w:rPr>
            </w:pPr>
            <w:r>
              <w:rPr>
                <w:rStyle w:val="53"/>
                <w:rFonts w:hint="eastAsia" w:hAnsi="宋体"/>
                <w:b/>
                <w:bCs/>
                <w:sz w:val="24"/>
                <w:highlight w:val="none"/>
                <w:lang w:eastAsia="zh-CN"/>
              </w:rPr>
              <w:t>备注：</w:t>
            </w:r>
            <w:r>
              <w:rPr>
                <w:rStyle w:val="53"/>
                <w:rFonts w:hint="eastAsia" w:hAnsi="宋体"/>
                <w:bCs/>
                <w:sz w:val="24"/>
                <w:highlight w:val="none"/>
                <w:lang w:eastAsia="zh-CN"/>
              </w:rPr>
              <w:t>“</w:t>
            </w:r>
            <w:r>
              <w:rPr>
                <w:rFonts w:hint="eastAsia" w:ascii="宋体" w:hAnsi="宋体"/>
                <w:bCs/>
                <w:sz w:val="24"/>
                <w:highlight w:val="none"/>
                <w:lang w:eastAsia="zh-CN"/>
              </w:rPr>
              <w:t>无偏离”表示满足招标文件要求，“有偏离”表示不能满足招标文件要求。</w:t>
            </w:r>
          </w:p>
          <w:p>
            <w:pPr>
              <w:spacing w:after="0" w:line="400" w:lineRule="exact"/>
              <w:rPr>
                <w:rFonts w:hint="eastAsia" w:ascii="宋体" w:hAnsi="宋体"/>
                <w:b/>
                <w:bCs/>
                <w:sz w:val="24"/>
                <w:highlight w:val="none"/>
                <w:lang w:eastAsia="zh-CN"/>
              </w:rPr>
            </w:pPr>
          </w:p>
          <w:p>
            <w:pPr>
              <w:spacing w:after="0" w:line="400" w:lineRule="exact"/>
              <w:rPr>
                <w:rStyle w:val="53"/>
                <w:rFonts w:hint="eastAsia" w:ascii="宋体" w:hAnsi="宋体"/>
                <w:b/>
                <w:bCs/>
                <w:sz w:val="24"/>
                <w:highlight w:val="none"/>
                <w:lang w:eastAsia="zh-CN"/>
              </w:rPr>
            </w:pPr>
            <w:r>
              <w:rPr>
                <w:rStyle w:val="53"/>
                <w:rFonts w:hint="eastAsia" w:ascii="宋体" w:hAnsi="宋体"/>
                <w:sz w:val="24"/>
                <w:highlight w:val="none"/>
                <w:lang w:eastAsia="zh-CN"/>
              </w:rPr>
              <w:t>3.3</w:t>
            </w:r>
            <w:r>
              <w:rPr>
                <w:rStyle w:val="53"/>
                <w:rFonts w:ascii="宋体" w:hAnsi="宋体"/>
                <w:b/>
                <w:bCs/>
                <w:sz w:val="24"/>
                <w:highlight w:val="none"/>
                <w:lang w:eastAsia="zh-CN"/>
              </w:rPr>
              <w:t xml:space="preserve"> </w:t>
            </w:r>
            <w:r>
              <w:rPr>
                <w:rStyle w:val="53"/>
                <w:rFonts w:hint="eastAsia" w:ascii="宋体" w:hAnsi="宋体"/>
                <w:b/>
                <w:bCs/>
                <w:sz w:val="24"/>
                <w:highlight w:val="none"/>
                <w:lang w:eastAsia="zh-CN"/>
              </w:rPr>
              <w:t>综合评分表（总分100分）</w:t>
            </w:r>
          </w:p>
        </w:tc>
      </w:tr>
    </w:tbl>
    <w:p>
      <w:pPr>
        <w:snapToGrid w:val="0"/>
        <w:spacing w:after="0" w:line="400" w:lineRule="exact"/>
        <w:jc w:val="center"/>
        <w:rPr>
          <w:rFonts w:hint="eastAsia" w:ascii="宋体" w:hAnsi="宋体"/>
          <w:b/>
          <w:sz w:val="30"/>
          <w:szCs w:val="30"/>
          <w:highlight w:val="none"/>
        </w:rPr>
      </w:pPr>
      <w:bookmarkStart w:id="29" w:name="_Toc236803065"/>
      <w:bookmarkStart w:id="30" w:name="_Toc290024352"/>
      <w:r>
        <w:rPr>
          <w:rFonts w:hint="eastAsia" w:ascii="宋体" w:hAnsi="宋体"/>
          <w:b/>
          <w:sz w:val="30"/>
          <w:szCs w:val="30"/>
          <w:highlight w:val="none"/>
        </w:rPr>
        <w:t>《商务技术评分表》</w:t>
      </w:r>
    </w:p>
    <w:tbl>
      <w:tblPr>
        <w:tblStyle w:val="32"/>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134"/>
        <w:gridCol w:w="637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6" w:type="dxa"/>
            <w:tcBorders>
              <w:top w:val="single" w:color="auto" w:sz="4" w:space="0"/>
              <w:left w:val="single" w:color="auto" w:sz="4" w:space="0"/>
              <w:bottom w:val="single" w:color="auto" w:sz="4" w:space="0"/>
              <w:right w:val="single" w:color="auto" w:sz="4" w:space="0"/>
            </w:tcBorders>
            <w:shd w:val="clear" w:color="auto" w:fill="D9D9D9"/>
            <w:vAlign w:val="center"/>
          </w:tcPr>
          <w:p>
            <w:pPr>
              <w:spacing w:after="0" w:line="400" w:lineRule="exact"/>
              <w:jc w:val="center"/>
              <w:rPr>
                <w:rFonts w:hint="eastAsia" w:ascii="宋体" w:hAnsi="宋体"/>
                <w:b/>
                <w:sz w:val="24"/>
                <w:highlight w:val="none"/>
              </w:rPr>
            </w:pPr>
            <w:r>
              <w:rPr>
                <w:rFonts w:hint="eastAsia" w:ascii="宋体" w:hAnsi="宋体"/>
                <w:b/>
                <w:sz w:val="24"/>
                <w:highlight w:val="none"/>
              </w:rPr>
              <w:t>评分项目</w:t>
            </w:r>
          </w:p>
        </w:tc>
        <w:tc>
          <w:tcPr>
            <w:tcW w:w="7513"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pPr>
              <w:spacing w:after="0" w:line="400" w:lineRule="exact"/>
              <w:jc w:val="center"/>
              <w:rPr>
                <w:rFonts w:hint="eastAsia" w:ascii="宋体" w:hAnsi="宋体" w:cs="Arial"/>
                <w:b/>
                <w:snapToGrid w:val="0"/>
                <w:sz w:val="24"/>
                <w:highlight w:val="none"/>
              </w:rPr>
            </w:pPr>
            <w:r>
              <w:rPr>
                <w:rFonts w:hint="eastAsia" w:ascii="宋体" w:hAnsi="宋体" w:cs="Arial"/>
                <w:b/>
                <w:snapToGrid w:val="0"/>
                <w:sz w:val="24"/>
                <w:highlight w:val="none"/>
              </w:rPr>
              <w:t>评分内容</w:t>
            </w:r>
          </w:p>
        </w:tc>
        <w:tc>
          <w:tcPr>
            <w:tcW w:w="709" w:type="dxa"/>
            <w:tcBorders>
              <w:top w:val="single" w:color="auto" w:sz="4" w:space="0"/>
              <w:left w:val="single" w:color="auto" w:sz="4" w:space="0"/>
              <w:bottom w:val="single" w:color="auto" w:sz="4" w:space="0"/>
              <w:right w:val="single" w:color="auto" w:sz="4" w:space="0"/>
            </w:tcBorders>
            <w:shd w:val="clear" w:color="auto" w:fill="D9D9D9"/>
          </w:tcPr>
          <w:p>
            <w:pPr>
              <w:spacing w:after="0" w:line="400" w:lineRule="exact"/>
              <w:rPr>
                <w:rFonts w:hint="eastAsia" w:ascii="宋体" w:hAnsi="宋体" w:cs="Arial"/>
                <w:b/>
                <w:snapToGrid w:val="0"/>
                <w:sz w:val="24"/>
                <w:highlight w:val="none"/>
              </w:rPr>
            </w:pPr>
            <w:r>
              <w:rPr>
                <w:rFonts w:hint="eastAsia" w:ascii="宋体" w:hAnsi="宋体" w:cs="Arial"/>
                <w:b/>
                <w:snapToGrid w:val="0"/>
                <w:sz w:val="24"/>
                <w:highlight w:val="none"/>
              </w:rPr>
              <w:t>最高分值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76" w:type="dxa"/>
            <w:vMerge w:val="restart"/>
            <w:tcBorders>
              <w:top w:val="single" w:color="auto" w:sz="4" w:space="0"/>
              <w:left w:val="single" w:color="auto" w:sz="4" w:space="0"/>
              <w:right w:val="single" w:color="auto" w:sz="4" w:space="0"/>
            </w:tcBorders>
            <w:shd w:val="clear" w:color="auto" w:fill="D9D9D9"/>
            <w:vAlign w:val="center"/>
          </w:tcPr>
          <w:p>
            <w:pPr>
              <w:adjustRightInd w:val="0"/>
              <w:snapToGrid w:val="0"/>
              <w:spacing w:after="0" w:line="400" w:lineRule="exact"/>
              <w:rPr>
                <w:rFonts w:hint="eastAsia" w:ascii="宋体" w:hAnsi="宋体"/>
                <w:b/>
                <w:sz w:val="24"/>
                <w:highlight w:val="none"/>
              </w:rPr>
            </w:pPr>
            <w:r>
              <w:rPr>
                <w:rFonts w:hint="eastAsia" w:ascii="宋体" w:hAnsi="宋体"/>
                <w:b/>
                <w:sz w:val="24"/>
                <w:highlight w:val="none"/>
              </w:rPr>
              <w:t>商务评分</w:t>
            </w:r>
          </w:p>
          <w:p>
            <w:pPr>
              <w:adjustRightInd w:val="0"/>
              <w:snapToGrid w:val="0"/>
              <w:spacing w:after="0" w:line="400" w:lineRule="exact"/>
              <w:rPr>
                <w:rFonts w:hint="eastAsia" w:ascii="宋体" w:hAnsi="宋体"/>
                <w:b/>
                <w:sz w:val="24"/>
                <w:highlight w:val="none"/>
              </w:rPr>
            </w:pPr>
            <w:r>
              <w:rPr>
                <w:rFonts w:hint="eastAsia" w:ascii="宋体" w:hAnsi="宋体" w:cs="Arial"/>
                <w:b/>
                <w:snapToGrid w:val="0"/>
                <w:sz w:val="24"/>
                <w:highlight w:val="none"/>
              </w:rPr>
              <w:t>(</w:t>
            </w:r>
            <w:r>
              <w:rPr>
                <w:rFonts w:ascii="宋体" w:hAnsi="宋体" w:cs="Arial"/>
                <w:b/>
                <w:snapToGrid w:val="0"/>
                <w:sz w:val="24"/>
                <w:highlight w:val="none"/>
              </w:rPr>
              <w:t>30</w:t>
            </w:r>
            <w:r>
              <w:rPr>
                <w:rFonts w:hint="eastAsia" w:ascii="宋体" w:hAnsi="宋体" w:cs="Arial"/>
                <w:b/>
                <w:snapToGrid w:val="0"/>
                <w:sz w:val="24"/>
                <w:highlight w:val="none"/>
              </w:rPr>
              <w:t>分)</w:t>
            </w: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sz w:val="24"/>
                <w:highlight w:val="none"/>
              </w:rPr>
            </w:pPr>
            <w:r>
              <w:rPr>
                <w:rFonts w:hint="eastAsia" w:ascii="宋体" w:hAnsi="宋体"/>
                <w:sz w:val="24"/>
                <w:highlight w:val="none"/>
              </w:rPr>
              <w:t>公司</w:t>
            </w:r>
          </w:p>
          <w:p>
            <w:pPr>
              <w:spacing w:after="0" w:line="400" w:lineRule="exact"/>
              <w:jc w:val="center"/>
              <w:rPr>
                <w:rFonts w:hint="eastAsia" w:ascii="宋体" w:hAnsi="宋体"/>
                <w:sz w:val="24"/>
                <w:highlight w:val="none"/>
              </w:rPr>
            </w:pPr>
            <w:r>
              <w:rPr>
                <w:rFonts w:hint="eastAsia" w:ascii="宋体" w:hAnsi="宋体"/>
                <w:sz w:val="24"/>
                <w:highlight w:val="none"/>
              </w:rPr>
              <w:t>情况</w:t>
            </w:r>
          </w:p>
        </w:tc>
        <w:tc>
          <w:tcPr>
            <w:tcW w:w="6379" w:type="dxa"/>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ascii="宋体" w:hAnsi="宋体" w:cs="宋体"/>
                <w:sz w:val="24"/>
                <w:highlight w:val="none"/>
                <w:lang w:eastAsia="zh-CN"/>
              </w:rPr>
            </w:pPr>
            <w:r>
              <w:rPr>
                <w:rFonts w:hint="eastAsia" w:ascii="宋体" w:hAnsi="宋体" w:cs="宋体"/>
                <w:b/>
                <w:sz w:val="24"/>
                <w:highlight w:val="none"/>
                <w:lang w:eastAsia="zh-CN"/>
              </w:rPr>
              <w:t>评审标准</w:t>
            </w:r>
            <w:r>
              <w:rPr>
                <w:rFonts w:hint="eastAsia" w:ascii="宋体" w:hAnsi="宋体" w:cs="宋体"/>
                <w:sz w:val="24"/>
                <w:highlight w:val="none"/>
                <w:lang w:eastAsia="zh-CN"/>
              </w:rPr>
              <w:t>：</w:t>
            </w:r>
            <w:r>
              <w:rPr>
                <w:rFonts w:hint="eastAsia" w:ascii="宋体" w:hAnsi="宋体"/>
                <w:spacing w:val="-6"/>
                <w:sz w:val="24"/>
                <w:highlight w:val="none"/>
                <w:lang w:eastAsia="zh-CN"/>
              </w:rPr>
              <w:t>根据投标人综合实力、纳税情况、人员社保证明、企业荣誉等内容响应情况横向比较进行分档评分：评价为优得</w:t>
            </w:r>
            <w:r>
              <w:rPr>
                <w:rFonts w:ascii="宋体" w:hAnsi="宋体"/>
                <w:spacing w:val="-6"/>
                <w:sz w:val="24"/>
                <w:highlight w:val="none"/>
                <w:lang w:eastAsia="zh-CN"/>
              </w:rPr>
              <w:t>8</w:t>
            </w:r>
            <w:r>
              <w:rPr>
                <w:rFonts w:hint="eastAsia" w:ascii="宋体" w:hAnsi="宋体"/>
                <w:spacing w:val="-6"/>
                <w:sz w:val="24"/>
                <w:highlight w:val="none"/>
                <w:lang w:eastAsia="zh-CN"/>
              </w:rPr>
              <w:t>-</w:t>
            </w:r>
            <w:r>
              <w:rPr>
                <w:rFonts w:ascii="宋体" w:hAnsi="宋体"/>
                <w:spacing w:val="-6"/>
                <w:sz w:val="24"/>
                <w:highlight w:val="none"/>
                <w:lang w:eastAsia="zh-CN"/>
              </w:rPr>
              <w:t>6</w:t>
            </w:r>
            <w:r>
              <w:rPr>
                <w:rFonts w:hint="eastAsia" w:ascii="宋体" w:hAnsi="宋体"/>
                <w:spacing w:val="-6"/>
                <w:sz w:val="24"/>
                <w:highlight w:val="none"/>
                <w:lang w:eastAsia="zh-CN"/>
              </w:rPr>
              <w:t>分；评价为良得5-</w:t>
            </w:r>
            <w:r>
              <w:rPr>
                <w:rFonts w:ascii="宋体" w:hAnsi="宋体"/>
                <w:spacing w:val="-6"/>
                <w:sz w:val="24"/>
                <w:highlight w:val="none"/>
                <w:lang w:eastAsia="zh-CN"/>
              </w:rPr>
              <w:t>3</w:t>
            </w:r>
            <w:r>
              <w:rPr>
                <w:rFonts w:hint="eastAsia" w:ascii="宋体" w:hAnsi="宋体"/>
                <w:spacing w:val="-6"/>
                <w:sz w:val="24"/>
                <w:highlight w:val="none"/>
                <w:lang w:eastAsia="zh-CN"/>
              </w:rPr>
              <w:t>；评价为一般2-</w:t>
            </w:r>
            <w:r>
              <w:rPr>
                <w:rFonts w:ascii="宋体" w:hAnsi="宋体"/>
                <w:spacing w:val="-6"/>
                <w:sz w:val="24"/>
                <w:highlight w:val="none"/>
                <w:lang w:eastAsia="zh-CN"/>
              </w:rPr>
              <w:t>1</w:t>
            </w:r>
            <w:r>
              <w:rPr>
                <w:rFonts w:hint="eastAsia" w:ascii="宋体" w:hAnsi="宋体"/>
                <w:spacing w:val="-6"/>
                <w:sz w:val="24"/>
                <w:highlight w:val="none"/>
                <w:lang w:eastAsia="zh-CN"/>
              </w:rPr>
              <w:t>分</w:t>
            </w:r>
            <w:r>
              <w:rPr>
                <w:rFonts w:ascii="宋体" w:hAnsi="宋体" w:cs="宋体"/>
                <w:sz w:val="24"/>
                <w:highlight w:val="none"/>
                <w:lang w:eastAsia="zh-CN"/>
              </w:rPr>
              <w:t>。</w:t>
            </w:r>
          </w:p>
          <w:p>
            <w:pPr>
              <w:spacing w:after="0" w:line="400" w:lineRule="exact"/>
              <w:rPr>
                <w:rFonts w:hint="eastAsia" w:ascii="宋体" w:hAnsi="宋体" w:cs="宋体"/>
                <w:sz w:val="24"/>
                <w:highlight w:val="none"/>
                <w:lang w:eastAsia="zh-CN"/>
              </w:rPr>
            </w:pPr>
          </w:p>
          <w:p>
            <w:pPr>
              <w:spacing w:after="0" w:line="400" w:lineRule="exact"/>
              <w:rPr>
                <w:rFonts w:hint="eastAsia" w:ascii="宋体" w:hAnsi="宋体"/>
                <w:sz w:val="24"/>
                <w:highlight w:val="none"/>
                <w:lang w:eastAsia="zh-CN"/>
              </w:rPr>
            </w:pPr>
            <w:r>
              <w:rPr>
                <w:rFonts w:hint="eastAsia" w:ascii="宋体" w:hAnsi="宋体"/>
                <w:b/>
                <w:sz w:val="24"/>
                <w:highlight w:val="none"/>
                <w:lang w:val="zh-CN" w:eastAsia="zh-CN"/>
              </w:rPr>
              <w:t>证明文件</w:t>
            </w:r>
            <w:r>
              <w:rPr>
                <w:rFonts w:hint="eastAsia" w:ascii="宋体" w:hAnsi="宋体"/>
                <w:sz w:val="24"/>
                <w:highlight w:val="none"/>
                <w:lang w:val="zh-CN" w:eastAsia="zh-CN"/>
              </w:rPr>
              <w:t>：</w:t>
            </w:r>
            <w:r>
              <w:rPr>
                <w:rFonts w:hint="eastAsia" w:ascii="宋体" w:hAnsi="宋体"/>
                <w:spacing w:val="-6"/>
                <w:sz w:val="24"/>
                <w:highlight w:val="none"/>
                <w:lang w:eastAsia="zh-CN"/>
              </w:rPr>
              <w:t>提供</w:t>
            </w:r>
            <w:r>
              <w:rPr>
                <w:rFonts w:hint="eastAsia" w:ascii="宋体" w:hAnsi="宋体"/>
                <w:sz w:val="24"/>
                <w:highlight w:val="none"/>
                <w:lang w:eastAsia="zh-CN"/>
              </w:rPr>
              <w:t>公司营业执照复印件（如营业执照不能体现注册资金需另附市场监督管理局主体登记及备案信息查询单）、符合该条款评分因素的年度完税证明、相关荣誉证书、公司人员介绍及社会保障资金缴纳凭证，所有证明资料需加盖公章。证明文件需</w:t>
            </w:r>
            <w:r>
              <w:rPr>
                <w:rFonts w:hint="eastAsia" w:ascii="宋体" w:hAnsi="宋体"/>
                <w:sz w:val="24"/>
                <w:highlight w:val="none"/>
                <w:lang w:val="zh-CN" w:eastAsia="zh-CN"/>
              </w:rPr>
              <w:t>加盖投标人公章。</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rPr>
            </w:pPr>
            <w:r>
              <w:rPr>
                <w:rFonts w:ascii="宋体" w:hAnsi="宋体" w:cs="Arial"/>
                <w:snapToGrid w:val="0"/>
                <w:sz w:val="24"/>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76" w:type="dxa"/>
            <w:vMerge w:val="continue"/>
            <w:tcBorders>
              <w:left w:val="single" w:color="auto" w:sz="4" w:space="0"/>
              <w:right w:val="single" w:color="auto" w:sz="4" w:space="0"/>
            </w:tcBorders>
            <w:shd w:val="clear" w:color="auto" w:fill="D9D9D9"/>
            <w:vAlign w:val="center"/>
          </w:tcPr>
          <w:p>
            <w:pPr>
              <w:adjustRightInd w:val="0"/>
              <w:snapToGrid w:val="0"/>
              <w:spacing w:after="0" w:line="400" w:lineRule="exact"/>
              <w:rPr>
                <w:rFonts w:hint="eastAsia" w:ascii="宋体" w:hAnsi="宋体"/>
                <w:b/>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sz w:val="24"/>
                <w:highlight w:val="none"/>
              </w:rPr>
            </w:pPr>
            <w:r>
              <w:rPr>
                <w:rFonts w:hint="eastAsia" w:ascii="宋体" w:hAnsi="宋体" w:cs="Arial"/>
                <w:sz w:val="24"/>
                <w:highlight w:val="none"/>
              </w:rPr>
              <w:t>同类项目</w:t>
            </w:r>
            <w:r>
              <w:rPr>
                <w:rFonts w:hint="eastAsia" w:ascii="宋体" w:hAnsi="宋体"/>
                <w:sz w:val="24"/>
                <w:highlight w:val="none"/>
              </w:rPr>
              <w:t>业绩</w:t>
            </w:r>
          </w:p>
        </w:tc>
        <w:tc>
          <w:tcPr>
            <w:tcW w:w="6379" w:type="dxa"/>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ascii="宋体" w:hAnsi="宋体" w:cs="宋体"/>
                <w:sz w:val="24"/>
                <w:highlight w:val="none"/>
                <w:lang w:eastAsia="zh-CN"/>
              </w:rPr>
            </w:pPr>
            <w:r>
              <w:rPr>
                <w:rFonts w:hint="eastAsia" w:ascii="宋体" w:hAnsi="宋体" w:cs="宋体"/>
                <w:b/>
                <w:color w:val="000000"/>
                <w:sz w:val="24"/>
                <w:highlight w:val="none"/>
                <w:lang w:eastAsia="zh-CN"/>
              </w:rPr>
              <w:t>评审标准</w:t>
            </w:r>
            <w:r>
              <w:rPr>
                <w:rFonts w:hint="eastAsia" w:ascii="宋体" w:hAnsi="宋体" w:cs="宋体"/>
                <w:color w:val="000000"/>
                <w:sz w:val="24"/>
                <w:highlight w:val="none"/>
                <w:lang w:eastAsia="zh-CN"/>
              </w:rPr>
              <w:t>：</w:t>
            </w:r>
            <w:r>
              <w:rPr>
                <w:rFonts w:hint="eastAsia" w:ascii="宋体" w:hAnsi="宋体" w:cs="宋体"/>
                <w:sz w:val="24"/>
                <w:highlight w:val="none"/>
                <w:lang w:eastAsia="zh-CN"/>
              </w:rPr>
              <w:t>自20</w:t>
            </w:r>
            <w:r>
              <w:rPr>
                <w:rFonts w:ascii="宋体" w:hAnsi="宋体" w:cs="宋体"/>
                <w:sz w:val="24"/>
                <w:highlight w:val="none"/>
                <w:lang w:eastAsia="zh-CN"/>
              </w:rPr>
              <w:t>23</w:t>
            </w:r>
            <w:r>
              <w:rPr>
                <w:rFonts w:hint="eastAsia" w:ascii="宋体" w:hAnsi="宋体" w:cs="宋体"/>
                <w:sz w:val="24"/>
                <w:highlight w:val="none"/>
                <w:lang w:eastAsia="zh-CN"/>
              </w:rPr>
              <w:t>年1月1日至本项目投标截止时间具有同类服务业绩（包括但不仅限于工程第三方工程质量或安全巡查、检查、评估、评价服务等），每提供一个业绩合同得</w:t>
            </w:r>
            <w:r>
              <w:rPr>
                <w:rFonts w:ascii="宋体" w:hAnsi="宋体" w:cs="宋体"/>
                <w:sz w:val="24"/>
                <w:highlight w:val="none"/>
                <w:lang w:eastAsia="zh-CN"/>
              </w:rPr>
              <w:t>4</w:t>
            </w:r>
            <w:r>
              <w:rPr>
                <w:rFonts w:hint="eastAsia" w:ascii="宋体" w:hAnsi="宋体" w:cs="宋体"/>
                <w:sz w:val="24"/>
                <w:highlight w:val="none"/>
                <w:lang w:eastAsia="zh-CN"/>
              </w:rPr>
              <w:t>分，最高得</w:t>
            </w:r>
            <w:r>
              <w:rPr>
                <w:rFonts w:ascii="宋体" w:hAnsi="宋体" w:cs="宋体"/>
                <w:sz w:val="24"/>
                <w:highlight w:val="none"/>
                <w:lang w:eastAsia="zh-CN"/>
              </w:rPr>
              <w:t>16</w:t>
            </w:r>
            <w:r>
              <w:rPr>
                <w:rFonts w:hint="eastAsia" w:ascii="宋体" w:hAnsi="宋体" w:cs="宋体"/>
                <w:sz w:val="24"/>
                <w:highlight w:val="none"/>
                <w:lang w:eastAsia="zh-CN"/>
              </w:rPr>
              <w:t>分。</w:t>
            </w:r>
          </w:p>
          <w:p>
            <w:pPr>
              <w:spacing w:after="0" w:line="400" w:lineRule="exact"/>
              <w:rPr>
                <w:rFonts w:hint="eastAsia" w:ascii="宋体" w:hAnsi="宋体"/>
                <w:sz w:val="24"/>
                <w:highlight w:val="none"/>
                <w:lang w:eastAsia="zh-CN"/>
              </w:rPr>
            </w:pPr>
            <w:r>
              <w:rPr>
                <w:rFonts w:hint="eastAsia" w:ascii="宋体" w:hAnsi="宋体"/>
                <w:b/>
                <w:sz w:val="24"/>
                <w:highlight w:val="none"/>
                <w:lang w:val="zh-CN" w:eastAsia="zh-CN"/>
              </w:rPr>
              <w:t>证明文件</w:t>
            </w:r>
            <w:r>
              <w:rPr>
                <w:rFonts w:hint="eastAsia" w:ascii="宋体" w:hAnsi="宋体"/>
                <w:sz w:val="24"/>
                <w:highlight w:val="none"/>
                <w:lang w:val="zh-CN" w:eastAsia="zh-CN"/>
              </w:rPr>
              <w:t>：</w:t>
            </w:r>
            <w:r>
              <w:rPr>
                <w:rFonts w:hint="eastAsia" w:ascii="宋体" w:hAnsi="宋体"/>
                <w:sz w:val="24"/>
                <w:highlight w:val="none"/>
                <w:lang w:eastAsia="zh-CN"/>
              </w:rPr>
              <w:t>提供同类项目合同关键页扫描件。合同证明材料需清晰体现合同签订时间（或合同服务时间）、服务内容、合同盖章页等关键内容。如合同关键页不能体现上述关键内容，还须补充其他非自行出具的证明资料（如甲方证明等）。</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rPr>
            </w:pPr>
            <w:r>
              <w:rPr>
                <w:rFonts w:ascii="宋体" w:hAnsi="宋体" w:cs="Arial"/>
                <w:snapToGrid w:val="0"/>
                <w:sz w:val="24"/>
                <w:highlight w:val="none"/>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0" w:hRule="atLeast"/>
          <w:jc w:val="center"/>
        </w:trPr>
        <w:tc>
          <w:tcPr>
            <w:tcW w:w="1276" w:type="dxa"/>
            <w:vMerge w:val="continue"/>
            <w:tcBorders>
              <w:left w:val="single" w:color="auto" w:sz="4" w:space="0"/>
              <w:right w:val="single" w:color="auto" w:sz="4" w:space="0"/>
            </w:tcBorders>
            <w:shd w:val="clear" w:color="auto" w:fill="D9D9D9"/>
            <w:vAlign w:val="center"/>
          </w:tcPr>
          <w:p>
            <w:pPr>
              <w:adjustRightInd w:val="0"/>
              <w:snapToGrid w:val="0"/>
              <w:spacing w:after="0" w:line="400" w:lineRule="exact"/>
              <w:rPr>
                <w:rFonts w:hint="eastAsia" w:ascii="宋体" w:hAnsi="宋体"/>
                <w:b/>
                <w:sz w:val="24"/>
                <w:highlight w:val="none"/>
              </w:rPr>
            </w:pPr>
          </w:p>
        </w:tc>
        <w:tc>
          <w:tcPr>
            <w:tcW w:w="1134" w:type="dxa"/>
            <w:tcBorders>
              <w:top w:val="single" w:color="auto" w:sz="4" w:space="0"/>
              <w:left w:val="single" w:color="auto" w:sz="4" w:space="0"/>
              <w:right w:val="single" w:color="auto" w:sz="4" w:space="0"/>
            </w:tcBorders>
            <w:vAlign w:val="center"/>
          </w:tcPr>
          <w:p>
            <w:pPr>
              <w:spacing w:after="0" w:line="400" w:lineRule="exact"/>
              <w:jc w:val="center"/>
              <w:rPr>
                <w:rFonts w:hint="eastAsia" w:ascii="宋体" w:hAnsi="宋体" w:cs="Arial"/>
                <w:sz w:val="24"/>
                <w:highlight w:val="none"/>
              </w:rPr>
            </w:pPr>
            <w:r>
              <w:rPr>
                <w:rFonts w:hint="eastAsia" w:ascii="宋体" w:hAnsi="宋体" w:cs="Arial"/>
                <w:sz w:val="24"/>
                <w:highlight w:val="none"/>
                <w:lang w:eastAsia="zh-CN"/>
              </w:rPr>
              <w:t>资质情况</w:t>
            </w:r>
          </w:p>
        </w:tc>
        <w:tc>
          <w:tcPr>
            <w:tcW w:w="6379" w:type="dxa"/>
            <w:tcBorders>
              <w:top w:val="single" w:color="auto" w:sz="4" w:space="0"/>
              <w:left w:val="single" w:color="auto" w:sz="4" w:space="0"/>
              <w:right w:val="single" w:color="auto" w:sz="4" w:space="0"/>
            </w:tcBorders>
            <w:vAlign w:val="center"/>
          </w:tcPr>
          <w:p>
            <w:pPr>
              <w:spacing w:after="0" w:line="400" w:lineRule="exact"/>
              <w:rPr>
                <w:rFonts w:hint="eastAsia" w:ascii="宋体" w:hAnsi="宋体"/>
                <w:color w:val="000000"/>
                <w:sz w:val="24"/>
                <w:highlight w:val="none"/>
                <w:lang w:eastAsia="zh-CN"/>
              </w:rPr>
            </w:pPr>
            <w:r>
              <w:rPr>
                <w:rFonts w:hint="eastAsia" w:ascii="宋体" w:hAnsi="宋体"/>
                <w:b/>
                <w:bCs/>
                <w:color w:val="000000"/>
                <w:sz w:val="24"/>
                <w:highlight w:val="none"/>
                <w:lang w:eastAsia="zh-CN"/>
              </w:rPr>
              <w:t>评审标准：</w:t>
            </w:r>
            <w:r>
              <w:rPr>
                <w:rFonts w:hint="eastAsia" w:ascii="宋体" w:hAnsi="宋体"/>
                <w:color w:val="000000"/>
                <w:sz w:val="24"/>
                <w:highlight w:val="none"/>
                <w:lang w:eastAsia="zh-CN"/>
              </w:rPr>
              <w:t>投标人具有有效期内的：</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1）质量管理体系认证。</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2）环境管理体系认证。</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3）职业健康安全管理体系认证。</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每个有效的证书得</w:t>
            </w:r>
            <w:r>
              <w:rPr>
                <w:rFonts w:ascii="宋体" w:hAnsi="宋体"/>
                <w:color w:val="000000"/>
                <w:sz w:val="24"/>
                <w:highlight w:val="none"/>
                <w:lang w:eastAsia="zh-CN"/>
              </w:rPr>
              <w:t>2</w:t>
            </w:r>
            <w:r>
              <w:rPr>
                <w:rFonts w:hint="eastAsia" w:ascii="宋体" w:hAnsi="宋体"/>
                <w:color w:val="000000"/>
                <w:sz w:val="24"/>
                <w:highlight w:val="none"/>
                <w:lang w:eastAsia="zh-CN"/>
              </w:rPr>
              <w:t>分，最高不超过</w:t>
            </w:r>
            <w:r>
              <w:rPr>
                <w:rFonts w:ascii="宋体" w:hAnsi="宋体"/>
                <w:color w:val="000000"/>
                <w:sz w:val="24"/>
                <w:highlight w:val="none"/>
                <w:lang w:eastAsia="zh-CN"/>
              </w:rPr>
              <w:t>6</w:t>
            </w:r>
            <w:r>
              <w:rPr>
                <w:rFonts w:hint="eastAsia" w:ascii="宋体" w:hAnsi="宋体"/>
                <w:color w:val="000000"/>
                <w:sz w:val="24"/>
                <w:highlight w:val="none"/>
                <w:lang w:eastAsia="zh-CN"/>
              </w:rPr>
              <w:t>分。</w:t>
            </w:r>
          </w:p>
          <w:p>
            <w:pPr>
              <w:spacing w:after="0" w:line="400" w:lineRule="exact"/>
              <w:rPr>
                <w:rFonts w:hint="eastAsia" w:ascii="宋体" w:hAnsi="宋体"/>
                <w:color w:val="000000"/>
                <w:sz w:val="24"/>
                <w:highlight w:val="none"/>
                <w:lang w:eastAsia="zh-CN"/>
              </w:rPr>
            </w:pPr>
            <w:r>
              <w:rPr>
                <w:rFonts w:hint="eastAsia" w:ascii="宋体" w:hAnsi="宋体"/>
                <w:color w:val="000000"/>
                <w:sz w:val="24"/>
                <w:highlight w:val="none"/>
                <w:lang w:eastAsia="zh-CN"/>
              </w:rPr>
              <w:t>证明文件：提供体系认证证书扫描件及国家市场监督管理总局官网认证查询截图（http://cx.cnca.cn/），原件备查。</w:t>
            </w:r>
          </w:p>
          <w:p>
            <w:pPr>
              <w:spacing w:after="0" w:line="400" w:lineRule="exact"/>
              <w:rPr>
                <w:rFonts w:hint="eastAsia" w:ascii="宋体" w:hAnsi="宋体" w:cs="宋体"/>
                <w:color w:val="000000"/>
                <w:sz w:val="24"/>
                <w:highlight w:val="none"/>
                <w:lang w:eastAsia="zh-CN"/>
              </w:rPr>
            </w:pPr>
            <w:r>
              <w:rPr>
                <w:rFonts w:hint="eastAsia" w:ascii="宋体" w:hAnsi="宋体"/>
                <w:b/>
                <w:bCs/>
                <w:color w:val="000000"/>
                <w:sz w:val="24"/>
                <w:highlight w:val="none"/>
                <w:lang w:eastAsia="zh-CN"/>
              </w:rPr>
              <w:t>证明文件：</w:t>
            </w:r>
            <w:r>
              <w:rPr>
                <w:rFonts w:hint="eastAsia" w:ascii="宋体" w:hAnsi="宋体"/>
                <w:color w:val="000000"/>
                <w:sz w:val="24"/>
                <w:highlight w:val="none"/>
                <w:lang w:eastAsia="zh-CN"/>
              </w:rPr>
              <w:t>投标人提供相关证书或证明扫描件。</w:t>
            </w:r>
          </w:p>
        </w:tc>
        <w:tc>
          <w:tcPr>
            <w:tcW w:w="709" w:type="dxa"/>
            <w:tcBorders>
              <w:top w:val="single" w:color="auto" w:sz="4" w:space="0"/>
              <w:left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lang w:eastAsia="zh-CN"/>
              </w:rPr>
            </w:pPr>
            <w:r>
              <w:rPr>
                <w:rFonts w:ascii="宋体" w:hAnsi="宋体" w:cs="Arial"/>
                <w:snapToGrid w:val="0"/>
                <w:sz w:val="24"/>
                <w:highlight w:val="none"/>
                <w:lang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76" w:type="dxa"/>
            <w:vMerge w:val="restart"/>
            <w:tcBorders>
              <w:left w:val="single" w:color="auto" w:sz="4" w:space="0"/>
              <w:right w:val="single" w:color="auto" w:sz="4" w:space="0"/>
            </w:tcBorders>
            <w:shd w:val="clear" w:color="auto" w:fill="D9D9D9"/>
            <w:vAlign w:val="center"/>
          </w:tcPr>
          <w:p>
            <w:pPr>
              <w:spacing w:after="0" w:line="400" w:lineRule="exact"/>
              <w:rPr>
                <w:rFonts w:hint="eastAsia" w:ascii="宋体" w:hAnsi="宋体"/>
                <w:b/>
                <w:sz w:val="24"/>
                <w:highlight w:val="none"/>
              </w:rPr>
            </w:pPr>
            <w:r>
              <w:rPr>
                <w:rFonts w:hint="eastAsia" w:ascii="宋体" w:hAnsi="宋体"/>
                <w:b/>
                <w:sz w:val="24"/>
                <w:highlight w:val="none"/>
              </w:rPr>
              <w:t>技术评分</w:t>
            </w:r>
          </w:p>
          <w:p>
            <w:pPr>
              <w:spacing w:after="0" w:line="400" w:lineRule="exact"/>
              <w:rPr>
                <w:rFonts w:hint="eastAsia" w:ascii="宋体" w:hAnsi="宋体"/>
                <w:b/>
                <w:sz w:val="24"/>
                <w:highlight w:val="none"/>
              </w:rPr>
            </w:pPr>
            <w:r>
              <w:rPr>
                <w:rFonts w:hint="eastAsia" w:ascii="宋体" w:hAnsi="宋体" w:cs="Arial"/>
                <w:b/>
                <w:snapToGrid w:val="0"/>
                <w:sz w:val="24"/>
                <w:highlight w:val="none"/>
              </w:rPr>
              <w:t>(</w:t>
            </w:r>
            <w:r>
              <w:rPr>
                <w:rFonts w:ascii="宋体" w:hAnsi="宋体" w:cs="Arial"/>
                <w:b/>
                <w:snapToGrid w:val="0"/>
                <w:sz w:val="24"/>
                <w:highlight w:val="none"/>
              </w:rPr>
              <w:t>40</w:t>
            </w:r>
            <w:r>
              <w:rPr>
                <w:rFonts w:hint="eastAsia" w:ascii="宋体" w:hAnsi="宋体" w:cs="Arial"/>
                <w:b/>
                <w:snapToGrid w:val="0"/>
                <w:sz w:val="24"/>
                <w:highlight w:val="none"/>
              </w:rPr>
              <w:t>分)</w:t>
            </w: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sz w:val="24"/>
                <w:highlight w:val="none"/>
              </w:rPr>
            </w:pPr>
            <w:bookmarkStart w:id="31" w:name="_Hlk226982732"/>
            <w:r>
              <w:rPr>
                <w:rFonts w:hint="eastAsia" w:ascii="宋体" w:hAnsi="宋体"/>
                <w:sz w:val="24"/>
                <w:highlight w:val="none"/>
                <w:lang w:eastAsia="zh-CN"/>
              </w:rPr>
              <w:t>服务</w:t>
            </w:r>
            <w:r>
              <w:rPr>
                <w:rFonts w:hint="eastAsia" w:ascii="宋体" w:hAnsi="宋体"/>
                <w:sz w:val="24"/>
                <w:highlight w:val="none"/>
              </w:rPr>
              <w:t>方案</w:t>
            </w:r>
            <w:bookmarkEnd w:id="31"/>
          </w:p>
        </w:tc>
        <w:tc>
          <w:tcPr>
            <w:tcW w:w="6379" w:type="dxa"/>
            <w:tcBorders>
              <w:top w:val="single" w:color="auto" w:sz="4" w:space="0"/>
              <w:left w:val="single" w:color="auto" w:sz="4" w:space="0"/>
              <w:bottom w:val="single" w:color="auto" w:sz="4" w:space="0"/>
              <w:right w:val="single" w:color="auto" w:sz="4" w:space="0"/>
            </w:tcBorders>
          </w:tcPr>
          <w:p>
            <w:pPr>
              <w:spacing w:after="0" w:line="400" w:lineRule="exact"/>
              <w:rPr>
                <w:rFonts w:hint="eastAsia" w:ascii="宋体" w:hAnsi="宋体" w:cs="宋体"/>
                <w:sz w:val="24"/>
                <w:highlight w:val="none"/>
                <w:lang w:eastAsia="zh-CN"/>
              </w:rPr>
            </w:pPr>
            <w:r>
              <w:rPr>
                <w:rFonts w:hint="eastAsia" w:ascii="宋体" w:hAnsi="宋体" w:cs="宋体"/>
                <w:b/>
                <w:color w:val="000000"/>
                <w:sz w:val="24"/>
                <w:highlight w:val="none"/>
                <w:lang w:eastAsia="zh-CN"/>
              </w:rPr>
              <w:t>评审标准</w:t>
            </w:r>
            <w:r>
              <w:rPr>
                <w:rFonts w:hint="eastAsia" w:ascii="宋体" w:hAnsi="宋体" w:cs="宋体"/>
                <w:color w:val="000000"/>
                <w:sz w:val="24"/>
                <w:highlight w:val="none"/>
                <w:lang w:eastAsia="zh-CN"/>
              </w:rPr>
              <w:t>：</w:t>
            </w:r>
            <w:r>
              <w:rPr>
                <w:rFonts w:hint="eastAsia" w:ascii="宋体" w:hAnsi="宋体" w:cs="宋体"/>
                <w:sz w:val="24"/>
                <w:highlight w:val="none"/>
                <w:lang w:eastAsia="zh-CN"/>
              </w:rPr>
              <w:t xml:space="preserve"> </w:t>
            </w:r>
          </w:p>
          <w:p>
            <w:pPr>
              <w:spacing w:after="0" w:line="400" w:lineRule="exact"/>
              <w:rPr>
                <w:rFonts w:hint="eastAsia" w:ascii="宋体" w:hAnsi="宋体" w:cs="宋体"/>
                <w:sz w:val="24"/>
                <w:highlight w:val="none"/>
                <w:lang w:eastAsia="zh-CN"/>
              </w:rPr>
            </w:pPr>
            <w:r>
              <w:rPr>
                <w:rFonts w:hint="eastAsia" w:ascii="宋体" w:hAnsi="宋体" w:cs="宋体"/>
                <w:sz w:val="24"/>
                <w:highlight w:val="none"/>
                <w:lang w:eastAsia="zh-CN"/>
              </w:rPr>
              <w:t>1.项目实施方案内容完整、全面；</w:t>
            </w:r>
          </w:p>
          <w:p>
            <w:pPr>
              <w:spacing w:after="0" w:line="400" w:lineRule="exact"/>
              <w:rPr>
                <w:rFonts w:hint="eastAsia" w:ascii="宋体" w:hAnsi="宋体" w:cs="宋体"/>
                <w:sz w:val="24"/>
                <w:highlight w:val="none"/>
                <w:lang w:eastAsia="zh-CN"/>
              </w:rPr>
            </w:pPr>
            <w:r>
              <w:rPr>
                <w:rFonts w:ascii="宋体" w:hAnsi="宋体" w:cs="宋体"/>
                <w:sz w:val="24"/>
                <w:highlight w:val="none"/>
                <w:lang w:eastAsia="zh-CN"/>
              </w:rPr>
              <w:t>2</w:t>
            </w:r>
            <w:r>
              <w:rPr>
                <w:rFonts w:hint="eastAsia" w:ascii="宋体" w:hAnsi="宋体" w:cs="宋体"/>
                <w:sz w:val="24"/>
                <w:highlight w:val="none"/>
                <w:lang w:eastAsia="zh-CN"/>
              </w:rPr>
              <w:t>.项目实施方案内容具体；</w:t>
            </w:r>
          </w:p>
          <w:p>
            <w:pPr>
              <w:spacing w:after="0" w:line="400" w:lineRule="exact"/>
              <w:rPr>
                <w:rFonts w:hint="eastAsia" w:ascii="宋体" w:hAnsi="宋体" w:cs="宋体"/>
                <w:sz w:val="24"/>
                <w:highlight w:val="none"/>
                <w:lang w:eastAsia="zh-CN"/>
              </w:rPr>
            </w:pPr>
            <w:r>
              <w:rPr>
                <w:rFonts w:ascii="宋体" w:hAnsi="宋体" w:cs="宋体"/>
                <w:sz w:val="24"/>
                <w:highlight w:val="none"/>
                <w:lang w:eastAsia="zh-CN"/>
              </w:rPr>
              <w:t>3</w:t>
            </w:r>
            <w:r>
              <w:rPr>
                <w:rFonts w:hint="eastAsia" w:ascii="宋体" w:hAnsi="宋体" w:cs="宋体"/>
                <w:sz w:val="24"/>
                <w:highlight w:val="none"/>
                <w:lang w:eastAsia="zh-CN"/>
              </w:rPr>
              <w:t>.项目实施方案内容科学合理；</w:t>
            </w:r>
          </w:p>
          <w:p>
            <w:pPr>
              <w:spacing w:after="0" w:line="400" w:lineRule="exact"/>
              <w:rPr>
                <w:rFonts w:hint="eastAsia" w:ascii="宋体" w:hAnsi="宋体" w:cs="宋体"/>
                <w:sz w:val="24"/>
                <w:highlight w:val="none"/>
                <w:lang w:eastAsia="zh-CN"/>
              </w:rPr>
            </w:pPr>
            <w:r>
              <w:rPr>
                <w:rFonts w:ascii="宋体" w:hAnsi="宋体" w:cs="宋体"/>
                <w:sz w:val="24"/>
                <w:highlight w:val="none"/>
                <w:lang w:eastAsia="zh-CN"/>
              </w:rPr>
              <w:t>4</w:t>
            </w:r>
            <w:r>
              <w:rPr>
                <w:rFonts w:hint="eastAsia" w:ascii="宋体" w:hAnsi="宋体" w:cs="宋体"/>
                <w:sz w:val="24"/>
                <w:highlight w:val="none"/>
                <w:lang w:eastAsia="zh-CN"/>
              </w:rPr>
              <w:t>.项目实施方案内容可操作性强；</w:t>
            </w:r>
          </w:p>
          <w:p>
            <w:pPr>
              <w:spacing w:after="0" w:line="400" w:lineRule="exact"/>
              <w:rPr>
                <w:rFonts w:hint="eastAsia" w:ascii="宋体" w:hAnsi="宋体" w:cs="宋体"/>
                <w:sz w:val="24"/>
                <w:highlight w:val="none"/>
                <w:lang w:eastAsia="zh-CN"/>
              </w:rPr>
            </w:pPr>
            <w:r>
              <w:rPr>
                <w:rFonts w:ascii="宋体" w:hAnsi="宋体" w:cs="宋体"/>
                <w:color w:val="000000"/>
                <w:sz w:val="24"/>
                <w:highlight w:val="none"/>
                <w:lang w:eastAsia="zh-CN"/>
              </w:rPr>
              <w:t>根据</w:t>
            </w:r>
            <w:r>
              <w:rPr>
                <w:rFonts w:hint="eastAsia" w:ascii="宋体" w:hAnsi="宋体" w:cs="宋体"/>
                <w:color w:val="000000"/>
                <w:sz w:val="24"/>
                <w:highlight w:val="none"/>
                <w:lang w:eastAsia="zh-CN"/>
              </w:rPr>
              <w:t>方案内容</w:t>
            </w:r>
            <w:r>
              <w:rPr>
                <w:rFonts w:ascii="宋体" w:hAnsi="宋体" w:cs="宋体"/>
                <w:color w:val="000000"/>
                <w:sz w:val="24"/>
                <w:highlight w:val="none"/>
                <w:lang w:eastAsia="zh-CN"/>
              </w:rPr>
              <w:t>横向比较进行分档评分：</w:t>
            </w:r>
            <w:r>
              <w:rPr>
                <w:rFonts w:hint="eastAsia" w:ascii="宋体" w:hAnsi="宋体" w:cs="宋体"/>
                <w:sz w:val="24"/>
                <w:highlight w:val="none"/>
                <w:lang w:eastAsia="zh-CN"/>
              </w:rPr>
              <w:t>评价为优得</w:t>
            </w:r>
            <w:r>
              <w:rPr>
                <w:rFonts w:ascii="宋体" w:hAnsi="宋体" w:cs="宋体"/>
                <w:sz w:val="24"/>
                <w:highlight w:val="none"/>
                <w:lang w:eastAsia="zh-CN"/>
              </w:rPr>
              <w:t>1</w:t>
            </w:r>
            <w:r>
              <w:rPr>
                <w:rFonts w:hint="eastAsia" w:ascii="宋体" w:hAnsi="宋体" w:cs="宋体"/>
                <w:sz w:val="24"/>
                <w:highlight w:val="none"/>
                <w:lang w:eastAsia="zh-CN"/>
              </w:rPr>
              <w:t>5</w:t>
            </w:r>
            <w:r>
              <w:rPr>
                <w:rFonts w:ascii="宋体" w:hAnsi="宋体" w:cs="宋体"/>
                <w:sz w:val="24"/>
                <w:highlight w:val="none"/>
                <w:lang w:eastAsia="zh-CN"/>
              </w:rPr>
              <w:t>-</w:t>
            </w:r>
            <w:r>
              <w:rPr>
                <w:rFonts w:hint="eastAsia" w:ascii="宋体" w:hAnsi="宋体" w:cs="宋体"/>
                <w:sz w:val="24"/>
                <w:highlight w:val="none"/>
                <w:lang w:eastAsia="zh-CN"/>
              </w:rPr>
              <w:t>10分；评价为良得10-</w:t>
            </w:r>
            <w:r>
              <w:rPr>
                <w:rFonts w:ascii="宋体" w:hAnsi="宋体" w:cs="宋体"/>
                <w:sz w:val="24"/>
                <w:highlight w:val="none"/>
                <w:lang w:eastAsia="zh-CN"/>
              </w:rPr>
              <w:t>5</w:t>
            </w:r>
            <w:r>
              <w:rPr>
                <w:rFonts w:hint="eastAsia" w:ascii="宋体" w:hAnsi="宋体" w:cs="宋体"/>
                <w:sz w:val="24"/>
                <w:highlight w:val="none"/>
                <w:lang w:eastAsia="zh-CN"/>
              </w:rPr>
              <w:t>；评价为一般得5-</w:t>
            </w:r>
            <w:r>
              <w:rPr>
                <w:rFonts w:ascii="宋体" w:hAnsi="宋体" w:cs="宋体"/>
                <w:sz w:val="24"/>
                <w:highlight w:val="none"/>
                <w:lang w:eastAsia="zh-CN"/>
              </w:rPr>
              <w:t>2</w:t>
            </w:r>
            <w:r>
              <w:rPr>
                <w:rFonts w:hint="eastAsia" w:ascii="宋体" w:hAnsi="宋体" w:cs="宋体"/>
                <w:sz w:val="24"/>
                <w:highlight w:val="none"/>
                <w:lang w:eastAsia="zh-CN"/>
              </w:rPr>
              <w:t>分；评价为差得1分。</w:t>
            </w:r>
            <w:r>
              <w:rPr>
                <w:rFonts w:hint="eastAsia" w:ascii="宋体" w:hAnsi="宋体" w:cs="宋体"/>
                <w:bCs/>
                <w:color w:val="000000"/>
                <w:sz w:val="24"/>
                <w:highlight w:val="none"/>
                <w:lang w:eastAsia="zh-CN"/>
              </w:rPr>
              <w:t>其他情况或未提供均不得分。</w:t>
            </w:r>
          </w:p>
          <w:p>
            <w:pPr>
              <w:spacing w:after="0" w:line="400" w:lineRule="exact"/>
              <w:rPr>
                <w:rFonts w:hint="eastAsia" w:ascii="宋体" w:hAnsi="宋体"/>
                <w:sz w:val="24"/>
                <w:highlight w:val="none"/>
                <w:lang w:eastAsia="zh-CN"/>
              </w:rPr>
            </w:pPr>
            <w:r>
              <w:rPr>
                <w:rFonts w:hint="eastAsia" w:ascii="宋体" w:hAnsi="宋体"/>
                <w:b/>
                <w:sz w:val="24"/>
                <w:highlight w:val="none"/>
                <w:lang w:val="zh-CN" w:eastAsia="zh-CN"/>
              </w:rPr>
              <w:t>证明文件</w:t>
            </w:r>
            <w:r>
              <w:rPr>
                <w:rFonts w:hint="eastAsia" w:ascii="宋体" w:hAnsi="宋体"/>
                <w:sz w:val="24"/>
                <w:highlight w:val="none"/>
                <w:lang w:val="zh-CN" w:eastAsia="zh-CN"/>
              </w:rPr>
              <w:t>：提供</w:t>
            </w:r>
            <w:r>
              <w:rPr>
                <w:rFonts w:hint="eastAsia" w:ascii="宋体" w:hAnsi="宋体"/>
                <w:sz w:val="24"/>
                <w:highlight w:val="none"/>
                <w:lang w:eastAsia="zh-CN"/>
              </w:rPr>
              <w:t>本项目的服务方案</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lang w:eastAsia="zh-CN"/>
              </w:rPr>
            </w:pPr>
            <w:r>
              <w:rPr>
                <w:rFonts w:ascii="宋体" w:hAnsi="宋体" w:cs="Arial"/>
                <w:snapToGrid w:val="0"/>
                <w:sz w:val="24"/>
                <w:highlight w:val="none"/>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76" w:type="dxa"/>
            <w:vMerge w:val="continue"/>
            <w:tcBorders>
              <w:left w:val="single" w:color="auto" w:sz="4" w:space="0"/>
              <w:right w:val="single" w:color="auto" w:sz="4" w:space="0"/>
            </w:tcBorders>
            <w:shd w:val="clear" w:color="auto" w:fill="D9D9D9"/>
            <w:vAlign w:val="center"/>
          </w:tcPr>
          <w:p>
            <w:pPr>
              <w:spacing w:after="0" w:line="400" w:lineRule="exact"/>
              <w:rPr>
                <w:rFonts w:hint="eastAsia" w:ascii="宋体" w:hAnsi="宋体"/>
                <w:sz w:val="24"/>
                <w:highlight w:val="none"/>
                <w:lang w:eastAsia="zh-CN"/>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sz w:val="24"/>
                <w:highlight w:val="none"/>
                <w:lang w:eastAsia="zh-CN"/>
              </w:rPr>
            </w:pPr>
            <w:r>
              <w:rPr>
                <w:rFonts w:hint="eastAsia" w:ascii="宋体" w:hAnsi="宋体"/>
                <w:sz w:val="24"/>
                <w:highlight w:val="none"/>
              </w:rPr>
              <w:t>质量保障措施及方案</w:t>
            </w:r>
          </w:p>
        </w:tc>
        <w:tc>
          <w:tcPr>
            <w:tcW w:w="6379" w:type="dxa"/>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ascii="宋体" w:hAnsi="宋体" w:cs="宋体"/>
                <w:b/>
                <w:bCs/>
                <w:color w:val="000000"/>
                <w:sz w:val="24"/>
                <w:highlight w:val="none"/>
                <w:lang w:eastAsia="zh-CN"/>
              </w:rPr>
            </w:pPr>
            <w:r>
              <w:rPr>
                <w:rFonts w:hint="eastAsia" w:ascii="宋体" w:hAnsi="宋体" w:cs="宋体"/>
                <w:b/>
                <w:bCs/>
                <w:color w:val="000000"/>
                <w:sz w:val="24"/>
                <w:highlight w:val="none"/>
                <w:lang w:eastAsia="zh-CN"/>
              </w:rPr>
              <w:t xml:space="preserve">评审标准： </w:t>
            </w:r>
          </w:p>
          <w:p>
            <w:pPr>
              <w:spacing w:after="0" w:line="400" w:lineRule="exact"/>
              <w:rPr>
                <w:rFonts w:hint="eastAsia" w:ascii="宋体" w:hAnsi="宋体" w:cs="宋体"/>
                <w:color w:val="000000"/>
                <w:sz w:val="24"/>
                <w:highlight w:val="none"/>
                <w:lang w:eastAsia="zh-CN"/>
              </w:rPr>
            </w:pPr>
            <w:r>
              <w:rPr>
                <w:rFonts w:hint="eastAsia" w:ascii="宋体" w:hAnsi="宋体" w:cs="宋体"/>
                <w:color w:val="000000"/>
                <w:sz w:val="24"/>
                <w:highlight w:val="none"/>
                <w:lang w:eastAsia="zh-CN"/>
              </w:rPr>
              <w:t>1.给出分阶段项目时间安排、工作进度与阶段性成果；</w:t>
            </w:r>
          </w:p>
          <w:p>
            <w:pPr>
              <w:spacing w:after="0" w:line="400" w:lineRule="exact"/>
              <w:rPr>
                <w:rFonts w:hint="eastAsia" w:ascii="宋体" w:hAnsi="宋体" w:cs="宋体"/>
                <w:color w:val="000000"/>
                <w:sz w:val="24"/>
                <w:highlight w:val="none"/>
                <w:lang w:eastAsia="zh-CN"/>
              </w:rPr>
            </w:pPr>
            <w:r>
              <w:rPr>
                <w:rFonts w:hint="eastAsia" w:ascii="宋体" w:hAnsi="宋体" w:cs="宋体"/>
                <w:color w:val="000000"/>
                <w:sz w:val="24"/>
                <w:highlight w:val="none"/>
                <w:lang w:eastAsia="zh-CN"/>
              </w:rPr>
              <w:t>2.详细阐述项目时间管理制度与措施；</w:t>
            </w:r>
          </w:p>
          <w:p>
            <w:pPr>
              <w:spacing w:after="0" w:line="400" w:lineRule="exact"/>
              <w:rPr>
                <w:rFonts w:hint="eastAsia" w:ascii="宋体" w:hAnsi="宋体" w:cs="宋体"/>
                <w:color w:val="000000"/>
                <w:sz w:val="24"/>
                <w:highlight w:val="none"/>
                <w:lang w:eastAsia="zh-CN"/>
              </w:rPr>
            </w:pPr>
            <w:r>
              <w:rPr>
                <w:rFonts w:hint="eastAsia" w:ascii="宋体" w:hAnsi="宋体" w:cs="宋体"/>
                <w:color w:val="000000"/>
                <w:sz w:val="24"/>
                <w:highlight w:val="none"/>
                <w:lang w:eastAsia="zh-CN"/>
              </w:rPr>
              <w:t>3.详细阐述项目质量管理制度与措施；</w:t>
            </w:r>
          </w:p>
          <w:p>
            <w:pPr>
              <w:spacing w:after="0" w:line="400" w:lineRule="exact"/>
              <w:rPr>
                <w:rFonts w:hint="eastAsia" w:ascii="宋体" w:hAnsi="宋体" w:cs="宋体"/>
                <w:color w:val="000000"/>
                <w:sz w:val="24"/>
                <w:highlight w:val="none"/>
                <w:lang w:eastAsia="zh-CN"/>
              </w:rPr>
            </w:pPr>
            <w:r>
              <w:rPr>
                <w:rFonts w:hint="eastAsia" w:ascii="宋体" w:hAnsi="宋体" w:cs="宋体"/>
                <w:color w:val="000000"/>
                <w:sz w:val="24"/>
                <w:highlight w:val="none"/>
                <w:lang w:eastAsia="zh-CN"/>
              </w:rPr>
              <w:t>4.详细阐述项目资料、成果安全性保障制度与措施。</w:t>
            </w:r>
          </w:p>
          <w:p>
            <w:pPr>
              <w:spacing w:after="0" w:line="400" w:lineRule="exact"/>
              <w:rPr>
                <w:rFonts w:hint="eastAsia" w:ascii="宋体" w:hAnsi="宋体" w:cs="宋体"/>
                <w:bCs/>
                <w:color w:val="000000"/>
                <w:sz w:val="24"/>
                <w:highlight w:val="none"/>
                <w:lang w:eastAsia="zh-CN"/>
              </w:rPr>
            </w:pPr>
            <w:r>
              <w:rPr>
                <w:rFonts w:ascii="宋体" w:hAnsi="宋体" w:cs="宋体"/>
                <w:color w:val="000000"/>
                <w:sz w:val="24"/>
                <w:highlight w:val="none"/>
                <w:lang w:eastAsia="zh-CN"/>
              </w:rPr>
              <w:t>根据</w:t>
            </w:r>
            <w:r>
              <w:rPr>
                <w:rFonts w:hint="eastAsia" w:ascii="宋体" w:hAnsi="宋体" w:cs="宋体"/>
                <w:color w:val="000000"/>
                <w:sz w:val="24"/>
                <w:highlight w:val="none"/>
                <w:lang w:eastAsia="zh-CN"/>
              </w:rPr>
              <w:t>方案内容</w:t>
            </w:r>
            <w:r>
              <w:rPr>
                <w:rFonts w:ascii="宋体" w:hAnsi="宋体" w:cs="宋体"/>
                <w:color w:val="000000"/>
                <w:sz w:val="24"/>
                <w:highlight w:val="none"/>
                <w:lang w:eastAsia="zh-CN"/>
              </w:rPr>
              <w:t>横向比较进行分档评分：</w:t>
            </w:r>
            <w:r>
              <w:rPr>
                <w:rFonts w:hint="eastAsia" w:ascii="宋体" w:hAnsi="宋体" w:cs="宋体"/>
                <w:sz w:val="24"/>
                <w:highlight w:val="none"/>
                <w:lang w:eastAsia="zh-CN"/>
              </w:rPr>
              <w:t>评价为优得</w:t>
            </w:r>
            <w:r>
              <w:rPr>
                <w:rFonts w:ascii="宋体" w:hAnsi="宋体" w:cs="宋体"/>
                <w:sz w:val="24"/>
                <w:highlight w:val="none"/>
                <w:lang w:eastAsia="zh-CN"/>
              </w:rPr>
              <w:t>1</w:t>
            </w:r>
            <w:r>
              <w:rPr>
                <w:rFonts w:hint="eastAsia" w:ascii="宋体" w:hAnsi="宋体" w:cs="宋体"/>
                <w:sz w:val="24"/>
                <w:highlight w:val="none"/>
                <w:lang w:eastAsia="zh-CN"/>
              </w:rPr>
              <w:t>5</w:t>
            </w:r>
            <w:r>
              <w:rPr>
                <w:rFonts w:ascii="宋体" w:hAnsi="宋体" w:cs="宋体"/>
                <w:sz w:val="24"/>
                <w:highlight w:val="none"/>
                <w:lang w:eastAsia="zh-CN"/>
              </w:rPr>
              <w:t>-</w:t>
            </w:r>
            <w:r>
              <w:rPr>
                <w:rFonts w:hint="eastAsia" w:ascii="宋体" w:hAnsi="宋体" w:cs="宋体"/>
                <w:sz w:val="24"/>
                <w:highlight w:val="none"/>
                <w:lang w:eastAsia="zh-CN"/>
              </w:rPr>
              <w:t>10分；评价为良得10-</w:t>
            </w:r>
            <w:r>
              <w:rPr>
                <w:rFonts w:ascii="宋体" w:hAnsi="宋体" w:cs="宋体"/>
                <w:sz w:val="24"/>
                <w:highlight w:val="none"/>
                <w:lang w:eastAsia="zh-CN"/>
              </w:rPr>
              <w:t>5</w:t>
            </w:r>
            <w:r>
              <w:rPr>
                <w:rFonts w:hint="eastAsia" w:ascii="宋体" w:hAnsi="宋体" w:cs="宋体"/>
                <w:sz w:val="24"/>
                <w:highlight w:val="none"/>
                <w:lang w:eastAsia="zh-CN"/>
              </w:rPr>
              <w:t>；评价为一般得5-</w:t>
            </w:r>
            <w:r>
              <w:rPr>
                <w:rFonts w:ascii="宋体" w:hAnsi="宋体" w:cs="宋体"/>
                <w:sz w:val="24"/>
                <w:highlight w:val="none"/>
                <w:lang w:eastAsia="zh-CN"/>
              </w:rPr>
              <w:t>2</w:t>
            </w:r>
            <w:r>
              <w:rPr>
                <w:rFonts w:hint="eastAsia" w:ascii="宋体" w:hAnsi="宋体" w:cs="宋体"/>
                <w:sz w:val="24"/>
                <w:highlight w:val="none"/>
                <w:lang w:eastAsia="zh-CN"/>
              </w:rPr>
              <w:t>分；评价为差得1分。</w:t>
            </w:r>
            <w:r>
              <w:rPr>
                <w:rFonts w:hint="eastAsia" w:ascii="宋体" w:hAnsi="宋体" w:cs="宋体"/>
                <w:bCs/>
                <w:color w:val="000000"/>
                <w:sz w:val="24"/>
                <w:highlight w:val="none"/>
                <w:lang w:eastAsia="zh-CN"/>
              </w:rPr>
              <w:t xml:space="preserve">其他情况或未提供均不得分。 </w:t>
            </w:r>
          </w:p>
          <w:p>
            <w:pPr>
              <w:spacing w:after="0" w:line="400" w:lineRule="exact"/>
              <w:rPr>
                <w:rFonts w:hint="eastAsia" w:ascii="宋体" w:hAnsi="宋体" w:cs="宋体"/>
                <w:color w:val="000000"/>
                <w:sz w:val="24"/>
                <w:highlight w:val="none"/>
                <w:lang w:eastAsia="zh-CN"/>
              </w:rPr>
            </w:pPr>
            <w:r>
              <w:rPr>
                <w:rFonts w:hint="eastAsia" w:ascii="宋体" w:hAnsi="宋体" w:cs="宋体"/>
                <w:b/>
                <w:bCs/>
                <w:color w:val="000000"/>
                <w:sz w:val="24"/>
                <w:highlight w:val="none"/>
                <w:lang w:eastAsia="zh-CN"/>
              </w:rPr>
              <w:t>证明文件：</w:t>
            </w:r>
            <w:r>
              <w:rPr>
                <w:rFonts w:hint="eastAsia" w:ascii="宋体" w:hAnsi="宋体" w:cs="宋体"/>
                <w:color w:val="000000"/>
                <w:sz w:val="24"/>
                <w:highlight w:val="none"/>
                <w:lang w:eastAsia="zh-CN"/>
              </w:rPr>
              <w:t>提供</w:t>
            </w:r>
            <w:bookmarkStart w:id="32" w:name="_Hlk151971180"/>
            <w:r>
              <w:rPr>
                <w:rFonts w:hint="eastAsia" w:ascii="宋体" w:hAnsi="宋体" w:cs="宋体"/>
                <w:color w:val="000000"/>
                <w:sz w:val="24"/>
                <w:highlight w:val="none"/>
                <w:lang w:eastAsia="zh-CN"/>
              </w:rPr>
              <w:t>质量保障措施及方案</w:t>
            </w:r>
            <w:bookmarkEnd w:id="32"/>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lang w:eastAsia="zh-CN"/>
              </w:rPr>
            </w:pPr>
            <w:r>
              <w:rPr>
                <w:rFonts w:ascii="宋体" w:hAnsi="宋体" w:cs="Arial"/>
                <w:snapToGrid w:val="0"/>
                <w:sz w:val="24"/>
                <w:highlight w:val="none"/>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76" w:type="dxa"/>
            <w:vMerge w:val="continue"/>
            <w:tcBorders>
              <w:left w:val="single" w:color="auto" w:sz="4" w:space="0"/>
              <w:right w:val="single" w:color="auto" w:sz="4" w:space="0"/>
            </w:tcBorders>
            <w:shd w:val="clear" w:color="auto" w:fill="D9D9D9"/>
            <w:vAlign w:val="center"/>
          </w:tcPr>
          <w:p>
            <w:pPr>
              <w:spacing w:after="0" w:line="400" w:lineRule="exact"/>
              <w:rPr>
                <w:rFonts w:hint="eastAsia" w:ascii="宋体" w:hAnsi="宋体"/>
                <w:sz w:val="24"/>
                <w:highlight w:val="none"/>
                <w:lang w:eastAsia="zh-CN"/>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after="0" w:line="400" w:lineRule="exact"/>
              <w:jc w:val="center"/>
              <w:rPr>
                <w:rFonts w:hint="eastAsia" w:ascii="宋体" w:hAnsi="宋体"/>
                <w:sz w:val="24"/>
                <w:highlight w:val="none"/>
                <w:lang w:eastAsia="zh-CN"/>
              </w:rPr>
            </w:pPr>
            <w:r>
              <w:rPr>
                <w:rFonts w:hint="eastAsia" w:ascii="宋体" w:hAnsi="宋体"/>
                <w:sz w:val="24"/>
                <w:highlight w:val="none"/>
                <w:lang w:eastAsia="zh-CN"/>
              </w:rPr>
              <w:t>增值服务</w:t>
            </w:r>
          </w:p>
        </w:tc>
        <w:tc>
          <w:tcPr>
            <w:tcW w:w="6379" w:type="dxa"/>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ascii="宋体" w:hAnsi="宋体" w:cs="宋体"/>
                <w:color w:val="000000"/>
                <w:sz w:val="24"/>
                <w:highlight w:val="none"/>
                <w:lang w:eastAsia="zh-CN"/>
              </w:rPr>
            </w:pPr>
            <w:r>
              <w:rPr>
                <w:rFonts w:hint="eastAsia" w:ascii="宋体" w:hAnsi="宋体" w:cs="宋体"/>
                <w:b/>
                <w:color w:val="000000"/>
                <w:sz w:val="24"/>
                <w:highlight w:val="none"/>
                <w:lang w:eastAsia="zh-CN"/>
              </w:rPr>
              <w:t>评审标准</w:t>
            </w:r>
            <w:r>
              <w:rPr>
                <w:rFonts w:hint="eastAsia" w:ascii="宋体" w:hAnsi="宋体" w:cs="宋体"/>
                <w:color w:val="000000"/>
                <w:sz w:val="24"/>
                <w:highlight w:val="none"/>
                <w:lang w:eastAsia="zh-CN"/>
              </w:rPr>
              <w:t>：投标人结合自身的实力、行业经验及招标人经营管理特点，并根据招标人情况提供个性化服务及增值服务方案，提供后续增值服务计划书或增值服务承诺函。</w:t>
            </w:r>
          </w:p>
          <w:p>
            <w:pPr>
              <w:spacing w:after="0" w:line="400" w:lineRule="exact"/>
              <w:rPr>
                <w:rFonts w:hint="eastAsia" w:ascii="宋体" w:hAnsi="宋体" w:cs="宋体"/>
                <w:sz w:val="24"/>
                <w:highlight w:val="none"/>
                <w:lang w:eastAsia="zh-CN"/>
              </w:rPr>
            </w:pPr>
            <w:r>
              <w:rPr>
                <w:rFonts w:ascii="宋体" w:hAnsi="宋体" w:cs="宋体"/>
                <w:color w:val="000000"/>
                <w:sz w:val="24"/>
                <w:highlight w:val="none"/>
                <w:lang w:eastAsia="zh-CN"/>
              </w:rPr>
              <w:t>根据响应情况横向比较进行分档评分：</w:t>
            </w:r>
            <w:r>
              <w:rPr>
                <w:rFonts w:hint="eastAsia" w:ascii="宋体" w:hAnsi="宋体" w:cs="宋体"/>
                <w:sz w:val="24"/>
                <w:highlight w:val="none"/>
                <w:lang w:eastAsia="zh-CN"/>
              </w:rPr>
              <w:t>评价为优得</w:t>
            </w:r>
            <w:r>
              <w:rPr>
                <w:rFonts w:ascii="宋体" w:hAnsi="宋体" w:cs="宋体"/>
                <w:sz w:val="24"/>
                <w:highlight w:val="none"/>
                <w:lang w:eastAsia="zh-CN"/>
              </w:rPr>
              <w:t>10-8</w:t>
            </w:r>
            <w:r>
              <w:rPr>
                <w:rFonts w:hint="eastAsia" w:ascii="宋体" w:hAnsi="宋体" w:cs="宋体"/>
                <w:sz w:val="24"/>
                <w:highlight w:val="none"/>
                <w:lang w:eastAsia="zh-CN"/>
              </w:rPr>
              <w:t>分；评价为良得</w:t>
            </w:r>
            <w:r>
              <w:rPr>
                <w:rFonts w:ascii="宋体" w:hAnsi="宋体" w:cs="宋体"/>
                <w:sz w:val="24"/>
                <w:highlight w:val="none"/>
                <w:lang w:eastAsia="zh-CN"/>
              </w:rPr>
              <w:t>7</w:t>
            </w:r>
            <w:r>
              <w:rPr>
                <w:rFonts w:hint="eastAsia" w:ascii="宋体" w:hAnsi="宋体" w:cs="宋体"/>
                <w:sz w:val="24"/>
                <w:highlight w:val="none"/>
                <w:lang w:eastAsia="zh-CN"/>
              </w:rPr>
              <w:t>-</w:t>
            </w:r>
            <w:r>
              <w:rPr>
                <w:rFonts w:ascii="宋体" w:hAnsi="宋体" w:cs="宋体"/>
                <w:sz w:val="24"/>
                <w:highlight w:val="none"/>
                <w:lang w:eastAsia="zh-CN"/>
              </w:rPr>
              <w:t>5</w:t>
            </w:r>
            <w:r>
              <w:rPr>
                <w:rFonts w:hint="eastAsia" w:ascii="宋体" w:hAnsi="宋体" w:cs="宋体"/>
                <w:sz w:val="24"/>
                <w:highlight w:val="none"/>
                <w:lang w:eastAsia="zh-CN"/>
              </w:rPr>
              <w:t>；评价为一般得</w:t>
            </w:r>
            <w:r>
              <w:rPr>
                <w:rFonts w:ascii="宋体" w:hAnsi="宋体" w:cs="宋体"/>
                <w:sz w:val="24"/>
                <w:highlight w:val="none"/>
                <w:lang w:eastAsia="zh-CN"/>
              </w:rPr>
              <w:t>4</w:t>
            </w:r>
            <w:r>
              <w:rPr>
                <w:rFonts w:hint="eastAsia" w:ascii="宋体" w:hAnsi="宋体" w:cs="宋体"/>
                <w:sz w:val="24"/>
                <w:highlight w:val="none"/>
                <w:lang w:eastAsia="zh-CN"/>
              </w:rPr>
              <w:t>-</w:t>
            </w:r>
            <w:r>
              <w:rPr>
                <w:rFonts w:ascii="宋体" w:hAnsi="宋体" w:cs="宋体"/>
                <w:sz w:val="24"/>
                <w:highlight w:val="none"/>
                <w:lang w:eastAsia="zh-CN"/>
              </w:rPr>
              <w:t>2</w:t>
            </w:r>
            <w:r>
              <w:rPr>
                <w:rFonts w:hint="eastAsia" w:ascii="宋体" w:hAnsi="宋体" w:cs="宋体"/>
                <w:sz w:val="24"/>
                <w:highlight w:val="none"/>
                <w:lang w:eastAsia="zh-CN"/>
              </w:rPr>
              <w:t>分；评价为差得1分。</w:t>
            </w:r>
            <w:r>
              <w:rPr>
                <w:rFonts w:hint="eastAsia" w:ascii="宋体" w:hAnsi="宋体" w:cs="宋体"/>
                <w:bCs/>
                <w:color w:val="000000"/>
                <w:sz w:val="24"/>
                <w:highlight w:val="none"/>
                <w:lang w:eastAsia="zh-CN"/>
              </w:rPr>
              <w:t>其他情况或未提供均不得分。</w:t>
            </w:r>
          </w:p>
          <w:p>
            <w:pPr>
              <w:spacing w:after="0" w:line="400" w:lineRule="exact"/>
              <w:rPr>
                <w:rFonts w:hint="eastAsia" w:ascii="宋体" w:hAnsi="宋体" w:cs="宋体"/>
                <w:b/>
                <w:color w:val="000000"/>
                <w:sz w:val="24"/>
                <w:highlight w:val="none"/>
                <w:lang w:eastAsia="zh-CN"/>
              </w:rPr>
            </w:pPr>
            <w:r>
              <w:rPr>
                <w:rFonts w:hint="eastAsia" w:ascii="宋体" w:hAnsi="宋体"/>
                <w:b/>
                <w:sz w:val="24"/>
                <w:highlight w:val="none"/>
                <w:lang w:val="zh-CN" w:eastAsia="zh-CN"/>
              </w:rPr>
              <w:t>证明文件</w:t>
            </w:r>
            <w:r>
              <w:rPr>
                <w:rFonts w:hint="eastAsia" w:ascii="宋体" w:hAnsi="宋体"/>
                <w:sz w:val="24"/>
                <w:highlight w:val="none"/>
                <w:lang w:val="zh-CN" w:eastAsia="zh-CN"/>
              </w:rPr>
              <w:t>：提供</w:t>
            </w:r>
            <w:r>
              <w:rPr>
                <w:rFonts w:hint="eastAsia" w:ascii="宋体" w:hAnsi="宋体"/>
                <w:sz w:val="24"/>
                <w:highlight w:val="none"/>
                <w:lang w:eastAsia="zh-CN"/>
              </w:rPr>
              <w:t>本项目的增值服务承诺函。</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lang w:eastAsia="zh-CN"/>
              </w:rPr>
            </w:pPr>
            <w:r>
              <w:rPr>
                <w:rFonts w:hint="eastAsia" w:ascii="宋体" w:hAnsi="宋体" w:cs="Arial"/>
                <w:snapToGrid w:val="0"/>
                <w:sz w:val="24"/>
                <w:highlight w:val="none"/>
                <w:lang w:eastAsia="zh-CN"/>
              </w:rPr>
              <w:t>1</w:t>
            </w:r>
            <w:r>
              <w:rPr>
                <w:rFonts w:ascii="宋体" w:hAnsi="宋体" w:cs="Arial"/>
                <w:snapToGrid w:val="0"/>
                <w:sz w:val="24"/>
                <w:highlight w:val="none"/>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76" w:type="dxa"/>
            <w:tcBorders>
              <w:left w:val="single" w:color="auto" w:sz="4" w:space="0"/>
              <w:right w:val="single" w:color="auto" w:sz="4" w:space="0"/>
            </w:tcBorders>
            <w:shd w:val="clear" w:color="auto" w:fill="D9D9D9"/>
            <w:vAlign w:val="center"/>
          </w:tcPr>
          <w:p>
            <w:pPr>
              <w:spacing w:after="0" w:line="400" w:lineRule="exact"/>
              <w:rPr>
                <w:rFonts w:hint="eastAsia" w:ascii="宋体" w:hAnsi="宋体"/>
                <w:b/>
                <w:bCs/>
                <w:sz w:val="24"/>
                <w:highlight w:val="none"/>
              </w:rPr>
            </w:pPr>
            <w:r>
              <w:rPr>
                <w:rFonts w:hint="eastAsia" w:ascii="宋体" w:hAnsi="宋体"/>
                <w:b/>
                <w:bCs/>
                <w:sz w:val="24"/>
                <w:highlight w:val="none"/>
              </w:rPr>
              <w:t>价格评分</w:t>
            </w:r>
          </w:p>
          <w:p>
            <w:pPr>
              <w:spacing w:after="0" w:line="400" w:lineRule="exact"/>
              <w:rPr>
                <w:rFonts w:hint="eastAsia" w:ascii="宋体" w:hAnsi="宋体"/>
                <w:sz w:val="24"/>
                <w:highlight w:val="none"/>
              </w:rPr>
            </w:pPr>
            <w:r>
              <w:rPr>
                <w:rFonts w:hint="eastAsia" w:ascii="宋体" w:hAnsi="宋体"/>
                <w:b/>
                <w:bCs/>
                <w:sz w:val="24"/>
                <w:highlight w:val="none"/>
              </w:rPr>
              <w:t>（30分）</w:t>
            </w:r>
          </w:p>
        </w:tc>
        <w:tc>
          <w:tcPr>
            <w:tcW w:w="7513" w:type="dxa"/>
            <w:gridSpan w:val="2"/>
            <w:tcBorders>
              <w:top w:val="single" w:color="auto" w:sz="4" w:space="0"/>
              <w:left w:val="single" w:color="auto" w:sz="4" w:space="0"/>
              <w:bottom w:val="single" w:color="auto" w:sz="4" w:space="0"/>
              <w:right w:val="single" w:color="auto" w:sz="4" w:space="0"/>
            </w:tcBorders>
            <w:vAlign w:val="center"/>
          </w:tcPr>
          <w:p>
            <w:pPr>
              <w:spacing w:after="0" w:line="400" w:lineRule="exact"/>
              <w:rPr>
                <w:rFonts w:hint="eastAsia" w:ascii="宋体" w:hAnsi="宋体" w:cs="宋体"/>
                <w:color w:val="000000"/>
                <w:sz w:val="24"/>
                <w:highlight w:val="none"/>
                <w:lang w:eastAsia="zh-CN"/>
              </w:rPr>
            </w:pPr>
            <w:r>
              <w:rPr>
                <w:rFonts w:hint="eastAsia" w:ascii="宋体" w:hAnsi="宋体" w:cs="宋体"/>
                <w:color w:val="000000"/>
                <w:sz w:val="24"/>
                <w:highlight w:val="none"/>
                <w:lang w:eastAsia="zh-CN"/>
              </w:rPr>
              <w:t>1．以所有通过了符合性检查和不可偏离项检查的投标人报价的</w:t>
            </w:r>
            <w:r>
              <w:rPr>
                <w:rFonts w:hint="eastAsia" w:ascii="宋体" w:hAnsi="宋体" w:cs="宋体"/>
                <w:color w:val="000000"/>
                <w:sz w:val="24"/>
                <w:highlight w:val="none"/>
                <w:u w:val="single"/>
                <w:lang w:eastAsia="zh-CN"/>
              </w:rPr>
              <w:t>平均价</w:t>
            </w:r>
            <w:r>
              <w:rPr>
                <w:rFonts w:hint="eastAsia" w:ascii="宋体" w:hAnsi="宋体" w:cs="宋体"/>
                <w:color w:val="000000"/>
                <w:sz w:val="24"/>
                <w:highlight w:val="none"/>
                <w:lang w:eastAsia="zh-CN"/>
              </w:rPr>
              <w:t>作为基准价。</w:t>
            </w:r>
          </w:p>
          <w:p>
            <w:pPr>
              <w:spacing w:after="0" w:line="400" w:lineRule="exact"/>
              <w:rPr>
                <w:rFonts w:hint="eastAsia" w:ascii="宋体" w:hAnsi="宋体" w:cs="宋体"/>
                <w:color w:val="000000"/>
                <w:sz w:val="24"/>
                <w:highlight w:val="none"/>
                <w:lang w:eastAsia="zh-CN"/>
              </w:rPr>
            </w:pPr>
            <w:r>
              <w:rPr>
                <w:rFonts w:hint="eastAsia" w:ascii="宋体" w:hAnsi="宋体" w:cs="宋体"/>
                <w:color w:val="000000"/>
                <w:sz w:val="24"/>
                <w:highlight w:val="none"/>
                <w:lang w:eastAsia="zh-CN"/>
              </w:rPr>
              <w:t>2．价格分＝（1-∣投标报价-基准价∣÷基准价）×30分值；</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snapToGrid w:val="0"/>
                <w:sz w:val="24"/>
                <w:highlight w:val="none"/>
                <w:lang w:eastAsia="zh-CN"/>
              </w:rPr>
            </w:pPr>
            <w:r>
              <w:rPr>
                <w:rFonts w:hint="eastAsia" w:ascii="宋体" w:hAnsi="宋体" w:cs="Arial"/>
                <w:snapToGrid w:val="0"/>
                <w:sz w:val="24"/>
                <w:highlight w:val="none"/>
                <w:lang w:eastAsia="zh-CN"/>
              </w:rPr>
              <w:t>3</w:t>
            </w:r>
            <w:r>
              <w:rPr>
                <w:rFonts w:ascii="宋体" w:hAnsi="宋体" w:cs="Arial"/>
                <w:snapToGrid w:val="0"/>
                <w:sz w:val="24"/>
                <w:highlight w:val="none"/>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276" w:type="dxa"/>
            <w:tcBorders>
              <w:top w:val="single" w:color="auto" w:sz="4" w:space="0"/>
              <w:left w:val="single" w:color="auto" w:sz="4" w:space="0"/>
              <w:bottom w:val="single" w:color="auto" w:sz="4" w:space="0"/>
              <w:right w:val="single" w:color="auto" w:sz="4" w:space="0"/>
            </w:tcBorders>
            <w:shd w:val="clear" w:color="auto" w:fill="D9D9D9"/>
            <w:vAlign w:val="center"/>
          </w:tcPr>
          <w:p>
            <w:pPr>
              <w:adjustRightInd w:val="0"/>
              <w:snapToGrid w:val="0"/>
              <w:spacing w:after="0" w:line="400" w:lineRule="exact"/>
              <w:rPr>
                <w:rFonts w:hint="eastAsia" w:ascii="宋体" w:hAnsi="宋体"/>
                <w:b/>
                <w:sz w:val="24"/>
                <w:highlight w:val="none"/>
              </w:rPr>
            </w:pPr>
            <w:r>
              <w:rPr>
                <w:rFonts w:hint="eastAsia" w:ascii="宋体" w:hAnsi="宋体"/>
                <w:b/>
                <w:sz w:val="24"/>
                <w:highlight w:val="none"/>
              </w:rPr>
              <w:t>综合得分</w:t>
            </w:r>
          </w:p>
        </w:tc>
        <w:tc>
          <w:tcPr>
            <w:tcW w:w="751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rPr>
                <w:rFonts w:hint="eastAsia" w:ascii="宋体" w:hAnsi="宋体" w:cs="Arial"/>
                <w:snapToGrid w:val="0"/>
                <w:sz w:val="24"/>
                <w:highlight w:val="none"/>
                <w:lang w:eastAsia="zh-CN"/>
              </w:rPr>
            </w:pPr>
            <w:r>
              <w:rPr>
                <w:rFonts w:hint="eastAsia" w:ascii="宋体" w:hAnsi="宋体" w:cs="Arial"/>
                <w:bCs/>
                <w:snapToGrid w:val="0"/>
                <w:sz w:val="24"/>
                <w:highlight w:val="none"/>
                <w:lang w:eastAsia="zh-CN"/>
              </w:rPr>
              <w:t>商务标得分+技术标得分+价格标得分</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400" w:lineRule="exact"/>
              <w:jc w:val="center"/>
              <w:rPr>
                <w:rFonts w:hint="eastAsia" w:ascii="宋体" w:hAnsi="宋体" w:cs="Arial"/>
                <w:bCs/>
                <w:snapToGrid w:val="0"/>
                <w:sz w:val="24"/>
                <w:highlight w:val="none"/>
              </w:rPr>
            </w:pPr>
            <w:r>
              <w:rPr>
                <w:rFonts w:ascii="宋体" w:hAnsi="宋体" w:cs="Arial"/>
                <w:bCs/>
                <w:snapToGrid w:val="0"/>
                <w:sz w:val="24"/>
                <w:highlight w:val="none"/>
              </w:rPr>
              <w:t>100</w:t>
            </w:r>
          </w:p>
        </w:tc>
      </w:tr>
    </w:tbl>
    <w:p>
      <w:pPr>
        <w:snapToGrid w:val="0"/>
        <w:spacing w:after="0" w:line="400" w:lineRule="exact"/>
        <w:rPr>
          <w:rFonts w:hint="eastAsia" w:ascii="宋体" w:hAnsi="宋体"/>
          <w:b/>
          <w:sz w:val="24"/>
          <w:highlight w:val="none"/>
        </w:rPr>
      </w:pPr>
    </w:p>
    <w:p>
      <w:pPr>
        <w:snapToGrid w:val="0"/>
        <w:spacing w:after="0" w:line="400" w:lineRule="exact"/>
        <w:rPr>
          <w:rFonts w:hint="eastAsia" w:ascii="宋体" w:hAnsi="宋体"/>
          <w:b/>
          <w:sz w:val="24"/>
          <w:highlight w:val="none"/>
        </w:rPr>
      </w:pPr>
      <w:r>
        <w:rPr>
          <w:rFonts w:hint="eastAsia" w:ascii="宋体" w:hAnsi="宋体"/>
          <w:b/>
          <w:sz w:val="24"/>
          <w:highlight w:val="none"/>
        </w:rPr>
        <w:t>备注：</w:t>
      </w:r>
    </w:p>
    <w:p>
      <w:pPr>
        <w:snapToGrid w:val="0"/>
        <w:spacing w:after="0" w:line="400" w:lineRule="exact"/>
        <w:rPr>
          <w:rFonts w:hint="eastAsia" w:ascii="宋体" w:hAnsi="宋体"/>
          <w:b/>
          <w:bCs/>
          <w:sz w:val="24"/>
          <w:highlight w:val="none"/>
          <w:lang w:eastAsia="zh-CN"/>
        </w:rPr>
      </w:pPr>
      <w:r>
        <w:rPr>
          <w:rFonts w:hint="eastAsia" w:ascii="宋体" w:hAnsi="宋体"/>
          <w:b/>
          <w:bCs/>
          <w:sz w:val="24"/>
          <w:highlight w:val="none"/>
          <w:lang w:eastAsia="zh-CN"/>
        </w:rPr>
        <w:t>1、本表评审依据要求的各项证明文件须编入投标文件。</w:t>
      </w:r>
    </w:p>
    <w:p>
      <w:pPr>
        <w:snapToGrid w:val="0"/>
        <w:spacing w:after="0" w:line="400" w:lineRule="exact"/>
        <w:ind w:left="161" w:hanging="161" w:hangingChars="67"/>
        <w:rPr>
          <w:rFonts w:hint="eastAsia" w:ascii="宋体" w:hAnsi="宋体"/>
          <w:b/>
          <w:bCs/>
          <w:sz w:val="24"/>
          <w:highlight w:val="none"/>
          <w:lang w:eastAsia="zh-CN"/>
        </w:rPr>
      </w:pPr>
      <w:r>
        <w:rPr>
          <w:rFonts w:hint="eastAsia" w:ascii="宋体" w:hAnsi="宋体"/>
          <w:b/>
          <w:bCs/>
          <w:sz w:val="24"/>
          <w:highlight w:val="none"/>
          <w:lang w:eastAsia="zh-CN"/>
        </w:rPr>
        <w:t>2、表中要求提供相关计分证明文件的内容，投标文件中须明确加以说明并提供，未按要求提供相关文件或说明不清楚的按不符合要求处理。</w:t>
      </w:r>
    </w:p>
    <w:p>
      <w:pPr>
        <w:snapToGrid w:val="0"/>
        <w:spacing w:after="0" w:line="240" w:lineRule="auto"/>
        <w:ind w:left="161" w:hanging="160" w:hangingChars="67"/>
        <w:rPr>
          <w:rFonts w:hint="eastAsia" w:ascii="宋体" w:hAnsi="宋体"/>
          <w:sz w:val="24"/>
          <w:highlight w:val="none"/>
          <w:lang w:eastAsia="zh-CN"/>
        </w:rPr>
      </w:pPr>
      <w:r>
        <w:rPr>
          <w:rFonts w:ascii="宋体" w:hAnsi="宋体"/>
          <w:sz w:val="24"/>
          <w:highlight w:val="none"/>
          <w:lang w:eastAsia="zh-CN"/>
        </w:rPr>
        <w:br w:type="page"/>
      </w:r>
    </w:p>
    <w:p>
      <w:pPr>
        <w:spacing w:after="0" w:line="240" w:lineRule="auto"/>
        <w:jc w:val="center"/>
        <w:outlineLvl w:val="0"/>
        <w:rPr>
          <w:rFonts w:ascii="黑体" w:eastAsia="黑体"/>
          <w:sz w:val="44"/>
          <w:szCs w:val="44"/>
          <w:highlight w:val="none"/>
          <w:lang w:eastAsia="zh-CN"/>
        </w:rPr>
      </w:pPr>
      <w:bookmarkStart w:id="33" w:name="_Toc110497111"/>
      <w:r>
        <w:rPr>
          <w:rFonts w:hint="eastAsia" w:ascii="黑体" w:eastAsia="黑体"/>
          <w:sz w:val="44"/>
          <w:szCs w:val="44"/>
          <w:highlight w:val="none"/>
          <w:lang w:eastAsia="zh-CN"/>
        </w:rPr>
        <w:t>第三章 投标人须知</w:t>
      </w:r>
      <w:bookmarkEnd w:id="29"/>
      <w:bookmarkEnd w:id="30"/>
      <w:bookmarkEnd w:id="33"/>
    </w:p>
    <w:tbl>
      <w:tblPr>
        <w:tblStyle w:val="32"/>
        <w:tblW w:w="9180" w:type="dxa"/>
        <w:tblInd w:w="0" w:type="dxa"/>
        <w:tblLayout w:type="fixed"/>
        <w:tblCellMar>
          <w:top w:w="0" w:type="dxa"/>
          <w:left w:w="108" w:type="dxa"/>
          <w:bottom w:w="0" w:type="dxa"/>
          <w:right w:w="108" w:type="dxa"/>
        </w:tblCellMar>
      </w:tblPr>
      <w:tblGrid>
        <w:gridCol w:w="9180"/>
      </w:tblGrid>
      <w:tr>
        <w:tblPrEx>
          <w:tblCellMar>
            <w:top w:w="0" w:type="dxa"/>
            <w:left w:w="108" w:type="dxa"/>
            <w:bottom w:w="0" w:type="dxa"/>
            <w:right w:w="108" w:type="dxa"/>
          </w:tblCellMar>
        </w:tblPrEx>
        <w:tc>
          <w:tcPr>
            <w:tcW w:w="9180" w:type="dxa"/>
          </w:tcPr>
          <w:p>
            <w:pPr>
              <w:numPr>
                <w:ilvl w:val="0"/>
                <w:numId w:val="4"/>
              </w:numPr>
              <w:rPr>
                <w:b/>
                <w:bCs/>
                <w:sz w:val="24"/>
                <w:szCs w:val="24"/>
                <w:highlight w:val="none"/>
              </w:rPr>
            </w:pPr>
            <w:bookmarkStart w:id="34" w:name="_Toc236803066"/>
            <w:bookmarkStart w:id="35" w:name="_Toc211243236"/>
            <w:bookmarkStart w:id="36" w:name="_Toc290024353"/>
            <w:r>
              <w:rPr>
                <w:rFonts w:hint="eastAsia"/>
                <w:b/>
                <w:bCs/>
                <w:sz w:val="24"/>
                <w:szCs w:val="24"/>
                <w:highlight w:val="none"/>
              </w:rPr>
              <w:t>说明</w:t>
            </w:r>
            <w:bookmarkEnd w:id="34"/>
            <w:bookmarkEnd w:id="35"/>
            <w:bookmarkEnd w:id="36"/>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lang w:eastAsia="zh-CN"/>
              </w:rPr>
            </w:pPr>
            <w:bookmarkStart w:id="37" w:name="_Toc110497112"/>
            <w:bookmarkStart w:id="38" w:name="_Toc105421989"/>
            <w:bookmarkStart w:id="39" w:name="_Toc105512564"/>
            <w:r>
              <w:rPr>
                <w:rFonts w:hint="eastAsia" w:ascii="宋体" w:hAnsi="宋体"/>
                <w:b/>
                <w:color w:val="000000"/>
                <w:highlight w:val="none"/>
              </w:rPr>
              <w:t>资金来源</w:t>
            </w:r>
            <w:bookmarkEnd w:id="37"/>
            <w:bookmarkEnd w:id="38"/>
            <w:bookmarkEnd w:id="39"/>
          </w:p>
        </w:tc>
      </w:tr>
      <w:tr>
        <w:tblPrEx>
          <w:tblCellMar>
            <w:top w:w="0" w:type="dxa"/>
            <w:left w:w="108" w:type="dxa"/>
            <w:bottom w:w="0" w:type="dxa"/>
            <w:right w:w="108" w:type="dxa"/>
          </w:tblCellMar>
        </w:tblPrEx>
        <w:tc>
          <w:tcPr>
            <w:tcW w:w="9180" w:type="dxa"/>
          </w:tcPr>
          <w:p>
            <w:pPr>
              <w:spacing w:after="0" w:line="400" w:lineRule="exact"/>
              <w:ind w:right="-57"/>
              <w:rPr>
                <w:highlight w:val="none"/>
                <w:lang w:eastAsia="zh-CN"/>
              </w:rPr>
            </w:pPr>
            <w:r>
              <w:rPr>
                <w:rFonts w:ascii="宋体" w:hAnsi="宋体"/>
                <w:sz w:val="24"/>
                <w:szCs w:val="24"/>
                <w:highlight w:val="none"/>
                <w:lang w:eastAsia="zh-CN"/>
              </w:rPr>
              <w:t xml:space="preserve">1.1 </w:t>
            </w:r>
            <w:r>
              <w:rPr>
                <w:rFonts w:hint="eastAsia" w:ascii="宋体" w:hAnsi="宋体"/>
                <w:sz w:val="24"/>
                <w:highlight w:val="none"/>
                <w:lang w:eastAsia="zh-CN"/>
              </w:rPr>
              <w:t>招标</w:t>
            </w:r>
            <w:r>
              <w:rPr>
                <w:rFonts w:ascii="宋体" w:hAnsi="宋体"/>
                <w:sz w:val="24"/>
                <w:highlight w:val="none"/>
                <w:lang w:eastAsia="zh-CN"/>
              </w:rPr>
              <w:t>人已获得一笔资金。</w:t>
            </w:r>
            <w:r>
              <w:rPr>
                <w:rFonts w:hint="eastAsia" w:ascii="宋体" w:hAnsi="宋体"/>
                <w:sz w:val="24"/>
                <w:highlight w:val="none"/>
                <w:lang w:eastAsia="zh-CN"/>
              </w:rPr>
              <w:t>招标</w:t>
            </w:r>
            <w:r>
              <w:rPr>
                <w:rFonts w:ascii="宋体" w:hAnsi="宋体"/>
                <w:sz w:val="24"/>
                <w:highlight w:val="none"/>
                <w:lang w:eastAsia="zh-CN"/>
              </w:rPr>
              <w:t>人计划将一部分资金用于支付本次招标后所签订的合同项下的款项。</w:t>
            </w:r>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rPr>
            </w:pPr>
            <w:bookmarkStart w:id="40" w:name="_Toc110497113"/>
            <w:bookmarkStart w:id="41" w:name="_Toc236803068"/>
            <w:bookmarkStart w:id="42" w:name="_Toc105421990"/>
            <w:bookmarkStart w:id="43" w:name="_Toc205623146"/>
            <w:bookmarkStart w:id="44" w:name="_Toc105512565"/>
            <w:bookmarkStart w:id="45" w:name="_Toc205615994"/>
            <w:bookmarkStart w:id="46" w:name="_Toc290024355"/>
            <w:bookmarkStart w:id="47" w:name="_Toc211243240"/>
            <w:r>
              <w:rPr>
                <w:rFonts w:hint="eastAsia" w:ascii="宋体" w:hAnsi="宋体"/>
                <w:b/>
                <w:color w:val="000000"/>
                <w:highlight w:val="none"/>
              </w:rPr>
              <w:t>招标人</w:t>
            </w:r>
            <w:bookmarkEnd w:id="40"/>
            <w:bookmarkEnd w:id="41"/>
            <w:bookmarkEnd w:id="42"/>
            <w:bookmarkEnd w:id="43"/>
            <w:bookmarkEnd w:id="44"/>
            <w:bookmarkEnd w:id="45"/>
            <w:bookmarkEnd w:id="46"/>
            <w:bookmarkEnd w:id="47"/>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sz w:val="24"/>
                <w:szCs w:val="24"/>
                <w:highlight w:val="none"/>
                <w:lang w:eastAsia="zh-CN"/>
              </w:rPr>
              <w:t xml:space="preserve">2.1 </w:t>
            </w:r>
            <w:r>
              <w:rPr>
                <w:rFonts w:hAnsi="宋体"/>
                <w:kern w:val="2"/>
                <w:sz w:val="24"/>
                <w:szCs w:val="24"/>
                <w:highlight w:val="none"/>
                <w:lang w:eastAsia="zh-CN"/>
              </w:rPr>
              <w:t>招标人是指获得资金并依法提出招标项目、进行招标的国家机关、企事业单位或者其他社会组织，或称采购人、买方。</w:t>
            </w:r>
          </w:p>
          <w:p>
            <w:pPr>
              <w:pStyle w:val="19"/>
              <w:spacing w:after="0" w:line="400" w:lineRule="exact"/>
              <w:rPr>
                <w:rFonts w:hAnsi="宋体"/>
                <w:kern w:val="2"/>
                <w:sz w:val="24"/>
                <w:szCs w:val="24"/>
                <w:highlight w:val="none"/>
                <w:lang w:eastAsia="zh-CN"/>
              </w:rPr>
            </w:pPr>
            <w:r>
              <w:rPr>
                <w:rFonts w:hAnsi="宋体"/>
                <w:kern w:val="2"/>
                <w:sz w:val="24"/>
                <w:szCs w:val="24"/>
                <w:highlight w:val="none"/>
                <w:lang w:eastAsia="zh-CN"/>
              </w:rPr>
              <w:t>本次招标的</w:t>
            </w:r>
            <w:r>
              <w:rPr>
                <w:rFonts w:hAnsi="宋体"/>
                <w:sz w:val="24"/>
                <w:szCs w:val="24"/>
                <w:highlight w:val="none"/>
                <w:lang w:eastAsia="zh-CN"/>
              </w:rPr>
              <w:t>招标人名称、地址、联系人、电话、传真见第二章“投标人须知专用表”</w:t>
            </w:r>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rPr>
            </w:pPr>
            <w:bookmarkStart w:id="48" w:name="_Toc236803070"/>
            <w:bookmarkStart w:id="49" w:name="_Toc105421992"/>
            <w:bookmarkStart w:id="50" w:name="_Toc205623150"/>
            <w:bookmarkStart w:id="51" w:name="_Toc105512567"/>
            <w:bookmarkStart w:id="52" w:name="_Toc205615998"/>
            <w:bookmarkStart w:id="53" w:name="_Toc110497114"/>
            <w:bookmarkStart w:id="54" w:name="_Toc290024357"/>
            <w:bookmarkStart w:id="55" w:name="_Toc211243244"/>
            <w:r>
              <w:rPr>
                <w:rFonts w:hint="eastAsia" w:ascii="宋体" w:hAnsi="宋体"/>
                <w:b/>
                <w:color w:val="000000"/>
                <w:highlight w:val="none"/>
              </w:rPr>
              <w:t>合格的投标人</w:t>
            </w:r>
            <w:bookmarkEnd w:id="48"/>
            <w:bookmarkEnd w:id="49"/>
            <w:bookmarkEnd w:id="50"/>
            <w:bookmarkEnd w:id="51"/>
            <w:bookmarkEnd w:id="52"/>
            <w:bookmarkEnd w:id="53"/>
            <w:bookmarkEnd w:id="54"/>
            <w:bookmarkEnd w:id="55"/>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hint="eastAsia" w:ascii="宋体" w:hAnsi="宋体"/>
                <w:kern w:val="2"/>
                <w:sz w:val="24"/>
                <w:szCs w:val="24"/>
                <w:highlight w:val="none"/>
                <w:lang w:eastAsia="zh-CN"/>
              </w:rPr>
              <w:t>3.1</w:t>
            </w:r>
            <w:r>
              <w:rPr>
                <w:rFonts w:ascii="宋体" w:hAnsi="宋体"/>
                <w:kern w:val="2"/>
                <w:sz w:val="24"/>
                <w:szCs w:val="24"/>
                <w:highlight w:val="none"/>
                <w:lang w:eastAsia="zh-CN"/>
              </w:rPr>
              <w:t xml:space="preserve"> </w:t>
            </w:r>
            <w:r>
              <w:rPr>
                <w:rFonts w:hint="eastAsia" w:ascii="宋体" w:hAnsi="宋体"/>
                <w:kern w:val="2"/>
                <w:sz w:val="24"/>
                <w:szCs w:val="24"/>
                <w:highlight w:val="none"/>
                <w:lang w:eastAsia="zh-CN"/>
              </w:rPr>
              <w:t>供应商应具备承担本次招标项目的资质条件、能力和信誉。</w:t>
            </w:r>
          </w:p>
        </w:tc>
      </w:tr>
      <w:tr>
        <w:tblPrEx>
          <w:tblCellMar>
            <w:top w:w="0" w:type="dxa"/>
            <w:left w:w="108" w:type="dxa"/>
            <w:bottom w:w="0" w:type="dxa"/>
            <w:right w:w="108" w:type="dxa"/>
          </w:tblCellMar>
        </w:tblPrEx>
        <w:trPr>
          <w:trHeight w:val="343" w:hRule="atLeast"/>
        </w:trPr>
        <w:tc>
          <w:tcPr>
            <w:tcW w:w="9180" w:type="dxa"/>
          </w:tcPr>
          <w:p>
            <w:pPr>
              <w:spacing w:after="0" w:line="400" w:lineRule="exact"/>
              <w:ind w:right="-57"/>
              <w:rPr>
                <w:rFonts w:hint="eastAsia" w:ascii="宋体" w:hAnsi="宋体"/>
                <w:kern w:val="2"/>
                <w:sz w:val="24"/>
                <w:szCs w:val="24"/>
                <w:highlight w:val="none"/>
                <w:lang w:eastAsia="zh-CN"/>
              </w:rPr>
            </w:pPr>
            <w:r>
              <w:rPr>
                <w:rFonts w:hint="eastAsia" w:ascii="宋体" w:hAnsi="宋体"/>
                <w:kern w:val="2"/>
                <w:sz w:val="24"/>
                <w:szCs w:val="24"/>
                <w:highlight w:val="none"/>
                <w:lang w:eastAsia="zh-CN"/>
              </w:rPr>
              <w:t>3.2 资格条件：详见第二章第一节。</w:t>
            </w:r>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rFonts w:hint="eastAsia" w:ascii="宋体" w:hAnsi="宋体"/>
                <w:b/>
                <w:color w:val="000000"/>
                <w:highlight w:val="none"/>
                <w:lang w:eastAsia="zh-CN"/>
              </w:rPr>
            </w:pPr>
            <w:bookmarkStart w:id="56" w:name="_Toc236803071"/>
            <w:bookmarkStart w:id="57" w:name="_Toc110497115"/>
            <w:bookmarkStart w:id="58" w:name="_Toc211243246"/>
            <w:bookmarkStart w:id="59" w:name="_Toc105421993"/>
            <w:bookmarkStart w:id="60" w:name="_Toc205623152"/>
            <w:bookmarkStart w:id="61" w:name="_Toc290024358"/>
            <w:bookmarkStart w:id="62" w:name="_Toc105512568"/>
            <w:bookmarkStart w:id="63" w:name="_Toc205616000"/>
            <w:r>
              <w:rPr>
                <w:rFonts w:hint="eastAsia" w:ascii="宋体" w:hAnsi="宋体"/>
                <w:b/>
                <w:color w:val="000000"/>
                <w:highlight w:val="none"/>
                <w:lang w:eastAsia="zh-CN"/>
              </w:rPr>
              <w:t>合格的货物和相关服务</w:t>
            </w:r>
            <w:bookmarkEnd w:id="56"/>
            <w:bookmarkEnd w:id="57"/>
            <w:bookmarkEnd w:id="58"/>
            <w:bookmarkEnd w:id="59"/>
            <w:bookmarkEnd w:id="60"/>
            <w:bookmarkEnd w:id="61"/>
            <w:bookmarkEnd w:id="62"/>
            <w:bookmarkEnd w:id="63"/>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4.1 </w:t>
            </w:r>
            <w:r>
              <w:rPr>
                <w:rFonts w:hAnsi="宋体"/>
                <w:sz w:val="24"/>
                <w:szCs w:val="24"/>
                <w:highlight w:val="none"/>
                <w:lang w:eastAsia="zh-CN"/>
              </w:rPr>
              <w:t>本招标项目为</w:t>
            </w:r>
            <w:r>
              <w:rPr>
                <w:rFonts w:hint="eastAsia" w:hAnsi="宋体"/>
                <w:sz w:val="24"/>
                <w:szCs w:val="24"/>
                <w:highlight w:val="none"/>
                <w:lang w:eastAsia="zh-CN"/>
              </w:rPr>
              <w:t>服务</w:t>
            </w:r>
            <w:r>
              <w:rPr>
                <w:rFonts w:hAnsi="宋体"/>
                <w:sz w:val="24"/>
                <w:szCs w:val="24"/>
                <w:highlight w:val="none"/>
                <w:lang w:eastAsia="zh-CN"/>
              </w:rPr>
              <w:t>招标，要求供货服务供应商提供的服务必须符合招标要求。</w:t>
            </w:r>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rPr>
            </w:pPr>
            <w:bookmarkStart w:id="64" w:name="_Toc110497116"/>
            <w:bookmarkStart w:id="65" w:name="_Toc290024359"/>
            <w:bookmarkStart w:id="66" w:name="_Toc105512569"/>
            <w:bookmarkStart w:id="67" w:name="_Toc211243248"/>
            <w:bookmarkStart w:id="68" w:name="_Toc236803072"/>
            <w:bookmarkStart w:id="69" w:name="_Toc105421994"/>
            <w:bookmarkStart w:id="70" w:name="_Toc205623154"/>
            <w:bookmarkStart w:id="71" w:name="_Toc205616002"/>
            <w:r>
              <w:rPr>
                <w:rFonts w:hint="eastAsia" w:ascii="宋体" w:hAnsi="宋体"/>
                <w:b/>
                <w:color w:val="000000"/>
                <w:highlight w:val="none"/>
                <w:lang w:eastAsia="zh-CN"/>
              </w:rPr>
              <w:t>投标费用</w:t>
            </w:r>
            <w:bookmarkEnd w:id="64"/>
            <w:bookmarkEnd w:id="65"/>
            <w:bookmarkEnd w:id="66"/>
            <w:bookmarkEnd w:id="67"/>
            <w:bookmarkEnd w:id="68"/>
            <w:bookmarkEnd w:id="69"/>
            <w:bookmarkEnd w:id="70"/>
            <w:bookmarkEnd w:id="71"/>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5.1</w:t>
            </w:r>
            <w:r>
              <w:rPr>
                <w:szCs w:val="21"/>
                <w:highlight w:val="none"/>
                <w:lang w:eastAsia="zh-CN"/>
              </w:rPr>
              <w:t xml:space="preserve"> </w:t>
            </w:r>
            <w:r>
              <w:rPr>
                <w:rFonts w:hAnsi="宋体"/>
                <w:sz w:val="24"/>
                <w:szCs w:val="24"/>
                <w:highlight w:val="none"/>
                <w:lang w:eastAsia="zh-CN"/>
              </w:rPr>
              <w:t>投标人应承担所有与准备和参加投标有关的费用。不论投标的结果如何，招标人均无义务和责任承担这些费用。</w:t>
            </w:r>
          </w:p>
        </w:tc>
      </w:tr>
      <w:tr>
        <w:tblPrEx>
          <w:tblCellMar>
            <w:top w:w="0" w:type="dxa"/>
            <w:left w:w="108" w:type="dxa"/>
            <w:bottom w:w="0" w:type="dxa"/>
            <w:right w:w="108" w:type="dxa"/>
          </w:tblCellMar>
        </w:tblPrEx>
        <w:tc>
          <w:tcPr>
            <w:tcW w:w="9180" w:type="dxa"/>
          </w:tcPr>
          <w:p>
            <w:pPr>
              <w:numPr>
                <w:ilvl w:val="0"/>
                <w:numId w:val="4"/>
              </w:numPr>
              <w:rPr>
                <w:highlight w:val="none"/>
              </w:rPr>
            </w:pPr>
            <w:bookmarkStart w:id="72" w:name="_Toc211243249"/>
            <w:bookmarkStart w:id="73" w:name="_Toc105421490"/>
            <w:bookmarkStart w:id="74" w:name="_Toc290024360"/>
            <w:bookmarkStart w:id="75" w:name="_Toc236803073"/>
            <w:r>
              <w:rPr>
                <w:rFonts w:hint="eastAsia"/>
                <w:b/>
                <w:bCs/>
                <w:sz w:val="24"/>
                <w:szCs w:val="24"/>
                <w:highlight w:val="none"/>
              </w:rPr>
              <w:t>招标文件</w:t>
            </w:r>
            <w:bookmarkEnd w:id="72"/>
            <w:bookmarkEnd w:id="73"/>
            <w:bookmarkEnd w:id="74"/>
            <w:bookmarkEnd w:id="75"/>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rPr>
            </w:pPr>
            <w:bookmarkStart w:id="76" w:name="_Toc236803074"/>
            <w:bookmarkStart w:id="77" w:name="_Toc211243251"/>
            <w:bookmarkStart w:id="78" w:name="_Toc205623157"/>
            <w:bookmarkStart w:id="79" w:name="_Toc110497117"/>
            <w:bookmarkStart w:id="80" w:name="_Toc290024361"/>
            <w:bookmarkStart w:id="81" w:name="_Toc105512571"/>
            <w:bookmarkStart w:id="82" w:name="_Toc105421996"/>
            <w:bookmarkStart w:id="83" w:name="_Toc205616005"/>
            <w:r>
              <w:rPr>
                <w:rFonts w:hint="eastAsia" w:ascii="宋体" w:hAnsi="宋体"/>
                <w:b/>
                <w:color w:val="000000"/>
                <w:highlight w:val="none"/>
                <w:lang w:eastAsia="zh-CN"/>
              </w:rPr>
              <w:t>招标文件构成</w:t>
            </w:r>
            <w:bookmarkEnd w:id="76"/>
            <w:bookmarkEnd w:id="77"/>
            <w:bookmarkEnd w:id="78"/>
            <w:bookmarkEnd w:id="79"/>
            <w:bookmarkEnd w:id="80"/>
            <w:bookmarkEnd w:id="81"/>
            <w:bookmarkEnd w:id="82"/>
            <w:bookmarkEnd w:id="83"/>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6.1 </w:t>
            </w:r>
            <w:r>
              <w:rPr>
                <w:rFonts w:ascii="宋体" w:hAnsi="宋体"/>
                <w:sz w:val="24"/>
                <w:highlight w:val="none"/>
                <w:lang w:eastAsia="zh-CN"/>
              </w:rPr>
              <w:t>要求提供的货物、招标过程和合同条件在招标文件中均有说明。</w:t>
            </w:r>
          </w:p>
          <w:p>
            <w:pPr>
              <w:spacing w:after="0" w:line="400" w:lineRule="exact"/>
              <w:rPr>
                <w:rFonts w:hint="eastAsia" w:ascii="宋体" w:hAnsi="宋体"/>
                <w:sz w:val="24"/>
                <w:highlight w:val="none"/>
                <w:lang w:eastAsia="zh-CN"/>
              </w:rPr>
            </w:pPr>
            <w:r>
              <w:rPr>
                <w:rFonts w:ascii="宋体" w:hAnsi="宋体"/>
                <w:sz w:val="24"/>
                <w:highlight w:val="none"/>
                <w:lang w:eastAsia="zh-CN"/>
              </w:rPr>
              <w:t>招标文件共</w:t>
            </w:r>
            <w:r>
              <w:rPr>
                <w:rFonts w:hint="eastAsia" w:ascii="宋体" w:hAnsi="宋体"/>
                <w:sz w:val="24"/>
                <w:highlight w:val="none"/>
                <w:lang w:eastAsia="zh-CN"/>
              </w:rPr>
              <w:t>六</w:t>
            </w:r>
            <w:r>
              <w:rPr>
                <w:rFonts w:ascii="宋体" w:hAnsi="宋体"/>
                <w:sz w:val="24"/>
                <w:highlight w:val="none"/>
                <w:lang w:eastAsia="zh-CN"/>
              </w:rPr>
              <w:t>章，内容如下：</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 xml:space="preserve">第一章  </w:t>
            </w:r>
            <w:r>
              <w:rPr>
                <w:rFonts w:ascii="宋体" w:hAnsi="宋体"/>
                <w:sz w:val="24"/>
                <w:highlight w:val="none"/>
                <w:lang w:eastAsia="zh-CN"/>
              </w:rPr>
              <w:t>招标公告</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第二章  招标需求要览</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 xml:space="preserve">第三章  </w:t>
            </w:r>
            <w:r>
              <w:rPr>
                <w:rFonts w:ascii="宋体" w:hAnsi="宋体"/>
                <w:sz w:val="24"/>
                <w:highlight w:val="none"/>
                <w:lang w:eastAsia="zh-CN"/>
              </w:rPr>
              <w:t>投标人须知</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 xml:space="preserve">第四章  </w:t>
            </w:r>
            <w:r>
              <w:rPr>
                <w:rFonts w:ascii="宋体" w:hAnsi="宋体"/>
                <w:sz w:val="24"/>
                <w:highlight w:val="none"/>
                <w:lang w:eastAsia="zh-CN"/>
              </w:rPr>
              <w:t>合同</w:t>
            </w:r>
            <w:r>
              <w:rPr>
                <w:rFonts w:hint="eastAsia" w:ascii="宋体" w:hAnsi="宋体"/>
                <w:sz w:val="24"/>
                <w:highlight w:val="none"/>
                <w:lang w:eastAsia="zh-CN"/>
              </w:rPr>
              <w:t>条款</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第五章  投标文件格式</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第六章  公开招标失败后续处理</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6.2</w:t>
            </w:r>
            <w:r>
              <w:rPr>
                <w:rFonts w:hint="eastAsia" w:ascii="宋体" w:hAnsi="宋体"/>
                <w:kern w:val="2"/>
                <w:sz w:val="24"/>
                <w:szCs w:val="24"/>
                <w:highlight w:val="none"/>
                <w:lang w:eastAsia="zh-CN"/>
              </w:rPr>
              <w:t xml:space="preserve"> </w:t>
            </w:r>
            <w:r>
              <w:rPr>
                <w:rFonts w:ascii="宋体" w:hAnsi="宋体"/>
                <w:sz w:val="24"/>
                <w:highlight w:val="none"/>
                <w:lang w:eastAsia="zh-CN"/>
              </w:rPr>
              <w:t>投标人应认真阅读招标文件中所有的事项、格式、条款和技术规范等。投标人没有按照招标文件要求提交全部资料，或者投标没有对招标文件在各方面都作出实质性响应是投标人的风险，并可能导致其投标被拒绝。</w:t>
            </w:r>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rPr>
            </w:pPr>
            <w:bookmarkStart w:id="84" w:name="_Toc236803075"/>
            <w:bookmarkStart w:id="85" w:name="_Toc105512572"/>
            <w:bookmarkStart w:id="86" w:name="_Toc211243253"/>
            <w:bookmarkStart w:id="87" w:name="_Toc110497118"/>
            <w:bookmarkStart w:id="88" w:name="_Toc290024362"/>
            <w:bookmarkStart w:id="89" w:name="_Toc105421997"/>
            <w:bookmarkStart w:id="90" w:name="_Toc205623159"/>
            <w:bookmarkStart w:id="91" w:name="_Toc205616007"/>
            <w:r>
              <w:rPr>
                <w:rFonts w:hint="eastAsia" w:ascii="宋体" w:hAnsi="宋体"/>
                <w:b/>
                <w:caps w:val="0"/>
                <w:color w:val="000000"/>
                <w:highlight w:val="none"/>
                <w:lang w:eastAsia="zh-CN"/>
              </w:rPr>
              <w:t>招标文件的澄清</w:t>
            </w:r>
            <w:bookmarkEnd w:id="84"/>
            <w:bookmarkEnd w:id="85"/>
            <w:bookmarkEnd w:id="86"/>
            <w:bookmarkEnd w:id="87"/>
            <w:bookmarkEnd w:id="88"/>
            <w:bookmarkEnd w:id="89"/>
            <w:bookmarkEnd w:id="90"/>
            <w:bookmarkEnd w:id="91"/>
          </w:p>
        </w:tc>
      </w:tr>
      <w:tr>
        <w:tblPrEx>
          <w:tblCellMar>
            <w:top w:w="0" w:type="dxa"/>
            <w:left w:w="108" w:type="dxa"/>
            <w:bottom w:w="0" w:type="dxa"/>
            <w:right w:w="108" w:type="dxa"/>
          </w:tblCellMar>
        </w:tblPrEx>
        <w:trPr>
          <w:trHeight w:val="431" w:hRule="atLeast"/>
        </w:trPr>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7.1</w:t>
            </w:r>
            <w:r>
              <w:rPr>
                <w:rFonts w:hint="eastAsia" w:ascii="宋体" w:hAnsi="宋体"/>
                <w:kern w:val="2"/>
                <w:sz w:val="24"/>
                <w:szCs w:val="24"/>
                <w:highlight w:val="none"/>
                <w:lang w:eastAsia="zh-CN"/>
              </w:rPr>
              <w:t xml:space="preserve"> </w:t>
            </w:r>
            <w:r>
              <w:rPr>
                <w:rFonts w:ascii="宋体" w:hAnsi="宋体"/>
                <w:sz w:val="24"/>
                <w:highlight w:val="none"/>
                <w:lang w:eastAsia="zh-CN"/>
              </w:rPr>
              <w:t>任何要求对招标文件进行澄清的投标人，均应以书面形式通知</w:t>
            </w:r>
            <w:r>
              <w:rPr>
                <w:rFonts w:hint="eastAsia" w:ascii="宋体" w:hAnsi="宋体"/>
                <w:sz w:val="24"/>
                <w:highlight w:val="none"/>
                <w:lang w:eastAsia="zh-CN"/>
              </w:rPr>
              <w:t>招标</w:t>
            </w:r>
            <w:r>
              <w:rPr>
                <w:rFonts w:ascii="宋体" w:hAnsi="宋体"/>
                <w:sz w:val="24"/>
                <w:highlight w:val="none"/>
                <w:lang w:eastAsia="zh-CN"/>
              </w:rPr>
              <w:t>人。招标</w:t>
            </w:r>
            <w:r>
              <w:rPr>
                <w:rFonts w:hint="eastAsia" w:ascii="宋体" w:hAnsi="宋体"/>
                <w:sz w:val="24"/>
                <w:highlight w:val="none"/>
                <w:lang w:eastAsia="zh-CN"/>
              </w:rPr>
              <w:t>人</w:t>
            </w:r>
            <w:r>
              <w:rPr>
                <w:rFonts w:ascii="宋体" w:hAnsi="宋体"/>
                <w:sz w:val="24"/>
                <w:highlight w:val="none"/>
                <w:lang w:eastAsia="zh-CN"/>
              </w:rPr>
              <w:t>对其在投标截止期前收到的对招标文件的澄清要求均以书面形式予以答复，同时将书面答复发给每个购买招标文件的投标人（答复中不包括问题的来源）。</w:t>
            </w:r>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highlight w:val="none"/>
              </w:rPr>
            </w:pPr>
            <w:bookmarkStart w:id="92" w:name="_Toc105421998"/>
            <w:bookmarkStart w:id="93" w:name="_Toc205616009"/>
            <w:bookmarkStart w:id="94" w:name="_Toc290024363"/>
            <w:bookmarkStart w:id="95" w:name="_Toc211243255"/>
            <w:bookmarkStart w:id="96" w:name="_Toc105512573"/>
            <w:bookmarkStart w:id="97" w:name="_Toc110497119"/>
            <w:bookmarkStart w:id="98" w:name="_Toc236803076"/>
            <w:bookmarkStart w:id="99" w:name="_Toc205623161"/>
            <w:r>
              <w:rPr>
                <w:rFonts w:hint="eastAsia" w:ascii="宋体" w:hAnsi="宋体"/>
                <w:b/>
                <w:caps w:val="0"/>
                <w:color w:val="000000"/>
                <w:highlight w:val="none"/>
                <w:lang w:eastAsia="zh-CN"/>
              </w:rPr>
              <w:t>招标文件的修改</w:t>
            </w:r>
            <w:bookmarkEnd w:id="92"/>
            <w:bookmarkEnd w:id="93"/>
            <w:bookmarkEnd w:id="94"/>
            <w:bookmarkEnd w:id="95"/>
            <w:bookmarkEnd w:id="96"/>
            <w:bookmarkEnd w:id="97"/>
            <w:bookmarkEnd w:id="98"/>
            <w:bookmarkEnd w:id="99"/>
          </w:p>
        </w:tc>
      </w:tr>
      <w:tr>
        <w:tblPrEx>
          <w:tblCellMar>
            <w:top w:w="0" w:type="dxa"/>
            <w:left w:w="108" w:type="dxa"/>
            <w:bottom w:w="0" w:type="dxa"/>
            <w:right w:w="108" w:type="dxa"/>
          </w:tblCellMar>
        </w:tblPrEx>
        <w:trPr>
          <w:trHeight w:val="327" w:hRule="atLeast"/>
        </w:trPr>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8.1</w:t>
            </w:r>
            <w:r>
              <w:rPr>
                <w:rFonts w:hint="eastAsia"/>
                <w:szCs w:val="21"/>
                <w:highlight w:val="none"/>
                <w:lang w:eastAsia="zh-CN"/>
              </w:rPr>
              <w:t xml:space="preserve"> </w:t>
            </w:r>
            <w:r>
              <w:rPr>
                <w:rFonts w:ascii="宋体" w:hAnsi="宋体"/>
                <w:sz w:val="24"/>
                <w:highlight w:val="none"/>
                <w:lang w:eastAsia="zh-CN"/>
              </w:rPr>
              <w:t>投标截止期前的任何时候，无论出于何种原因，</w:t>
            </w:r>
            <w:r>
              <w:rPr>
                <w:rFonts w:hint="eastAsia" w:ascii="宋体" w:hAnsi="宋体"/>
                <w:sz w:val="24"/>
                <w:highlight w:val="none"/>
                <w:lang w:eastAsia="zh-CN"/>
              </w:rPr>
              <w:t>招标人</w:t>
            </w:r>
            <w:r>
              <w:rPr>
                <w:rFonts w:ascii="宋体" w:hAnsi="宋体"/>
                <w:sz w:val="24"/>
                <w:highlight w:val="none"/>
                <w:lang w:eastAsia="zh-CN"/>
              </w:rPr>
              <w:t>可主动地或在解答投标人提出的澄清问题时对招标文件进行修改。</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8.2</w:t>
            </w:r>
            <w:r>
              <w:rPr>
                <w:rFonts w:hint="eastAsia"/>
                <w:szCs w:val="21"/>
                <w:highlight w:val="none"/>
                <w:lang w:eastAsia="zh-CN"/>
              </w:rPr>
              <w:t xml:space="preserve"> </w:t>
            </w:r>
            <w:r>
              <w:rPr>
                <w:rFonts w:ascii="宋体" w:hAnsi="宋体"/>
                <w:sz w:val="24"/>
                <w:highlight w:val="none"/>
                <w:lang w:eastAsia="zh-CN"/>
              </w:rPr>
              <w:t>招标文件的修改将以书面形式通知所有购买招标文件的投标人，并对其具有约束力。投标人在收到上述通知后，应立即向</w:t>
            </w:r>
            <w:r>
              <w:rPr>
                <w:rFonts w:hint="eastAsia" w:ascii="宋体" w:hAnsi="宋体"/>
                <w:sz w:val="24"/>
                <w:highlight w:val="none"/>
                <w:lang w:eastAsia="zh-CN"/>
              </w:rPr>
              <w:t>招标人</w:t>
            </w:r>
            <w:r>
              <w:rPr>
                <w:rFonts w:ascii="宋体" w:hAnsi="宋体"/>
                <w:sz w:val="24"/>
                <w:highlight w:val="none"/>
                <w:lang w:eastAsia="zh-CN"/>
              </w:rPr>
              <w:t>回函确认。</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8</w:t>
            </w:r>
            <w:r>
              <w:rPr>
                <w:rFonts w:hint="eastAsia" w:ascii="宋体" w:hAnsi="宋体"/>
                <w:kern w:val="2"/>
                <w:sz w:val="24"/>
                <w:szCs w:val="24"/>
                <w:highlight w:val="none"/>
                <w:lang w:eastAsia="zh-CN"/>
              </w:rPr>
              <w:t>.3</w:t>
            </w:r>
            <w:r>
              <w:rPr>
                <w:rFonts w:hint="eastAsia" w:ascii="宋体" w:hAnsi="宋体"/>
                <w:szCs w:val="21"/>
                <w:highlight w:val="none"/>
                <w:lang w:eastAsia="zh-CN"/>
              </w:rPr>
              <w:t xml:space="preserve"> </w:t>
            </w:r>
            <w:r>
              <w:rPr>
                <w:rFonts w:hint="eastAsia" w:ascii="宋体" w:hAnsi="宋体"/>
                <w:sz w:val="24"/>
                <w:highlight w:val="none"/>
                <w:lang w:eastAsia="zh-CN"/>
              </w:rPr>
              <w:t>为使投标人准备投标时有充分时间对招标文件的修改部分进行研究，招标人将按规定和需要适当推迟投标截止期。</w:t>
            </w:r>
          </w:p>
        </w:tc>
      </w:tr>
      <w:tr>
        <w:tblPrEx>
          <w:tblCellMar>
            <w:top w:w="0" w:type="dxa"/>
            <w:left w:w="108" w:type="dxa"/>
            <w:bottom w:w="0" w:type="dxa"/>
            <w:right w:w="108" w:type="dxa"/>
          </w:tblCellMar>
        </w:tblPrEx>
        <w:trPr>
          <w:trHeight w:val="419" w:hRule="atLeast"/>
        </w:trPr>
        <w:tc>
          <w:tcPr>
            <w:tcW w:w="9180" w:type="dxa"/>
          </w:tcPr>
          <w:p>
            <w:pPr>
              <w:numPr>
                <w:ilvl w:val="0"/>
                <w:numId w:val="4"/>
              </w:numPr>
              <w:rPr>
                <w:highlight w:val="none"/>
              </w:rPr>
            </w:pPr>
            <w:bookmarkStart w:id="100" w:name="_Toc236803077"/>
            <w:bookmarkStart w:id="101" w:name="_Toc211243256"/>
            <w:bookmarkStart w:id="102" w:name="_Toc290024364"/>
            <w:r>
              <w:rPr>
                <w:rFonts w:hint="eastAsia"/>
                <w:b/>
                <w:bCs/>
                <w:sz w:val="24"/>
                <w:szCs w:val="24"/>
                <w:highlight w:val="none"/>
              </w:rPr>
              <w:t>投标文件的编制</w:t>
            </w:r>
            <w:bookmarkEnd w:id="100"/>
            <w:bookmarkEnd w:id="101"/>
            <w:bookmarkEnd w:id="102"/>
          </w:p>
        </w:tc>
      </w:tr>
      <w:tr>
        <w:tblPrEx>
          <w:tblCellMar>
            <w:top w:w="0" w:type="dxa"/>
            <w:left w:w="108" w:type="dxa"/>
            <w:bottom w:w="0" w:type="dxa"/>
            <w:right w:w="108" w:type="dxa"/>
          </w:tblCellMar>
        </w:tblPrEx>
        <w:tc>
          <w:tcPr>
            <w:tcW w:w="9180" w:type="dxa"/>
          </w:tcPr>
          <w:p>
            <w:pPr>
              <w:pStyle w:val="4"/>
              <w:numPr>
                <w:ilvl w:val="0"/>
                <w:numId w:val="5"/>
              </w:numPr>
              <w:pBdr>
                <w:top w:val="none" w:color="auto" w:sz="0" w:space="0"/>
                <w:bottom w:val="none" w:color="auto" w:sz="0" w:space="0"/>
              </w:pBdr>
              <w:spacing w:before="0" w:after="0" w:line="400" w:lineRule="exact"/>
              <w:ind w:left="420" w:hanging="420"/>
              <w:jc w:val="left"/>
              <w:rPr>
                <w:rFonts w:hint="eastAsia" w:ascii="宋体" w:hAnsi="宋体"/>
                <w:b/>
                <w:caps w:val="0"/>
                <w:color w:val="000000"/>
                <w:highlight w:val="none"/>
                <w:lang w:eastAsia="zh-CN"/>
              </w:rPr>
            </w:pPr>
            <w:bookmarkStart w:id="103" w:name="_Toc205623164"/>
            <w:bookmarkStart w:id="104" w:name="_Toc110497120"/>
            <w:bookmarkStart w:id="105" w:name="_Toc236803078"/>
            <w:bookmarkStart w:id="106" w:name="_Toc290024365"/>
            <w:bookmarkStart w:id="107" w:name="_Toc205616012"/>
            <w:bookmarkStart w:id="108" w:name="_Toc211243258"/>
            <w:bookmarkStart w:id="109" w:name="_Toc105422000"/>
            <w:bookmarkStart w:id="110" w:name="_Toc105512575"/>
            <w:r>
              <w:rPr>
                <w:rFonts w:hint="eastAsia" w:ascii="宋体" w:hAnsi="宋体"/>
                <w:b/>
                <w:caps w:val="0"/>
                <w:color w:val="000000"/>
                <w:highlight w:val="none"/>
                <w:lang w:eastAsia="zh-CN"/>
              </w:rPr>
              <w:t>投标的语言</w:t>
            </w:r>
            <w:bookmarkEnd w:id="103"/>
            <w:bookmarkEnd w:id="104"/>
            <w:bookmarkEnd w:id="105"/>
            <w:bookmarkEnd w:id="106"/>
            <w:bookmarkEnd w:id="107"/>
            <w:bookmarkEnd w:id="108"/>
            <w:bookmarkEnd w:id="109"/>
            <w:bookmarkEnd w:id="110"/>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9.1</w:t>
            </w:r>
            <w:r>
              <w:rPr>
                <w:szCs w:val="21"/>
                <w:highlight w:val="none"/>
                <w:lang w:eastAsia="zh-CN"/>
              </w:rPr>
              <w:t xml:space="preserve"> </w:t>
            </w:r>
            <w:r>
              <w:rPr>
                <w:rFonts w:hAnsi="宋体"/>
                <w:sz w:val="24"/>
                <w:szCs w:val="24"/>
                <w:highlight w:val="none"/>
                <w:lang w:eastAsia="zh-CN"/>
              </w:rPr>
              <w:t>投标人提交的投标文件以及投标人与招标人就有关投标的所有来往函电均应使用中文书写。对于任何非中文的资料，都应提供中文翻译本，在解释时以翻译本为准。</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rFonts w:hint="eastAsia" w:ascii="宋体" w:hAnsi="宋体"/>
                <w:b/>
                <w:caps w:val="0"/>
                <w:color w:val="000000"/>
                <w:highlight w:val="none"/>
                <w:lang w:eastAsia="zh-CN"/>
              </w:rPr>
            </w:pPr>
            <w:bookmarkStart w:id="111" w:name="_Toc110497121"/>
            <w:bookmarkStart w:id="112" w:name="_Toc105422001"/>
            <w:bookmarkStart w:id="113" w:name="_Toc211243260"/>
            <w:bookmarkStart w:id="114" w:name="_Toc105512576"/>
            <w:bookmarkStart w:id="115" w:name="_Toc290024366"/>
            <w:bookmarkStart w:id="116" w:name="_Toc236803079"/>
            <w:bookmarkStart w:id="117" w:name="_Toc205623166"/>
            <w:bookmarkStart w:id="118" w:name="_Toc205616014"/>
            <w:r>
              <w:rPr>
                <w:rFonts w:hint="eastAsia" w:ascii="宋体" w:hAnsi="宋体"/>
                <w:b/>
                <w:caps w:val="0"/>
                <w:color w:val="000000"/>
                <w:highlight w:val="none"/>
                <w:lang w:val="en-US" w:eastAsia="zh-CN"/>
              </w:rPr>
              <w:t>10、</w:t>
            </w:r>
            <w:r>
              <w:rPr>
                <w:rFonts w:hint="eastAsia" w:ascii="宋体" w:hAnsi="宋体"/>
                <w:b/>
                <w:caps w:val="0"/>
                <w:color w:val="000000"/>
                <w:highlight w:val="none"/>
                <w:lang w:eastAsia="zh-CN"/>
              </w:rPr>
              <w:t>投标文件构成</w:t>
            </w:r>
            <w:bookmarkEnd w:id="111"/>
            <w:bookmarkEnd w:id="112"/>
            <w:bookmarkEnd w:id="113"/>
            <w:bookmarkEnd w:id="114"/>
            <w:bookmarkEnd w:id="115"/>
            <w:bookmarkEnd w:id="116"/>
            <w:bookmarkEnd w:id="117"/>
            <w:bookmarkEnd w:id="118"/>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 xml:space="preserve">10.1 </w:t>
            </w:r>
            <w:r>
              <w:rPr>
                <w:rFonts w:ascii="宋体" w:hAnsi="宋体"/>
                <w:sz w:val="24"/>
                <w:highlight w:val="none"/>
                <w:lang w:eastAsia="zh-CN"/>
              </w:rPr>
              <w:t>投标人编写的投标文件应包括下列部分：</w:t>
            </w:r>
          </w:p>
          <w:p>
            <w:pPr>
              <w:spacing w:after="0" w:line="400" w:lineRule="exact"/>
              <w:rPr>
                <w:rFonts w:hint="eastAsia"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w:t>
            </w:r>
            <w:r>
              <w:rPr>
                <w:rFonts w:ascii="宋体" w:hAnsi="宋体"/>
                <w:sz w:val="24"/>
                <w:highlight w:val="none"/>
                <w:lang w:eastAsia="zh-CN"/>
              </w:rPr>
              <w:t>投标</w:t>
            </w:r>
            <w:r>
              <w:rPr>
                <w:rFonts w:hint="eastAsia" w:ascii="宋体" w:hAnsi="宋体"/>
                <w:sz w:val="24"/>
                <w:highlight w:val="none"/>
                <w:lang w:eastAsia="zh-CN"/>
              </w:rPr>
              <w:t>函；（见格式1）</w:t>
            </w:r>
          </w:p>
          <w:p>
            <w:pPr>
              <w:spacing w:after="0" w:line="400" w:lineRule="exact"/>
              <w:rPr>
                <w:rFonts w:hint="eastAsia" w:ascii="宋体" w:hAnsi="宋体"/>
                <w:sz w:val="24"/>
                <w:highlight w:val="none"/>
                <w:lang w:eastAsia="zh-CN"/>
              </w:rPr>
            </w:pPr>
            <w:r>
              <w:rPr>
                <w:rFonts w:ascii="宋体" w:hAnsi="宋体"/>
                <w:sz w:val="24"/>
                <w:highlight w:val="none"/>
                <w:lang w:eastAsia="zh-CN"/>
              </w:rPr>
              <w:t>2</w:t>
            </w:r>
            <w:r>
              <w:rPr>
                <w:rFonts w:hint="eastAsia" w:ascii="宋体" w:hAnsi="宋体"/>
                <w:sz w:val="24"/>
                <w:highlight w:val="none"/>
                <w:lang w:eastAsia="zh-CN"/>
              </w:rPr>
              <w:t>）</w:t>
            </w:r>
            <w:r>
              <w:rPr>
                <w:rFonts w:ascii="宋体" w:hAnsi="宋体"/>
                <w:sz w:val="24"/>
                <w:highlight w:val="none"/>
                <w:lang w:eastAsia="zh-CN"/>
              </w:rPr>
              <w:t>投标报价一览表</w:t>
            </w:r>
            <w:r>
              <w:rPr>
                <w:rFonts w:hint="eastAsia" w:ascii="宋体" w:hAnsi="宋体"/>
                <w:sz w:val="24"/>
                <w:highlight w:val="none"/>
                <w:lang w:eastAsia="zh-CN"/>
              </w:rPr>
              <w:t>；（见格式2）</w:t>
            </w:r>
          </w:p>
          <w:p>
            <w:pPr>
              <w:spacing w:after="0" w:line="400" w:lineRule="exact"/>
              <w:rPr>
                <w:rFonts w:hint="eastAsia" w:ascii="宋体" w:hAnsi="宋体"/>
                <w:sz w:val="24"/>
                <w:highlight w:val="none"/>
                <w:lang w:eastAsia="zh-CN"/>
              </w:rPr>
            </w:pPr>
            <w:r>
              <w:rPr>
                <w:rFonts w:ascii="宋体" w:hAnsi="宋体"/>
                <w:sz w:val="24"/>
                <w:highlight w:val="none"/>
                <w:lang w:eastAsia="zh-CN"/>
              </w:rPr>
              <w:t>3</w:t>
            </w:r>
            <w:r>
              <w:rPr>
                <w:rFonts w:hint="eastAsia" w:ascii="宋体" w:hAnsi="宋体"/>
                <w:sz w:val="24"/>
                <w:highlight w:val="none"/>
                <w:lang w:eastAsia="zh-CN"/>
              </w:rPr>
              <w:t>）</w:t>
            </w:r>
            <w:r>
              <w:rPr>
                <w:rFonts w:ascii="宋体" w:hAnsi="宋体"/>
                <w:sz w:val="24"/>
                <w:highlight w:val="none"/>
                <w:lang w:eastAsia="zh-CN"/>
              </w:rPr>
              <w:t>商务条款</w:t>
            </w:r>
            <w:r>
              <w:rPr>
                <w:rFonts w:hint="eastAsia" w:ascii="宋体" w:hAnsi="宋体"/>
                <w:sz w:val="24"/>
                <w:highlight w:val="none"/>
                <w:lang w:eastAsia="zh-CN"/>
              </w:rPr>
              <w:t>响应/</w:t>
            </w:r>
            <w:r>
              <w:rPr>
                <w:rFonts w:ascii="宋体" w:hAnsi="宋体"/>
                <w:sz w:val="24"/>
                <w:highlight w:val="none"/>
                <w:lang w:eastAsia="zh-CN"/>
              </w:rPr>
              <w:t>偏离表</w:t>
            </w:r>
            <w:r>
              <w:rPr>
                <w:rFonts w:hint="eastAsia" w:ascii="宋体" w:hAnsi="宋体"/>
                <w:sz w:val="24"/>
                <w:highlight w:val="none"/>
                <w:lang w:eastAsia="zh-CN"/>
              </w:rPr>
              <w:t>；（见格式</w:t>
            </w:r>
            <w:r>
              <w:rPr>
                <w:rFonts w:ascii="宋体" w:hAnsi="宋体"/>
                <w:sz w:val="24"/>
                <w:highlight w:val="none"/>
                <w:lang w:eastAsia="zh-CN"/>
              </w:rPr>
              <w:t>3</w:t>
            </w:r>
            <w:r>
              <w:rPr>
                <w:rFonts w:hint="eastAsia" w:ascii="宋体" w:hAnsi="宋体"/>
                <w:sz w:val="24"/>
                <w:highlight w:val="none"/>
                <w:lang w:eastAsia="zh-CN"/>
              </w:rPr>
              <w:t>）</w:t>
            </w:r>
          </w:p>
          <w:p>
            <w:pPr>
              <w:spacing w:after="0" w:line="400" w:lineRule="exact"/>
              <w:rPr>
                <w:rFonts w:hint="eastAsia" w:ascii="宋体" w:hAnsi="宋体"/>
                <w:sz w:val="24"/>
                <w:highlight w:val="none"/>
                <w:lang w:eastAsia="zh-CN"/>
              </w:rPr>
            </w:pPr>
            <w:r>
              <w:rPr>
                <w:rFonts w:ascii="宋体" w:hAnsi="宋体"/>
                <w:sz w:val="24"/>
                <w:highlight w:val="none"/>
                <w:lang w:eastAsia="zh-CN"/>
              </w:rPr>
              <w:t>4</w:t>
            </w:r>
            <w:r>
              <w:rPr>
                <w:rFonts w:hint="eastAsia" w:ascii="宋体" w:hAnsi="宋体"/>
                <w:sz w:val="24"/>
                <w:highlight w:val="none"/>
                <w:lang w:eastAsia="zh-CN"/>
              </w:rPr>
              <w:t>）公司情况介绍；（见格式</w:t>
            </w:r>
            <w:r>
              <w:rPr>
                <w:rFonts w:ascii="宋体" w:hAnsi="宋体"/>
                <w:sz w:val="24"/>
                <w:highlight w:val="none"/>
                <w:lang w:eastAsia="zh-CN"/>
              </w:rPr>
              <w:t>4</w:t>
            </w:r>
            <w:r>
              <w:rPr>
                <w:rFonts w:hint="eastAsia" w:ascii="宋体" w:hAnsi="宋体"/>
                <w:sz w:val="24"/>
                <w:highlight w:val="none"/>
                <w:lang w:eastAsia="zh-CN"/>
              </w:rPr>
              <w:t>）</w:t>
            </w:r>
          </w:p>
          <w:p>
            <w:pPr>
              <w:spacing w:after="0" w:line="400" w:lineRule="exact"/>
              <w:rPr>
                <w:rFonts w:hint="eastAsia" w:ascii="宋体" w:hAnsi="宋体"/>
                <w:sz w:val="24"/>
                <w:highlight w:val="none"/>
                <w:lang w:eastAsia="zh-CN"/>
              </w:rPr>
            </w:pPr>
            <w:r>
              <w:rPr>
                <w:rFonts w:ascii="宋体" w:hAnsi="宋体"/>
                <w:sz w:val="24"/>
                <w:highlight w:val="none"/>
                <w:lang w:eastAsia="zh-CN"/>
              </w:rPr>
              <w:t>5</w:t>
            </w:r>
            <w:r>
              <w:rPr>
                <w:rFonts w:hint="eastAsia" w:ascii="宋体" w:hAnsi="宋体"/>
                <w:sz w:val="24"/>
                <w:highlight w:val="none"/>
                <w:lang w:eastAsia="zh-CN"/>
              </w:rPr>
              <w:t>）</w:t>
            </w:r>
            <w:r>
              <w:rPr>
                <w:rFonts w:ascii="宋体" w:hAnsi="宋体"/>
                <w:sz w:val="24"/>
                <w:highlight w:val="none"/>
                <w:lang w:eastAsia="zh-CN"/>
              </w:rPr>
              <w:t>服务计划书；</w:t>
            </w:r>
            <w:r>
              <w:rPr>
                <w:rFonts w:hint="eastAsia" w:ascii="宋体" w:hAnsi="宋体"/>
                <w:sz w:val="24"/>
                <w:highlight w:val="none"/>
                <w:lang w:eastAsia="zh-CN"/>
              </w:rPr>
              <w:t>（见格式</w:t>
            </w:r>
            <w:r>
              <w:rPr>
                <w:rFonts w:ascii="宋体" w:hAnsi="宋体"/>
                <w:sz w:val="24"/>
                <w:highlight w:val="none"/>
                <w:lang w:eastAsia="zh-CN"/>
              </w:rPr>
              <w:t>5</w:t>
            </w:r>
            <w:r>
              <w:rPr>
                <w:rFonts w:hint="eastAsia" w:ascii="宋体" w:hAnsi="宋体"/>
                <w:sz w:val="24"/>
                <w:highlight w:val="none"/>
                <w:lang w:eastAsia="zh-CN"/>
              </w:rPr>
              <w:t>）</w:t>
            </w:r>
          </w:p>
          <w:p>
            <w:pPr>
              <w:spacing w:after="0" w:line="400" w:lineRule="exact"/>
              <w:rPr>
                <w:rFonts w:hint="eastAsia" w:ascii="宋体" w:hAnsi="宋体"/>
                <w:bCs/>
                <w:sz w:val="24"/>
                <w:highlight w:val="none"/>
                <w:lang w:eastAsia="zh-CN"/>
              </w:rPr>
            </w:pPr>
            <w:r>
              <w:rPr>
                <w:rFonts w:ascii="宋体" w:hAnsi="宋体"/>
                <w:sz w:val="24"/>
                <w:highlight w:val="none"/>
                <w:lang w:eastAsia="zh-CN"/>
              </w:rPr>
              <w:t>6</w:t>
            </w:r>
            <w:r>
              <w:rPr>
                <w:rFonts w:hint="eastAsia" w:ascii="宋体" w:hAnsi="宋体"/>
                <w:sz w:val="24"/>
                <w:highlight w:val="none"/>
                <w:lang w:eastAsia="zh-CN"/>
              </w:rPr>
              <w:t>）</w:t>
            </w:r>
            <w:r>
              <w:rPr>
                <w:rFonts w:hint="eastAsia" w:ascii="宋体" w:hAnsi="宋体"/>
                <w:bCs/>
                <w:sz w:val="24"/>
                <w:highlight w:val="none"/>
                <w:lang w:eastAsia="zh-CN"/>
              </w:rPr>
              <w:t>法定代表人证明书；</w:t>
            </w:r>
            <w:r>
              <w:rPr>
                <w:rFonts w:hint="eastAsia" w:ascii="宋体" w:hAnsi="宋体"/>
                <w:sz w:val="24"/>
                <w:highlight w:val="none"/>
                <w:lang w:eastAsia="zh-CN"/>
              </w:rPr>
              <w:t>（见格式</w:t>
            </w:r>
            <w:r>
              <w:rPr>
                <w:rFonts w:ascii="宋体" w:hAnsi="宋体"/>
                <w:sz w:val="24"/>
                <w:highlight w:val="none"/>
                <w:lang w:eastAsia="zh-CN"/>
              </w:rPr>
              <w:t>6</w:t>
            </w:r>
            <w:r>
              <w:rPr>
                <w:rFonts w:hint="eastAsia" w:ascii="宋体" w:hAnsi="宋体"/>
                <w:sz w:val="24"/>
                <w:highlight w:val="none"/>
                <w:lang w:eastAsia="zh-CN"/>
              </w:rPr>
              <w:t>）</w:t>
            </w:r>
          </w:p>
          <w:p>
            <w:pPr>
              <w:spacing w:after="0" w:line="400" w:lineRule="exact"/>
              <w:rPr>
                <w:rFonts w:hint="eastAsia" w:ascii="宋体" w:hAnsi="宋体"/>
                <w:bCs/>
                <w:sz w:val="24"/>
                <w:highlight w:val="none"/>
                <w:lang w:eastAsia="zh-CN"/>
              </w:rPr>
            </w:pPr>
            <w:r>
              <w:rPr>
                <w:rFonts w:ascii="宋体" w:hAnsi="宋体"/>
                <w:bCs/>
                <w:sz w:val="24"/>
                <w:highlight w:val="none"/>
                <w:lang w:eastAsia="zh-CN"/>
              </w:rPr>
              <w:t>7</w:t>
            </w:r>
            <w:r>
              <w:rPr>
                <w:rFonts w:hint="eastAsia" w:ascii="宋体" w:hAnsi="宋体"/>
                <w:bCs/>
                <w:sz w:val="24"/>
                <w:highlight w:val="none"/>
                <w:lang w:eastAsia="zh-CN"/>
              </w:rPr>
              <w:t>）法定代表人授权书（</w:t>
            </w:r>
            <w:r>
              <w:rPr>
                <w:rFonts w:hint="eastAsia" w:ascii="宋体" w:hAnsi="宋体"/>
                <w:sz w:val="24"/>
                <w:highlight w:val="none"/>
                <w:lang w:eastAsia="zh-CN"/>
              </w:rPr>
              <w:t>见格式</w:t>
            </w:r>
            <w:r>
              <w:rPr>
                <w:rFonts w:ascii="宋体" w:hAnsi="宋体"/>
                <w:sz w:val="24"/>
                <w:highlight w:val="none"/>
                <w:lang w:eastAsia="zh-CN"/>
              </w:rPr>
              <w:t>7</w:t>
            </w:r>
            <w:r>
              <w:rPr>
                <w:rFonts w:hint="eastAsia" w:ascii="宋体" w:hAnsi="宋体"/>
                <w:sz w:val="24"/>
                <w:highlight w:val="none"/>
                <w:lang w:eastAsia="zh-CN"/>
              </w:rPr>
              <w:t>，</w:t>
            </w:r>
            <w:r>
              <w:rPr>
                <w:rFonts w:hint="eastAsia" w:ascii="宋体" w:hAnsi="宋体"/>
                <w:bCs/>
                <w:sz w:val="24"/>
                <w:highlight w:val="none"/>
                <w:lang w:eastAsia="zh-CN"/>
              </w:rPr>
              <w:t>投标文件非法定代表人签署时提供）；</w:t>
            </w:r>
          </w:p>
          <w:p>
            <w:pPr>
              <w:spacing w:after="0" w:line="400" w:lineRule="exact"/>
              <w:rPr>
                <w:rFonts w:hint="eastAsia" w:ascii="宋体" w:hAnsi="宋体"/>
                <w:sz w:val="24"/>
                <w:highlight w:val="none"/>
                <w:lang w:eastAsia="zh-CN"/>
              </w:rPr>
            </w:pPr>
            <w:r>
              <w:rPr>
                <w:rFonts w:ascii="宋体" w:hAnsi="宋体"/>
                <w:sz w:val="24"/>
                <w:highlight w:val="none"/>
                <w:lang w:eastAsia="zh-CN"/>
              </w:rPr>
              <w:t>8</w:t>
            </w:r>
            <w:r>
              <w:rPr>
                <w:rFonts w:hint="eastAsia" w:ascii="宋体" w:hAnsi="宋体"/>
                <w:sz w:val="24"/>
                <w:highlight w:val="none"/>
                <w:lang w:eastAsia="zh-CN"/>
              </w:rPr>
              <w:t>）</w:t>
            </w:r>
            <w:r>
              <w:rPr>
                <w:rFonts w:ascii="宋体" w:hAnsi="宋体"/>
                <w:sz w:val="24"/>
                <w:highlight w:val="none"/>
                <w:lang w:eastAsia="zh-CN"/>
              </w:rPr>
              <w:t>资格证明文件；</w:t>
            </w:r>
            <w:r>
              <w:rPr>
                <w:rFonts w:hint="eastAsia" w:ascii="宋体" w:hAnsi="宋体"/>
                <w:sz w:val="24"/>
                <w:highlight w:val="none"/>
                <w:lang w:eastAsia="zh-CN"/>
              </w:rPr>
              <w:t>（见格式</w:t>
            </w:r>
            <w:r>
              <w:rPr>
                <w:rFonts w:ascii="宋体" w:hAnsi="宋体"/>
                <w:sz w:val="24"/>
                <w:highlight w:val="none"/>
                <w:lang w:eastAsia="zh-CN"/>
              </w:rPr>
              <w:t>8</w:t>
            </w:r>
            <w:r>
              <w:rPr>
                <w:rFonts w:hint="eastAsia" w:ascii="宋体" w:hAnsi="宋体"/>
                <w:sz w:val="24"/>
                <w:highlight w:val="none"/>
                <w:lang w:eastAsia="zh-CN"/>
              </w:rPr>
              <w:t>和本须知第1</w:t>
            </w:r>
            <w:r>
              <w:rPr>
                <w:rFonts w:ascii="宋体" w:hAnsi="宋体"/>
                <w:sz w:val="24"/>
                <w:highlight w:val="none"/>
                <w:lang w:eastAsia="zh-CN"/>
              </w:rPr>
              <w:t>3</w:t>
            </w:r>
            <w:r>
              <w:rPr>
                <w:rFonts w:hint="eastAsia" w:ascii="宋体" w:hAnsi="宋体"/>
                <w:sz w:val="24"/>
                <w:highlight w:val="none"/>
                <w:lang w:eastAsia="zh-CN"/>
              </w:rPr>
              <w:t>）</w:t>
            </w:r>
          </w:p>
          <w:p>
            <w:pPr>
              <w:spacing w:after="0" w:line="400" w:lineRule="exact"/>
              <w:ind w:left="480" w:hanging="480" w:hangingChars="200"/>
              <w:rPr>
                <w:rFonts w:hint="eastAsia" w:ascii="宋体" w:hAnsi="宋体"/>
                <w:sz w:val="24"/>
                <w:highlight w:val="none"/>
                <w:lang w:eastAsia="zh-CN"/>
              </w:rPr>
            </w:pPr>
            <w:r>
              <w:rPr>
                <w:rFonts w:ascii="宋体" w:hAnsi="宋体"/>
                <w:sz w:val="24"/>
                <w:highlight w:val="none"/>
                <w:lang w:eastAsia="zh-CN"/>
              </w:rPr>
              <w:t>9</w:t>
            </w:r>
            <w:r>
              <w:rPr>
                <w:rFonts w:hint="eastAsia" w:ascii="宋体" w:hAnsi="宋体"/>
                <w:sz w:val="24"/>
                <w:highlight w:val="none"/>
                <w:lang w:eastAsia="zh-CN"/>
              </w:rPr>
              <w:t>）</w:t>
            </w:r>
            <w:r>
              <w:rPr>
                <w:rFonts w:ascii="宋体" w:hAnsi="宋体"/>
                <w:sz w:val="24"/>
                <w:highlight w:val="none"/>
                <w:lang w:eastAsia="zh-CN"/>
              </w:rPr>
              <w:t>投标货物符合“招标文件”规定的证明文件及投标方认为需加以说明的其他内容；</w:t>
            </w:r>
            <w:r>
              <w:rPr>
                <w:rFonts w:hint="eastAsia" w:ascii="宋体" w:hAnsi="宋体"/>
                <w:sz w:val="24"/>
                <w:highlight w:val="none"/>
                <w:lang w:eastAsia="zh-CN"/>
              </w:rPr>
              <w:t>（见格式</w:t>
            </w:r>
            <w:r>
              <w:rPr>
                <w:rFonts w:ascii="宋体" w:hAnsi="宋体"/>
                <w:sz w:val="24"/>
                <w:highlight w:val="none"/>
                <w:lang w:eastAsia="zh-CN"/>
              </w:rPr>
              <w:t>9</w:t>
            </w:r>
            <w:r>
              <w:rPr>
                <w:rFonts w:hint="eastAsia" w:ascii="宋体" w:hAnsi="宋体"/>
                <w:sz w:val="24"/>
                <w:highlight w:val="none"/>
                <w:lang w:eastAsia="zh-CN"/>
              </w:rPr>
              <w:t>和见本须知第</w:t>
            </w:r>
            <w:r>
              <w:rPr>
                <w:rFonts w:ascii="宋体" w:hAnsi="宋体"/>
                <w:sz w:val="24"/>
                <w:highlight w:val="none"/>
                <w:lang w:eastAsia="zh-CN"/>
              </w:rPr>
              <w:t>14</w:t>
            </w:r>
            <w:r>
              <w:rPr>
                <w:rFonts w:hint="eastAsia" w:ascii="宋体" w:hAnsi="宋体"/>
                <w:sz w:val="24"/>
                <w:highlight w:val="none"/>
                <w:lang w:eastAsia="zh-CN"/>
              </w:rPr>
              <w:t>条）</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10.2</w:t>
            </w:r>
            <w:r>
              <w:rPr>
                <w:rFonts w:hint="eastAsia" w:ascii="宋体" w:hAnsi="宋体"/>
                <w:kern w:val="2"/>
                <w:sz w:val="24"/>
                <w:szCs w:val="24"/>
                <w:highlight w:val="none"/>
                <w:lang w:eastAsia="zh-CN"/>
              </w:rPr>
              <w:t xml:space="preserve"> </w:t>
            </w:r>
            <w:r>
              <w:rPr>
                <w:rFonts w:ascii="宋体" w:hAnsi="宋体"/>
                <w:kern w:val="2"/>
                <w:sz w:val="24"/>
                <w:szCs w:val="24"/>
                <w:highlight w:val="none"/>
                <w:lang w:eastAsia="zh-CN"/>
              </w:rPr>
              <w:t>投标方应将“投标文件”装订成册，并填写“投标文件资料清单” 。</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caps w:val="0"/>
                <w:highlight w:val="none"/>
                <w:lang w:eastAsia="zh-CN"/>
              </w:rPr>
            </w:pPr>
            <w:bookmarkStart w:id="119" w:name="_Toc236803080"/>
            <w:bookmarkStart w:id="120" w:name="_Toc290024367"/>
            <w:bookmarkStart w:id="121" w:name="_Toc105512577"/>
            <w:bookmarkStart w:id="122" w:name="_Toc205616016"/>
            <w:bookmarkStart w:id="123" w:name="_Toc105422002"/>
            <w:bookmarkStart w:id="124" w:name="_Toc211243262"/>
            <w:bookmarkStart w:id="125" w:name="_Toc110497122"/>
            <w:bookmarkStart w:id="126" w:name="_Toc205623168"/>
            <w:r>
              <w:rPr>
                <w:rFonts w:hint="eastAsia" w:ascii="宋体" w:hAnsi="宋体"/>
                <w:b/>
                <w:caps w:val="0"/>
                <w:color w:val="000000"/>
                <w:highlight w:val="none"/>
                <w:lang w:val="en-US" w:eastAsia="zh-CN"/>
              </w:rPr>
              <w:t>11、</w:t>
            </w:r>
            <w:r>
              <w:rPr>
                <w:rFonts w:hint="eastAsia" w:ascii="宋体" w:hAnsi="宋体"/>
                <w:b/>
                <w:caps w:val="0"/>
                <w:color w:val="000000"/>
                <w:highlight w:val="none"/>
                <w:lang w:eastAsia="zh-CN"/>
              </w:rPr>
              <w:t>投标文件格式</w:t>
            </w:r>
            <w:bookmarkEnd w:id="119"/>
            <w:bookmarkEnd w:id="120"/>
            <w:bookmarkEnd w:id="121"/>
            <w:bookmarkEnd w:id="122"/>
            <w:bookmarkEnd w:id="123"/>
            <w:bookmarkEnd w:id="124"/>
            <w:bookmarkEnd w:id="125"/>
            <w:bookmarkEnd w:id="126"/>
          </w:p>
        </w:tc>
      </w:tr>
      <w:tr>
        <w:tblPrEx>
          <w:tblCellMar>
            <w:top w:w="0" w:type="dxa"/>
            <w:left w:w="108" w:type="dxa"/>
            <w:bottom w:w="0" w:type="dxa"/>
            <w:right w:w="108" w:type="dxa"/>
          </w:tblCellMar>
        </w:tblPrEx>
        <w:trPr>
          <w:trHeight w:val="1600" w:hRule="atLeast"/>
        </w:trPr>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11.1</w:t>
            </w:r>
            <w:r>
              <w:rPr>
                <w:rFonts w:hint="eastAsia" w:ascii="宋体" w:hAnsi="宋体"/>
                <w:kern w:val="2"/>
                <w:sz w:val="24"/>
                <w:szCs w:val="24"/>
                <w:highlight w:val="none"/>
                <w:lang w:eastAsia="zh-CN"/>
              </w:rPr>
              <w:t xml:space="preserve"> </w:t>
            </w:r>
            <w:r>
              <w:rPr>
                <w:rFonts w:ascii="宋体" w:hAnsi="宋体"/>
                <w:sz w:val="24"/>
                <w:highlight w:val="none"/>
                <w:lang w:eastAsia="zh-CN"/>
              </w:rPr>
              <w:t>投标人应按招标文件</w:t>
            </w:r>
            <w:r>
              <w:rPr>
                <w:rFonts w:hint="eastAsia" w:ascii="宋体" w:hAnsi="宋体"/>
                <w:sz w:val="24"/>
                <w:highlight w:val="none"/>
                <w:lang w:eastAsia="zh-CN"/>
              </w:rPr>
              <w:t>第五章</w:t>
            </w:r>
            <w:r>
              <w:rPr>
                <w:rFonts w:ascii="宋体" w:hAnsi="宋体"/>
                <w:sz w:val="24"/>
                <w:highlight w:val="none"/>
                <w:lang w:eastAsia="zh-CN"/>
              </w:rPr>
              <w:t>提供的“投标文件格式”</w:t>
            </w:r>
            <w:r>
              <w:rPr>
                <w:rFonts w:hint="eastAsia" w:ascii="宋体" w:hAnsi="宋体"/>
                <w:sz w:val="24"/>
                <w:highlight w:val="none"/>
                <w:lang w:eastAsia="zh-CN"/>
              </w:rPr>
              <w:t>完整地</w:t>
            </w:r>
            <w:r>
              <w:rPr>
                <w:rFonts w:ascii="宋体" w:hAnsi="宋体"/>
                <w:sz w:val="24"/>
                <w:highlight w:val="none"/>
                <w:lang w:eastAsia="zh-CN"/>
              </w:rPr>
              <w:t>填写</w:t>
            </w:r>
            <w:r>
              <w:rPr>
                <w:rFonts w:hint="eastAsia" w:ascii="宋体" w:hAnsi="宋体"/>
                <w:sz w:val="24"/>
                <w:highlight w:val="none"/>
                <w:lang w:eastAsia="zh-CN"/>
              </w:rPr>
              <w:t>投标文件及招标文件规定的其它内容。未按规定格式填写，内容不全或关键字迹模糊、无法辨认的按废标处理。</w:t>
            </w:r>
          </w:p>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11.2</w:t>
            </w:r>
            <w:r>
              <w:rPr>
                <w:rFonts w:hint="eastAsia" w:ascii="宋体" w:hAnsi="宋体"/>
                <w:kern w:val="2"/>
                <w:sz w:val="24"/>
                <w:szCs w:val="24"/>
                <w:highlight w:val="none"/>
                <w:lang w:eastAsia="zh-CN"/>
              </w:rPr>
              <w:t xml:space="preserve"> </w:t>
            </w:r>
            <w:r>
              <w:rPr>
                <w:rFonts w:ascii="宋体" w:hAnsi="宋体"/>
                <w:sz w:val="24"/>
                <w:highlight w:val="none"/>
                <w:lang w:eastAsia="zh-CN"/>
              </w:rPr>
              <w:t>投标人不得将同一</w:t>
            </w:r>
            <w:r>
              <w:rPr>
                <w:rFonts w:hint="eastAsia" w:ascii="宋体" w:hAnsi="宋体"/>
                <w:sz w:val="24"/>
                <w:highlight w:val="none"/>
                <w:lang w:eastAsia="zh-CN"/>
              </w:rPr>
              <w:t>货物</w:t>
            </w:r>
            <w:r>
              <w:rPr>
                <w:rFonts w:ascii="宋体" w:hAnsi="宋体"/>
                <w:sz w:val="24"/>
                <w:highlight w:val="none"/>
                <w:lang w:eastAsia="zh-CN"/>
              </w:rPr>
              <w:t>包中的内容拆开投标，否则将导致其投标被拒绝。</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127" w:name="_Toc290024368"/>
            <w:bookmarkStart w:id="128" w:name="_Toc205623170"/>
            <w:bookmarkStart w:id="129" w:name="_Toc110497123"/>
            <w:bookmarkStart w:id="130" w:name="_Toc236803081"/>
            <w:bookmarkStart w:id="131" w:name="_Toc211243264"/>
            <w:bookmarkStart w:id="132" w:name="_Toc105512578"/>
            <w:bookmarkStart w:id="133" w:name="_Toc105422003"/>
            <w:bookmarkStart w:id="134" w:name="_Toc205616018"/>
            <w:r>
              <w:rPr>
                <w:rFonts w:hint="eastAsia" w:ascii="宋体" w:hAnsi="宋体"/>
                <w:b/>
                <w:caps w:val="0"/>
                <w:color w:val="000000"/>
                <w:highlight w:val="none"/>
                <w:lang w:val="en-US" w:eastAsia="zh-CN"/>
              </w:rPr>
              <w:t>12、</w:t>
            </w:r>
            <w:r>
              <w:rPr>
                <w:rFonts w:hint="eastAsia" w:ascii="宋体" w:hAnsi="宋体"/>
                <w:b/>
                <w:caps w:val="0"/>
                <w:color w:val="000000"/>
                <w:highlight w:val="none"/>
                <w:lang w:eastAsia="zh-CN"/>
              </w:rPr>
              <w:t>投标报价和货币</w:t>
            </w:r>
            <w:bookmarkEnd w:id="127"/>
            <w:bookmarkEnd w:id="128"/>
            <w:bookmarkEnd w:id="129"/>
            <w:bookmarkEnd w:id="130"/>
            <w:bookmarkEnd w:id="131"/>
            <w:bookmarkEnd w:id="132"/>
            <w:bookmarkEnd w:id="133"/>
            <w:bookmarkEnd w:id="134"/>
          </w:p>
        </w:tc>
      </w:tr>
      <w:tr>
        <w:tblPrEx>
          <w:tblCellMar>
            <w:top w:w="0" w:type="dxa"/>
            <w:left w:w="108" w:type="dxa"/>
            <w:bottom w:w="0" w:type="dxa"/>
            <w:right w:w="108" w:type="dxa"/>
          </w:tblCellMar>
        </w:tblPrEx>
        <w:trPr>
          <w:trHeight w:val="2000" w:hRule="atLeast"/>
        </w:trPr>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12.1</w:t>
            </w:r>
            <w:r>
              <w:rPr>
                <w:rFonts w:hint="eastAsia"/>
                <w:szCs w:val="21"/>
                <w:highlight w:val="none"/>
                <w:lang w:eastAsia="zh-CN"/>
              </w:rPr>
              <w:t xml:space="preserve"> </w:t>
            </w:r>
            <w:r>
              <w:rPr>
                <w:rFonts w:ascii="宋体" w:hAnsi="宋体"/>
                <w:sz w:val="24"/>
                <w:highlight w:val="none"/>
                <w:lang w:eastAsia="zh-CN"/>
              </w:rPr>
              <w:t>投标人应按招标文件第二章中规定的报价方式</w:t>
            </w:r>
            <w:r>
              <w:rPr>
                <w:rFonts w:hint="eastAsia" w:ascii="宋体" w:hAnsi="宋体"/>
                <w:sz w:val="24"/>
                <w:highlight w:val="none"/>
                <w:lang w:eastAsia="zh-CN"/>
              </w:rPr>
              <w:t>和币种</w:t>
            </w:r>
            <w:r>
              <w:rPr>
                <w:rFonts w:ascii="宋体" w:hAnsi="宋体"/>
                <w:sz w:val="24"/>
                <w:highlight w:val="none"/>
                <w:lang w:eastAsia="zh-CN"/>
              </w:rPr>
              <w:t>报价。</w:t>
            </w:r>
          </w:p>
          <w:p>
            <w:pPr>
              <w:spacing w:after="0" w:line="400" w:lineRule="exact"/>
              <w:ind w:right="-57"/>
              <w:rPr>
                <w:szCs w:val="21"/>
                <w:highlight w:val="none"/>
                <w:lang w:eastAsia="zh-CN"/>
              </w:rPr>
            </w:pPr>
            <w:r>
              <w:rPr>
                <w:rFonts w:ascii="宋体" w:hAnsi="宋体"/>
                <w:kern w:val="2"/>
                <w:sz w:val="24"/>
                <w:szCs w:val="24"/>
                <w:highlight w:val="none"/>
                <w:lang w:eastAsia="zh-CN"/>
              </w:rPr>
              <w:t>12.2</w:t>
            </w:r>
            <w:r>
              <w:rPr>
                <w:szCs w:val="21"/>
                <w:highlight w:val="none"/>
                <w:lang w:eastAsia="zh-CN"/>
              </w:rPr>
              <w:t xml:space="preserve"> </w:t>
            </w:r>
            <w:r>
              <w:rPr>
                <w:rFonts w:hAnsi="宋体"/>
                <w:sz w:val="24"/>
                <w:szCs w:val="24"/>
                <w:highlight w:val="none"/>
                <w:lang w:eastAsia="zh-CN"/>
              </w:rPr>
              <w:t>国产的货物及其有关服务的报价应包括要向中华人民共和国政府缴纳的增值税和其他税。</w:t>
            </w:r>
          </w:p>
          <w:p>
            <w:pPr>
              <w:spacing w:after="0" w:line="400" w:lineRule="exact"/>
              <w:ind w:right="-57"/>
              <w:rPr>
                <w:szCs w:val="21"/>
                <w:highlight w:val="none"/>
                <w:lang w:eastAsia="zh-CN"/>
              </w:rPr>
            </w:pPr>
            <w:r>
              <w:rPr>
                <w:rFonts w:ascii="宋体" w:hAnsi="宋体"/>
                <w:kern w:val="2"/>
                <w:sz w:val="24"/>
                <w:szCs w:val="24"/>
                <w:highlight w:val="none"/>
                <w:lang w:eastAsia="zh-CN"/>
              </w:rPr>
              <w:t>12.3</w:t>
            </w:r>
            <w:r>
              <w:rPr>
                <w:szCs w:val="21"/>
                <w:highlight w:val="none"/>
                <w:lang w:eastAsia="zh-CN"/>
              </w:rPr>
              <w:t xml:space="preserve"> </w:t>
            </w:r>
            <w:r>
              <w:rPr>
                <w:rFonts w:hAnsi="宋体"/>
                <w:sz w:val="24"/>
                <w:szCs w:val="24"/>
                <w:highlight w:val="none"/>
                <w:lang w:eastAsia="zh-CN"/>
              </w:rPr>
              <w:t>在中华人民共和国境内提供的进口货物及其有关服务的报价应包括要向中华人民共和国政府缴纳的关税、增值税和其他税。</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caps w:val="0"/>
                <w:highlight w:val="none"/>
                <w:lang w:eastAsia="zh-CN"/>
              </w:rPr>
            </w:pPr>
            <w:bookmarkStart w:id="135" w:name="_Toc105422004"/>
            <w:bookmarkStart w:id="136" w:name="_Toc290024369"/>
            <w:bookmarkStart w:id="137" w:name="_Toc205623172"/>
            <w:bookmarkStart w:id="138" w:name="_Toc110497124"/>
            <w:bookmarkStart w:id="139" w:name="_Toc236803082"/>
            <w:bookmarkStart w:id="140" w:name="_Toc105512579"/>
            <w:bookmarkStart w:id="141" w:name="_Toc211243266"/>
            <w:bookmarkStart w:id="142" w:name="_Toc205616020"/>
            <w:r>
              <w:rPr>
                <w:rFonts w:hint="eastAsia" w:ascii="宋体" w:hAnsi="宋体"/>
                <w:b/>
                <w:caps w:val="0"/>
                <w:color w:val="000000"/>
                <w:highlight w:val="none"/>
                <w:lang w:val="en-US" w:eastAsia="zh-CN"/>
              </w:rPr>
              <w:t>13、</w:t>
            </w:r>
            <w:r>
              <w:rPr>
                <w:rFonts w:hint="eastAsia" w:ascii="宋体" w:hAnsi="宋体"/>
                <w:b/>
                <w:caps w:val="0"/>
                <w:color w:val="000000"/>
                <w:highlight w:val="none"/>
                <w:lang w:eastAsia="zh-CN"/>
              </w:rPr>
              <w:t>投标人资格的证明文件</w:t>
            </w:r>
            <w:bookmarkEnd w:id="135"/>
            <w:bookmarkEnd w:id="136"/>
            <w:bookmarkEnd w:id="137"/>
            <w:bookmarkEnd w:id="138"/>
            <w:bookmarkEnd w:id="139"/>
            <w:bookmarkEnd w:id="140"/>
            <w:bookmarkEnd w:id="141"/>
            <w:bookmarkEnd w:id="142"/>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13.1 </w:t>
            </w:r>
            <w:r>
              <w:rPr>
                <w:rFonts w:ascii="宋体" w:hAnsi="宋体"/>
                <w:sz w:val="24"/>
                <w:highlight w:val="none"/>
                <w:lang w:eastAsia="zh-CN"/>
              </w:rPr>
              <w:t>投标人应提交证明其有资格参加投标和中标后有能力履行合同的文件，并作为其投标文件的一部分。如果投标人为联合体，应提交联合体各方</w:t>
            </w:r>
            <w:r>
              <w:rPr>
                <w:rFonts w:hint="eastAsia" w:ascii="宋体" w:hAnsi="宋体"/>
                <w:sz w:val="24"/>
                <w:highlight w:val="none"/>
                <w:lang w:eastAsia="zh-CN"/>
              </w:rPr>
              <w:t>的</w:t>
            </w:r>
            <w:r>
              <w:rPr>
                <w:rFonts w:ascii="宋体" w:hAnsi="宋体"/>
                <w:sz w:val="24"/>
                <w:highlight w:val="none"/>
                <w:lang w:eastAsia="zh-CN"/>
              </w:rPr>
              <w:t>资格</w:t>
            </w:r>
            <w:r>
              <w:rPr>
                <w:rFonts w:hint="eastAsia" w:ascii="宋体" w:hAnsi="宋体"/>
                <w:sz w:val="24"/>
                <w:highlight w:val="none"/>
                <w:lang w:eastAsia="zh-CN"/>
              </w:rPr>
              <w:t>证明</w:t>
            </w:r>
            <w:r>
              <w:rPr>
                <w:rFonts w:ascii="宋体" w:hAnsi="宋体"/>
                <w:sz w:val="24"/>
                <w:highlight w:val="none"/>
                <w:lang w:eastAsia="zh-CN"/>
              </w:rPr>
              <w:t>文件、</w:t>
            </w:r>
            <w:r>
              <w:rPr>
                <w:rFonts w:hint="eastAsia" w:ascii="宋体" w:hAnsi="宋体"/>
                <w:sz w:val="24"/>
                <w:highlight w:val="none"/>
                <w:lang w:eastAsia="zh-CN"/>
              </w:rPr>
              <w:t>共同投标</w:t>
            </w:r>
            <w:r>
              <w:rPr>
                <w:rFonts w:ascii="宋体" w:hAnsi="宋体"/>
                <w:sz w:val="24"/>
                <w:highlight w:val="none"/>
                <w:lang w:eastAsia="zh-CN"/>
              </w:rPr>
              <w:t>协议并注明主办人</w:t>
            </w:r>
            <w:r>
              <w:rPr>
                <w:rFonts w:hint="eastAsia" w:ascii="宋体" w:hAnsi="宋体"/>
                <w:sz w:val="24"/>
                <w:highlight w:val="none"/>
                <w:lang w:eastAsia="zh-CN"/>
              </w:rPr>
              <w:t>及各方拟承担的工作和责任；联合体成员</w:t>
            </w:r>
            <w:r>
              <w:rPr>
                <w:rFonts w:ascii="宋体" w:hAnsi="宋体"/>
                <w:sz w:val="24"/>
                <w:highlight w:val="none"/>
                <w:lang w:eastAsia="zh-CN"/>
              </w:rPr>
              <w:t>不得再以自己名义单独投标，也不得组成或参加其他联合体在同一项目中投标；否则作</w:t>
            </w:r>
            <w:r>
              <w:rPr>
                <w:rFonts w:hint="eastAsia" w:ascii="宋体" w:hAnsi="宋体"/>
                <w:sz w:val="24"/>
                <w:highlight w:val="none"/>
                <w:lang w:eastAsia="zh-CN"/>
              </w:rPr>
              <w:t>无效标</w:t>
            </w:r>
            <w:r>
              <w:rPr>
                <w:rFonts w:ascii="宋体" w:hAnsi="宋体"/>
                <w:sz w:val="24"/>
                <w:highlight w:val="none"/>
                <w:lang w:eastAsia="zh-CN"/>
              </w:rPr>
              <w:t>处理。</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bookmarkStart w:id="143" w:name="_Toc208720344"/>
            <w:bookmarkStart w:id="144" w:name="_Toc208720792"/>
            <w:r>
              <w:rPr>
                <w:rFonts w:hint="eastAsia" w:ascii="宋体" w:hAnsi="宋体"/>
                <w:kern w:val="2"/>
                <w:sz w:val="24"/>
                <w:szCs w:val="24"/>
                <w:highlight w:val="none"/>
                <w:lang w:eastAsia="zh-CN"/>
              </w:rPr>
              <w:t>1</w:t>
            </w:r>
            <w:r>
              <w:rPr>
                <w:rFonts w:ascii="宋体" w:hAnsi="宋体"/>
                <w:kern w:val="2"/>
                <w:sz w:val="24"/>
                <w:szCs w:val="24"/>
                <w:highlight w:val="none"/>
                <w:lang w:eastAsia="zh-CN"/>
              </w:rPr>
              <w:t>3</w:t>
            </w:r>
            <w:r>
              <w:rPr>
                <w:rFonts w:hint="eastAsia" w:ascii="宋体" w:hAnsi="宋体"/>
                <w:kern w:val="2"/>
                <w:sz w:val="24"/>
                <w:szCs w:val="24"/>
                <w:highlight w:val="none"/>
                <w:lang w:eastAsia="zh-CN"/>
              </w:rPr>
              <w:t>.2</w:t>
            </w:r>
            <w:bookmarkEnd w:id="143"/>
            <w:bookmarkEnd w:id="144"/>
            <w:r>
              <w:rPr>
                <w:rFonts w:hint="eastAsia"/>
                <w:szCs w:val="21"/>
                <w:highlight w:val="none"/>
                <w:lang w:eastAsia="zh-CN"/>
              </w:rPr>
              <w:t xml:space="preserve"> </w:t>
            </w:r>
            <w:r>
              <w:rPr>
                <w:rFonts w:hint="eastAsia" w:ascii="宋体" w:hAnsi="宋体"/>
                <w:sz w:val="24"/>
                <w:highlight w:val="none"/>
                <w:lang w:eastAsia="zh-CN"/>
              </w:rPr>
              <w:t>投标人提交的资格证明文件应使招标人满意。</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bookmarkStart w:id="145" w:name="_Toc208720345"/>
            <w:bookmarkStart w:id="146" w:name="_Toc208720793"/>
            <w:r>
              <w:rPr>
                <w:rFonts w:hint="eastAsia" w:ascii="宋体" w:hAnsi="宋体"/>
                <w:kern w:val="2"/>
                <w:sz w:val="24"/>
                <w:szCs w:val="24"/>
                <w:highlight w:val="none"/>
                <w:lang w:eastAsia="zh-CN"/>
              </w:rPr>
              <w:t>1</w:t>
            </w:r>
            <w:r>
              <w:rPr>
                <w:rFonts w:ascii="宋体" w:hAnsi="宋体"/>
                <w:kern w:val="2"/>
                <w:sz w:val="24"/>
                <w:szCs w:val="24"/>
                <w:highlight w:val="none"/>
                <w:lang w:eastAsia="zh-CN"/>
              </w:rPr>
              <w:t>3</w:t>
            </w:r>
            <w:r>
              <w:rPr>
                <w:rFonts w:hint="eastAsia" w:ascii="宋体" w:hAnsi="宋体"/>
                <w:kern w:val="2"/>
                <w:sz w:val="24"/>
                <w:szCs w:val="24"/>
                <w:highlight w:val="none"/>
                <w:lang w:eastAsia="zh-CN"/>
              </w:rPr>
              <w:t>.3</w:t>
            </w:r>
            <w:bookmarkEnd w:id="145"/>
            <w:bookmarkEnd w:id="146"/>
            <w:r>
              <w:rPr>
                <w:rFonts w:ascii="宋体" w:hAnsi="宋体"/>
                <w:kern w:val="2"/>
                <w:sz w:val="24"/>
                <w:szCs w:val="24"/>
                <w:highlight w:val="none"/>
                <w:lang w:eastAsia="zh-CN"/>
              </w:rPr>
              <w:t xml:space="preserve"> </w:t>
            </w:r>
            <w:r>
              <w:rPr>
                <w:rFonts w:hint="eastAsia" w:ascii="宋体" w:hAnsi="宋体"/>
                <w:sz w:val="24"/>
                <w:highlight w:val="none"/>
                <w:lang w:eastAsia="zh-CN"/>
              </w:rPr>
              <w:t>投标人提交的证明其中标后能履行合同的资格证明文件应包括下列文件：</w:t>
            </w:r>
          </w:p>
          <w:p>
            <w:pPr>
              <w:spacing w:after="0" w:line="400" w:lineRule="exact"/>
              <w:ind w:left="306" w:hanging="306"/>
              <w:rPr>
                <w:rFonts w:hint="eastAsia" w:ascii="宋体" w:hAnsi="宋体"/>
                <w:sz w:val="24"/>
                <w:highlight w:val="none"/>
                <w:lang w:eastAsia="zh-CN"/>
              </w:rPr>
            </w:pPr>
            <w:r>
              <w:rPr>
                <w:rFonts w:ascii="宋体" w:hAnsi="宋体"/>
                <w:sz w:val="24"/>
                <w:highlight w:val="none"/>
                <w:lang w:eastAsia="zh-CN"/>
              </w:rPr>
              <w:t xml:space="preserve">1) </w:t>
            </w:r>
            <w:r>
              <w:rPr>
                <w:rFonts w:hint="eastAsia" w:ascii="宋体" w:hAnsi="宋体"/>
                <w:sz w:val="24"/>
                <w:highlight w:val="none"/>
                <w:lang w:eastAsia="zh-CN"/>
              </w:rPr>
              <w:t>如果投标人按照合同提供的货物不是投标人自己制造的，投标人应得到货物制造商同意其在本次投标中提供该货物的正式授权；</w:t>
            </w:r>
          </w:p>
          <w:p>
            <w:pPr>
              <w:spacing w:after="0" w:line="400" w:lineRule="exact"/>
              <w:rPr>
                <w:rFonts w:hint="eastAsia" w:ascii="宋体" w:hAnsi="宋体"/>
                <w:sz w:val="24"/>
                <w:highlight w:val="none"/>
                <w:lang w:eastAsia="zh-CN"/>
              </w:rPr>
            </w:pPr>
            <w:r>
              <w:rPr>
                <w:rFonts w:ascii="宋体" w:hAnsi="宋体"/>
                <w:sz w:val="24"/>
                <w:highlight w:val="none"/>
                <w:lang w:eastAsia="zh-CN"/>
              </w:rPr>
              <w:t xml:space="preserve">2) </w:t>
            </w:r>
            <w:r>
              <w:rPr>
                <w:rFonts w:hint="eastAsia" w:ascii="宋体" w:hAnsi="宋体"/>
                <w:sz w:val="24"/>
                <w:highlight w:val="none"/>
                <w:lang w:eastAsia="zh-CN"/>
              </w:rPr>
              <w:t>投标人已具备履行合同所需的财务、技术和生产能力；</w:t>
            </w:r>
          </w:p>
          <w:p>
            <w:pPr>
              <w:spacing w:after="0" w:line="400" w:lineRule="exact"/>
              <w:rPr>
                <w:rFonts w:hint="eastAsia" w:ascii="宋体" w:hAnsi="宋体"/>
                <w:sz w:val="24"/>
                <w:highlight w:val="none"/>
                <w:lang w:eastAsia="zh-CN"/>
              </w:rPr>
            </w:pPr>
            <w:r>
              <w:rPr>
                <w:rFonts w:ascii="宋体" w:hAnsi="宋体"/>
                <w:sz w:val="24"/>
                <w:highlight w:val="none"/>
                <w:lang w:eastAsia="zh-CN"/>
              </w:rPr>
              <w:t>3) 投标人应</w:t>
            </w:r>
            <w:r>
              <w:rPr>
                <w:rFonts w:hint="eastAsia" w:ascii="宋体" w:hAnsi="宋体"/>
                <w:sz w:val="24"/>
                <w:highlight w:val="none"/>
                <w:lang w:eastAsia="zh-CN"/>
              </w:rPr>
              <w:t>满足</w:t>
            </w:r>
            <w:r>
              <w:rPr>
                <w:rFonts w:ascii="宋体" w:hAnsi="宋体"/>
                <w:sz w:val="24"/>
                <w:highlight w:val="none"/>
                <w:lang w:eastAsia="zh-CN"/>
              </w:rPr>
              <w:t>招标文件第二章中规定的资格标准</w:t>
            </w:r>
            <w:r>
              <w:rPr>
                <w:rFonts w:hint="eastAsia" w:ascii="宋体" w:hAnsi="宋体"/>
                <w:sz w:val="24"/>
                <w:highlight w:val="none"/>
                <w:lang w:eastAsia="zh-CN"/>
              </w:rPr>
              <w:t>；</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4）招标文件中要求的其它资格证明文件。</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rFonts w:hint="eastAsia" w:ascii="宋体" w:hAnsi="宋体"/>
                <w:b/>
                <w:caps w:val="0"/>
                <w:color w:val="000000"/>
                <w:highlight w:val="none"/>
                <w:lang w:eastAsia="zh-CN"/>
              </w:rPr>
            </w:pPr>
            <w:bookmarkStart w:id="147" w:name="_Toc105422005"/>
            <w:bookmarkStart w:id="148" w:name="_Toc236803083"/>
            <w:bookmarkStart w:id="149" w:name="_Toc105512580"/>
            <w:bookmarkStart w:id="150" w:name="_Toc205616022"/>
            <w:bookmarkStart w:id="151" w:name="_Toc205623174"/>
            <w:bookmarkStart w:id="152" w:name="_Toc110497125"/>
            <w:bookmarkStart w:id="153" w:name="_Toc211243268"/>
            <w:bookmarkStart w:id="154" w:name="_Toc290024370"/>
            <w:r>
              <w:rPr>
                <w:rFonts w:hint="eastAsia" w:ascii="宋体" w:hAnsi="宋体"/>
                <w:b/>
                <w:caps w:val="0"/>
                <w:color w:val="000000"/>
                <w:highlight w:val="none"/>
                <w:lang w:val="en-US" w:eastAsia="zh-CN"/>
              </w:rPr>
              <w:t>14、</w:t>
            </w:r>
            <w:r>
              <w:rPr>
                <w:rFonts w:hint="eastAsia" w:ascii="宋体" w:hAnsi="宋体"/>
                <w:b/>
                <w:caps w:val="0"/>
                <w:color w:val="000000"/>
                <w:highlight w:val="none"/>
                <w:lang w:eastAsia="zh-CN"/>
              </w:rPr>
              <w:t>证明货物的合格性和符合招标文件规定的文件</w:t>
            </w:r>
            <w:bookmarkEnd w:id="147"/>
            <w:bookmarkEnd w:id="148"/>
            <w:bookmarkEnd w:id="149"/>
            <w:bookmarkEnd w:id="150"/>
            <w:bookmarkEnd w:id="151"/>
            <w:bookmarkEnd w:id="152"/>
            <w:bookmarkEnd w:id="153"/>
            <w:bookmarkEnd w:id="154"/>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14.1</w:t>
            </w:r>
            <w:r>
              <w:rPr>
                <w:rFonts w:hint="eastAsia" w:ascii="宋体" w:hAnsi="宋体"/>
                <w:kern w:val="2"/>
                <w:sz w:val="24"/>
                <w:szCs w:val="24"/>
                <w:highlight w:val="none"/>
                <w:lang w:eastAsia="zh-CN"/>
              </w:rPr>
              <w:t xml:space="preserve"> </w:t>
            </w:r>
            <w:r>
              <w:rPr>
                <w:rFonts w:ascii="宋体" w:hAnsi="宋体"/>
                <w:sz w:val="24"/>
                <w:highlight w:val="none"/>
                <w:lang w:eastAsia="zh-CN"/>
              </w:rPr>
              <w:t>投标人应提交证明文件证明其拟供的合同项下的货物和服务的合格性符合招标文件规定。该证明文件作为投标文件的一部分。</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14.2 </w:t>
            </w:r>
            <w:r>
              <w:rPr>
                <w:rFonts w:ascii="宋体" w:hAnsi="宋体"/>
                <w:sz w:val="24"/>
                <w:highlight w:val="none"/>
                <w:lang w:eastAsia="zh-CN"/>
              </w:rPr>
              <w:t>证明货物和服务与招标文件的要求相一致的文件，可以是文字资料、图纸和数据，它包括：</w:t>
            </w:r>
          </w:p>
          <w:p>
            <w:pPr>
              <w:pStyle w:val="19"/>
              <w:spacing w:after="0" w:line="400" w:lineRule="exact"/>
              <w:rPr>
                <w:rFonts w:hAnsi="宋体"/>
                <w:sz w:val="24"/>
                <w:szCs w:val="24"/>
                <w:highlight w:val="none"/>
                <w:lang w:eastAsia="zh-CN"/>
              </w:rPr>
            </w:pPr>
            <w:r>
              <w:rPr>
                <w:rFonts w:hint="default" w:hAnsi="宋体"/>
                <w:sz w:val="24"/>
                <w:szCs w:val="24"/>
                <w:highlight w:val="none"/>
                <w:lang w:eastAsia="zh-CN"/>
              </w:rPr>
              <w:t>1) 货物主要技术指标和性能的详细说明。对照招标文件技术规格，逐条说明所提供货物和服务已对招标人的技术规格做出了实质性的响应，或申明与技术规格条文的偏差和例外。</w:t>
            </w:r>
            <w:r>
              <w:rPr>
                <w:rFonts w:hAnsi="宋体"/>
                <w:sz w:val="24"/>
                <w:szCs w:val="24"/>
                <w:highlight w:val="none"/>
                <w:lang w:eastAsia="zh-CN"/>
              </w:rPr>
              <w:t>如投标文件中的相关内容与产品说明书和/或样本不符，要提供合理的说明，若说明不合理或未提供说明，将以产品说明书和/或样本为准。</w:t>
            </w:r>
          </w:p>
          <w:p>
            <w:pPr>
              <w:spacing w:after="0" w:line="400" w:lineRule="exact"/>
              <w:rPr>
                <w:rFonts w:hint="eastAsia" w:ascii="宋体" w:hAnsi="宋体"/>
                <w:sz w:val="24"/>
                <w:highlight w:val="none"/>
                <w:lang w:eastAsia="zh-CN"/>
              </w:rPr>
            </w:pPr>
            <w:r>
              <w:rPr>
                <w:rFonts w:ascii="宋体" w:hAnsi="宋体"/>
                <w:sz w:val="24"/>
                <w:highlight w:val="none"/>
                <w:lang w:eastAsia="zh-CN"/>
              </w:rPr>
              <w:t>2) 货物从</w:t>
            </w:r>
            <w:r>
              <w:rPr>
                <w:rFonts w:hint="eastAsia" w:ascii="宋体" w:hAnsi="宋体"/>
                <w:sz w:val="24"/>
                <w:highlight w:val="none"/>
                <w:lang w:eastAsia="zh-CN"/>
              </w:rPr>
              <w:t>招标</w:t>
            </w:r>
            <w:r>
              <w:rPr>
                <w:rFonts w:ascii="宋体" w:hAnsi="宋体"/>
                <w:sz w:val="24"/>
                <w:highlight w:val="none"/>
                <w:lang w:eastAsia="zh-CN"/>
              </w:rPr>
              <w:t>人</w:t>
            </w:r>
            <w:r>
              <w:rPr>
                <w:rFonts w:hint="eastAsia" w:ascii="宋体" w:hAnsi="宋体"/>
                <w:sz w:val="24"/>
                <w:highlight w:val="none"/>
                <w:lang w:eastAsia="zh-CN"/>
              </w:rPr>
              <w:t>验收后</w:t>
            </w:r>
            <w:r>
              <w:rPr>
                <w:rFonts w:ascii="宋体" w:hAnsi="宋体"/>
                <w:sz w:val="24"/>
                <w:highlight w:val="none"/>
                <w:lang w:eastAsia="zh-CN"/>
              </w:rPr>
              <w:t>开始使用至招标文件中列出的使用</w:t>
            </w:r>
            <w:r>
              <w:rPr>
                <w:rFonts w:hint="eastAsia" w:ascii="宋体" w:hAnsi="宋体"/>
                <w:sz w:val="24"/>
                <w:highlight w:val="none"/>
                <w:lang w:eastAsia="zh-CN"/>
              </w:rPr>
              <w:t>周期</w:t>
            </w:r>
            <w:r>
              <w:rPr>
                <w:rFonts w:ascii="宋体" w:hAnsi="宋体"/>
                <w:sz w:val="24"/>
                <w:highlight w:val="none"/>
                <w:lang w:eastAsia="zh-CN"/>
              </w:rPr>
              <w:t>内正常、连续地使用所必</w:t>
            </w:r>
            <w:r>
              <w:rPr>
                <w:rFonts w:hint="eastAsia" w:ascii="宋体" w:hAnsi="宋体"/>
                <w:sz w:val="24"/>
                <w:highlight w:val="none"/>
                <w:lang w:eastAsia="zh-CN"/>
              </w:rPr>
              <w:t>需</w:t>
            </w:r>
            <w:r>
              <w:rPr>
                <w:rFonts w:ascii="宋体" w:hAnsi="宋体"/>
                <w:sz w:val="24"/>
                <w:highlight w:val="none"/>
                <w:lang w:eastAsia="zh-CN"/>
              </w:rPr>
              <w:t>的备件和专用工具清单，包括备件和专用工具的货源及现行价格。</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 xml:space="preserve">14.3 </w:t>
            </w:r>
            <w:r>
              <w:rPr>
                <w:rFonts w:ascii="宋体" w:hAnsi="宋体"/>
                <w:sz w:val="24"/>
                <w:highlight w:val="none"/>
                <w:lang w:eastAsia="zh-CN"/>
              </w:rPr>
              <w:t>投标人在阐述上述第14.2（</w:t>
            </w:r>
            <w:r>
              <w:rPr>
                <w:rFonts w:hint="eastAsia" w:ascii="宋体" w:hAnsi="宋体"/>
                <w:sz w:val="24"/>
                <w:highlight w:val="none"/>
                <w:lang w:eastAsia="zh-CN"/>
              </w:rPr>
              <w:t>1</w:t>
            </w:r>
            <w:r>
              <w:rPr>
                <w:rFonts w:ascii="宋体" w:hAnsi="宋体"/>
                <w:sz w:val="24"/>
                <w:highlight w:val="none"/>
                <w:lang w:eastAsia="zh-CN"/>
              </w:rPr>
              <w:t>）时应注意</w:t>
            </w:r>
            <w:r>
              <w:rPr>
                <w:rFonts w:hint="eastAsia" w:ascii="宋体" w:hAnsi="宋体"/>
                <w:sz w:val="24"/>
                <w:highlight w:val="none"/>
                <w:lang w:eastAsia="zh-CN"/>
              </w:rPr>
              <w:t>招标</w:t>
            </w:r>
            <w:r>
              <w:rPr>
                <w:rFonts w:ascii="宋体" w:hAnsi="宋体"/>
                <w:sz w:val="24"/>
                <w:highlight w:val="none"/>
                <w:lang w:eastAsia="zh-CN"/>
              </w:rPr>
              <w:t>人在技术规格中指出的工艺、材料和设备的标准以及参照的牌号或分类号仅起说明作用，并没有任何限制性。投标人在投标中可以选用替代标准、牌号或分类号，但这些替代要实质上</w:t>
            </w:r>
            <w:r>
              <w:rPr>
                <w:rFonts w:hint="eastAsia" w:ascii="宋体" w:hAnsi="宋体"/>
                <w:sz w:val="24"/>
                <w:highlight w:val="none"/>
                <w:lang w:eastAsia="zh-CN"/>
              </w:rPr>
              <w:t>满足或超过招标文件的要求，否则视为不满足招标文件要求。</w:t>
            </w:r>
            <w:r>
              <w:rPr>
                <w:rFonts w:hint="eastAsia" w:ascii="宋体" w:hAnsi="宋体"/>
                <w:sz w:val="24"/>
                <w:highlight w:val="none"/>
              </w:rPr>
              <w:t>衡量标准以评标委员会意见为准。</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rFonts w:hint="eastAsia" w:ascii="宋体" w:hAnsi="宋体"/>
                <w:b/>
                <w:caps w:val="0"/>
                <w:color w:val="000000"/>
                <w:highlight w:val="none"/>
                <w:lang w:eastAsia="zh-CN"/>
              </w:rPr>
            </w:pPr>
            <w:bookmarkStart w:id="155" w:name="_Toc110497126"/>
            <w:bookmarkStart w:id="156" w:name="_Toc205623178"/>
            <w:bookmarkStart w:id="157" w:name="_Toc290024372"/>
            <w:bookmarkStart w:id="158" w:name="_Toc105422006"/>
            <w:bookmarkStart w:id="159" w:name="_Toc211243272"/>
            <w:bookmarkStart w:id="160" w:name="_Toc105512581"/>
            <w:bookmarkStart w:id="161" w:name="_Toc236803085"/>
            <w:bookmarkStart w:id="162" w:name="_Toc205616026"/>
            <w:r>
              <w:rPr>
                <w:rFonts w:hint="eastAsia" w:ascii="宋体" w:hAnsi="宋体"/>
                <w:b/>
                <w:caps w:val="0"/>
                <w:color w:val="000000"/>
                <w:highlight w:val="none"/>
                <w:lang w:val="en-US" w:eastAsia="zh-CN"/>
              </w:rPr>
              <w:t>15、</w:t>
            </w:r>
            <w:r>
              <w:rPr>
                <w:rFonts w:hint="eastAsia" w:ascii="宋体" w:hAnsi="宋体"/>
                <w:b/>
                <w:caps w:val="0"/>
                <w:color w:val="000000"/>
                <w:highlight w:val="none"/>
                <w:lang w:eastAsia="zh-CN"/>
              </w:rPr>
              <w:t>投标有效期</w:t>
            </w:r>
            <w:bookmarkEnd w:id="155"/>
            <w:bookmarkEnd w:id="156"/>
            <w:bookmarkEnd w:id="157"/>
            <w:bookmarkEnd w:id="158"/>
            <w:bookmarkEnd w:id="159"/>
            <w:bookmarkEnd w:id="160"/>
            <w:bookmarkEnd w:id="161"/>
            <w:bookmarkEnd w:id="162"/>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 xml:space="preserve">15.1 </w:t>
            </w:r>
            <w:r>
              <w:rPr>
                <w:rFonts w:ascii="宋体" w:hAnsi="宋体"/>
                <w:sz w:val="24"/>
                <w:highlight w:val="none"/>
                <w:lang w:eastAsia="zh-CN"/>
              </w:rPr>
              <w:t>投标应在</w:t>
            </w:r>
            <w:r>
              <w:rPr>
                <w:rFonts w:hint="eastAsia" w:ascii="宋体" w:hAnsi="宋体"/>
                <w:sz w:val="24"/>
                <w:highlight w:val="none"/>
                <w:lang w:eastAsia="zh-CN"/>
              </w:rPr>
              <w:t>本招标文件所</w:t>
            </w:r>
            <w:r>
              <w:rPr>
                <w:rFonts w:ascii="宋体" w:hAnsi="宋体"/>
                <w:sz w:val="24"/>
                <w:highlight w:val="none"/>
                <w:lang w:eastAsia="zh-CN"/>
              </w:rPr>
              <w:t>规定的开标日后</w:t>
            </w:r>
            <w:r>
              <w:rPr>
                <w:rFonts w:hint="eastAsia" w:ascii="宋体" w:hAnsi="宋体"/>
                <w:sz w:val="24"/>
                <w:highlight w:val="none"/>
                <w:lang w:eastAsia="zh-CN"/>
              </w:rPr>
              <w:t>90个日历日内</w:t>
            </w:r>
            <w:r>
              <w:rPr>
                <w:rFonts w:ascii="宋体" w:hAnsi="宋体"/>
                <w:sz w:val="24"/>
                <w:highlight w:val="none"/>
                <w:lang w:eastAsia="zh-CN"/>
              </w:rPr>
              <w:t>保持有效</w:t>
            </w:r>
            <w:r>
              <w:rPr>
                <w:rFonts w:hint="eastAsia" w:ascii="宋体" w:hAnsi="宋体"/>
                <w:sz w:val="24"/>
                <w:highlight w:val="none"/>
                <w:lang w:eastAsia="zh-CN"/>
              </w:rPr>
              <w:t>，否则将导致废标。</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15.2</w:t>
            </w:r>
            <w:r>
              <w:rPr>
                <w:rFonts w:hint="eastAsia" w:ascii="宋体" w:hAnsi="宋体"/>
                <w:kern w:val="2"/>
                <w:sz w:val="24"/>
                <w:szCs w:val="24"/>
                <w:highlight w:val="none"/>
                <w:lang w:eastAsia="zh-CN"/>
              </w:rPr>
              <w:t xml:space="preserve"> </w:t>
            </w:r>
            <w:r>
              <w:rPr>
                <w:rFonts w:ascii="宋体" w:hAnsi="宋体"/>
                <w:sz w:val="24"/>
                <w:highlight w:val="none"/>
                <w:lang w:eastAsia="zh-CN"/>
              </w:rPr>
              <w:t>特殊情况下，在原投标有效期截止之前，可要求投标人同意延长投标有效期。这种要求与答复均应以书面形式提交。投标人可拒绝</w:t>
            </w:r>
            <w:r>
              <w:rPr>
                <w:rFonts w:hint="eastAsia" w:ascii="宋体" w:hAnsi="宋体"/>
                <w:sz w:val="24"/>
                <w:highlight w:val="none"/>
                <w:lang w:eastAsia="zh-CN"/>
              </w:rPr>
              <w:t>招标人</w:t>
            </w:r>
            <w:r>
              <w:rPr>
                <w:rFonts w:ascii="宋体" w:hAnsi="宋体"/>
                <w:sz w:val="24"/>
                <w:highlight w:val="none"/>
                <w:lang w:eastAsia="zh-CN"/>
              </w:rPr>
              <w:t>的这种要求，其投标保证金将不会被没收。接受延长投标有效期的投标人将不会被要求和允许修正其投标，而只会被要求相应地延长其投标保证金的有效期。在这种情况下，本须知第16条有关投标保证金的退还和没收的规定将在延长了的有效期内继续有效。</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lang w:eastAsia="zh-CN"/>
              </w:rPr>
            </w:pPr>
            <w:bookmarkStart w:id="163" w:name="_Toc205623180"/>
            <w:bookmarkStart w:id="164" w:name="_Toc236803086"/>
            <w:bookmarkStart w:id="165" w:name="_Toc110497127"/>
            <w:bookmarkStart w:id="166" w:name="_Toc211243274"/>
            <w:bookmarkStart w:id="167" w:name="_Toc105512582"/>
            <w:bookmarkStart w:id="168" w:name="_Toc290024373"/>
            <w:bookmarkStart w:id="169" w:name="_Toc205616028"/>
            <w:bookmarkStart w:id="170" w:name="_Toc105422007"/>
            <w:r>
              <w:rPr>
                <w:rFonts w:hint="eastAsia" w:ascii="宋体" w:hAnsi="宋体"/>
                <w:b/>
                <w:caps w:val="0"/>
                <w:color w:val="000000"/>
                <w:highlight w:val="none"/>
                <w:lang w:val="en-US" w:eastAsia="zh-CN"/>
              </w:rPr>
              <w:t>16、</w:t>
            </w:r>
            <w:r>
              <w:rPr>
                <w:rFonts w:hint="eastAsia" w:ascii="宋体" w:hAnsi="宋体"/>
                <w:b/>
                <w:caps w:val="0"/>
                <w:color w:val="000000"/>
                <w:highlight w:val="none"/>
                <w:lang w:eastAsia="zh-CN"/>
              </w:rPr>
              <w:t>投标文件的式样和签署</w:t>
            </w:r>
            <w:bookmarkEnd w:id="163"/>
            <w:bookmarkEnd w:id="164"/>
            <w:bookmarkEnd w:id="165"/>
            <w:bookmarkEnd w:id="166"/>
            <w:bookmarkEnd w:id="167"/>
            <w:bookmarkEnd w:id="168"/>
            <w:bookmarkEnd w:id="169"/>
            <w:bookmarkEnd w:id="170"/>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 xml:space="preserve">16.1 </w:t>
            </w:r>
            <w:r>
              <w:rPr>
                <w:rFonts w:ascii="宋体" w:hAnsi="宋体"/>
                <w:sz w:val="24"/>
                <w:highlight w:val="none"/>
                <w:lang w:eastAsia="zh-CN"/>
              </w:rPr>
              <w:t>投标人应准备</w:t>
            </w:r>
            <w:r>
              <w:rPr>
                <w:rFonts w:hint="eastAsia" w:ascii="宋体" w:hAnsi="宋体"/>
                <w:sz w:val="24"/>
                <w:highlight w:val="none"/>
                <w:lang w:eastAsia="zh-CN"/>
              </w:rPr>
              <w:t>“投标人须知专用表”规定数目的正本、</w:t>
            </w:r>
            <w:r>
              <w:rPr>
                <w:rFonts w:ascii="宋体" w:hAnsi="宋体"/>
                <w:sz w:val="24"/>
                <w:highlight w:val="none"/>
                <w:lang w:eastAsia="zh-CN"/>
              </w:rPr>
              <w:t>副本</w:t>
            </w:r>
            <w:r>
              <w:rPr>
                <w:rFonts w:hint="eastAsia" w:ascii="宋体" w:hAnsi="宋体"/>
                <w:sz w:val="24"/>
                <w:highlight w:val="none"/>
                <w:lang w:eastAsia="zh-CN"/>
              </w:rPr>
              <w:t>及“投标报价一览表”信封（内容见</w:t>
            </w:r>
            <w:r>
              <w:rPr>
                <w:rFonts w:ascii="宋体" w:hAnsi="宋体"/>
                <w:sz w:val="24"/>
                <w:highlight w:val="none"/>
                <w:lang w:eastAsia="zh-CN"/>
              </w:rPr>
              <w:t>18</w:t>
            </w:r>
            <w:r>
              <w:rPr>
                <w:rFonts w:hint="eastAsia" w:ascii="宋体" w:hAnsi="宋体"/>
                <w:sz w:val="24"/>
                <w:highlight w:val="none"/>
                <w:lang w:eastAsia="zh-CN"/>
              </w:rPr>
              <w:t>.1条）</w:t>
            </w:r>
            <w:r>
              <w:rPr>
                <w:rFonts w:ascii="宋体" w:hAnsi="宋体"/>
                <w:sz w:val="24"/>
                <w:highlight w:val="none"/>
                <w:lang w:eastAsia="zh-CN"/>
              </w:rPr>
              <w:t>，投标文件须清楚地标明“正本”或“副本”。若正本和副本不符，以正本为准</w:t>
            </w:r>
            <w:r>
              <w:rPr>
                <w:rFonts w:hint="eastAsia" w:ascii="宋体" w:hAnsi="宋体"/>
                <w:sz w:val="24"/>
                <w:highlight w:val="none"/>
                <w:lang w:eastAsia="zh-CN"/>
              </w:rPr>
              <w:t>。</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16.2</w:t>
            </w:r>
            <w:r>
              <w:rPr>
                <w:rFonts w:hint="eastAsia" w:ascii="宋体" w:hAnsi="宋体"/>
                <w:kern w:val="2"/>
                <w:sz w:val="24"/>
                <w:szCs w:val="24"/>
                <w:highlight w:val="none"/>
                <w:lang w:eastAsia="zh-CN"/>
              </w:rPr>
              <w:t xml:space="preserve"> </w:t>
            </w:r>
            <w:r>
              <w:rPr>
                <w:rFonts w:ascii="宋体" w:hAnsi="宋体"/>
                <w:sz w:val="24"/>
                <w:highlight w:val="none"/>
                <w:lang w:eastAsia="zh-CN"/>
              </w:rPr>
              <w:t>投标文件的正本需打印 ，并由</w:t>
            </w:r>
            <w:r>
              <w:rPr>
                <w:rFonts w:hint="eastAsia" w:ascii="宋体" w:hAnsi="宋体"/>
                <w:sz w:val="24"/>
                <w:highlight w:val="none"/>
                <w:lang w:eastAsia="zh-CN"/>
              </w:rPr>
              <w:t>投标人法定代表人</w:t>
            </w:r>
            <w:r>
              <w:rPr>
                <w:rFonts w:ascii="宋体" w:hAnsi="宋体"/>
                <w:sz w:val="24"/>
                <w:highlight w:val="none"/>
                <w:lang w:eastAsia="zh-CN"/>
              </w:rPr>
              <w:t>或经</w:t>
            </w:r>
            <w:r>
              <w:rPr>
                <w:rFonts w:hint="eastAsia" w:ascii="宋体" w:hAnsi="宋体"/>
                <w:sz w:val="24"/>
                <w:highlight w:val="none"/>
                <w:lang w:eastAsia="zh-CN"/>
              </w:rPr>
              <w:t>其</w:t>
            </w:r>
            <w:r>
              <w:rPr>
                <w:rFonts w:ascii="宋体" w:hAnsi="宋体"/>
                <w:sz w:val="24"/>
                <w:highlight w:val="none"/>
                <w:lang w:eastAsia="zh-CN"/>
              </w:rPr>
              <w:t>正式授权并对投标人有约束力的代表在投标文件上签字</w:t>
            </w:r>
            <w:r>
              <w:rPr>
                <w:rFonts w:hint="eastAsia" w:ascii="宋体" w:hAnsi="宋体"/>
                <w:sz w:val="24"/>
                <w:highlight w:val="none"/>
                <w:lang w:eastAsia="zh-CN"/>
              </w:rPr>
              <w:t>（简称：有效签字）和加盖公章</w:t>
            </w:r>
            <w:r>
              <w:rPr>
                <w:rFonts w:ascii="宋体" w:hAnsi="宋体"/>
                <w:sz w:val="24"/>
                <w:highlight w:val="none"/>
                <w:lang w:eastAsia="zh-CN"/>
              </w:rPr>
              <w:t>。授权代表须将以书面形式出具的“法定代表人授权书”附在投标文件中。投标文件应</w:t>
            </w:r>
            <w:r>
              <w:rPr>
                <w:rFonts w:hint="eastAsia" w:ascii="宋体" w:hAnsi="宋体"/>
                <w:sz w:val="24"/>
                <w:highlight w:val="none"/>
                <w:lang w:eastAsia="zh-CN"/>
              </w:rPr>
              <w:t>按招标文件要求的范围</w:t>
            </w:r>
            <w:r>
              <w:rPr>
                <w:rFonts w:ascii="宋体" w:hAnsi="宋体"/>
                <w:sz w:val="24"/>
                <w:highlight w:val="none"/>
                <w:lang w:eastAsia="zh-CN"/>
              </w:rPr>
              <w:t>由投标</w:t>
            </w:r>
            <w:r>
              <w:rPr>
                <w:rFonts w:hint="eastAsia" w:ascii="宋体" w:hAnsi="宋体"/>
                <w:sz w:val="24"/>
                <w:highlight w:val="none"/>
                <w:lang w:eastAsia="zh-CN"/>
              </w:rPr>
              <w:t>人</w:t>
            </w:r>
            <w:r>
              <w:rPr>
                <w:rFonts w:ascii="宋体" w:hAnsi="宋体"/>
                <w:sz w:val="24"/>
                <w:highlight w:val="none"/>
                <w:lang w:eastAsia="zh-CN"/>
              </w:rPr>
              <w:t>法定代表人或其授权代表用姓或首字母签字</w:t>
            </w:r>
            <w:r>
              <w:rPr>
                <w:rFonts w:hint="eastAsia" w:ascii="宋体" w:hAnsi="宋体"/>
                <w:sz w:val="24"/>
                <w:highlight w:val="none"/>
                <w:lang w:eastAsia="zh-CN"/>
              </w:rPr>
              <w:t>（简称：小签，在要求小签页盖章或签字视同小签）。</w:t>
            </w:r>
            <w:r>
              <w:rPr>
                <w:rFonts w:ascii="宋体" w:hAnsi="宋体"/>
                <w:sz w:val="24"/>
                <w:highlight w:val="none"/>
              </w:rPr>
              <w:t>投标文件的副本可采用正本的复印件。</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16.3</w:t>
            </w:r>
            <w:r>
              <w:rPr>
                <w:rFonts w:hint="eastAsia" w:ascii="宋体" w:hAnsi="宋体"/>
                <w:kern w:val="2"/>
                <w:sz w:val="24"/>
                <w:szCs w:val="24"/>
                <w:highlight w:val="none"/>
                <w:lang w:eastAsia="zh-CN"/>
              </w:rPr>
              <w:t xml:space="preserve"> </w:t>
            </w:r>
            <w:r>
              <w:rPr>
                <w:rFonts w:ascii="宋体" w:hAnsi="宋体"/>
                <w:sz w:val="24"/>
                <w:highlight w:val="none"/>
                <w:lang w:eastAsia="zh-CN"/>
              </w:rPr>
              <w:t>任何行间插字、涂改和增删，必须由投标文件签字人用姓或首字母在旁边签字才有效。</w:t>
            </w:r>
          </w:p>
        </w:tc>
      </w:tr>
      <w:tr>
        <w:tblPrEx>
          <w:tblCellMar>
            <w:top w:w="0" w:type="dxa"/>
            <w:left w:w="108" w:type="dxa"/>
            <w:bottom w:w="0" w:type="dxa"/>
            <w:right w:w="108" w:type="dxa"/>
          </w:tblCellMar>
        </w:tblPrEx>
        <w:tc>
          <w:tcPr>
            <w:tcW w:w="9180" w:type="dxa"/>
          </w:tcPr>
          <w:p>
            <w:pPr>
              <w:numPr>
                <w:ilvl w:val="0"/>
                <w:numId w:val="4"/>
              </w:numPr>
              <w:rPr>
                <w:highlight w:val="none"/>
              </w:rPr>
            </w:pPr>
            <w:bookmarkStart w:id="171" w:name="_Toc236803087"/>
            <w:bookmarkStart w:id="172" w:name="_Toc211243275"/>
            <w:bookmarkStart w:id="173" w:name="_Toc290024374"/>
            <w:r>
              <w:rPr>
                <w:rFonts w:hint="eastAsia"/>
                <w:b/>
                <w:bCs/>
                <w:sz w:val="24"/>
                <w:szCs w:val="24"/>
                <w:highlight w:val="none"/>
              </w:rPr>
              <w:t>投标文件的递交</w:t>
            </w:r>
            <w:bookmarkEnd w:id="171"/>
            <w:bookmarkEnd w:id="172"/>
            <w:bookmarkEnd w:id="173"/>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lang w:eastAsia="zh-CN"/>
              </w:rPr>
            </w:pPr>
            <w:bookmarkStart w:id="174" w:name="_Toc211243277"/>
            <w:bookmarkStart w:id="175" w:name="_Toc205616031"/>
            <w:bookmarkStart w:id="176" w:name="_Toc105422009"/>
            <w:bookmarkStart w:id="177" w:name="_Toc110497128"/>
            <w:bookmarkStart w:id="178" w:name="_Toc105512584"/>
            <w:bookmarkStart w:id="179" w:name="_Toc205623183"/>
            <w:bookmarkStart w:id="180" w:name="_Toc236803088"/>
            <w:bookmarkStart w:id="181" w:name="_Toc290024375"/>
            <w:r>
              <w:rPr>
                <w:rFonts w:hint="eastAsia" w:ascii="宋体" w:hAnsi="宋体"/>
                <w:b/>
                <w:caps w:val="0"/>
                <w:color w:val="000000"/>
                <w:highlight w:val="none"/>
                <w:lang w:val="en-US" w:eastAsia="zh-CN"/>
              </w:rPr>
              <w:t>17、</w:t>
            </w:r>
            <w:r>
              <w:rPr>
                <w:rFonts w:hint="eastAsia" w:ascii="宋体" w:hAnsi="宋体"/>
                <w:b/>
                <w:caps w:val="0"/>
                <w:color w:val="000000"/>
                <w:highlight w:val="none"/>
                <w:lang w:eastAsia="zh-CN"/>
              </w:rPr>
              <w:t>投标文件的密封和标记</w:t>
            </w:r>
            <w:bookmarkEnd w:id="174"/>
            <w:bookmarkEnd w:id="175"/>
            <w:bookmarkEnd w:id="176"/>
            <w:bookmarkEnd w:id="177"/>
            <w:bookmarkEnd w:id="178"/>
            <w:bookmarkEnd w:id="179"/>
            <w:bookmarkEnd w:id="180"/>
            <w:bookmarkEnd w:id="181"/>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17.1</w:t>
            </w:r>
            <w:r>
              <w:rPr>
                <w:rFonts w:hint="eastAsia" w:ascii="宋体" w:hAnsi="宋体"/>
                <w:kern w:val="2"/>
                <w:sz w:val="24"/>
                <w:szCs w:val="24"/>
                <w:highlight w:val="none"/>
                <w:lang w:eastAsia="zh-CN"/>
              </w:rPr>
              <w:t xml:space="preserve"> </w:t>
            </w:r>
            <w:r>
              <w:rPr>
                <w:rFonts w:hint="eastAsia" w:ascii="宋体" w:hAnsi="宋体"/>
                <w:sz w:val="24"/>
                <w:highlight w:val="none"/>
                <w:lang w:eastAsia="zh-CN"/>
              </w:rPr>
              <w:t>投标文件须密封，且在</w:t>
            </w:r>
            <w:r>
              <w:rPr>
                <w:rFonts w:ascii="宋体" w:hAnsi="宋体"/>
                <w:sz w:val="24"/>
                <w:highlight w:val="none"/>
                <w:lang w:eastAsia="zh-CN"/>
              </w:rPr>
              <w:t>密封封口处加盖投标单位公章</w:t>
            </w:r>
            <w:r>
              <w:rPr>
                <w:rFonts w:hint="eastAsia" w:ascii="宋体" w:hAnsi="宋体"/>
                <w:sz w:val="24"/>
                <w:highlight w:val="none"/>
                <w:lang w:eastAsia="zh-CN"/>
              </w:rPr>
              <w:t>或有效签字，否则不予受理。</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17.2</w:t>
            </w:r>
            <w:r>
              <w:rPr>
                <w:rFonts w:hint="eastAsia"/>
                <w:szCs w:val="21"/>
                <w:highlight w:val="none"/>
                <w:lang w:eastAsia="zh-CN"/>
              </w:rPr>
              <w:t xml:space="preserve"> </w:t>
            </w:r>
            <w:r>
              <w:rPr>
                <w:rFonts w:ascii="宋体" w:hAnsi="宋体"/>
                <w:sz w:val="24"/>
                <w:highlight w:val="none"/>
                <w:lang w:eastAsia="zh-CN"/>
              </w:rPr>
              <w:t>投标人</w:t>
            </w:r>
            <w:r>
              <w:rPr>
                <w:rFonts w:hint="eastAsia" w:ascii="宋体" w:hAnsi="宋体"/>
                <w:sz w:val="24"/>
                <w:highlight w:val="none"/>
                <w:lang w:eastAsia="zh-CN"/>
              </w:rPr>
              <w:t>须</w:t>
            </w:r>
            <w:r>
              <w:rPr>
                <w:rFonts w:ascii="宋体" w:hAnsi="宋体"/>
                <w:sz w:val="24"/>
                <w:highlight w:val="none"/>
                <w:lang w:eastAsia="zh-CN"/>
              </w:rPr>
              <w:t>将投标文件正本和所有的副本分开密封装在信封中</w:t>
            </w:r>
            <w:r>
              <w:rPr>
                <w:rFonts w:hint="eastAsia" w:ascii="宋体" w:hAnsi="宋体"/>
                <w:sz w:val="24"/>
                <w:highlight w:val="none"/>
                <w:lang w:eastAsia="zh-CN"/>
              </w:rPr>
              <w:t>（副本可密封</w:t>
            </w:r>
            <w:r>
              <w:rPr>
                <w:rFonts w:ascii="宋体" w:hAnsi="宋体"/>
                <w:sz w:val="24"/>
                <w:highlight w:val="none"/>
                <w:lang w:eastAsia="zh-CN"/>
              </w:rPr>
              <w:t>装在一个</w:t>
            </w:r>
            <w:r>
              <w:rPr>
                <w:rFonts w:hint="eastAsia" w:ascii="宋体" w:hAnsi="宋体"/>
                <w:sz w:val="24"/>
                <w:highlight w:val="none"/>
                <w:lang w:eastAsia="zh-CN"/>
              </w:rPr>
              <w:t>或几个</w:t>
            </w:r>
            <w:r>
              <w:rPr>
                <w:rFonts w:ascii="宋体" w:hAnsi="宋体"/>
                <w:sz w:val="24"/>
                <w:highlight w:val="none"/>
                <w:lang w:eastAsia="zh-CN"/>
              </w:rPr>
              <w:t>信封中</w:t>
            </w:r>
            <w:r>
              <w:rPr>
                <w:rFonts w:hint="eastAsia" w:ascii="宋体" w:hAnsi="宋体"/>
                <w:sz w:val="24"/>
                <w:highlight w:val="none"/>
                <w:lang w:eastAsia="zh-CN"/>
              </w:rPr>
              <w:t>）</w:t>
            </w:r>
            <w:r>
              <w:rPr>
                <w:rFonts w:ascii="宋体" w:hAnsi="宋体"/>
                <w:sz w:val="24"/>
                <w:highlight w:val="none"/>
                <w:lang w:eastAsia="zh-CN"/>
              </w:rPr>
              <w:t>，且在信封上标明“正本”“副本”字样</w:t>
            </w:r>
            <w:r>
              <w:rPr>
                <w:rFonts w:hint="eastAsia" w:ascii="宋体" w:hAnsi="宋体"/>
                <w:sz w:val="24"/>
                <w:highlight w:val="none"/>
                <w:lang w:eastAsia="zh-CN"/>
              </w:rPr>
              <w:t>。</w:t>
            </w:r>
            <w:r>
              <w:rPr>
                <w:rFonts w:ascii="宋体" w:hAnsi="宋体"/>
                <w:sz w:val="24"/>
                <w:highlight w:val="none"/>
                <w:lang w:eastAsia="zh-CN"/>
              </w:rPr>
              <w:t>为方便开标唱标，投标人</w:t>
            </w:r>
            <w:r>
              <w:rPr>
                <w:rFonts w:hint="eastAsia" w:ascii="宋体" w:hAnsi="宋体"/>
                <w:sz w:val="24"/>
                <w:highlight w:val="none"/>
                <w:lang w:eastAsia="zh-CN"/>
              </w:rPr>
              <w:t>须</w:t>
            </w:r>
            <w:r>
              <w:rPr>
                <w:rFonts w:ascii="宋体" w:hAnsi="宋体"/>
                <w:sz w:val="24"/>
                <w:highlight w:val="none"/>
                <w:lang w:eastAsia="zh-CN"/>
              </w:rPr>
              <w:t>将</w:t>
            </w:r>
            <w:r>
              <w:rPr>
                <w:rFonts w:hint="eastAsia" w:ascii="宋体" w:hAnsi="宋体"/>
                <w:sz w:val="24"/>
                <w:highlight w:val="none"/>
                <w:lang w:eastAsia="zh-CN"/>
              </w:rPr>
              <w:t>“</w:t>
            </w:r>
            <w:r>
              <w:rPr>
                <w:rFonts w:ascii="宋体" w:hAnsi="宋体"/>
                <w:sz w:val="24"/>
                <w:highlight w:val="none"/>
                <w:lang w:eastAsia="zh-CN"/>
              </w:rPr>
              <w:t>投标报价一览表</w:t>
            </w:r>
            <w:r>
              <w:rPr>
                <w:rFonts w:hint="eastAsia" w:ascii="宋体" w:hAnsi="宋体"/>
                <w:sz w:val="24"/>
                <w:highlight w:val="none"/>
                <w:lang w:eastAsia="zh-CN"/>
              </w:rPr>
              <w:t>”、“价格变更声明”（如有）、“投标保证金（证明）”各1份装入一个密封信封内，信封上标明“投标报价一览表”字样，在投标时单独提交。</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17.</w:t>
            </w:r>
            <w:r>
              <w:rPr>
                <w:rFonts w:hint="eastAsia" w:ascii="宋体" w:hAnsi="宋体"/>
                <w:kern w:val="2"/>
                <w:sz w:val="24"/>
                <w:szCs w:val="24"/>
                <w:highlight w:val="none"/>
                <w:lang w:eastAsia="zh-CN"/>
              </w:rPr>
              <w:t>3</w:t>
            </w:r>
            <w:r>
              <w:rPr>
                <w:rFonts w:ascii="宋体" w:hAnsi="宋体"/>
                <w:kern w:val="2"/>
                <w:sz w:val="24"/>
                <w:szCs w:val="24"/>
                <w:highlight w:val="none"/>
                <w:lang w:eastAsia="zh-CN"/>
              </w:rPr>
              <w:t xml:space="preserve"> </w:t>
            </w:r>
            <w:r>
              <w:rPr>
                <w:rFonts w:hint="eastAsia" w:ascii="宋体" w:hAnsi="宋体"/>
                <w:sz w:val="24"/>
                <w:highlight w:val="none"/>
                <w:lang w:eastAsia="zh-CN"/>
              </w:rPr>
              <w:t>投标文件的密封</w:t>
            </w:r>
            <w:r>
              <w:rPr>
                <w:rFonts w:ascii="宋体" w:hAnsi="宋体"/>
                <w:sz w:val="24"/>
                <w:highlight w:val="none"/>
                <w:lang w:eastAsia="zh-CN"/>
              </w:rPr>
              <w:t>信封均应注明：</w:t>
            </w:r>
          </w:p>
          <w:p>
            <w:pPr>
              <w:spacing w:after="0" w:line="400" w:lineRule="exact"/>
              <w:rPr>
                <w:rFonts w:hint="eastAsia" w:ascii="宋体" w:hAnsi="宋体"/>
                <w:color w:val="000000"/>
                <w:sz w:val="24"/>
                <w:highlight w:val="none"/>
                <w:lang w:eastAsia="zh-CN"/>
              </w:rPr>
            </w:pPr>
            <w:r>
              <w:rPr>
                <w:rFonts w:ascii="宋体" w:hAnsi="宋体"/>
                <w:color w:val="000000"/>
                <w:sz w:val="24"/>
                <w:highlight w:val="none"/>
                <w:lang w:eastAsia="zh-CN"/>
              </w:rPr>
              <w:t>1)递交至：</w:t>
            </w:r>
            <w:r>
              <w:rPr>
                <w:rFonts w:hint="eastAsia" w:ascii="宋体" w:hAnsi="宋体"/>
                <w:color w:val="000000"/>
                <w:sz w:val="24"/>
                <w:highlight w:val="none"/>
                <w:lang w:eastAsia="zh-CN"/>
              </w:rPr>
              <w:t>招标文件中指明的投标地点。</w:t>
            </w:r>
            <w:bookmarkStart w:id="406" w:name="_GoBack"/>
            <w:bookmarkEnd w:id="406"/>
          </w:p>
          <w:p>
            <w:pPr>
              <w:spacing w:after="0" w:line="400" w:lineRule="exact"/>
              <w:ind w:left="105" w:hanging="105"/>
              <w:rPr>
                <w:rFonts w:hint="eastAsia" w:ascii="宋体" w:hAnsi="宋体"/>
                <w:sz w:val="24"/>
                <w:highlight w:val="none"/>
                <w:lang w:eastAsia="zh-CN"/>
              </w:rPr>
            </w:pPr>
            <w:r>
              <w:rPr>
                <w:rFonts w:ascii="宋体" w:hAnsi="宋体"/>
                <w:color w:val="000000"/>
                <w:sz w:val="24"/>
                <w:highlight w:val="none"/>
                <w:lang w:eastAsia="zh-CN"/>
              </w:rPr>
              <w:t>2) 招标编号、项目名称</w:t>
            </w:r>
            <w:r>
              <w:rPr>
                <w:rFonts w:hint="eastAsia" w:ascii="宋体" w:hAnsi="宋体"/>
                <w:color w:val="000000"/>
                <w:sz w:val="24"/>
                <w:highlight w:val="none"/>
                <w:lang w:eastAsia="zh-CN"/>
              </w:rPr>
              <w:t>、货物名称</w:t>
            </w:r>
            <w:r>
              <w:rPr>
                <w:rFonts w:ascii="宋体" w:hAnsi="宋体"/>
                <w:color w:val="000000"/>
                <w:sz w:val="24"/>
                <w:highlight w:val="none"/>
                <w:lang w:eastAsia="zh-CN"/>
              </w:rPr>
              <w:t>“在</w:t>
            </w:r>
            <w:r>
              <w:rPr>
                <w:rFonts w:hint="eastAsia" w:ascii="宋体" w:hAnsi="宋体"/>
                <w:color w:val="000000"/>
                <w:sz w:val="24"/>
                <w:highlight w:val="none"/>
                <w:lang w:eastAsia="zh-CN"/>
              </w:rPr>
              <w:t>（“招标公告”规定的开标日期和时间）</w:t>
            </w:r>
            <w:r>
              <w:rPr>
                <w:rFonts w:ascii="宋体" w:hAnsi="宋体"/>
                <w:color w:val="000000"/>
                <w:sz w:val="24"/>
                <w:highlight w:val="none"/>
                <w:lang w:eastAsia="zh-CN"/>
              </w:rPr>
              <w:t>之前不得启封”的字样。</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182" w:name="_Toc205616033"/>
            <w:bookmarkStart w:id="183" w:name="_Toc205623185"/>
            <w:bookmarkStart w:id="184" w:name="_Toc110497129"/>
            <w:bookmarkStart w:id="185" w:name="_Toc105512585"/>
            <w:bookmarkStart w:id="186" w:name="_Toc211243279"/>
            <w:bookmarkStart w:id="187" w:name="_Toc105422010"/>
            <w:bookmarkStart w:id="188" w:name="_Toc236803089"/>
            <w:bookmarkStart w:id="189" w:name="_Toc290024376"/>
            <w:r>
              <w:rPr>
                <w:rFonts w:hint="eastAsia" w:ascii="宋体" w:hAnsi="宋体"/>
                <w:b/>
                <w:caps w:val="0"/>
                <w:color w:val="000000"/>
                <w:highlight w:val="none"/>
                <w:lang w:val="en-US" w:eastAsia="zh-CN"/>
              </w:rPr>
              <w:t>18、</w:t>
            </w:r>
            <w:r>
              <w:rPr>
                <w:rFonts w:hint="eastAsia" w:ascii="宋体" w:hAnsi="宋体"/>
                <w:b/>
                <w:caps w:val="0"/>
                <w:color w:val="000000"/>
                <w:highlight w:val="none"/>
                <w:lang w:eastAsia="zh-CN"/>
              </w:rPr>
              <w:t>投标截止期</w:t>
            </w:r>
            <w:bookmarkEnd w:id="182"/>
            <w:bookmarkEnd w:id="183"/>
            <w:bookmarkEnd w:id="184"/>
            <w:bookmarkEnd w:id="185"/>
            <w:bookmarkEnd w:id="186"/>
            <w:bookmarkEnd w:id="187"/>
            <w:bookmarkEnd w:id="188"/>
            <w:bookmarkEnd w:id="189"/>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hint="eastAsia" w:ascii="宋体" w:hAnsi="宋体"/>
                <w:kern w:val="2"/>
                <w:sz w:val="24"/>
                <w:szCs w:val="24"/>
                <w:highlight w:val="none"/>
                <w:lang w:eastAsia="zh-CN"/>
              </w:rPr>
              <w:t>1</w:t>
            </w:r>
            <w:r>
              <w:rPr>
                <w:rFonts w:ascii="宋体" w:hAnsi="宋体"/>
                <w:kern w:val="2"/>
                <w:sz w:val="24"/>
                <w:szCs w:val="24"/>
                <w:highlight w:val="none"/>
                <w:lang w:eastAsia="zh-CN"/>
              </w:rPr>
              <w:t xml:space="preserve">8.1 </w:t>
            </w:r>
            <w:r>
              <w:rPr>
                <w:rFonts w:hint="eastAsia" w:ascii="宋体" w:hAnsi="宋体"/>
                <w:spacing w:val="-2"/>
                <w:sz w:val="24"/>
                <w:highlight w:val="none"/>
                <w:lang w:eastAsia="zh-CN"/>
              </w:rPr>
              <w:t>投标人应在不迟于“</w:t>
            </w:r>
            <w:r>
              <w:rPr>
                <w:rFonts w:hint="eastAsia" w:ascii="宋体" w:hAnsi="宋体"/>
                <w:sz w:val="24"/>
                <w:highlight w:val="none"/>
                <w:lang w:eastAsia="zh-CN"/>
              </w:rPr>
              <w:t>招标公告”</w:t>
            </w:r>
            <w:r>
              <w:rPr>
                <w:rFonts w:hint="eastAsia" w:ascii="宋体" w:hAnsi="宋体"/>
                <w:spacing w:val="-2"/>
                <w:sz w:val="24"/>
                <w:highlight w:val="none"/>
                <w:lang w:eastAsia="zh-CN"/>
              </w:rPr>
              <w:t>中规定的投标截止时间和投标地点将投标文件递交至招标人处</w:t>
            </w:r>
            <w:r>
              <w:rPr>
                <w:rFonts w:hint="eastAsia" w:ascii="宋体" w:hAnsi="宋体"/>
                <w:sz w:val="24"/>
                <w:highlight w:val="none"/>
                <w:lang w:eastAsia="zh-CN"/>
              </w:rPr>
              <w:t>，逾期送达或未送达指定地点的不予受理。</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hint="eastAsia" w:ascii="宋体" w:hAnsi="宋体"/>
                <w:kern w:val="2"/>
                <w:sz w:val="24"/>
                <w:szCs w:val="24"/>
                <w:highlight w:val="none"/>
                <w:lang w:eastAsia="zh-CN"/>
              </w:rPr>
              <w:t>1</w:t>
            </w:r>
            <w:r>
              <w:rPr>
                <w:rFonts w:ascii="宋体" w:hAnsi="宋体"/>
                <w:kern w:val="2"/>
                <w:sz w:val="24"/>
                <w:szCs w:val="24"/>
                <w:highlight w:val="none"/>
                <w:lang w:eastAsia="zh-CN"/>
              </w:rPr>
              <w:t>8.2</w:t>
            </w:r>
            <w:r>
              <w:rPr>
                <w:rFonts w:hint="eastAsia"/>
                <w:szCs w:val="21"/>
                <w:highlight w:val="none"/>
                <w:lang w:eastAsia="zh-CN"/>
              </w:rPr>
              <w:t xml:space="preserve"> </w:t>
            </w:r>
            <w:r>
              <w:rPr>
                <w:rFonts w:ascii="宋体" w:hAnsi="宋体"/>
                <w:sz w:val="24"/>
                <w:highlight w:val="none"/>
                <w:lang w:eastAsia="zh-CN"/>
              </w:rPr>
              <w:t>招标</w:t>
            </w:r>
            <w:r>
              <w:rPr>
                <w:rFonts w:hint="eastAsia" w:ascii="宋体" w:hAnsi="宋体"/>
                <w:sz w:val="24"/>
                <w:highlight w:val="none"/>
                <w:lang w:eastAsia="zh-CN"/>
              </w:rPr>
              <w:t>人</w:t>
            </w:r>
            <w:r>
              <w:rPr>
                <w:rFonts w:ascii="宋体" w:hAnsi="宋体"/>
                <w:sz w:val="24"/>
                <w:highlight w:val="none"/>
                <w:lang w:eastAsia="zh-CN"/>
              </w:rPr>
              <w:t>可以按本须知第8条规定，通过修改招标文件自行决定酌情延长投标截止期。在此情况下，</w:t>
            </w:r>
            <w:r>
              <w:rPr>
                <w:rFonts w:hint="eastAsia" w:ascii="宋体" w:hAnsi="宋体"/>
                <w:sz w:val="24"/>
                <w:highlight w:val="none"/>
                <w:lang w:eastAsia="zh-CN"/>
              </w:rPr>
              <w:t>招标</w:t>
            </w:r>
            <w:r>
              <w:rPr>
                <w:rFonts w:ascii="宋体" w:hAnsi="宋体"/>
                <w:sz w:val="24"/>
                <w:highlight w:val="none"/>
                <w:lang w:eastAsia="zh-CN"/>
              </w:rPr>
              <w:t>人和投标人受投标截止期制约的所有权利和义务均应延长至新的截止期。</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190" w:name="_Toc290024377"/>
            <w:bookmarkStart w:id="191" w:name="_Toc205616035"/>
            <w:bookmarkStart w:id="192" w:name="_Toc236803090"/>
            <w:bookmarkStart w:id="193" w:name="_Toc211243281"/>
            <w:bookmarkStart w:id="194" w:name="_Toc205623187"/>
            <w:bookmarkStart w:id="195" w:name="_Toc105512586"/>
            <w:bookmarkStart w:id="196" w:name="_Toc110497130"/>
            <w:bookmarkStart w:id="197" w:name="_Toc105422011"/>
            <w:r>
              <w:rPr>
                <w:rFonts w:hint="eastAsia" w:ascii="宋体" w:hAnsi="宋体"/>
                <w:b/>
                <w:caps w:val="0"/>
                <w:color w:val="000000"/>
                <w:highlight w:val="none"/>
                <w:lang w:val="en-US" w:eastAsia="zh-CN"/>
              </w:rPr>
              <w:t>19、</w:t>
            </w:r>
            <w:r>
              <w:rPr>
                <w:rFonts w:hint="eastAsia" w:ascii="宋体" w:hAnsi="宋体"/>
                <w:b/>
                <w:caps w:val="0"/>
                <w:color w:val="000000"/>
                <w:highlight w:val="none"/>
                <w:lang w:eastAsia="zh-CN"/>
              </w:rPr>
              <w:t>迟交的投标文件</w:t>
            </w:r>
            <w:bookmarkEnd w:id="190"/>
            <w:bookmarkEnd w:id="191"/>
            <w:bookmarkEnd w:id="192"/>
            <w:bookmarkEnd w:id="193"/>
            <w:bookmarkEnd w:id="194"/>
            <w:bookmarkEnd w:id="195"/>
            <w:bookmarkEnd w:id="196"/>
            <w:bookmarkEnd w:id="197"/>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 xml:space="preserve">19.1 </w:t>
            </w:r>
            <w:r>
              <w:rPr>
                <w:rFonts w:hint="eastAsia" w:ascii="宋体" w:hAnsi="宋体"/>
                <w:sz w:val="24"/>
                <w:highlight w:val="none"/>
                <w:lang w:eastAsia="zh-CN"/>
              </w:rPr>
              <w:t>招标人</w:t>
            </w:r>
            <w:r>
              <w:rPr>
                <w:rFonts w:ascii="宋体" w:hAnsi="宋体"/>
                <w:sz w:val="24"/>
                <w:highlight w:val="none"/>
                <w:lang w:eastAsia="zh-CN"/>
              </w:rPr>
              <w:t>将拒绝并原封退回在本须知第19条规定的截止期后收到的任何投标文件。</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rFonts w:hint="eastAsia" w:ascii="宋体" w:hAnsi="宋体"/>
                <w:b/>
                <w:caps w:val="0"/>
                <w:color w:val="000000"/>
                <w:highlight w:val="none"/>
                <w:lang w:eastAsia="zh-CN"/>
              </w:rPr>
            </w:pPr>
            <w:bookmarkStart w:id="198" w:name="_Toc205616037"/>
            <w:bookmarkStart w:id="199" w:name="_Toc105512587"/>
            <w:bookmarkStart w:id="200" w:name="_Toc290024378"/>
            <w:bookmarkStart w:id="201" w:name="_Toc205623189"/>
            <w:bookmarkStart w:id="202" w:name="_Toc110497131"/>
            <w:bookmarkStart w:id="203" w:name="_Toc236803091"/>
            <w:bookmarkStart w:id="204" w:name="_Toc211243283"/>
            <w:bookmarkStart w:id="205" w:name="_Toc105422012"/>
            <w:r>
              <w:rPr>
                <w:rFonts w:hint="eastAsia" w:ascii="宋体" w:hAnsi="宋体"/>
                <w:b/>
                <w:caps w:val="0"/>
                <w:color w:val="000000"/>
                <w:highlight w:val="none"/>
                <w:lang w:val="en-US" w:eastAsia="zh-CN"/>
              </w:rPr>
              <w:t>20、</w:t>
            </w:r>
            <w:r>
              <w:rPr>
                <w:rFonts w:hint="eastAsia" w:ascii="宋体" w:hAnsi="宋体"/>
                <w:b/>
                <w:caps w:val="0"/>
                <w:color w:val="000000"/>
                <w:highlight w:val="none"/>
                <w:lang w:eastAsia="zh-CN"/>
              </w:rPr>
              <w:t>投标文件的修改与撤回</w:t>
            </w:r>
            <w:bookmarkEnd w:id="198"/>
            <w:bookmarkEnd w:id="199"/>
            <w:bookmarkEnd w:id="200"/>
            <w:bookmarkEnd w:id="201"/>
            <w:bookmarkEnd w:id="202"/>
            <w:bookmarkEnd w:id="203"/>
            <w:bookmarkEnd w:id="204"/>
            <w:bookmarkEnd w:id="205"/>
          </w:p>
        </w:tc>
      </w:tr>
      <w:tr>
        <w:tblPrEx>
          <w:tblCellMar>
            <w:top w:w="0" w:type="dxa"/>
            <w:left w:w="108" w:type="dxa"/>
            <w:bottom w:w="0" w:type="dxa"/>
            <w:right w:w="108" w:type="dxa"/>
          </w:tblCellMar>
        </w:tblPrEx>
        <w:trPr>
          <w:trHeight w:val="2459" w:hRule="atLeast"/>
        </w:trPr>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20.1</w:t>
            </w:r>
            <w:r>
              <w:rPr>
                <w:rFonts w:hint="eastAsia" w:ascii="宋体" w:hAnsi="宋体"/>
                <w:kern w:val="2"/>
                <w:sz w:val="24"/>
                <w:szCs w:val="24"/>
                <w:highlight w:val="none"/>
                <w:lang w:eastAsia="zh-CN"/>
              </w:rPr>
              <w:t xml:space="preserve"> </w:t>
            </w:r>
            <w:r>
              <w:rPr>
                <w:rFonts w:ascii="宋体" w:hAnsi="宋体"/>
                <w:sz w:val="24"/>
                <w:highlight w:val="none"/>
                <w:lang w:eastAsia="zh-CN"/>
              </w:rPr>
              <w:t>投标人在递交投标文件后，可以修改或撤回其投标，但</w:t>
            </w:r>
            <w:r>
              <w:rPr>
                <w:rFonts w:hint="eastAsia" w:ascii="宋体" w:hAnsi="宋体"/>
                <w:sz w:val="24"/>
                <w:highlight w:val="none"/>
                <w:lang w:eastAsia="zh-CN"/>
              </w:rPr>
              <w:t>招标人</w:t>
            </w:r>
            <w:r>
              <w:rPr>
                <w:rFonts w:ascii="宋体" w:hAnsi="宋体"/>
                <w:sz w:val="24"/>
                <w:highlight w:val="none"/>
                <w:lang w:eastAsia="zh-CN"/>
              </w:rPr>
              <w:t>必须在第19条规定的投标截止期之前，收到修改或撤回的书面通知。</w:t>
            </w:r>
          </w:p>
          <w:p>
            <w:pPr>
              <w:spacing w:after="0" w:line="400" w:lineRule="exact"/>
              <w:ind w:right="-57"/>
              <w:rPr>
                <w:szCs w:val="21"/>
                <w:highlight w:val="none"/>
                <w:lang w:eastAsia="zh-CN"/>
              </w:rPr>
            </w:pPr>
            <w:r>
              <w:rPr>
                <w:rFonts w:ascii="宋体" w:hAnsi="宋体"/>
                <w:kern w:val="2"/>
                <w:sz w:val="24"/>
                <w:szCs w:val="24"/>
                <w:highlight w:val="none"/>
                <w:lang w:eastAsia="zh-CN"/>
              </w:rPr>
              <w:t>20.2</w:t>
            </w:r>
            <w:r>
              <w:rPr>
                <w:rFonts w:hint="eastAsia"/>
                <w:szCs w:val="21"/>
                <w:highlight w:val="none"/>
                <w:lang w:eastAsia="zh-CN"/>
              </w:rPr>
              <w:t xml:space="preserve"> </w:t>
            </w:r>
            <w:r>
              <w:rPr>
                <w:rFonts w:ascii="宋体" w:hAnsi="宋体"/>
                <w:sz w:val="24"/>
                <w:highlight w:val="none"/>
                <w:lang w:eastAsia="zh-CN"/>
              </w:rPr>
              <w:t>投标人的修改或撤回通知应按本须知第18条规定编制、密封、标记和</w:t>
            </w:r>
            <w:r>
              <w:rPr>
                <w:rFonts w:hint="eastAsia" w:ascii="宋体" w:hAnsi="宋体"/>
                <w:sz w:val="24"/>
                <w:highlight w:val="none"/>
                <w:lang w:eastAsia="zh-CN"/>
              </w:rPr>
              <w:t>递交</w:t>
            </w:r>
            <w:r>
              <w:rPr>
                <w:rFonts w:ascii="宋体" w:hAnsi="宋体"/>
                <w:sz w:val="24"/>
                <w:highlight w:val="none"/>
                <w:lang w:eastAsia="zh-CN"/>
              </w:rPr>
              <w:t>。</w:t>
            </w:r>
          </w:p>
          <w:p>
            <w:pPr>
              <w:spacing w:after="0" w:line="400" w:lineRule="exact"/>
              <w:ind w:right="-57"/>
              <w:rPr>
                <w:szCs w:val="21"/>
                <w:highlight w:val="none"/>
                <w:lang w:eastAsia="zh-CN"/>
              </w:rPr>
            </w:pPr>
            <w:r>
              <w:rPr>
                <w:rFonts w:ascii="宋体" w:hAnsi="宋体"/>
                <w:kern w:val="2"/>
                <w:sz w:val="24"/>
                <w:szCs w:val="24"/>
                <w:highlight w:val="none"/>
                <w:lang w:eastAsia="zh-CN"/>
              </w:rPr>
              <w:t>20.3</w:t>
            </w:r>
            <w:r>
              <w:rPr>
                <w:rFonts w:hint="eastAsia"/>
                <w:szCs w:val="21"/>
                <w:highlight w:val="none"/>
                <w:lang w:eastAsia="zh-CN"/>
              </w:rPr>
              <w:t xml:space="preserve"> </w:t>
            </w:r>
            <w:r>
              <w:rPr>
                <w:rFonts w:ascii="宋体" w:hAnsi="宋体"/>
                <w:sz w:val="24"/>
                <w:highlight w:val="none"/>
                <w:lang w:eastAsia="zh-CN"/>
              </w:rPr>
              <w:t>在投标截止期之后，投标人不得对其投标做任何修改。</w:t>
            </w:r>
          </w:p>
          <w:p>
            <w:pPr>
              <w:spacing w:after="0" w:line="400" w:lineRule="exact"/>
              <w:ind w:right="-57"/>
              <w:rPr>
                <w:szCs w:val="21"/>
                <w:highlight w:val="none"/>
                <w:lang w:eastAsia="zh-CN"/>
              </w:rPr>
            </w:pPr>
            <w:r>
              <w:rPr>
                <w:rFonts w:ascii="宋体" w:hAnsi="宋体"/>
                <w:kern w:val="2"/>
                <w:sz w:val="24"/>
                <w:szCs w:val="24"/>
                <w:highlight w:val="none"/>
                <w:lang w:eastAsia="zh-CN"/>
              </w:rPr>
              <w:t>20.4</w:t>
            </w:r>
            <w:r>
              <w:rPr>
                <w:rFonts w:hint="eastAsia"/>
                <w:szCs w:val="21"/>
                <w:highlight w:val="none"/>
                <w:lang w:eastAsia="zh-CN"/>
              </w:rPr>
              <w:t xml:space="preserve"> </w:t>
            </w:r>
            <w:r>
              <w:rPr>
                <w:rFonts w:ascii="宋体" w:hAnsi="宋体"/>
                <w:sz w:val="24"/>
                <w:highlight w:val="none"/>
                <w:lang w:eastAsia="zh-CN"/>
              </w:rPr>
              <w:t>从投标截止期至投标人在投标</w:t>
            </w:r>
            <w:r>
              <w:rPr>
                <w:rFonts w:hint="eastAsia" w:ascii="宋体" w:hAnsi="宋体"/>
                <w:sz w:val="24"/>
                <w:highlight w:val="none"/>
                <w:lang w:eastAsia="zh-CN"/>
              </w:rPr>
              <w:t>函</w:t>
            </w:r>
            <w:r>
              <w:rPr>
                <w:rFonts w:ascii="宋体" w:hAnsi="宋体"/>
                <w:sz w:val="24"/>
                <w:highlight w:val="none"/>
                <w:lang w:eastAsia="zh-CN"/>
              </w:rPr>
              <w:t>格式中确定的投标有效期之间的这段时间内，投标人不得撤回其投标，否则其投标保证金</w:t>
            </w:r>
            <w:r>
              <w:rPr>
                <w:rFonts w:hint="eastAsia" w:ascii="宋体" w:hAnsi="宋体"/>
                <w:sz w:val="24"/>
                <w:highlight w:val="none"/>
                <w:lang w:eastAsia="zh-CN"/>
              </w:rPr>
              <w:t>（如有）</w:t>
            </w:r>
            <w:r>
              <w:rPr>
                <w:rFonts w:ascii="宋体" w:hAnsi="宋体"/>
                <w:sz w:val="24"/>
                <w:highlight w:val="none"/>
                <w:lang w:eastAsia="zh-CN"/>
              </w:rPr>
              <w:t>将按照本须知第15条的规定被没收。</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06" w:name="_Toc236803092"/>
            <w:bookmarkStart w:id="207" w:name="_Toc290024379"/>
            <w:bookmarkStart w:id="208" w:name="_Toc211243285"/>
            <w:bookmarkStart w:id="209" w:name="_Toc105422013"/>
            <w:bookmarkStart w:id="210" w:name="_Toc110497132"/>
            <w:bookmarkStart w:id="211" w:name="_Toc205616039"/>
            <w:bookmarkStart w:id="212" w:name="_Toc105512588"/>
            <w:bookmarkStart w:id="213" w:name="_Toc205623191"/>
            <w:r>
              <w:rPr>
                <w:rFonts w:hint="eastAsia" w:ascii="宋体" w:hAnsi="宋体"/>
                <w:b/>
                <w:caps w:val="0"/>
                <w:color w:val="000000"/>
                <w:highlight w:val="none"/>
                <w:lang w:val="en-US" w:eastAsia="zh-CN"/>
              </w:rPr>
              <w:t>21、</w:t>
            </w:r>
            <w:r>
              <w:rPr>
                <w:rFonts w:hint="eastAsia" w:ascii="宋体" w:hAnsi="宋体"/>
                <w:b/>
                <w:caps w:val="0"/>
                <w:color w:val="000000"/>
                <w:highlight w:val="none"/>
                <w:lang w:eastAsia="zh-CN"/>
              </w:rPr>
              <w:t>评标委员会</w:t>
            </w:r>
            <w:bookmarkEnd w:id="206"/>
            <w:bookmarkEnd w:id="207"/>
            <w:bookmarkEnd w:id="208"/>
            <w:bookmarkEnd w:id="209"/>
            <w:bookmarkEnd w:id="210"/>
            <w:bookmarkEnd w:id="211"/>
            <w:bookmarkEnd w:id="212"/>
            <w:bookmarkEnd w:id="213"/>
          </w:p>
        </w:tc>
      </w:tr>
      <w:tr>
        <w:tblPrEx>
          <w:tblCellMar>
            <w:top w:w="0" w:type="dxa"/>
            <w:left w:w="108" w:type="dxa"/>
            <w:bottom w:w="0" w:type="dxa"/>
            <w:right w:w="108" w:type="dxa"/>
          </w:tblCellMar>
        </w:tblPrEx>
        <w:tc>
          <w:tcPr>
            <w:tcW w:w="9180" w:type="dxa"/>
          </w:tcPr>
          <w:p>
            <w:pPr>
              <w:spacing w:after="0" w:line="400" w:lineRule="exact"/>
              <w:ind w:right="-57"/>
              <w:rPr>
                <w:rFonts w:hint="eastAsia" w:hAnsi="宋体"/>
                <w:sz w:val="24"/>
                <w:szCs w:val="24"/>
                <w:highlight w:val="none"/>
                <w:lang w:eastAsia="zh-CN"/>
              </w:rPr>
            </w:pPr>
            <w:r>
              <w:rPr>
                <w:rFonts w:ascii="宋体" w:hAnsi="宋体"/>
                <w:kern w:val="2"/>
                <w:sz w:val="24"/>
                <w:szCs w:val="24"/>
                <w:highlight w:val="none"/>
                <w:lang w:eastAsia="zh-CN"/>
              </w:rPr>
              <w:t>21.1</w:t>
            </w:r>
            <w:r>
              <w:rPr>
                <w:rFonts w:hAnsi="宋体"/>
                <w:sz w:val="24"/>
                <w:szCs w:val="24"/>
                <w:highlight w:val="none"/>
                <w:lang w:eastAsia="zh-CN"/>
              </w:rPr>
              <w:t>依法组成评标委员会，评标委员会由招标人自行按照内部流程组成，成员人数为不少于5人以上单数，其中技术、经济等方面的专家不少于成员总数的三分之二。</w:t>
            </w:r>
          </w:p>
          <w:p>
            <w:pPr>
              <w:spacing w:after="0" w:line="400" w:lineRule="exact"/>
              <w:ind w:right="-57"/>
              <w:rPr>
                <w:rFonts w:hint="eastAsia" w:ascii="宋体" w:hAnsi="宋体"/>
                <w:szCs w:val="21"/>
                <w:highlight w:val="none"/>
                <w:lang w:eastAsia="zh-CN"/>
              </w:rPr>
            </w:pPr>
          </w:p>
        </w:tc>
      </w:tr>
      <w:tr>
        <w:tblPrEx>
          <w:tblCellMar>
            <w:top w:w="0" w:type="dxa"/>
            <w:left w:w="108" w:type="dxa"/>
            <w:bottom w:w="0" w:type="dxa"/>
            <w:right w:w="108" w:type="dxa"/>
          </w:tblCellMar>
        </w:tblPrEx>
        <w:tc>
          <w:tcPr>
            <w:tcW w:w="9180" w:type="dxa"/>
          </w:tcPr>
          <w:p>
            <w:pPr>
              <w:numPr>
                <w:ilvl w:val="0"/>
                <w:numId w:val="4"/>
              </w:numPr>
              <w:rPr>
                <w:highlight w:val="none"/>
              </w:rPr>
            </w:pPr>
            <w:bookmarkStart w:id="214" w:name="_Toc211243286"/>
            <w:bookmarkStart w:id="215" w:name="_Toc236803093"/>
            <w:bookmarkStart w:id="216" w:name="_Toc290024380"/>
            <w:r>
              <w:rPr>
                <w:rFonts w:hint="eastAsia"/>
                <w:b/>
                <w:bCs/>
                <w:sz w:val="24"/>
                <w:szCs w:val="24"/>
                <w:highlight w:val="none"/>
              </w:rPr>
              <w:t>开标与评标</w:t>
            </w:r>
            <w:bookmarkEnd w:id="214"/>
            <w:bookmarkEnd w:id="215"/>
            <w:bookmarkEnd w:id="216"/>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17" w:name="_Toc236803094"/>
            <w:bookmarkStart w:id="218" w:name="_Toc105512590"/>
            <w:bookmarkStart w:id="219" w:name="_Toc205616042"/>
            <w:bookmarkStart w:id="220" w:name="_Toc205623194"/>
            <w:bookmarkStart w:id="221" w:name="_Toc105422015"/>
            <w:bookmarkStart w:id="222" w:name="_Toc211243288"/>
            <w:bookmarkStart w:id="223" w:name="_Toc110497133"/>
            <w:bookmarkStart w:id="224" w:name="_Toc290024381"/>
            <w:r>
              <w:rPr>
                <w:rFonts w:hint="eastAsia" w:ascii="宋体" w:hAnsi="宋体"/>
                <w:b/>
                <w:caps w:val="0"/>
                <w:color w:val="000000"/>
                <w:highlight w:val="none"/>
                <w:lang w:val="en-US" w:eastAsia="zh-CN"/>
              </w:rPr>
              <w:t>22、</w:t>
            </w:r>
            <w:r>
              <w:rPr>
                <w:rFonts w:hint="eastAsia" w:ascii="宋体" w:hAnsi="宋体"/>
                <w:b/>
                <w:caps w:val="0"/>
                <w:color w:val="000000"/>
                <w:highlight w:val="none"/>
                <w:lang w:eastAsia="zh-CN"/>
              </w:rPr>
              <w:t>开标</w:t>
            </w:r>
            <w:bookmarkEnd w:id="217"/>
            <w:bookmarkEnd w:id="218"/>
            <w:bookmarkEnd w:id="219"/>
            <w:bookmarkEnd w:id="220"/>
            <w:bookmarkEnd w:id="221"/>
            <w:bookmarkEnd w:id="222"/>
            <w:bookmarkEnd w:id="223"/>
            <w:bookmarkEnd w:id="224"/>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22.1</w:t>
            </w:r>
            <w:r>
              <w:rPr>
                <w:rFonts w:hint="eastAsia" w:ascii="宋体" w:hAnsi="宋体"/>
                <w:kern w:val="2"/>
                <w:sz w:val="24"/>
                <w:szCs w:val="24"/>
                <w:highlight w:val="none"/>
                <w:lang w:eastAsia="zh-CN"/>
              </w:rPr>
              <w:t xml:space="preserve"> </w:t>
            </w:r>
            <w:r>
              <w:rPr>
                <w:rFonts w:ascii="宋体" w:hAnsi="宋体"/>
                <w:sz w:val="24"/>
                <w:highlight w:val="none"/>
                <w:lang w:eastAsia="zh-CN"/>
              </w:rPr>
              <w:t>招标人在</w:t>
            </w:r>
            <w:r>
              <w:rPr>
                <w:rFonts w:hint="eastAsia" w:ascii="宋体" w:hAnsi="宋体"/>
                <w:sz w:val="24"/>
                <w:highlight w:val="none"/>
                <w:lang w:eastAsia="zh-CN"/>
              </w:rPr>
              <w:t>“招标公告”规定的</w:t>
            </w:r>
            <w:r>
              <w:rPr>
                <w:rFonts w:ascii="宋体" w:hAnsi="宋体"/>
                <w:sz w:val="24"/>
                <w:highlight w:val="none"/>
                <w:lang w:eastAsia="zh-CN"/>
              </w:rPr>
              <w:t>时间</w:t>
            </w:r>
            <w:r>
              <w:rPr>
                <w:rFonts w:hint="eastAsia" w:ascii="宋体" w:hAnsi="宋体"/>
                <w:sz w:val="24"/>
                <w:highlight w:val="none"/>
                <w:lang w:eastAsia="zh-CN"/>
              </w:rPr>
              <w:t>和</w:t>
            </w:r>
            <w:r>
              <w:rPr>
                <w:rFonts w:ascii="宋体" w:hAnsi="宋体"/>
                <w:sz w:val="24"/>
                <w:highlight w:val="none"/>
                <w:lang w:eastAsia="zh-CN"/>
              </w:rPr>
              <w:t>地点组织公开开标。开标时需有投标人代表参加（疫情期间，以招标人约定的方式为准）。参加开标的代表应签名报到以证明其出席。</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22.2 </w:t>
            </w:r>
            <w:r>
              <w:rPr>
                <w:rFonts w:ascii="宋体" w:hAnsi="宋体"/>
                <w:sz w:val="24"/>
                <w:highlight w:val="none"/>
                <w:lang w:eastAsia="zh-CN"/>
              </w:rPr>
              <w:t>开标时，招标</w:t>
            </w:r>
            <w:r>
              <w:rPr>
                <w:rFonts w:hint="eastAsia" w:ascii="宋体" w:hAnsi="宋体"/>
                <w:sz w:val="24"/>
                <w:highlight w:val="none"/>
                <w:lang w:eastAsia="zh-CN"/>
              </w:rPr>
              <w:t>人</w:t>
            </w:r>
            <w:r>
              <w:rPr>
                <w:rFonts w:ascii="宋体" w:hAnsi="宋体"/>
                <w:sz w:val="24"/>
                <w:highlight w:val="none"/>
                <w:lang w:eastAsia="zh-CN"/>
              </w:rPr>
              <w:t>当众宣读投标人名称、修改和撤回投标的通知、投标价格、</w:t>
            </w:r>
          </w:p>
          <w:p>
            <w:pPr>
              <w:spacing w:after="0" w:line="400" w:lineRule="exact"/>
              <w:rPr>
                <w:rFonts w:hint="eastAsia" w:ascii="宋体" w:hAnsi="宋体"/>
                <w:sz w:val="24"/>
                <w:highlight w:val="none"/>
                <w:lang w:eastAsia="zh-CN"/>
              </w:rPr>
            </w:pPr>
            <w:r>
              <w:rPr>
                <w:rFonts w:ascii="宋体" w:hAnsi="宋体"/>
                <w:sz w:val="24"/>
                <w:highlight w:val="none"/>
                <w:lang w:eastAsia="zh-CN"/>
              </w:rPr>
              <w:t>折扣声明、是否提交了投标保证金，以及</w:t>
            </w:r>
            <w:r>
              <w:rPr>
                <w:rFonts w:hint="eastAsia" w:ascii="宋体" w:hAnsi="宋体"/>
                <w:sz w:val="24"/>
                <w:highlight w:val="none"/>
                <w:lang w:eastAsia="zh-CN"/>
              </w:rPr>
              <w:t>招标人</w:t>
            </w:r>
            <w:r>
              <w:rPr>
                <w:rFonts w:ascii="宋体" w:hAnsi="宋体"/>
                <w:sz w:val="24"/>
                <w:highlight w:val="none"/>
                <w:lang w:eastAsia="zh-CN"/>
              </w:rPr>
              <w:t>认为合适的其他内容。除了按照本须知第20条的规定原封退回迟到的投标之外，开标时将不得拒绝任何投标。</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22.3</w:t>
            </w:r>
            <w:r>
              <w:rPr>
                <w:rFonts w:hint="eastAsia" w:ascii="宋体" w:hAnsi="宋体"/>
                <w:kern w:val="2"/>
                <w:sz w:val="24"/>
                <w:szCs w:val="24"/>
                <w:highlight w:val="none"/>
                <w:lang w:eastAsia="zh-CN"/>
              </w:rPr>
              <w:t xml:space="preserve"> </w:t>
            </w:r>
            <w:r>
              <w:rPr>
                <w:rFonts w:ascii="宋体" w:hAnsi="宋体"/>
                <w:sz w:val="24"/>
                <w:highlight w:val="none"/>
                <w:lang w:eastAsia="zh-CN"/>
              </w:rPr>
              <w:t>在开标时没有启封和读出的投标文件（包括按照本须知第 21.2条递交的修改书），在评标时将不予考虑。没有启封和读出的投标文件将原封退回给投标人。</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22.4 </w:t>
            </w:r>
            <w:r>
              <w:rPr>
                <w:rFonts w:ascii="宋体" w:hAnsi="宋体"/>
                <w:sz w:val="24"/>
                <w:highlight w:val="none"/>
                <w:lang w:eastAsia="zh-CN"/>
              </w:rPr>
              <w:t>招标人将做开标记录。</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25" w:name="_Toc211243290"/>
            <w:bookmarkStart w:id="226" w:name="_Toc290024382"/>
            <w:bookmarkStart w:id="227" w:name="_Toc110497134"/>
            <w:bookmarkStart w:id="228" w:name="_Toc105512591"/>
            <w:bookmarkStart w:id="229" w:name="_Toc105422016"/>
            <w:bookmarkStart w:id="230" w:name="_Toc205616044"/>
            <w:bookmarkStart w:id="231" w:name="_Toc205623196"/>
            <w:bookmarkStart w:id="232" w:name="_Toc236803095"/>
            <w:r>
              <w:rPr>
                <w:rFonts w:hint="eastAsia" w:ascii="宋体" w:hAnsi="宋体"/>
                <w:b/>
                <w:caps w:val="0"/>
                <w:color w:val="000000"/>
                <w:highlight w:val="none"/>
                <w:lang w:val="en-US" w:eastAsia="zh-CN"/>
              </w:rPr>
              <w:t>23、</w:t>
            </w:r>
            <w:r>
              <w:rPr>
                <w:rFonts w:hint="eastAsia" w:ascii="宋体" w:hAnsi="宋体"/>
                <w:b/>
                <w:caps w:val="0"/>
                <w:color w:val="000000"/>
                <w:highlight w:val="none"/>
                <w:lang w:eastAsia="zh-CN"/>
              </w:rPr>
              <w:t>投标文件的澄清</w:t>
            </w:r>
            <w:bookmarkEnd w:id="225"/>
            <w:bookmarkEnd w:id="226"/>
            <w:bookmarkEnd w:id="227"/>
            <w:bookmarkEnd w:id="228"/>
            <w:bookmarkEnd w:id="229"/>
            <w:bookmarkEnd w:id="230"/>
            <w:bookmarkEnd w:id="231"/>
            <w:bookmarkEnd w:id="232"/>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23.1</w:t>
            </w:r>
            <w:r>
              <w:rPr>
                <w:rFonts w:hint="eastAsia" w:ascii="宋体" w:hAnsi="宋体"/>
                <w:szCs w:val="21"/>
                <w:highlight w:val="none"/>
                <w:lang w:eastAsia="zh-CN"/>
              </w:rPr>
              <w:t xml:space="preserve"> </w:t>
            </w:r>
            <w:r>
              <w:rPr>
                <w:rFonts w:ascii="宋体" w:hAnsi="宋体"/>
                <w:sz w:val="24"/>
                <w:highlight w:val="none"/>
                <w:lang w:eastAsia="zh-CN"/>
              </w:rPr>
              <w:t>在评标期间，评标委员会可要求投标人对其投标文件进行澄清，但不得寻求、提供或允许对投标价格等实质性内容做任何更改。有关澄清的要求和答复均应以书面形式提交。</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33" w:name="_Toc205616046"/>
            <w:bookmarkStart w:id="234" w:name="_Toc205623198"/>
            <w:bookmarkStart w:id="235" w:name="_Toc105512592"/>
            <w:bookmarkStart w:id="236" w:name="_Toc290024383"/>
            <w:bookmarkStart w:id="237" w:name="_Toc211243292"/>
            <w:bookmarkStart w:id="238" w:name="_Toc105422017"/>
            <w:bookmarkStart w:id="239" w:name="_Toc236803096"/>
            <w:bookmarkStart w:id="240" w:name="_Toc110497135"/>
            <w:r>
              <w:rPr>
                <w:rFonts w:hint="eastAsia" w:ascii="宋体" w:hAnsi="宋体"/>
                <w:b/>
                <w:caps w:val="0"/>
                <w:color w:val="000000"/>
                <w:highlight w:val="none"/>
                <w:lang w:val="en-US" w:eastAsia="zh-CN"/>
              </w:rPr>
              <w:t>24、</w:t>
            </w:r>
            <w:r>
              <w:rPr>
                <w:rFonts w:hint="eastAsia" w:ascii="宋体" w:hAnsi="宋体"/>
                <w:b/>
                <w:caps w:val="0"/>
                <w:color w:val="000000"/>
                <w:highlight w:val="none"/>
                <w:lang w:eastAsia="zh-CN"/>
              </w:rPr>
              <w:t>投标文件的初审</w:t>
            </w:r>
            <w:bookmarkEnd w:id="233"/>
            <w:bookmarkEnd w:id="234"/>
            <w:bookmarkEnd w:id="235"/>
            <w:bookmarkEnd w:id="236"/>
            <w:bookmarkEnd w:id="237"/>
            <w:bookmarkEnd w:id="238"/>
            <w:bookmarkEnd w:id="239"/>
            <w:bookmarkEnd w:id="240"/>
          </w:p>
        </w:tc>
      </w:tr>
      <w:tr>
        <w:tblPrEx>
          <w:tblCellMar>
            <w:top w:w="0" w:type="dxa"/>
            <w:left w:w="108" w:type="dxa"/>
            <w:bottom w:w="0" w:type="dxa"/>
            <w:right w:w="108" w:type="dxa"/>
          </w:tblCellMar>
        </w:tblPrEx>
        <w:trPr>
          <w:trHeight w:val="6000" w:hRule="atLeast"/>
        </w:trPr>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24.1</w:t>
            </w:r>
            <w:r>
              <w:rPr>
                <w:rFonts w:hint="eastAsia"/>
                <w:szCs w:val="21"/>
                <w:highlight w:val="none"/>
                <w:lang w:eastAsia="zh-CN"/>
              </w:rPr>
              <w:t xml:space="preserve"> </w:t>
            </w:r>
            <w:r>
              <w:rPr>
                <w:rFonts w:ascii="宋体" w:hAnsi="宋体"/>
                <w:sz w:val="24"/>
                <w:highlight w:val="none"/>
                <w:lang w:eastAsia="zh-CN"/>
              </w:rPr>
              <w:t>评标委员会将审查投标文件是否完整、总体编排是否有序、文件签署是否合格、投标人是否提交了投标保证金、有无计算上的错误等。</w:t>
            </w:r>
          </w:p>
          <w:p>
            <w:pPr>
              <w:spacing w:after="0" w:line="400" w:lineRule="exact"/>
              <w:ind w:right="-57"/>
              <w:rPr>
                <w:szCs w:val="21"/>
                <w:highlight w:val="none"/>
                <w:lang w:eastAsia="zh-CN"/>
              </w:rPr>
            </w:pPr>
            <w:r>
              <w:rPr>
                <w:rFonts w:ascii="宋体" w:hAnsi="宋体"/>
                <w:kern w:val="2"/>
                <w:sz w:val="24"/>
                <w:szCs w:val="24"/>
                <w:highlight w:val="none"/>
                <w:lang w:eastAsia="zh-CN"/>
              </w:rPr>
              <w:t>24.2</w:t>
            </w:r>
            <w:r>
              <w:rPr>
                <w:rFonts w:hint="eastAsia"/>
                <w:szCs w:val="21"/>
                <w:highlight w:val="none"/>
                <w:lang w:eastAsia="zh-CN"/>
              </w:rPr>
              <w:t xml:space="preserve"> </w:t>
            </w:r>
            <w:r>
              <w:rPr>
                <w:rFonts w:ascii="宋体" w:hAnsi="宋体"/>
                <w:sz w:val="24"/>
                <w:highlight w:val="none"/>
                <w:lang w:eastAsia="zh-CN"/>
              </w:rPr>
              <w:t>算术错误将按以下方法更正（次序排先者优先）：</w:t>
            </w:r>
          </w:p>
          <w:p>
            <w:pPr>
              <w:spacing w:after="0" w:line="400" w:lineRule="exact"/>
              <w:ind w:right="-57"/>
              <w:rPr>
                <w:szCs w:val="21"/>
                <w:highlight w:val="none"/>
                <w:lang w:eastAsia="zh-CN"/>
              </w:rPr>
            </w:pPr>
            <w:r>
              <w:rPr>
                <w:rFonts w:ascii="宋体" w:hAnsi="宋体"/>
                <w:kern w:val="2"/>
                <w:sz w:val="24"/>
                <w:szCs w:val="24"/>
                <w:highlight w:val="none"/>
                <w:lang w:eastAsia="zh-CN"/>
              </w:rPr>
              <w:t>24.2.1</w:t>
            </w:r>
            <w:r>
              <w:rPr>
                <w:rFonts w:hint="eastAsia" w:ascii="宋体" w:hAnsi="宋体"/>
                <w:kern w:val="2"/>
                <w:sz w:val="24"/>
                <w:szCs w:val="24"/>
                <w:highlight w:val="none"/>
                <w:lang w:eastAsia="zh-CN"/>
              </w:rPr>
              <w:t xml:space="preserve"> </w:t>
            </w:r>
            <w:r>
              <w:rPr>
                <w:rFonts w:ascii="宋体" w:hAnsi="宋体"/>
                <w:sz w:val="24"/>
                <w:highlight w:val="none"/>
                <w:lang w:eastAsia="zh-CN"/>
              </w:rPr>
              <w:t>若投标报价一览表中报价相矛盾，以投标总价为准；</w:t>
            </w:r>
          </w:p>
          <w:p>
            <w:pPr>
              <w:spacing w:after="0" w:line="400" w:lineRule="exact"/>
              <w:ind w:right="-57"/>
              <w:rPr>
                <w:szCs w:val="21"/>
                <w:highlight w:val="none"/>
                <w:lang w:eastAsia="zh-CN"/>
              </w:rPr>
            </w:pPr>
            <w:r>
              <w:rPr>
                <w:rFonts w:ascii="宋体" w:hAnsi="宋体"/>
                <w:kern w:val="2"/>
                <w:sz w:val="24"/>
                <w:szCs w:val="24"/>
                <w:highlight w:val="none"/>
                <w:lang w:eastAsia="zh-CN"/>
              </w:rPr>
              <w:t>24.2.2</w:t>
            </w:r>
            <w:r>
              <w:rPr>
                <w:rFonts w:hint="eastAsia" w:ascii="宋体" w:hAnsi="宋体"/>
                <w:kern w:val="2"/>
                <w:sz w:val="24"/>
                <w:szCs w:val="24"/>
                <w:highlight w:val="none"/>
                <w:lang w:eastAsia="zh-CN"/>
              </w:rPr>
              <w:t xml:space="preserve"> </w:t>
            </w:r>
            <w:r>
              <w:rPr>
                <w:rFonts w:ascii="宋体" w:hAnsi="宋体"/>
                <w:sz w:val="24"/>
                <w:highlight w:val="none"/>
                <w:lang w:eastAsia="zh-CN"/>
              </w:rPr>
              <w:t>若投标报价一览表中报价与投标分项报价表不一致，以投标报价一览表为准；</w:t>
            </w:r>
          </w:p>
          <w:p>
            <w:pPr>
              <w:spacing w:after="0" w:line="400" w:lineRule="exact"/>
              <w:ind w:right="-57"/>
              <w:rPr>
                <w:szCs w:val="21"/>
                <w:highlight w:val="none"/>
                <w:lang w:eastAsia="zh-CN"/>
              </w:rPr>
            </w:pPr>
            <w:r>
              <w:rPr>
                <w:rFonts w:ascii="宋体" w:hAnsi="宋体"/>
                <w:kern w:val="2"/>
                <w:sz w:val="24"/>
                <w:szCs w:val="24"/>
                <w:highlight w:val="none"/>
                <w:lang w:eastAsia="zh-CN"/>
              </w:rPr>
              <w:t>24.2.3</w:t>
            </w:r>
            <w:r>
              <w:rPr>
                <w:rFonts w:hint="eastAsia"/>
                <w:szCs w:val="21"/>
                <w:highlight w:val="none"/>
                <w:lang w:eastAsia="zh-CN"/>
              </w:rPr>
              <w:t xml:space="preserve"> </w:t>
            </w:r>
            <w:r>
              <w:rPr>
                <w:rFonts w:ascii="宋体" w:hAnsi="宋体"/>
                <w:sz w:val="24"/>
                <w:highlight w:val="none"/>
                <w:lang w:eastAsia="zh-CN"/>
              </w:rPr>
              <w:t>若投标分项报价表中分项报价与总价不一致，以总价为准；</w:t>
            </w:r>
          </w:p>
          <w:p>
            <w:pPr>
              <w:spacing w:after="0" w:line="400" w:lineRule="exact"/>
              <w:ind w:right="-57"/>
              <w:rPr>
                <w:szCs w:val="21"/>
                <w:highlight w:val="none"/>
                <w:lang w:eastAsia="zh-CN"/>
              </w:rPr>
            </w:pPr>
            <w:r>
              <w:rPr>
                <w:rFonts w:ascii="宋体" w:hAnsi="宋体"/>
                <w:kern w:val="2"/>
                <w:sz w:val="24"/>
                <w:szCs w:val="24"/>
                <w:highlight w:val="none"/>
                <w:lang w:eastAsia="zh-CN"/>
              </w:rPr>
              <w:t>24.2.4</w:t>
            </w:r>
            <w:r>
              <w:rPr>
                <w:rFonts w:hint="eastAsia" w:ascii="宋体" w:hAnsi="宋体"/>
                <w:kern w:val="2"/>
                <w:sz w:val="24"/>
                <w:szCs w:val="24"/>
                <w:highlight w:val="none"/>
                <w:lang w:eastAsia="zh-CN"/>
              </w:rPr>
              <w:t xml:space="preserve"> </w:t>
            </w:r>
            <w:r>
              <w:rPr>
                <w:rFonts w:ascii="宋体" w:hAnsi="宋体"/>
                <w:sz w:val="24"/>
                <w:highlight w:val="none"/>
                <w:lang w:eastAsia="zh-CN"/>
              </w:rPr>
              <w:t>若用文字表示的数值与用数字表示的数值不一致，以文字表示的数值为准。如果投标人不接受以上对其错误的更正，其投标将被拒绝。</w:t>
            </w:r>
          </w:p>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24.3</w:t>
            </w:r>
            <w:r>
              <w:rPr>
                <w:rFonts w:hint="eastAsia" w:ascii="宋体" w:hAnsi="宋体"/>
                <w:kern w:val="2"/>
                <w:sz w:val="24"/>
                <w:szCs w:val="24"/>
                <w:highlight w:val="none"/>
                <w:lang w:eastAsia="zh-CN"/>
              </w:rPr>
              <w:t xml:space="preserve"> </w:t>
            </w:r>
            <w:r>
              <w:rPr>
                <w:rFonts w:ascii="宋体" w:hAnsi="宋体"/>
                <w:sz w:val="24"/>
                <w:highlight w:val="none"/>
                <w:lang w:eastAsia="zh-CN"/>
              </w:rPr>
              <w:t>对于投标文件中不构成实质性偏差的不正规、不一致或不规则，评标委员会可以接受，但这种接受不能损害或影响任何投标人的相对排序。</w:t>
            </w:r>
          </w:p>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24.4</w:t>
            </w:r>
            <w:r>
              <w:rPr>
                <w:rFonts w:ascii="宋体" w:hAnsi="宋体"/>
                <w:sz w:val="24"/>
                <w:highlight w:val="none"/>
                <w:lang w:eastAsia="zh-CN"/>
              </w:rPr>
              <w:t>评标委员会将要审查每份投标文件是否实质上响应了招标文件的要求。实质上响应的投标应该是与招标文件要求的全部条款、条件和规格相符，没有重大偏离的投标。对关键条文的偏离、保留或反对，例如关于投标保证金、适用法律、税等内容的偏离将被认为是实质上的偏离。</w:t>
            </w:r>
            <w:bookmarkStart w:id="241" w:name="_Hlk127440976"/>
            <w:r>
              <w:rPr>
                <w:rFonts w:ascii="宋体" w:hAnsi="宋体"/>
                <w:sz w:val="24"/>
                <w:highlight w:val="none"/>
                <w:lang w:eastAsia="zh-CN"/>
              </w:rPr>
              <w:t>评标委员会决定投标的响应性只根据投标本身的内容，而不寻求外部的证据</w:t>
            </w:r>
            <w:bookmarkEnd w:id="241"/>
            <w:r>
              <w:rPr>
                <w:rFonts w:ascii="宋体" w:hAnsi="宋体"/>
                <w:sz w:val="24"/>
                <w:highlight w:val="none"/>
                <w:lang w:eastAsia="zh-CN"/>
              </w:rPr>
              <w:t>。</w:t>
            </w:r>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Cs w:val="21"/>
                <w:highlight w:val="none"/>
                <w:lang w:eastAsia="zh-CN"/>
              </w:rPr>
            </w:pPr>
            <w:r>
              <w:rPr>
                <w:rFonts w:ascii="宋体" w:hAnsi="宋体"/>
                <w:kern w:val="2"/>
                <w:sz w:val="24"/>
                <w:szCs w:val="24"/>
                <w:highlight w:val="none"/>
                <w:lang w:eastAsia="zh-CN"/>
              </w:rPr>
              <w:t>24.5</w:t>
            </w:r>
            <w:r>
              <w:rPr>
                <w:rFonts w:hint="eastAsia" w:ascii="宋体" w:hAnsi="宋体"/>
                <w:szCs w:val="21"/>
                <w:highlight w:val="none"/>
                <w:lang w:eastAsia="zh-CN"/>
              </w:rPr>
              <w:t xml:space="preserve"> </w:t>
            </w:r>
            <w:r>
              <w:rPr>
                <w:rFonts w:ascii="宋体" w:hAnsi="宋体"/>
                <w:sz w:val="24"/>
                <w:highlight w:val="none"/>
                <w:lang w:eastAsia="zh-CN"/>
              </w:rPr>
              <w:t>实质上没有响应招标文件要求的投标将被拒绝。投标人不得通过修正或撤</w:t>
            </w:r>
            <w:r>
              <w:rPr>
                <w:rFonts w:hint="eastAsia" w:ascii="宋体" w:hAnsi="宋体"/>
                <w:sz w:val="24"/>
                <w:highlight w:val="none"/>
                <w:lang w:eastAsia="zh-CN"/>
              </w:rPr>
              <w:t>销</w:t>
            </w:r>
            <w:r>
              <w:rPr>
                <w:rFonts w:ascii="宋体" w:hAnsi="宋体"/>
                <w:sz w:val="24"/>
                <w:highlight w:val="none"/>
                <w:lang w:eastAsia="zh-CN"/>
              </w:rPr>
              <w:t>不合要求的偏离或保留从而使其投标成为实质上响应的投标。</w:t>
            </w:r>
          </w:p>
          <w:p>
            <w:pPr>
              <w:spacing w:after="0" w:line="400" w:lineRule="exact"/>
              <w:rPr>
                <w:rFonts w:hint="eastAsia" w:ascii="宋体" w:hAnsi="宋体"/>
                <w:sz w:val="24"/>
                <w:highlight w:val="none"/>
                <w:lang w:eastAsia="zh-CN"/>
              </w:rPr>
            </w:pPr>
            <w:r>
              <w:rPr>
                <w:rFonts w:ascii="宋体" w:hAnsi="宋体"/>
                <w:sz w:val="24"/>
                <w:highlight w:val="none"/>
                <w:lang w:eastAsia="zh-CN"/>
              </w:rPr>
              <w:t>如发现下列情况之一的，其投标将被拒绝：</w:t>
            </w:r>
          </w:p>
          <w:p>
            <w:pPr>
              <w:spacing w:after="0" w:line="400" w:lineRule="exact"/>
              <w:ind w:left="315" w:hanging="315"/>
              <w:rPr>
                <w:rFonts w:hint="eastAsia" w:ascii="宋体" w:hAnsi="宋体"/>
                <w:sz w:val="24"/>
                <w:highlight w:val="none"/>
                <w:lang w:eastAsia="zh-CN"/>
              </w:rPr>
            </w:pPr>
            <w:r>
              <w:rPr>
                <w:rFonts w:ascii="宋体" w:hAnsi="宋体"/>
                <w:sz w:val="24"/>
                <w:highlight w:val="none"/>
                <w:lang w:eastAsia="zh-CN"/>
              </w:rPr>
              <w:t>1</w:t>
            </w:r>
            <w:r>
              <w:rPr>
                <w:rFonts w:hint="eastAsia" w:ascii="宋体" w:hAnsi="宋体"/>
                <w:sz w:val="24"/>
                <w:highlight w:val="none"/>
                <w:lang w:eastAsia="zh-CN"/>
              </w:rPr>
              <w:t>）</w:t>
            </w:r>
            <w:r>
              <w:rPr>
                <w:rFonts w:ascii="宋体" w:hAnsi="宋体"/>
                <w:sz w:val="24"/>
                <w:highlight w:val="none"/>
                <w:lang w:eastAsia="zh-CN"/>
              </w:rPr>
              <w:t>投标人未提交投标保证金或金额不足、投标保证金形式不符合招标文件要求的（适用招标文件有“必须缴纳保证金”约定的条款。）；</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2）投标人的投标函或资格证明文件未提供或不符合招标文件要求的</w:t>
            </w:r>
            <w:r>
              <w:rPr>
                <w:rFonts w:ascii="宋体" w:hAnsi="宋体"/>
                <w:sz w:val="24"/>
                <w:highlight w:val="none"/>
                <w:lang w:eastAsia="zh-CN"/>
              </w:rPr>
              <w:t>；</w:t>
            </w:r>
          </w:p>
          <w:p>
            <w:pPr>
              <w:spacing w:after="0" w:line="400" w:lineRule="exact"/>
              <w:ind w:left="278" w:hanging="278"/>
              <w:rPr>
                <w:rFonts w:hint="eastAsia" w:ascii="宋体" w:hAnsi="宋体"/>
                <w:sz w:val="24"/>
                <w:highlight w:val="none"/>
                <w:lang w:eastAsia="zh-CN"/>
              </w:rPr>
            </w:pPr>
            <w:r>
              <w:rPr>
                <w:rFonts w:hint="eastAsia" w:ascii="宋体" w:hAnsi="宋体"/>
                <w:sz w:val="24"/>
                <w:highlight w:val="none"/>
                <w:lang w:eastAsia="zh-CN"/>
              </w:rPr>
              <w:t>3）</w:t>
            </w:r>
            <w:r>
              <w:rPr>
                <w:rFonts w:ascii="宋体" w:hAnsi="宋体"/>
                <w:sz w:val="24"/>
                <w:highlight w:val="none"/>
                <w:lang w:eastAsia="zh-CN"/>
              </w:rPr>
              <w:t>投标文件中要求法人代表签字和加盖公章的文件无法人代表签字或公章的，或签字人无法人代表有效委托的；</w:t>
            </w:r>
          </w:p>
          <w:p>
            <w:pPr>
              <w:spacing w:after="0" w:line="400" w:lineRule="exact"/>
              <w:ind w:left="315" w:hanging="315"/>
              <w:rPr>
                <w:rFonts w:hint="eastAsia" w:ascii="宋体" w:hAnsi="宋体"/>
                <w:sz w:val="24"/>
                <w:highlight w:val="none"/>
                <w:lang w:eastAsia="zh-CN"/>
              </w:rPr>
            </w:pPr>
            <w:r>
              <w:rPr>
                <w:rFonts w:hint="eastAsia" w:ascii="宋体" w:hAnsi="宋体"/>
                <w:sz w:val="24"/>
                <w:highlight w:val="none"/>
                <w:lang w:eastAsia="zh-CN"/>
              </w:rPr>
              <w:t>4）投标文件未按招标文件要求进行小签的；</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5）</w:t>
            </w:r>
            <w:r>
              <w:rPr>
                <w:rFonts w:ascii="宋体" w:hAnsi="宋体"/>
                <w:sz w:val="24"/>
                <w:highlight w:val="none"/>
                <w:lang w:eastAsia="zh-CN"/>
              </w:rPr>
              <w:t>投标报价有严重缺漏项目的</w:t>
            </w:r>
            <w:r>
              <w:rPr>
                <w:rFonts w:hint="eastAsia" w:ascii="宋体" w:hAnsi="宋体"/>
                <w:sz w:val="24"/>
                <w:highlight w:val="none"/>
                <w:lang w:eastAsia="zh-CN"/>
              </w:rPr>
              <w:t>；</w:t>
            </w:r>
          </w:p>
          <w:p>
            <w:pPr>
              <w:spacing w:after="0" w:line="400" w:lineRule="exact"/>
              <w:ind w:left="278" w:hanging="278"/>
              <w:rPr>
                <w:rFonts w:hint="eastAsia" w:ascii="宋体" w:hAnsi="宋体"/>
                <w:sz w:val="24"/>
                <w:highlight w:val="none"/>
                <w:lang w:eastAsia="zh-CN"/>
              </w:rPr>
            </w:pPr>
            <w:r>
              <w:rPr>
                <w:rFonts w:hint="eastAsia" w:ascii="宋体" w:hAnsi="宋体"/>
                <w:sz w:val="24"/>
                <w:highlight w:val="none"/>
                <w:lang w:eastAsia="zh-CN"/>
              </w:rPr>
              <w:t>6）投标文件</w:t>
            </w:r>
            <w:r>
              <w:rPr>
                <w:rFonts w:ascii="宋体" w:hAnsi="宋体"/>
                <w:sz w:val="24"/>
                <w:highlight w:val="none"/>
                <w:lang w:eastAsia="zh-CN"/>
              </w:rPr>
              <w:t>不满足</w:t>
            </w:r>
            <w:r>
              <w:rPr>
                <w:rFonts w:hint="eastAsia" w:ascii="宋体" w:hAnsi="宋体"/>
                <w:sz w:val="24"/>
                <w:highlight w:val="none"/>
                <w:lang w:eastAsia="zh-CN"/>
              </w:rPr>
              <w:t>招标文件</w:t>
            </w:r>
            <w:r>
              <w:rPr>
                <w:rFonts w:ascii="宋体" w:hAnsi="宋体"/>
                <w:sz w:val="24"/>
                <w:highlight w:val="none"/>
                <w:lang w:eastAsia="zh-CN"/>
              </w:rPr>
              <w:t>中</w:t>
            </w:r>
            <w:r>
              <w:rPr>
                <w:rFonts w:hint="eastAsia" w:ascii="宋体" w:hAnsi="宋体"/>
                <w:sz w:val="24"/>
                <w:highlight w:val="none"/>
                <w:lang w:eastAsia="zh-CN"/>
              </w:rPr>
              <w:t>加注“</w:t>
            </w:r>
            <w:r>
              <w:rPr>
                <w:rFonts w:hint="eastAsia" w:ascii="宋体" w:hAnsi="宋体"/>
                <w:sz w:val="24"/>
                <w:highlight w:val="none"/>
              </w:rPr>
              <w:sym w:font="Wingdings 2" w:char="F0E2"/>
            </w:r>
            <w:r>
              <w:rPr>
                <w:rFonts w:hint="eastAsia" w:ascii="宋体" w:hAnsi="宋体"/>
                <w:sz w:val="24"/>
                <w:highlight w:val="none"/>
                <w:lang w:eastAsia="zh-CN"/>
              </w:rPr>
              <w:t>”号表示的重要条款（简称：不可偏离项）要求的；</w:t>
            </w:r>
          </w:p>
          <w:p>
            <w:pPr>
              <w:spacing w:after="0" w:line="400" w:lineRule="exact"/>
              <w:ind w:left="278" w:hanging="278"/>
              <w:rPr>
                <w:rFonts w:hint="eastAsia" w:ascii="宋体" w:hAnsi="宋体"/>
                <w:sz w:val="24"/>
                <w:highlight w:val="none"/>
                <w:lang w:eastAsia="zh-CN"/>
              </w:rPr>
            </w:pPr>
            <w:r>
              <w:rPr>
                <w:rFonts w:hint="eastAsia" w:ascii="宋体" w:hAnsi="宋体"/>
                <w:sz w:val="24"/>
                <w:highlight w:val="none"/>
                <w:lang w:eastAsia="zh-CN"/>
              </w:rPr>
              <w:t>7）投标文件超出招标文件一般条款（未加注“</w:t>
            </w:r>
            <w:r>
              <w:rPr>
                <w:rFonts w:ascii="宋体" w:hAnsi="宋体"/>
                <w:sz w:val="24"/>
                <w:highlight w:val="none"/>
              </w:rPr>
              <w:sym w:font="Wingdings 2" w:char="F0E2"/>
            </w:r>
            <w:r>
              <w:rPr>
                <w:rFonts w:hint="eastAsia" w:ascii="宋体" w:hAnsi="宋体"/>
                <w:sz w:val="24"/>
                <w:highlight w:val="none"/>
                <w:lang w:eastAsia="zh-CN"/>
              </w:rPr>
              <w:t>”号）允许偏离的最大</w:t>
            </w:r>
            <w:r>
              <w:rPr>
                <w:rFonts w:ascii="宋体" w:hAnsi="宋体"/>
                <w:sz w:val="24"/>
                <w:highlight w:val="none"/>
                <w:lang w:eastAsia="zh-CN"/>
              </w:rPr>
              <w:t>范围</w:t>
            </w:r>
            <w:r>
              <w:rPr>
                <w:rFonts w:hint="eastAsia" w:ascii="宋体" w:hAnsi="宋体"/>
                <w:sz w:val="24"/>
                <w:highlight w:val="none"/>
                <w:lang w:eastAsia="zh-CN"/>
              </w:rPr>
              <w:t>或最高项数</w:t>
            </w:r>
            <w:r>
              <w:rPr>
                <w:rFonts w:ascii="宋体" w:hAnsi="宋体"/>
                <w:sz w:val="24"/>
                <w:highlight w:val="none"/>
                <w:lang w:eastAsia="zh-CN"/>
              </w:rPr>
              <w:t>的</w:t>
            </w:r>
            <w:r>
              <w:rPr>
                <w:rFonts w:hint="eastAsia" w:ascii="宋体" w:hAnsi="宋体"/>
                <w:sz w:val="24"/>
                <w:highlight w:val="none"/>
                <w:lang w:eastAsia="zh-CN"/>
              </w:rPr>
              <w:t>；</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8）投标文件的响应与事实不符或虚假投标的；</w:t>
            </w:r>
          </w:p>
          <w:p>
            <w:pPr>
              <w:spacing w:after="0" w:line="400" w:lineRule="exact"/>
              <w:ind w:left="240" w:hanging="240" w:hangingChars="100"/>
              <w:rPr>
                <w:rFonts w:hint="eastAsia" w:ascii="宋体" w:hAnsi="宋体"/>
                <w:sz w:val="24"/>
                <w:highlight w:val="none"/>
                <w:lang w:eastAsia="zh-CN"/>
              </w:rPr>
            </w:pPr>
            <w:r>
              <w:rPr>
                <w:rFonts w:hint="eastAsia" w:ascii="宋体" w:hAnsi="宋体"/>
                <w:sz w:val="24"/>
                <w:highlight w:val="none"/>
                <w:lang w:eastAsia="zh-CN"/>
              </w:rPr>
              <w:t>9）</w:t>
            </w:r>
            <w:r>
              <w:rPr>
                <w:rStyle w:val="41"/>
                <w:rFonts w:hint="eastAsia" w:ascii="宋体" w:hAnsi="宋体"/>
                <w:sz w:val="24"/>
                <w:highlight w:val="none"/>
                <w:lang w:eastAsia="zh-CN"/>
              </w:rPr>
              <w:t>投标人复制招标文件的技术规格相关部分内容作为其投标文件中一部分的；</w:t>
            </w: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10）投标文件符合招标文件中规定废标的其他因素的</w:t>
            </w:r>
            <w:r>
              <w:rPr>
                <w:rFonts w:ascii="宋体" w:hAnsi="宋体"/>
                <w:sz w:val="24"/>
                <w:highlight w:val="none"/>
                <w:lang w:eastAsia="zh-CN"/>
              </w:rPr>
              <w:t>。</w:t>
            </w:r>
          </w:p>
        </w:tc>
      </w:tr>
      <w:tr>
        <w:tblPrEx>
          <w:tblCellMar>
            <w:top w:w="0" w:type="dxa"/>
            <w:left w:w="108" w:type="dxa"/>
            <w:bottom w:w="0" w:type="dxa"/>
            <w:right w:w="108" w:type="dxa"/>
          </w:tblCellMar>
        </w:tblPrEx>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24.6</w:t>
            </w:r>
            <w:r>
              <w:rPr>
                <w:rFonts w:hint="eastAsia"/>
                <w:szCs w:val="21"/>
                <w:highlight w:val="none"/>
                <w:lang w:eastAsia="zh-CN"/>
              </w:rPr>
              <w:t xml:space="preserve"> </w:t>
            </w:r>
            <w:r>
              <w:rPr>
                <w:rFonts w:hint="eastAsia" w:ascii="宋体" w:hAnsi="宋体"/>
                <w:sz w:val="24"/>
                <w:highlight w:val="none"/>
                <w:lang w:eastAsia="zh-CN"/>
              </w:rPr>
              <w:t>备选方案及其他额外的评标因素和标准</w:t>
            </w:r>
          </w:p>
          <w:p>
            <w:pPr>
              <w:tabs>
                <w:tab w:val="left" w:pos="720"/>
              </w:tabs>
              <w:spacing w:after="0" w:line="400" w:lineRule="exact"/>
              <w:rPr>
                <w:rFonts w:hint="eastAsia" w:ascii="宋体" w:hAnsi="宋体"/>
                <w:sz w:val="24"/>
                <w:highlight w:val="none"/>
                <w:lang w:eastAsia="zh-CN"/>
              </w:rPr>
            </w:pPr>
            <w:r>
              <w:rPr>
                <w:rFonts w:hint="eastAsia" w:ascii="宋体" w:hAnsi="宋体"/>
                <w:sz w:val="24"/>
                <w:highlight w:val="none"/>
                <w:lang w:eastAsia="zh-CN"/>
              </w:rPr>
              <w:t>除非需求明细中另有规定，只允许投标人有一个投标方案，否则，其投标将被拒绝。如果需求明细中规定允许有备选方案，在需求明细中将对备选方案的要求作出具体说明。</w:t>
            </w:r>
          </w:p>
          <w:p>
            <w:pPr>
              <w:tabs>
                <w:tab w:val="left" w:pos="720"/>
              </w:tabs>
              <w:spacing w:after="0" w:line="400" w:lineRule="exact"/>
              <w:rPr>
                <w:rFonts w:hint="eastAsia" w:ascii="宋体" w:hAnsi="宋体"/>
                <w:sz w:val="24"/>
                <w:highlight w:val="none"/>
                <w:lang w:eastAsia="zh-CN"/>
              </w:rPr>
            </w:pPr>
            <w:r>
              <w:rPr>
                <w:rFonts w:hint="eastAsia" w:ascii="宋体" w:hAnsi="宋体"/>
                <w:sz w:val="24"/>
                <w:highlight w:val="none"/>
                <w:lang w:eastAsia="zh-CN"/>
              </w:rPr>
              <w:t>其他额外的评标因素和标准将在需求明细中详细规定。</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42" w:name="_Toc211243294"/>
            <w:bookmarkStart w:id="243" w:name="_Toc290024384"/>
            <w:bookmarkStart w:id="244" w:name="_Toc105512593"/>
            <w:bookmarkStart w:id="245" w:name="_Toc205616048"/>
            <w:bookmarkStart w:id="246" w:name="_Toc105422018"/>
            <w:bookmarkStart w:id="247" w:name="_Toc236803097"/>
            <w:bookmarkStart w:id="248" w:name="_Toc110497136"/>
            <w:bookmarkStart w:id="249" w:name="_Toc205623200"/>
            <w:r>
              <w:rPr>
                <w:rFonts w:hint="eastAsia" w:ascii="宋体" w:hAnsi="宋体"/>
                <w:b/>
                <w:caps w:val="0"/>
                <w:color w:val="000000"/>
                <w:highlight w:val="none"/>
                <w:lang w:val="en-US" w:eastAsia="zh-CN"/>
              </w:rPr>
              <w:t>25、</w:t>
            </w:r>
            <w:r>
              <w:rPr>
                <w:rFonts w:hint="eastAsia" w:ascii="宋体" w:hAnsi="宋体"/>
                <w:b/>
                <w:caps w:val="0"/>
                <w:color w:val="000000"/>
                <w:highlight w:val="none"/>
                <w:lang w:eastAsia="zh-CN"/>
              </w:rPr>
              <w:t>评标</w:t>
            </w:r>
            <w:bookmarkEnd w:id="242"/>
            <w:bookmarkEnd w:id="243"/>
            <w:bookmarkEnd w:id="244"/>
            <w:bookmarkEnd w:id="245"/>
            <w:bookmarkEnd w:id="246"/>
            <w:bookmarkEnd w:id="247"/>
            <w:bookmarkEnd w:id="248"/>
            <w:bookmarkEnd w:id="249"/>
          </w:p>
        </w:tc>
      </w:tr>
      <w:tr>
        <w:tblPrEx>
          <w:tblCellMar>
            <w:top w:w="0" w:type="dxa"/>
            <w:left w:w="108" w:type="dxa"/>
            <w:bottom w:w="0" w:type="dxa"/>
            <w:right w:w="108" w:type="dxa"/>
          </w:tblCellMar>
        </w:tblPrEx>
        <w:tc>
          <w:tcPr>
            <w:tcW w:w="9180" w:type="dxa"/>
          </w:tcPr>
          <w:p>
            <w:pPr>
              <w:spacing w:after="0" w:line="400" w:lineRule="exact"/>
              <w:rPr>
                <w:rFonts w:hint="eastAsia" w:ascii="宋体" w:hAnsi="宋体"/>
                <w:sz w:val="24"/>
                <w:highlight w:val="none"/>
                <w:lang w:eastAsia="zh-CN"/>
              </w:rPr>
            </w:pPr>
            <w:r>
              <w:rPr>
                <w:rFonts w:hint="eastAsia" w:ascii="宋体" w:hAnsi="宋体"/>
                <w:bCs/>
                <w:sz w:val="24"/>
                <w:highlight w:val="none"/>
                <w:lang w:eastAsia="zh-CN"/>
              </w:rPr>
              <w:t>见招标文件：第二章“第五节 评标办法”。</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50" w:name="_Toc211243297"/>
            <w:bookmarkStart w:id="251" w:name="_Toc105422019"/>
            <w:bookmarkStart w:id="252" w:name="_Toc205623202"/>
            <w:bookmarkStart w:id="253" w:name="_Toc236803100"/>
            <w:bookmarkStart w:id="254" w:name="_Toc105512594"/>
            <w:bookmarkStart w:id="255" w:name="_Toc110497137"/>
            <w:bookmarkStart w:id="256" w:name="_Toc290024385"/>
            <w:bookmarkStart w:id="257" w:name="_Toc205616050"/>
            <w:r>
              <w:rPr>
                <w:rFonts w:hint="eastAsia" w:ascii="宋体" w:hAnsi="宋体"/>
                <w:b/>
                <w:caps w:val="0"/>
                <w:color w:val="000000"/>
                <w:highlight w:val="none"/>
                <w:lang w:val="en-US" w:eastAsia="zh-CN"/>
              </w:rPr>
              <w:t>26、</w:t>
            </w:r>
            <w:r>
              <w:rPr>
                <w:rFonts w:hint="eastAsia" w:ascii="宋体" w:hAnsi="宋体"/>
                <w:b/>
                <w:caps w:val="0"/>
                <w:color w:val="000000"/>
                <w:highlight w:val="none"/>
                <w:lang w:eastAsia="zh-CN"/>
              </w:rPr>
              <w:t>资格后审</w:t>
            </w:r>
            <w:bookmarkEnd w:id="250"/>
            <w:bookmarkEnd w:id="251"/>
            <w:bookmarkEnd w:id="252"/>
            <w:bookmarkEnd w:id="253"/>
            <w:bookmarkEnd w:id="254"/>
            <w:bookmarkEnd w:id="255"/>
            <w:bookmarkEnd w:id="256"/>
            <w:bookmarkEnd w:id="257"/>
          </w:p>
        </w:tc>
      </w:tr>
      <w:tr>
        <w:tblPrEx>
          <w:tblCellMar>
            <w:top w:w="0" w:type="dxa"/>
            <w:left w:w="108" w:type="dxa"/>
            <w:bottom w:w="0" w:type="dxa"/>
            <w:right w:w="108" w:type="dxa"/>
          </w:tblCellMar>
        </w:tblPrEx>
        <w:trPr>
          <w:trHeight w:val="2763" w:hRule="atLeast"/>
        </w:trPr>
        <w:tc>
          <w:tcPr>
            <w:tcW w:w="9180" w:type="dxa"/>
          </w:tcPr>
          <w:p>
            <w:pPr>
              <w:spacing w:after="0" w:line="400" w:lineRule="exact"/>
              <w:ind w:right="-57"/>
              <w:rPr>
                <w:szCs w:val="21"/>
                <w:highlight w:val="none"/>
                <w:lang w:eastAsia="zh-CN"/>
              </w:rPr>
            </w:pPr>
            <w:r>
              <w:rPr>
                <w:rFonts w:ascii="宋体" w:hAnsi="宋体"/>
                <w:kern w:val="2"/>
                <w:sz w:val="24"/>
                <w:szCs w:val="24"/>
                <w:highlight w:val="none"/>
                <w:lang w:eastAsia="zh-CN"/>
              </w:rPr>
              <w:t xml:space="preserve">26.1 </w:t>
            </w:r>
            <w:r>
              <w:rPr>
                <w:rFonts w:hint="eastAsia" w:ascii="宋体" w:hAnsi="宋体"/>
                <w:sz w:val="24"/>
                <w:highlight w:val="none"/>
                <w:lang w:eastAsia="zh-CN"/>
              </w:rPr>
              <w:t>评</w:t>
            </w:r>
            <w:r>
              <w:rPr>
                <w:rFonts w:hint="eastAsia" w:ascii="宋体" w:hAnsi="宋体"/>
                <w:spacing w:val="-2"/>
                <w:sz w:val="24"/>
                <w:highlight w:val="none"/>
                <w:lang w:eastAsia="zh-CN"/>
              </w:rPr>
              <w:t>标委员会将审查评标排序第一的投标人是否有能力</w:t>
            </w:r>
            <w:r>
              <w:rPr>
                <w:rFonts w:hint="eastAsia" w:ascii="宋体" w:hAnsi="宋体"/>
                <w:sz w:val="24"/>
                <w:highlight w:val="none"/>
                <w:lang w:eastAsia="zh-CN"/>
              </w:rPr>
              <w:t>令人满意地履行合同。包括对该投标人的规模、人员、场地、货物等方面的核实或现场考察。</w:t>
            </w:r>
          </w:p>
          <w:p>
            <w:pPr>
              <w:spacing w:after="0" w:line="400" w:lineRule="exact"/>
              <w:ind w:right="-57"/>
              <w:rPr>
                <w:szCs w:val="21"/>
                <w:highlight w:val="none"/>
                <w:lang w:eastAsia="zh-CN"/>
              </w:rPr>
            </w:pPr>
            <w:r>
              <w:rPr>
                <w:rFonts w:ascii="宋体" w:hAnsi="宋体"/>
                <w:kern w:val="2"/>
                <w:sz w:val="24"/>
                <w:szCs w:val="24"/>
                <w:highlight w:val="none"/>
                <w:lang w:eastAsia="zh-CN"/>
              </w:rPr>
              <w:t xml:space="preserve">26.2 </w:t>
            </w:r>
            <w:r>
              <w:rPr>
                <w:rFonts w:hint="eastAsia" w:ascii="宋体" w:hAnsi="宋体"/>
                <w:sz w:val="24"/>
                <w:highlight w:val="none"/>
                <w:lang w:eastAsia="zh-CN"/>
              </w:rPr>
              <w:t>授标决定时</w:t>
            </w:r>
            <w:r>
              <w:rPr>
                <w:rFonts w:hint="eastAsia" w:ascii="宋体" w:hAnsi="宋体"/>
                <w:spacing w:val="6"/>
                <w:sz w:val="24"/>
                <w:highlight w:val="none"/>
                <w:lang w:eastAsia="zh-CN"/>
              </w:rPr>
              <w:t>还将考虑投标人的财务、</w:t>
            </w:r>
            <w:r>
              <w:rPr>
                <w:rFonts w:hint="eastAsia" w:ascii="宋体" w:hAnsi="宋体"/>
                <w:sz w:val="24"/>
                <w:highlight w:val="none"/>
                <w:lang w:eastAsia="zh-CN"/>
              </w:rPr>
              <w:t>技术和生产能力在招标期间是否有实质性</w:t>
            </w:r>
            <w:r>
              <w:rPr>
                <w:rFonts w:hint="eastAsia" w:ascii="宋体" w:hAnsi="宋体"/>
                <w:spacing w:val="6"/>
                <w:sz w:val="24"/>
                <w:highlight w:val="none"/>
                <w:lang w:eastAsia="zh-CN"/>
              </w:rPr>
              <w:t>变</w:t>
            </w:r>
            <w:r>
              <w:rPr>
                <w:rFonts w:hint="eastAsia" w:ascii="宋体" w:hAnsi="宋体"/>
                <w:sz w:val="24"/>
                <w:highlight w:val="none"/>
                <w:lang w:eastAsia="zh-CN"/>
              </w:rPr>
              <w:t>化。其基础是审查投标人按照本须知第</w:t>
            </w:r>
            <w:r>
              <w:rPr>
                <w:rFonts w:ascii="宋体" w:hAnsi="宋体"/>
                <w:spacing w:val="-20"/>
                <w:sz w:val="24"/>
                <w:highlight w:val="none"/>
                <w:lang w:eastAsia="zh-CN"/>
              </w:rPr>
              <w:t>14</w:t>
            </w:r>
            <w:r>
              <w:rPr>
                <w:rFonts w:hint="eastAsia" w:ascii="宋体" w:hAnsi="宋体"/>
                <w:sz w:val="24"/>
                <w:highlight w:val="none"/>
                <w:lang w:eastAsia="zh-CN"/>
              </w:rPr>
              <w:t>条规定提交的资格证明文件和评标委员会认为必要的、合适的其它资料。</w:t>
            </w:r>
          </w:p>
          <w:p>
            <w:pPr>
              <w:spacing w:after="0" w:line="400" w:lineRule="exact"/>
              <w:ind w:right="-57"/>
              <w:rPr>
                <w:szCs w:val="21"/>
                <w:highlight w:val="none"/>
                <w:lang w:eastAsia="zh-CN"/>
              </w:rPr>
            </w:pPr>
            <w:r>
              <w:rPr>
                <w:rFonts w:ascii="宋体" w:hAnsi="宋体"/>
                <w:kern w:val="2"/>
                <w:sz w:val="24"/>
                <w:szCs w:val="24"/>
                <w:highlight w:val="none"/>
                <w:lang w:eastAsia="zh-CN"/>
              </w:rPr>
              <w:t xml:space="preserve">26.3 </w:t>
            </w:r>
            <w:r>
              <w:rPr>
                <w:rFonts w:hint="eastAsia" w:ascii="宋体" w:hAnsi="宋体"/>
                <w:sz w:val="24"/>
                <w:highlight w:val="none"/>
                <w:lang w:eastAsia="zh-CN"/>
              </w:rPr>
              <w:t>如果审查通过，评标委员会将把合同授予该投标人；如果审查没有通过，评标委员会将拒绝其投标，并对排序下一个的投标人能否令人满意地履行合同作类似的审查。</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caps w:val="0"/>
                <w:highlight w:val="none"/>
                <w:lang w:eastAsia="zh-CN"/>
              </w:rPr>
            </w:pPr>
            <w:bookmarkStart w:id="258" w:name="_Toc290024386"/>
            <w:bookmarkStart w:id="259" w:name="_Toc110497138"/>
            <w:bookmarkStart w:id="260" w:name="_Toc236803098"/>
            <w:bookmarkStart w:id="261" w:name="_Toc105512595"/>
            <w:bookmarkStart w:id="262" w:name="_Toc105422020"/>
            <w:r>
              <w:rPr>
                <w:rFonts w:hint="eastAsia" w:ascii="宋体" w:hAnsi="宋体"/>
                <w:b/>
                <w:caps w:val="0"/>
                <w:color w:val="000000"/>
                <w:highlight w:val="none"/>
                <w:lang w:val="en-US" w:eastAsia="zh-CN"/>
              </w:rPr>
              <w:t>27、</w:t>
            </w:r>
            <w:r>
              <w:rPr>
                <w:rFonts w:hint="eastAsia" w:ascii="宋体" w:hAnsi="宋体"/>
                <w:b/>
                <w:caps w:val="0"/>
                <w:color w:val="000000"/>
                <w:highlight w:val="none"/>
                <w:lang w:eastAsia="zh-CN"/>
              </w:rPr>
              <w:t>与招标人的接触</w:t>
            </w:r>
            <w:bookmarkEnd w:id="258"/>
            <w:bookmarkEnd w:id="259"/>
            <w:bookmarkEnd w:id="260"/>
            <w:bookmarkEnd w:id="261"/>
            <w:bookmarkEnd w:id="262"/>
          </w:p>
        </w:tc>
      </w:tr>
      <w:tr>
        <w:tblPrEx>
          <w:tblCellMar>
            <w:top w:w="0" w:type="dxa"/>
            <w:left w:w="108" w:type="dxa"/>
            <w:bottom w:w="0" w:type="dxa"/>
            <w:right w:w="108" w:type="dxa"/>
          </w:tblCellMar>
        </w:tblPrEx>
        <w:trPr>
          <w:trHeight w:val="2000" w:hRule="atLeast"/>
        </w:trPr>
        <w:tc>
          <w:tcPr>
            <w:tcW w:w="9180" w:type="dxa"/>
          </w:tcPr>
          <w:p>
            <w:pPr>
              <w:spacing w:after="0" w:line="400" w:lineRule="exact"/>
              <w:ind w:right="-57"/>
              <w:rPr>
                <w:rFonts w:hint="eastAsia" w:ascii="宋体" w:hAnsi="宋体"/>
                <w:kern w:val="2"/>
                <w:sz w:val="24"/>
                <w:szCs w:val="24"/>
                <w:highlight w:val="none"/>
                <w:lang w:eastAsia="zh-CN"/>
              </w:rPr>
            </w:pPr>
            <w:r>
              <w:rPr>
                <w:rFonts w:hint="eastAsia" w:ascii="宋体" w:hAnsi="宋体"/>
                <w:kern w:val="2"/>
                <w:sz w:val="24"/>
                <w:szCs w:val="24"/>
                <w:highlight w:val="none"/>
                <w:lang w:eastAsia="zh-CN"/>
              </w:rPr>
              <w:t>2</w:t>
            </w:r>
            <w:r>
              <w:rPr>
                <w:rFonts w:ascii="宋体" w:hAnsi="宋体"/>
                <w:kern w:val="2"/>
                <w:sz w:val="24"/>
                <w:szCs w:val="24"/>
                <w:highlight w:val="none"/>
                <w:lang w:eastAsia="zh-CN"/>
              </w:rPr>
              <w:t>7</w:t>
            </w:r>
            <w:r>
              <w:rPr>
                <w:rFonts w:hint="eastAsia" w:ascii="宋体" w:hAnsi="宋体"/>
                <w:kern w:val="2"/>
                <w:sz w:val="24"/>
                <w:szCs w:val="24"/>
                <w:highlight w:val="none"/>
                <w:lang w:eastAsia="zh-CN"/>
              </w:rPr>
              <w:t xml:space="preserve">.1 </w:t>
            </w:r>
            <w:r>
              <w:rPr>
                <w:rFonts w:hint="eastAsia" w:ascii="宋体" w:hAnsi="宋体"/>
                <w:spacing w:val="-2"/>
                <w:sz w:val="24"/>
                <w:highlight w:val="none"/>
                <w:lang w:eastAsia="zh-CN"/>
              </w:rPr>
              <w:t>除本须知第2</w:t>
            </w:r>
            <w:r>
              <w:rPr>
                <w:rFonts w:ascii="宋体" w:hAnsi="宋体"/>
                <w:spacing w:val="-2"/>
                <w:sz w:val="24"/>
                <w:highlight w:val="none"/>
                <w:lang w:eastAsia="zh-CN"/>
              </w:rPr>
              <w:t>4</w:t>
            </w:r>
            <w:r>
              <w:rPr>
                <w:rFonts w:hint="eastAsia" w:ascii="宋体" w:hAnsi="宋体"/>
                <w:spacing w:val="-2"/>
                <w:sz w:val="24"/>
                <w:highlight w:val="none"/>
                <w:lang w:eastAsia="zh-CN"/>
              </w:rPr>
              <w:t>.1条的规定外，从开标之日起至授予合同期间，投标人不得就与</w:t>
            </w:r>
            <w:r>
              <w:rPr>
                <w:rFonts w:hint="eastAsia" w:ascii="宋体" w:hAnsi="宋体"/>
                <w:sz w:val="24"/>
                <w:highlight w:val="none"/>
                <w:lang w:eastAsia="zh-CN"/>
              </w:rPr>
              <w:t>其投标有关的事项与招标人和评标委员会接触。</w:t>
            </w:r>
          </w:p>
          <w:p>
            <w:pPr>
              <w:spacing w:after="0" w:line="400" w:lineRule="exact"/>
              <w:ind w:right="-57"/>
              <w:rPr>
                <w:rFonts w:hint="eastAsia" w:ascii="宋体" w:hAnsi="宋体"/>
                <w:kern w:val="2"/>
                <w:sz w:val="24"/>
                <w:szCs w:val="24"/>
                <w:highlight w:val="none"/>
                <w:lang w:eastAsia="zh-CN"/>
              </w:rPr>
            </w:pPr>
            <w:r>
              <w:rPr>
                <w:rFonts w:ascii="宋体" w:hAnsi="宋体"/>
                <w:kern w:val="2"/>
                <w:sz w:val="24"/>
                <w:szCs w:val="24"/>
                <w:highlight w:val="none"/>
                <w:lang w:eastAsia="zh-CN"/>
              </w:rPr>
              <w:t>27.</w:t>
            </w:r>
            <w:r>
              <w:rPr>
                <w:rFonts w:hint="eastAsia" w:ascii="宋体" w:hAnsi="宋体"/>
                <w:kern w:val="2"/>
                <w:sz w:val="24"/>
                <w:szCs w:val="24"/>
                <w:highlight w:val="none"/>
                <w:lang w:eastAsia="zh-CN"/>
              </w:rPr>
              <w:t xml:space="preserve">2 </w:t>
            </w:r>
            <w:r>
              <w:rPr>
                <w:rFonts w:hint="eastAsia" w:ascii="宋体" w:hAnsi="宋体"/>
                <w:spacing w:val="-2"/>
                <w:sz w:val="24"/>
                <w:highlight w:val="none"/>
                <w:lang w:eastAsia="zh-CN"/>
              </w:rPr>
              <w:t>投标人试图对招标人和评标委员会的评标或授予合同的决定进行影响，</w:t>
            </w:r>
            <w:r>
              <w:rPr>
                <w:rFonts w:hint="eastAsia" w:ascii="宋体" w:hAnsi="宋体"/>
                <w:sz w:val="24"/>
                <w:highlight w:val="none"/>
                <w:lang w:eastAsia="zh-CN"/>
              </w:rPr>
              <w:t>都可能导致其投标被拒绝。</w:t>
            </w:r>
          </w:p>
          <w:p>
            <w:pPr>
              <w:spacing w:after="0" w:line="400" w:lineRule="exact"/>
              <w:rPr>
                <w:rFonts w:hint="eastAsia" w:ascii="宋体" w:hAnsi="宋体"/>
                <w:sz w:val="24"/>
                <w:highlight w:val="none"/>
                <w:lang w:eastAsia="zh-CN"/>
              </w:rPr>
            </w:pPr>
          </w:p>
        </w:tc>
      </w:tr>
      <w:tr>
        <w:tblPrEx>
          <w:tblCellMar>
            <w:top w:w="0" w:type="dxa"/>
            <w:left w:w="108" w:type="dxa"/>
            <w:bottom w:w="0" w:type="dxa"/>
            <w:right w:w="108" w:type="dxa"/>
          </w:tblCellMar>
        </w:tblPrEx>
        <w:tc>
          <w:tcPr>
            <w:tcW w:w="9180" w:type="dxa"/>
          </w:tcPr>
          <w:p>
            <w:pPr>
              <w:numPr>
                <w:ilvl w:val="0"/>
                <w:numId w:val="4"/>
              </w:numPr>
              <w:rPr>
                <w:highlight w:val="none"/>
              </w:rPr>
            </w:pPr>
            <w:bookmarkStart w:id="263" w:name="_Toc236803099"/>
            <w:bookmarkStart w:id="264" w:name="_Toc211243300"/>
            <w:bookmarkStart w:id="265" w:name="_Toc290024387"/>
            <w:r>
              <w:rPr>
                <w:rFonts w:hint="eastAsia"/>
                <w:b/>
                <w:bCs/>
                <w:sz w:val="24"/>
                <w:szCs w:val="24"/>
                <w:highlight w:val="none"/>
              </w:rPr>
              <w:t>授予合同</w:t>
            </w:r>
            <w:bookmarkEnd w:id="263"/>
            <w:bookmarkEnd w:id="264"/>
            <w:bookmarkEnd w:id="265"/>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66" w:name="_Toc205616052"/>
            <w:bookmarkStart w:id="267" w:name="_Toc290024388"/>
            <w:bookmarkStart w:id="268" w:name="_Toc105512597"/>
            <w:bookmarkStart w:id="269" w:name="_Toc105422022"/>
            <w:bookmarkStart w:id="270" w:name="_Toc205623204"/>
            <w:bookmarkStart w:id="271" w:name="_Toc236803101"/>
            <w:bookmarkStart w:id="272" w:name="_Toc211243299"/>
            <w:bookmarkStart w:id="273" w:name="_Toc110497139"/>
            <w:r>
              <w:rPr>
                <w:rFonts w:hint="eastAsia" w:ascii="宋体" w:hAnsi="宋体"/>
                <w:b/>
                <w:caps w:val="0"/>
                <w:color w:val="000000"/>
                <w:highlight w:val="none"/>
                <w:lang w:val="en-US" w:eastAsia="zh-CN"/>
              </w:rPr>
              <w:t>28、</w:t>
            </w:r>
            <w:r>
              <w:rPr>
                <w:rFonts w:hint="eastAsia" w:ascii="宋体" w:hAnsi="宋体"/>
                <w:b/>
                <w:caps w:val="0"/>
                <w:color w:val="000000"/>
                <w:highlight w:val="none"/>
                <w:lang w:eastAsia="zh-CN"/>
              </w:rPr>
              <w:t>评标结果公示</w:t>
            </w:r>
            <w:bookmarkEnd w:id="266"/>
            <w:bookmarkEnd w:id="267"/>
            <w:bookmarkEnd w:id="268"/>
            <w:bookmarkEnd w:id="269"/>
            <w:bookmarkEnd w:id="270"/>
            <w:bookmarkEnd w:id="271"/>
            <w:bookmarkEnd w:id="272"/>
            <w:bookmarkEnd w:id="273"/>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 w:val="24"/>
                <w:highlight w:val="none"/>
                <w:lang w:eastAsia="zh-CN"/>
              </w:rPr>
            </w:pPr>
            <w:r>
              <w:rPr>
                <w:rFonts w:hint="eastAsia" w:ascii="宋体" w:hAnsi="宋体"/>
                <w:kern w:val="2"/>
                <w:sz w:val="24"/>
                <w:szCs w:val="24"/>
                <w:highlight w:val="none"/>
                <w:lang w:eastAsia="zh-CN"/>
              </w:rPr>
              <w:t>2</w:t>
            </w:r>
            <w:r>
              <w:rPr>
                <w:rFonts w:ascii="宋体" w:hAnsi="宋体"/>
                <w:kern w:val="2"/>
                <w:sz w:val="24"/>
                <w:szCs w:val="24"/>
                <w:highlight w:val="none"/>
                <w:lang w:eastAsia="zh-CN"/>
              </w:rPr>
              <w:t>8</w:t>
            </w:r>
            <w:r>
              <w:rPr>
                <w:rFonts w:hint="eastAsia" w:ascii="宋体" w:hAnsi="宋体"/>
                <w:kern w:val="2"/>
                <w:sz w:val="24"/>
                <w:szCs w:val="24"/>
                <w:highlight w:val="none"/>
                <w:lang w:eastAsia="zh-CN"/>
              </w:rPr>
              <w:t>.1</w:t>
            </w:r>
            <w:r>
              <w:rPr>
                <w:rFonts w:ascii="宋体" w:hAnsi="宋体"/>
                <w:kern w:val="2"/>
                <w:sz w:val="24"/>
                <w:szCs w:val="24"/>
                <w:highlight w:val="none"/>
                <w:lang w:eastAsia="zh-CN"/>
              </w:rPr>
              <w:t xml:space="preserve"> </w:t>
            </w:r>
            <w:r>
              <w:rPr>
                <w:rFonts w:ascii="宋体" w:hAnsi="宋体"/>
                <w:sz w:val="24"/>
                <w:highlight w:val="none"/>
                <w:lang w:eastAsia="zh-CN"/>
              </w:rPr>
              <w:t>评标结束后，招标人将在</w:t>
            </w:r>
            <w:r>
              <w:rPr>
                <w:rFonts w:hint="eastAsia" w:ascii="宋体" w:hAnsi="宋体"/>
                <w:sz w:val="24"/>
                <w:highlight w:val="none"/>
                <w:lang w:eastAsia="zh-CN"/>
              </w:rPr>
              <w:t>龙岗区城投集团官网及深圳罗山公众号平台上发布中标候选人公示</w:t>
            </w:r>
            <w:r>
              <w:rPr>
                <w:rFonts w:ascii="宋体" w:hAnsi="宋体"/>
                <w:sz w:val="24"/>
                <w:highlight w:val="none"/>
                <w:lang w:eastAsia="zh-CN"/>
              </w:rPr>
              <w:t>，公示期</w:t>
            </w:r>
            <w:r>
              <w:rPr>
                <w:rFonts w:hint="eastAsia" w:ascii="宋体" w:hAnsi="宋体"/>
                <w:sz w:val="24"/>
                <w:highlight w:val="none"/>
                <w:lang w:eastAsia="zh-CN"/>
              </w:rPr>
              <w:t>不少于</w:t>
            </w:r>
            <w:r>
              <w:rPr>
                <w:rFonts w:ascii="宋体" w:hAnsi="宋体"/>
                <w:sz w:val="24"/>
                <w:highlight w:val="none"/>
                <w:lang w:eastAsia="zh-CN"/>
              </w:rPr>
              <w:t>3个工作日。</w:t>
            </w:r>
            <w:r>
              <w:rPr>
                <w:rFonts w:hint="eastAsia" w:ascii="宋体" w:hAnsi="宋体"/>
                <w:sz w:val="24"/>
                <w:highlight w:val="none"/>
                <w:lang w:eastAsia="zh-CN"/>
              </w:rPr>
              <w:t>中标候选人公示期满且无异议，将公示中标结果。</w:t>
            </w:r>
            <w:r>
              <w:rPr>
                <w:rFonts w:ascii="宋体" w:hAnsi="宋体"/>
                <w:sz w:val="24"/>
                <w:highlight w:val="none"/>
                <w:lang w:eastAsia="zh-CN"/>
              </w:rPr>
              <w:t>若投标人对评标结果有异议，</w:t>
            </w:r>
            <w:r>
              <w:rPr>
                <w:rFonts w:hint="eastAsia" w:ascii="宋体" w:hAnsi="宋体"/>
                <w:sz w:val="24"/>
                <w:highlight w:val="none"/>
                <w:lang w:eastAsia="zh-CN"/>
              </w:rPr>
              <w:t>应当在中标候选人公示期间</w:t>
            </w:r>
            <w:r>
              <w:rPr>
                <w:rFonts w:ascii="宋体" w:hAnsi="宋体"/>
                <w:sz w:val="24"/>
                <w:highlight w:val="none"/>
                <w:lang w:eastAsia="zh-CN"/>
              </w:rPr>
              <w:t>以投标人的名义向</w:t>
            </w:r>
            <w:r>
              <w:rPr>
                <w:rFonts w:hint="eastAsia" w:ascii="宋体" w:hAnsi="宋体"/>
                <w:sz w:val="24"/>
                <w:highlight w:val="none"/>
                <w:lang w:eastAsia="zh-CN"/>
              </w:rPr>
              <w:t>深圳市罗山科技园酒店运营管理有限公司</w:t>
            </w:r>
            <w:r>
              <w:rPr>
                <w:rFonts w:ascii="宋体" w:hAnsi="宋体"/>
                <w:sz w:val="24"/>
                <w:highlight w:val="none"/>
                <w:lang w:eastAsia="zh-CN"/>
              </w:rPr>
              <w:t>提出书面质疑。</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lang w:eastAsia="zh-CN"/>
              </w:rPr>
            </w:pPr>
            <w:bookmarkStart w:id="274" w:name="_Toc290024389"/>
            <w:bookmarkStart w:id="275" w:name="_Toc105422023"/>
            <w:bookmarkStart w:id="276" w:name="_Toc236803107"/>
            <w:bookmarkStart w:id="277" w:name="_Toc211243312"/>
            <w:bookmarkStart w:id="278" w:name="_Toc110497140"/>
            <w:bookmarkStart w:id="279" w:name="_Toc105512598"/>
            <w:bookmarkStart w:id="280" w:name="_Toc205623217"/>
            <w:r>
              <w:rPr>
                <w:rFonts w:hint="eastAsia" w:ascii="宋体" w:hAnsi="宋体"/>
                <w:b/>
                <w:caps w:val="0"/>
                <w:color w:val="000000"/>
                <w:highlight w:val="none"/>
                <w:lang w:val="en-US" w:eastAsia="zh-CN"/>
              </w:rPr>
              <w:t>29、</w:t>
            </w:r>
            <w:r>
              <w:rPr>
                <w:rFonts w:hint="eastAsia" w:ascii="宋体" w:hAnsi="宋体"/>
                <w:b/>
                <w:caps w:val="0"/>
                <w:color w:val="000000"/>
                <w:highlight w:val="none"/>
                <w:lang w:eastAsia="zh-CN"/>
              </w:rPr>
              <w:t>接受和拒绝任何或所有投标的权利</w:t>
            </w:r>
            <w:bookmarkEnd w:id="274"/>
            <w:bookmarkEnd w:id="275"/>
            <w:bookmarkEnd w:id="276"/>
            <w:bookmarkEnd w:id="277"/>
            <w:bookmarkEnd w:id="278"/>
            <w:bookmarkEnd w:id="279"/>
            <w:bookmarkEnd w:id="280"/>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 xml:space="preserve">29.1 </w:t>
            </w:r>
            <w:r>
              <w:rPr>
                <w:rFonts w:ascii="宋体" w:hAnsi="宋体"/>
                <w:bCs/>
                <w:sz w:val="24"/>
                <w:highlight w:val="none"/>
                <w:lang w:eastAsia="zh-CN"/>
              </w:rPr>
              <w:t>招标人保留在授标之前任何时候接受或拒绝任何投标，以及宣布招标程序无效或拒绝所有投标的权利，对受影响的投标人不承担任何责任。</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81" w:name="_Toc290024391"/>
            <w:bookmarkStart w:id="282" w:name="_Toc205616057"/>
            <w:bookmarkStart w:id="283" w:name="_Toc105512600"/>
            <w:bookmarkStart w:id="284" w:name="_Toc105422025"/>
            <w:bookmarkStart w:id="285" w:name="_Toc236803103"/>
            <w:bookmarkStart w:id="286" w:name="_Toc110497141"/>
            <w:bookmarkStart w:id="287" w:name="_Toc211243304"/>
            <w:bookmarkStart w:id="288" w:name="_Toc205623209"/>
            <w:r>
              <w:rPr>
                <w:rFonts w:hint="eastAsia" w:ascii="宋体" w:hAnsi="宋体"/>
                <w:b/>
                <w:caps w:val="0"/>
                <w:color w:val="000000"/>
                <w:highlight w:val="none"/>
                <w:lang w:val="en-US" w:eastAsia="zh-CN"/>
              </w:rPr>
              <w:t>30、</w:t>
            </w:r>
            <w:r>
              <w:rPr>
                <w:rFonts w:hint="eastAsia" w:ascii="宋体" w:hAnsi="宋体"/>
                <w:b/>
                <w:caps w:val="0"/>
                <w:color w:val="000000"/>
                <w:highlight w:val="none"/>
                <w:lang w:eastAsia="zh-CN"/>
              </w:rPr>
              <w:t>中标通知书</w:t>
            </w:r>
            <w:bookmarkEnd w:id="281"/>
            <w:bookmarkEnd w:id="282"/>
            <w:bookmarkEnd w:id="283"/>
            <w:bookmarkEnd w:id="284"/>
            <w:bookmarkEnd w:id="285"/>
            <w:bookmarkEnd w:id="286"/>
            <w:bookmarkEnd w:id="287"/>
            <w:bookmarkEnd w:id="288"/>
          </w:p>
        </w:tc>
      </w:tr>
      <w:tr>
        <w:tblPrEx>
          <w:tblCellMar>
            <w:top w:w="0" w:type="dxa"/>
            <w:left w:w="108" w:type="dxa"/>
            <w:bottom w:w="0" w:type="dxa"/>
            <w:right w:w="108" w:type="dxa"/>
          </w:tblCellMar>
        </w:tblPrEx>
        <w:trPr>
          <w:trHeight w:val="800" w:hRule="atLeast"/>
        </w:trPr>
        <w:tc>
          <w:tcPr>
            <w:tcW w:w="9180"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30.1 中标人确定后，招标</w:t>
            </w:r>
            <w:r>
              <w:rPr>
                <w:rFonts w:hint="eastAsia" w:ascii="宋体" w:hAnsi="宋体"/>
                <w:sz w:val="24"/>
                <w:highlight w:val="none"/>
                <w:lang w:eastAsia="zh-CN"/>
              </w:rPr>
              <w:t>人</w:t>
            </w:r>
            <w:r>
              <w:rPr>
                <w:rFonts w:ascii="宋体" w:hAnsi="宋体"/>
                <w:sz w:val="24"/>
                <w:highlight w:val="none"/>
                <w:lang w:eastAsia="zh-CN"/>
              </w:rPr>
              <w:t>将向中标人发出中标通知书。</w:t>
            </w:r>
          </w:p>
          <w:p>
            <w:pPr>
              <w:spacing w:after="0" w:line="400" w:lineRule="exact"/>
              <w:ind w:right="-57"/>
              <w:rPr>
                <w:rFonts w:hint="eastAsia" w:ascii="宋体" w:hAnsi="宋体"/>
                <w:sz w:val="24"/>
                <w:highlight w:val="none"/>
                <w:lang w:eastAsia="zh-CN"/>
              </w:rPr>
            </w:pPr>
            <w:r>
              <w:rPr>
                <w:rFonts w:ascii="宋体" w:hAnsi="宋体"/>
                <w:sz w:val="24"/>
                <w:highlight w:val="none"/>
                <w:lang w:eastAsia="zh-CN"/>
              </w:rPr>
              <w:t>30.2</w:t>
            </w:r>
            <w:r>
              <w:rPr>
                <w:rFonts w:hint="eastAsia" w:ascii="宋体" w:hAnsi="宋体"/>
                <w:sz w:val="24"/>
                <w:highlight w:val="none"/>
                <w:lang w:eastAsia="zh-CN"/>
              </w:rPr>
              <w:t xml:space="preserve"> </w:t>
            </w:r>
            <w:r>
              <w:rPr>
                <w:rFonts w:ascii="宋体" w:hAnsi="宋体"/>
                <w:sz w:val="24"/>
                <w:highlight w:val="none"/>
                <w:lang w:eastAsia="zh-CN"/>
              </w:rPr>
              <w:t>中标通知书是合同的一个组成部分。</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lang w:eastAsia="zh-CN"/>
              </w:rPr>
            </w:pPr>
            <w:bookmarkStart w:id="289" w:name="_Toc105512601"/>
            <w:bookmarkStart w:id="290" w:name="_Toc211243302"/>
            <w:bookmarkStart w:id="291" w:name="_Toc110497142"/>
            <w:bookmarkStart w:id="292" w:name="_Toc290024392"/>
            <w:bookmarkStart w:id="293" w:name="_Toc236803102"/>
            <w:bookmarkStart w:id="294" w:name="_Toc205616055"/>
            <w:bookmarkStart w:id="295" w:name="_Toc105422026"/>
            <w:bookmarkStart w:id="296" w:name="_Toc205623207"/>
            <w:r>
              <w:rPr>
                <w:rFonts w:hint="eastAsia" w:ascii="宋体" w:hAnsi="宋体"/>
                <w:b/>
                <w:caps w:val="0"/>
                <w:color w:val="000000"/>
                <w:highlight w:val="none"/>
                <w:lang w:val="en-US" w:eastAsia="zh-CN"/>
              </w:rPr>
              <w:t>31、</w:t>
            </w:r>
            <w:r>
              <w:rPr>
                <w:rFonts w:hint="eastAsia" w:ascii="宋体" w:hAnsi="宋体"/>
                <w:b/>
                <w:caps w:val="0"/>
                <w:color w:val="000000"/>
                <w:highlight w:val="none"/>
                <w:lang w:eastAsia="zh-CN"/>
              </w:rPr>
              <w:t>授标时更改采购货物数量的权力</w:t>
            </w:r>
            <w:bookmarkEnd w:id="289"/>
            <w:bookmarkEnd w:id="290"/>
            <w:bookmarkEnd w:id="291"/>
            <w:bookmarkEnd w:id="292"/>
            <w:bookmarkEnd w:id="293"/>
            <w:bookmarkEnd w:id="294"/>
            <w:bookmarkEnd w:id="295"/>
            <w:bookmarkEnd w:id="296"/>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31.1</w:t>
            </w:r>
            <w:r>
              <w:rPr>
                <w:rFonts w:hint="eastAsia" w:ascii="宋体" w:hAnsi="宋体"/>
                <w:sz w:val="24"/>
                <w:highlight w:val="none"/>
                <w:lang w:eastAsia="zh-CN"/>
              </w:rPr>
              <w:t xml:space="preserve"> 招标人</w:t>
            </w:r>
            <w:r>
              <w:rPr>
                <w:rFonts w:ascii="宋体" w:hAnsi="宋体"/>
                <w:sz w:val="24"/>
                <w:highlight w:val="none"/>
                <w:lang w:eastAsia="zh-CN"/>
              </w:rPr>
              <w:t>在授予合同时有权在</w:t>
            </w:r>
            <w:r>
              <w:rPr>
                <w:rFonts w:hint="eastAsia" w:ascii="宋体" w:hAnsi="宋体"/>
                <w:sz w:val="24"/>
                <w:highlight w:val="none"/>
                <w:lang w:eastAsia="zh-CN"/>
              </w:rPr>
              <w:t>“商务要求”规定的</w:t>
            </w:r>
            <w:r>
              <w:rPr>
                <w:rFonts w:ascii="宋体" w:hAnsi="宋体"/>
                <w:sz w:val="24"/>
                <w:highlight w:val="none"/>
                <w:lang w:eastAsia="zh-CN"/>
              </w:rPr>
              <w:t>幅度内对“</w:t>
            </w:r>
            <w:r>
              <w:rPr>
                <w:rFonts w:hint="eastAsia" w:ascii="宋体" w:hAnsi="宋体"/>
                <w:sz w:val="24"/>
                <w:highlight w:val="none"/>
                <w:lang w:eastAsia="zh-CN"/>
              </w:rPr>
              <w:t>招标文件</w:t>
            </w:r>
            <w:r>
              <w:rPr>
                <w:rFonts w:ascii="宋体" w:hAnsi="宋体"/>
                <w:sz w:val="24"/>
                <w:highlight w:val="none"/>
                <w:lang w:eastAsia="zh-CN"/>
              </w:rPr>
              <w:t>”中规定的货物数量和服务予以增加或减少，但不得对单价或其它的条款和条件做任何改变。</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297" w:name="_Toc205623211"/>
            <w:bookmarkStart w:id="298" w:name="_Toc105422027"/>
            <w:bookmarkStart w:id="299" w:name="_Toc290024393"/>
            <w:bookmarkStart w:id="300" w:name="_Toc110497143"/>
            <w:bookmarkStart w:id="301" w:name="_Toc205616059"/>
            <w:bookmarkStart w:id="302" w:name="_Toc236803104"/>
            <w:bookmarkStart w:id="303" w:name="_Toc211243306"/>
            <w:bookmarkStart w:id="304" w:name="_Toc105512602"/>
            <w:r>
              <w:rPr>
                <w:rFonts w:hint="eastAsia" w:ascii="宋体" w:hAnsi="宋体"/>
                <w:b/>
                <w:caps w:val="0"/>
                <w:color w:val="000000"/>
                <w:highlight w:val="none"/>
                <w:lang w:val="en-US" w:eastAsia="zh-CN"/>
              </w:rPr>
              <w:t>32、</w:t>
            </w:r>
            <w:r>
              <w:rPr>
                <w:rFonts w:hint="eastAsia" w:ascii="宋体" w:hAnsi="宋体"/>
                <w:b/>
                <w:caps w:val="0"/>
                <w:color w:val="000000"/>
                <w:highlight w:val="none"/>
                <w:lang w:eastAsia="zh-CN"/>
              </w:rPr>
              <w:t>签订合同</w:t>
            </w:r>
            <w:bookmarkEnd w:id="297"/>
            <w:bookmarkEnd w:id="298"/>
            <w:bookmarkEnd w:id="299"/>
            <w:bookmarkEnd w:id="300"/>
            <w:bookmarkEnd w:id="301"/>
            <w:bookmarkEnd w:id="302"/>
            <w:bookmarkEnd w:id="303"/>
            <w:bookmarkEnd w:id="304"/>
          </w:p>
        </w:tc>
      </w:tr>
      <w:tr>
        <w:tblPrEx>
          <w:tblCellMar>
            <w:top w:w="0" w:type="dxa"/>
            <w:left w:w="108" w:type="dxa"/>
            <w:bottom w:w="0" w:type="dxa"/>
            <w:right w:w="108" w:type="dxa"/>
          </w:tblCellMar>
        </w:tblPrEx>
        <w:tc>
          <w:tcPr>
            <w:tcW w:w="9180" w:type="dxa"/>
          </w:tcPr>
          <w:p>
            <w:pPr>
              <w:spacing w:after="0" w:line="400" w:lineRule="exact"/>
              <w:ind w:right="-57"/>
              <w:rPr>
                <w:rFonts w:hint="eastAsia" w:ascii="宋体" w:hAnsi="宋体"/>
                <w:sz w:val="24"/>
                <w:highlight w:val="none"/>
                <w:lang w:eastAsia="zh-CN"/>
              </w:rPr>
            </w:pPr>
            <w:r>
              <w:rPr>
                <w:rFonts w:ascii="宋体" w:hAnsi="宋体"/>
                <w:sz w:val="24"/>
                <w:highlight w:val="none"/>
                <w:lang w:eastAsia="zh-CN"/>
              </w:rPr>
              <w:t>32.1 中标</w:t>
            </w:r>
            <w:r>
              <w:rPr>
                <w:rFonts w:hint="eastAsia" w:ascii="宋体" w:hAnsi="宋体"/>
                <w:sz w:val="24"/>
                <w:highlight w:val="none"/>
                <w:lang w:eastAsia="zh-CN"/>
              </w:rPr>
              <w:t>人</w:t>
            </w:r>
            <w:r>
              <w:rPr>
                <w:rFonts w:ascii="宋体" w:hAnsi="宋体"/>
                <w:sz w:val="24"/>
                <w:highlight w:val="none"/>
                <w:lang w:eastAsia="zh-CN"/>
              </w:rPr>
              <w:t>应</w:t>
            </w:r>
            <w:r>
              <w:rPr>
                <w:rFonts w:hint="eastAsia" w:ascii="宋体" w:hAnsi="宋体"/>
                <w:sz w:val="24"/>
                <w:highlight w:val="none"/>
                <w:lang w:eastAsia="zh-CN"/>
              </w:rPr>
              <w:t>在收到</w:t>
            </w:r>
            <w:r>
              <w:rPr>
                <w:rFonts w:ascii="宋体" w:hAnsi="宋体"/>
                <w:sz w:val="24"/>
                <w:highlight w:val="none"/>
                <w:lang w:eastAsia="zh-CN"/>
              </w:rPr>
              <w:t>《中标通知书》</w:t>
            </w:r>
            <w:r>
              <w:rPr>
                <w:rFonts w:hint="eastAsia" w:ascii="宋体" w:hAnsi="宋体"/>
                <w:sz w:val="24"/>
                <w:highlight w:val="none"/>
                <w:lang w:eastAsia="zh-CN"/>
              </w:rPr>
              <w:t>后30日内，</w:t>
            </w:r>
            <w:r>
              <w:rPr>
                <w:rFonts w:ascii="宋体" w:hAnsi="宋体"/>
                <w:sz w:val="24"/>
                <w:highlight w:val="none"/>
                <w:lang w:eastAsia="zh-CN"/>
              </w:rPr>
              <w:t>与</w:t>
            </w:r>
            <w:r>
              <w:rPr>
                <w:rFonts w:hint="eastAsia" w:ascii="宋体" w:hAnsi="宋体"/>
                <w:sz w:val="24"/>
                <w:highlight w:val="none"/>
                <w:lang w:eastAsia="zh-CN"/>
              </w:rPr>
              <w:t>招标人</w:t>
            </w:r>
            <w:r>
              <w:rPr>
                <w:rFonts w:ascii="宋体" w:hAnsi="宋体"/>
                <w:sz w:val="24"/>
                <w:highlight w:val="none"/>
                <w:lang w:eastAsia="zh-CN"/>
              </w:rPr>
              <w:t>签订合同</w:t>
            </w:r>
            <w:r>
              <w:rPr>
                <w:rFonts w:hint="eastAsia" w:ascii="宋体" w:hAnsi="宋体"/>
                <w:sz w:val="24"/>
                <w:highlight w:val="none"/>
                <w:lang w:eastAsia="zh-CN"/>
              </w:rPr>
              <w:t>。</w:t>
            </w:r>
            <w:r>
              <w:rPr>
                <w:rFonts w:hint="eastAsia" w:ascii="宋体" w:hAnsi="宋体"/>
                <w:bCs/>
                <w:sz w:val="24"/>
                <w:highlight w:val="none"/>
                <w:lang w:eastAsia="zh-CN"/>
              </w:rPr>
              <w:t>否则招标人有权取消中标人的中标资格。</w:t>
            </w:r>
          </w:p>
          <w:p>
            <w:pPr>
              <w:spacing w:after="0" w:line="400" w:lineRule="exact"/>
              <w:rPr>
                <w:rFonts w:hint="eastAsia" w:ascii="宋体" w:hAnsi="宋体"/>
                <w:bCs/>
                <w:sz w:val="24"/>
                <w:highlight w:val="none"/>
                <w:lang w:eastAsia="zh-CN"/>
              </w:rPr>
            </w:pPr>
          </w:p>
        </w:tc>
      </w:tr>
      <w:tr>
        <w:tblPrEx>
          <w:tblCellMar>
            <w:top w:w="0" w:type="dxa"/>
            <w:left w:w="108" w:type="dxa"/>
            <w:bottom w:w="0" w:type="dxa"/>
            <w:right w:w="108" w:type="dxa"/>
          </w:tblCellMar>
        </w:tblPrEx>
        <w:tc>
          <w:tcPr>
            <w:tcW w:w="9180" w:type="dxa"/>
          </w:tcPr>
          <w:p>
            <w:pPr>
              <w:numPr>
                <w:ilvl w:val="0"/>
                <w:numId w:val="4"/>
              </w:numPr>
              <w:rPr>
                <w:highlight w:val="none"/>
              </w:rPr>
            </w:pPr>
            <w:r>
              <w:rPr>
                <w:rFonts w:hint="eastAsia"/>
                <w:b/>
                <w:bCs/>
                <w:sz w:val="24"/>
                <w:szCs w:val="24"/>
                <w:highlight w:val="none"/>
              </w:rPr>
              <w:t>其他</w:t>
            </w:r>
          </w:p>
        </w:tc>
      </w:tr>
      <w:tr>
        <w:tblPrEx>
          <w:tblCellMar>
            <w:top w:w="0" w:type="dxa"/>
            <w:left w:w="108" w:type="dxa"/>
            <w:bottom w:w="0" w:type="dxa"/>
            <w:right w:w="108" w:type="dxa"/>
          </w:tblCellMar>
        </w:tblPrEx>
        <w:tc>
          <w:tcPr>
            <w:tcW w:w="9180" w:type="dxa"/>
          </w:tcPr>
          <w:p>
            <w:pPr>
              <w:pStyle w:val="4"/>
              <w:numPr>
                <w:ilvl w:val="0"/>
                <w:numId w:val="0"/>
              </w:numPr>
              <w:pBdr>
                <w:top w:val="none" w:color="auto" w:sz="0" w:space="0"/>
                <w:bottom w:val="none" w:color="auto" w:sz="0" w:space="0"/>
              </w:pBdr>
              <w:spacing w:before="0" w:after="0" w:line="400" w:lineRule="exact"/>
              <w:ind w:leftChars="0"/>
              <w:jc w:val="left"/>
              <w:rPr>
                <w:highlight w:val="none"/>
              </w:rPr>
            </w:pPr>
            <w:bookmarkStart w:id="305" w:name="_Toc110497144"/>
            <w:r>
              <w:rPr>
                <w:rFonts w:hint="eastAsia" w:ascii="宋体" w:hAnsi="宋体"/>
                <w:b/>
                <w:caps w:val="0"/>
                <w:color w:val="000000"/>
                <w:highlight w:val="none"/>
                <w:lang w:val="en-US" w:eastAsia="zh-CN"/>
              </w:rPr>
              <w:t>33、</w:t>
            </w:r>
            <w:r>
              <w:rPr>
                <w:rFonts w:hint="eastAsia" w:ascii="宋体" w:hAnsi="宋体"/>
                <w:b/>
                <w:caps w:val="0"/>
                <w:color w:val="000000"/>
                <w:highlight w:val="none"/>
                <w:lang w:eastAsia="zh-CN"/>
              </w:rPr>
              <w:t>招标失败的情形</w:t>
            </w:r>
            <w:bookmarkEnd w:id="305"/>
          </w:p>
        </w:tc>
      </w:tr>
      <w:tr>
        <w:tblPrEx>
          <w:tblCellMar>
            <w:top w:w="0" w:type="dxa"/>
            <w:left w:w="108" w:type="dxa"/>
            <w:bottom w:w="0" w:type="dxa"/>
            <w:right w:w="108" w:type="dxa"/>
          </w:tblCellMar>
        </w:tblPrEx>
        <w:trPr>
          <w:trHeight w:val="1609" w:hRule="atLeast"/>
        </w:trPr>
        <w:tc>
          <w:tcPr>
            <w:tcW w:w="9180" w:type="dxa"/>
          </w:tcPr>
          <w:p>
            <w:pPr>
              <w:spacing w:after="0" w:line="400" w:lineRule="exact"/>
              <w:ind w:right="-57"/>
              <w:rPr>
                <w:rFonts w:hint="eastAsia" w:ascii="宋体" w:hAnsi="宋体"/>
                <w:sz w:val="24"/>
                <w:highlight w:val="none"/>
                <w:lang w:eastAsia="zh-CN"/>
              </w:rPr>
            </w:pPr>
            <w:r>
              <w:rPr>
                <w:rFonts w:hint="eastAsia" w:ascii="宋体" w:hAnsi="宋体"/>
                <w:sz w:val="24"/>
                <w:highlight w:val="none"/>
                <w:lang w:eastAsia="zh-CN"/>
              </w:rPr>
              <w:t>发生以下情形的，招标人应当宣布本次招标失败：</w:t>
            </w:r>
          </w:p>
          <w:p>
            <w:pPr>
              <w:numPr>
                <w:ilvl w:val="0"/>
                <w:numId w:val="6"/>
              </w:numPr>
              <w:spacing w:after="0" w:line="400" w:lineRule="exact"/>
              <w:rPr>
                <w:rFonts w:hint="eastAsia" w:ascii="宋体" w:hAnsi="宋体"/>
                <w:sz w:val="24"/>
                <w:highlight w:val="none"/>
                <w:lang w:eastAsia="zh-CN"/>
              </w:rPr>
            </w:pPr>
            <w:r>
              <w:rPr>
                <w:rFonts w:hint="eastAsia" w:ascii="宋体" w:hAnsi="宋体"/>
                <w:sz w:val="24"/>
                <w:highlight w:val="none"/>
                <w:lang w:eastAsia="zh-CN"/>
              </w:rPr>
              <w:t>因投标人数量不足三家未能达到开标条件的；</w:t>
            </w:r>
          </w:p>
          <w:p>
            <w:pPr>
              <w:numPr>
                <w:ilvl w:val="0"/>
                <w:numId w:val="6"/>
              </w:numPr>
              <w:spacing w:after="0" w:line="400" w:lineRule="exact"/>
              <w:rPr>
                <w:rFonts w:hint="eastAsia" w:ascii="宋体" w:hAnsi="宋体"/>
                <w:sz w:val="24"/>
                <w:highlight w:val="none"/>
                <w:lang w:eastAsia="zh-CN"/>
              </w:rPr>
            </w:pPr>
            <w:r>
              <w:rPr>
                <w:rFonts w:hint="eastAsia" w:ascii="宋体" w:hAnsi="宋体"/>
                <w:sz w:val="24"/>
                <w:highlight w:val="none"/>
                <w:lang w:eastAsia="zh-CN"/>
              </w:rPr>
              <w:t>或者评标委员会否决所有投标的；</w:t>
            </w:r>
          </w:p>
          <w:p>
            <w:pPr>
              <w:numPr>
                <w:ilvl w:val="0"/>
                <w:numId w:val="6"/>
              </w:numPr>
              <w:spacing w:after="0" w:line="400" w:lineRule="exact"/>
              <w:rPr>
                <w:rFonts w:hint="eastAsia" w:ascii="宋体" w:hAnsi="宋体"/>
                <w:sz w:val="24"/>
                <w:highlight w:val="none"/>
                <w:lang w:eastAsia="zh-CN"/>
              </w:rPr>
            </w:pPr>
            <w:r>
              <w:rPr>
                <w:rFonts w:hint="eastAsia" w:ascii="宋体" w:hAnsi="宋体"/>
                <w:sz w:val="24"/>
                <w:highlight w:val="none"/>
                <w:lang w:eastAsia="zh-CN"/>
              </w:rPr>
              <w:t>或者评标委员会否决一部分投标后其他有效投标不足三个使得投标明显缺乏竞争而否决所有投标的（具体以评标委员会的最终意见为准）；</w:t>
            </w:r>
          </w:p>
          <w:p>
            <w:pPr>
              <w:numPr>
                <w:ilvl w:val="0"/>
                <w:numId w:val="6"/>
              </w:numPr>
              <w:spacing w:after="0" w:line="400" w:lineRule="exact"/>
              <w:rPr>
                <w:rFonts w:hint="eastAsia" w:ascii="宋体" w:hAnsi="宋体"/>
                <w:sz w:val="24"/>
                <w:highlight w:val="none"/>
                <w:lang w:eastAsia="zh-CN"/>
              </w:rPr>
            </w:pPr>
            <w:r>
              <w:rPr>
                <w:rFonts w:hint="eastAsia" w:ascii="宋体" w:hAnsi="宋体"/>
                <w:sz w:val="24"/>
                <w:highlight w:val="none"/>
                <w:lang w:eastAsia="zh-CN"/>
              </w:rPr>
              <w:t>招标项目发生重大变化，招标人取消采购任务；</w:t>
            </w:r>
          </w:p>
          <w:p>
            <w:pPr>
              <w:numPr>
                <w:ilvl w:val="0"/>
                <w:numId w:val="6"/>
              </w:numPr>
              <w:spacing w:after="0" w:line="400" w:lineRule="exact"/>
              <w:rPr>
                <w:rFonts w:hint="eastAsia" w:ascii="宋体" w:hAnsi="宋体"/>
                <w:sz w:val="24"/>
                <w:highlight w:val="none"/>
                <w:lang w:eastAsia="zh-CN"/>
              </w:rPr>
            </w:pPr>
            <w:r>
              <w:rPr>
                <w:rFonts w:hint="eastAsia" w:ascii="宋体" w:hAnsi="宋体"/>
                <w:sz w:val="24"/>
                <w:highlight w:val="none"/>
                <w:lang w:eastAsia="zh-CN"/>
              </w:rPr>
              <w:t>投标人须知前附表规定的其他情形。</w:t>
            </w:r>
          </w:p>
          <w:p>
            <w:pPr>
              <w:spacing w:after="0" w:line="400" w:lineRule="exact"/>
              <w:rPr>
                <w:rFonts w:hint="eastAsia" w:ascii="宋体" w:hAnsi="宋体"/>
                <w:sz w:val="24"/>
                <w:highlight w:val="none"/>
                <w:lang w:eastAsia="zh-CN"/>
              </w:rPr>
            </w:pPr>
          </w:p>
          <w:p>
            <w:pPr>
              <w:spacing w:after="0" w:line="400" w:lineRule="exact"/>
              <w:rPr>
                <w:rFonts w:hint="eastAsia" w:ascii="宋体" w:hAnsi="宋体"/>
                <w:sz w:val="24"/>
                <w:highlight w:val="none"/>
                <w:lang w:eastAsia="zh-CN"/>
              </w:rPr>
            </w:pPr>
            <w:r>
              <w:rPr>
                <w:rFonts w:hint="eastAsia" w:ascii="宋体" w:hAnsi="宋体"/>
                <w:sz w:val="24"/>
                <w:highlight w:val="none"/>
                <w:lang w:eastAsia="zh-CN"/>
              </w:rPr>
              <w:t>公开招标失败的后续处理详见本招标文件第六章</w:t>
            </w:r>
          </w:p>
        </w:tc>
      </w:tr>
    </w:tbl>
    <w:p>
      <w:pPr>
        <w:spacing w:after="0" w:line="240" w:lineRule="auto"/>
        <w:jc w:val="center"/>
        <w:outlineLvl w:val="0"/>
        <w:rPr>
          <w:rFonts w:ascii="黑体" w:eastAsia="黑体"/>
          <w:sz w:val="44"/>
          <w:szCs w:val="44"/>
          <w:highlight w:val="none"/>
          <w:lang w:eastAsia="zh-CN"/>
        </w:rPr>
      </w:pPr>
      <w:r>
        <w:rPr>
          <w:rFonts w:ascii="黑体" w:eastAsia="黑体"/>
          <w:sz w:val="44"/>
          <w:szCs w:val="44"/>
          <w:highlight w:val="none"/>
          <w:lang w:eastAsia="zh-CN"/>
        </w:rPr>
        <w:br w:type="page"/>
      </w:r>
      <w:bookmarkStart w:id="306" w:name="_Toc110497145"/>
      <w:r>
        <w:rPr>
          <w:rFonts w:hint="eastAsia" w:ascii="黑体" w:eastAsia="黑体"/>
          <w:sz w:val="44"/>
          <w:szCs w:val="44"/>
          <w:highlight w:val="none"/>
          <w:lang w:eastAsia="zh-CN"/>
        </w:rPr>
        <w:t>第四章 合同条款</w:t>
      </w:r>
      <w:bookmarkEnd w:id="306"/>
    </w:p>
    <w:p>
      <w:pPr>
        <w:spacing w:line="400" w:lineRule="exact"/>
        <w:jc w:val="center"/>
        <w:rPr>
          <w:color w:val="000000"/>
          <w:highlight w:val="none"/>
          <w:lang w:eastAsia="zh-CN"/>
        </w:rPr>
      </w:pPr>
      <w:r>
        <w:rPr>
          <w:rFonts w:hint="eastAsia"/>
          <w:color w:val="000000"/>
          <w:highlight w:val="none"/>
          <w:lang w:eastAsia="zh-CN"/>
        </w:rPr>
        <w:t>（合同条款最终以甲、乙双方签订的合同为准）</w:t>
      </w:r>
    </w:p>
    <w:p>
      <w:pPr>
        <w:spacing w:after="0" w:line="240" w:lineRule="auto"/>
        <w:rPr>
          <w:rFonts w:hint="eastAsia" w:ascii="宋体" w:hAnsi="宋体" w:cs="宋体"/>
          <w:b/>
          <w:bCs/>
          <w:color w:val="000000"/>
          <w:w w:val="97"/>
          <w:sz w:val="52"/>
          <w:szCs w:val="52"/>
          <w:highlight w:val="none"/>
          <w:lang w:eastAsia="zh-CN"/>
        </w:rPr>
      </w:pPr>
    </w:p>
    <w:p>
      <w:pPr>
        <w:keepNext w:val="0"/>
        <w:keepLines w:val="0"/>
        <w:pageBreakBefore w:val="0"/>
        <w:widowControl/>
        <w:kinsoku/>
        <w:wordWrap/>
        <w:overflowPunct/>
        <w:topLinePunct w:val="0"/>
        <w:autoSpaceDE/>
        <w:autoSpaceDN/>
        <w:bidi w:val="0"/>
        <w:adjustRightInd/>
        <w:snapToGrid/>
        <w:spacing w:after="100" w:afterAutospacing="1" w:line="560" w:lineRule="exact"/>
        <w:jc w:val="left"/>
        <w:textAlignment w:val="auto"/>
        <w:outlineLvl w:val="0"/>
        <w:rPr>
          <w:rFonts w:hint="eastAsia" w:ascii="黑体" w:hAnsi="黑体" w:eastAsia="黑体" w:cs="黑体"/>
          <w:b w:val="0"/>
          <w:bCs/>
          <w:sz w:val="32"/>
          <w:szCs w:val="32"/>
          <w:highlight w:val="none"/>
          <w:lang w:val="en-US" w:eastAsia="zh-CN"/>
        </w:rPr>
      </w:pPr>
    </w:p>
    <w:p>
      <w:pPr>
        <w:autoSpaceDE w:val="0"/>
        <w:autoSpaceDN w:val="0"/>
        <w:adjustRightInd w:val="0"/>
        <w:spacing w:line="240" w:lineRule="auto"/>
        <w:ind w:firstLine="1020"/>
        <w:rPr>
          <w:rFonts w:hint="eastAsia" w:ascii="宋体" w:hAnsi="宋体" w:cs="宋体"/>
          <w:b/>
          <w:bCs/>
          <w:color w:val="000000"/>
          <w:w w:val="97"/>
          <w:sz w:val="44"/>
          <w:szCs w:val="44"/>
          <w:highlight w:val="none"/>
          <w:lang w:eastAsia="zh-CN"/>
        </w:rPr>
      </w:pPr>
      <w:r>
        <w:rPr>
          <w:rFonts w:hint="eastAsia" w:ascii="宋体" w:hAnsi="宋体" w:cs="宋体"/>
          <w:b/>
          <w:bCs/>
          <w:color w:val="000000"/>
          <w:w w:val="97"/>
          <w:sz w:val="44"/>
          <w:szCs w:val="44"/>
          <w:highlight w:val="none"/>
          <w:lang w:eastAsia="zh-CN"/>
        </w:rPr>
        <w:t>深圳市罗山科技园酒店运营管理有限公司</w:t>
      </w:r>
    </w:p>
    <w:p>
      <w:pPr>
        <w:autoSpaceDE w:val="0"/>
        <w:autoSpaceDN w:val="0"/>
        <w:adjustRightInd w:val="0"/>
        <w:spacing w:line="240" w:lineRule="auto"/>
        <w:ind w:firstLine="0"/>
        <w:rPr>
          <w:rFonts w:hint="eastAsia" w:ascii="宋体" w:hAnsi="宋体" w:cs="宋体"/>
          <w:b/>
          <w:bCs/>
          <w:color w:val="000000"/>
          <w:w w:val="97"/>
          <w:sz w:val="44"/>
          <w:szCs w:val="44"/>
          <w:highlight w:val="none"/>
          <w:lang w:eastAsia="zh-CN"/>
        </w:rPr>
      </w:pPr>
    </w:p>
    <w:p>
      <w:pPr>
        <w:rPr>
          <w:highlight w:val="none"/>
        </w:rPr>
      </w:pPr>
    </w:p>
    <w:p>
      <w:pPr>
        <w:rPr>
          <w:highlight w:val="none"/>
        </w:rPr>
      </w:pPr>
    </w:p>
    <w:p>
      <w:pPr>
        <w:rPr>
          <w:highlight w:val="none"/>
        </w:rPr>
      </w:pPr>
    </w:p>
    <w:p>
      <w:pPr>
        <w:autoSpaceDE w:val="0"/>
        <w:autoSpaceDN w:val="0"/>
        <w:adjustRightInd w:val="0"/>
        <w:spacing w:line="240" w:lineRule="auto"/>
        <w:jc w:val="center"/>
        <w:rPr>
          <w:rFonts w:hint="eastAsia" w:ascii="宋体" w:hAnsi="宋体" w:cs="宋体"/>
          <w:color w:val="000000"/>
          <w:w w:val="97"/>
          <w:sz w:val="36"/>
          <w:szCs w:val="36"/>
          <w:highlight w:val="none"/>
          <w:lang w:eastAsia="zh-CN"/>
        </w:rPr>
      </w:pPr>
      <w:r>
        <w:rPr>
          <w:rFonts w:hint="eastAsia" w:ascii="宋体" w:hAnsi="宋体" w:cs="宋体"/>
          <w:b/>
          <w:bCs/>
          <w:color w:val="000000"/>
          <w:w w:val="97"/>
          <w:sz w:val="72"/>
          <w:szCs w:val="72"/>
          <w:highlight w:val="none"/>
          <w:lang w:eastAsia="zh-CN"/>
        </w:rPr>
        <w:t>深圳赛米湖酒店项目竣工工程质量安全查验服务合同</w:t>
      </w:r>
    </w:p>
    <w:p>
      <w:pPr>
        <w:autoSpaceDE w:val="0"/>
        <w:autoSpaceDN w:val="0"/>
        <w:adjustRightInd w:val="0"/>
        <w:spacing w:line="240" w:lineRule="auto"/>
        <w:rPr>
          <w:rFonts w:hint="eastAsia" w:ascii="宋体" w:hAnsi="宋体" w:cs="宋体"/>
          <w:color w:val="000000"/>
          <w:w w:val="97"/>
          <w:sz w:val="36"/>
          <w:szCs w:val="36"/>
          <w:highlight w:val="none"/>
          <w:lang w:eastAsia="zh-CN"/>
        </w:rPr>
      </w:pPr>
    </w:p>
    <w:p>
      <w:pPr>
        <w:autoSpaceDE w:val="0"/>
        <w:autoSpaceDN w:val="0"/>
        <w:adjustRightInd w:val="0"/>
        <w:spacing w:line="240" w:lineRule="auto"/>
        <w:ind w:firstLine="0" w:firstLineChars="0"/>
        <w:rPr>
          <w:rFonts w:hint="eastAsia" w:ascii="宋体" w:hAnsi="宋体" w:cs="宋体"/>
          <w:color w:val="000000"/>
          <w:w w:val="97"/>
          <w:sz w:val="32"/>
          <w:szCs w:val="32"/>
          <w:highlight w:val="none"/>
          <w:lang w:eastAsia="zh-CN"/>
        </w:rPr>
      </w:pPr>
    </w:p>
    <w:p>
      <w:pPr>
        <w:autoSpaceDE w:val="0"/>
        <w:autoSpaceDN w:val="0"/>
        <w:adjustRightInd w:val="0"/>
        <w:spacing w:line="240" w:lineRule="auto"/>
        <w:ind w:firstLine="1240" w:firstLineChars="400"/>
        <w:rPr>
          <w:rFonts w:hint="eastAsia" w:ascii="宋体" w:hAnsi="宋体" w:cs="宋体"/>
          <w:color w:val="000000"/>
          <w:w w:val="97"/>
          <w:sz w:val="32"/>
          <w:szCs w:val="32"/>
          <w:highlight w:val="none"/>
          <w:lang w:eastAsia="zh-CN"/>
        </w:rPr>
      </w:pPr>
    </w:p>
    <w:p>
      <w:pPr>
        <w:autoSpaceDE w:val="0"/>
        <w:autoSpaceDN w:val="0"/>
        <w:adjustRightInd w:val="0"/>
        <w:spacing w:line="240" w:lineRule="auto"/>
        <w:ind w:firstLine="1084" w:firstLineChars="400"/>
        <w:rPr>
          <w:rFonts w:hint="eastAsia" w:ascii="宋体" w:hAnsi="宋体" w:cs="宋体"/>
          <w:color w:val="000000"/>
          <w:szCs w:val="21"/>
          <w:highlight w:val="none"/>
          <w:lang w:eastAsia="zh-CN"/>
        </w:rPr>
      </w:pPr>
      <w:r>
        <w:rPr>
          <w:rFonts w:hint="eastAsia" w:ascii="宋体" w:hAnsi="宋体" w:cs="宋体"/>
          <w:color w:val="000000"/>
          <w:w w:val="97"/>
          <w:sz w:val="28"/>
          <w:szCs w:val="28"/>
          <w:highlight w:val="none"/>
          <w:lang w:eastAsia="zh-CN"/>
        </w:rPr>
        <w:t>项目名称：</w:t>
      </w:r>
      <w:r>
        <w:rPr>
          <w:rFonts w:hint="eastAsia" w:ascii="宋体" w:hAnsi="宋体" w:cs="宋体"/>
          <w:sz w:val="28"/>
          <w:szCs w:val="28"/>
          <w:highlight w:val="none"/>
          <w:u w:val="single"/>
          <w:lang w:eastAsia="zh-CN"/>
        </w:rPr>
        <w:t>深圳赛米湖酒店项目竣工工程质量安全查验服务项目</w:t>
      </w:r>
    </w:p>
    <w:p>
      <w:pPr>
        <w:spacing w:after="120"/>
        <w:ind w:firstLine="420"/>
        <w:jc w:val="both"/>
        <w:rPr>
          <w:rFonts w:hint="eastAsia" w:ascii="宋体" w:hAnsi="宋体"/>
          <w:highlight w:val="none"/>
          <w:lang w:eastAsia="zh-CN"/>
        </w:rPr>
      </w:pPr>
    </w:p>
    <w:p>
      <w:pPr>
        <w:adjustRightInd w:val="0"/>
        <w:snapToGrid w:val="0"/>
        <w:spacing w:line="240" w:lineRule="auto"/>
        <w:ind w:firstLine="1084" w:firstLineChars="400"/>
        <w:jc w:val="both"/>
        <w:rPr>
          <w:rFonts w:hint="eastAsia" w:ascii="宋体" w:hAnsi="宋体" w:cs="宋体"/>
          <w:color w:val="000000"/>
          <w:w w:val="97"/>
          <w:sz w:val="28"/>
          <w:szCs w:val="28"/>
          <w:highlight w:val="none"/>
          <w:u w:val="single"/>
          <w:lang w:eastAsia="zh-CN"/>
        </w:rPr>
      </w:pPr>
      <w:r>
        <w:rPr>
          <w:rFonts w:hint="eastAsia" w:ascii="宋体" w:hAnsi="宋体" w:cs="宋体"/>
          <w:color w:val="000000"/>
          <w:w w:val="97"/>
          <w:sz w:val="28"/>
          <w:szCs w:val="28"/>
          <w:highlight w:val="none"/>
          <w:lang w:eastAsia="zh-CN"/>
        </w:rPr>
        <w:t>发包单位：</w:t>
      </w:r>
      <w:r>
        <w:rPr>
          <w:rFonts w:hint="eastAsia" w:ascii="宋体" w:hAnsi="宋体" w:cs="宋体"/>
          <w:color w:val="000000"/>
          <w:w w:val="97"/>
          <w:sz w:val="28"/>
          <w:szCs w:val="28"/>
          <w:highlight w:val="none"/>
          <w:u w:val="single"/>
          <w:lang w:eastAsia="zh-CN"/>
        </w:rPr>
        <w:t>深圳市罗山科技园酒店运营管理有限公司</w:t>
      </w:r>
    </w:p>
    <w:p>
      <w:pPr>
        <w:spacing w:after="120"/>
        <w:ind w:firstLine="420"/>
        <w:jc w:val="both"/>
        <w:rPr>
          <w:rFonts w:hint="eastAsia" w:ascii="宋体" w:hAnsi="宋体"/>
          <w:highlight w:val="none"/>
          <w:lang w:eastAsia="zh-CN"/>
        </w:rPr>
      </w:pPr>
    </w:p>
    <w:p>
      <w:pPr>
        <w:autoSpaceDE w:val="0"/>
        <w:autoSpaceDN w:val="0"/>
        <w:adjustRightInd w:val="0"/>
        <w:snapToGrid/>
        <w:spacing w:line="400" w:lineRule="exact"/>
        <w:ind w:firstLine="1084" w:firstLineChars="400"/>
        <w:jc w:val="left"/>
        <w:rPr>
          <w:rFonts w:hint="eastAsia" w:ascii="宋体" w:hAnsi="宋体" w:cs="宋体"/>
          <w:b/>
          <w:bCs/>
          <w:color w:val="000000"/>
          <w:spacing w:val="-6"/>
          <w:sz w:val="28"/>
          <w:szCs w:val="28"/>
          <w:highlight w:val="none"/>
          <w:lang w:eastAsia="zh-CN"/>
        </w:rPr>
      </w:pPr>
      <w:r>
        <w:rPr>
          <w:rFonts w:hint="eastAsia" w:ascii="宋体" w:hAnsi="宋体" w:cs="宋体"/>
          <w:color w:val="000000"/>
          <w:w w:val="97"/>
          <w:sz w:val="28"/>
          <w:szCs w:val="28"/>
          <w:highlight w:val="none"/>
          <w:lang w:eastAsia="zh-CN"/>
        </w:rPr>
        <w:t>施工单位：</w:t>
      </w:r>
      <w:r>
        <w:rPr>
          <w:rFonts w:hint="eastAsia" w:ascii="宋体" w:hAnsi="宋体" w:cs="宋体"/>
          <w:w w:val="95"/>
          <w:sz w:val="28"/>
          <w:szCs w:val="28"/>
          <w:highlight w:val="none"/>
          <w:u w:val="single"/>
          <w:lang w:eastAsia="zh-CN"/>
        </w:rPr>
        <w:t xml:space="preserve">                              </w:t>
      </w:r>
    </w:p>
    <w:p>
      <w:pPr>
        <w:pageBreakBefore/>
        <w:adjustRightInd w:val="0"/>
        <w:snapToGrid w:val="0"/>
        <w:ind w:firstLine="539"/>
        <w:jc w:val="both"/>
        <w:rPr>
          <w:rFonts w:hint="eastAsia" w:ascii="宋体" w:hAnsi="宋体" w:cs="宋体"/>
          <w:color w:val="000000"/>
          <w:w w:val="97"/>
          <w:sz w:val="28"/>
          <w:szCs w:val="28"/>
          <w:highlight w:val="none"/>
          <w:u w:val="single"/>
          <w:lang w:eastAsia="zh-CN"/>
        </w:rPr>
      </w:pPr>
      <w:r>
        <w:rPr>
          <w:rFonts w:hint="eastAsia" w:ascii="宋体" w:hAnsi="宋体" w:cs="宋体"/>
          <w:b/>
          <w:bCs/>
          <w:color w:val="000000"/>
          <w:spacing w:val="-6"/>
          <w:sz w:val="28"/>
          <w:szCs w:val="28"/>
          <w:highlight w:val="none"/>
          <w:lang w:eastAsia="zh-CN"/>
        </w:rPr>
        <w:t>委托人（甲方）：</w:t>
      </w:r>
      <w:r>
        <w:rPr>
          <w:rFonts w:hint="eastAsia" w:ascii="宋体" w:hAnsi="宋体" w:cs="宋体"/>
          <w:color w:val="000000"/>
          <w:w w:val="97"/>
          <w:sz w:val="28"/>
          <w:szCs w:val="28"/>
          <w:highlight w:val="none"/>
          <w:u w:val="single"/>
          <w:lang w:eastAsia="zh-CN"/>
        </w:rPr>
        <w:t>深圳市罗山科技园酒店运营管理有限公司</w:t>
      </w:r>
    </w:p>
    <w:p>
      <w:pPr>
        <w:autoSpaceDE w:val="0"/>
        <w:autoSpaceDN w:val="0"/>
        <w:adjustRightInd w:val="0"/>
        <w:ind w:firstLine="538"/>
        <w:rPr>
          <w:rFonts w:hint="eastAsia" w:ascii="宋体" w:hAnsi="宋体"/>
          <w:sz w:val="27"/>
          <w:szCs w:val="27"/>
          <w:highlight w:val="none"/>
          <w:u w:val="single"/>
          <w:lang w:eastAsia="zh-CN"/>
        </w:rPr>
      </w:pPr>
      <w:r>
        <w:rPr>
          <w:rFonts w:hint="eastAsia" w:ascii="宋体" w:hAnsi="宋体" w:cs="宋体"/>
          <w:b/>
          <w:bCs/>
          <w:color w:val="000000"/>
          <w:spacing w:val="-6"/>
          <w:sz w:val="28"/>
          <w:szCs w:val="28"/>
          <w:highlight w:val="none"/>
          <w:lang w:eastAsia="zh-CN"/>
        </w:rPr>
        <w:t>受托人（乙方）：</w:t>
      </w:r>
      <w:r>
        <w:rPr>
          <w:rFonts w:hint="eastAsia" w:ascii="宋体" w:hAnsi="宋体" w:cs="宋体"/>
          <w:w w:val="95"/>
          <w:sz w:val="28"/>
          <w:szCs w:val="28"/>
          <w:highlight w:val="none"/>
          <w:u w:val="single"/>
          <w:lang w:eastAsia="zh-CN"/>
        </w:rPr>
        <w:t xml:space="preserve">                  </w:t>
      </w:r>
      <w:r>
        <w:rPr>
          <w:rFonts w:hint="eastAsia" w:ascii="宋体" w:hAnsi="宋体" w:cs="宋体"/>
          <w:w w:val="95"/>
          <w:sz w:val="28"/>
          <w:szCs w:val="28"/>
          <w:highlight w:val="none"/>
          <w:u w:val="single"/>
          <w:lang w:val="en-US" w:eastAsia="zh-CN"/>
        </w:rPr>
        <w:t xml:space="preserve">            </w:t>
      </w:r>
      <w:r>
        <w:rPr>
          <w:rFonts w:hint="eastAsia" w:ascii="宋体" w:hAnsi="宋体" w:cs="宋体"/>
          <w:w w:val="95"/>
          <w:sz w:val="28"/>
          <w:szCs w:val="28"/>
          <w:highlight w:val="none"/>
          <w:u w:val="single"/>
          <w:lang w:eastAsia="zh-CN"/>
        </w:rPr>
        <w:t xml:space="preserve">       </w:t>
      </w:r>
    </w:p>
    <w:p>
      <w:pPr>
        <w:autoSpaceDE w:val="0"/>
        <w:autoSpaceDN w:val="0"/>
        <w:adjustRightInd w:val="0"/>
        <w:spacing w:after="0" w:line="560" w:lineRule="exact"/>
        <w:ind w:firstLine="512"/>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 xml:space="preserve">根据《中华人民共和国民法典》和《中华人民共和国建筑法》及其他有关法律、行政法规、规章及规范等，遵循平等、自愿、公平和诚实信用的原则，经甲乙双方友好协商，就甲方委托乙方进行第三方查验服务事项，订立本合同。 </w:t>
      </w:r>
    </w:p>
    <w:p>
      <w:pPr>
        <w:autoSpaceDE w:val="0"/>
        <w:autoSpaceDN w:val="0"/>
        <w:adjustRightInd w:val="0"/>
        <w:spacing w:after="0" w:line="560" w:lineRule="exact"/>
        <w:rPr>
          <w:rFonts w:hint="eastAsia" w:ascii="宋体" w:hAnsi="宋体" w:cs="宋体"/>
          <w:b/>
          <w:bCs/>
          <w:color w:val="000000"/>
          <w:w w:val="91"/>
          <w:sz w:val="28"/>
          <w:szCs w:val="28"/>
          <w:highlight w:val="none"/>
          <w:lang w:eastAsia="zh-CN"/>
        </w:rPr>
      </w:pPr>
      <w:r>
        <w:rPr>
          <w:rFonts w:hint="eastAsia" w:ascii="宋体" w:hAnsi="宋体" w:cs="宋体"/>
          <w:b/>
          <w:bCs/>
          <w:color w:val="000000"/>
          <w:w w:val="91"/>
          <w:sz w:val="28"/>
          <w:szCs w:val="28"/>
          <w:highlight w:val="none"/>
          <w:lang w:eastAsia="zh-CN"/>
        </w:rPr>
        <w:t>一、信息技术服务内容：</w:t>
      </w:r>
    </w:p>
    <w:p>
      <w:pPr>
        <w:autoSpaceDE w:val="0"/>
        <w:autoSpaceDN w:val="0"/>
        <w:adjustRightInd w:val="0"/>
        <w:spacing w:after="0" w:line="560" w:lineRule="exact"/>
        <w:ind w:firstLine="54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由乙方组成专业查验组，按照</w:t>
      </w:r>
      <w:r>
        <w:rPr>
          <w:rFonts w:hint="eastAsia" w:ascii="宋体" w:hAnsi="宋体" w:eastAsia="宋体" w:cs="宋体"/>
          <w:color w:val="000000"/>
          <w:spacing w:val="-5"/>
          <w:sz w:val="28"/>
          <w:szCs w:val="28"/>
          <w:highlight w:val="none"/>
          <w:lang w:eastAsia="zh-CN"/>
        </w:rPr>
        <w:t>《建筑工程施工质量验收统一标准》（GB50300-2013）</w:t>
      </w:r>
      <w:r>
        <w:rPr>
          <w:rFonts w:hint="eastAsia" w:ascii="宋体" w:hAnsi="宋体" w:cs="宋体"/>
          <w:color w:val="000000"/>
          <w:spacing w:val="-5"/>
          <w:sz w:val="28"/>
          <w:szCs w:val="28"/>
          <w:highlight w:val="none"/>
          <w:lang w:eastAsia="zh-CN"/>
        </w:rPr>
        <w:t>标准，对甲方的</w:t>
      </w:r>
      <w:r>
        <w:rPr>
          <w:rFonts w:hint="eastAsia" w:ascii="宋体" w:hAnsi="宋体" w:cs="宋体"/>
          <w:sz w:val="28"/>
          <w:szCs w:val="28"/>
          <w:highlight w:val="none"/>
          <w:u w:val="single"/>
          <w:lang w:eastAsia="zh-CN"/>
        </w:rPr>
        <w:t>深圳市龙岗区平湖街道平大路北侧（深圳赛米湖酒店）项目</w:t>
      </w:r>
      <w:r>
        <w:rPr>
          <w:rFonts w:hint="eastAsia" w:ascii="宋体" w:hAnsi="宋体" w:cs="宋体"/>
          <w:color w:val="000000"/>
          <w:spacing w:val="-5"/>
          <w:sz w:val="28"/>
          <w:szCs w:val="28"/>
          <w:highlight w:val="none"/>
          <w:lang w:eastAsia="zh-CN"/>
        </w:rPr>
        <w:t>进行查验。</w:t>
      </w:r>
    </w:p>
    <w:p>
      <w:pPr>
        <w:spacing w:after="0" w:line="560" w:lineRule="exact"/>
        <w:ind w:firstLine="560"/>
        <w:rPr>
          <w:rFonts w:ascii="宋体" w:hAnsi="宋体" w:cs="宋体"/>
          <w:sz w:val="28"/>
          <w:szCs w:val="28"/>
          <w:highlight w:val="none"/>
          <w:lang w:eastAsia="zh-CN"/>
        </w:rPr>
      </w:pPr>
      <w:r>
        <w:rPr>
          <w:rFonts w:hint="eastAsia" w:ascii="宋体" w:hAnsi="宋体" w:cs="宋体"/>
          <w:sz w:val="28"/>
          <w:szCs w:val="28"/>
          <w:highlight w:val="none"/>
          <w:lang w:eastAsia="zh-CN"/>
        </w:rPr>
        <w:t>本次查验范围覆盖深圳赛米湖酒店项目所有建筑、设备系统及相关区域，主要包括但不限于以下专业内容。具体的查验项和查验标准，以及乙方服务成果的输出内容，以附件1《详细技术标准要求清单》和附件2《资料移交清单》要求为准。</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1.消防系统：包括消防水泵房、报警阀、喷淋、消火栓、防排烟、气体灭火、火灾自动报警及联动、智能疏散指示等所有子系统。需进行联动测试、末端试水、压力检查、主备电切换等关键功能验证。</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2.暖通空调系统：包括制冷机房、空调机房、冷却塔、风机盘管、空调风/水系统及自控系统。</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3.给排水系统：包括生活水箱/水泵、中水/雨水系统、潜污泵、隔油池、管道管井等。</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4.电气系统：包括变配电房、柴油发电机、高低压柜、UPS/EPS、线缆敷设、接地防护及智能化监控等。</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5.弱电与智能化系统：包括楼宇自控、视频监控、门禁、入侵报警、停车管理、多媒体发布、无人机防控、综合能源管理等。</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6.电梯系统：包括直梯、扶梯及消防电梯的运行安全及功能测试。</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7.燃气系统：包括户外、户内燃气设施、用气设备及燃气探测报警系统。</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8.化学品库、有限空间：查验其安全设施、通风、警示标识等是否符合专项安全规定。</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9.建筑装修与幕墙：包括墙面、地面、天花、卫生间、主体结构、幕墙及屋面防雷等。</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10.专项功能区域：包括声学隔音效果、专业灯光系统、会议专项音视频系统、厨房设备及排油烟系统等。</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11.交通与停车场：包括停车场管理系统、消防车通道及救援场地的设置。</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12.精开荒：对大堂、会议区、公共卫生间、后勤办公区、各类机房和库房等进行清洁度检查。</w:t>
      </w:r>
    </w:p>
    <w:p>
      <w:pPr>
        <w:spacing w:after="0" w:line="560" w:lineRule="exact"/>
        <w:ind w:firstLine="560"/>
        <w:rPr>
          <w:rFonts w:hint="eastAsia" w:ascii="宋体" w:hAnsi="宋体" w:cs="宋体"/>
          <w:sz w:val="28"/>
          <w:szCs w:val="28"/>
          <w:highlight w:val="none"/>
          <w:lang w:eastAsia="zh-CN"/>
        </w:rPr>
      </w:pPr>
      <w:r>
        <w:rPr>
          <w:rFonts w:hint="eastAsia" w:ascii="宋体" w:hAnsi="宋体" w:cs="宋体"/>
          <w:sz w:val="28"/>
          <w:szCs w:val="28"/>
          <w:highlight w:val="none"/>
          <w:lang w:eastAsia="zh-CN"/>
        </w:rPr>
        <w:t>13.资料移交：包括综合、建筑、机电、消防、弱电、电梯等全套竣工图纸、技术资料、检测报告及运维手册。</w:t>
      </w:r>
    </w:p>
    <w:p>
      <w:pPr>
        <w:autoSpaceDE w:val="0"/>
        <w:autoSpaceDN w:val="0"/>
        <w:adjustRightInd w:val="0"/>
        <w:spacing w:after="0" w:line="560" w:lineRule="exact"/>
        <w:rPr>
          <w:rFonts w:hint="eastAsia" w:ascii="宋体" w:hAnsi="宋体" w:cs="宋体"/>
          <w:b/>
          <w:bCs/>
          <w:color w:val="000000"/>
          <w:w w:val="91"/>
          <w:sz w:val="28"/>
          <w:szCs w:val="28"/>
          <w:highlight w:val="none"/>
          <w:lang w:eastAsia="zh-CN"/>
        </w:rPr>
      </w:pPr>
      <w:r>
        <w:rPr>
          <w:rFonts w:hint="eastAsia" w:ascii="宋体" w:hAnsi="宋体" w:cs="宋体"/>
          <w:b/>
          <w:bCs/>
          <w:color w:val="000000"/>
          <w:w w:val="91"/>
          <w:sz w:val="28"/>
          <w:szCs w:val="28"/>
          <w:highlight w:val="none"/>
          <w:lang w:eastAsia="zh-CN"/>
        </w:rPr>
        <w:t>二、服务期限</w:t>
      </w:r>
    </w:p>
    <w:p>
      <w:pPr>
        <w:autoSpaceDE w:val="0"/>
        <w:autoSpaceDN w:val="0"/>
        <w:adjustRightInd w:val="0"/>
        <w:spacing w:after="0" w:line="560" w:lineRule="exact"/>
        <w:ind w:firstLine="536" w:firstLineChars="200"/>
        <w:rPr>
          <w:rFonts w:hint="eastAsia" w:ascii="宋体" w:hAnsi="宋体" w:cs="宋体"/>
          <w:color w:val="000000"/>
          <w:spacing w:val="-6"/>
          <w:sz w:val="28"/>
          <w:szCs w:val="28"/>
          <w:highlight w:val="none"/>
          <w:lang w:eastAsia="zh-CN"/>
        </w:rPr>
      </w:pPr>
      <w:r>
        <w:rPr>
          <w:rFonts w:hint="eastAsia" w:ascii="宋体" w:hAnsi="宋体" w:cs="宋体"/>
          <w:color w:val="000000"/>
          <w:spacing w:val="-6"/>
          <w:sz w:val="28"/>
          <w:szCs w:val="28"/>
          <w:highlight w:val="none"/>
          <w:lang w:eastAsia="zh-CN"/>
        </w:rPr>
        <w:t>2</w:t>
      </w:r>
      <w:r>
        <w:rPr>
          <w:rFonts w:ascii="宋体" w:hAnsi="宋体" w:cs="宋体"/>
          <w:color w:val="000000"/>
          <w:spacing w:val="-6"/>
          <w:sz w:val="28"/>
          <w:szCs w:val="28"/>
          <w:highlight w:val="none"/>
          <w:lang w:eastAsia="zh-CN"/>
        </w:rPr>
        <w:t xml:space="preserve">.1 </w:t>
      </w:r>
      <w:r>
        <w:rPr>
          <w:rFonts w:hint="eastAsia" w:ascii="宋体" w:hAnsi="宋体" w:cs="宋体"/>
          <w:color w:val="000000"/>
          <w:spacing w:val="-6"/>
          <w:sz w:val="28"/>
          <w:szCs w:val="28"/>
          <w:highlight w:val="none"/>
          <w:lang w:eastAsia="zh-CN"/>
        </w:rPr>
        <w:t>本合同有效期限为一年，自双方法定代表人或授权代表</w:t>
      </w:r>
      <w:r>
        <w:rPr>
          <w:rFonts w:hint="eastAsia" w:ascii="宋体" w:hAnsi="宋体" w:cs="宋体"/>
          <w:color w:val="000000"/>
          <w:spacing w:val="-6"/>
          <w:sz w:val="28"/>
          <w:szCs w:val="28"/>
          <w:highlight w:val="none"/>
          <w:lang w:val="en-US" w:eastAsia="zh-CN"/>
        </w:rPr>
        <w:t>签字并加</w:t>
      </w:r>
      <w:r>
        <w:rPr>
          <w:rFonts w:hint="eastAsia" w:ascii="宋体" w:hAnsi="宋体" w:cs="宋体"/>
          <w:color w:val="000000"/>
          <w:spacing w:val="-6"/>
          <w:sz w:val="28"/>
          <w:szCs w:val="28"/>
          <w:highlight w:val="none"/>
          <w:lang w:eastAsia="zh-CN"/>
        </w:rPr>
        <w:t>盖</w:t>
      </w:r>
      <w:r>
        <w:rPr>
          <w:rFonts w:hint="eastAsia" w:ascii="宋体" w:hAnsi="宋体" w:cs="宋体"/>
          <w:color w:val="000000"/>
          <w:spacing w:val="-6"/>
          <w:sz w:val="28"/>
          <w:szCs w:val="28"/>
          <w:highlight w:val="none"/>
          <w:lang w:val="en-US" w:eastAsia="zh-CN"/>
        </w:rPr>
        <w:t>公</w:t>
      </w:r>
      <w:r>
        <w:rPr>
          <w:rFonts w:hint="eastAsia" w:ascii="宋体" w:hAnsi="宋体" w:cs="宋体"/>
          <w:color w:val="000000"/>
          <w:spacing w:val="-6"/>
          <w:sz w:val="28"/>
          <w:szCs w:val="28"/>
          <w:highlight w:val="none"/>
          <w:lang w:eastAsia="zh-CN"/>
        </w:rPr>
        <w:t>章之日起计算。</w:t>
      </w:r>
    </w:p>
    <w:p>
      <w:pPr>
        <w:autoSpaceDE w:val="0"/>
        <w:autoSpaceDN w:val="0"/>
        <w:adjustRightInd w:val="0"/>
        <w:spacing w:after="0" w:line="560" w:lineRule="exact"/>
        <w:ind w:firstLine="536" w:firstLineChars="200"/>
        <w:rPr>
          <w:rFonts w:hint="eastAsia" w:ascii="宋体" w:hAnsi="宋体" w:cs="宋体"/>
          <w:color w:val="000000"/>
          <w:spacing w:val="-6"/>
          <w:sz w:val="28"/>
          <w:szCs w:val="28"/>
          <w:highlight w:val="none"/>
          <w:lang w:eastAsia="zh-CN"/>
        </w:rPr>
      </w:pPr>
      <w:r>
        <w:rPr>
          <w:rFonts w:ascii="宋体" w:hAnsi="宋体" w:cs="宋体"/>
          <w:color w:val="000000"/>
          <w:spacing w:val="-6"/>
          <w:sz w:val="28"/>
          <w:szCs w:val="28"/>
          <w:highlight w:val="none"/>
          <w:lang w:eastAsia="zh-CN"/>
        </w:rPr>
        <w:t xml:space="preserve">2.2 </w:t>
      </w:r>
      <w:r>
        <w:rPr>
          <w:rFonts w:hint="eastAsia" w:ascii="宋体" w:hAnsi="宋体" w:cs="宋体"/>
          <w:color w:val="000000"/>
          <w:spacing w:val="-6"/>
          <w:sz w:val="28"/>
          <w:szCs w:val="28"/>
          <w:highlight w:val="none"/>
          <w:lang w:eastAsia="zh-CN"/>
        </w:rPr>
        <w:t>乙方应于</w:t>
      </w:r>
      <w:r>
        <w:rPr>
          <w:rFonts w:hint="eastAsia" w:ascii="宋体" w:hAnsi="宋体" w:cs="宋体"/>
          <w:color w:val="000000"/>
          <w:spacing w:val="-6"/>
          <w:sz w:val="28"/>
          <w:szCs w:val="28"/>
          <w:highlight w:val="none"/>
          <w:lang w:val="en-US" w:eastAsia="zh-CN"/>
        </w:rPr>
        <w:t>2026年10月1日（实际开工时间以开工令为准）进场，于2027年4月1日前</w:t>
      </w:r>
      <w:r>
        <w:rPr>
          <w:rFonts w:hint="eastAsia" w:ascii="宋体" w:hAnsi="宋体" w:cs="宋体"/>
          <w:color w:val="000000"/>
          <w:spacing w:val="-6"/>
          <w:sz w:val="28"/>
          <w:szCs w:val="28"/>
          <w:highlight w:val="none"/>
          <w:lang w:eastAsia="zh-CN"/>
        </w:rPr>
        <w:t>完成所有查验工作，并向甲方交付书面及电子版查验成果，详细交付物见</w:t>
      </w:r>
      <w:r>
        <w:rPr>
          <w:rFonts w:hint="eastAsia" w:ascii="宋体" w:hAnsi="宋体" w:cs="宋体"/>
          <w:sz w:val="28"/>
          <w:szCs w:val="28"/>
          <w:highlight w:val="none"/>
          <w:lang w:eastAsia="zh-CN"/>
        </w:rPr>
        <w:t>附件2《资料移交清单》</w:t>
      </w:r>
      <w:r>
        <w:rPr>
          <w:rFonts w:hint="eastAsia" w:ascii="宋体" w:hAnsi="宋体" w:cs="宋体"/>
          <w:color w:val="000000"/>
          <w:spacing w:val="-6"/>
          <w:sz w:val="28"/>
          <w:szCs w:val="28"/>
          <w:highlight w:val="none"/>
          <w:lang w:eastAsia="zh-CN"/>
        </w:rPr>
        <w:t>。甲方应在收到成果后</w:t>
      </w:r>
      <w:r>
        <w:rPr>
          <w:rFonts w:hint="eastAsia" w:ascii="宋体" w:hAnsi="宋体" w:cs="宋体"/>
          <w:color w:val="000000"/>
          <w:spacing w:val="-6"/>
          <w:sz w:val="28"/>
          <w:szCs w:val="28"/>
          <w:highlight w:val="none"/>
          <w:u w:val="single"/>
          <w:lang w:eastAsia="zh-CN"/>
        </w:rPr>
        <w:t>7</w:t>
      </w:r>
      <w:r>
        <w:rPr>
          <w:rFonts w:hint="eastAsia" w:ascii="宋体" w:hAnsi="宋体" w:cs="宋体"/>
          <w:color w:val="000000"/>
          <w:spacing w:val="-6"/>
          <w:sz w:val="28"/>
          <w:szCs w:val="28"/>
          <w:highlight w:val="none"/>
          <w:lang w:eastAsia="zh-CN"/>
        </w:rPr>
        <w:t>个工作内完成验收；如有异议，应一次性书面提出，乙方应在</w:t>
      </w:r>
      <w:r>
        <w:rPr>
          <w:rFonts w:hint="eastAsia" w:ascii="宋体" w:hAnsi="宋体" w:cs="宋体"/>
          <w:color w:val="000000"/>
          <w:spacing w:val="-6"/>
          <w:sz w:val="28"/>
          <w:szCs w:val="28"/>
          <w:highlight w:val="none"/>
          <w:u w:val="single"/>
          <w:lang w:val="en-US" w:eastAsia="zh-CN"/>
        </w:rPr>
        <w:t>3</w:t>
      </w:r>
      <w:r>
        <w:rPr>
          <w:rFonts w:hint="eastAsia" w:ascii="宋体" w:hAnsi="宋体" w:cs="宋体"/>
          <w:color w:val="000000"/>
          <w:spacing w:val="-6"/>
          <w:sz w:val="28"/>
          <w:szCs w:val="28"/>
          <w:highlight w:val="none"/>
          <w:lang w:eastAsia="zh-CN"/>
        </w:rPr>
        <w:t>个工作日内整改或答复。</w:t>
      </w:r>
    </w:p>
    <w:p>
      <w:pPr>
        <w:autoSpaceDE w:val="0"/>
        <w:autoSpaceDN w:val="0"/>
        <w:adjustRightInd w:val="0"/>
        <w:spacing w:after="0" w:line="560" w:lineRule="exact"/>
        <w:ind w:firstLine="536"/>
        <w:rPr>
          <w:rFonts w:hint="eastAsia" w:ascii="宋体" w:hAnsi="宋体" w:cs="宋体"/>
          <w:color w:val="000000"/>
          <w:spacing w:val="-6"/>
          <w:sz w:val="28"/>
          <w:szCs w:val="28"/>
          <w:highlight w:val="none"/>
          <w:lang w:eastAsia="zh-CN"/>
        </w:rPr>
      </w:pPr>
      <w:r>
        <w:rPr>
          <w:rFonts w:hint="eastAsia" w:ascii="宋体" w:hAnsi="宋体" w:cs="宋体"/>
          <w:color w:val="000000"/>
          <w:spacing w:val="-6"/>
          <w:sz w:val="28"/>
          <w:szCs w:val="28"/>
          <w:highlight w:val="none"/>
          <w:lang w:eastAsia="zh-CN"/>
        </w:rPr>
        <w:t>2</w:t>
      </w:r>
      <w:r>
        <w:rPr>
          <w:rFonts w:ascii="宋体" w:hAnsi="宋体" w:cs="宋体"/>
          <w:color w:val="000000"/>
          <w:spacing w:val="-6"/>
          <w:sz w:val="28"/>
          <w:szCs w:val="28"/>
          <w:highlight w:val="none"/>
          <w:lang w:eastAsia="zh-CN"/>
        </w:rPr>
        <w:t xml:space="preserve">.3 </w:t>
      </w:r>
      <w:r>
        <w:rPr>
          <w:rFonts w:hint="eastAsia" w:ascii="宋体" w:hAnsi="宋体" w:cs="宋体"/>
          <w:color w:val="000000"/>
          <w:spacing w:val="-6"/>
          <w:sz w:val="28"/>
          <w:szCs w:val="28"/>
          <w:highlight w:val="none"/>
          <w:lang w:eastAsia="zh-CN"/>
        </w:rPr>
        <w:t>合同有效期内，乙方应对已交付的查验成果提供免费、合理的咨询。甲方提出咨询时，乙方应在</w:t>
      </w:r>
      <w:r>
        <w:rPr>
          <w:rFonts w:hint="eastAsia" w:ascii="宋体" w:hAnsi="宋体" w:cs="宋体"/>
          <w:color w:val="000000"/>
          <w:spacing w:val="-6"/>
          <w:sz w:val="28"/>
          <w:szCs w:val="28"/>
          <w:highlight w:val="none"/>
          <w:u w:val="single"/>
          <w:lang w:val="en-US" w:eastAsia="zh-CN"/>
        </w:rPr>
        <w:t>2</w:t>
      </w:r>
      <w:r>
        <w:rPr>
          <w:rFonts w:hint="eastAsia" w:ascii="宋体" w:hAnsi="宋体" w:cs="宋体"/>
          <w:color w:val="000000"/>
          <w:spacing w:val="-6"/>
          <w:sz w:val="28"/>
          <w:szCs w:val="28"/>
          <w:highlight w:val="none"/>
          <w:lang w:eastAsia="zh-CN"/>
        </w:rPr>
        <w:t>个工作日内响应。</w:t>
      </w:r>
    </w:p>
    <w:p>
      <w:pPr>
        <w:autoSpaceDE w:val="0"/>
        <w:autoSpaceDN w:val="0"/>
        <w:adjustRightInd w:val="0"/>
        <w:spacing w:after="0" w:line="560" w:lineRule="exact"/>
        <w:ind w:firstLine="536"/>
        <w:rPr>
          <w:rFonts w:hint="eastAsia" w:ascii="宋体" w:hAnsi="宋体" w:cs="宋体"/>
          <w:color w:val="000000"/>
          <w:spacing w:val="-6"/>
          <w:sz w:val="28"/>
          <w:szCs w:val="28"/>
          <w:highlight w:val="none"/>
          <w:lang w:eastAsia="zh-CN"/>
        </w:rPr>
      </w:pPr>
      <w:r>
        <w:rPr>
          <w:rFonts w:ascii="宋体" w:hAnsi="宋体" w:cs="宋体"/>
          <w:color w:val="000000"/>
          <w:spacing w:val="-6"/>
          <w:sz w:val="28"/>
          <w:szCs w:val="28"/>
          <w:highlight w:val="none"/>
          <w:lang w:eastAsia="zh-CN"/>
        </w:rPr>
        <w:t xml:space="preserve">2.4 </w:t>
      </w:r>
      <w:r>
        <w:rPr>
          <w:rFonts w:hint="eastAsia" w:ascii="宋体" w:hAnsi="宋体" w:cs="宋体"/>
          <w:color w:val="000000"/>
          <w:spacing w:val="-6"/>
          <w:sz w:val="28"/>
          <w:szCs w:val="28"/>
          <w:highlight w:val="none"/>
          <w:lang w:eastAsia="zh-CN"/>
        </w:rPr>
        <w:t>服务进场时间以甲方实际通知为准，甲方应至少提前5日通知乙方。如实际进场时间在本合同约定之前的，甲方对此期间乙方的工作予以认可。</w:t>
      </w:r>
    </w:p>
    <w:p>
      <w:pPr>
        <w:autoSpaceDE w:val="0"/>
        <w:autoSpaceDN w:val="0"/>
        <w:adjustRightInd w:val="0"/>
        <w:spacing w:after="0" w:line="560" w:lineRule="exact"/>
        <w:rPr>
          <w:rFonts w:hint="eastAsia" w:ascii="宋体" w:hAnsi="宋体" w:cs="宋体"/>
          <w:b/>
          <w:bCs/>
          <w:w w:val="91"/>
          <w:sz w:val="28"/>
          <w:szCs w:val="28"/>
          <w:highlight w:val="none"/>
          <w:lang w:eastAsia="zh-CN"/>
        </w:rPr>
      </w:pPr>
      <w:r>
        <w:rPr>
          <w:rFonts w:hint="eastAsia" w:ascii="宋体" w:hAnsi="宋体" w:cs="宋体"/>
          <w:b/>
          <w:bCs/>
          <w:w w:val="91"/>
          <w:sz w:val="28"/>
          <w:szCs w:val="28"/>
          <w:highlight w:val="none"/>
          <w:lang w:eastAsia="zh-CN"/>
        </w:rPr>
        <w:t>三、查验准备工作</w:t>
      </w:r>
    </w:p>
    <w:p>
      <w:pPr>
        <w:autoSpaceDE w:val="0"/>
        <w:autoSpaceDN w:val="0"/>
        <w:adjustRightInd w:val="0"/>
        <w:snapToGrid w:val="0"/>
        <w:spacing w:after="0" w:line="560" w:lineRule="exact"/>
        <w:ind w:firstLine="540"/>
        <w:rPr>
          <w:rFonts w:hint="eastAsia" w:ascii="宋体" w:hAnsi="宋体" w:cs="宋体"/>
          <w:spacing w:val="-5"/>
          <w:sz w:val="28"/>
          <w:szCs w:val="28"/>
          <w:highlight w:val="none"/>
          <w:lang w:eastAsia="zh-CN"/>
        </w:rPr>
      </w:pPr>
      <w:r>
        <w:rPr>
          <w:rFonts w:hint="eastAsia" w:ascii="宋体" w:hAnsi="宋体" w:cs="宋体"/>
          <w:spacing w:val="-5"/>
          <w:sz w:val="28"/>
          <w:szCs w:val="28"/>
          <w:highlight w:val="none"/>
          <w:lang w:eastAsia="zh-CN"/>
        </w:rPr>
        <w:t>3.1.项目单体工程验收合格且单元内各检查区域已竣工，是实施查验的必要条件。</w:t>
      </w:r>
    </w:p>
    <w:p>
      <w:pPr>
        <w:autoSpaceDE w:val="0"/>
        <w:autoSpaceDN w:val="0"/>
        <w:adjustRightInd w:val="0"/>
        <w:snapToGrid w:val="0"/>
        <w:spacing w:after="0" w:line="560" w:lineRule="exact"/>
        <w:ind w:firstLine="540"/>
        <w:rPr>
          <w:rFonts w:hint="eastAsia" w:ascii="宋体" w:hAnsi="宋体" w:cs="宋体"/>
          <w:spacing w:val="-5"/>
          <w:sz w:val="28"/>
          <w:szCs w:val="28"/>
          <w:highlight w:val="none"/>
          <w:lang w:eastAsia="zh-CN"/>
        </w:rPr>
      </w:pPr>
      <w:r>
        <w:rPr>
          <w:rFonts w:hint="eastAsia" w:ascii="宋体" w:hAnsi="宋体" w:cs="宋体"/>
          <w:spacing w:val="-5"/>
          <w:sz w:val="28"/>
          <w:szCs w:val="28"/>
          <w:highlight w:val="none"/>
          <w:lang w:eastAsia="zh-CN"/>
        </w:rPr>
        <w:t>3.2.工作开始前，甲方应提前通知乙方查验计划，乙方应当在收到甲方查验计划之后提前做好查验准备工作。</w:t>
      </w:r>
    </w:p>
    <w:p>
      <w:pPr>
        <w:autoSpaceDE w:val="0"/>
        <w:autoSpaceDN w:val="0"/>
        <w:adjustRightInd w:val="0"/>
        <w:snapToGrid w:val="0"/>
        <w:spacing w:after="0" w:line="560" w:lineRule="exact"/>
        <w:rPr>
          <w:rFonts w:hint="eastAsia" w:ascii="宋体" w:hAnsi="宋体" w:cs="宋体"/>
          <w:b/>
          <w:bCs/>
          <w:color w:val="000000"/>
          <w:w w:val="93"/>
          <w:sz w:val="28"/>
          <w:szCs w:val="28"/>
          <w:highlight w:val="none"/>
          <w:lang w:eastAsia="zh-CN"/>
        </w:rPr>
      </w:pPr>
      <w:r>
        <w:rPr>
          <w:rFonts w:hint="eastAsia" w:ascii="宋体" w:hAnsi="宋体" w:cs="宋体"/>
          <w:b/>
          <w:bCs/>
          <w:color w:val="000000"/>
          <w:w w:val="93"/>
          <w:sz w:val="28"/>
          <w:szCs w:val="28"/>
          <w:highlight w:val="none"/>
          <w:lang w:eastAsia="zh-CN"/>
        </w:rPr>
        <w:t>四、查验依据</w:t>
      </w:r>
    </w:p>
    <w:p>
      <w:pPr>
        <w:autoSpaceDE w:val="0"/>
        <w:autoSpaceDN w:val="0"/>
        <w:adjustRightInd w:val="0"/>
        <w:snapToGri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4.1.国家及地方相关规定、验收规范与标准；</w:t>
      </w:r>
    </w:p>
    <w:p>
      <w:pPr>
        <w:autoSpaceDE w:val="0"/>
        <w:autoSpaceDN w:val="0"/>
        <w:adjustRightInd w:val="0"/>
        <w:snapToGri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4.2.与甲方共同确定的查验标准，详见</w:t>
      </w:r>
      <w:r>
        <w:rPr>
          <w:rFonts w:hint="eastAsia" w:ascii="宋体" w:hAnsi="宋体" w:cs="宋体"/>
          <w:sz w:val="28"/>
          <w:szCs w:val="28"/>
          <w:highlight w:val="none"/>
          <w:lang w:eastAsia="zh-CN"/>
        </w:rPr>
        <w:t>附件1《详细技术标准要求清单》</w:t>
      </w:r>
      <w:r>
        <w:rPr>
          <w:rFonts w:hint="eastAsia" w:ascii="宋体" w:hAnsi="宋体" w:cs="宋体"/>
          <w:color w:val="000000"/>
          <w:spacing w:val="-5"/>
          <w:sz w:val="28"/>
          <w:szCs w:val="28"/>
          <w:highlight w:val="none"/>
          <w:lang w:eastAsia="zh-CN"/>
        </w:rPr>
        <w:t xml:space="preserve">。 </w:t>
      </w:r>
    </w:p>
    <w:p>
      <w:pPr>
        <w:autoSpaceDE w:val="0"/>
        <w:autoSpaceDN w:val="0"/>
        <w:adjustRightInd w:val="0"/>
        <w:snapToGrid w:val="0"/>
        <w:spacing w:after="0" w:line="560" w:lineRule="exact"/>
        <w:rPr>
          <w:rFonts w:hint="eastAsia" w:ascii="宋体" w:hAnsi="宋体" w:cs="宋体"/>
          <w:b/>
          <w:bCs/>
          <w:color w:val="000000"/>
          <w:w w:val="94"/>
          <w:sz w:val="28"/>
          <w:szCs w:val="28"/>
          <w:highlight w:val="none"/>
          <w:lang w:eastAsia="zh-CN"/>
        </w:rPr>
      </w:pPr>
      <w:r>
        <w:rPr>
          <w:rFonts w:hint="eastAsia" w:ascii="宋体" w:hAnsi="宋体" w:cs="宋体"/>
          <w:b/>
          <w:bCs/>
          <w:color w:val="000000"/>
          <w:w w:val="94"/>
          <w:sz w:val="28"/>
          <w:szCs w:val="28"/>
          <w:highlight w:val="none"/>
          <w:lang w:eastAsia="zh-CN"/>
        </w:rPr>
        <w:t>五、合同价款</w:t>
      </w:r>
    </w:p>
    <w:p>
      <w:pPr>
        <w:autoSpaceDE w:val="0"/>
        <w:autoSpaceDN w:val="0"/>
        <w:adjustRightIn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val="en-US" w:eastAsia="zh-CN"/>
        </w:rPr>
        <w:t>5.1</w:t>
      </w:r>
      <w:r>
        <w:rPr>
          <w:rFonts w:hint="eastAsia" w:ascii="宋体" w:hAnsi="宋体" w:cs="宋体"/>
          <w:color w:val="000000"/>
          <w:spacing w:val="-5"/>
          <w:sz w:val="28"/>
          <w:szCs w:val="28"/>
          <w:highlight w:val="none"/>
          <w:lang w:eastAsia="zh-CN"/>
        </w:rPr>
        <w:t>本合同暂定含税总价为：人民币(大写)</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 即¥</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(小写)。其中：不含税价款为人民币(大写):</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元),增值税税额按照</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%计算为人民币(大写):</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w:t>
      </w:r>
      <w:r>
        <w:rPr>
          <w:rFonts w:hint="eastAsia" w:ascii="宋体" w:hAnsi="宋体" w:cs="宋体"/>
          <w:color w:val="000000"/>
          <w:spacing w:val="-5"/>
          <w:sz w:val="28"/>
          <w:szCs w:val="28"/>
          <w:highlight w:val="none"/>
          <w:u w:val="single"/>
          <w:lang w:eastAsia="zh-CN"/>
        </w:rPr>
        <w:t xml:space="preserve">         </w:t>
      </w:r>
      <w:r>
        <w:rPr>
          <w:rFonts w:hint="eastAsia" w:ascii="宋体" w:hAnsi="宋体" w:cs="宋体"/>
          <w:color w:val="000000"/>
          <w:spacing w:val="-5"/>
          <w:sz w:val="28"/>
          <w:szCs w:val="28"/>
          <w:highlight w:val="none"/>
          <w:lang w:eastAsia="zh-CN"/>
        </w:rPr>
        <w:t>元);若相关政府部门调整增值税税率的，则不含税价款不变，增值税税额及总价(含税）按照调整后的增值税税率相应调整，但在相关政府部门调整增值税税率前，乙方已依约开票的部分，双方同意不予调整。</w:t>
      </w:r>
    </w:p>
    <w:p>
      <w:pPr>
        <w:spacing w:after="0" w:line="560" w:lineRule="exact"/>
        <w:ind w:firstLine="560" w:firstLineChars="200"/>
        <w:rPr>
          <w:rFonts w:hint="eastAsia" w:ascii="宋体" w:hAnsi="宋体" w:cs="宋体"/>
          <w:bCs/>
          <w:sz w:val="28"/>
          <w:szCs w:val="28"/>
          <w:highlight w:val="none"/>
          <w:lang w:eastAsia="zh-CN"/>
        </w:rPr>
      </w:pPr>
      <w:r>
        <w:rPr>
          <w:rFonts w:hint="eastAsia" w:ascii="宋体" w:hAnsi="宋体" w:cs="宋体"/>
          <w:bCs/>
          <w:sz w:val="28"/>
          <w:szCs w:val="28"/>
          <w:highlight w:val="none"/>
          <w:lang w:val="en-US" w:eastAsia="zh-CN"/>
        </w:rPr>
        <w:t>5.2</w:t>
      </w:r>
      <w:r>
        <w:rPr>
          <w:rFonts w:hint="eastAsia" w:ascii="宋体" w:hAnsi="宋体" w:cs="宋体"/>
          <w:bCs/>
          <w:sz w:val="28"/>
          <w:szCs w:val="28"/>
          <w:highlight w:val="none"/>
          <w:lang w:eastAsia="zh-CN"/>
        </w:rPr>
        <w:t>备注：本合同采取</w:t>
      </w:r>
      <w:r>
        <w:rPr>
          <w:rFonts w:hint="eastAsia" w:ascii="宋体" w:hAnsi="宋体" w:cs="宋体"/>
          <w:sz w:val="28"/>
          <w:szCs w:val="28"/>
          <w:highlight w:val="none"/>
          <w:lang w:eastAsia="zh-CN"/>
        </w:rPr>
        <w:t>包干合同，包括乙方涉及查验的所有费用。包含但不限于甲方所在项目地点，完成本合同所规定检查评估工作的全部费用，同时包括去项目进行查验等业务所发生的往返交通工具、住宿、检测工具餐费等补贴性差率费用，以及</w:t>
      </w:r>
      <w:r>
        <w:rPr>
          <w:rFonts w:hint="eastAsia" w:ascii="宋体" w:hAnsi="宋体" w:cs="宋体"/>
          <w:sz w:val="28"/>
          <w:szCs w:val="28"/>
          <w:highlight w:val="none"/>
          <w:lang w:val="en-US" w:eastAsia="zh-CN"/>
        </w:rPr>
        <w:t>税费、</w:t>
      </w:r>
      <w:r>
        <w:rPr>
          <w:rFonts w:hint="eastAsia" w:ascii="宋体" w:hAnsi="宋体" w:cs="宋体"/>
          <w:sz w:val="28"/>
          <w:szCs w:val="28"/>
          <w:highlight w:val="none"/>
          <w:lang w:eastAsia="zh-CN"/>
        </w:rPr>
        <w:t>人工费、材料费、材料损耗费、机械费、措施费、水电费及临时水电设施费、放线测量、检验调试费、资料费、保修费、规费、管理费和利润、各类保险费、各种风险责任及不可预见费等一切费用；除去本合同另有约定或甲乙双方另行协商外，如</w:t>
      </w:r>
      <w:r>
        <w:rPr>
          <w:rFonts w:hint="eastAsia" w:ascii="宋体" w:hAnsi="宋体" w:cs="宋体"/>
          <w:sz w:val="28"/>
          <w:szCs w:val="28"/>
          <w:highlight w:val="none"/>
          <w:lang w:val="en-US" w:eastAsia="zh-CN"/>
        </w:rPr>
        <w:t>甲方书面确认</w:t>
      </w:r>
      <w:r>
        <w:rPr>
          <w:rFonts w:hint="eastAsia" w:ascii="宋体" w:hAnsi="宋体" w:cs="宋体"/>
          <w:sz w:val="28"/>
          <w:szCs w:val="28"/>
          <w:highlight w:val="none"/>
          <w:lang w:eastAsia="zh-CN"/>
        </w:rPr>
        <w:t>，甲方无需再就本合同履行事宜向乙方支付其他任何费用</w:t>
      </w:r>
      <w:r>
        <w:rPr>
          <w:rFonts w:hint="eastAsia" w:ascii="宋体" w:hAnsi="宋体" w:cs="宋体"/>
          <w:bCs/>
          <w:sz w:val="28"/>
          <w:szCs w:val="28"/>
          <w:highlight w:val="none"/>
          <w:lang w:eastAsia="zh-CN"/>
        </w:rPr>
        <w:t>。</w:t>
      </w:r>
    </w:p>
    <w:p>
      <w:pPr>
        <w:autoSpaceDE w:val="0"/>
        <w:autoSpaceDN w:val="0"/>
        <w:adjustRightInd w:val="0"/>
        <w:snapToGrid w:val="0"/>
        <w:spacing w:after="0" w:line="560" w:lineRule="exact"/>
        <w:rPr>
          <w:rFonts w:hint="eastAsia" w:ascii="宋体" w:hAnsi="宋体" w:cs="宋体"/>
          <w:b/>
          <w:sz w:val="28"/>
          <w:szCs w:val="28"/>
          <w:highlight w:val="none"/>
          <w:lang w:eastAsia="zh-CN"/>
        </w:rPr>
      </w:pPr>
      <w:r>
        <w:rPr>
          <w:rFonts w:hint="eastAsia" w:ascii="宋体" w:hAnsi="宋体" w:cs="宋体"/>
          <w:b/>
          <w:kern w:val="2"/>
          <w:sz w:val="28"/>
          <w:szCs w:val="28"/>
          <w:highlight w:val="none"/>
          <w:lang w:val="en-US" w:eastAsia="zh-CN" w:bidi="ar-SA"/>
        </w:rPr>
        <w:t>六</w:t>
      </w:r>
      <w:r>
        <w:rPr>
          <w:rFonts w:ascii="宋体" w:hAnsi="宋体" w:cs="宋体"/>
          <w:b/>
          <w:kern w:val="2"/>
          <w:sz w:val="28"/>
          <w:szCs w:val="28"/>
          <w:highlight w:val="none"/>
          <w:lang w:eastAsia="zh-CN" w:bidi="ar-SA"/>
        </w:rPr>
        <w:t>、</w:t>
      </w:r>
      <w:r>
        <w:rPr>
          <w:rFonts w:hint="eastAsia" w:ascii="宋体" w:hAnsi="宋体" w:cs="宋体"/>
          <w:b/>
          <w:sz w:val="28"/>
          <w:szCs w:val="28"/>
          <w:highlight w:val="none"/>
          <w:lang w:eastAsia="zh-CN" w:bidi="ar-SA"/>
        </w:rPr>
        <w:t>付款方式</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val="en-US" w:eastAsia="zh-CN" w:bidi="ar-SA"/>
        </w:rPr>
        <w:t>6.</w:t>
      </w:r>
      <w:r>
        <w:rPr>
          <w:rFonts w:ascii="宋体" w:hAnsi="宋体" w:cs="宋体"/>
          <w:color w:val="000000"/>
          <w:sz w:val="28"/>
          <w:szCs w:val="28"/>
          <w:highlight w:val="none"/>
          <w:lang w:eastAsia="zh-CN" w:bidi="ar-SA"/>
        </w:rPr>
        <w:t>1</w:t>
      </w:r>
      <w:r>
        <w:rPr>
          <w:rFonts w:hint="eastAsia" w:ascii="宋体" w:hAnsi="宋体" w:cs="宋体"/>
          <w:color w:val="000000"/>
          <w:sz w:val="28"/>
          <w:szCs w:val="28"/>
          <w:highlight w:val="none"/>
          <w:lang w:eastAsia="zh-CN" w:bidi="ar-SA"/>
        </w:rPr>
        <w:t>.支付方式：</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val="en-US" w:eastAsia="zh-CN" w:bidi="ar-SA"/>
        </w:rPr>
        <w:t>6</w:t>
      </w:r>
      <w:r>
        <w:rPr>
          <w:rFonts w:hint="eastAsia" w:ascii="宋体" w:hAnsi="宋体" w:cs="宋体"/>
          <w:color w:val="000000"/>
          <w:sz w:val="28"/>
          <w:szCs w:val="28"/>
          <w:highlight w:val="none"/>
          <w:lang w:eastAsia="zh-CN" w:bidi="ar-SA"/>
        </w:rPr>
        <w:t>.</w:t>
      </w:r>
      <w:r>
        <w:rPr>
          <w:rFonts w:ascii="宋体" w:hAnsi="宋体" w:cs="宋体"/>
          <w:color w:val="000000"/>
          <w:sz w:val="28"/>
          <w:szCs w:val="28"/>
          <w:highlight w:val="none"/>
          <w:lang w:eastAsia="zh-CN" w:bidi="ar-SA"/>
        </w:rPr>
        <w:t>1</w:t>
      </w:r>
      <w:r>
        <w:rPr>
          <w:rFonts w:hint="eastAsia" w:ascii="宋体" w:hAnsi="宋体" w:cs="宋体"/>
          <w:color w:val="000000"/>
          <w:sz w:val="28"/>
          <w:szCs w:val="28"/>
          <w:highlight w:val="none"/>
          <w:lang w:eastAsia="zh-CN" w:bidi="ar-SA"/>
        </w:rPr>
        <w:t>.1 双方同意费用支付采取以下方式。</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eastAsia="zh-CN" w:bidi="ar-SA"/>
        </w:rPr>
        <w:t>（</w:t>
      </w:r>
      <w:r>
        <w:rPr>
          <w:rFonts w:hint="eastAsia" w:ascii="宋体" w:hAnsi="宋体" w:cs="宋体"/>
          <w:color w:val="000000"/>
          <w:sz w:val="28"/>
          <w:szCs w:val="28"/>
          <w:highlight w:val="none"/>
          <w:lang w:val="en-US" w:eastAsia="zh-CN" w:bidi="ar-SA"/>
        </w:rPr>
        <w:t>1</w:t>
      </w:r>
      <w:r>
        <w:rPr>
          <w:rFonts w:hint="eastAsia" w:ascii="宋体" w:hAnsi="宋体" w:cs="宋体"/>
          <w:color w:val="000000"/>
          <w:sz w:val="28"/>
          <w:szCs w:val="28"/>
          <w:highlight w:val="none"/>
          <w:lang w:eastAsia="zh-CN" w:bidi="ar-SA"/>
        </w:rPr>
        <w:t>）在乙方完成所有查验工作，并向甲方交付书面及电子版查验成果</w:t>
      </w:r>
      <w:r>
        <w:rPr>
          <w:rFonts w:hint="eastAsia" w:ascii="宋体" w:hAnsi="宋体" w:cs="宋体"/>
          <w:color w:val="000000"/>
          <w:sz w:val="28"/>
          <w:szCs w:val="28"/>
          <w:highlight w:val="none"/>
          <w:lang w:val="en-US" w:eastAsia="zh-CN" w:bidi="ar-SA"/>
        </w:rPr>
        <w:t>及结算资料</w:t>
      </w:r>
      <w:r>
        <w:rPr>
          <w:rFonts w:hint="eastAsia" w:ascii="宋体" w:hAnsi="宋体" w:cs="宋体"/>
          <w:color w:val="000000"/>
          <w:sz w:val="28"/>
          <w:szCs w:val="28"/>
          <w:highlight w:val="none"/>
          <w:lang w:eastAsia="zh-CN" w:bidi="ar-SA"/>
        </w:rPr>
        <w:t>，经甲方指定部门验收服务合格后，乙方开具增值税专用发票给甲方，甲方在收到发票之日起15个工作日内一次性向乙方支付合同</w:t>
      </w:r>
      <w:r>
        <w:rPr>
          <w:rFonts w:hint="eastAsia" w:ascii="宋体" w:hAnsi="宋体" w:cs="宋体"/>
          <w:color w:val="000000"/>
          <w:sz w:val="28"/>
          <w:szCs w:val="28"/>
          <w:highlight w:val="none"/>
          <w:lang w:val="en-US" w:eastAsia="zh-CN" w:bidi="ar-SA"/>
        </w:rPr>
        <w:t>结算</w:t>
      </w:r>
      <w:r>
        <w:rPr>
          <w:rFonts w:hint="eastAsia" w:ascii="宋体" w:hAnsi="宋体" w:cs="宋体"/>
          <w:color w:val="000000"/>
          <w:sz w:val="28"/>
          <w:szCs w:val="28"/>
          <w:highlight w:val="none"/>
          <w:lang w:eastAsia="zh-CN" w:bidi="ar-SA"/>
        </w:rPr>
        <w:t>价款的</w:t>
      </w:r>
      <w:r>
        <w:rPr>
          <w:rFonts w:hint="eastAsia" w:ascii="宋体" w:hAnsi="宋体" w:cs="宋体"/>
          <w:color w:val="000000"/>
          <w:sz w:val="28"/>
          <w:szCs w:val="28"/>
          <w:highlight w:val="none"/>
          <w:lang w:val="en-US" w:eastAsia="zh-CN" w:bidi="ar-SA"/>
        </w:rPr>
        <w:t>9</w:t>
      </w:r>
      <w:r>
        <w:rPr>
          <w:rFonts w:hint="eastAsia" w:ascii="宋体" w:hAnsi="宋体" w:cs="宋体"/>
          <w:color w:val="000000"/>
          <w:sz w:val="28"/>
          <w:szCs w:val="28"/>
          <w:highlight w:val="none"/>
          <w:lang w:eastAsia="zh-CN" w:bidi="ar-SA"/>
        </w:rPr>
        <w:t>0%。</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val="en-US" w:eastAsia="zh-CN" w:bidi="ar-SA"/>
        </w:rPr>
        <w:t>（2）剩余10%作为履约评价金，待甲方完成对乙方服务成果的履约评价后，按以下标准结算：</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eastAsia="zh-CN" w:bidi="ar-SA"/>
        </w:rPr>
        <w:t xml:space="preserve">履约评价得分≥90分的，甲方在评价结果出具后15个工作日内一次性支付剩余10%履约评价金（即全额结清）； </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eastAsia="zh-CN" w:bidi="ar-SA"/>
        </w:rPr>
        <w:t>履约评价得分在70分（含）至89分之间的，甲方仅支付履约评价金的50%（即合同</w:t>
      </w:r>
      <w:r>
        <w:rPr>
          <w:rFonts w:hint="eastAsia" w:ascii="宋体" w:hAnsi="宋体" w:cs="宋体"/>
          <w:color w:val="000000"/>
          <w:sz w:val="28"/>
          <w:szCs w:val="28"/>
          <w:highlight w:val="none"/>
          <w:lang w:val="en-US" w:eastAsia="zh-CN" w:bidi="ar-SA"/>
        </w:rPr>
        <w:t>结算</w:t>
      </w:r>
      <w:r>
        <w:rPr>
          <w:rFonts w:hint="eastAsia" w:ascii="宋体" w:hAnsi="宋体" w:cs="宋体"/>
          <w:color w:val="000000"/>
          <w:sz w:val="28"/>
          <w:szCs w:val="28"/>
          <w:highlight w:val="none"/>
          <w:lang w:eastAsia="zh-CN" w:bidi="ar-SA"/>
        </w:rPr>
        <w:t xml:space="preserve">价的5%），其余5%不予支付； </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eastAsia="zh-CN" w:bidi="ar-SA"/>
        </w:rPr>
        <w:t>履约评价得分＜70分的，履约评价金不予支付，甲方不承担任何补足或补偿责任。</w:t>
      </w:r>
    </w:p>
    <w:p>
      <w:pPr>
        <w:autoSpaceDE w:val="0"/>
        <w:autoSpaceDN w:val="0"/>
        <w:adjustRightInd w:val="0"/>
        <w:snapToGrid w:val="0"/>
        <w:spacing w:after="0" w:line="560" w:lineRule="exact"/>
        <w:ind w:firstLine="560"/>
        <w:rPr>
          <w:rFonts w:hint="eastAsia" w:ascii="宋体" w:hAnsi="宋体" w:cs="宋体"/>
          <w:color w:val="000000"/>
          <w:sz w:val="28"/>
          <w:szCs w:val="28"/>
          <w:highlight w:val="none"/>
          <w:lang w:eastAsia="zh-CN" w:bidi="ar-SA"/>
        </w:rPr>
      </w:pPr>
      <w:r>
        <w:rPr>
          <w:rFonts w:hint="eastAsia" w:ascii="宋体" w:hAnsi="宋体" w:cs="宋体"/>
          <w:color w:val="000000"/>
          <w:sz w:val="28"/>
          <w:szCs w:val="28"/>
          <w:highlight w:val="none"/>
          <w:lang w:val="en-US" w:eastAsia="zh-CN" w:bidi="ar-SA"/>
        </w:rPr>
        <w:t>甲方履约评价以书面履约评价表形式作出，评分标准详见附件。</w:t>
      </w:r>
    </w:p>
    <w:p>
      <w:pPr>
        <w:autoSpaceDE w:val="0"/>
        <w:autoSpaceDN w:val="0"/>
        <w:adjustRightInd w:val="0"/>
        <w:snapToGrid w:val="0"/>
        <w:spacing w:after="0" w:line="560" w:lineRule="exact"/>
        <w:ind w:firstLine="560"/>
        <w:rPr>
          <w:rFonts w:hint="eastAsia" w:ascii="宋体" w:hAnsi="宋体" w:cs="宋体"/>
          <w:color w:val="000000"/>
          <w:highlight w:val="none"/>
          <w:lang w:eastAsia="zh-CN"/>
        </w:rPr>
      </w:pPr>
      <w:r>
        <w:rPr>
          <w:rFonts w:hint="eastAsia" w:ascii="宋体" w:hAnsi="宋体" w:cs="宋体"/>
          <w:color w:val="000000"/>
          <w:kern w:val="2"/>
          <w:sz w:val="28"/>
          <w:szCs w:val="28"/>
          <w:highlight w:val="none"/>
          <w:lang w:val="en-US" w:eastAsia="zh-CN" w:bidi="ar-SA"/>
        </w:rPr>
        <w:t>6</w:t>
      </w:r>
      <w:r>
        <w:rPr>
          <w:rFonts w:hint="eastAsia" w:ascii="宋体" w:hAnsi="宋体" w:cs="宋体"/>
          <w:color w:val="000000"/>
          <w:kern w:val="2"/>
          <w:sz w:val="28"/>
          <w:szCs w:val="28"/>
          <w:highlight w:val="none"/>
          <w:lang w:eastAsia="zh-CN" w:bidi="ar-SA"/>
        </w:rPr>
        <w:t>.</w:t>
      </w:r>
      <w:r>
        <w:rPr>
          <w:rFonts w:ascii="宋体" w:hAnsi="宋体" w:cs="宋体"/>
          <w:color w:val="000000"/>
          <w:kern w:val="2"/>
          <w:sz w:val="28"/>
          <w:szCs w:val="28"/>
          <w:highlight w:val="none"/>
          <w:lang w:eastAsia="zh-CN" w:bidi="ar-SA"/>
        </w:rPr>
        <w:t>1</w:t>
      </w:r>
      <w:r>
        <w:rPr>
          <w:rFonts w:hint="eastAsia" w:ascii="宋体" w:hAnsi="宋体" w:cs="宋体"/>
          <w:color w:val="000000"/>
          <w:kern w:val="2"/>
          <w:sz w:val="28"/>
          <w:szCs w:val="28"/>
          <w:highlight w:val="none"/>
          <w:lang w:eastAsia="zh-CN" w:bidi="ar-SA"/>
        </w:rPr>
        <w:t>.2 乙方收到甲方开票通知和要求后，应向甲方提交合法、足额、有效的增值税专用发票，如因乙方不及时或者未按照要求提供有效的正规发票导致甲方延期付款，甲方不承担任何责任。甲方付款前，乙方必须提供增值税专用发票，乙方提供的发票公章必须与公司名称相符。</w:t>
      </w:r>
    </w:p>
    <w:p>
      <w:pPr>
        <w:autoSpaceDE w:val="0"/>
        <w:autoSpaceDN w:val="0"/>
        <w:adjustRightInd w:val="0"/>
        <w:spacing w:after="0" w:line="560" w:lineRule="exact"/>
        <w:ind w:firstLine="48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乙方收款户名：</w:t>
      </w:r>
      <w:r>
        <w:rPr>
          <w:rFonts w:hint="eastAsia" w:ascii="宋体" w:hAnsi="宋体" w:cs="宋体"/>
          <w:b/>
          <w:bCs/>
          <w:w w:val="95"/>
          <w:sz w:val="28"/>
          <w:szCs w:val="28"/>
          <w:highlight w:val="none"/>
          <w:u w:val="single"/>
          <w:lang w:eastAsia="zh-CN"/>
        </w:rPr>
        <w:t xml:space="preserve">                       </w:t>
      </w:r>
    </w:p>
    <w:p>
      <w:pPr>
        <w:autoSpaceDE w:val="0"/>
        <w:autoSpaceDN w:val="0"/>
        <w:adjustRightInd w:val="0"/>
        <w:spacing w:after="0" w:line="560" w:lineRule="exact"/>
        <w:ind w:firstLine="480"/>
        <w:rPr>
          <w:rFonts w:hint="eastAsia" w:ascii="宋体" w:hAnsi="宋体" w:cs="宋体"/>
          <w:color w:val="000000"/>
          <w:sz w:val="28"/>
          <w:szCs w:val="28"/>
          <w:highlight w:val="none"/>
          <w:u w:val="single"/>
          <w:lang w:eastAsia="zh-CN"/>
        </w:rPr>
      </w:pPr>
      <w:r>
        <w:rPr>
          <w:rFonts w:hint="eastAsia" w:ascii="宋体" w:hAnsi="宋体" w:cs="宋体"/>
          <w:color w:val="000000"/>
          <w:sz w:val="28"/>
          <w:szCs w:val="28"/>
          <w:highlight w:val="none"/>
          <w:lang w:eastAsia="zh-CN"/>
        </w:rPr>
        <w:t>账号：</w:t>
      </w:r>
      <w:r>
        <w:rPr>
          <w:rFonts w:hint="eastAsia" w:ascii="宋体" w:hAnsi="宋体" w:cs="宋体"/>
          <w:b/>
          <w:bCs/>
          <w:color w:val="000000"/>
          <w:sz w:val="28"/>
          <w:szCs w:val="28"/>
          <w:highlight w:val="none"/>
          <w:u w:val="single"/>
          <w:lang w:eastAsia="zh-CN"/>
        </w:rPr>
        <w:t xml:space="preserve">                             </w:t>
      </w:r>
      <w:r>
        <w:rPr>
          <w:rFonts w:hint="eastAsia" w:ascii="宋体" w:hAnsi="宋体" w:cs="宋体"/>
          <w:b/>
          <w:bCs/>
          <w:color w:val="000000"/>
          <w:sz w:val="28"/>
          <w:szCs w:val="28"/>
          <w:highlight w:val="none"/>
          <w:u w:val="single"/>
          <w:lang w:val="zh-CN" w:eastAsia="zh-CN"/>
        </w:rPr>
        <w:t xml:space="preserve"> </w:t>
      </w:r>
    </w:p>
    <w:p>
      <w:pPr>
        <w:autoSpaceDE w:val="0"/>
        <w:autoSpaceDN w:val="0"/>
        <w:adjustRightInd w:val="0"/>
        <w:spacing w:after="0" w:line="560" w:lineRule="exact"/>
        <w:ind w:firstLine="48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开户行：</w:t>
      </w:r>
      <w:r>
        <w:rPr>
          <w:rFonts w:hint="eastAsia" w:ascii="宋体" w:hAnsi="宋体" w:cs="宋体"/>
          <w:b/>
          <w:bCs/>
          <w:color w:val="000000"/>
          <w:sz w:val="28"/>
          <w:szCs w:val="28"/>
          <w:highlight w:val="none"/>
          <w:u w:val="single"/>
          <w:lang w:eastAsia="zh-CN"/>
        </w:rPr>
        <w:t xml:space="preserve">                          </w:t>
      </w:r>
    </w:p>
    <w:p>
      <w:pPr>
        <w:autoSpaceDE w:val="0"/>
        <w:autoSpaceDN w:val="0"/>
        <w:adjustRightInd w:val="0"/>
        <w:spacing w:after="0" w:line="560" w:lineRule="exact"/>
        <w:rPr>
          <w:rFonts w:hint="eastAsia" w:ascii="宋体" w:hAnsi="宋体" w:cs="宋体"/>
          <w:color w:val="000000"/>
          <w:w w:val="93"/>
          <w:sz w:val="28"/>
          <w:szCs w:val="28"/>
          <w:highlight w:val="none"/>
          <w:lang w:eastAsia="zh-CN"/>
        </w:rPr>
      </w:pPr>
      <w:r>
        <w:rPr>
          <w:rFonts w:hint="eastAsia" w:ascii="宋体" w:hAnsi="宋体" w:cs="宋体"/>
          <w:b/>
          <w:bCs/>
          <w:color w:val="000000"/>
          <w:w w:val="93"/>
          <w:sz w:val="28"/>
          <w:szCs w:val="28"/>
          <w:highlight w:val="none"/>
          <w:lang w:val="en-US" w:eastAsia="zh-CN"/>
        </w:rPr>
        <w:t>七</w:t>
      </w:r>
      <w:r>
        <w:rPr>
          <w:rFonts w:hint="eastAsia" w:ascii="宋体" w:hAnsi="宋体" w:cs="宋体"/>
          <w:b/>
          <w:bCs/>
          <w:color w:val="000000"/>
          <w:w w:val="93"/>
          <w:sz w:val="28"/>
          <w:szCs w:val="28"/>
          <w:highlight w:val="none"/>
          <w:lang w:eastAsia="zh-CN"/>
        </w:rPr>
        <w:t>、争议或纠纷处理</w:t>
      </w:r>
    </w:p>
    <w:p>
      <w:pPr>
        <w:autoSpaceDE w:val="0"/>
        <w:autoSpaceDN w:val="0"/>
        <w:adjustRightIn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val="en-US" w:eastAsia="zh-CN"/>
        </w:rPr>
        <w:t>7</w:t>
      </w:r>
      <w:r>
        <w:rPr>
          <w:rFonts w:hint="eastAsia" w:ascii="宋体" w:hAnsi="宋体" w:cs="宋体"/>
          <w:color w:val="000000"/>
          <w:spacing w:val="-5"/>
          <w:sz w:val="28"/>
          <w:szCs w:val="28"/>
          <w:highlight w:val="none"/>
          <w:lang w:eastAsia="zh-CN"/>
        </w:rPr>
        <w:t xml:space="preserve">.1 本合同在履行期间双方发生争议时，可采取协商解决或请有关部门进行调解。 </w:t>
      </w:r>
    </w:p>
    <w:p>
      <w:pPr>
        <w:autoSpaceDE w:val="0"/>
        <w:autoSpaceDN w:val="0"/>
        <w:adjustRightInd w:val="0"/>
        <w:spacing w:after="0" w:line="560" w:lineRule="exact"/>
        <w:ind w:firstLine="540" w:firstLineChars="200"/>
        <w:rPr>
          <w:rFonts w:hint="eastAsia" w:ascii="宋体" w:hAnsi="宋体" w:cs="宋体"/>
          <w:color w:val="000000"/>
          <w:w w:val="92"/>
          <w:sz w:val="28"/>
          <w:szCs w:val="28"/>
          <w:highlight w:val="none"/>
          <w:lang w:eastAsia="zh-CN"/>
        </w:rPr>
      </w:pPr>
      <w:r>
        <w:rPr>
          <w:rFonts w:hint="eastAsia" w:ascii="宋体" w:hAnsi="宋体" w:cs="宋体"/>
          <w:color w:val="000000"/>
          <w:spacing w:val="-5"/>
          <w:sz w:val="28"/>
          <w:szCs w:val="28"/>
          <w:highlight w:val="none"/>
          <w:lang w:val="en-US" w:eastAsia="zh-CN"/>
        </w:rPr>
        <w:t>7</w:t>
      </w:r>
      <w:r>
        <w:rPr>
          <w:rFonts w:hint="eastAsia" w:ascii="宋体" w:hAnsi="宋体" w:cs="宋体"/>
          <w:color w:val="000000"/>
          <w:spacing w:val="-5"/>
          <w:sz w:val="28"/>
          <w:szCs w:val="28"/>
          <w:highlight w:val="none"/>
          <w:lang w:eastAsia="zh-CN"/>
        </w:rPr>
        <w:t>.2 当事人协商或调解不成时，</w:t>
      </w:r>
      <w:r>
        <w:rPr>
          <w:rFonts w:hint="eastAsia" w:ascii="宋体" w:hAnsi="宋体" w:cs="宋体"/>
          <w:color w:val="000000"/>
          <w:spacing w:val="-5"/>
          <w:sz w:val="28"/>
          <w:szCs w:val="28"/>
          <w:highlight w:val="none"/>
          <w:lang w:val="en-US" w:eastAsia="zh-CN"/>
        </w:rPr>
        <w:t>向</w:t>
      </w:r>
      <w:r>
        <w:rPr>
          <w:rFonts w:hint="eastAsia" w:ascii="宋体" w:hAnsi="宋体" w:cs="宋体"/>
          <w:color w:val="000000"/>
          <w:spacing w:val="-5"/>
          <w:sz w:val="28"/>
          <w:szCs w:val="28"/>
          <w:highlight w:val="none"/>
          <w:lang w:eastAsia="zh-CN"/>
        </w:rPr>
        <w:t>甲方所在地人民法院起诉。</w:t>
      </w:r>
    </w:p>
    <w:p>
      <w:pPr>
        <w:autoSpaceDE w:val="0"/>
        <w:autoSpaceDN w:val="0"/>
        <w:adjustRightInd w:val="0"/>
        <w:spacing w:after="0" w:line="560" w:lineRule="exact"/>
        <w:rPr>
          <w:rFonts w:hint="eastAsia" w:ascii="宋体" w:hAnsi="宋体" w:cs="宋体"/>
          <w:color w:val="000000"/>
          <w:w w:val="92"/>
          <w:sz w:val="28"/>
          <w:szCs w:val="28"/>
          <w:highlight w:val="none"/>
          <w:lang w:eastAsia="zh-CN"/>
        </w:rPr>
      </w:pPr>
      <w:r>
        <w:rPr>
          <w:rFonts w:hint="eastAsia" w:ascii="宋体" w:hAnsi="宋体" w:cs="宋体"/>
          <w:b/>
          <w:bCs/>
          <w:color w:val="000000"/>
          <w:w w:val="92"/>
          <w:sz w:val="28"/>
          <w:szCs w:val="28"/>
          <w:highlight w:val="none"/>
          <w:lang w:val="en-US" w:eastAsia="zh-CN"/>
        </w:rPr>
        <w:t>八</w:t>
      </w:r>
      <w:r>
        <w:rPr>
          <w:rFonts w:hint="eastAsia" w:ascii="宋体" w:hAnsi="宋体" w:cs="宋体"/>
          <w:b/>
          <w:bCs/>
          <w:color w:val="000000"/>
          <w:w w:val="92"/>
          <w:sz w:val="28"/>
          <w:szCs w:val="28"/>
          <w:highlight w:val="none"/>
          <w:lang w:eastAsia="zh-CN"/>
        </w:rPr>
        <w:t>、违约责任与不可抗力</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val="en-US" w:eastAsia="zh-CN"/>
        </w:rPr>
        <w:t>8</w:t>
      </w:r>
      <w:r>
        <w:rPr>
          <w:rFonts w:hint="eastAsia" w:ascii="宋体" w:hAnsi="宋体" w:cs="宋体"/>
          <w:color w:val="000000"/>
          <w:sz w:val="28"/>
          <w:szCs w:val="28"/>
          <w:highlight w:val="none"/>
          <w:lang w:eastAsia="zh-CN"/>
        </w:rPr>
        <w:t>.1 因一方原因，合同无法继续履行时，应通知对方，办理合同终止协议，并由责任方赔偿对方由此造成的经济损失。</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val="en-US" w:eastAsia="zh-CN"/>
        </w:rPr>
        <w:t>8</w:t>
      </w:r>
      <w:r>
        <w:rPr>
          <w:rFonts w:hint="eastAsia" w:ascii="宋体" w:hAnsi="宋体" w:cs="宋体"/>
          <w:color w:val="000000"/>
          <w:sz w:val="28"/>
          <w:szCs w:val="28"/>
          <w:highlight w:val="none"/>
          <w:lang w:eastAsia="zh-CN"/>
        </w:rPr>
        <w:t>.2 由于地震、台风等自然灾害或国家政令的变化以及其他不能预见并且不能克服和避免的不可抗力因素，致使不能履行合同或不能按约定的条件履行，遭受不可抗力的一方可以免除履行合同的责任或推迟履行合同，并由双方根据不可抗力对履行合同的影响程度，协商决定是否解除合同或延期履行合同。</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val="en-US" w:eastAsia="zh-CN"/>
        </w:rPr>
      </w:pPr>
      <w:r>
        <w:rPr>
          <w:rFonts w:hint="eastAsia" w:ascii="宋体" w:hAnsi="宋体" w:cs="宋体"/>
          <w:color w:val="000000"/>
          <w:sz w:val="28"/>
          <w:szCs w:val="28"/>
          <w:highlight w:val="none"/>
          <w:lang w:val="en-US" w:eastAsia="zh-CN"/>
        </w:rPr>
        <w:t>8.3 乙方未按本合同及附件约定的查验范围、技术标准、国家及地方相关工程质量验收规范履行查验义务，或出具的查验成果存在重大漏项、虚假记录、结论失实的，甲方有权书面通知乙方限期整改，整改期不超过5个工作日。乙方逾期未完成整改、或整改后仍未达到合同及招标文件实质性要求的，甲方有权单方解除本合同，不予支付剩余未结款项（含履约评价金），且乙方应向甲方支付合同价款的20%作为违约金；如该违约金不足以弥补甲方因此遭受的损失（包括但不限于重新聘请第三方查验费用、工期延误损失、行政罚款等），乙方仍应继续赔偿差额。</w:t>
      </w:r>
    </w:p>
    <w:p>
      <w:pPr>
        <w:autoSpaceDE w:val="0"/>
        <w:autoSpaceDN w:val="0"/>
        <w:adjustRightInd w:val="0"/>
        <w:spacing w:after="0" w:line="560" w:lineRule="exact"/>
        <w:ind w:firstLine="560" w:firstLineChars="200"/>
        <w:rPr>
          <w:rFonts w:hint="default" w:ascii="宋体" w:hAnsi="宋体" w:cs="宋体"/>
          <w:color w:val="000000"/>
          <w:sz w:val="28"/>
          <w:szCs w:val="28"/>
          <w:highlight w:val="none"/>
          <w:lang w:val="en-US" w:eastAsia="zh-CN"/>
        </w:rPr>
      </w:pPr>
      <w:r>
        <w:rPr>
          <w:rFonts w:hint="eastAsia" w:ascii="宋体" w:hAnsi="宋体" w:cs="宋体"/>
          <w:color w:val="000000"/>
          <w:sz w:val="28"/>
          <w:szCs w:val="28"/>
          <w:highlight w:val="none"/>
          <w:lang w:val="en-US" w:eastAsia="zh-CN"/>
        </w:rPr>
        <w:t>8.4 乙方在提供查验服务期间，因乙方（含其工作人员、代理人或分包商）的故意或过失行为，导致乙方自身人员人身损害，或导致甲方及/或第三方财产损失、人身损害的，均由乙方承担全部法律责任及赔偿费用。甲方因此遭受损失的，有权要求乙方全额赔偿，赔偿范围包括但不限于经济损失、维修费、医疗费、诉讼费及律师费。</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val="en-US" w:eastAsia="zh-CN"/>
        </w:rPr>
      </w:pPr>
      <w:r>
        <w:rPr>
          <w:rFonts w:hint="eastAsia" w:ascii="宋体" w:hAnsi="宋体" w:cs="宋体"/>
          <w:color w:val="000000"/>
          <w:sz w:val="28"/>
          <w:szCs w:val="28"/>
          <w:highlight w:val="none"/>
          <w:lang w:val="en-US" w:eastAsia="zh-CN"/>
        </w:rPr>
        <w:t>8.5 任何一方违反本合同约定的义务，除应承担相应违约责任外，还应赔偿守约方为实现债权、维权而支出的合理费用，包括但不限于律师费、诉讼费、保全费、担保费、公证费、鉴定费、差旅费等。本条款在合同解除或终止后仍然有效</w:t>
      </w:r>
    </w:p>
    <w:p>
      <w:pPr>
        <w:autoSpaceDE w:val="0"/>
        <w:autoSpaceDN w:val="0"/>
        <w:adjustRightInd w:val="0"/>
        <w:spacing w:after="0" w:line="560" w:lineRule="exact"/>
        <w:rPr>
          <w:rFonts w:hint="eastAsia" w:ascii="宋体" w:hAnsi="宋体" w:cs="宋体"/>
          <w:b/>
          <w:bCs/>
          <w:color w:val="000000"/>
          <w:w w:val="92"/>
          <w:sz w:val="28"/>
          <w:szCs w:val="28"/>
          <w:highlight w:val="none"/>
          <w:lang w:eastAsia="zh-CN"/>
        </w:rPr>
      </w:pPr>
      <w:r>
        <w:rPr>
          <w:rFonts w:hint="eastAsia" w:ascii="宋体" w:hAnsi="宋体" w:cs="宋体"/>
          <w:b/>
          <w:bCs/>
          <w:color w:val="000000"/>
          <w:w w:val="92"/>
          <w:sz w:val="28"/>
          <w:szCs w:val="28"/>
          <w:highlight w:val="none"/>
          <w:lang w:val="en-US" w:eastAsia="zh-CN"/>
        </w:rPr>
        <w:t>九</w:t>
      </w:r>
      <w:r>
        <w:rPr>
          <w:rFonts w:hint="eastAsia" w:ascii="宋体" w:hAnsi="宋体" w:cs="宋体"/>
          <w:b/>
          <w:bCs/>
          <w:color w:val="000000"/>
          <w:w w:val="92"/>
          <w:sz w:val="28"/>
          <w:szCs w:val="28"/>
          <w:highlight w:val="none"/>
          <w:lang w:eastAsia="zh-CN"/>
        </w:rPr>
        <w:t>、双方对其他有关事项的约定</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val="en-US" w:eastAsia="zh-CN"/>
        </w:rPr>
        <w:t>9</w:t>
      </w:r>
      <w:r>
        <w:rPr>
          <w:rFonts w:ascii="宋体" w:hAnsi="宋体" w:cs="宋体"/>
          <w:color w:val="000000"/>
          <w:sz w:val="28"/>
          <w:szCs w:val="28"/>
          <w:highlight w:val="none"/>
          <w:lang w:eastAsia="zh-CN"/>
        </w:rPr>
        <w:t xml:space="preserve">.1 </w:t>
      </w:r>
      <w:r>
        <w:rPr>
          <w:rFonts w:hint="eastAsia" w:ascii="宋体" w:hAnsi="宋体" w:cs="宋体"/>
          <w:color w:val="000000"/>
          <w:sz w:val="28"/>
          <w:szCs w:val="28"/>
          <w:highlight w:val="none"/>
          <w:lang w:eastAsia="zh-CN"/>
        </w:rPr>
        <w:t>合同文件</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“合同文件”的组成及解释顺序如下，双方皆须遵守其规定：</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（1）本合同及其附件</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（2）中标通知书及附件（包括往来函件及承诺函）</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（3）投标文件及其附件（包括澄清函）</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（4）招标文件及其补充招标文件</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（5）标准、规范及有关技术文件</w:t>
      </w:r>
    </w:p>
    <w:p>
      <w:pPr>
        <w:autoSpaceDE w:val="0"/>
        <w:autoSpaceDN w:val="0"/>
        <w:adjustRightInd w:val="0"/>
        <w:spacing w:after="0" w:line="560" w:lineRule="exact"/>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（6）甲乙双方有关采购事宜的洽商、变更等书面协议或文件</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如投标文件内包含与招标文件规定相悖的条款，则除非得到甲方明确书面认可，该等条款均不能构成合同文件的组成部分。此外，任何提交的不属于上述招标文件范围内的报价单（获甲方书面同意的报价单除外）、附件、计划表、组织设计、组织表等均属参考资料，不属于合同文件的组成部分。</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eastAsia="zh-CN"/>
        </w:rPr>
        <w:t>除非另有约定，在合同订立和履行过程中，双方协商一致并共同签署的与本合同订立或履行有关的协议、信函、纪要、备忘录等，亦构成合同组成部分，其法律解释顺序应视其内容与其他合同文件的相互关系而定，如无法确定，则以时间在后的为准。</w:t>
      </w:r>
    </w:p>
    <w:p>
      <w:pPr>
        <w:autoSpaceDE w:val="0"/>
        <w:autoSpaceDN w:val="0"/>
        <w:adjustRightInd w:val="0"/>
        <w:spacing w:after="0" w:line="560" w:lineRule="exact"/>
        <w:ind w:firstLine="560" w:firstLineChars="200"/>
        <w:rPr>
          <w:rFonts w:hint="eastAsia" w:ascii="宋体" w:hAnsi="宋体" w:cs="宋体"/>
          <w:color w:val="000000"/>
          <w:sz w:val="28"/>
          <w:szCs w:val="28"/>
          <w:highlight w:val="none"/>
          <w:lang w:eastAsia="zh-CN"/>
        </w:rPr>
      </w:pPr>
      <w:r>
        <w:rPr>
          <w:rFonts w:hint="eastAsia" w:ascii="宋体" w:hAnsi="宋体" w:cs="宋体"/>
          <w:color w:val="000000"/>
          <w:sz w:val="28"/>
          <w:szCs w:val="28"/>
          <w:highlight w:val="none"/>
          <w:lang w:val="en-US" w:eastAsia="zh-CN"/>
        </w:rPr>
        <w:t>9</w:t>
      </w:r>
      <w:r>
        <w:rPr>
          <w:rFonts w:ascii="宋体" w:hAnsi="宋体" w:cs="宋体"/>
          <w:color w:val="000000"/>
          <w:sz w:val="28"/>
          <w:szCs w:val="28"/>
          <w:highlight w:val="none"/>
          <w:lang w:eastAsia="zh-CN"/>
        </w:rPr>
        <w:t xml:space="preserve">.2 </w:t>
      </w:r>
      <w:r>
        <w:rPr>
          <w:rFonts w:hint="eastAsia" w:ascii="宋体" w:hAnsi="宋体" w:cs="宋体"/>
          <w:color w:val="000000"/>
          <w:sz w:val="28"/>
          <w:szCs w:val="28"/>
          <w:highlight w:val="none"/>
          <w:lang w:eastAsia="zh-CN"/>
        </w:rPr>
        <w:t>下列附件是本合同不可分割的部分，与本合同正文具有同等法律效力。</w:t>
      </w:r>
    </w:p>
    <w:p>
      <w:pPr>
        <w:autoSpaceDE w:val="0"/>
        <w:autoSpaceDN w:val="0"/>
        <w:adjustRightInd w:val="0"/>
        <w:spacing w:after="0" w:line="560" w:lineRule="exact"/>
        <w:ind w:firstLine="562" w:firstLineChars="200"/>
        <w:rPr>
          <w:rFonts w:hint="eastAsia" w:ascii="宋体" w:hAnsi="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附件1：《分项报价清单》</w:t>
      </w:r>
    </w:p>
    <w:p>
      <w:pPr>
        <w:autoSpaceDE w:val="0"/>
        <w:autoSpaceDN w:val="0"/>
        <w:adjustRightInd w:val="0"/>
        <w:spacing w:after="0" w:line="560" w:lineRule="exact"/>
        <w:ind w:firstLine="562" w:firstLineChars="200"/>
        <w:rPr>
          <w:rFonts w:hint="eastAsia" w:ascii="宋体" w:hAnsi="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附件2：《详细技术标准要求清单》</w:t>
      </w:r>
    </w:p>
    <w:p>
      <w:pPr>
        <w:autoSpaceDE w:val="0"/>
        <w:autoSpaceDN w:val="0"/>
        <w:adjustRightInd w:val="0"/>
        <w:spacing w:after="0" w:line="560" w:lineRule="exact"/>
        <w:ind w:firstLine="562" w:firstLineChars="200"/>
        <w:rPr>
          <w:rFonts w:hint="eastAsia" w:ascii="宋体" w:hAnsi="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附件</w:t>
      </w:r>
      <w:r>
        <w:rPr>
          <w:rFonts w:ascii="宋体" w:hAnsi="宋体" w:cs="宋体"/>
          <w:b/>
          <w:bCs/>
          <w:color w:val="000000"/>
          <w:sz w:val="28"/>
          <w:szCs w:val="28"/>
          <w:highlight w:val="none"/>
          <w:lang w:eastAsia="zh-CN"/>
        </w:rPr>
        <w:t>3</w:t>
      </w:r>
      <w:r>
        <w:rPr>
          <w:rFonts w:hint="eastAsia" w:ascii="宋体" w:hAnsi="宋体" w:cs="宋体"/>
          <w:b/>
          <w:bCs/>
          <w:color w:val="000000"/>
          <w:sz w:val="28"/>
          <w:szCs w:val="28"/>
          <w:highlight w:val="none"/>
          <w:lang w:eastAsia="zh-CN"/>
        </w:rPr>
        <w:t>：《资料移交清单》</w:t>
      </w:r>
    </w:p>
    <w:p>
      <w:pPr>
        <w:autoSpaceDE w:val="0"/>
        <w:autoSpaceDN w:val="0"/>
        <w:adjustRightInd w:val="0"/>
        <w:spacing w:after="0" w:line="560" w:lineRule="exact"/>
        <w:ind w:firstLine="562" w:firstLineChars="200"/>
        <w:rPr>
          <w:rFonts w:hint="eastAsia" w:ascii="宋体" w:hAnsi="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附件</w:t>
      </w:r>
      <w:r>
        <w:rPr>
          <w:rFonts w:ascii="宋体" w:hAnsi="宋体" w:cs="宋体"/>
          <w:b/>
          <w:bCs/>
          <w:color w:val="000000"/>
          <w:sz w:val="28"/>
          <w:szCs w:val="28"/>
          <w:highlight w:val="none"/>
          <w:lang w:eastAsia="zh-CN"/>
        </w:rPr>
        <w:t>4</w:t>
      </w:r>
      <w:r>
        <w:rPr>
          <w:rFonts w:hint="eastAsia" w:ascii="宋体" w:hAnsi="宋体" w:cs="宋体"/>
          <w:b/>
          <w:bCs/>
          <w:color w:val="000000"/>
          <w:sz w:val="28"/>
          <w:szCs w:val="28"/>
          <w:highlight w:val="none"/>
          <w:lang w:eastAsia="zh-CN"/>
        </w:rPr>
        <w:t>：《服务验收报告》</w:t>
      </w:r>
    </w:p>
    <w:p>
      <w:pPr>
        <w:autoSpaceDE w:val="0"/>
        <w:autoSpaceDN w:val="0"/>
        <w:adjustRightInd w:val="0"/>
        <w:spacing w:after="0" w:line="560" w:lineRule="exact"/>
        <w:ind w:firstLine="562" w:firstLineChars="200"/>
        <w:rPr>
          <w:rFonts w:hint="eastAsia" w:ascii="宋体" w:hAnsi="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附件</w:t>
      </w:r>
      <w:r>
        <w:rPr>
          <w:rFonts w:ascii="宋体" w:hAnsi="宋体" w:cs="宋体"/>
          <w:b/>
          <w:bCs/>
          <w:color w:val="000000"/>
          <w:sz w:val="28"/>
          <w:szCs w:val="28"/>
          <w:highlight w:val="none"/>
          <w:lang w:eastAsia="zh-CN"/>
        </w:rPr>
        <w:t>5</w:t>
      </w:r>
      <w:r>
        <w:rPr>
          <w:rFonts w:hint="eastAsia" w:ascii="宋体" w:hAnsi="宋体" w:cs="宋体"/>
          <w:b/>
          <w:bCs/>
          <w:color w:val="000000"/>
          <w:sz w:val="28"/>
          <w:szCs w:val="28"/>
          <w:highlight w:val="none"/>
          <w:lang w:eastAsia="zh-CN"/>
        </w:rPr>
        <w:t>：《廉洁承诺宣言》</w:t>
      </w:r>
    </w:p>
    <w:p>
      <w:pPr>
        <w:autoSpaceDE w:val="0"/>
        <w:autoSpaceDN w:val="0"/>
        <w:adjustRightInd w:val="0"/>
        <w:spacing w:after="0" w:line="560" w:lineRule="exact"/>
        <w:ind w:firstLine="562" w:firstLineChars="200"/>
        <w:rPr>
          <w:rFonts w:hint="eastAsia" w:ascii="宋体" w:hAnsi="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附件</w:t>
      </w:r>
      <w:r>
        <w:rPr>
          <w:rFonts w:hint="eastAsia" w:ascii="宋体" w:hAnsi="宋体" w:cs="宋体"/>
          <w:b/>
          <w:bCs/>
          <w:color w:val="000000"/>
          <w:sz w:val="28"/>
          <w:szCs w:val="28"/>
          <w:highlight w:val="none"/>
          <w:lang w:val="en-US" w:eastAsia="zh-CN"/>
        </w:rPr>
        <w:t>6</w:t>
      </w:r>
      <w:r>
        <w:rPr>
          <w:rFonts w:hint="eastAsia" w:ascii="宋体" w:hAnsi="宋体" w:cs="宋体"/>
          <w:b/>
          <w:bCs/>
          <w:color w:val="000000"/>
          <w:sz w:val="28"/>
          <w:szCs w:val="28"/>
          <w:highlight w:val="none"/>
          <w:lang w:eastAsia="zh-CN"/>
        </w:rPr>
        <w:t>：《履约评价表》</w:t>
      </w:r>
    </w:p>
    <w:p>
      <w:pPr>
        <w:autoSpaceDE w:val="0"/>
        <w:autoSpaceDN w:val="0"/>
        <w:adjustRightInd w:val="0"/>
        <w:spacing w:after="0" w:line="560" w:lineRule="exact"/>
        <w:rPr>
          <w:rFonts w:hint="eastAsia" w:ascii="宋体" w:hAnsi="宋体" w:cs="宋体"/>
          <w:b/>
          <w:bCs/>
          <w:color w:val="000000"/>
          <w:w w:val="90"/>
          <w:sz w:val="28"/>
          <w:szCs w:val="28"/>
          <w:highlight w:val="none"/>
          <w:lang w:eastAsia="zh-CN"/>
        </w:rPr>
      </w:pPr>
      <w:r>
        <w:rPr>
          <w:rFonts w:hint="eastAsia" w:ascii="宋体" w:hAnsi="宋体" w:cs="宋体"/>
          <w:b/>
          <w:bCs/>
          <w:color w:val="000000"/>
          <w:w w:val="90"/>
          <w:sz w:val="28"/>
          <w:szCs w:val="28"/>
          <w:highlight w:val="none"/>
          <w:lang w:val="en-US" w:eastAsia="zh-CN"/>
        </w:rPr>
        <w:t>十</w:t>
      </w:r>
      <w:r>
        <w:rPr>
          <w:rFonts w:hint="eastAsia" w:ascii="宋体" w:hAnsi="宋体" w:cs="宋体"/>
          <w:b/>
          <w:bCs/>
          <w:color w:val="000000"/>
          <w:w w:val="90"/>
          <w:sz w:val="28"/>
          <w:szCs w:val="28"/>
          <w:highlight w:val="none"/>
          <w:lang w:eastAsia="zh-CN"/>
        </w:rPr>
        <w:t>、附则</w:t>
      </w:r>
    </w:p>
    <w:p>
      <w:pPr>
        <w:autoSpaceDE w:val="0"/>
        <w:autoSpaceDN w:val="0"/>
        <w:adjustRightIn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1</w:t>
      </w:r>
      <w:r>
        <w:rPr>
          <w:rFonts w:hint="eastAsia" w:ascii="宋体" w:hAnsi="宋体" w:cs="宋体"/>
          <w:color w:val="000000"/>
          <w:spacing w:val="-5"/>
          <w:sz w:val="28"/>
          <w:szCs w:val="28"/>
          <w:highlight w:val="none"/>
          <w:lang w:val="en-US" w:eastAsia="zh-CN"/>
        </w:rPr>
        <w:t>0</w:t>
      </w:r>
      <w:r>
        <w:rPr>
          <w:rFonts w:hint="eastAsia" w:ascii="宋体" w:hAnsi="宋体" w:cs="宋体"/>
          <w:color w:val="000000"/>
          <w:spacing w:val="-5"/>
          <w:sz w:val="28"/>
          <w:szCs w:val="28"/>
          <w:highlight w:val="none"/>
          <w:lang w:eastAsia="zh-CN"/>
        </w:rPr>
        <w:t xml:space="preserve">.1 本合同相关未尽事宜，双方另行协商签订补充协议。 </w:t>
      </w:r>
    </w:p>
    <w:p>
      <w:pPr>
        <w:autoSpaceDE w:val="0"/>
        <w:autoSpaceDN w:val="0"/>
        <w:adjustRightIn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1</w:t>
      </w:r>
      <w:r>
        <w:rPr>
          <w:rFonts w:hint="eastAsia" w:ascii="宋体" w:hAnsi="宋体" w:cs="宋体"/>
          <w:color w:val="000000"/>
          <w:spacing w:val="-5"/>
          <w:sz w:val="28"/>
          <w:szCs w:val="28"/>
          <w:highlight w:val="none"/>
          <w:lang w:val="en-US" w:eastAsia="zh-CN"/>
        </w:rPr>
        <w:t>0</w:t>
      </w:r>
      <w:r>
        <w:rPr>
          <w:rFonts w:hint="eastAsia" w:ascii="宋体" w:hAnsi="宋体" w:cs="宋体"/>
          <w:color w:val="000000"/>
          <w:spacing w:val="-5"/>
          <w:sz w:val="28"/>
          <w:szCs w:val="28"/>
          <w:highlight w:val="none"/>
          <w:lang w:eastAsia="zh-CN"/>
        </w:rPr>
        <w:t>.2 本合同自双方签字盖章之日起生效。合同中约定的保密、知识产权、争议解决等条款，以及双方尚未履行完毕的义务，不因合同终止而失效。</w:t>
      </w:r>
    </w:p>
    <w:p>
      <w:pPr>
        <w:autoSpaceDE w:val="0"/>
        <w:autoSpaceDN w:val="0"/>
        <w:adjustRightInd w:val="0"/>
        <w:spacing w:after="0" w:line="560" w:lineRule="exact"/>
        <w:ind w:firstLine="540" w:firstLineChars="200"/>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1</w:t>
      </w:r>
      <w:r>
        <w:rPr>
          <w:rFonts w:hint="eastAsia" w:ascii="宋体" w:hAnsi="宋体" w:cs="宋体"/>
          <w:color w:val="000000"/>
          <w:spacing w:val="-5"/>
          <w:sz w:val="28"/>
          <w:szCs w:val="28"/>
          <w:highlight w:val="none"/>
          <w:lang w:val="en-US" w:eastAsia="zh-CN"/>
        </w:rPr>
        <w:t>0</w:t>
      </w:r>
      <w:r>
        <w:rPr>
          <w:rFonts w:ascii="宋体" w:hAnsi="宋体" w:cs="宋体"/>
          <w:color w:val="000000"/>
          <w:spacing w:val="-5"/>
          <w:sz w:val="28"/>
          <w:szCs w:val="28"/>
          <w:highlight w:val="none"/>
          <w:lang w:eastAsia="zh-CN"/>
        </w:rPr>
        <w:t>.3</w:t>
      </w:r>
      <w:r>
        <w:rPr>
          <w:rFonts w:hint="eastAsia" w:ascii="宋体" w:hAnsi="宋体" w:cs="宋体"/>
          <w:color w:val="000000"/>
          <w:spacing w:val="-5"/>
          <w:sz w:val="28"/>
          <w:szCs w:val="28"/>
          <w:highlight w:val="none"/>
          <w:lang w:eastAsia="zh-CN"/>
        </w:rPr>
        <w:t xml:space="preserve"> 本合同一式</w:t>
      </w:r>
      <w:r>
        <w:rPr>
          <w:rFonts w:hint="eastAsia" w:ascii="宋体" w:hAnsi="宋体" w:cs="宋体"/>
          <w:color w:val="000000"/>
          <w:spacing w:val="-5"/>
          <w:sz w:val="28"/>
          <w:szCs w:val="28"/>
          <w:highlight w:val="none"/>
          <w:u w:val="single"/>
          <w:lang w:eastAsia="zh-CN"/>
        </w:rPr>
        <w:t xml:space="preserve">  柒  </w:t>
      </w:r>
      <w:r>
        <w:rPr>
          <w:rFonts w:hint="eastAsia" w:ascii="宋体" w:hAnsi="宋体" w:cs="宋体"/>
          <w:color w:val="000000"/>
          <w:spacing w:val="-5"/>
          <w:sz w:val="28"/>
          <w:szCs w:val="28"/>
          <w:highlight w:val="none"/>
          <w:lang w:eastAsia="zh-CN"/>
        </w:rPr>
        <w:t>份，甲方执</w:t>
      </w:r>
      <w:r>
        <w:rPr>
          <w:rFonts w:hint="eastAsia" w:ascii="宋体" w:hAnsi="宋体" w:cs="宋体"/>
          <w:color w:val="000000"/>
          <w:spacing w:val="-5"/>
          <w:sz w:val="28"/>
          <w:szCs w:val="28"/>
          <w:highlight w:val="none"/>
          <w:u w:val="single"/>
          <w:lang w:eastAsia="zh-CN"/>
        </w:rPr>
        <w:t xml:space="preserve">  肆  </w:t>
      </w:r>
      <w:r>
        <w:rPr>
          <w:rFonts w:hint="eastAsia" w:ascii="宋体" w:hAnsi="宋体" w:cs="宋体"/>
          <w:color w:val="000000"/>
          <w:spacing w:val="-5"/>
          <w:sz w:val="28"/>
          <w:szCs w:val="28"/>
          <w:highlight w:val="none"/>
          <w:lang w:eastAsia="zh-CN"/>
        </w:rPr>
        <w:t>份，乙方执</w:t>
      </w:r>
      <w:r>
        <w:rPr>
          <w:rFonts w:hint="eastAsia" w:ascii="宋体" w:hAnsi="宋体" w:cs="宋体"/>
          <w:color w:val="000000"/>
          <w:spacing w:val="-5"/>
          <w:sz w:val="28"/>
          <w:szCs w:val="28"/>
          <w:highlight w:val="none"/>
          <w:u w:val="single"/>
          <w:lang w:eastAsia="zh-CN"/>
        </w:rPr>
        <w:t xml:space="preserve">  叁  </w:t>
      </w:r>
      <w:r>
        <w:rPr>
          <w:rFonts w:hint="eastAsia" w:ascii="宋体" w:hAnsi="宋体" w:cs="宋体"/>
          <w:color w:val="000000"/>
          <w:spacing w:val="-5"/>
          <w:sz w:val="28"/>
          <w:szCs w:val="28"/>
          <w:highlight w:val="none"/>
          <w:lang w:eastAsia="zh-CN"/>
        </w:rPr>
        <w:t xml:space="preserve">份，具有同等法律效力。 </w:t>
      </w:r>
    </w:p>
    <w:p>
      <w:pPr>
        <w:autoSpaceDE w:val="0"/>
        <w:autoSpaceDN w:val="0"/>
        <w:adjustRightInd w:val="0"/>
        <w:spacing w:after="0" w:line="560" w:lineRule="exact"/>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(以下无正文)</w:t>
      </w:r>
    </w:p>
    <w:p>
      <w:pPr>
        <w:pageBreakBefore/>
        <w:autoSpaceDE w:val="0"/>
        <w:autoSpaceDN w:val="0"/>
        <w:adjustRightInd w:val="0"/>
        <w:spacing w:after="0" w:line="560" w:lineRule="exact"/>
        <w:rPr>
          <w:rFonts w:hint="eastAsia" w:ascii="宋体" w:hAnsi="宋体" w:cs="宋体"/>
          <w:color w:val="000000"/>
          <w:spacing w:val="-5"/>
          <w:sz w:val="28"/>
          <w:szCs w:val="28"/>
          <w:highlight w:val="none"/>
          <w:lang w:eastAsia="zh-CN"/>
        </w:rPr>
      </w:pPr>
      <w:r>
        <w:rPr>
          <w:rFonts w:hint="eastAsia" w:ascii="宋体" w:hAnsi="宋体" w:cs="宋体"/>
          <w:color w:val="000000"/>
          <w:spacing w:val="-5"/>
          <w:sz w:val="28"/>
          <w:szCs w:val="28"/>
          <w:highlight w:val="none"/>
          <w:lang w:eastAsia="zh-CN"/>
        </w:rPr>
        <w:t>签字页（本页签章包含对前述合同及附件全部签章）</w:t>
      </w:r>
    </w:p>
    <w:p>
      <w:pPr>
        <w:autoSpaceDE w:val="0"/>
        <w:autoSpaceDN w:val="0"/>
        <w:adjustRightInd w:val="0"/>
        <w:spacing w:after="0" w:line="560" w:lineRule="exact"/>
        <w:rPr>
          <w:rFonts w:hint="eastAsia" w:ascii="宋体" w:hAnsi="宋体" w:cs="宋体"/>
          <w:color w:val="000000"/>
          <w:spacing w:val="-5"/>
          <w:sz w:val="28"/>
          <w:szCs w:val="28"/>
          <w:highlight w:val="none"/>
          <w:lang w:eastAsia="zh-CN"/>
        </w:rPr>
      </w:pPr>
    </w:p>
    <w:p>
      <w:pPr>
        <w:autoSpaceDE w:val="0"/>
        <w:autoSpaceDN w:val="0"/>
        <w:adjustRightInd w:val="0"/>
        <w:spacing w:after="0" w:line="560" w:lineRule="exact"/>
        <w:rPr>
          <w:rFonts w:hint="eastAsia" w:ascii="宋体" w:hAnsi="宋体" w:cs="宋体"/>
          <w:color w:val="000000"/>
          <w:spacing w:val="-5"/>
          <w:sz w:val="28"/>
          <w:szCs w:val="28"/>
          <w:highlight w:val="none"/>
          <w:lang w:eastAsia="zh-CN"/>
        </w:rPr>
      </w:pP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甲方：深圳市罗山科技园酒店运营管理有限公司</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地址：</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统一社会信用代码/纳税人识别号：</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法定代表人或授权代表（签字</w:t>
      </w:r>
      <w:r>
        <w:rPr>
          <w:rFonts w:hint="eastAsia" w:ascii="宋体" w:hAnsi="宋体" w:cs="宋体"/>
          <w:sz w:val="30"/>
          <w:szCs w:val="30"/>
          <w:highlight w:val="none"/>
          <w:lang w:val="en-US" w:eastAsia="zh-CN" w:bidi="zh-TW"/>
        </w:rPr>
        <w:t>/签章</w:t>
      </w:r>
      <w:r>
        <w:rPr>
          <w:rFonts w:hint="eastAsia" w:ascii="宋体" w:hAnsi="宋体" w:cs="宋体"/>
          <w:sz w:val="30"/>
          <w:szCs w:val="30"/>
          <w:highlight w:val="none"/>
          <w:lang w:eastAsia="zh-CN" w:bidi="zh-TW"/>
        </w:rPr>
        <w:t>）：</w:t>
      </w:r>
    </w:p>
    <w:p>
      <w:pPr>
        <w:rPr>
          <w:rFonts w:hint="eastAsia" w:ascii="宋体" w:hAnsi="宋体" w:cs="宋体"/>
          <w:sz w:val="30"/>
          <w:szCs w:val="30"/>
          <w:highlight w:val="none"/>
          <w:u w:val="none"/>
          <w:lang w:eastAsia="zh-CN" w:bidi="zh-TW"/>
        </w:rPr>
      </w:pPr>
      <w:r>
        <w:rPr>
          <w:rFonts w:hint="eastAsia" w:ascii="宋体" w:hAnsi="宋体" w:cs="宋体"/>
          <w:sz w:val="30"/>
          <w:szCs w:val="30"/>
          <w:highlight w:val="none"/>
          <w:lang w:eastAsia="zh-CN" w:bidi="zh-TW"/>
        </w:rPr>
        <w:t>签订日期：2026年   月   日</w:t>
      </w:r>
    </w:p>
    <w:p>
      <w:pPr>
        <w:rPr>
          <w:rFonts w:hint="eastAsia" w:ascii="宋体" w:hAnsi="宋体" w:cs="宋体"/>
          <w:sz w:val="30"/>
          <w:szCs w:val="30"/>
          <w:highlight w:val="none"/>
          <w:u w:val="single"/>
          <w:lang w:eastAsia="zh-CN" w:bidi="zh-TW"/>
        </w:rPr>
      </w:pPr>
    </w:p>
    <w:p>
      <w:pPr>
        <w:rPr>
          <w:rFonts w:hint="eastAsia" w:ascii="宋体" w:hAnsi="宋体" w:cs="宋体"/>
          <w:sz w:val="30"/>
          <w:szCs w:val="30"/>
          <w:highlight w:val="none"/>
          <w:u w:val="none"/>
          <w:lang w:eastAsia="zh-CN" w:bidi="zh-TW"/>
        </w:rPr>
      </w:pP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 xml:space="preserve">乙方： </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 xml:space="preserve">地址： </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统一社会信用代码/纳税人识别号：</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法定代表人或授权代表（签字</w:t>
      </w:r>
      <w:r>
        <w:rPr>
          <w:rFonts w:hint="eastAsia" w:ascii="宋体" w:hAnsi="宋体" w:cs="宋体"/>
          <w:sz w:val="30"/>
          <w:szCs w:val="30"/>
          <w:highlight w:val="none"/>
          <w:lang w:val="en-US" w:eastAsia="zh-CN" w:bidi="zh-TW"/>
        </w:rPr>
        <w:t>/签章</w:t>
      </w:r>
      <w:r>
        <w:rPr>
          <w:rFonts w:hint="eastAsia" w:ascii="宋体" w:hAnsi="宋体" w:cs="宋体"/>
          <w:sz w:val="30"/>
          <w:szCs w:val="30"/>
          <w:highlight w:val="none"/>
          <w:lang w:eastAsia="zh-CN" w:bidi="zh-TW"/>
        </w:rPr>
        <w:t>）：</w:t>
      </w:r>
    </w:p>
    <w:p>
      <w:pPr>
        <w:rPr>
          <w:rFonts w:hint="eastAsia" w:ascii="宋体" w:hAnsi="宋体" w:cs="宋体"/>
          <w:sz w:val="30"/>
          <w:szCs w:val="30"/>
          <w:highlight w:val="none"/>
          <w:lang w:eastAsia="zh-CN" w:bidi="zh-TW"/>
        </w:rPr>
      </w:pPr>
      <w:r>
        <w:rPr>
          <w:rFonts w:hint="eastAsia" w:ascii="宋体" w:hAnsi="宋体" w:cs="宋体"/>
          <w:sz w:val="30"/>
          <w:szCs w:val="30"/>
          <w:highlight w:val="none"/>
          <w:lang w:eastAsia="zh-CN" w:bidi="zh-TW"/>
        </w:rPr>
        <w:t>签订日期：202</w:t>
      </w:r>
      <w:r>
        <w:rPr>
          <w:rFonts w:ascii="宋体" w:hAnsi="宋体" w:cs="宋体"/>
          <w:sz w:val="30"/>
          <w:szCs w:val="30"/>
          <w:highlight w:val="none"/>
          <w:lang w:eastAsia="zh-CN" w:bidi="zh-TW"/>
        </w:rPr>
        <w:t>6</w:t>
      </w:r>
      <w:r>
        <w:rPr>
          <w:rFonts w:hint="eastAsia" w:ascii="宋体" w:hAnsi="宋体" w:cs="宋体"/>
          <w:sz w:val="30"/>
          <w:szCs w:val="30"/>
          <w:highlight w:val="none"/>
          <w:lang w:eastAsia="zh-CN" w:bidi="zh-TW"/>
        </w:rPr>
        <w:t>年   月   日</w:t>
      </w:r>
    </w:p>
    <w:p>
      <w:pPr>
        <w:spacing w:after="0" w:line="240" w:lineRule="auto"/>
        <w:rPr>
          <w:rFonts w:hint="eastAsia" w:ascii="宋体" w:hAnsi="宋体"/>
          <w:highlight w:val="none"/>
          <w:lang w:eastAsia="zh-CN"/>
        </w:rPr>
      </w:pPr>
      <w:r>
        <w:rPr>
          <w:rFonts w:ascii="宋体" w:hAnsi="宋体"/>
          <w:highlight w:val="none"/>
          <w:lang w:eastAsia="zh-CN"/>
        </w:rPr>
        <w:br w:type="page"/>
      </w:r>
    </w:p>
    <w:p>
      <w:pPr>
        <w:spacing w:after="0" w:line="440" w:lineRule="exac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附件1、</w:t>
      </w:r>
    </w:p>
    <w:p>
      <w:pPr>
        <w:spacing w:after="0" w:line="440" w:lineRule="exact"/>
        <w:jc w:val="center"/>
        <w:rPr>
          <w:rFonts w:hint="eastAsia" w:ascii="仿宋" w:hAnsi="仿宋" w:eastAsia="仿宋" w:cs="Times New Roman"/>
          <w:b/>
          <w:color w:val="auto"/>
          <w:sz w:val="36"/>
          <w:szCs w:val="22"/>
          <w:highlight w:val="none"/>
          <w:lang w:eastAsia="zh-CN"/>
        </w:rPr>
      </w:pPr>
      <w:r>
        <w:rPr>
          <w:rFonts w:hint="eastAsia" w:ascii="仿宋" w:hAnsi="仿宋" w:eastAsia="仿宋" w:cs="Times New Roman"/>
          <w:b/>
          <w:bCs w:val="0"/>
          <w:color w:val="auto"/>
          <w:sz w:val="36"/>
          <w:szCs w:val="22"/>
          <w:highlight w:val="none"/>
          <w:lang w:eastAsia="zh-CN"/>
        </w:rPr>
        <w:t>分项报价清单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372"/>
        <w:gridCol w:w="1536"/>
        <w:gridCol w:w="1100"/>
        <w:gridCol w:w="1100"/>
        <w:gridCol w:w="1321"/>
        <w:gridCol w:w="1100"/>
        <w:gridCol w:w="1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序号</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工作阶段</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工作项目</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开始时间</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完成时间</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工期（天）</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合同单价</w:t>
            </w:r>
          </w:p>
        </w:tc>
        <w:tc>
          <w:tcPr>
            <w:tcW w:w="0" w:type="auto"/>
            <w:noWrap/>
            <w:vAlign w:val="center"/>
          </w:tcPr>
          <w:p>
            <w:pPr>
              <w:widowControl w:val="0"/>
              <w:spacing w:after="0" w:line="240" w:lineRule="exact"/>
              <w:jc w:val="left"/>
              <w:rPr>
                <w:rFonts w:hint="eastAsia" w:ascii="宋体" w:hAnsi="宋体" w:cs="黑体"/>
                <w:b/>
                <w:bCs/>
                <w:color w:val="000000"/>
                <w:szCs w:val="21"/>
                <w:highlight w:val="none"/>
                <w:lang w:eastAsia="zh-CN"/>
              </w:rPr>
            </w:pPr>
            <w:r>
              <w:rPr>
                <w:rFonts w:hint="eastAsia" w:ascii="宋体" w:hAnsi="宋体" w:cs="黑体"/>
                <w:b/>
                <w:bCs/>
                <w:color w:val="000000"/>
                <w:szCs w:val="21"/>
                <w:highlight w:val="none"/>
                <w:lang w:eastAsia="zh-CN"/>
              </w:rPr>
              <w:t>合同总价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1</w:t>
            </w:r>
          </w:p>
        </w:tc>
        <w:tc>
          <w:tcPr>
            <w:tcW w:w="0" w:type="auto"/>
            <w:vMerge w:val="restart"/>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第一阶段</w:t>
            </w:r>
            <w:r>
              <w:rPr>
                <w:rFonts w:hint="eastAsia" w:ascii="宋体" w:hAnsi="宋体" w:cs="黑体"/>
                <w:color w:val="000000"/>
                <w:szCs w:val="21"/>
                <w:highlight w:val="none"/>
                <w:lang w:eastAsia="zh-CN"/>
              </w:rPr>
              <w:br w:type="textWrapping"/>
            </w:r>
            <w:r>
              <w:rPr>
                <w:rFonts w:hint="eastAsia" w:ascii="宋体" w:hAnsi="宋体" w:cs="黑体"/>
                <w:color w:val="000000"/>
                <w:szCs w:val="21"/>
                <w:highlight w:val="none"/>
                <w:lang w:eastAsia="zh-CN"/>
              </w:rPr>
              <w:t>（初步查验）</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建筑本体</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装饰装修</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2</w:t>
            </w:r>
          </w:p>
        </w:tc>
        <w:tc>
          <w:tcPr>
            <w:tcW w:w="0" w:type="auto"/>
            <w:vMerge w:val="restart"/>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第二阶段</w:t>
            </w:r>
            <w:r>
              <w:rPr>
                <w:rFonts w:hint="eastAsia" w:ascii="宋体" w:hAnsi="宋体" w:cs="黑体"/>
                <w:color w:val="000000"/>
                <w:szCs w:val="21"/>
                <w:highlight w:val="none"/>
                <w:lang w:eastAsia="zh-CN"/>
              </w:rPr>
              <w:br w:type="textWrapping"/>
            </w:r>
            <w:r>
              <w:rPr>
                <w:rFonts w:hint="eastAsia" w:ascii="宋体" w:hAnsi="宋体" w:cs="黑体"/>
                <w:color w:val="000000"/>
                <w:szCs w:val="21"/>
                <w:highlight w:val="none"/>
                <w:lang w:eastAsia="zh-CN"/>
              </w:rPr>
              <w:t>（正式查验）</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装饰装修</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建筑本体</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弱电智能化</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电梯系统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暖通空调系统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给排水</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消防系统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强电系统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3</w:t>
            </w:r>
          </w:p>
        </w:tc>
        <w:tc>
          <w:tcPr>
            <w:tcW w:w="0" w:type="auto"/>
            <w:vMerge w:val="restart"/>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第三阶段</w:t>
            </w:r>
            <w:r>
              <w:rPr>
                <w:rFonts w:hint="eastAsia" w:ascii="宋体" w:hAnsi="宋体" w:cs="黑体"/>
                <w:color w:val="000000"/>
                <w:szCs w:val="21"/>
                <w:highlight w:val="none"/>
                <w:lang w:eastAsia="zh-CN"/>
              </w:rPr>
              <w:br w:type="textWrapping"/>
            </w:r>
            <w:r>
              <w:rPr>
                <w:rFonts w:hint="eastAsia" w:ascii="宋体" w:hAnsi="宋体" w:cs="黑体"/>
                <w:color w:val="000000"/>
                <w:szCs w:val="21"/>
                <w:highlight w:val="none"/>
                <w:lang w:eastAsia="zh-CN"/>
              </w:rPr>
              <w:t>（复查）</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装饰装修</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vMerge w:val="restart"/>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建筑本体</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弱电智能化</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电梯系统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暖通空调系统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给排水</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消防系统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强电系统</w:t>
            </w: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vMerge w:val="continue"/>
            <w:vAlign w:val="center"/>
          </w:tcPr>
          <w:p>
            <w:pPr>
              <w:widowControl w:val="0"/>
              <w:spacing w:after="0" w:line="240" w:lineRule="exact"/>
              <w:jc w:val="both"/>
              <w:rPr>
                <w:rFonts w:hint="eastAsia" w:ascii="宋体" w:hAnsi="宋体" w:cs="黑体"/>
                <w:color w:val="000000"/>
                <w:szCs w:val="21"/>
                <w:highlight w:val="none"/>
                <w:lang w:eastAsia="zh-CN"/>
              </w:rPr>
            </w:pP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0" w:type="auto"/>
            <w:gridSpan w:val="7"/>
            <w:noWrap/>
            <w:vAlign w:val="center"/>
          </w:tcPr>
          <w:p>
            <w:pPr>
              <w:widowControl w:val="0"/>
              <w:spacing w:after="0" w:line="240" w:lineRule="exact"/>
              <w:jc w:val="center"/>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含税合同总价合计：</w:t>
            </w:r>
          </w:p>
        </w:tc>
        <w:tc>
          <w:tcPr>
            <w:tcW w:w="0" w:type="auto"/>
            <w:noWrap/>
            <w:vAlign w:val="center"/>
          </w:tcPr>
          <w:p>
            <w:pPr>
              <w:widowControl w:val="0"/>
              <w:spacing w:after="0" w:line="240" w:lineRule="exact"/>
              <w:jc w:val="lef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0" w:type="auto"/>
            <w:gridSpan w:val="8"/>
            <w:noWrap/>
            <w:vAlign w:val="center"/>
          </w:tcPr>
          <w:p>
            <w:pPr>
              <w:widowControl w:val="0"/>
              <w:spacing w:after="0" w:line="240" w:lineRule="exact"/>
              <w:jc w:val="center"/>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以上报价含</w:t>
            </w:r>
            <w:r>
              <w:rPr>
                <w:rFonts w:hint="eastAsia" w:ascii="宋体" w:hAnsi="宋体" w:cs="黑体"/>
                <w:color w:val="000000"/>
                <w:szCs w:val="21"/>
                <w:highlight w:val="none"/>
                <w:u w:val="single"/>
                <w:lang w:eastAsia="zh-CN"/>
              </w:rPr>
              <w:t xml:space="preserve">  </w:t>
            </w:r>
            <w:r>
              <w:rPr>
                <w:rFonts w:hint="eastAsia" w:ascii="宋体" w:hAnsi="宋体" w:cs="黑体"/>
                <w:color w:val="000000"/>
                <w:szCs w:val="21"/>
                <w:highlight w:val="none"/>
                <w:lang w:eastAsia="zh-CN"/>
              </w:rPr>
              <w:t>%增值税专票</w:t>
            </w:r>
          </w:p>
        </w:tc>
      </w:tr>
    </w:tbl>
    <w:p>
      <w:pPr>
        <w:pageBreakBefore/>
        <w:spacing w:after="0" w:line="440" w:lineRule="exact"/>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附件</w:t>
      </w:r>
      <w:r>
        <w:rPr>
          <w:rFonts w:hint="eastAsia" w:ascii="宋体" w:hAnsi="宋体" w:cs="黑体"/>
          <w:color w:val="000000"/>
          <w:szCs w:val="21"/>
          <w:highlight w:val="none"/>
          <w:lang w:val="en-US" w:eastAsia="zh-CN"/>
        </w:rPr>
        <w:t>2</w:t>
      </w:r>
      <w:r>
        <w:rPr>
          <w:rFonts w:hint="eastAsia" w:ascii="宋体" w:hAnsi="宋体" w:cs="黑体"/>
          <w:color w:val="000000"/>
          <w:szCs w:val="21"/>
          <w:highlight w:val="none"/>
          <w:lang w:eastAsia="zh-CN"/>
        </w:rPr>
        <w:t>、</w:t>
      </w:r>
    </w:p>
    <w:p>
      <w:pPr>
        <w:spacing w:after="0" w:line="240" w:lineRule="auto"/>
        <w:jc w:val="center"/>
        <w:rPr>
          <w:rFonts w:hint="eastAsia" w:ascii="仿宋" w:hAnsi="仿宋" w:eastAsia="仿宋"/>
          <w:b/>
          <w:sz w:val="36"/>
          <w:highlight w:val="none"/>
          <w:lang w:eastAsia="zh-CN"/>
        </w:rPr>
      </w:pPr>
      <w:r>
        <w:rPr>
          <w:rFonts w:hint="eastAsia" w:ascii="仿宋" w:hAnsi="仿宋" w:eastAsia="仿宋"/>
          <w:b/>
          <w:sz w:val="36"/>
          <w:highlight w:val="none"/>
          <w:lang w:eastAsia="zh-CN"/>
        </w:rPr>
        <w:t>资料移交清单</w:t>
      </w:r>
    </w:p>
    <w:tbl>
      <w:tblPr>
        <w:tblStyle w:val="32"/>
        <w:tblW w:w="94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8"/>
        <w:gridCol w:w="1236"/>
        <w:gridCol w:w="4976"/>
        <w:gridCol w:w="1083"/>
        <w:gridCol w:w="16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949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承接查验资料移交清单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资料类别</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资料名称</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第三方检查</w:t>
            </w:r>
          </w:p>
        </w:tc>
        <w:tc>
          <w:tcPr>
            <w:tcW w:w="16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检查结果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建设用地规划许可证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建设工程施工许可证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建设工程规划许可证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规划总平面图、红线图</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房屋所有权证、土地使用权证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建筑设计防火审核意见书《建设工程消防设计审核合格证明（含装修工程）》</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消防工程验收合格证《建设工程消防验收意见书（含装修工程）》</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公众聚集性场所投入使用前、营业前消防安全检查合格证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建设工程规划验收合格证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建设工程竣工验收质量认定书（建筑工程质量认定书）</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工程竣工验收备案表（质检备案表）</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供电合同及同意供电通知</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供气协议书及燃气接入并取得验收合格证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供水协议书及市政管网接入并给水系统验收合格文件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建筑节能验收合格文件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防雷检测报告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排水系统已与市政管网接驳并取得验收合格的相关文件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生活给水水质监测报告、二次供水卫生许可证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污水排放许可文件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公共场所卫生许可证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人防验收合格报告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规划验收合格报告</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2"/>
                <w:sz w:val="32"/>
                <w:szCs w:val="32"/>
                <w:u w:val="none"/>
                <w:lang w:val="en-US" w:eastAsia="zh-CN" w:bidi="ar-SA"/>
              </w:rPr>
            </w:pPr>
            <w:r>
              <w:rPr>
                <w:rFonts w:hint="eastAsia" w:ascii="宋体" w:hAnsi="宋体" w:eastAsia="宋体" w:cs="宋体"/>
                <w:b/>
                <w:bCs/>
                <w:i w:val="0"/>
                <w:iCs w:val="0"/>
                <w:color w:val="000000"/>
                <w:kern w:val="0"/>
                <w:sz w:val="32"/>
                <w:szCs w:val="3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12700</wp:posOffset>
                  </wp:positionH>
                  <wp:positionV relativeFrom="paragraph">
                    <wp:posOffset>12700</wp:posOffset>
                  </wp:positionV>
                  <wp:extent cx="12700" cy="12700"/>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17">
                            <a:extLst>
                              <a:ext uri="{28A0092B-C50C-407E-A947-70E740481C1C}">
                                <a14:useLocalDpi xmlns:a14="http://schemas.microsoft.com/office/drawing/2010/main" val="0"/>
                              </a:ext>
                            </a:extLst>
                          </a:blip>
                          <a:stretch>
                            <a:fillRect/>
                          </a:stretch>
                        </pic:blipFill>
                        <pic:spPr>
                          <a:xfrm>
                            <a:off x="12700" y="12700"/>
                            <a:ext cx="12700" cy="12700"/>
                          </a:xfrm>
                          <a:prstGeom prst="rect">
                            <a:avLst/>
                          </a:prstGeom>
                        </pic:spPr>
                      </pic:pic>
                    </a:graphicData>
                  </a:graphic>
                </wp:anchor>
              </w:drawing>
            </w: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园林验收合格报告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室内环境检测合格报告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集中空调通风系统检测合格报告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环境评估报告及验收文件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无线电准用许可证（对讲机中继台等）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项目面积测绘报告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门牌号申请审批表</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建筑工程技术资料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工程施工合同维保条款复印件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主要建筑材料质量保证书（钢材、水泥等）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全套各专业竣工图（总平、建筑、结构、暖通、给排水、电气、智能化、消防水电风、室内、景观、标识、灯光、幕墙、燃气、绿化、精装等）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室外综合管线、市政配套设施竣工图纸及说明书，（包括室外管井、地沟建筑、结构竣工图纸）等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停车场专项图纸（划线图、设施布置图、标识指引图等，反向寻车、车位引导、收费系统等）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各分项工程施工单位、质保单位资料（包括各施工单位的主要负责人，质保期间的人员联系电话、邮箱等）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各分项工程备备品备件清单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机电设备共性资料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各项机电设备采购、安装合同维保条款复印件</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设备设施清册（含各机电系统设备名称、规格型号、数量、安装位置、制造单位、主要技术参数等内容，具体见下方各系统要求）</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设备随机资料（详见下方各系统设备随机资料内容）</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水电、空调、卫生洁具、电梯等设备检验合格证书</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设备试压、绝缘测试、试运行合格报告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机电系统调适合格报告（暖通空调及其控制系统、消防、给排水、强弱电、信息化系统、能耗能效平台数据对接）其中暖通空调及其控制系统调试报告需要涵盖一个完整的夏季和冬季运行工况</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设备制造、安装单位、维护单位资料</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各机电设备备品备件清单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供配电系统资料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设备设施清册：高低压配电柜、变压器、直流控制屏、配电箱/柜、插接母线、电缆、配套装置、电表、发电机等设备信息</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随机资料：高低压配电柜、变压器、直流控制屏、配电箱/柜、插接母线、电缆、配套装置、电表、发电机等设备随机资料和主要配件资料（安装使用说明书、技术图纸、机房布置图、产品合格证、安装配件清单、检测报告、产品合格证、强检资料等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高低压配电柜、变压器、直流控制屏等设备试运行检验记录、运行许可证</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检查及设备测试记录（报告），包括高压电气设备及继电保护系统交接试验报告，检验记录；接地电阻测试记录；变压器、高压断路器、负荷开关、避雷器、电流互感器及高压电缆绝缘电阻测试记录；低压柜电气传动试验记录；施工工程检查记录；隐蔽工程检查记录；剩余电流动作保护器测试记录；柴油发电机组测试记录；建筑照明通电试运行记录；电气设备空载试运行和负荷试运行记录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电力监控系统相关资料及功能和界面完成情况检查记录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给排水、暖通系统资料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设备设施清册：水泵、风机、油烟净化器、制冷机组、冷却塔、锅炉、板换、空调风柜、隔油器、污水提升设备等设备信息</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随机资料：水泵、风机、油烟净化器、制冷机组、冷却塔、锅炉、板换、空调风柜、风机盘管、隔油器、污水提升设备等安装使用说明书、维护保养手册、机房布置图、产品合格证、随机配件清单、主要配件资料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配套装置、仪表、水表资料（检验记录、测试报告、强检资料等）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冷站群控系统相关资料及功能和界面完成情况检查记录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设备运行检验记录、管道水压及闭水试验记录、空调水管道及给水管道的冲洗及消毒记录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隐蔽或埋地的排水管道在隐蔽前必须作灌水试验报告、排水主立管及水平干管管道均应做通球试验报告、安装在室内的雨水管道安装后应做灌水试验报告；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制冷主机、空调水泵、冷却塔等冷站设备性能调试记录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空调水平衡调试记录，包括分水器主管流量、各立管流量、各支管流量、各静态平衡阀流量记录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空调风系统平衡调试记录，包括总风量、主支管、末端风口风量测试记录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消防系统资料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设施清册：火灾自动报警系统（含消防主机到末端的探测器）、消防给水设备（水泵、水箱、稳压罐、供水控制设备、消火栓、消防接合器等）、消防分隔设备、消防送排风设备、消防水炮设备、气体灭火设备、泡沫灭火等设备信息</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随机资料：火灾自动报警系统（含消防主机到末端的探测器）、消防供水设备（水泵、水箱、稳压罐、供水控制设备、消火栓、消防接合器等）、消防分隔设备、消防送排风设备、泡沫灭火设备等安装使用说明书、维护保养手册、机房布置图、产品合格证、随机配件清单、主要配件资料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设备、仪表调试运行检验记录、管道冲洗、水压及闭水试验检验记录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消防系统主要材料和制品的合格证或试验记录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2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消防联动关系逻辑表（需含所有联动设备及模块编号）、消防电话编码地址对照表、防火门监控地址编码表、消防电源监控地址编码表、电气火灾监控系统地址编码表</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弱电系统资料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设备设施清册：楼宇自控、视频监控、门禁、红外报警、巡更、停车缴费、信息发布、背景音乐、智能照明、电力监控、远程抄表、冷站群控、能源管理等弱电系统设备信息</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随机资料：楼宇自控、视频监控、门禁、红外报警、巡更、停车缴费、信息发布、背景音乐、智能照明、远程抄表系统、能源管理平台等弱电设备系统随机资料（安装使用说明书、维护保养手册、产品合格证、随机配件清单、主要配件资料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弱电系统设备调试运行检验记录、测试报告、安装检验合格证书</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BA系统、智能照明系统等的功能和界面完成情况检查记录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2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相关移交文档，包括设备操作文档，账户权限信息文档，数据备份文档，设备信息参数文档</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电梯、自动扶梯资料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设备设施清册：电梯、自动扶梯设备信息</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设备随机资料：电梯、自动扶梯随机资料（制造许可、机房及井道布置图、电气原理图、电气接线图、电梯标准图册、产品合格证、随机配件清单、主要配件资料等）</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电梯、自动扶梯设备调试运行检验记录、安装检验合格证书、监督检验报告、型式试验报告、特种设备使用登记证等证明</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其他资料</w:t>
            </w: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燃气报警设备、电气火灾报警设备资料及工程资料</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园林绿化工程资料（含室外铺装图）及苗木清单</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户外广告钢结构设施竣工图和设计、变更文件，钢结构构件制作资料，钢结构构件质量评定、检定合格等资料。</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特设备使用登记证的办理资料（如:产品合格证、产权单位证明材料、监督检验报告）</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2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49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以上提及的检测报告、测试报告等资料是否汇集完整，并形成电子版，报告是否有相关承包商和业主的确认(如签字)。</w:t>
            </w:r>
          </w:p>
        </w:tc>
        <w:tc>
          <w:tcPr>
            <w:tcW w:w="10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4"/>
                <w:szCs w:val="24"/>
                <w:u w:val="none"/>
              </w:rPr>
            </w:pPr>
          </w:p>
        </w:tc>
        <w:tc>
          <w:tcPr>
            <w:tcW w:w="1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4"/>
                <w:szCs w:val="24"/>
                <w:u w:val="none"/>
              </w:rPr>
            </w:pPr>
          </w:p>
        </w:tc>
      </w:tr>
    </w:tbl>
    <w:p>
      <w:pPr>
        <w:spacing w:after="0" w:line="240" w:lineRule="auto"/>
        <w:rPr>
          <w:rFonts w:hint="eastAsia" w:ascii="仿宋" w:hAnsi="仿宋" w:eastAsia="仿宋"/>
          <w:b/>
          <w:sz w:val="36"/>
          <w:highlight w:val="none"/>
          <w:lang w:eastAsia="zh-CN"/>
        </w:rPr>
      </w:pPr>
    </w:p>
    <w:p>
      <w:pPr>
        <w:jc w:val="left"/>
        <w:rPr>
          <w:rFonts w:hint="eastAsia" w:ascii="宋体" w:hAnsi="宋体" w:cs="黑体"/>
          <w:color w:val="000000"/>
          <w:szCs w:val="21"/>
          <w:highlight w:val="none"/>
          <w:lang w:eastAsia="zh-CN"/>
        </w:rPr>
      </w:pPr>
    </w:p>
    <w:p>
      <w:pPr>
        <w:jc w:val="left"/>
        <w:rPr>
          <w:rFonts w:hint="eastAsia" w:ascii="宋体" w:hAnsi="宋体" w:cs="黑体"/>
          <w:color w:val="000000"/>
          <w:szCs w:val="21"/>
          <w:highlight w:val="none"/>
          <w:lang w:eastAsia="zh-CN"/>
        </w:rPr>
      </w:pPr>
    </w:p>
    <w:p>
      <w:pPr>
        <w:pageBreakBefore/>
        <w:jc w:val="left"/>
        <w:rPr>
          <w:rFonts w:hint="eastAsia" w:ascii="宋体" w:hAnsi="宋体" w:eastAsia="宋体" w:cs="黑体"/>
          <w:b w:val="0"/>
          <w:color w:val="000000"/>
          <w:sz w:val="22"/>
          <w:szCs w:val="21"/>
          <w:highlight w:val="none"/>
          <w:lang w:eastAsia="zh-CN"/>
        </w:rPr>
      </w:pPr>
      <w:r>
        <w:rPr>
          <w:rFonts w:hint="eastAsia" w:ascii="宋体" w:hAnsi="宋体" w:cs="黑体"/>
          <w:color w:val="000000"/>
          <w:szCs w:val="21"/>
          <w:highlight w:val="none"/>
          <w:lang w:eastAsia="zh-CN"/>
        </w:rPr>
        <w:t>附件</w:t>
      </w:r>
      <w:r>
        <w:rPr>
          <w:rFonts w:hint="eastAsia" w:ascii="宋体" w:hAnsi="宋体" w:cs="黑体"/>
          <w:color w:val="000000"/>
          <w:szCs w:val="21"/>
          <w:highlight w:val="none"/>
          <w:lang w:val="en-US" w:eastAsia="zh-CN"/>
        </w:rPr>
        <w:t>3</w:t>
      </w:r>
      <w:r>
        <w:rPr>
          <w:rFonts w:hint="eastAsia" w:ascii="宋体" w:hAnsi="宋体" w:cs="黑体"/>
          <w:color w:val="000000"/>
          <w:szCs w:val="21"/>
          <w:highlight w:val="none"/>
          <w:lang w:eastAsia="zh-CN"/>
        </w:rPr>
        <w:t>、</w:t>
      </w:r>
    </w:p>
    <w:p>
      <w:pPr>
        <w:jc w:val="center"/>
        <w:rPr>
          <w:rFonts w:hint="eastAsia" w:ascii="仿宋" w:hAnsi="仿宋" w:eastAsia="仿宋"/>
          <w:b/>
          <w:sz w:val="36"/>
          <w:highlight w:val="none"/>
          <w:lang w:eastAsia="zh-CN"/>
        </w:rPr>
      </w:pPr>
      <w:r>
        <w:rPr>
          <w:rFonts w:hint="eastAsia" w:ascii="仿宋" w:hAnsi="仿宋" w:eastAsia="仿宋"/>
          <w:b/>
          <w:sz w:val="36"/>
          <w:highlight w:val="none"/>
          <w:lang w:eastAsia="zh-CN"/>
        </w:rPr>
        <w:t>详细技术标准要求清单</w:t>
      </w:r>
    </w:p>
    <w:tbl>
      <w:tblPr>
        <w:tblStyle w:val="32"/>
        <w:tblW w:w="91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9"/>
        <w:gridCol w:w="7664"/>
        <w:gridCol w:w="8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9170" w:type="dxa"/>
            <w:gridSpan w:val="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等线" w:hAnsi="等线" w:eastAsia="等线" w:cs="等线"/>
                <w:b/>
                <w:bCs/>
                <w:i w:val="0"/>
                <w:iCs w:val="0"/>
                <w:color w:val="000000"/>
                <w:sz w:val="44"/>
                <w:szCs w:val="44"/>
                <w:u w:val="none"/>
              </w:rPr>
            </w:pPr>
            <w:r>
              <w:rPr>
                <w:rFonts w:hint="eastAsia" w:ascii="等线" w:hAnsi="等线" w:eastAsia="等线" w:cs="等线"/>
                <w:b/>
                <w:bCs/>
                <w:i w:val="0"/>
                <w:iCs w:val="0"/>
                <w:color w:val="000000"/>
                <w:kern w:val="0"/>
                <w:sz w:val="44"/>
                <w:szCs w:val="44"/>
                <w:u w:val="none"/>
                <w:lang w:val="en-US" w:eastAsia="zh-CN" w:bidi="ar"/>
              </w:rPr>
              <w:t>开业前必备条件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8313" w:type="dxa"/>
            <w:gridSpan w:val="2"/>
            <w:tcBorders>
              <w:top w:val="single" w:color="808080" w:sz="8" w:space="0"/>
              <w:left w:val="single" w:color="808080" w:sz="8" w:space="0"/>
              <w:bottom w:val="single" w:color="808080" w:sz="4" w:space="0"/>
              <w:right w:val="single" w:color="808080" w:sz="4" w:space="0"/>
            </w:tcBorders>
            <w:shd w:val="clear" w:color="auto" w:fill="auto"/>
            <w:vAlign w:val="center"/>
          </w:tcPr>
          <w:p>
            <w:pPr>
              <w:jc w:val="center"/>
              <w:rPr>
                <w:rFonts w:hint="eastAsia" w:ascii="等线" w:hAnsi="等线" w:eastAsia="等线" w:cs="等线"/>
                <w:i w:val="0"/>
                <w:iCs w:val="0"/>
                <w:color w:val="000000"/>
                <w:sz w:val="28"/>
                <w:szCs w:val="28"/>
                <w:u w:val="none"/>
              </w:rPr>
            </w:pPr>
          </w:p>
        </w:tc>
        <w:tc>
          <w:tcPr>
            <w:tcW w:w="857" w:type="dxa"/>
            <w:tcBorders>
              <w:top w:val="single" w:color="808080" w:sz="8" w:space="0"/>
              <w:left w:val="single" w:color="808080" w:sz="4" w:space="0"/>
              <w:bottom w:val="single" w:color="808080" w:sz="4" w:space="0"/>
              <w:right w:val="single" w:color="808080" w:sz="8"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检查结果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所有设备房已进行彻底清洁及已清除所有碎片和垃圾、地面排水渠和坑道没有积水、墙壁和地板已妥善完成（包括防水，有需要时）</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4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所有设备(风机、空调机组、风机盘管、水泵、制冷系统、冷却塔、热水系统、柴油发电机、配电柜等）和配件（手动和电动阀门，温度计，压力计，调节器，管道和管道保温，自动控温设备、标识等）已安装及调试完成</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9170" w:type="dxa"/>
            <w:gridSpan w:val="3"/>
            <w:tcBorders>
              <w:top w:val="single" w:color="808080" w:sz="4" w:space="0"/>
              <w:left w:val="single" w:color="808080" w:sz="8" w:space="0"/>
              <w:bottom w:val="single" w:color="808080" w:sz="4" w:space="0"/>
              <w:right w:val="single" w:color="808080" w:sz="8"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8"/>
                <w:szCs w:val="28"/>
                <w:u w:val="none"/>
              </w:rPr>
            </w:pPr>
            <w:r>
              <w:rPr>
                <w:rFonts w:hint="eastAsia" w:ascii="等线" w:hAnsi="等线" w:eastAsia="等线" w:cs="等线"/>
                <w:b/>
                <w:bCs/>
                <w:i w:val="0"/>
                <w:iCs w:val="0"/>
                <w:color w:val="000000"/>
                <w:kern w:val="0"/>
                <w:sz w:val="28"/>
                <w:szCs w:val="28"/>
                <w:u w:val="none"/>
                <w:lang w:val="en-US" w:eastAsia="zh-CN" w:bidi="ar"/>
              </w:rPr>
              <w:t>热水及空气源系统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3</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完成热源水系统的清洗，并提供管道预膜及水质报告</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4</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提供空气源热泵能效评估报告。</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2" w:hRule="atLeast"/>
          <w:jc w:val="center"/>
        </w:trPr>
        <w:tc>
          <w:tcPr>
            <w:tcW w:w="9170" w:type="dxa"/>
            <w:gridSpan w:val="3"/>
            <w:tcBorders>
              <w:top w:val="single" w:color="808080" w:sz="4" w:space="0"/>
              <w:left w:val="single" w:color="808080" w:sz="8" w:space="0"/>
              <w:bottom w:val="single" w:color="808080" w:sz="4" w:space="0"/>
              <w:right w:val="single" w:color="808080" w:sz="8"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8"/>
                <w:szCs w:val="28"/>
                <w:u w:val="none"/>
              </w:rPr>
            </w:pPr>
            <w:r>
              <w:rPr>
                <w:rFonts w:hint="eastAsia" w:ascii="等线" w:hAnsi="等线" w:eastAsia="等线" w:cs="等线"/>
                <w:b/>
                <w:bCs/>
                <w:i w:val="0"/>
                <w:iCs w:val="0"/>
                <w:color w:val="000000"/>
                <w:kern w:val="0"/>
                <w:sz w:val="28"/>
                <w:szCs w:val="28"/>
                <w:u w:val="none"/>
                <w:lang w:val="en-US" w:eastAsia="zh-CN" w:bidi="ar"/>
              </w:rPr>
              <w:t>空调系统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7</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冷冻、采暖及生活水压力测试报告</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8</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完成空调水系统的清洗，并提供管道预膜及水质报告，而冷却塔的水质报告含军困菌检测报告</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9</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完成冷冻水泵及冷却水泵的变频及故障自动切换功能</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10</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完成冷水机组安全切停及故障自动切换功能</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11</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完成冷水机组、冷却塔、空气源热泵及空调末端温度自动控制系统及相关联动</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12</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调试及审核空调水平衡及风平衡，并提供所有风、水平衡测试报告</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13</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测试空调冷/暖切换功能。会议中心风机盘管温控器须满足冷暖自动切换功能</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15</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会议中心安装自动水处理器</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9170" w:type="dxa"/>
            <w:gridSpan w:val="3"/>
            <w:tcBorders>
              <w:top w:val="single" w:color="808080" w:sz="4" w:space="0"/>
              <w:left w:val="single" w:color="808080" w:sz="8" w:space="0"/>
              <w:bottom w:val="single" w:color="808080" w:sz="4" w:space="0"/>
              <w:right w:val="single" w:color="808080" w:sz="8"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8"/>
                <w:szCs w:val="28"/>
                <w:u w:val="none"/>
              </w:rPr>
            </w:pPr>
            <w:r>
              <w:rPr>
                <w:rFonts w:hint="eastAsia" w:ascii="等线" w:hAnsi="等线" w:eastAsia="等线" w:cs="等线"/>
                <w:b/>
                <w:bCs/>
                <w:i w:val="0"/>
                <w:iCs w:val="0"/>
                <w:color w:val="000000"/>
                <w:kern w:val="0"/>
                <w:sz w:val="28"/>
                <w:szCs w:val="28"/>
                <w:u w:val="none"/>
                <w:lang w:val="en-US" w:eastAsia="zh-CN" w:bidi="ar"/>
              </w:rPr>
              <w:t>给排水系统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16</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完成生活水系统的清洗，并提供生活冷/热水水质报告含军团菌</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17</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完成给水系统调试及故障自动切换及功能，并确保水箱自动补水功能正常运作</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18</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完成生活水箱、污水箱及废水箱系高/底水位警报功能</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19</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完成排污泵/隔油池系统自动调试及故障自动切换功能，包括集水池清淤</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9170" w:type="dxa"/>
            <w:gridSpan w:val="3"/>
            <w:tcBorders>
              <w:top w:val="single" w:color="808080" w:sz="4" w:space="0"/>
              <w:left w:val="single" w:color="808080" w:sz="8" w:space="0"/>
              <w:bottom w:val="single" w:color="808080" w:sz="4" w:space="0"/>
              <w:right w:val="single" w:color="808080" w:sz="8"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8"/>
                <w:szCs w:val="28"/>
                <w:u w:val="none"/>
              </w:rPr>
            </w:pPr>
            <w:r>
              <w:rPr>
                <w:rFonts w:hint="eastAsia" w:ascii="等线" w:hAnsi="等线" w:eastAsia="等线" w:cs="等线"/>
                <w:b/>
                <w:bCs/>
                <w:i w:val="0"/>
                <w:iCs w:val="0"/>
                <w:color w:val="000000"/>
                <w:kern w:val="0"/>
                <w:sz w:val="28"/>
                <w:szCs w:val="28"/>
                <w:u w:val="none"/>
                <w:lang w:val="en-US" w:eastAsia="zh-CN" w:bidi="ar"/>
              </w:rPr>
              <w:t>强电系统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21</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所有设备房间照度满足不少於300Lux要求</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6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22</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完成灯光系统功能调试。提供会议中心灯光系统控制图纸，所有的配电柜的现场线路有全部标识</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9170" w:type="dxa"/>
            <w:gridSpan w:val="3"/>
            <w:tcBorders>
              <w:top w:val="single" w:color="808080" w:sz="4" w:space="0"/>
              <w:left w:val="single" w:color="808080" w:sz="8" w:space="0"/>
              <w:bottom w:val="single" w:color="808080" w:sz="4" w:space="0"/>
              <w:right w:val="single" w:color="808080" w:sz="8"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b/>
                <w:bCs/>
                <w:i w:val="0"/>
                <w:iCs w:val="0"/>
                <w:color w:val="000000"/>
                <w:sz w:val="28"/>
                <w:szCs w:val="28"/>
                <w:u w:val="none"/>
              </w:rPr>
            </w:pPr>
            <w:r>
              <w:rPr>
                <w:rFonts w:hint="eastAsia" w:ascii="等线" w:hAnsi="等线" w:eastAsia="等线" w:cs="等线"/>
                <w:b/>
                <w:bCs/>
                <w:i w:val="0"/>
                <w:iCs w:val="0"/>
                <w:color w:val="000000"/>
                <w:kern w:val="0"/>
                <w:sz w:val="28"/>
                <w:szCs w:val="28"/>
                <w:u w:val="none"/>
                <w:lang w:val="en-US" w:eastAsia="zh-CN" w:bidi="ar"/>
              </w:rPr>
              <w:t>其它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23</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BA系统完成集成调试,包括空调,给排水等。确保各机电设备最少能处于按时序自动起/</w:t>
            </w:r>
            <w:r>
              <w:rPr>
                <w:rFonts w:hint="eastAsia" w:ascii="等线" w:hAnsi="等线" w:eastAsia="等线" w:cs="等线"/>
                <w:i w:val="0"/>
                <w:iCs w:val="0"/>
                <w:color w:val="000000"/>
                <w:kern w:val="0"/>
                <w:sz w:val="28"/>
                <w:szCs w:val="28"/>
                <w:u w:val="none"/>
                <w:lang w:val="en-US" w:eastAsia="zh-CN" w:bidi="ar"/>
              </w:rPr>
              <w:br w:type="textWrapping"/>
            </w:r>
            <w:r>
              <w:rPr>
                <w:rFonts w:hint="eastAsia" w:ascii="等线" w:hAnsi="等线" w:eastAsia="等线" w:cs="等线"/>
                <w:i w:val="0"/>
                <w:iCs w:val="0"/>
                <w:color w:val="000000"/>
                <w:kern w:val="0"/>
                <w:sz w:val="28"/>
                <w:szCs w:val="28"/>
                <w:u w:val="none"/>
                <w:lang w:val="en-US" w:eastAsia="zh-CN" w:bidi="ar"/>
              </w:rPr>
              <w:t>停机状态及具备自动温度调节功能</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24</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完成会议中心控制系统调试</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25</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提供机电系统测试报告</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26</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电梯安全检验证</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27</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完成燃气系统安装及调试(包括消防联动)</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28</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提交机电系统竣工图及设备操作说明</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2" w:hRule="atLeast"/>
          <w:jc w:val="center"/>
        </w:trPr>
        <w:tc>
          <w:tcPr>
            <w:tcW w:w="649" w:type="dxa"/>
            <w:tcBorders>
              <w:top w:val="single" w:color="808080" w:sz="4" w:space="0"/>
              <w:left w:val="single" w:color="808080" w:sz="8" w:space="0"/>
              <w:bottom w:val="single" w:color="808080" w:sz="4"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29</w:t>
            </w:r>
          </w:p>
        </w:tc>
        <w:tc>
          <w:tcPr>
            <w:tcW w:w="7664"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提交机电设备工程质量保证书.</w:t>
            </w:r>
          </w:p>
        </w:tc>
        <w:tc>
          <w:tcPr>
            <w:tcW w:w="857" w:type="dxa"/>
            <w:tcBorders>
              <w:top w:val="single" w:color="808080" w:sz="4" w:space="0"/>
              <w:left w:val="single" w:color="808080" w:sz="4" w:space="0"/>
              <w:bottom w:val="single" w:color="808080" w:sz="4"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649" w:type="dxa"/>
            <w:tcBorders>
              <w:top w:val="single" w:color="808080" w:sz="4" w:space="0"/>
              <w:left w:val="single" w:color="808080" w:sz="8" w:space="0"/>
              <w:bottom w:val="single" w:color="808080" w:sz="8" w:space="0"/>
              <w:right w:val="single" w:color="808080" w:sz="4" w:space="0"/>
            </w:tcBorders>
            <w:shd w:val="clear" w:color="auto" w:fill="auto"/>
            <w:vAlign w:val="center"/>
          </w:tcPr>
          <w:p>
            <w:pPr>
              <w:keepNext w:val="0"/>
              <w:keepLines w:val="0"/>
              <w:widowControl/>
              <w:suppressLineNumbers w:val="0"/>
              <w:jc w:val="center"/>
              <w:textAlignment w:val="center"/>
              <w:rPr>
                <w:rFonts w:hint="eastAsia" w:ascii="等线" w:hAnsi="等线" w:eastAsia="等线" w:cs="等线"/>
                <w:i w:val="0"/>
                <w:iCs w:val="0"/>
                <w:color w:val="000000"/>
                <w:sz w:val="24"/>
                <w:szCs w:val="24"/>
                <w:u w:val="none"/>
              </w:rPr>
            </w:pPr>
            <w:r>
              <w:rPr>
                <w:rFonts w:hint="eastAsia" w:ascii="等线" w:hAnsi="等线" w:eastAsia="等线" w:cs="等线"/>
                <w:i w:val="0"/>
                <w:iCs w:val="0"/>
                <w:color w:val="000000"/>
                <w:kern w:val="0"/>
                <w:sz w:val="24"/>
                <w:szCs w:val="24"/>
                <w:u w:val="none"/>
                <w:lang w:val="en-US" w:eastAsia="zh-CN" w:bidi="ar"/>
              </w:rPr>
              <w:t>30</w:t>
            </w:r>
          </w:p>
        </w:tc>
        <w:tc>
          <w:tcPr>
            <w:tcW w:w="7664" w:type="dxa"/>
            <w:tcBorders>
              <w:top w:val="single" w:color="808080" w:sz="4" w:space="0"/>
              <w:left w:val="single" w:color="808080" w:sz="4" w:space="0"/>
              <w:bottom w:val="single" w:color="808080" w:sz="8" w:space="0"/>
              <w:right w:val="single" w:color="808080" w:sz="4" w:space="0"/>
            </w:tcBorders>
            <w:shd w:val="clear" w:color="auto" w:fill="auto"/>
            <w:vAlign w:val="center"/>
          </w:tcPr>
          <w:p>
            <w:pPr>
              <w:keepNext w:val="0"/>
              <w:keepLines w:val="0"/>
              <w:widowControl/>
              <w:suppressLineNumbers w:val="0"/>
              <w:jc w:val="left"/>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提供室内空气质量检测报告(IAQ)，包含会议中心，员工餐厅，办公室(地下)</w:t>
            </w:r>
          </w:p>
        </w:tc>
        <w:tc>
          <w:tcPr>
            <w:tcW w:w="857" w:type="dxa"/>
            <w:tcBorders>
              <w:top w:val="single" w:color="808080" w:sz="4" w:space="0"/>
              <w:left w:val="single" w:color="808080" w:sz="4" w:space="0"/>
              <w:bottom w:val="single" w:color="808080" w:sz="8" w:space="0"/>
              <w:right w:val="single" w:color="808080" w:sz="8" w:space="0"/>
            </w:tcBorders>
            <w:shd w:val="clear" w:color="auto" w:fill="auto"/>
            <w:vAlign w:val="center"/>
          </w:tcPr>
          <w:p>
            <w:pPr>
              <w:jc w:val="center"/>
              <w:rPr>
                <w:rFonts w:hint="eastAsia" w:ascii="等线" w:hAnsi="等线" w:eastAsia="等线" w:cs="等线"/>
                <w:i w:val="0"/>
                <w:iCs w:val="0"/>
                <w:color w:val="000000"/>
                <w:sz w:val="24"/>
                <w:szCs w:val="24"/>
                <w:u w:val="none"/>
              </w:rPr>
            </w:pPr>
          </w:p>
        </w:tc>
      </w:tr>
    </w:tbl>
    <w:p>
      <w:pPr>
        <w:spacing w:after="0" w:line="240" w:lineRule="auto"/>
        <w:rPr>
          <w:rFonts w:hint="eastAsia" w:ascii="仿宋" w:hAnsi="仿宋" w:eastAsia="仿宋"/>
          <w:b/>
          <w:sz w:val="36"/>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rPr>
          <w:rFonts w:hint="eastAsia" w:ascii="宋体" w:hAnsi="宋体" w:cs="黑体"/>
          <w:color w:val="000000"/>
          <w:szCs w:val="21"/>
          <w:highlight w:val="none"/>
          <w:lang w:eastAsia="zh-CN"/>
        </w:rPr>
      </w:pPr>
    </w:p>
    <w:p>
      <w:pPr>
        <w:pageBreakBefore/>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附件</w:t>
      </w:r>
      <w:r>
        <w:rPr>
          <w:rFonts w:ascii="宋体" w:hAnsi="宋体" w:cs="黑体"/>
          <w:color w:val="000000"/>
          <w:szCs w:val="21"/>
          <w:highlight w:val="none"/>
          <w:lang w:eastAsia="zh-CN"/>
        </w:rPr>
        <w:t>4</w:t>
      </w:r>
      <w:r>
        <w:rPr>
          <w:rFonts w:hint="eastAsia" w:ascii="宋体" w:hAnsi="宋体" w:cs="黑体"/>
          <w:color w:val="000000"/>
          <w:szCs w:val="21"/>
          <w:highlight w:val="none"/>
          <w:lang w:eastAsia="zh-CN"/>
        </w:rPr>
        <w:t>、</w:t>
      </w:r>
    </w:p>
    <w:p>
      <w:pPr>
        <w:spacing w:after="0" w:line="240" w:lineRule="auto"/>
        <w:jc w:val="center"/>
        <w:rPr>
          <w:rFonts w:hint="eastAsia" w:ascii="仿宋" w:hAnsi="仿宋" w:eastAsia="仿宋"/>
          <w:b/>
          <w:sz w:val="36"/>
          <w:highlight w:val="none"/>
          <w:lang w:eastAsia="zh-CN"/>
        </w:rPr>
      </w:pPr>
      <w:r>
        <w:rPr>
          <w:rFonts w:hint="eastAsia" w:ascii="仿宋" w:hAnsi="仿宋" w:eastAsia="仿宋"/>
          <w:b/>
          <w:sz w:val="36"/>
          <w:highlight w:val="none"/>
          <w:lang w:eastAsia="zh-CN"/>
        </w:rPr>
        <w:t>服务项目验收报告</w:t>
      </w:r>
    </w:p>
    <w:p>
      <w:pPr>
        <w:rPr>
          <w:rFonts w:hint="eastAsia" w:ascii="仿宋" w:hAnsi="仿宋" w:eastAsia="仿宋"/>
          <w:highlight w:val="none"/>
          <w:lang w:eastAsia="zh-CN"/>
        </w:rPr>
      </w:pPr>
    </w:p>
    <w:tbl>
      <w:tblPr>
        <w:tblStyle w:val="33"/>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402"/>
        <w:gridCol w:w="1843"/>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271" w:type="dxa"/>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rPr>
              <w:t>项目名称</w:t>
            </w:r>
          </w:p>
        </w:tc>
        <w:tc>
          <w:tcPr>
            <w:tcW w:w="3402" w:type="dxa"/>
            <w:vAlign w:val="center"/>
          </w:tcPr>
          <w:p>
            <w:pPr>
              <w:widowControl w:val="0"/>
              <w:spacing w:after="0"/>
              <w:jc w:val="center"/>
              <w:rPr>
                <w:rFonts w:hint="eastAsia" w:ascii="仿宋" w:hAnsi="仿宋" w:eastAsia="仿宋"/>
                <w:highlight w:val="none"/>
              </w:rPr>
            </w:pPr>
          </w:p>
        </w:tc>
        <w:tc>
          <w:tcPr>
            <w:tcW w:w="1843" w:type="dxa"/>
            <w:vAlign w:val="center"/>
          </w:tcPr>
          <w:p>
            <w:pPr>
              <w:widowControl w:val="0"/>
              <w:spacing w:after="0"/>
              <w:jc w:val="center"/>
              <w:rPr>
                <w:rFonts w:hint="eastAsia" w:ascii="仿宋" w:hAnsi="仿宋" w:eastAsia="仿宋"/>
                <w:highlight w:val="none"/>
              </w:rPr>
            </w:pPr>
            <w:r>
              <w:rPr>
                <w:rFonts w:hint="eastAsia" w:ascii="仿宋" w:hAnsi="仿宋" w:eastAsia="仿宋"/>
                <w:b/>
                <w:highlight w:val="none"/>
              </w:rPr>
              <w:t>合同金额</w:t>
            </w:r>
          </w:p>
        </w:tc>
        <w:tc>
          <w:tcPr>
            <w:tcW w:w="2410" w:type="dxa"/>
            <w:vAlign w:val="center"/>
          </w:tcPr>
          <w:p>
            <w:pPr>
              <w:widowControl w:val="0"/>
              <w:spacing w:after="0"/>
              <w:jc w:val="center"/>
              <w:rPr>
                <w:rFonts w:hint="eastAsia" w:ascii="仿宋" w:hAnsi="仿宋" w:eastAsia="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271" w:type="dxa"/>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rPr>
              <w:t>项目验收</w:t>
            </w:r>
          </w:p>
          <w:p>
            <w:pPr>
              <w:widowControl w:val="0"/>
              <w:spacing w:after="0"/>
              <w:jc w:val="center"/>
              <w:rPr>
                <w:rFonts w:hint="eastAsia" w:ascii="仿宋" w:hAnsi="仿宋" w:eastAsia="仿宋"/>
                <w:b/>
                <w:highlight w:val="none"/>
              </w:rPr>
            </w:pPr>
            <w:r>
              <w:rPr>
                <w:rFonts w:hint="eastAsia" w:ascii="仿宋" w:hAnsi="仿宋" w:eastAsia="仿宋"/>
                <w:b/>
                <w:highlight w:val="none"/>
              </w:rPr>
              <w:t>内容</w:t>
            </w:r>
          </w:p>
        </w:tc>
        <w:tc>
          <w:tcPr>
            <w:tcW w:w="7655" w:type="dxa"/>
            <w:gridSpan w:val="3"/>
            <w:vAlign w:val="center"/>
          </w:tcPr>
          <w:p>
            <w:pPr>
              <w:widowControl w:val="0"/>
              <w:spacing w:after="0" w:line="360" w:lineRule="auto"/>
              <w:jc w:val="both"/>
              <w:rPr>
                <w:rFonts w:hint="eastAsia" w:ascii="仿宋" w:hAnsi="仿宋" w:eastAsia="微软雅黑" w:cs="微软雅黑"/>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271" w:type="dxa"/>
            <w:vMerge w:val="restart"/>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rPr>
              <w:t>项目</w:t>
            </w:r>
            <w:r>
              <w:rPr>
                <w:rFonts w:hint="eastAsia" w:ascii="仿宋" w:hAnsi="仿宋" w:eastAsia="仿宋"/>
                <w:b/>
                <w:highlight w:val="none"/>
                <w:lang w:eastAsia="zh-CN"/>
              </w:rPr>
              <w:t>乙方</w:t>
            </w:r>
          </w:p>
        </w:tc>
        <w:tc>
          <w:tcPr>
            <w:tcW w:w="3402" w:type="dxa"/>
            <w:vMerge w:val="restart"/>
            <w:vAlign w:val="center"/>
          </w:tcPr>
          <w:p>
            <w:pPr>
              <w:widowControl w:val="0"/>
              <w:spacing w:after="0"/>
              <w:jc w:val="center"/>
              <w:rPr>
                <w:rFonts w:hint="eastAsia" w:ascii="仿宋" w:hAnsi="仿宋" w:eastAsia="仿宋"/>
                <w:highlight w:val="none"/>
              </w:rPr>
            </w:pPr>
          </w:p>
        </w:tc>
        <w:tc>
          <w:tcPr>
            <w:tcW w:w="1843" w:type="dxa"/>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lang w:eastAsia="zh-CN"/>
              </w:rPr>
              <w:t>乙</w:t>
            </w:r>
            <w:r>
              <w:rPr>
                <w:rFonts w:hint="eastAsia" w:ascii="仿宋" w:hAnsi="仿宋" w:eastAsia="仿宋"/>
                <w:b/>
                <w:highlight w:val="none"/>
              </w:rPr>
              <w:t>方项目负责人</w:t>
            </w:r>
          </w:p>
        </w:tc>
        <w:tc>
          <w:tcPr>
            <w:tcW w:w="2410" w:type="dxa"/>
            <w:vAlign w:val="center"/>
          </w:tcPr>
          <w:p>
            <w:pPr>
              <w:widowControl w:val="0"/>
              <w:spacing w:after="0"/>
              <w:jc w:val="center"/>
              <w:rPr>
                <w:rFonts w:hint="eastAsia" w:ascii="仿宋" w:hAnsi="仿宋" w:eastAsia="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271" w:type="dxa"/>
            <w:vMerge w:val="continue"/>
            <w:vAlign w:val="center"/>
          </w:tcPr>
          <w:p>
            <w:pPr>
              <w:widowControl w:val="0"/>
              <w:spacing w:after="0"/>
              <w:jc w:val="center"/>
              <w:rPr>
                <w:rFonts w:hint="eastAsia" w:ascii="仿宋" w:hAnsi="仿宋" w:eastAsia="仿宋"/>
                <w:b/>
                <w:highlight w:val="none"/>
              </w:rPr>
            </w:pPr>
          </w:p>
        </w:tc>
        <w:tc>
          <w:tcPr>
            <w:tcW w:w="3402" w:type="dxa"/>
            <w:vMerge w:val="continue"/>
          </w:tcPr>
          <w:p>
            <w:pPr>
              <w:widowControl w:val="0"/>
              <w:spacing w:after="0"/>
              <w:jc w:val="both"/>
              <w:rPr>
                <w:rFonts w:hint="eastAsia" w:ascii="仿宋" w:hAnsi="仿宋" w:eastAsia="仿宋"/>
                <w:highlight w:val="none"/>
              </w:rPr>
            </w:pPr>
          </w:p>
        </w:tc>
        <w:tc>
          <w:tcPr>
            <w:tcW w:w="1843" w:type="dxa"/>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rPr>
              <w:t>联系电话</w:t>
            </w:r>
          </w:p>
        </w:tc>
        <w:tc>
          <w:tcPr>
            <w:tcW w:w="2410" w:type="dxa"/>
            <w:vAlign w:val="center"/>
          </w:tcPr>
          <w:p>
            <w:pPr>
              <w:widowControl w:val="0"/>
              <w:spacing w:after="0"/>
              <w:jc w:val="center"/>
              <w:rPr>
                <w:rFonts w:hint="eastAsia" w:ascii="仿宋" w:hAnsi="仿宋" w:eastAsia="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271" w:type="dxa"/>
            <w:vAlign w:val="center"/>
          </w:tcPr>
          <w:p>
            <w:pPr>
              <w:widowControl w:val="0"/>
              <w:spacing w:after="0"/>
              <w:jc w:val="center"/>
              <w:rPr>
                <w:rFonts w:hint="eastAsia" w:ascii="仿宋" w:hAnsi="仿宋" w:eastAsia="仿宋"/>
                <w:b/>
                <w:highlight w:val="none"/>
                <w:lang w:eastAsia="zh-CN"/>
              </w:rPr>
            </w:pPr>
            <w:r>
              <w:rPr>
                <w:rFonts w:hint="eastAsia" w:ascii="仿宋" w:hAnsi="仿宋" w:eastAsia="仿宋"/>
                <w:b/>
                <w:highlight w:val="none"/>
                <w:lang w:eastAsia="zh-CN"/>
              </w:rPr>
              <w:t>服务起始</w:t>
            </w:r>
          </w:p>
          <w:p>
            <w:pPr>
              <w:widowControl w:val="0"/>
              <w:spacing w:after="0"/>
              <w:jc w:val="center"/>
              <w:rPr>
                <w:rFonts w:hint="eastAsia" w:ascii="仿宋" w:hAnsi="仿宋" w:eastAsia="仿宋"/>
                <w:b/>
                <w:highlight w:val="none"/>
              </w:rPr>
            </w:pPr>
            <w:r>
              <w:rPr>
                <w:rFonts w:hint="eastAsia" w:ascii="仿宋" w:hAnsi="仿宋" w:eastAsia="仿宋"/>
                <w:b/>
                <w:highlight w:val="none"/>
              </w:rPr>
              <w:t>时间</w:t>
            </w:r>
          </w:p>
        </w:tc>
        <w:tc>
          <w:tcPr>
            <w:tcW w:w="7655" w:type="dxa"/>
            <w:gridSpan w:val="3"/>
            <w:vAlign w:val="center"/>
          </w:tcPr>
          <w:p>
            <w:pPr>
              <w:widowControl w:val="0"/>
              <w:spacing w:after="0"/>
              <w:jc w:val="both"/>
              <w:rPr>
                <w:rFonts w:hint="eastAsia" w:ascii="仿宋" w:hAnsi="仿宋" w:eastAsia="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271" w:type="dxa"/>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lang w:eastAsia="zh-CN"/>
              </w:rPr>
              <w:t>服务</w:t>
            </w:r>
            <w:r>
              <w:rPr>
                <w:rFonts w:hint="eastAsia" w:ascii="仿宋" w:hAnsi="仿宋" w:eastAsia="仿宋"/>
                <w:b/>
                <w:highlight w:val="none"/>
              </w:rPr>
              <w:t>验收时间</w:t>
            </w:r>
          </w:p>
        </w:tc>
        <w:tc>
          <w:tcPr>
            <w:tcW w:w="7655" w:type="dxa"/>
            <w:gridSpan w:val="3"/>
            <w:vAlign w:val="center"/>
          </w:tcPr>
          <w:p>
            <w:pPr>
              <w:widowControl w:val="0"/>
              <w:spacing w:after="0"/>
              <w:jc w:val="both"/>
              <w:rPr>
                <w:rFonts w:hint="eastAsia" w:ascii="仿宋" w:hAnsi="仿宋" w:eastAsia="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1271" w:type="dxa"/>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rPr>
              <w:t>项目阶段验收结论</w:t>
            </w:r>
          </w:p>
        </w:tc>
        <w:tc>
          <w:tcPr>
            <w:tcW w:w="7655" w:type="dxa"/>
            <w:gridSpan w:val="3"/>
            <w:vAlign w:val="center"/>
          </w:tcPr>
          <w:p>
            <w:pPr>
              <w:widowControl w:val="0"/>
              <w:spacing w:after="0"/>
              <w:ind w:right="-114" w:rightChars="-52"/>
              <w:jc w:val="both"/>
              <w:rPr>
                <w:rFonts w:hint="eastAsia" w:ascii="仿宋" w:hAnsi="仿宋" w:eastAsia="仿宋"/>
                <w:bCs/>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trPr>
        <w:tc>
          <w:tcPr>
            <w:tcW w:w="1271" w:type="dxa"/>
            <w:vMerge w:val="restart"/>
            <w:vAlign w:val="center"/>
          </w:tcPr>
          <w:p>
            <w:pPr>
              <w:widowControl w:val="0"/>
              <w:spacing w:after="0"/>
              <w:jc w:val="center"/>
              <w:rPr>
                <w:rFonts w:hint="eastAsia" w:ascii="仿宋" w:hAnsi="仿宋" w:eastAsia="仿宋"/>
                <w:b/>
                <w:highlight w:val="none"/>
              </w:rPr>
            </w:pPr>
            <w:r>
              <w:rPr>
                <w:rFonts w:hint="eastAsia" w:ascii="仿宋" w:hAnsi="仿宋" w:eastAsia="仿宋"/>
                <w:b/>
                <w:highlight w:val="none"/>
              </w:rPr>
              <w:t>验收签字</w:t>
            </w:r>
          </w:p>
          <w:p>
            <w:pPr>
              <w:widowControl w:val="0"/>
              <w:spacing w:after="0"/>
              <w:jc w:val="center"/>
              <w:rPr>
                <w:rFonts w:hint="eastAsia" w:ascii="仿宋" w:hAnsi="仿宋" w:eastAsia="仿宋"/>
                <w:b/>
                <w:highlight w:val="none"/>
              </w:rPr>
            </w:pPr>
          </w:p>
        </w:tc>
        <w:tc>
          <w:tcPr>
            <w:tcW w:w="7655" w:type="dxa"/>
            <w:gridSpan w:val="3"/>
          </w:tcPr>
          <w:p>
            <w:pPr>
              <w:widowControl w:val="0"/>
              <w:spacing w:after="0"/>
              <w:jc w:val="both"/>
              <w:rPr>
                <w:rFonts w:hint="eastAsia" w:ascii="仿宋" w:hAnsi="仿宋" w:eastAsia="仿宋"/>
                <w:highlight w:val="none"/>
                <w:lang w:eastAsia="zh-CN"/>
              </w:rPr>
            </w:pPr>
            <w:r>
              <w:rPr>
                <w:rFonts w:hint="eastAsia" w:ascii="仿宋" w:hAnsi="仿宋" w:eastAsia="仿宋"/>
                <w:highlight w:val="none"/>
                <w:lang w:eastAsia="zh-CN"/>
              </w:rPr>
              <w:t>使用部门验收意见：</w:t>
            </w:r>
          </w:p>
          <w:p>
            <w:pPr>
              <w:widowControl w:val="0"/>
              <w:spacing w:after="0"/>
              <w:jc w:val="both"/>
              <w:rPr>
                <w:rFonts w:hint="eastAsia" w:ascii="仿宋" w:hAnsi="仿宋" w:eastAsia="仿宋"/>
                <w:highlight w:val="none"/>
                <w:lang w:eastAsia="zh-CN"/>
              </w:rPr>
            </w:pPr>
          </w:p>
          <w:p>
            <w:pPr>
              <w:widowControl w:val="0"/>
              <w:spacing w:after="0"/>
              <w:jc w:val="both"/>
              <w:rPr>
                <w:rFonts w:hint="eastAsia" w:ascii="仿宋" w:hAnsi="仿宋" w:eastAsia="仿宋"/>
                <w:highlight w:val="none"/>
                <w:lang w:eastAsia="zh-CN"/>
              </w:rPr>
            </w:pPr>
          </w:p>
          <w:p>
            <w:pPr>
              <w:widowControl w:val="0"/>
              <w:spacing w:after="0"/>
              <w:ind w:firstLine="2420" w:firstLineChars="1100"/>
              <w:jc w:val="both"/>
              <w:rPr>
                <w:rFonts w:hint="eastAsia" w:ascii="仿宋" w:hAnsi="仿宋" w:eastAsia="仿宋"/>
                <w:highlight w:val="none"/>
                <w:lang w:eastAsia="zh-CN"/>
              </w:rPr>
            </w:pPr>
            <w:r>
              <w:rPr>
                <w:rFonts w:hint="eastAsia" w:ascii="仿宋" w:hAnsi="仿宋" w:eastAsia="仿宋"/>
                <w:highlight w:val="none"/>
                <w:lang w:eastAsia="zh-CN"/>
              </w:rPr>
              <w:t>总监（或代表）签字：</w:t>
            </w:r>
          </w:p>
          <w:p>
            <w:pPr>
              <w:widowControl w:val="0"/>
              <w:spacing w:after="0"/>
              <w:ind w:firstLine="2860" w:firstLineChars="1300"/>
              <w:jc w:val="both"/>
              <w:rPr>
                <w:rFonts w:hint="eastAsia" w:ascii="仿宋" w:hAnsi="仿宋" w:eastAsia="仿宋"/>
                <w:highlight w:val="none"/>
              </w:rPr>
            </w:pPr>
            <w:r>
              <w:rPr>
                <w:rFonts w:hint="eastAsia" w:ascii="仿宋" w:hAnsi="仿宋" w:eastAsia="仿宋"/>
                <w:highlight w:val="none"/>
              </w:rPr>
              <w:t xml:space="preserve">日期： </w:t>
            </w:r>
            <w:r>
              <w:rPr>
                <w:rFonts w:ascii="仿宋" w:hAnsi="仿宋" w:eastAsia="仿宋"/>
                <w:highlight w:val="none"/>
              </w:rPr>
              <w:t xml:space="preserve">     </w:t>
            </w:r>
            <w:r>
              <w:rPr>
                <w:rFonts w:hint="eastAsia" w:ascii="仿宋" w:hAnsi="仿宋" w:eastAsia="仿宋"/>
                <w:highlight w:val="none"/>
              </w:rPr>
              <w:t xml:space="preserve">年  </w:t>
            </w:r>
            <w:r>
              <w:rPr>
                <w:rFonts w:ascii="仿宋" w:hAnsi="仿宋" w:eastAsia="仿宋"/>
                <w:highlight w:val="none"/>
              </w:rPr>
              <w:t xml:space="preserve"> </w:t>
            </w:r>
            <w:r>
              <w:rPr>
                <w:rFonts w:hint="eastAsia" w:ascii="仿宋" w:hAnsi="仿宋" w:eastAsia="仿宋"/>
                <w:highlight w:val="none"/>
              </w:rPr>
              <w:t xml:space="preserve"> 月  </w:t>
            </w:r>
            <w:r>
              <w:rPr>
                <w:rFonts w:ascii="仿宋" w:hAnsi="仿宋" w:eastAsia="仿宋"/>
                <w:highlight w:val="none"/>
              </w:rPr>
              <w:t xml:space="preserve"> </w:t>
            </w:r>
            <w:r>
              <w:rPr>
                <w:rFonts w:hint="eastAsia" w:ascii="仿宋" w:hAnsi="仿宋" w:eastAsia="仿宋"/>
                <w:highlight w:val="none"/>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1271" w:type="dxa"/>
            <w:vMerge w:val="continue"/>
            <w:vAlign w:val="center"/>
          </w:tcPr>
          <w:p>
            <w:pPr>
              <w:widowControl w:val="0"/>
              <w:spacing w:after="0"/>
              <w:jc w:val="center"/>
              <w:rPr>
                <w:rFonts w:hint="eastAsia" w:ascii="仿宋" w:hAnsi="仿宋" w:eastAsia="仿宋"/>
                <w:b/>
                <w:highlight w:val="none"/>
              </w:rPr>
            </w:pPr>
          </w:p>
        </w:tc>
        <w:tc>
          <w:tcPr>
            <w:tcW w:w="7655" w:type="dxa"/>
            <w:gridSpan w:val="3"/>
          </w:tcPr>
          <w:p>
            <w:pPr>
              <w:widowControl w:val="0"/>
              <w:spacing w:after="0"/>
              <w:jc w:val="both"/>
              <w:rPr>
                <w:rFonts w:hint="eastAsia" w:ascii="仿宋" w:hAnsi="仿宋" w:eastAsia="仿宋"/>
                <w:highlight w:val="none"/>
                <w:lang w:eastAsia="zh-CN"/>
              </w:rPr>
            </w:pPr>
            <w:r>
              <w:rPr>
                <w:rFonts w:hint="eastAsia" w:ascii="仿宋" w:hAnsi="仿宋" w:eastAsia="仿宋"/>
                <w:highlight w:val="none"/>
                <w:lang w:eastAsia="zh-CN"/>
              </w:rPr>
              <w:t>领导审核意见：</w:t>
            </w:r>
          </w:p>
          <w:p>
            <w:pPr>
              <w:widowControl w:val="0"/>
              <w:spacing w:after="0"/>
              <w:jc w:val="both"/>
              <w:rPr>
                <w:rFonts w:hint="eastAsia" w:ascii="仿宋" w:hAnsi="仿宋" w:eastAsia="仿宋"/>
                <w:highlight w:val="none"/>
                <w:lang w:eastAsia="zh-CN"/>
              </w:rPr>
            </w:pPr>
          </w:p>
          <w:p>
            <w:pPr>
              <w:widowControl w:val="0"/>
              <w:spacing w:after="0"/>
              <w:jc w:val="both"/>
              <w:rPr>
                <w:rFonts w:hint="eastAsia" w:ascii="仿宋" w:hAnsi="仿宋" w:eastAsia="仿宋"/>
                <w:highlight w:val="none"/>
                <w:lang w:eastAsia="zh-CN"/>
              </w:rPr>
            </w:pPr>
          </w:p>
          <w:p>
            <w:pPr>
              <w:widowControl w:val="0"/>
              <w:spacing w:after="0"/>
              <w:ind w:firstLine="2640" w:firstLineChars="1200"/>
              <w:jc w:val="both"/>
              <w:rPr>
                <w:rFonts w:hint="eastAsia" w:ascii="仿宋" w:hAnsi="仿宋" w:eastAsia="仿宋"/>
                <w:highlight w:val="none"/>
                <w:lang w:eastAsia="zh-CN"/>
              </w:rPr>
            </w:pPr>
            <w:r>
              <w:rPr>
                <w:rFonts w:hint="eastAsia" w:ascii="仿宋" w:hAnsi="仿宋" w:eastAsia="仿宋"/>
                <w:highlight w:val="none"/>
                <w:lang w:eastAsia="zh-CN"/>
              </w:rPr>
              <w:t>（领导）签字：</w:t>
            </w:r>
          </w:p>
          <w:p>
            <w:pPr>
              <w:widowControl w:val="0"/>
              <w:spacing w:after="0"/>
              <w:ind w:firstLine="2860" w:firstLineChars="1300"/>
              <w:jc w:val="both"/>
              <w:rPr>
                <w:rFonts w:hint="eastAsia" w:ascii="仿宋" w:hAnsi="仿宋" w:eastAsia="仿宋"/>
                <w:highlight w:val="none"/>
              </w:rPr>
            </w:pPr>
            <w:r>
              <w:rPr>
                <w:rFonts w:hint="eastAsia" w:ascii="仿宋" w:hAnsi="仿宋" w:eastAsia="仿宋"/>
                <w:highlight w:val="none"/>
              </w:rPr>
              <w:t xml:space="preserve">日期： </w:t>
            </w:r>
            <w:r>
              <w:rPr>
                <w:rFonts w:ascii="仿宋" w:hAnsi="仿宋" w:eastAsia="仿宋"/>
                <w:highlight w:val="none"/>
              </w:rPr>
              <w:t xml:space="preserve">     </w:t>
            </w:r>
            <w:r>
              <w:rPr>
                <w:rFonts w:hint="eastAsia" w:ascii="仿宋" w:hAnsi="仿宋" w:eastAsia="仿宋"/>
                <w:highlight w:val="none"/>
              </w:rPr>
              <w:t xml:space="preserve">年  </w:t>
            </w:r>
            <w:r>
              <w:rPr>
                <w:rFonts w:ascii="仿宋" w:hAnsi="仿宋" w:eastAsia="仿宋"/>
                <w:highlight w:val="none"/>
              </w:rPr>
              <w:t xml:space="preserve"> </w:t>
            </w:r>
            <w:r>
              <w:rPr>
                <w:rFonts w:hint="eastAsia" w:ascii="仿宋" w:hAnsi="仿宋" w:eastAsia="仿宋"/>
                <w:highlight w:val="none"/>
              </w:rPr>
              <w:t xml:space="preserve"> 月  </w:t>
            </w:r>
            <w:r>
              <w:rPr>
                <w:rFonts w:ascii="仿宋" w:hAnsi="仿宋" w:eastAsia="仿宋"/>
                <w:highlight w:val="none"/>
              </w:rPr>
              <w:t xml:space="preserve"> </w:t>
            </w:r>
            <w:r>
              <w:rPr>
                <w:rFonts w:hint="eastAsia" w:ascii="仿宋" w:hAnsi="仿宋" w:eastAsia="仿宋"/>
                <w:highlight w:val="none"/>
              </w:rPr>
              <w:t xml:space="preserve"> 日</w:t>
            </w:r>
          </w:p>
        </w:tc>
      </w:tr>
    </w:tbl>
    <w:p>
      <w:pPr>
        <w:spacing w:before="180" w:beforeLines="75" w:after="120" w:afterLines="50" w:line="400" w:lineRule="exact"/>
        <w:rPr>
          <w:rFonts w:hint="eastAsia" w:ascii="宋体" w:hAnsi="宋体"/>
          <w:szCs w:val="21"/>
          <w:highlight w:val="none"/>
        </w:rPr>
      </w:pPr>
    </w:p>
    <w:p>
      <w:pPr>
        <w:spacing w:after="0" w:line="240" w:lineRule="auto"/>
        <w:rPr>
          <w:rFonts w:hint="eastAsia" w:ascii="宋体" w:hAnsi="宋体" w:cs="黑体"/>
          <w:color w:val="000000"/>
          <w:szCs w:val="21"/>
          <w:highlight w:val="none"/>
        </w:rPr>
      </w:pPr>
      <w:r>
        <w:rPr>
          <w:rFonts w:ascii="宋体" w:hAnsi="宋体" w:cs="黑体"/>
          <w:color w:val="000000"/>
          <w:szCs w:val="21"/>
          <w:highlight w:val="none"/>
        </w:rPr>
        <w:br w:type="page"/>
      </w:r>
    </w:p>
    <w:p>
      <w:pPr>
        <w:rPr>
          <w:rFonts w:hint="eastAsia" w:ascii="仿宋" w:hAnsi="仿宋" w:eastAsia="仿宋"/>
          <w:b/>
          <w:sz w:val="36"/>
          <w:highlight w:val="none"/>
          <w:lang w:eastAsia="zh-CN"/>
        </w:rPr>
      </w:pPr>
      <w:r>
        <w:rPr>
          <w:rFonts w:hint="eastAsia" w:ascii="宋体" w:hAnsi="宋体" w:cs="黑体"/>
          <w:color w:val="000000"/>
          <w:szCs w:val="21"/>
          <w:highlight w:val="none"/>
          <w:lang w:eastAsia="zh-CN"/>
        </w:rPr>
        <w:t>附件</w:t>
      </w:r>
      <w:r>
        <w:rPr>
          <w:rFonts w:ascii="宋体" w:hAnsi="宋体" w:cs="黑体"/>
          <w:color w:val="000000"/>
          <w:szCs w:val="21"/>
          <w:highlight w:val="none"/>
          <w:lang w:eastAsia="zh-CN"/>
        </w:rPr>
        <w:t>5</w:t>
      </w:r>
      <w:r>
        <w:rPr>
          <w:rFonts w:hint="eastAsia" w:ascii="宋体" w:hAnsi="宋体" w:cs="黑体"/>
          <w:color w:val="000000"/>
          <w:szCs w:val="21"/>
          <w:highlight w:val="none"/>
          <w:lang w:eastAsia="zh-CN"/>
        </w:rPr>
        <w:t>、</w:t>
      </w:r>
    </w:p>
    <w:p>
      <w:pPr>
        <w:jc w:val="center"/>
        <w:rPr>
          <w:rFonts w:hint="eastAsia" w:ascii="方正小标宋简体" w:hAnsi="仿宋" w:eastAsia="方正小标宋简体"/>
          <w:sz w:val="44"/>
          <w:szCs w:val="32"/>
          <w:highlight w:val="none"/>
          <w:lang w:eastAsia="zh-CN"/>
        </w:rPr>
      </w:pPr>
      <w:r>
        <w:rPr>
          <w:rFonts w:ascii="宋体" w:hAnsi="宋体"/>
          <w:szCs w:val="21"/>
          <w:highlight w:val="none"/>
          <w:lang w:eastAsia="zh-CN"/>
        </w:rPr>
        <w:t xml:space="preserve"> </w:t>
      </w:r>
      <w:r>
        <w:rPr>
          <w:rFonts w:hint="eastAsia" w:ascii="方正小标宋简体" w:hAnsi="仿宋" w:eastAsia="方正小标宋简体"/>
          <w:sz w:val="44"/>
          <w:szCs w:val="32"/>
          <w:highlight w:val="none"/>
          <w:lang w:eastAsia="zh-CN"/>
        </w:rPr>
        <w:t>廉洁承诺宣言</w:t>
      </w:r>
    </w:p>
    <w:p>
      <w:pPr>
        <w:spacing w:line="360" w:lineRule="auto"/>
        <w:ind w:firstLine="560"/>
        <w:rPr>
          <w:rFonts w:hint="eastAsia" w:ascii="仿宋_GB2312" w:hAnsi="仿宋" w:eastAsia="仿宋_GB2312"/>
          <w:sz w:val="28"/>
          <w:szCs w:val="28"/>
          <w:highlight w:val="none"/>
          <w:u w:val="single"/>
          <w:lang w:eastAsia="zh-CN"/>
        </w:rPr>
      </w:pPr>
      <w:r>
        <w:rPr>
          <w:rFonts w:hint="eastAsia" w:ascii="仿宋_GB2312" w:hAnsi="仿宋" w:eastAsia="仿宋_GB2312"/>
          <w:sz w:val="28"/>
          <w:szCs w:val="28"/>
          <w:highlight w:val="none"/>
          <w:lang w:eastAsia="zh-CN"/>
        </w:rPr>
        <w:t>致：</w:t>
      </w:r>
      <w:r>
        <w:rPr>
          <w:rFonts w:hint="eastAsia" w:ascii="仿宋_GB2312" w:hAnsi="仿宋" w:eastAsia="仿宋_GB2312"/>
          <w:b/>
          <w:sz w:val="28"/>
          <w:szCs w:val="28"/>
          <w:highlight w:val="none"/>
          <w:u w:val="single"/>
          <w:lang w:eastAsia="zh-CN"/>
        </w:rPr>
        <w:t>深圳市罗山科技园酒店运营管理有限公司</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一、不以向贵公司员工及其亲属提供任何个人利益的方式谋求与贵公司的合作关系。</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二、主动如实向贵公司通报是否与贵公司员工存在亲属关系，是否有贵公司离职员工担任重要岗位。</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三、不与贵公司员工就标底、其他单位的投标书等商业秘密及合同中的条款进行私下商谈或者达成默契。</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四、不与其它单位串通投标，不采取恶性竞争等不正当手段竞争业务。</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五、不向贵公司员工或其请托人、代理人提供好处费、回扣、现金及有价证券、支付凭证、贵重礼物。不向贵公司员工及其亲属提供可能影响其公正履行职务行为的宴请和娱乐、体育、休闲、旅游活动。</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六、发现本单位人员有向贵公司员工行贿倾向、建议或行为的，应予以制止、批评教育；发现贵公司员工有索贿、受贿行为的，应坚决拒绝，并向贵公司相关领导或纪检、审计、国家监察委员会举报。</w:t>
      </w:r>
    </w:p>
    <w:p>
      <w:pPr>
        <w:spacing w:line="360" w:lineRule="auto"/>
        <w:ind w:firstLine="560"/>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lang w:eastAsia="zh-CN"/>
        </w:rPr>
        <w:t>七、如经证实存在违反以上承诺的事实，贵公司有权采取集团内通报、列入供应商黑名单、终止合同、追究相关民事、行政和刑事责任等措施。</w:t>
      </w:r>
    </w:p>
    <w:p>
      <w:pPr>
        <w:spacing w:line="360" w:lineRule="auto"/>
        <w:ind w:right="210" w:firstLine="560"/>
        <w:jc w:val="right"/>
        <w:rPr>
          <w:rFonts w:hint="eastAsia" w:ascii="仿宋" w:hAnsi="仿宋" w:eastAsia="仿宋" w:cs="Verdana"/>
          <w:sz w:val="28"/>
          <w:highlight w:val="none"/>
          <w:lang w:val="en-US" w:eastAsia="zh-CN"/>
        </w:rPr>
      </w:pPr>
      <w:r>
        <w:rPr>
          <w:rFonts w:hint="eastAsia" w:ascii="仿宋" w:hAnsi="仿宋" w:eastAsia="仿宋" w:cs="Verdana"/>
          <w:sz w:val="28"/>
          <w:highlight w:val="none"/>
          <w:lang w:eastAsia="zh-CN"/>
        </w:rPr>
        <w:t xml:space="preserve">                       202</w:t>
      </w:r>
      <w:r>
        <w:rPr>
          <w:rFonts w:ascii="仿宋" w:hAnsi="仿宋" w:eastAsia="仿宋" w:cs="Verdana"/>
          <w:sz w:val="28"/>
          <w:highlight w:val="none"/>
          <w:lang w:eastAsia="zh-CN"/>
        </w:rPr>
        <w:t>6</w:t>
      </w:r>
      <w:r>
        <w:rPr>
          <w:rFonts w:hint="eastAsia" w:ascii="仿宋" w:hAnsi="仿宋" w:eastAsia="仿宋" w:cs="Verdana"/>
          <w:sz w:val="28"/>
          <w:highlight w:val="none"/>
          <w:lang w:eastAsia="zh-CN"/>
        </w:rPr>
        <w:t xml:space="preserve">年    月 </w:t>
      </w:r>
      <w:r>
        <w:rPr>
          <w:rFonts w:hint="eastAsia" w:ascii="仿宋" w:hAnsi="仿宋" w:eastAsia="仿宋" w:cs="Verdana"/>
          <w:sz w:val="28"/>
          <w:highlight w:val="none"/>
          <w:lang w:val="en-US" w:eastAsia="zh-CN"/>
        </w:rPr>
        <w:t xml:space="preserve">    日</w:t>
      </w:r>
    </w:p>
    <w:p>
      <w:pPr>
        <w:spacing w:line="360" w:lineRule="auto"/>
        <w:ind w:right="210" w:firstLine="560"/>
        <w:jc w:val="right"/>
        <w:rPr>
          <w:rFonts w:hint="eastAsia" w:ascii="仿宋" w:hAnsi="仿宋" w:eastAsia="仿宋" w:cs="Verdana"/>
          <w:sz w:val="28"/>
          <w:highlight w:val="none"/>
          <w:lang w:val="en-US" w:eastAsia="zh-CN"/>
        </w:rPr>
      </w:pPr>
    </w:p>
    <w:p>
      <w:pPr>
        <w:rPr>
          <w:rFonts w:hint="eastAsia" w:ascii="宋体" w:hAnsi="宋体" w:cs="黑体"/>
          <w:color w:val="000000"/>
          <w:szCs w:val="21"/>
          <w:highlight w:val="none"/>
          <w:lang w:eastAsia="zh-CN"/>
        </w:rPr>
      </w:pPr>
      <w:r>
        <w:rPr>
          <w:rFonts w:hint="eastAsia" w:ascii="宋体" w:hAnsi="宋体" w:cs="黑体"/>
          <w:color w:val="000000"/>
          <w:szCs w:val="21"/>
          <w:highlight w:val="none"/>
          <w:lang w:eastAsia="zh-CN"/>
        </w:rPr>
        <w:t>附件</w:t>
      </w:r>
      <w:r>
        <w:rPr>
          <w:rFonts w:hint="eastAsia" w:ascii="宋体" w:hAnsi="宋体" w:cs="黑体"/>
          <w:color w:val="000000"/>
          <w:szCs w:val="21"/>
          <w:highlight w:val="none"/>
          <w:lang w:val="en-US" w:eastAsia="zh-CN"/>
        </w:rPr>
        <w:t>6</w:t>
      </w:r>
      <w:r>
        <w:rPr>
          <w:rFonts w:hint="eastAsia" w:ascii="宋体" w:hAnsi="宋体" w:cs="黑体"/>
          <w:color w:val="000000"/>
          <w:szCs w:val="21"/>
          <w:highlight w:val="none"/>
          <w:lang w:eastAsia="zh-CN"/>
        </w:rPr>
        <w:t>、</w:t>
      </w:r>
    </w:p>
    <w:p>
      <w:pPr>
        <w:spacing w:line="560" w:lineRule="exact"/>
        <w:jc w:val="center"/>
        <w:rPr>
          <w:highlight w:val="none"/>
        </w:rPr>
      </w:pPr>
      <w:r>
        <w:rPr>
          <w:rFonts w:hint="eastAsia" w:ascii="宋体" w:hAnsi="宋体" w:eastAsia="宋体"/>
          <w:b/>
          <w:bCs/>
          <w:sz w:val="32"/>
          <w:szCs w:val="36"/>
          <w:highlight w:val="none"/>
        </w:rPr>
        <w:t>履约</w:t>
      </w:r>
      <w:r>
        <w:rPr>
          <w:rFonts w:hint="eastAsia" w:ascii="宋体" w:hAnsi="宋体" w:eastAsia="宋体"/>
          <w:b/>
          <w:bCs/>
          <w:sz w:val="32"/>
          <w:szCs w:val="36"/>
          <w:highlight w:val="none"/>
          <w:lang w:val="en-US" w:eastAsia="zh-CN"/>
        </w:rPr>
        <w:t>评价</w:t>
      </w:r>
      <w:r>
        <w:rPr>
          <w:rFonts w:hint="eastAsia" w:ascii="宋体" w:hAnsi="宋体" w:eastAsia="宋体"/>
          <w:b/>
          <w:bCs/>
          <w:sz w:val="32"/>
          <w:szCs w:val="36"/>
          <w:highlight w:val="none"/>
        </w:rPr>
        <w:t>表</w:t>
      </w:r>
    </w:p>
    <w:p>
      <w:pPr>
        <w:spacing w:line="560" w:lineRule="exact"/>
        <w:jc w:val="left"/>
        <w:rPr>
          <w:rFonts w:hint="eastAsia" w:ascii="仿宋_GB2312" w:hAnsi="宋体" w:eastAsia="仿宋_GB2312"/>
          <w:sz w:val="24"/>
          <w:highlight w:val="none"/>
        </w:rPr>
      </w:pPr>
    </w:p>
    <w:tbl>
      <w:tblPr>
        <w:tblStyle w:val="32"/>
        <w:tblW w:w="9042" w:type="dxa"/>
        <w:jc w:val="center"/>
        <w:tblLayout w:type="fixed"/>
        <w:tblCellMar>
          <w:top w:w="0" w:type="dxa"/>
          <w:left w:w="108" w:type="dxa"/>
          <w:bottom w:w="0" w:type="dxa"/>
          <w:right w:w="108" w:type="dxa"/>
        </w:tblCellMar>
      </w:tblPr>
      <w:tblGrid>
        <w:gridCol w:w="588"/>
        <w:gridCol w:w="1672"/>
        <w:gridCol w:w="923"/>
        <w:gridCol w:w="1596"/>
        <w:gridCol w:w="534"/>
        <w:gridCol w:w="1467"/>
        <w:gridCol w:w="1572"/>
        <w:gridCol w:w="690"/>
      </w:tblGrid>
      <w:tr>
        <w:tblPrEx>
          <w:tblCellMar>
            <w:top w:w="0" w:type="dxa"/>
            <w:left w:w="108" w:type="dxa"/>
            <w:bottom w:w="0" w:type="dxa"/>
            <w:right w:w="108" w:type="dxa"/>
          </w:tblCellMar>
        </w:tblPrEx>
        <w:trPr>
          <w:trHeight w:val="809"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sz w:val="18"/>
                <w:szCs w:val="18"/>
                <w:highlight w:val="none"/>
              </w:rPr>
              <w:t>合同名称</w:t>
            </w:r>
          </w:p>
        </w:tc>
        <w:tc>
          <w:tcPr>
            <w:tcW w:w="25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lang w:eastAsia="zh-CN"/>
              </w:rPr>
            </w:pPr>
            <w:r>
              <w:rPr>
                <w:rFonts w:hint="eastAsia" w:ascii="微软雅黑" w:hAnsi="微软雅黑" w:eastAsia="微软雅黑" w:cs="微软雅黑"/>
                <w:bCs/>
                <w:kern w:val="0"/>
                <w:sz w:val="18"/>
                <w:szCs w:val="18"/>
                <w:highlight w:val="none"/>
                <w:lang w:eastAsia="zh-CN"/>
              </w:rPr>
              <w:t>深圳赛米湖酒店项目竣工工程质量安全查验服务项目</w:t>
            </w:r>
          </w:p>
        </w:tc>
        <w:tc>
          <w:tcPr>
            <w:tcW w:w="20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服务单位</w:t>
            </w:r>
          </w:p>
        </w:tc>
        <w:tc>
          <w:tcPr>
            <w:tcW w:w="22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lang w:eastAsia="zh-CN"/>
              </w:rPr>
            </w:pPr>
          </w:p>
        </w:tc>
      </w:tr>
      <w:tr>
        <w:tblPrEx>
          <w:tblCellMar>
            <w:top w:w="0" w:type="dxa"/>
            <w:left w:w="108" w:type="dxa"/>
            <w:bottom w:w="0" w:type="dxa"/>
            <w:right w:w="108" w:type="dxa"/>
          </w:tblCellMar>
        </w:tblPrEx>
        <w:trPr>
          <w:trHeight w:val="70"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sz w:val="18"/>
                <w:szCs w:val="18"/>
                <w:highlight w:val="none"/>
              </w:rPr>
              <w:t>合同编号</w:t>
            </w:r>
          </w:p>
        </w:tc>
        <w:tc>
          <w:tcPr>
            <w:tcW w:w="25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default" w:ascii="微软雅黑" w:hAnsi="微软雅黑" w:eastAsia="微软雅黑" w:cs="微软雅黑"/>
                <w:bCs/>
                <w:kern w:val="0"/>
                <w:sz w:val="18"/>
                <w:szCs w:val="18"/>
                <w:highlight w:val="none"/>
                <w:lang w:val="en-US" w:eastAsia="zh-CN"/>
              </w:rPr>
            </w:pPr>
          </w:p>
        </w:tc>
        <w:tc>
          <w:tcPr>
            <w:tcW w:w="20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评价类型</w:t>
            </w:r>
          </w:p>
        </w:tc>
        <w:tc>
          <w:tcPr>
            <w:tcW w:w="22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lang w:eastAsia="zh-CN"/>
              </w:rPr>
            </w:pPr>
          </w:p>
        </w:tc>
      </w:tr>
      <w:tr>
        <w:tblPrEx>
          <w:tblCellMar>
            <w:top w:w="0" w:type="dxa"/>
            <w:left w:w="108" w:type="dxa"/>
            <w:bottom w:w="0" w:type="dxa"/>
            <w:right w:w="108" w:type="dxa"/>
          </w:tblCellMar>
        </w:tblPrEx>
        <w:trPr>
          <w:trHeight w:val="70"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c>
          <w:tcPr>
            <w:tcW w:w="251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c>
          <w:tcPr>
            <w:tcW w:w="20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评价时间</w:t>
            </w:r>
          </w:p>
        </w:tc>
        <w:tc>
          <w:tcPr>
            <w:tcW w:w="22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ind w:firstLine="720" w:firstLineChars="400"/>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sz w:val="18"/>
                <w:szCs w:val="18"/>
                <w:highlight w:val="none"/>
              </w:rPr>
              <w:t>年   月   日</w:t>
            </w:r>
          </w:p>
        </w:tc>
      </w:tr>
      <w:tr>
        <w:tblPrEx>
          <w:tblCellMar>
            <w:top w:w="0" w:type="dxa"/>
            <w:left w:w="108" w:type="dxa"/>
            <w:bottom w:w="0" w:type="dxa"/>
            <w:right w:w="108" w:type="dxa"/>
          </w:tblCellMar>
        </w:tblPrEx>
        <w:trPr>
          <w:trHeight w:val="248" w:hRule="atLeast"/>
          <w:jc w:val="center"/>
        </w:trPr>
        <w:tc>
          <w:tcPr>
            <w:tcW w:w="9042" w:type="dxa"/>
            <w:gridSpan w:val="8"/>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序号</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分项内容</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分值</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评 价 指 标</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评 分 标 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得分</w:t>
            </w: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查验范围覆盖完整性</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default"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15</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专业系统全覆盖</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合同第一条</w:t>
            </w:r>
            <w:r>
              <w:rPr>
                <w:rFonts w:hint="eastAsia" w:ascii="微软雅黑" w:hAnsi="微软雅黑" w:eastAsia="微软雅黑" w:cs="微软雅黑"/>
                <w:bCs/>
                <w:color w:val="auto"/>
                <w:kern w:val="0"/>
                <w:sz w:val="18"/>
                <w:szCs w:val="18"/>
                <w:highlight w:val="none"/>
              </w:rPr>
              <w:t>大类（消防、暖通、给排水、电气、弱电、电梯、燃气、化学品/有限空间、装修幕墙、声学/灯光/厨房专项、交通停车场、精开荒、资料移交），每遗漏一类扣2分；抽查发现子项漏检每处扣0.5分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2</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执</w:t>
            </w:r>
            <w:r>
              <w:rPr>
                <w:rFonts w:hint="eastAsia" w:ascii="微软雅黑" w:hAnsi="微软雅黑" w:eastAsia="微软雅黑" w:cs="微软雅黑"/>
                <w:bCs/>
                <w:color w:val="auto"/>
                <w:kern w:val="0"/>
                <w:sz w:val="18"/>
                <w:szCs w:val="18"/>
                <w:highlight w:val="none"/>
              </w:rPr>
              <w:t>行标准符合</w:t>
            </w:r>
            <w:r>
              <w:rPr>
                <w:rFonts w:hint="eastAsia" w:ascii="微软雅黑" w:hAnsi="微软雅黑" w:eastAsia="微软雅黑" w:cs="微软雅黑"/>
                <w:bCs/>
                <w:color w:val="auto"/>
                <w:kern w:val="0"/>
                <w:sz w:val="18"/>
                <w:szCs w:val="18"/>
                <w:highlight w:val="none"/>
                <w:lang w:val="en-US" w:eastAsia="zh-CN"/>
              </w:rPr>
              <w:t>性</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15</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依据规范准确性</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未严格按《建筑工程施工质量验收统一标准》（GB50300-2013）及附件1《详细技术标准要求清单》出具结论的，每处适用规范错误扣2分；存在无依据主观判定、替代标准未获甲方书面认可的，每处扣1分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3</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成果文件质量</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15</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报告编制规范性</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未按附件2《资料移交清单》交付书面+电子版成果（含竣工图审核记录、检测数据、隐患台账、整改建议书、运维交接册等）的，每缺一项扣2分；报告存在数据涂改、无签字盖章、引用图片与现场不符的，每处扣1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4</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分阶段进度履约</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15</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节点交付及时性</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未按招标文件第二节分阶段节点（第一阶段初步查验15天、第二阶段正式查验25天、第三阶段复查40天，合计90日历日）提交阶段成果的，每阶段逾期1个工作日扣2分；甲方书面通知进场后乙方未在5日内完成人员到场的，每次扣3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5</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问题识别与复查</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15</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缺陷判定与闭环</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现场重大质量安全隐患（结构裂缝、消防联动失效、电气接地不合规、漏水、声学不达标等）未识别或漏判的，每处扣3分；第三阶段复查未对前两阶段已发函项逐项复核销账的，每项扣1分；出具虚假"合格"结论的该项0分并触发合同9.3违约条款</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6</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人员与现场管理</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default"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lang w:val="en-US" w:eastAsia="zh-CN"/>
              </w:rPr>
              <w:t>10</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人员资质及配合</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现场查验人员与投标承诺技术团队不一致且未获甲方书面同意的，每人次扣2分；未佩</w:t>
            </w:r>
            <w:r>
              <w:rPr>
                <w:rFonts w:hint="eastAsia" w:ascii="微软雅黑" w:hAnsi="微软雅黑" w:eastAsia="微软雅黑" w:cs="微软雅黑"/>
                <w:bCs/>
                <w:color w:val="auto"/>
                <w:kern w:val="0"/>
                <w:sz w:val="18"/>
                <w:szCs w:val="18"/>
                <w:highlight w:val="none"/>
                <w:lang w:eastAsia="zh-CN"/>
              </w:rPr>
              <w:t>戴</w:t>
            </w:r>
            <w:r>
              <w:rPr>
                <w:rFonts w:hint="eastAsia" w:ascii="微软雅黑" w:hAnsi="微软雅黑" w:eastAsia="微软雅黑" w:cs="微软雅黑"/>
                <w:bCs/>
                <w:color w:val="auto"/>
                <w:kern w:val="0"/>
                <w:sz w:val="18"/>
                <w:szCs w:val="18"/>
                <w:highlight w:val="none"/>
              </w:rPr>
              <w:t>甲方配发出入证件、擅自进入非查验区域、与施工方私下接触的，每次扣2分；甲方需求问询2个工作日内未响应的，每次扣1分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70" w:hRule="atLeast"/>
          <w:jc w:val="center"/>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default" w:ascii="微软雅黑" w:hAnsi="微软雅黑" w:eastAsia="微软雅黑" w:cs="微软雅黑"/>
                <w:bCs/>
                <w:color w:val="auto"/>
                <w:kern w:val="0"/>
                <w:sz w:val="18"/>
                <w:szCs w:val="18"/>
                <w:highlight w:val="none"/>
                <w:lang w:val="en-US" w:eastAsia="zh-CN"/>
              </w:rPr>
            </w:pPr>
            <w:r>
              <w:rPr>
                <w:rFonts w:hint="eastAsia" w:ascii="微软雅黑" w:hAnsi="微软雅黑" w:eastAsia="微软雅黑" w:cs="微软雅黑"/>
                <w:bCs/>
                <w:color w:val="auto"/>
                <w:kern w:val="0"/>
                <w:sz w:val="18"/>
                <w:szCs w:val="18"/>
                <w:highlight w:val="none"/>
                <w:lang w:val="en-US" w:eastAsia="zh-CN"/>
              </w:rPr>
              <w:t>7</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整改配合与咨询</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default" w:ascii="微软雅黑" w:hAnsi="微软雅黑" w:eastAsia="微软雅黑" w:cs="微软雅黑"/>
                <w:bCs/>
                <w:color w:val="auto"/>
                <w:kern w:val="0"/>
                <w:sz w:val="18"/>
                <w:szCs w:val="18"/>
                <w:highlight w:val="none"/>
                <w:lang w:val="en-US" w:eastAsia="zh-CN"/>
              </w:rPr>
            </w:pPr>
            <w:r>
              <w:rPr>
                <w:rFonts w:hint="eastAsia" w:ascii="微软雅黑" w:hAnsi="微软雅黑" w:eastAsia="微软雅黑" w:cs="微软雅黑"/>
                <w:bCs/>
                <w:color w:val="auto"/>
                <w:kern w:val="0"/>
                <w:sz w:val="18"/>
                <w:szCs w:val="18"/>
                <w:highlight w:val="none"/>
                <w:lang w:val="en-US" w:eastAsia="zh-CN"/>
              </w:rPr>
              <w:t>15</w:t>
            </w:r>
          </w:p>
        </w:tc>
        <w:tc>
          <w:tcPr>
            <w:tcW w:w="213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售后及复检响应</w:t>
            </w:r>
          </w:p>
        </w:tc>
        <w:tc>
          <w:tcPr>
            <w:tcW w:w="30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r>
              <w:rPr>
                <w:rFonts w:hint="eastAsia" w:ascii="微软雅黑" w:hAnsi="微软雅黑" w:eastAsia="微软雅黑" w:cs="微软雅黑"/>
                <w:bCs/>
                <w:color w:val="auto"/>
                <w:kern w:val="0"/>
                <w:sz w:val="18"/>
                <w:szCs w:val="18"/>
                <w:highlight w:val="none"/>
              </w:rPr>
              <w:t>甲方就查验成果提出异议后，乙方未在3个工作日内书面答复或整改的，每次扣3分；合同有效期内免费咨询未在2个工作日内响应的，每次扣1分；拒不配合甲方或监理、消防验收抽检的，该项0分</w:t>
            </w: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color w:val="auto"/>
                <w:kern w:val="0"/>
                <w:sz w:val="18"/>
                <w:szCs w:val="18"/>
                <w:highlight w:val="none"/>
              </w:rPr>
            </w:pPr>
          </w:p>
        </w:tc>
      </w:tr>
      <w:tr>
        <w:tblPrEx>
          <w:tblCellMar>
            <w:top w:w="0" w:type="dxa"/>
            <w:left w:w="108" w:type="dxa"/>
            <w:bottom w:w="0" w:type="dxa"/>
            <w:right w:w="108" w:type="dxa"/>
          </w:tblCellMar>
        </w:tblPrEx>
        <w:trPr>
          <w:trHeight w:val="564"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合计分数</w:t>
            </w:r>
          </w:p>
        </w:tc>
        <w:tc>
          <w:tcPr>
            <w:tcW w:w="92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100</w:t>
            </w:r>
          </w:p>
        </w:tc>
        <w:tc>
          <w:tcPr>
            <w:tcW w:w="5169"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c>
          <w:tcPr>
            <w:tcW w:w="69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r>
      <w:tr>
        <w:tblPrEx>
          <w:tblCellMar>
            <w:top w:w="0" w:type="dxa"/>
            <w:left w:w="108" w:type="dxa"/>
            <w:bottom w:w="0" w:type="dxa"/>
            <w:right w:w="108" w:type="dxa"/>
          </w:tblCellMar>
        </w:tblPrEx>
        <w:trPr>
          <w:trHeight w:val="614"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加分项（1-6分）</w:t>
            </w:r>
          </w:p>
        </w:tc>
        <w:tc>
          <w:tcPr>
            <w:tcW w:w="678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主动发现重大隐蔽工程缺陷并避免甲方重大返工损失的（需附甲方书面确认函），加2-4分；额外提供数字化查验台账且被甲方采纳的，加1-2分。加分上限6分</w:t>
            </w:r>
          </w:p>
        </w:tc>
      </w:tr>
      <w:tr>
        <w:tblPrEx>
          <w:tblCellMar>
            <w:top w:w="0" w:type="dxa"/>
            <w:left w:w="108" w:type="dxa"/>
            <w:bottom w:w="0" w:type="dxa"/>
            <w:right w:w="108" w:type="dxa"/>
          </w:tblCellMar>
        </w:tblPrEx>
        <w:trPr>
          <w:trHeight w:val="547"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扣分项</w:t>
            </w:r>
          </w:p>
        </w:tc>
        <w:tc>
          <w:tcPr>
            <w:tcW w:w="678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存在串通、伪造检测数据、与施工方利益关联的，直接列为不合格（最终得分按＜70分处理），并同步适用合同第九条违约责任及附件5《廉洁承诺宣言》。</w:t>
            </w:r>
          </w:p>
        </w:tc>
      </w:tr>
      <w:tr>
        <w:tblPrEx>
          <w:tblCellMar>
            <w:top w:w="0" w:type="dxa"/>
            <w:left w:w="108" w:type="dxa"/>
            <w:bottom w:w="0" w:type="dxa"/>
            <w:right w:w="108" w:type="dxa"/>
          </w:tblCellMar>
        </w:tblPrEx>
        <w:trPr>
          <w:trHeight w:val="992"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最终得分</w:t>
            </w:r>
          </w:p>
        </w:tc>
        <w:tc>
          <w:tcPr>
            <w:tcW w:w="678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r>
      <w:tr>
        <w:tblPrEx>
          <w:tblCellMar>
            <w:top w:w="0" w:type="dxa"/>
            <w:left w:w="108" w:type="dxa"/>
            <w:bottom w:w="0" w:type="dxa"/>
            <w:right w:w="108" w:type="dxa"/>
          </w:tblCellMar>
        </w:tblPrEx>
        <w:trPr>
          <w:trHeight w:val="1074"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评价</w:t>
            </w:r>
            <w:r>
              <w:rPr>
                <w:rFonts w:hint="eastAsia" w:ascii="微软雅黑" w:hAnsi="微软雅黑" w:eastAsia="微软雅黑" w:cs="微软雅黑"/>
                <w:bCs/>
                <w:kern w:val="0"/>
                <w:sz w:val="18"/>
                <w:szCs w:val="18"/>
                <w:highlight w:val="none"/>
                <w:lang w:eastAsia="zh-CN"/>
              </w:rPr>
              <w:t>人</w:t>
            </w:r>
            <w:r>
              <w:rPr>
                <w:rFonts w:hint="eastAsia" w:ascii="微软雅黑" w:hAnsi="微软雅黑" w:eastAsia="微软雅黑" w:cs="微软雅黑"/>
                <w:bCs/>
                <w:kern w:val="0"/>
                <w:sz w:val="18"/>
                <w:szCs w:val="18"/>
                <w:highlight w:val="none"/>
              </w:rPr>
              <w:t>签字</w:t>
            </w:r>
          </w:p>
        </w:tc>
        <w:tc>
          <w:tcPr>
            <w:tcW w:w="678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r>
      <w:tr>
        <w:tblPrEx>
          <w:tblCellMar>
            <w:top w:w="0" w:type="dxa"/>
            <w:left w:w="108" w:type="dxa"/>
            <w:bottom w:w="0" w:type="dxa"/>
            <w:right w:w="108" w:type="dxa"/>
          </w:tblCellMar>
        </w:tblPrEx>
        <w:trPr>
          <w:trHeight w:val="1074"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甲方（盖章）</w:t>
            </w:r>
          </w:p>
        </w:tc>
        <w:tc>
          <w:tcPr>
            <w:tcW w:w="678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r>
      <w:tr>
        <w:tblPrEx>
          <w:tblCellMar>
            <w:top w:w="0" w:type="dxa"/>
            <w:left w:w="108" w:type="dxa"/>
            <w:bottom w:w="0" w:type="dxa"/>
            <w:right w:w="108" w:type="dxa"/>
          </w:tblCellMar>
        </w:tblPrEx>
        <w:trPr>
          <w:trHeight w:val="1074" w:hRule="atLeast"/>
          <w:jc w:val="center"/>
        </w:trPr>
        <w:tc>
          <w:tcPr>
            <w:tcW w:w="2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r>
              <w:rPr>
                <w:rFonts w:hint="eastAsia" w:ascii="微软雅黑" w:hAnsi="微软雅黑" w:eastAsia="微软雅黑" w:cs="微软雅黑"/>
                <w:bCs/>
                <w:kern w:val="0"/>
                <w:sz w:val="18"/>
                <w:szCs w:val="18"/>
                <w:highlight w:val="none"/>
              </w:rPr>
              <w:t>乙方（盖章）</w:t>
            </w:r>
          </w:p>
        </w:tc>
        <w:tc>
          <w:tcPr>
            <w:tcW w:w="6782" w:type="dxa"/>
            <w:gridSpan w:val="6"/>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微软雅黑" w:hAnsi="微软雅黑" w:eastAsia="微软雅黑" w:cs="微软雅黑"/>
                <w:bCs/>
                <w:kern w:val="0"/>
                <w:sz w:val="18"/>
                <w:szCs w:val="18"/>
                <w:highlight w:val="none"/>
              </w:rPr>
            </w:pPr>
          </w:p>
        </w:tc>
      </w:tr>
    </w:tbl>
    <w:p>
      <w:pPr>
        <w:rPr>
          <w:rFonts w:hint="eastAsia" w:ascii="宋体" w:hAnsi="宋体" w:cs="黑体"/>
          <w:color w:val="000000"/>
          <w:szCs w:val="21"/>
          <w:highlight w:val="none"/>
          <w:lang w:eastAsia="zh-CN"/>
        </w:rPr>
      </w:pPr>
    </w:p>
    <w:p>
      <w:pPr>
        <w:spacing w:line="360" w:lineRule="auto"/>
        <w:ind w:right="210" w:firstLine="560"/>
        <w:jc w:val="right"/>
        <w:rPr>
          <w:rFonts w:hint="eastAsia" w:ascii="仿宋" w:hAnsi="仿宋" w:eastAsia="仿宋" w:cs="Verdana"/>
          <w:sz w:val="28"/>
          <w:highlight w:val="none"/>
          <w:lang w:val="en-US" w:eastAsia="zh-CN"/>
        </w:rPr>
      </w:pPr>
    </w:p>
    <w:p>
      <w:pPr>
        <w:spacing w:line="360" w:lineRule="auto"/>
        <w:ind w:right="210" w:firstLine="560"/>
        <w:jc w:val="right"/>
        <w:rPr>
          <w:rFonts w:hint="eastAsia" w:ascii="仿宋" w:hAnsi="仿宋" w:eastAsia="仿宋" w:cs="Verdana"/>
          <w:sz w:val="28"/>
          <w:highlight w:val="none"/>
          <w:lang w:val="en-US" w:eastAsia="zh-CN"/>
        </w:rPr>
        <w:sectPr>
          <w:headerReference r:id="rId11" w:type="default"/>
          <w:pgSz w:w="11907" w:h="16840"/>
          <w:pgMar w:top="1440" w:right="1418" w:bottom="1440" w:left="1418" w:header="851" w:footer="992" w:gutter="0"/>
          <w:cols w:space="720" w:num="1"/>
          <w:docGrid w:linePitch="462" w:charSpace="0"/>
        </w:sectPr>
      </w:pPr>
    </w:p>
    <w:p>
      <w:pPr>
        <w:spacing w:after="0" w:line="240" w:lineRule="auto"/>
        <w:jc w:val="center"/>
        <w:outlineLvl w:val="0"/>
        <w:rPr>
          <w:rFonts w:ascii="黑体" w:eastAsia="黑体"/>
          <w:sz w:val="44"/>
          <w:szCs w:val="44"/>
          <w:highlight w:val="none"/>
          <w:lang w:eastAsia="zh-CN"/>
        </w:rPr>
      </w:pPr>
      <w:bookmarkStart w:id="307" w:name="_Toc236803109"/>
      <w:bookmarkStart w:id="308" w:name="_Toc211243314"/>
      <w:bookmarkStart w:id="309" w:name="_Toc290024397"/>
      <w:bookmarkStart w:id="310" w:name="_Toc110497146"/>
      <w:r>
        <w:rPr>
          <w:rFonts w:hint="eastAsia" w:ascii="黑体" w:eastAsia="黑体"/>
          <w:sz w:val="44"/>
          <w:szCs w:val="44"/>
          <w:highlight w:val="none"/>
          <w:lang w:eastAsia="zh-CN"/>
        </w:rPr>
        <w:t>第五章 投标文件格式</w:t>
      </w:r>
      <w:bookmarkEnd w:id="307"/>
      <w:bookmarkEnd w:id="308"/>
      <w:bookmarkEnd w:id="309"/>
      <w:bookmarkEnd w:id="310"/>
    </w:p>
    <w:p>
      <w:pPr>
        <w:rPr>
          <w:highlight w:val="none"/>
          <w:lang w:eastAsia="zh-CN"/>
        </w:rPr>
      </w:pPr>
    </w:p>
    <w:p>
      <w:pPr>
        <w:jc w:val="center"/>
        <w:rPr>
          <w:rFonts w:hint="eastAsia" w:ascii="宋体" w:hAnsi="宋体"/>
          <w:b/>
          <w:sz w:val="32"/>
          <w:szCs w:val="32"/>
          <w:highlight w:val="none"/>
          <w:lang w:eastAsia="zh-CN"/>
        </w:rPr>
      </w:pPr>
      <w:bookmarkStart w:id="311" w:name="_Toc96439431"/>
      <w:bookmarkStart w:id="312" w:name="_Toc435515292"/>
      <w:bookmarkStart w:id="313" w:name="_Toc435514852"/>
      <w:bookmarkStart w:id="314" w:name="_Toc8080"/>
      <w:r>
        <w:rPr>
          <w:rFonts w:hint="eastAsia" w:ascii="宋体" w:hAnsi="宋体"/>
          <w:b/>
          <w:sz w:val="32"/>
          <w:szCs w:val="32"/>
          <w:highlight w:val="none"/>
          <w:lang w:eastAsia="zh-CN"/>
        </w:rPr>
        <w:t>投标文件包装封面参考</w:t>
      </w:r>
      <w:bookmarkEnd w:id="311"/>
      <w:bookmarkEnd w:id="312"/>
      <w:bookmarkEnd w:id="313"/>
      <w:bookmarkEnd w:id="314"/>
    </w:p>
    <w:tbl>
      <w:tblPr>
        <w:tblStyle w:val="32"/>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2" w:hRule="atLeast"/>
        </w:trPr>
        <w:tc>
          <w:tcPr>
            <w:tcW w:w="8363" w:type="dxa"/>
          </w:tcPr>
          <w:p>
            <w:pPr>
              <w:pStyle w:val="15"/>
              <w:spacing w:line="360" w:lineRule="auto"/>
              <w:ind w:firstLine="301" w:firstLineChars="150"/>
              <w:jc w:val="center"/>
              <w:rPr>
                <w:rFonts w:hint="default" w:ascii="仿宋_GB2312" w:eastAsia="仿宋_GB2312"/>
                <w:b/>
                <w:sz w:val="20"/>
                <w:szCs w:val="11"/>
                <w:highlight w:val="none"/>
                <w:lang w:eastAsia="zh-CN"/>
              </w:rPr>
            </w:pPr>
          </w:p>
          <w:p>
            <w:pPr>
              <w:pStyle w:val="15"/>
              <w:spacing w:line="360" w:lineRule="auto"/>
              <w:ind w:firstLine="301" w:firstLineChars="150"/>
              <w:jc w:val="center"/>
              <w:rPr>
                <w:rFonts w:hint="default" w:ascii="仿宋_GB2312" w:eastAsia="仿宋_GB2312"/>
                <w:b/>
                <w:sz w:val="20"/>
                <w:szCs w:val="11"/>
                <w:highlight w:val="none"/>
                <w:lang w:eastAsia="zh-CN"/>
              </w:rPr>
            </w:pPr>
          </w:p>
          <w:p>
            <w:pPr>
              <w:pStyle w:val="15"/>
              <w:spacing w:line="360" w:lineRule="auto"/>
              <w:ind w:firstLine="301" w:firstLineChars="150"/>
              <w:jc w:val="center"/>
              <w:rPr>
                <w:rFonts w:hint="default" w:ascii="仿宋_GB2312" w:eastAsia="仿宋_GB2312"/>
                <w:b/>
                <w:sz w:val="20"/>
                <w:szCs w:val="11"/>
                <w:highlight w:val="none"/>
                <w:lang w:eastAsia="zh-CN"/>
              </w:rPr>
            </w:pPr>
          </w:p>
          <w:p>
            <w:pPr>
              <w:pStyle w:val="15"/>
              <w:spacing w:line="360" w:lineRule="auto"/>
              <w:ind w:firstLine="301" w:firstLineChars="150"/>
              <w:jc w:val="center"/>
              <w:rPr>
                <w:rFonts w:hint="default" w:ascii="仿宋_GB2312" w:eastAsia="仿宋_GB2312"/>
                <w:b/>
                <w:sz w:val="20"/>
                <w:szCs w:val="11"/>
                <w:highlight w:val="none"/>
                <w:lang w:eastAsia="zh-CN"/>
              </w:rPr>
            </w:pPr>
          </w:p>
          <w:p>
            <w:pPr>
              <w:pStyle w:val="15"/>
              <w:spacing w:line="360" w:lineRule="auto"/>
              <w:ind w:firstLine="301" w:firstLineChars="150"/>
              <w:jc w:val="center"/>
              <w:rPr>
                <w:rFonts w:hint="default" w:ascii="仿宋_GB2312" w:eastAsia="仿宋_GB2312"/>
                <w:b/>
                <w:sz w:val="20"/>
                <w:szCs w:val="11"/>
                <w:highlight w:val="none"/>
                <w:lang w:eastAsia="zh-CN"/>
              </w:rPr>
            </w:pPr>
          </w:p>
          <w:p>
            <w:pPr>
              <w:pStyle w:val="15"/>
              <w:spacing w:line="360" w:lineRule="auto"/>
              <w:jc w:val="center"/>
              <w:rPr>
                <w:rFonts w:hint="default" w:ascii="黑体" w:eastAsia="黑体"/>
                <w:b/>
                <w:sz w:val="56"/>
                <w:szCs w:val="56"/>
                <w:highlight w:val="none"/>
                <w:lang w:eastAsia="zh-CN"/>
              </w:rPr>
            </w:pPr>
            <w:r>
              <w:rPr>
                <w:rFonts w:ascii="黑体" w:eastAsia="黑体"/>
                <w:b/>
                <w:sz w:val="56"/>
                <w:szCs w:val="56"/>
                <w:highlight w:val="none"/>
                <w:lang w:eastAsia="zh-CN"/>
              </w:rPr>
              <w:t>投 标 文 件</w:t>
            </w:r>
          </w:p>
          <w:p>
            <w:pPr>
              <w:pStyle w:val="15"/>
              <w:spacing w:line="360" w:lineRule="auto"/>
              <w:jc w:val="center"/>
              <w:rPr>
                <w:rFonts w:hint="default" w:ascii="黑体" w:eastAsia="黑体"/>
                <w:b/>
                <w:sz w:val="20"/>
                <w:szCs w:val="11"/>
                <w:highlight w:val="none"/>
                <w:lang w:eastAsia="zh-CN"/>
              </w:rPr>
            </w:pPr>
            <w:r>
              <w:rPr>
                <w:rFonts w:ascii="黑体" w:eastAsia="黑体"/>
                <w:b/>
                <w:sz w:val="32"/>
                <w:szCs w:val="32"/>
                <w:highlight w:val="none"/>
                <w:lang w:eastAsia="zh-CN"/>
              </w:rPr>
              <w:t xml:space="preserve">口 </w:t>
            </w:r>
            <w:r>
              <w:rPr>
                <w:rFonts w:ascii="黑体" w:eastAsia="黑体"/>
                <w:b/>
                <w:sz w:val="20"/>
                <w:szCs w:val="11"/>
                <w:highlight w:val="none"/>
                <w:lang w:eastAsia="zh-CN"/>
              </w:rPr>
              <w:t>正本</w:t>
            </w:r>
          </w:p>
          <w:p>
            <w:pPr>
              <w:pStyle w:val="15"/>
              <w:spacing w:line="360" w:lineRule="auto"/>
              <w:jc w:val="center"/>
              <w:rPr>
                <w:rFonts w:hint="default" w:ascii="仿宋_GB2312" w:eastAsia="仿宋_GB2312"/>
                <w:b/>
                <w:sz w:val="20"/>
                <w:szCs w:val="11"/>
                <w:highlight w:val="none"/>
                <w:lang w:eastAsia="zh-CN"/>
              </w:rPr>
            </w:pPr>
            <w:r>
              <w:rPr>
                <w:rFonts w:ascii="黑体" w:eastAsia="黑体"/>
                <w:b/>
                <w:sz w:val="32"/>
                <w:szCs w:val="32"/>
                <w:highlight w:val="none"/>
                <w:lang w:eastAsia="zh-CN"/>
              </w:rPr>
              <w:t xml:space="preserve">口 </w:t>
            </w:r>
            <w:r>
              <w:rPr>
                <w:rFonts w:ascii="黑体" w:eastAsia="黑体"/>
                <w:b/>
                <w:sz w:val="20"/>
                <w:szCs w:val="11"/>
                <w:highlight w:val="none"/>
                <w:lang w:eastAsia="zh-CN"/>
              </w:rPr>
              <w:t>副本</w:t>
            </w:r>
          </w:p>
          <w:p>
            <w:pPr>
              <w:pStyle w:val="15"/>
              <w:spacing w:line="360" w:lineRule="auto"/>
              <w:rPr>
                <w:rFonts w:hint="default" w:ascii="仿宋_GB2312" w:eastAsia="仿宋_GB2312"/>
                <w:b/>
                <w:sz w:val="20"/>
                <w:szCs w:val="11"/>
                <w:highlight w:val="none"/>
                <w:lang w:eastAsia="zh-CN"/>
              </w:rPr>
            </w:pPr>
          </w:p>
          <w:p>
            <w:pPr>
              <w:pStyle w:val="15"/>
              <w:spacing w:line="400" w:lineRule="exact"/>
              <w:ind w:firstLine="578" w:firstLineChars="320"/>
              <w:jc w:val="center"/>
              <w:rPr>
                <w:rFonts w:hint="default" w:ascii="仿宋_GB2312" w:eastAsia="仿宋_GB2312"/>
                <w:b/>
                <w:sz w:val="18"/>
                <w:szCs w:val="18"/>
                <w:highlight w:val="none"/>
                <w:lang w:eastAsia="zh-CN"/>
              </w:rPr>
            </w:pPr>
            <w:r>
              <w:rPr>
                <w:rFonts w:ascii="仿宋_GB2312" w:eastAsia="仿宋_GB2312"/>
                <w:b/>
                <w:sz w:val="18"/>
                <w:szCs w:val="18"/>
                <w:highlight w:val="none"/>
                <w:lang w:eastAsia="zh-CN"/>
              </w:rPr>
              <w:t>项目编号：</w:t>
            </w:r>
          </w:p>
          <w:p>
            <w:pPr>
              <w:pStyle w:val="15"/>
              <w:spacing w:line="400" w:lineRule="exact"/>
              <w:ind w:firstLine="578" w:firstLineChars="320"/>
              <w:jc w:val="center"/>
              <w:rPr>
                <w:rFonts w:hint="default" w:ascii="仿宋_GB2312" w:eastAsia="仿宋_GB2312"/>
                <w:b/>
                <w:sz w:val="18"/>
                <w:szCs w:val="18"/>
                <w:highlight w:val="none"/>
                <w:lang w:eastAsia="zh-CN"/>
              </w:rPr>
            </w:pPr>
            <w:r>
              <w:rPr>
                <w:rFonts w:ascii="仿宋_GB2312" w:eastAsia="仿宋_GB2312"/>
                <w:b/>
                <w:sz w:val="18"/>
                <w:szCs w:val="18"/>
                <w:highlight w:val="none"/>
                <w:lang w:eastAsia="zh-CN"/>
              </w:rPr>
              <w:t xml:space="preserve">项目名称： </w:t>
            </w:r>
          </w:p>
          <w:p>
            <w:pPr>
              <w:pStyle w:val="15"/>
              <w:spacing w:line="400" w:lineRule="exact"/>
              <w:ind w:firstLine="578" w:firstLineChars="320"/>
              <w:jc w:val="center"/>
              <w:rPr>
                <w:rFonts w:hint="default" w:ascii="仿宋_GB2312" w:eastAsia="仿宋_GB2312"/>
                <w:b/>
                <w:sz w:val="18"/>
                <w:szCs w:val="18"/>
                <w:highlight w:val="none"/>
                <w:lang w:eastAsia="zh-CN"/>
              </w:rPr>
            </w:pPr>
            <w:r>
              <w:rPr>
                <w:rFonts w:ascii="仿宋_GB2312" w:eastAsia="仿宋_GB2312"/>
                <w:b/>
                <w:sz w:val="18"/>
                <w:szCs w:val="18"/>
                <w:highlight w:val="none"/>
                <w:lang w:eastAsia="zh-CN"/>
              </w:rPr>
              <w:t>投标人名称：</w:t>
            </w:r>
          </w:p>
          <w:p>
            <w:pPr>
              <w:pStyle w:val="15"/>
              <w:spacing w:line="400" w:lineRule="exact"/>
              <w:ind w:firstLine="578" w:firstLineChars="320"/>
              <w:jc w:val="center"/>
              <w:rPr>
                <w:rFonts w:hint="default" w:ascii="仿宋_GB2312" w:eastAsia="仿宋_GB2312"/>
                <w:b/>
                <w:sz w:val="18"/>
                <w:szCs w:val="18"/>
                <w:highlight w:val="none"/>
                <w:lang w:eastAsia="zh-CN"/>
              </w:rPr>
            </w:pPr>
            <w:r>
              <w:rPr>
                <w:rFonts w:ascii="仿宋_GB2312" w:eastAsia="仿宋_GB2312"/>
                <w:b/>
                <w:sz w:val="18"/>
                <w:szCs w:val="18"/>
                <w:highlight w:val="none"/>
                <w:lang w:eastAsia="zh-CN"/>
              </w:rPr>
              <w:t>投标人地址：</w:t>
            </w:r>
          </w:p>
          <w:p>
            <w:pPr>
              <w:jc w:val="center"/>
              <w:rPr>
                <w:rFonts w:hint="eastAsia" w:ascii="宋体" w:hAnsi="宋体"/>
                <w:b/>
                <w:sz w:val="20"/>
                <w:szCs w:val="20"/>
                <w:highlight w:val="none"/>
                <w:lang w:eastAsia="zh-CN"/>
              </w:rPr>
            </w:pPr>
            <w:r>
              <w:rPr>
                <w:rFonts w:hint="eastAsia" w:ascii="仿宋_GB2312" w:eastAsia="仿宋_GB2312"/>
                <w:b/>
                <w:sz w:val="18"/>
                <w:szCs w:val="18"/>
                <w:highlight w:val="none"/>
                <w:lang w:eastAsia="zh-CN"/>
              </w:rPr>
              <w:t>开标之前不得启封</w:t>
            </w:r>
          </w:p>
          <w:p>
            <w:pPr>
              <w:pStyle w:val="15"/>
              <w:spacing w:line="360" w:lineRule="auto"/>
              <w:ind w:firstLine="360" w:firstLineChars="150"/>
              <w:jc w:val="center"/>
              <w:rPr>
                <w:rFonts w:hint="default" w:ascii="仿宋_GB2312" w:eastAsia="仿宋_GB2312"/>
                <w:b/>
                <w:sz w:val="20"/>
                <w:szCs w:val="11"/>
                <w:highlight w:val="none"/>
                <w:lang w:eastAsia="zh-CN"/>
              </w:rPr>
            </w:pPr>
            <w:r>
              <w:rPr>
                <w:rFonts w:ascii="黑体" w:eastAsia="黑体"/>
                <w:caps/>
                <w:sz w:val="24"/>
                <w:szCs w:val="24"/>
                <w:highlight w:val="none"/>
                <w:lang w:eastAsia="zh-CN"/>
              </w:rPr>
              <w:br w:type="page"/>
            </w:r>
          </w:p>
        </w:tc>
      </w:tr>
    </w:tbl>
    <w:p>
      <w:pPr>
        <w:widowControl w:val="0"/>
        <w:autoSpaceDE w:val="0"/>
        <w:autoSpaceDN w:val="0"/>
        <w:adjustRightInd w:val="0"/>
        <w:snapToGrid w:val="0"/>
        <w:jc w:val="center"/>
        <w:rPr>
          <w:highlight w:val="none"/>
          <w:lang w:eastAsia="zh-CN"/>
        </w:rPr>
      </w:pPr>
      <w:r>
        <w:rPr>
          <w:highlight w:val="none"/>
          <w:lang w:eastAsia="zh-CN"/>
        </w:rPr>
        <w:tab/>
      </w:r>
    </w:p>
    <w:p>
      <w:pPr>
        <w:spacing w:after="0" w:line="240" w:lineRule="auto"/>
        <w:jc w:val="center"/>
        <w:rPr>
          <w:highlight w:val="none"/>
          <w:lang w:eastAsia="zh-CN"/>
        </w:rPr>
      </w:pPr>
      <w:r>
        <w:rPr>
          <w:highlight w:val="none"/>
          <w:lang w:eastAsia="zh-CN"/>
        </w:rPr>
        <w:br w:type="page"/>
      </w:r>
      <w:r>
        <w:rPr>
          <w:rFonts w:hint="eastAsia" w:ascii="宋体" w:hAnsi="宋体"/>
          <w:b/>
          <w:sz w:val="32"/>
          <w:szCs w:val="32"/>
          <w:highlight w:val="none"/>
          <w:lang w:eastAsia="zh-CN"/>
        </w:rPr>
        <w:t>目录</w:t>
      </w:r>
    </w:p>
    <w:p>
      <w:pPr>
        <w:widowControl w:val="0"/>
        <w:autoSpaceDE w:val="0"/>
        <w:autoSpaceDN w:val="0"/>
        <w:adjustRightInd w:val="0"/>
        <w:snapToGrid w:val="0"/>
        <w:jc w:val="center"/>
        <w:rPr>
          <w:rFonts w:hint="eastAsia" w:ascii="宋体" w:hAnsi="宋体"/>
          <w:highlight w:val="none"/>
          <w:lang w:eastAsia="zh-CN"/>
        </w:rPr>
      </w:pPr>
      <w:r>
        <w:rPr>
          <w:rFonts w:hint="eastAsia" w:ascii="宋体" w:hAnsi="宋体"/>
          <w:highlight w:val="none"/>
          <w:lang w:eastAsia="zh-CN"/>
        </w:rPr>
        <w:t>（略，为方便评标委员会查阅，投标人自行编制目录。）</w:t>
      </w:r>
    </w:p>
    <w:p>
      <w:pPr>
        <w:tabs>
          <w:tab w:val="left" w:pos="20"/>
        </w:tabs>
        <w:rPr>
          <w:highlight w:val="none"/>
          <w:lang w:eastAsia="zh-CN"/>
        </w:rPr>
      </w:pPr>
    </w:p>
    <w:p>
      <w:pPr>
        <w:rPr>
          <w:highlight w:val="none"/>
          <w:lang w:eastAsia="zh-CN"/>
        </w:rPr>
      </w:pPr>
    </w:p>
    <w:p>
      <w:pPr>
        <w:pStyle w:val="4"/>
        <w:jc w:val="left"/>
        <w:rPr>
          <w:rFonts w:hint="eastAsia" w:ascii="宋体" w:hAnsi="宋体"/>
          <w:b/>
          <w:sz w:val="21"/>
          <w:szCs w:val="21"/>
          <w:highlight w:val="none"/>
          <w:lang w:eastAsia="zh-CN"/>
        </w:rPr>
      </w:pPr>
      <w:bookmarkStart w:id="315" w:name="_Toc211243315"/>
      <w:bookmarkStart w:id="316" w:name="_Toc105422030"/>
      <w:bookmarkStart w:id="317" w:name="_Toc105512605"/>
      <w:bookmarkStart w:id="318" w:name="_Toc290024398"/>
      <w:bookmarkStart w:id="319" w:name="_Toc236803110"/>
      <w:bookmarkStart w:id="320" w:name="_Toc110497147"/>
      <w:r>
        <w:rPr>
          <w:rFonts w:ascii="宋体" w:hAnsi="宋体"/>
          <w:b/>
          <w:sz w:val="21"/>
          <w:szCs w:val="21"/>
          <w:highlight w:val="none"/>
          <w:lang w:eastAsia="zh-CN"/>
        </w:rPr>
        <w:br w:type="page"/>
      </w:r>
      <w:r>
        <w:rPr>
          <w:rFonts w:hint="eastAsia" w:ascii="宋体" w:hAnsi="宋体"/>
          <w:b/>
          <w:sz w:val="21"/>
          <w:szCs w:val="21"/>
          <w:highlight w:val="none"/>
          <w:lang w:eastAsia="zh-CN"/>
        </w:rPr>
        <w:t>格式</w:t>
      </w:r>
      <w:r>
        <w:rPr>
          <w:rFonts w:ascii="宋体" w:hAnsi="宋体"/>
          <w:b/>
          <w:sz w:val="21"/>
          <w:szCs w:val="21"/>
          <w:highlight w:val="none"/>
          <w:lang w:eastAsia="zh-CN"/>
        </w:rPr>
        <w:t>1.</w:t>
      </w:r>
      <w:bookmarkEnd w:id="315"/>
      <w:r>
        <w:rPr>
          <w:rFonts w:hint="eastAsia" w:ascii="宋体" w:hAnsi="宋体"/>
          <w:b/>
          <w:sz w:val="21"/>
          <w:szCs w:val="21"/>
          <w:highlight w:val="none"/>
          <w:lang w:eastAsia="zh-CN"/>
        </w:rPr>
        <w:t xml:space="preserve"> 投标</w:t>
      </w:r>
      <w:bookmarkEnd w:id="316"/>
      <w:bookmarkEnd w:id="317"/>
      <w:bookmarkEnd w:id="318"/>
      <w:bookmarkEnd w:id="319"/>
      <w:bookmarkEnd w:id="320"/>
      <w:r>
        <w:rPr>
          <w:rFonts w:hint="eastAsia" w:ascii="宋体" w:hAnsi="宋体"/>
          <w:b/>
          <w:sz w:val="21"/>
          <w:szCs w:val="21"/>
          <w:highlight w:val="none"/>
          <w:lang w:eastAsia="zh-CN"/>
        </w:rPr>
        <w:t>函</w:t>
      </w:r>
    </w:p>
    <w:p>
      <w:pPr>
        <w:spacing w:before="120" w:after="240" w:line="400" w:lineRule="exact"/>
        <w:jc w:val="center"/>
        <w:rPr>
          <w:rFonts w:hint="eastAsia" w:ascii="宋体" w:hAnsi="宋体"/>
          <w:b/>
          <w:sz w:val="32"/>
          <w:szCs w:val="32"/>
          <w:highlight w:val="none"/>
          <w:lang w:eastAsia="zh-CN"/>
        </w:rPr>
      </w:pPr>
      <w:bookmarkStart w:id="321" w:name="_Toc211248410"/>
      <w:r>
        <w:rPr>
          <w:rFonts w:hint="eastAsia" w:ascii="宋体" w:hAnsi="宋体"/>
          <w:b/>
          <w:sz w:val="32"/>
          <w:szCs w:val="32"/>
          <w:highlight w:val="none"/>
          <w:lang w:eastAsia="zh-CN"/>
        </w:rPr>
        <w:t>投标</w:t>
      </w:r>
      <w:bookmarkEnd w:id="321"/>
      <w:r>
        <w:rPr>
          <w:rFonts w:hint="eastAsia" w:ascii="宋体" w:hAnsi="宋体"/>
          <w:b/>
          <w:sz w:val="32"/>
          <w:szCs w:val="32"/>
          <w:highlight w:val="none"/>
          <w:lang w:eastAsia="zh-CN"/>
        </w:rPr>
        <w:t>函</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致：</w:t>
      </w:r>
      <w:r>
        <w:rPr>
          <w:rFonts w:hint="eastAsia" w:ascii="宋体" w:hAnsi="宋体"/>
          <w:sz w:val="24"/>
          <w:szCs w:val="24"/>
          <w:highlight w:val="none"/>
          <w:lang w:eastAsia="zh-CN"/>
        </w:rPr>
        <w:t>深圳市罗山科技园酒店运营管理有限公司</w:t>
      </w: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根据贵方招标项目</w:t>
      </w:r>
      <w:r>
        <w:rPr>
          <w:rFonts w:hint="eastAsia" w:ascii="宋体" w:hAnsi="宋体"/>
          <w:sz w:val="24"/>
          <w:szCs w:val="24"/>
          <w:highlight w:val="none"/>
          <w:u w:val="single"/>
          <w:lang w:eastAsia="zh-CN"/>
        </w:rPr>
        <w:t>“X</w:t>
      </w:r>
      <w:r>
        <w:rPr>
          <w:rFonts w:ascii="宋体" w:hAnsi="宋体"/>
          <w:sz w:val="24"/>
          <w:szCs w:val="24"/>
          <w:highlight w:val="none"/>
          <w:u w:val="single"/>
          <w:lang w:eastAsia="zh-CN"/>
        </w:rPr>
        <w:t>XX</w:t>
      </w:r>
      <w:r>
        <w:rPr>
          <w:rFonts w:hint="eastAsia" w:ascii="宋体" w:hAnsi="宋体"/>
          <w:sz w:val="24"/>
          <w:szCs w:val="24"/>
          <w:highlight w:val="none"/>
          <w:u w:val="single"/>
          <w:lang w:eastAsia="zh-CN"/>
        </w:rPr>
        <w:t>”(编号：)</w:t>
      </w:r>
      <w:r>
        <w:rPr>
          <w:rFonts w:ascii="宋体" w:hAnsi="宋体"/>
          <w:sz w:val="24"/>
          <w:szCs w:val="24"/>
          <w:highlight w:val="none"/>
          <w:lang w:eastAsia="zh-CN"/>
        </w:rPr>
        <w:t>相关招标文件要求，我司签字代表</w:t>
      </w:r>
      <w:r>
        <w:rPr>
          <w:rFonts w:ascii="宋体" w:hAnsi="宋体"/>
          <w:sz w:val="24"/>
          <w:szCs w:val="24"/>
          <w:highlight w:val="none"/>
          <w:u w:val="single"/>
          <w:lang w:eastAsia="zh-CN"/>
        </w:rPr>
        <w:t>（姓名、职务）</w:t>
      </w:r>
      <w:r>
        <w:rPr>
          <w:rFonts w:ascii="宋体" w:hAnsi="宋体"/>
          <w:sz w:val="24"/>
          <w:szCs w:val="24"/>
          <w:highlight w:val="none"/>
          <w:lang w:eastAsia="zh-CN"/>
        </w:rPr>
        <w:t>经正式授权并代表投标人</w:t>
      </w:r>
      <w:r>
        <w:rPr>
          <w:rFonts w:ascii="宋体" w:hAnsi="宋体"/>
          <w:sz w:val="24"/>
          <w:szCs w:val="24"/>
          <w:highlight w:val="none"/>
          <w:u w:val="single"/>
          <w:lang w:eastAsia="zh-CN"/>
        </w:rPr>
        <w:t>（投标人名称、地址）</w:t>
      </w:r>
      <w:r>
        <w:rPr>
          <w:rFonts w:ascii="宋体" w:hAnsi="宋体"/>
          <w:sz w:val="24"/>
          <w:szCs w:val="24"/>
          <w:highlight w:val="none"/>
          <w:lang w:eastAsia="zh-CN"/>
        </w:rPr>
        <w:t>提交：</w:t>
      </w:r>
    </w:p>
    <w:p>
      <w:pPr>
        <w:spacing w:after="0" w:line="440" w:lineRule="exact"/>
        <w:rPr>
          <w:rFonts w:hint="eastAsia" w:ascii="宋体" w:hAnsi="宋体"/>
          <w:b/>
          <w:sz w:val="24"/>
          <w:szCs w:val="24"/>
          <w:highlight w:val="none"/>
          <w:lang w:eastAsia="zh-CN"/>
        </w:rPr>
      </w:pPr>
      <w:r>
        <w:rPr>
          <w:rFonts w:ascii="宋体" w:hAnsi="宋体"/>
          <w:b/>
          <w:sz w:val="24"/>
          <w:szCs w:val="24"/>
          <w:highlight w:val="none"/>
          <w:lang w:eastAsia="zh-CN"/>
        </w:rPr>
        <w:t>一、投标文件</w:t>
      </w:r>
      <w:r>
        <w:rPr>
          <w:rFonts w:ascii="宋体" w:hAnsi="宋体"/>
          <w:sz w:val="24"/>
          <w:szCs w:val="24"/>
          <w:highlight w:val="none"/>
          <w:lang w:eastAsia="zh-CN"/>
        </w:rPr>
        <w:t>（正本一份及副本</w:t>
      </w:r>
      <w:r>
        <w:rPr>
          <w:rFonts w:ascii="宋体" w:hAnsi="宋体"/>
          <w:sz w:val="24"/>
          <w:szCs w:val="24"/>
          <w:highlight w:val="none"/>
          <w:u w:val="single"/>
          <w:lang w:eastAsia="zh-CN"/>
        </w:rPr>
        <w:t xml:space="preserve">    </w:t>
      </w:r>
      <w:r>
        <w:rPr>
          <w:rFonts w:ascii="宋体" w:hAnsi="宋体"/>
          <w:sz w:val="24"/>
          <w:szCs w:val="24"/>
          <w:highlight w:val="none"/>
          <w:lang w:eastAsia="zh-CN"/>
        </w:rPr>
        <w:t>份）：</w:t>
      </w:r>
    </w:p>
    <w:p>
      <w:pPr>
        <w:spacing w:after="0" w:line="440" w:lineRule="exact"/>
        <w:ind w:firstLine="560"/>
        <w:rPr>
          <w:rFonts w:hint="eastAsia" w:ascii="宋体" w:hAnsi="宋体"/>
          <w:sz w:val="24"/>
          <w:szCs w:val="24"/>
          <w:highlight w:val="none"/>
          <w:lang w:eastAsia="zh-CN"/>
        </w:rPr>
      </w:pPr>
      <w:r>
        <w:rPr>
          <w:rFonts w:ascii="宋体" w:hAnsi="宋体"/>
          <w:sz w:val="24"/>
          <w:szCs w:val="24"/>
          <w:highlight w:val="none"/>
          <w:lang w:eastAsia="zh-CN"/>
        </w:rPr>
        <w:t>应至少包括以下文件：</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1</w:t>
      </w:r>
      <w:r>
        <w:rPr>
          <w:rFonts w:hint="eastAsia" w:ascii="宋体" w:hAnsi="宋体"/>
          <w:sz w:val="24"/>
          <w:szCs w:val="24"/>
          <w:highlight w:val="none"/>
          <w:lang w:eastAsia="zh-CN"/>
        </w:rPr>
        <w:t>）</w:t>
      </w:r>
      <w:r>
        <w:rPr>
          <w:rFonts w:ascii="宋体" w:hAnsi="宋体"/>
          <w:sz w:val="24"/>
          <w:szCs w:val="24"/>
          <w:highlight w:val="none"/>
          <w:lang w:eastAsia="zh-CN"/>
        </w:rPr>
        <w:t>投标</w:t>
      </w:r>
      <w:r>
        <w:rPr>
          <w:rFonts w:hint="eastAsia" w:ascii="宋体" w:hAnsi="宋体"/>
          <w:sz w:val="24"/>
          <w:szCs w:val="24"/>
          <w:highlight w:val="none"/>
          <w:lang w:eastAsia="zh-CN"/>
        </w:rPr>
        <w:t>函</w:t>
      </w:r>
      <w:r>
        <w:rPr>
          <w:rFonts w:ascii="宋体" w:hAnsi="宋体"/>
          <w:sz w:val="24"/>
          <w:szCs w:val="24"/>
          <w:highlight w:val="none"/>
          <w:lang w:eastAsia="zh-CN"/>
        </w:rPr>
        <w:t>；</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2</w:t>
      </w:r>
      <w:r>
        <w:rPr>
          <w:rFonts w:hint="eastAsia" w:ascii="宋体" w:hAnsi="宋体"/>
          <w:sz w:val="24"/>
          <w:szCs w:val="24"/>
          <w:highlight w:val="none"/>
          <w:lang w:eastAsia="zh-CN"/>
        </w:rPr>
        <w:t>）</w:t>
      </w:r>
      <w:r>
        <w:rPr>
          <w:rFonts w:ascii="宋体" w:hAnsi="宋体"/>
          <w:sz w:val="24"/>
          <w:szCs w:val="24"/>
          <w:highlight w:val="none"/>
          <w:lang w:eastAsia="zh-CN"/>
        </w:rPr>
        <w:t>投标报价一览表；</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3</w:t>
      </w:r>
      <w:r>
        <w:rPr>
          <w:rFonts w:hint="eastAsia" w:ascii="宋体" w:hAnsi="宋体"/>
          <w:sz w:val="24"/>
          <w:szCs w:val="24"/>
          <w:highlight w:val="none"/>
          <w:lang w:eastAsia="zh-CN"/>
        </w:rPr>
        <w:t>）投标分项报价表</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4</w:t>
      </w:r>
      <w:r>
        <w:rPr>
          <w:rFonts w:hint="eastAsia" w:ascii="宋体" w:hAnsi="宋体"/>
          <w:sz w:val="24"/>
          <w:szCs w:val="24"/>
          <w:highlight w:val="none"/>
          <w:lang w:eastAsia="zh-CN"/>
        </w:rPr>
        <w:t>）</w:t>
      </w:r>
      <w:r>
        <w:rPr>
          <w:rFonts w:ascii="宋体" w:hAnsi="宋体"/>
          <w:sz w:val="24"/>
          <w:szCs w:val="24"/>
          <w:highlight w:val="none"/>
          <w:lang w:eastAsia="zh-CN"/>
        </w:rPr>
        <w:t>商务条款响应</w:t>
      </w:r>
      <w:r>
        <w:rPr>
          <w:rFonts w:hint="eastAsia" w:ascii="宋体" w:hAnsi="宋体"/>
          <w:sz w:val="24"/>
          <w:szCs w:val="24"/>
          <w:highlight w:val="none"/>
          <w:lang w:eastAsia="zh-CN"/>
        </w:rPr>
        <w:t>/偏离</w:t>
      </w:r>
      <w:r>
        <w:rPr>
          <w:rFonts w:ascii="宋体" w:hAnsi="宋体"/>
          <w:sz w:val="24"/>
          <w:szCs w:val="24"/>
          <w:highlight w:val="none"/>
          <w:lang w:eastAsia="zh-CN"/>
        </w:rPr>
        <w:t>表</w:t>
      </w:r>
      <w:r>
        <w:rPr>
          <w:rFonts w:hint="eastAsia" w:ascii="宋体" w:hAnsi="宋体"/>
          <w:sz w:val="24"/>
          <w:szCs w:val="24"/>
          <w:highlight w:val="none"/>
          <w:lang w:eastAsia="zh-CN"/>
        </w:rPr>
        <w:t>；</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5</w:t>
      </w:r>
      <w:r>
        <w:rPr>
          <w:rFonts w:hint="eastAsia" w:ascii="宋体" w:hAnsi="宋体"/>
          <w:sz w:val="24"/>
          <w:szCs w:val="24"/>
          <w:highlight w:val="none"/>
          <w:lang w:eastAsia="zh-CN"/>
        </w:rPr>
        <w:t>）公司情况介绍；</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6</w:t>
      </w:r>
      <w:r>
        <w:rPr>
          <w:rFonts w:hint="eastAsia" w:ascii="宋体" w:hAnsi="宋体"/>
          <w:sz w:val="24"/>
          <w:szCs w:val="24"/>
          <w:highlight w:val="none"/>
          <w:lang w:eastAsia="zh-CN"/>
        </w:rPr>
        <w:t>）</w:t>
      </w:r>
      <w:r>
        <w:rPr>
          <w:rFonts w:ascii="宋体" w:hAnsi="宋体"/>
          <w:sz w:val="24"/>
          <w:szCs w:val="24"/>
          <w:highlight w:val="none"/>
          <w:lang w:eastAsia="zh-CN"/>
        </w:rPr>
        <w:t>服务计划书；</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7</w:t>
      </w:r>
      <w:r>
        <w:rPr>
          <w:rFonts w:hint="eastAsia" w:ascii="宋体" w:hAnsi="宋体"/>
          <w:sz w:val="24"/>
          <w:szCs w:val="24"/>
          <w:highlight w:val="none"/>
          <w:lang w:eastAsia="zh-CN"/>
        </w:rPr>
        <w:t>）</w:t>
      </w:r>
      <w:r>
        <w:rPr>
          <w:rFonts w:ascii="宋体" w:hAnsi="宋体"/>
          <w:sz w:val="24"/>
          <w:szCs w:val="24"/>
          <w:highlight w:val="none"/>
          <w:lang w:eastAsia="zh-CN"/>
        </w:rPr>
        <w:t>法定代表人证明书</w:t>
      </w:r>
      <w:r>
        <w:rPr>
          <w:rFonts w:hint="eastAsia" w:ascii="宋体" w:hAnsi="宋体"/>
          <w:sz w:val="24"/>
          <w:szCs w:val="24"/>
          <w:highlight w:val="none"/>
          <w:lang w:eastAsia="zh-CN"/>
        </w:rPr>
        <w:t>；</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8</w:t>
      </w:r>
      <w:r>
        <w:rPr>
          <w:rFonts w:hint="eastAsia" w:ascii="宋体" w:hAnsi="宋体"/>
          <w:sz w:val="24"/>
          <w:szCs w:val="24"/>
          <w:highlight w:val="none"/>
          <w:lang w:eastAsia="zh-CN"/>
        </w:rPr>
        <w:t>）</w:t>
      </w:r>
      <w:r>
        <w:rPr>
          <w:rFonts w:ascii="宋体" w:hAnsi="宋体"/>
          <w:sz w:val="24"/>
          <w:szCs w:val="24"/>
          <w:highlight w:val="none"/>
          <w:lang w:eastAsia="zh-CN"/>
        </w:rPr>
        <w:t>法定代表人授权书</w:t>
      </w:r>
      <w:r>
        <w:rPr>
          <w:rFonts w:hint="eastAsia" w:ascii="宋体" w:hAnsi="宋体"/>
          <w:sz w:val="24"/>
          <w:szCs w:val="24"/>
          <w:highlight w:val="none"/>
          <w:lang w:eastAsia="zh-CN"/>
        </w:rPr>
        <w:t>；</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9</w:t>
      </w:r>
      <w:r>
        <w:rPr>
          <w:rFonts w:hint="eastAsia" w:ascii="宋体" w:hAnsi="宋体"/>
          <w:sz w:val="24"/>
          <w:szCs w:val="24"/>
          <w:highlight w:val="none"/>
          <w:lang w:eastAsia="zh-CN"/>
        </w:rPr>
        <w:t>）</w:t>
      </w:r>
      <w:r>
        <w:rPr>
          <w:rFonts w:ascii="宋体" w:hAnsi="宋体"/>
          <w:sz w:val="24"/>
          <w:szCs w:val="24"/>
          <w:highlight w:val="none"/>
          <w:lang w:eastAsia="zh-CN"/>
        </w:rPr>
        <w:t>资格</w:t>
      </w:r>
      <w:r>
        <w:rPr>
          <w:rFonts w:hint="eastAsia" w:ascii="宋体" w:hAnsi="宋体"/>
          <w:sz w:val="24"/>
          <w:szCs w:val="24"/>
          <w:highlight w:val="none"/>
          <w:lang w:eastAsia="zh-CN"/>
        </w:rPr>
        <w:t>证明文件（详见第一章 招标公告中资格条件所要求的文件）；</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10</w:t>
      </w:r>
      <w:r>
        <w:rPr>
          <w:rFonts w:hint="eastAsia" w:ascii="宋体" w:hAnsi="宋体"/>
          <w:sz w:val="24"/>
          <w:szCs w:val="24"/>
          <w:highlight w:val="none"/>
          <w:lang w:eastAsia="zh-CN"/>
        </w:rPr>
        <w:t>）其他（详见第二章“第五节 评标办法中3.3综合评分表中符合评审标准的证明文件）。</w:t>
      </w:r>
    </w:p>
    <w:p>
      <w:pPr>
        <w:adjustRightInd w:val="0"/>
        <w:snapToGrid w:val="0"/>
        <w:spacing w:after="0" w:line="440" w:lineRule="exact"/>
        <w:rPr>
          <w:rFonts w:hint="eastAsia" w:ascii="宋体" w:hAnsi="宋体"/>
          <w:b/>
          <w:sz w:val="24"/>
          <w:szCs w:val="24"/>
          <w:highlight w:val="none"/>
          <w:lang w:eastAsia="zh-CN"/>
        </w:rPr>
      </w:pPr>
      <w:r>
        <w:rPr>
          <w:rFonts w:ascii="宋体" w:hAnsi="宋体"/>
          <w:b/>
          <w:sz w:val="24"/>
          <w:szCs w:val="24"/>
          <w:highlight w:val="none"/>
          <w:lang w:eastAsia="zh-CN"/>
        </w:rPr>
        <w:t>二、投标文件附品（一份）</w:t>
      </w:r>
    </w:p>
    <w:p>
      <w:pPr>
        <w:adjustRightInd w:val="0"/>
        <w:snapToGrid w:val="0"/>
        <w:spacing w:after="0" w:line="440" w:lineRule="exact"/>
        <w:ind w:left="539"/>
        <w:rPr>
          <w:rFonts w:hint="eastAsia" w:ascii="宋体" w:hAnsi="宋体"/>
          <w:sz w:val="24"/>
          <w:szCs w:val="24"/>
          <w:highlight w:val="none"/>
          <w:lang w:eastAsia="zh-CN"/>
        </w:rPr>
      </w:pPr>
      <w:r>
        <w:rPr>
          <w:rFonts w:ascii="宋体" w:hAnsi="宋体"/>
          <w:sz w:val="24"/>
          <w:szCs w:val="24"/>
          <w:highlight w:val="none"/>
          <w:lang w:eastAsia="zh-CN"/>
        </w:rPr>
        <w:t>1) 投标报价一览表；</w:t>
      </w:r>
    </w:p>
    <w:p>
      <w:pPr>
        <w:adjustRightInd w:val="0"/>
        <w:snapToGrid w:val="0"/>
        <w:spacing w:after="0" w:line="440" w:lineRule="exact"/>
        <w:rPr>
          <w:rFonts w:hint="eastAsia" w:ascii="宋体" w:hAnsi="宋体"/>
          <w:b/>
          <w:sz w:val="24"/>
          <w:szCs w:val="24"/>
          <w:highlight w:val="none"/>
          <w:lang w:eastAsia="zh-CN"/>
        </w:rPr>
      </w:pPr>
      <w:r>
        <w:rPr>
          <w:rFonts w:ascii="宋体" w:hAnsi="宋体"/>
          <w:b/>
          <w:sz w:val="24"/>
          <w:szCs w:val="24"/>
          <w:highlight w:val="none"/>
          <w:lang w:eastAsia="zh-CN"/>
        </w:rPr>
        <w:t>三、招标文件有要求或投标人认为有必要提供的下述资料：</w:t>
      </w:r>
    </w:p>
    <w:p>
      <w:pPr>
        <w:adjustRightInd w:val="0"/>
        <w:snapToGrid w:val="0"/>
        <w:spacing w:after="0" w:line="44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按招标文件投标人须知和服务内容及要求要求提供的其它有关文件和</w:t>
      </w:r>
      <w:r>
        <w:rPr>
          <w:rFonts w:ascii="宋体" w:hAnsi="宋体"/>
          <w:sz w:val="24"/>
          <w:szCs w:val="24"/>
          <w:highlight w:val="none"/>
          <w:lang w:eastAsia="zh-CN"/>
        </w:rPr>
        <w:t>证明资料，如制造商出具的产品中文说明书</w:t>
      </w:r>
      <w:r>
        <w:rPr>
          <w:rFonts w:hint="eastAsia" w:ascii="宋体" w:hAnsi="宋体"/>
          <w:sz w:val="24"/>
          <w:szCs w:val="24"/>
          <w:highlight w:val="none"/>
          <w:lang w:eastAsia="zh-CN"/>
        </w:rPr>
        <w:t>和样本</w:t>
      </w:r>
      <w:r>
        <w:rPr>
          <w:rFonts w:ascii="宋体" w:hAnsi="宋体"/>
          <w:sz w:val="24"/>
          <w:szCs w:val="24"/>
          <w:highlight w:val="none"/>
          <w:lang w:eastAsia="zh-CN"/>
        </w:rPr>
        <w:t>等。</w:t>
      </w: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据此函，签字代表宣布同意如下：</w:t>
      </w:r>
    </w:p>
    <w:p>
      <w:pPr>
        <w:spacing w:after="0" w:line="440" w:lineRule="exact"/>
        <w:ind w:firstLine="525"/>
        <w:rPr>
          <w:rFonts w:hint="eastAsia" w:ascii="宋体" w:hAnsi="宋体"/>
          <w:sz w:val="24"/>
          <w:szCs w:val="24"/>
          <w:highlight w:val="none"/>
          <w:lang w:eastAsia="zh-CN"/>
        </w:rPr>
      </w:pPr>
      <w:r>
        <w:rPr>
          <w:rFonts w:hint="eastAsia" w:ascii="宋体" w:hAnsi="宋体"/>
          <w:sz w:val="24"/>
          <w:szCs w:val="24"/>
          <w:highlight w:val="none"/>
          <w:lang w:eastAsia="zh-CN"/>
        </w:rPr>
        <w:t>1.</w:t>
      </w:r>
      <w:r>
        <w:rPr>
          <w:rFonts w:ascii="宋体" w:hAnsi="宋体"/>
          <w:sz w:val="24"/>
          <w:szCs w:val="24"/>
          <w:highlight w:val="none"/>
          <w:lang w:eastAsia="zh-CN"/>
        </w:rPr>
        <w:t xml:space="preserve"> 所附投标报价表中规定的应提交和交付的货物投标总价为</w:t>
      </w:r>
      <w:r>
        <w:rPr>
          <w:rFonts w:ascii="宋体" w:hAnsi="宋体"/>
          <w:sz w:val="24"/>
          <w:szCs w:val="24"/>
          <w:highlight w:val="none"/>
          <w:u w:val="single"/>
          <w:lang w:eastAsia="zh-CN"/>
        </w:rPr>
        <w:t>（注明币种，并用文字和数字表示的投标总价）</w:t>
      </w:r>
      <w:r>
        <w:rPr>
          <w:rFonts w:ascii="宋体" w:hAnsi="宋体"/>
          <w:sz w:val="24"/>
          <w:szCs w:val="24"/>
          <w:highlight w:val="none"/>
          <w:lang w:eastAsia="zh-CN"/>
        </w:rPr>
        <w:t>。</w:t>
      </w:r>
    </w:p>
    <w:p>
      <w:pPr>
        <w:spacing w:after="0" w:line="440" w:lineRule="exact"/>
        <w:ind w:firstLine="525"/>
        <w:rPr>
          <w:rFonts w:hint="eastAsia" w:ascii="宋体" w:hAnsi="宋体"/>
          <w:sz w:val="24"/>
          <w:szCs w:val="24"/>
          <w:highlight w:val="none"/>
          <w:lang w:eastAsia="zh-CN"/>
        </w:rPr>
      </w:pPr>
      <w:r>
        <w:rPr>
          <w:rFonts w:hint="eastAsia" w:ascii="宋体" w:hAnsi="宋体"/>
          <w:sz w:val="24"/>
          <w:szCs w:val="24"/>
          <w:highlight w:val="none"/>
          <w:lang w:eastAsia="zh-CN"/>
        </w:rPr>
        <w:t>2.</w:t>
      </w:r>
      <w:r>
        <w:rPr>
          <w:rFonts w:ascii="宋体" w:hAnsi="宋体"/>
          <w:sz w:val="24"/>
          <w:szCs w:val="24"/>
          <w:highlight w:val="none"/>
          <w:lang w:eastAsia="zh-CN"/>
        </w:rPr>
        <w:t xml:space="preserve"> </w:t>
      </w:r>
      <w:r>
        <w:rPr>
          <w:rFonts w:hint="eastAsia" w:ascii="宋体" w:hAnsi="宋体"/>
          <w:sz w:val="24"/>
          <w:szCs w:val="24"/>
          <w:highlight w:val="none"/>
          <w:lang w:eastAsia="zh-CN"/>
        </w:rPr>
        <w:t>我方愿意按投标报价一览表的投标报价投标，提供本项目货物，并履行招标文件合同协议书中的责任和义务</w:t>
      </w:r>
      <w:r>
        <w:rPr>
          <w:rFonts w:ascii="宋体" w:hAnsi="宋体"/>
          <w:sz w:val="24"/>
          <w:szCs w:val="24"/>
          <w:highlight w:val="none"/>
          <w:lang w:eastAsia="zh-CN"/>
        </w:rPr>
        <w:t>。</w:t>
      </w:r>
    </w:p>
    <w:p>
      <w:pPr>
        <w:spacing w:after="0" w:line="44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3.</w:t>
      </w:r>
      <w:r>
        <w:rPr>
          <w:rFonts w:ascii="宋体" w:hAnsi="宋体"/>
          <w:sz w:val="24"/>
          <w:szCs w:val="24"/>
          <w:highlight w:val="none"/>
          <w:lang w:eastAsia="zh-CN"/>
        </w:rPr>
        <w:t xml:space="preserve"> </w:t>
      </w:r>
      <w:r>
        <w:rPr>
          <w:rFonts w:hint="eastAsia" w:ascii="宋体" w:hAnsi="宋体"/>
          <w:sz w:val="24"/>
          <w:szCs w:val="24"/>
          <w:highlight w:val="none"/>
          <w:lang w:eastAsia="zh-CN"/>
        </w:rPr>
        <w:t>我方已详细审查全部招标文件，包括澄清或修改文件（如有）以及有关附件。我方完全理解并同意放弃对这方面有不明及误解的权利。</w:t>
      </w:r>
    </w:p>
    <w:p>
      <w:pPr>
        <w:spacing w:after="0" w:line="44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4.</w:t>
      </w:r>
      <w:r>
        <w:rPr>
          <w:rFonts w:ascii="宋体" w:hAnsi="宋体"/>
          <w:sz w:val="24"/>
          <w:szCs w:val="24"/>
          <w:highlight w:val="none"/>
          <w:lang w:eastAsia="zh-CN"/>
        </w:rPr>
        <w:t xml:space="preserve"> </w:t>
      </w:r>
      <w:r>
        <w:rPr>
          <w:rFonts w:hint="eastAsia" w:ascii="宋体" w:hAnsi="宋体"/>
          <w:sz w:val="24"/>
          <w:szCs w:val="24"/>
          <w:highlight w:val="none"/>
          <w:lang w:eastAsia="zh-CN"/>
        </w:rPr>
        <w:t>本投标有效期为投标截止日起</w:t>
      </w:r>
      <w:r>
        <w:rPr>
          <w:rFonts w:ascii="宋体" w:hAnsi="宋体"/>
          <w:sz w:val="24"/>
          <w:szCs w:val="24"/>
          <w:highlight w:val="none"/>
          <w:lang w:eastAsia="zh-CN"/>
        </w:rPr>
        <w:t>90</w:t>
      </w:r>
      <w:r>
        <w:rPr>
          <w:rFonts w:hint="eastAsia" w:ascii="宋体" w:hAnsi="宋体"/>
          <w:sz w:val="24"/>
          <w:szCs w:val="24"/>
          <w:highlight w:val="none"/>
          <w:lang w:eastAsia="zh-CN"/>
        </w:rPr>
        <w:t xml:space="preserve"> 个日历日，我方保证在投标有效期内严格遵守本投标函的各项承诺。在此期限届满之前，本投标函将对我方具有约束力，并随时接受中标</w:t>
      </w:r>
      <w:r>
        <w:rPr>
          <w:rFonts w:ascii="宋体" w:hAnsi="宋体"/>
          <w:sz w:val="24"/>
          <w:szCs w:val="24"/>
          <w:highlight w:val="none"/>
          <w:lang w:eastAsia="zh-CN"/>
        </w:rPr>
        <w:t>。</w:t>
      </w:r>
    </w:p>
    <w:p>
      <w:pPr>
        <w:spacing w:after="0" w:line="44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5.</w:t>
      </w:r>
      <w:r>
        <w:rPr>
          <w:rFonts w:ascii="宋体" w:hAnsi="宋体"/>
          <w:sz w:val="24"/>
          <w:szCs w:val="24"/>
          <w:highlight w:val="none"/>
          <w:lang w:eastAsia="zh-CN"/>
        </w:rPr>
        <w:t xml:space="preserve"> </w:t>
      </w:r>
      <w:r>
        <w:rPr>
          <w:rFonts w:hint="eastAsia" w:ascii="宋体" w:hAnsi="宋体"/>
          <w:sz w:val="24"/>
          <w:szCs w:val="24"/>
          <w:highlight w:val="none"/>
          <w:lang w:eastAsia="zh-CN"/>
        </w:rPr>
        <w:t>我方同意投标人须知中关于没收投标保证金（如有）的规定。</w:t>
      </w:r>
    </w:p>
    <w:p>
      <w:pPr>
        <w:spacing w:after="0" w:line="44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6.</w:t>
      </w:r>
      <w:r>
        <w:rPr>
          <w:rFonts w:hint="eastAsia"/>
          <w:highlight w:val="none"/>
          <w:lang w:eastAsia="zh-CN"/>
        </w:rPr>
        <w:t xml:space="preserve"> </w:t>
      </w:r>
      <w:r>
        <w:rPr>
          <w:rFonts w:hint="eastAsia" w:ascii="宋体" w:hAnsi="宋体"/>
          <w:sz w:val="24"/>
          <w:szCs w:val="24"/>
          <w:highlight w:val="none"/>
          <w:lang w:eastAsia="zh-CN"/>
        </w:rPr>
        <w:t>我方同意按照你方的要求提供与本投标有关的一切数据或资料，完全理解你方不一定要接受最低价的投标或收到的任何投标。同时也理解，你方不负担我方的任何投标费用。</w:t>
      </w: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7</w:t>
      </w:r>
      <w:r>
        <w:rPr>
          <w:rFonts w:hint="eastAsia" w:ascii="宋体" w:hAnsi="宋体"/>
          <w:sz w:val="24"/>
          <w:szCs w:val="24"/>
          <w:highlight w:val="none"/>
          <w:lang w:eastAsia="zh-CN"/>
        </w:rPr>
        <w:t>、如果我方中标，我方保证按照招标文件规定的期限要求履行交付货物、提供服务及承担有关责任和义务。</w:t>
      </w:r>
    </w:p>
    <w:p>
      <w:pPr>
        <w:spacing w:after="0" w:line="44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8、在合同协议书正式签署生效之前，本投标函连同你方发出的中标通知书，将构成你我双方共同遵守的文件，对双方具有约束力。</w:t>
      </w: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9</w:t>
      </w:r>
      <w:r>
        <w:rPr>
          <w:rFonts w:hint="eastAsia" w:ascii="宋体" w:hAnsi="宋体"/>
          <w:sz w:val="24"/>
          <w:szCs w:val="24"/>
          <w:highlight w:val="none"/>
          <w:lang w:eastAsia="zh-CN"/>
        </w:rPr>
        <w:t>.</w:t>
      </w:r>
      <w:r>
        <w:rPr>
          <w:rFonts w:ascii="宋体" w:hAnsi="宋体"/>
          <w:sz w:val="24"/>
          <w:szCs w:val="24"/>
          <w:highlight w:val="none"/>
          <w:lang w:eastAsia="zh-CN"/>
        </w:rPr>
        <w:t xml:space="preserve"> 与本投标有关的一切正式信函请寄：</w:t>
      </w: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地址</w:t>
      </w:r>
      <w:r>
        <w:rPr>
          <w:rFonts w:hint="eastAsia" w:ascii="宋体" w:hAnsi="宋体"/>
          <w:sz w:val="24"/>
          <w:szCs w:val="24"/>
          <w:highlight w:val="none"/>
          <w:lang w:eastAsia="zh-CN"/>
        </w:rPr>
        <w:t>：</w:t>
      </w:r>
    </w:p>
    <w:p>
      <w:pPr>
        <w:spacing w:after="0" w:line="440" w:lineRule="exact"/>
        <w:ind w:firstLine="480" w:firstLineChars="200"/>
        <w:rPr>
          <w:rFonts w:hint="eastAsia" w:ascii="宋体" w:hAnsi="宋体"/>
          <w:sz w:val="24"/>
          <w:szCs w:val="24"/>
          <w:highlight w:val="none"/>
          <w:lang w:eastAsia="zh-CN"/>
        </w:rPr>
      </w:pP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电话</w:t>
      </w:r>
      <w:r>
        <w:rPr>
          <w:rFonts w:hint="eastAsia" w:ascii="宋体" w:hAnsi="宋体"/>
          <w:sz w:val="24"/>
          <w:szCs w:val="24"/>
          <w:highlight w:val="none"/>
          <w:lang w:eastAsia="zh-CN"/>
        </w:rPr>
        <w:t>：</w:t>
      </w:r>
      <w:r>
        <w:rPr>
          <w:rFonts w:ascii="宋体" w:hAnsi="宋体"/>
          <w:sz w:val="24"/>
          <w:szCs w:val="24"/>
          <w:highlight w:val="none"/>
          <w:u w:val="single"/>
          <w:lang w:eastAsia="zh-CN"/>
        </w:rPr>
        <w:t xml:space="preserve">                        </w:t>
      </w:r>
      <w:r>
        <w:rPr>
          <w:rFonts w:hint="eastAsia" w:ascii="宋体" w:hAnsi="宋体"/>
          <w:sz w:val="24"/>
          <w:szCs w:val="24"/>
          <w:highlight w:val="none"/>
          <w:lang w:eastAsia="zh-CN"/>
        </w:rPr>
        <w:t xml:space="preserve">  </w:t>
      </w:r>
      <w:r>
        <w:rPr>
          <w:rFonts w:ascii="宋体" w:hAnsi="宋体"/>
          <w:sz w:val="24"/>
          <w:szCs w:val="24"/>
          <w:highlight w:val="none"/>
          <w:lang w:eastAsia="zh-CN"/>
        </w:rPr>
        <w:t>传真</w:t>
      </w:r>
      <w:r>
        <w:rPr>
          <w:rFonts w:hint="eastAsia" w:ascii="宋体" w:hAnsi="宋体"/>
          <w:sz w:val="24"/>
          <w:szCs w:val="24"/>
          <w:highlight w:val="none"/>
          <w:lang w:eastAsia="zh-CN"/>
        </w:rPr>
        <w:t>：</w:t>
      </w:r>
    </w:p>
    <w:p>
      <w:pPr>
        <w:spacing w:after="0" w:line="440" w:lineRule="exact"/>
        <w:ind w:firstLine="480" w:firstLineChars="200"/>
        <w:rPr>
          <w:rFonts w:hint="eastAsia" w:ascii="宋体" w:hAnsi="宋体"/>
          <w:sz w:val="24"/>
          <w:szCs w:val="24"/>
          <w:highlight w:val="none"/>
          <w:lang w:eastAsia="zh-CN"/>
        </w:rPr>
      </w:pPr>
    </w:p>
    <w:p>
      <w:pPr>
        <w:spacing w:after="0" w:line="44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电子邮件</w:t>
      </w:r>
      <w:r>
        <w:rPr>
          <w:rFonts w:hint="eastAsia" w:ascii="宋体" w:hAnsi="宋体"/>
          <w:sz w:val="24"/>
          <w:szCs w:val="24"/>
          <w:highlight w:val="none"/>
          <w:lang w:eastAsia="zh-CN"/>
        </w:rPr>
        <w:t>：</w:t>
      </w:r>
    </w:p>
    <w:p>
      <w:pPr>
        <w:spacing w:line="400" w:lineRule="exact"/>
        <w:ind w:firstLine="560"/>
        <w:rPr>
          <w:rFonts w:hint="eastAsia" w:ascii="宋体" w:hAnsi="宋体"/>
          <w:sz w:val="24"/>
          <w:szCs w:val="24"/>
          <w:highlight w:val="none"/>
          <w:lang w:eastAsia="zh-CN"/>
        </w:rPr>
      </w:pPr>
    </w:p>
    <w:p>
      <w:pPr>
        <w:spacing w:line="40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投标人代表签字</w:t>
      </w:r>
      <w:r>
        <w:rPr>
          <w:rFonts w:hint="eastAsia" w:ascii="宋体" w:hAnsi="宋体"/>
          <w:sz w:val="24"/>
          <w:szCs w:val="24"/>
          <w:highlight w:val="none"/>
          <w:lang w:eastAsia="zh-CN"/>
        </w:rPr>
        <w:t>：</w:t>
      </w:r>
    </w:p>
    <w:p>
      <w:pPr>
        <w:spacing w:line="400" w:lineRule="exact"/>
        <w:ind w:firstLine="630"/>
        <w:rPr>
          <w:rFonts w:hint="eastAsia" w:ascii="宋体" w:hAnsi="宋体"/>
          <w:sz w:val="24"/>
          <w:szCs w:val="24"/>
          <w:highlight w:val="none"/>
          <w:lang w:eastAsia="zh-CN"/>
        </w:rPr>
      </w:pPr>
    </w:p>
    <w:p>
      <w:pPr>
        <w:spacing w:line="40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投标人名称</w:t>
      </w:r>
      <w:r>
        <w:rPr>
          <w:rFonts w:hint="eastAsia" w:ascii="宋体" w:hAnsi="宋体"/>
          <w:sz w:val="24"/>
          <w:szCs w:val="24"/>
          <w:highlight w:val="none"/>
          <w:lang w:eastAsia="zh-CN"/>
        </w:rPr>
        <w:t>：</w:t>
      </w:r>
    </w:p>
    <w:p>
      <w:pPr>
        <w:spacing w:line="400" w:lineRule="exact"/>
        <w:ind w:firstLine="630"/>
        <w:rPr>
          <w:rFonts w:hint="eastAsia" w:ascii="宋体" w:hAnsi="宋体"/>
          <w:sz w:val="24"/>
          <w:szCs w:val="24"/>
          <w:highlight w:val="none"/>
          <w:lang w:eastAsia="zh-CN"/>
        </w:rPr>
      </w:pPr>
    </w:p>
    <w:p>
      <w:pPr>
        <w:spacing w:line="40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公章</w:t>
      </w:r>
      <w:r>
        <w:rPr>
          <w:rFonts w:hint="eastAsia" w:ascii="宋体" w:hAnsi="宋体"/>
          <w:sz w:val="24"/>
          <w:szCs w:val="24"/>
          <w:highlight w:val="none"/>
          <w:lang w:eastAsia="zh-CN"/>
        </w:rPr>
        <w:t>：</w:t>
      </w:r>
    </w:p>
    <w:p>
      <w:pPr>
        <w:spacing w:line="400" w:lineRule="exact"/>
        <w:ind w:firstLine="630"/>
        <w:rPr>
          <w:rFonts w:hint="eastAsia" w:ascii="宋体" w:hAnsi="宋体"/>
          <w:sz w:val="24"/>
          <w:szCs w:val="24"/>
          <w:highlight w:val="none"/>
          <w:lang w:eastAsia="zh-CN"/>
        </w:rPr>
      </w:pPr>
    </w:p>
    <w:p>
      <w:pPr>
        <w:spacing w:line="400" w:lineRule="exact"/>
        <w:ind w:firstLine="480" w:firstLineChars="200"/>
        <w:rPr>
          <w:rFonts w:hint="eastAsia" w:ascii="宋体" w:hAnsi="宋体"/>
          <w:sz w:val="28"/>
          <w:szCs w:val="28"/>
          <w:highlight w:val="none"/>
          <w:lang w:eastAsia="zh-CN"/>
        </w:rPr>
      </w:pPr>
      <w:r>
        <w:rPr>
          <w:rFonts w:ascii="宋体" w:hAnsi="宋体"/>
          <w:sz w:val="24"/>
          <w:szCs w:val="24"/>
          <w:highlight w:val="none"/>
          <w:lang w:eastAsia="zh-CN"/>
        </w:rPr>
        <w:t>日期</w:t>
      </w:r>
      <w:r>
        <w:rPr>
          <w:rFonts w:hint="eastAsia" w:ascii="宋体" w:hAnsi="宋体"/>
          <w:sz w:val="24"/>
          <w:szCs w:val="24"/>
          <w:highlight w:val="none"/>
          <w:lang w:eastAsia="zh-CN"/>
        </w:rPr>
        <w:t>：</w:t>
      </w:r>
    </w:p>
    <w:p>
      <w:pPr>
        <w:spacing w:line="400" w:lineRule="exact"/>
        <w:rPr>
          <w:rFonts w:hint="eastAsia" w:ascii="宋体" w:hAnsi="宋体"/>
          <w:sz w:val="28"/>
          <w:szCs w:val="28"/>
          <w:highlight w:val="none"/>
          <w:lang w:eastAsia="zh-CN"/>
        </w:rPr>
      </w:pPr>
    </w:p>
    <w:p>
      <w:pPr>
        <w:pStyle w:val="4"/>
        <w:pageBreakBefore/>
        <w:spacing w:before="0" w:after="0" w:line="400" w:lineRule="exact"/>
        <w:jc w:val="left"/>
        <w:rPr>
          <w:rFonts w:hint="eastAsia" w:ascii="宋体" w:hAnsi="宋体"/>
          <w:b/>
          <w:sz w:val="21"/>
          <w:szCs w:val="21"/>
          <w:highlight w:val="none"/>
          <w:lang w:eastAsia="zh-CN"/>
        </w:rPr>
        <w:sectPr>
          <w:headerReference r:id="rId12" w:type="default"/>
          <w:footerReference r:id="rId13" w:type="default"/>
          <w:footerReference r:id="rId14" w:type="even"/>
          <w:pgSz w:w="11907" w:h="16840"/>
          <w:pgMar w:top="1440" w:right="1418" w:bottom="1440" w:left="1418" w:header="851" w:footer="567" w:gutter="0"/>
          <w:cols w:space="720" w:num="1"/>
          <w:docGrid w:linePitch="462" w:charSpace="0"/>
        </w:sectPr>
      </w:pPr>
      <w:bookmarkStart w:id="322" w:name="_Toc211243316"/>
      <w:bookmarkStart w:id="323" w:name="_Toc236803111"/>
      <w:bookmarkStart w:id="324" w:name="_Toc290024399"/>
      <w:bookmarkStart w:id="325" w:name="_Toc105422031"/>
      <w:bookmarkStart w:id="326" w:name="_Toc105512606"/>
      <w:bookmarkStart w:id="327" w:name="_Toc110497148"/>
    </w:p>
    <w:p>
      <w:pPr>
        <w:pStyle w:val="4"/>
        <w:pageBreakBefore/>
        <w:spacing w:before="0" w:after="0" w:line="400" w:lineRule="exact"/>
        <w:jc w:val="left"/>
        <w:rPr>
          <w:rFonts w:hint="eastAsia" w:ascii="宋体" w:hAnsi="宋体"/>
          <w:b/>
          <w:sz w:val="21"/>
          <w:szCs w:val="21"/>
          <w:highlight w:val="none"/>
          <w:lang w:eastAsia="zh-CN"/>
        </w:rPr>
      </w:pPr>
      <w:r>
        <w:rPr>
          <w:rFonts w:hint="eastAsia" w:ascii="宋体" w:hAnsi="宋体"/>
          <w:b/>
          <w:sz w:val="21"/>
          <w:szCs w:val="21"/>
          <w:highlight w:val="none"/>
          <w:lang w:eastAsia="zh-CN"/>
        </w:rPr>
        <w:t>格式</w:t>
      </w:r>
      <w:r>
        <w:rPr>
          <w:rFonts w:ascii="宋体" w:hAnsi="宋体"/>
          <w:b/>
          <w:sz w:val="21"/>
          <w:szCs w:val="21"/>
          <w:highlight w:val="none"/>
          <w:lang w:eastAsia="zh-CN"/>
        </w:rPr>
        <w:t>2.</w:t>
      </w:r>
      <w:bookmarkEnd w:id="322"/>
      <w:r>
        <w:rPr>
          <w:rFonts w:hint="eastAsia" w:ascii="宋体" w:hAnsi="宋体"/>
          <w:b/>
          <w:sz w:val="21"/>
          <w:szCs w:val="21"/>
          <w:highlight w:val="none"/>
          <w:lang w:eastAsia="zh-CN"/>
        </w:rPr>
        <w:t xml:space="preserve"> </w:t>
      </w:r>
      <w:bookmarkEnd w:id="323"/>
      <w:bookmarkEnd w:id="324"/>
      <w:bookmarkEnd w:id="325"/>
      <w:bookmarkEnd w:id="326"/>
      <w:r>
        <w:rPr>
          <w:rFonts w:hint="eastAsia" w:ascii="宋体" w:hAnsi="宋体"/>
          <w:b/>
          <w:sz w:val="21"/>
          <w:szCs w:val="21"/>
          <w:highlight w:val="none"/>
          <w:lang w:eastAsia="zh-CN"/>
        </w:rPr>
        <w:t>投标报价一览表</w:t>
      </w:r>
      <w:bookmarkEnd w:id="327"/>
    </w:p>
    <w:p>
      <w:pPr>
        <w:spacing w:before="240" w:beforeLines="100" w:after="240" w:afterLines="100" w:line="700" w:lineRule="exact"/>
        <w:jc w:val="center"/>
        <w:rPr>
          <w:rFonts w:hint="eastAsia" w:ascii="方正小标宋简体" w:hAnsi="黑体" w:eastAsia="方正小标宋简体"/>
          <w:sz w:val="44"/>
          <w:szCs w:val="44"/>
          <w:highlight w:val="none"/>
          <w:lang w:eastAsia="zh-CN"/>
        </w:rPr>
      </w:pPr>
      <w:r>
        <w:rPr>
          <w:rFonts w:hint="eastAsia" w:ascii="方正小标宋简体" w:hAnsi="黑体" w:eastAsia="方正小标宋简体"/>
          <w:sz w:val="44"/>
          <w:szCs w:val="44"/>
          <w:highlight w:val="none"/>
          <w:lang w:eastAsia="zh-CN"/>
        </w:rPr>
        <w:t>投标报价一览表</w:t>
      </w:r>
    </w:p>
    <w:p>
      <w:pPr>
        <w:spacing w:line="400" w:lineRule="exact"/>
        <w:rPr>
          <w:rFonts w:hint="eastAsia" w:ascii="宋体" w:hAnsi="宋体"/>
          <w:sz w:val="28"/>
          <w:szCs w:val="28"/>
          <w:highlight w:val="none"/>
          <w:u w:val="single"/>
          <w:lang w:eastAsia="zh-CN"/>
        </w:rPr>
      </w:pPr>
      <w:r>
        <w:rPr>
          <w:rFonts w:hint="eastAsia" w:ascii="宋体" w:hAnsi="宋体"/>
          <w:b/>
          <w:sz w:val="28"/>
          <w:szCs w:val="28"/>
          <w:highlight w:val="none"/>
          <w:lang w:eastAsia="zh-CN"/>
        </w:rPr>
        <w:t>投标人名称：</w:t>
      </w:r>
      <w:r>
        <w:rPr>
          <w:rFonts w:hint="eastAsia" w:ascii="宋体" w:hAnsi="宋体"/>
          <w:b/>
          <w:sz w:val="28"/>
          <w:szCs w:val="28"/>
          <w:highlight w:val="none"/>
          <w:u w:val="single"/>
          <w:lang w:eastAsia="zh-CN"/>
        </w:rPr>
        <w:t xml:space="preserve">                                                                 </w:t>
      </w:r>
    </w:p>
    <w:p>
      <w:pPr>
        <w:spacing w:line="400" w:lineRule="exact"/>
        <w:rPr>
          <w:rFonts w:hint="eastAsia" w:ascii="宋体" w:hAnsi="宋体"/>
          <w:b/>
          <w:sz w:val="28"/>
          <w:szCs w:val="28"/>
          <w:highlight w:val="none"/>
          <w:u w:val="single"/>
          <w:lang w:eastAsia="zh-CN"/>
        </w:rPr>
      </w:pPr>
      <w:r>
        <w:rPr>
          <w:rFonts w:hint="eastAsia" w:ascii="宋体" w:hAnsi="宋体"/>
          <w:b/>
          <w:sz w:val="28"/>
          <w:szCs w:val="28"/>
          <w:highlight w:val="none"/>
          <w:lang w:eastAsia="zh-CN"/>
        </w:rPr>
        <w:t>联系地址：</w:t>
      </w:r>
      <w:r>
        <w:rPr>
          <w:rFonts w:hint="eastAsia" w:ascii="宋体" w:hAnsi="宋体"/>
          <w:b/>
          <w:sz w:val="28"/>
          <w:szCs w:val="28"/>
          <w:highlight w:val="none"/>
          <w:u w:val="single"/>
          <w:lang w:eastAsia="zh-CN"/>
        </w:rPr>
        <w:t xml:space="preserve">                                                             </w:t>
      </w:r>
    </w:p>
    <w:p>
      <w:pPr>
        <w:spacing w:line="400" w:lineRule="exact"/>
        <w:rPr>
          <w:rFonts w:hint="eastAsia" w:ascii="宋体" w:hAnsi="宋体"/>
          <w:b/>
          <w:sz w:val="28"/>
          <w:szCs w:val="28"/>
          <w:highlight w:val="none"/>
          <w:u w:val="single"/>
          <w:lang w:eastAsia="zh-CN"/>
        </w:rPr>
      </w:pPr>
      <w:r>
        <w:rPr>
          <w:rFonts w:hint="eastAsia" w:ascii="宋体" w:hAnsi="宋体"/>
          <w:b/>
          <w:sz w:val="28"/>
          <w:szCs w:val="28"/>
          <w:highlight w:val="none"/>
          <w:lang w:eastAsia="zh-CN"/>
        </w:rPr>
        <w:t>联系人及电话：</w:t>
      </w:r>
      <w:r>
        <w:rPr>
          <w:rFonts w:hint="eastAsia" w:ascii="宋体" w:hAnsi="宋体"/>
          <w:b/>
          <w:sz w:val="28"/>
          <w:szCs w:val="28"/>
          <w:highlight w:val="none"/>
          <w:u w:val="single"/>
          <w:lang w:eastAsia="zh-CN"/>
        </w:rPr>
        <w:t xml:space="preserve">                                                             </w:t>
      </w:r>
    </w:p>
    <w:tbl>
      <w:tblPr>
        <w:tblStyle w:val="32"/>
        <w:tblW w:w="1463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8"/>
        <w:gridCol w:w="2552"/>
        <w:gridCol w:w="1417"/>
        <w:gridCol w:w="2056"/>
        <w:gridCol w:w="2552"/>
        <w:gridCol w:w="2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48" w:type="dxa"/>
            <w:tcBorders>
              <w:top w:val="single" w:color="auto" w:sz="4" w:space="0"/>
              <w:left w:val="single" w:color="auto" w:sz="4" w:space="0"/>
              <w:bottom w:val="single" w:color="auto" w:sz="4" w:space="0"/>
              <w:right w:val="single" w:color="auto" w:sz="4" w:space="0"/>
            </w:tcBorders>
            <w:shd w:val="clear" w:color="auto" w:fill="D9D9D9"/>
            <w:vAlign w:val="center"/>
          </w:tcPr>
          <w:p>
            <w:pPr>
              <w:tabs>
                <w:tab w:val="left" w:pos="654"/>
                <w:tab w:val="left" w:pos="1734"/>
                <w:tab w:val="left" w:pos="2814"/>
                <w:tab w:val="left" w:pos="3894"/>
                <w:tab w:val="left" w:pos="5334"/>
                <w:tab w:val="left" w:pos="6414"/>
                <w:tab w:val="left" w:pos="7254"/>
                <w:tab w:val="left" w:pos="8574"/>
                <w:tab w:val="left" w:pos="9654"/>
              </w:tabs>
              <w:spacing w:after="0" w:line="400" w:lineRule="exact"/>
              <w:jc w:val="center"/>
              <w:rPr>
                <w:rFonts w:hint="eastAsia" w:ascii="宋体" w:hAnsi="宋体"/>
                <w:b/>
                <w:sz w:val="28"/>
                <w:szCs w:val="28"/>
                <w:highlight w:val="none"/>
              </w:rPr>
            </w:pPr>
            <w:r>
              <w:rPr>
                <w:rFonts w:hint="eastAsia" w:ascii="宋体" w:hAnsi="宋体"/>
                <w:b/>
                <w:sz w:val="28"/>
                <w:szCs w:val="28"/>
                <w:highlight w:val="none"/>
              </w:rPr>
              <w:t>项目名称</w:t>
            </w:r>
          </w:p>
        </w:tc>
        <w:tc>
          <w:tcPr>
            <w:tcW w:w="2552" w:type="dxa"/>
            <w:tcBorders>
              <w:top w:val="single" w:color="auto" w:sz="4" w:space="0"/>
              <w:left w:val="single" w:color="auto" w:sz="4" w:space="0"/>
              <w:bottom w:val="single" w:color="auto" w:sz="4" w:space="0"/>
              <w:right w:val="single" w:color="auto" w:sz="4" w:space="0"/>
            </w:tcBorders>
            <w:shd w:val="clear" w:color="auto" w:fill="D9D9D9"/>
            <w:vAlign w:val="center"/>
          </w:tcPr>
          <w:p>
            <w:pPr>
              <w:spacing w:after="0" w:line="400" w:lineRule="exact"/>
              <w:jc w:val="center"/>
              <w:rPr>
                <w:b/>
                <w:color w:val="000000"/>
                <w:sz w:val="28"/>
                <w:szCs w:val="28"/>
                <w:highlight w:val="none"/>
                <w:lang w:val="zh-CN" w:eastAsia="zh-CN"/>
              </w:rPr>
            </w:pPr>
            <w:r>
              <w:rPr>
                <w:rFonts w:hint="eastAsia"/>
                <w:b/>
                <w:color w:val="000000"/>
                <w:sz w:val="28"/>
                <w:szCs w:val="28"/>
                <w:highlight w:val="none"/>
                <w:lang w:val="zh-CN" w:eastAsia="zh-CN"/>
              </w:rPr>
              <w:t>投标报价（净价）</w:t>
            </w:r>
          </w:p>
          <w:p>
            <w:pPr>
              <w:spacing w:after="0" w:line="400" w:lineRule="exact"/>
              <w:jc w:val="center"/>
              <w:rPr>
                <w:rFonts w:hint="eastAsia" w:ascii="宋体" w:hAnsi="宋体"/>
                <w:b/>
                <w:sz w:val="28"/>
                <w:szCs w:val="28"/>
                <w:highlight w:val="none"/>
                <w:lang w:eastAsia="zh-CN"/>
              </w:rPr>
            </w:pPr>
            <w:r>
              <w:rPr>
                <w:rFonts w:hint="eastAsia"/>
                <w:b/>
                <w:color w:val="000000"/>
                <w:sz w:val="28"/>
                <w:szCs w:val="28"/>
                <w:highlight w:val="none"/>
                <w:lang w:val="zh-CN" w:eastAsia="zh-CN"/>
              </w:rPr>
              <w:t>（人民币/元）</w:t>
            </w:r>
          </w:p>
        </w:tc>
        <w:tc>
          <w:tcPr>
            <w:tcW w:w="1417" w:type="dxa"/>
            <w:tcBorders>
              <w:top w:val="single" w:color="auto" w:sz="4" w:space="0"/>
              <w:left w:val="single" w:color="auto" w:sz="4" w:space="0"/>
              <w:bottom w:val="single" w:color="auto" w:sz="4" w:space="0"/>
              <w:right w:val="single" w:color="auto" w:sz="4" w:space="0"/>
            </w:tcBorders>
            <w:shd w:val="clear" w:color="auto" w:fill="D9D9D9"/>
            <w:vAlign w:val="center"/>
          </w:tcPr>
          <w:p>
            <w:pPr>
              <w:tabs>
                <w:tab w:val="left" w:pos="654"/>
                <w:tab w:val="left" w:pos="1734"/>
                <w:tab w:val="left" w:pos="2814"/>
                <w:tab w:val="left" w:pos="3894"/>
                <w:tab w:val="left" w:pos="5334"/>
                <w:tab w:val="left" w:pos="6414"/>
                <w:tab w:val="left" w:pos="7254"/>
                <w:tab w:val="left" w:pos="8574"/>
                <w:tab w:val="left" w:pos="9654"/>
              </w:tabs>
              <w:spacing w:after="0" w:line="400" w:lineRule="exact"/>
              <w:jc w:val="center"/>
              <w:rPr>
                <w:rFonts w:hint="eastAsia" w:ascii="宋体" w:hAnsi="宋体"/>
                <w:b/>
                <w:sz w:val="28"/>
                <w:szCs w:val="28"/>
                <w:highlight w:val="none"/>
              </w:rPr>
            </w:pPr>
            <w:r>
              <w:rPr>
                <w:rFonts w:hint="eastAsia" w:ascii="宋体" w:hAnsi="宋体"/>
                <w:b/>
                <w:sz w:val="28"/>
                <w:szCs w:val="28"/>
                <w:highlight w:val="none"/>
              </w:rPr>
              <w:t>税率</w:t>
            </w:r>
          </w:p>
        </w:tc>
        <w:tc>
          <w:tcPr>
            <w:tcW w:w="2056" w:type="dxa"/>
            <w:tcBorders>
              <w:top w:val="single" w:color="auto" w:sz="4" w:space="0"/>
              <w:left w:val="single" w:color="auto" w:sz="4" w:space="0"/>
              <w:bottom w:val="single" w:color="auto" w:sz="4" w:space="0"/>
              <w:right w:val="single" w:color="auto" w:sz="4" w:space="0"/>
            </w:tcBorders>
            <w:shd w:val="clear" w:color="auto" w:fill="D9D9D9"/>
            <w:vAlign w:val="center"/>
          </w:tcPr>
          <w:p>
            <w:pPr>
              <w:tabs>
                <w:tab w:val="left" w:pos="654"/>
                <w:tab w:val="left" w:pos="1734"/>
                <w:tab w:val="left" w:pos="2814"/>
                <w:tab w:val="left" w:pos="3894"/>
                <w:tab w:val="left" w:pos="5334"/>
                <w:tab w:val="left" w:pos="6414"/>
                <w:tab w:val="left" w:pos="7254"/>
                <w:tab w:val="left" w:pos="8574"/>
                <w:tab w:val="left" w:pos="9654"/>
              </w:tabs>
              <w:spacing w:after="0" w:line="400" w:lineRule="exact"/>
              <w:jc w:val="center"/>
              <w:rPr>
                <w:rFonts w:hint="eastAsia" w:ascii="宋体" w:hAnsi="宋体"/>
                <w:b/>
                <w:sz w:val="28"/>
                <w:szCs w:val="28"/>
                <w:highlight w:val="none"/>
              </w:rPr>
            </w:pPr>
            <w:r>
              <w:rPr>
                <w:rFonts w:hint="eastAsia" w:ascii="宋体" w:hAnsi="宋体"/>
                <w:b/>
                <w:sz w:val="28"/>
                <w:szCs w:val="28"/>
                <w:highlight w:val="none"/>
              </w:rPr>
              <w:t>税额</w:t>
            </w:r>
          </w:p>
        </w:tc>
        <w:tc>
          <w:tcPr>
            <w:tcW w:w="2552" w:type="dxa"/>
            <w:tcBorders>
              <w:top w:val="single" w:color="auto" w:sz="4" w:space="0"/>
              <w:left w:val="single" w:color="auto" w:sz="4" w:space="0"/>
              <w:bottom w:val="single" w:color="auto" w:sz="4" w:space="0"/>
              <w:right w:val="single" w:color="auto" w:sz="4" w:space="0"/>
            </w:tcBorders>
            <w:shd w:val="clear" w:color="auto" w:fill="D9D9D9"/>
            <w:vAlign w:val="center"/>
          </w:tcPr>
          <w:p>
            <w:pPr>
              <w:tabs>
                <w:tab w:val="left" w:pos="654"/>
                <w:tab w:val="left" w:pos="1734"/>
                <w:tab w:val="left" w:pos="2814"/>
                <w:tab w:val="left" w:pos="3894"/>
                <w:tab w:val="left" w:pos="5334"/>
                <w:tab w:val="left" w:pos="6414"/>
                <w:tab w:val="left" w:pos="7254"/>
                <w:tab w:val="left" w:pos="8574"/>
                <w:tab w:val="left" w:pos="9654"/>
              </w:tabs>
              <w:spacing w:after="0" w:line="400" w:lineRule="exact"/>
              <w:jc w:val="center"/>
              <w:rPr>
                <w:rFonts w:hint="eastAsia" w:ascii="宋体" w:hAnsi="宋体"/>
                <w:b/>
                <w:sz w:val="28"/>
                <w:szCs w:val="28"/>
                <w:highlight w:val="none"/>
                <w:lang w:eastAsia="zh-CN"/>
              </w:rPr>
            </w:pPr>
            <w:r>
              <w:rPr>
                <w:rFonts w:hint="eastAsia" w:ascii="宋体" w:hAnsi="宋体"/>
                <w:b/>
                <w:sz w:val="28"/>
                <w:szCs w:val="28"/>
                <w:highlight w:val="none"/>
                <w:lang w:eastAsia="zh-CN"/>
              </w:rPr>
              <w:t>投标总价（含税）</w:t>
            </w:r>
          </w:p>
          <w:p>
            <w:pPr>
              <w:tabs>
                <w:tab w:val="left" w:pos="654"/>
                <w:tab w:val="left" w:pos="1734"/>
                <w:tab w:val="left" w:pos="2814"/>
                <w:tab w:val="left" w:pos="3894"/>
                <w:tab w:val="left" w:pos="5334"/>
                <w:tab w:val="left" w:pos="6414"/>
                <w:tab w:val="left" w:pos="7254"/>
                <w:tab w:val="left" w:pos="8574"/>
                <w:tab w:val="left" w:pos="9654"/>
              </w:tabs>
              <w:spacing w:after="0" w:line="400" w:lineRule="exact"/>
              <w:jc w:val="center"/>
              <w:rPr>
                <w:rFonts w:hint="eastAsia" w:ascii="宋体" w:hAnsi="宋体"/>
                <w:b/>
                <w:sz w:val="28"/>
                <w:szCs w:val="28"/>
                <w:highlight w:val="none"/>
                <w:lang w:eastAsia="zh-CN"/>
              </w:rPr>
            </w:pPr>
            <w:r>
              <w:rPr>
                <w:rFonts w:hint="eastAsia" w:ascii="宋体" w:hAnsi="宋体"/>
                <w:b/>
                <w:sz w:val="28"/>
                <w:szCs w:val="28"/>
                <w:highlight w:val="none"/>
                <w:lang w:eastAsia="zh-CN"/>
              </w:rPr>
              <w:t>（人民币/元）</w:t>
            </w:r>
          </w:p>
        </w:tc>
        <w:tc>
          <w:tcPr>
            <w:tcW w:w="2905" w:type="dxa"/>
            <w:tcBorders>
              <w:top w:val="single" w:color="auto" w:sz="4" w:space="0"/>
              <w:left w:val="single" w:color="auto" w:sz="4" w:space="0"/>
              <w:bottom w:val="single" w:color="auto" w:sz="4" w:space="0"/>
              <w:right w:val="single" w:color="auto" w:sz="4" w:space="0"/>
            </w:tcBorders>
            <w:shd w:val="clear" w:color="auto" w:fill="D9D9D9"/>
            <w:vAlign w:val="center"/>
          </w:tcPr>
          <w:p>
            <w:pPr>
              <w:tabs>
                <w:tab w:val="left" w:pos="654"/>
                <w:tab w:val="left" w:pos="1734"/>
                <w:tab w:val="left" w:pos="2814"/>
                <w:tab w:val="left" w:pos="3894"/>
                <w:tab w:val="left" w:pos="5334"/>
                <w:tab w:val="left" w:pos="6414"/>
                <w:tab w:val="left" w:pos="7254"/>
                <w:tab w:val="left" w:pos="8574"/>
                <w:tab w:val="left" w:pos="9654"/>
              </w:tabs>
              <w:spacing w:after="0" w:line="400" w:lineRule="exact"/>
              <w:jc w:val="center"/>
              <w:rPr>
                <w:rFonts w:hint="eastAsia" w:ascii="宋体" w:hAnsi="宋体"/>
                <w:b/>
                <w:sz w:val="28"/>
                <w:szCs w:val="28"/>
                <w:highlight w:val="none"/>
                <w:lang w:eastAsia="zh-CN"/>
              </w:rPr>
            </w:pPr>
            <w:r>
              <w:rPr>
                <w:rFonts w:hint="eastAsia" w:ascii="宋体" w:hAnsi="宋体"/>
                <w:b/>
                <w:sz w:val="28"/>
                <w:szCs w:val="28"/>
                <w:highlight w:val="none"/>
                <w:lang w:eastAsia="zh-CN"/>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48" w:type="dxa"/>
            <w:tcBorders>
              <w:top w:val="single" w:color="auto" w:sz="4" w:space="0"/>
              <w:left w:val="single" w:color="auto" w:sz="4" w:space="0"/>
              <w:bottom w:val="single" w:color="auto" w:sz="4" w:space="0"/>
              <w:right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after="0" w:line="240" w:lineRule="auto"/>
              <w:rPr>
                <w:rFonts w:hint="eastAsia" w:ascii="宋体" w:hAnsi="宋体"/>
                <w:sz w:val="28"/>
                <w:szCs w:val="28"/>
                <w:highlight w:val="none"/>
                <w:lang w:eastAsia="zh-CN"/>
              </w:rPr>
            </w:pPr>
            <w:r>
              <w:rPr>
                <w:rFonts w:hint="eastAsia" w:ascii="宋体" w:hAnsi="宋体"/>
                <w:sz w:val="28"/>
                <w:szCs w:val="28"/>
                <w:highlight w:val="none"/>
                <w:lang w:eastAsia="zh-CN"/>
              </w:rPr>
              <w:t>深圳赛米湖酒店项目竣工工程质量安全查验服务项目</w:t>
            </w:r>
          </w:p>
        </w:tc>
        <w:tc>
          <w:tcPr>
            <w:tcW w:w="2552" w:type="dxa"/>
            <w:tcBorders>
              <w:top w:val="single" w:color="auto" w:sz="4" w:space="0"/>
              <w:left w:val="single" w:color="auto" w:sz="4" w:space="0"/>
              <w:bottom w:val="single" w:color="auto" w:sz="4" w:space="0"/>
              <w:right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after="0" w:line="240" w:lineRule="auto"/>
              <w:rPr>
                <w:rFonts w:hint="eastAsia" w:ascii="宋体" w:hAnsi="宋体"/>
                <w:sz w:val="28"/>
                <w:szCs w:val="28"/>
                <w:highlight w:val="none"/>
                <w:lang w:eastAsia="zh-CN"/>
              </w:rPr>
            </w:pPr>
          </w:p>
        </w:tc>
        <w:tc>
          <w:tcPr>
            <w:tcW w:w="1417" w:type="dxa"/>
            <w:tcBorders>
              <w:top w:val="single" w:color="auto" w:sz="4" w:space="0"/>
              <w:left w:val="single" w:color="auto" w:sz="4" w:space="0"/>
              <w:bottom w:val="single" w:color="auto" w:sz="4" w:space="0"/>
              <w:right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after="0" w:line="240" w:lineRule="auto"/>
              <w:rPr>
                <w:rFonts w:hint="eastAsia" w:ascii="宋体" w:hAnsi="宋体"/>
                <w:sz w:val="28"/>
                <w:szCs w:val="28"/>
                <w:highlight w:val="none"/>
                <w:lang w:eastAsia="zh-CN"/>
              </w:rPr>
            </w:pPr>
          </w:p>
        </w:tc>
        <w:tc>
          <w:tcPr>
            <w:tcW w:w="2056" w:type="dxa"/>
            <w:tcBorders>
              <w:top w:val="single" w:color="auto" w:sz="4" w:space="0"/>
              <w:left w:val="single" w:color="auto" w:sz="4" w:space="0"/>
              <w:bottom w:val="single" w:color="auto" w:sz="4" w:space="0"/>
              <w:right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after="0" w:line="240" w:lineRule="auto"/>
              <w:rPr>
                <w:rFonts w:hint="eastAsia" w:ascii="宋体" w:hAnsi="宋体"/>
                <w:sz w:val="28"/>
                <w:szCs w:val="28"/>
                <w:highlight w:val="none"/>
                <w:lang w:eastAsia="zh-CN"/>
              </w:rPr>
            </w:pPr>
          </w:p>
        </w:tc>
        <w:tc>
          <w:tcPr>
            <w:tcW w:w="2552" w:type="dxa"/>
            <w:tcBorders>
              <w:top w:val="single" w:color="auto" w:sz="4" w:space="0"/>
              <w:left w:val="single" w:color="auto" w:sz="4" w:space="0"/>
              <w:bottom w:val="single" w:color="auto" w:sz="4" w:space="0"/>
              <w:right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after="0" w:line="240" w:lineRule="auto"/>
              <w:rPr>
                <w:rFonts w:hint="eastAsia" w:ascii="宋体" w:hAnsi="宋体"/>
                <w:sz w:val="28"/>
                <w:szCs w:val="28"/>
                <w:highlight w:val="none"/>
                <w:lang w:eastAsia="zh-CN"/>
              </w:rPr>
            </w:pPr>
          </w:p>
        </w:tc>
        <w:tc>
          <w:tcPr>
            <w:tcW w:w="2905" w:type="dxa"/>
            <w:tcBorders>
              <w:top w:val="single" w:color="auto" w:sz="4" w:space="0"/>
              <w:left w:val="single" w:color="auto" w:sz="4" w:space="0"/>
              <w:bottom w:val="single" w:color="auto" w:sz="4" w:space="0"/>
              <w:right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after="0" w:line="240" w:lineRule="auto"/>
              <w:rPr>
                <w:rFonts w:hint="eastAsia" w:ascii="宋体" w:hAnsi="宋体"/>
                <w:sz w:val="28"/>
                <w:szCs w:val="28"/>
                <w:highlight w:val="none"/>
                <w:lang w:eastAsia="zh-CN"/>
              </w:rPr>
            </w:pPr>
            <w:r>
              <w:rPr>
                <w:rFonts w:hint="eastAsia" w:ascii="宋体" w:hAnsi="宋体"/>
                <w:sz w:val="28"/>
                <w:szCs w:val="28"/>
                <w:highlight w:val="none"/>
                <w:lang w:eastAsia="zh-CN"/>
              </w:rPr>
              <w:t>（按招标文件要求）</w:t>
            </w:r>
          </w:p>
        </w:tc>
      </w:tr>
    </w:tbl>
    <w:p>
      <w:pPr>
        <w:tabs>
          <w:tab w:val="left" w:pos="654"/>
          <w:tab w:val="left" w:pos="1734"/>
          <w:tab w:val="left" w:pos="2814"/>
          <w:tab w:val="left" w:pos="3894"/>
          <w:tab w:val="left" w:pos="5334"/>
          <w:tab w:val="left" w:pos="6414"/>
          <w:tab w:val="left" w:pos="7254"/>
          <w:tab w:val="left" w:pos="8574"/>
          <w:tab w:val="left" w:pos="9654"/>
        </w:tabs>
        <w:spacing w:line="400" w:lineRule="exact"/>
        <w:rPr>
          <w:szCs w:val="21"/>
          <w:highlight w:val="none"/>
          <w:lang w:eastAsia="zh-CN"/>
        </w:rPr>
      </w:pPr>
    </w:p>
    <w:p>
      <w:pPr>
        <w:tabs>
          <w:tab w:val="left" w:pos="654"/>
          <w:tab w:val="left" w:pos="1734"/>
          <w:tab w:val="left" w:pos="2814"/>
          <w:tab w:val="left" w:pos="3894"/>
          <w:tab w:val="left" w:pos="5334"/>
          <w:tab w:val="left" w:pos="6414"/>
          <w:tab w:val="left" w:pos="7254"/>
          <w:tab w:val="left" w:pos="8574"/>
          <w:tab w:val="left" w:pos="9654"/>
        </w:tabs>
        <w:spacing w:line="400" w:lineRule="exact"/>
        <w:rPr>
          <w:rFonts w:hint="eastAsia" w:ascii="宋体" w:hAnsi="宋体"/>
          <w:b/>
          <w:sz w:val="28"/>
          <w:szCs w:val="28"/>
          <w:highlight w:val="none"/>
          <w:u w:val="single"/>
          <w:lang w:eastAsia="zh-CN"/>
        </w:rPr>
      </w:pPr>
      <w:r>
        <w:rPr>
          <w:rFonts w:ascii="宋体" w:hAnsi="宋体"/>
          <w:b/>
          <w:sz w:val="28"/>
          <w:szCs w:val="28"/>
          <w:highlight w:val="none"/>
          <w:lang w:eastAsia="zh-CN"/>
        </w:rPr>
        <w:t>投标人代表签字:</w:t>
      </w:r>
      <w:r>
        <w:rPr>
          <w:rFonts w:hint="eastAsia" w:ascii="宋体" w:hAnsi="宋体"/>
          <w:b/>
          <w:sz w:val="28"/>
          <w:szCs w:val="28"/>
          <w:highlight w:val="none"/>
          <w:u w:val="single"/>
          <w:lang w:eastAsia="zh-CN"/>
        </w:rPr>
        <w:t xml:space="preserve">                                                          </w:t>
      </w:r>
    </w:p>
    <w:p>
      <w:pPr>
        <w:tabs>
          <w:tab w:val="left" w:pos="654"/>
          <w:tab w:val="left" w:pos="1734"/>
          <w:tab w:val="left" w:pos="2814"/>
          <w:tab w:val="left" w:pos="3894"/>
          <w:tab w:val="left" w:pos="5334"/>
          <w:tab w:val="left" w:pos="6414"/>
          <w:tab w:val="left" w:pos="7254"/>
          <w:tab w:val="left" w:pos="8574"/>
          <w:tab w:val="left" w:pos="9654"/>
        </w:tabs>
        <w:spacing w:line="400" w:lineRule="exact"/>
        <w:rPr>
          <w:rFonts w:hint="eastAsia" w:ascii="宋体" w:hAnsi="宋体"/>
          <w:b/>
          <w:sz w:val="28"/>
          <w:szCs w:val="28"/>
          <w:highlight w:val="none"/>
          <w:u w:val="single"/>
          <w:lang w:eastAsia="zh-CN"/>
        </w:rPr>
      </w:pPr>
      <w:r>
        <w:rPr>
          <w:rFonts w:ascii="宋体" w:hAnsi="宋体"/>
          <w:b/>
          <w:sz w:val="28"/>
          <w:szCs w:val="28"/>
          <w:highlight w:val="none"/>
          <w:lang w:eastAsia="zh-CN"/>
        </w:rPr>
        <w:t>单位盖章：</w:t>
      </w:r>
      <w:r>
        <w:rPr>
          <w:rFonts w:hint="eastAsia" w:ascii="宋体" w:hAnsi="宋体"/>
          <w:b/>
          <w:sz w:val="28"/>
          <w:szCs w:val="28"/>
          <w:highlight w:val="none"/>
          <w:u w:val="single"/>
          <w:lang w:eastAsia="zh-CN"/>
        </w:rPr>
        <w:t xml:space="preserve">                                                                 </w:t>
      </w:r>
    </w:p>
    <w:p>
      <w:pPr>
        <w:tabs>
          <w:tab w:val="left" w:pos="654"/>
          <w:tab w:val="left" w:pos="1734"/>
          <w:tab w:val="left" w:pos="2814"/>
          <w:tab w:val="left" w:pos="3894"/>
          <w:tab w:val="left" w:pos="5334"/>
          <w:tab w:val="left" w:pos="6414"/>
          <w:tab w:val="left" w:pos="7254"/>
          <w:tab w:val="left" w:pos="8574"/>
          <w:tab w:val="left" w:pos="9654"/>
        </w:tabs>
        <w:spacing w:line="400" w:lineRule="exact"/>
        <w:rPr>
          <w:rFonts w:hint="eastAsia" w:ascii="宋体" w:hAnsi="宋体"/>
          <w:b/>
          <w:sz w:val="28"/>
          <w:szCs w:val="28"/>
          <w:highlight w:val="none"/>
          <w:u w:val="single"/>
          <w:lang w:eastAsia="zh-CN"/>
        </w:rPr>
      </w:pPr>
      <w:r>
        <w:rPr>
          <w:rFonts w:ascii="宋体" w:hAnsi="宋体"/>
          <w:b/>
          <w:sz w:val="28"/>
          <w:szCs w:val="28"/>
          <w:highlight w:val="none"/>
          <w:lang w:eastAsia="zh-CN"/>
        </w:rPr>
        <w:t>日期：</w:t>
      </w:r>
      <w:r>
        <w:rPr>
          <w:rFonts w:hint="eastAsia" w:ascii="宋体" w:hAnsi="宋体"/>
          <w:b/>
          <w:sz w:val="28"/>
          <w:szCs w:val="28"/>
          <w:highlight w:val="none"/>
          <w:u w:val="single"/>
          <w:lang w:eastAsia="zh-CN"/>
        </w:rPr>
        <w:t xml:space="preserve">        </w:t>
      </w:r>
      <w:r>
        <w:rPr>
          <w:rFonts w:hint="eastAsia" w:ascii="宋体" w:hAnsi="宋体"/>
          <w:b/>
          <w:sz w:val="28"/>
          <w:szCs w:val="28"/>
          <w:highlight w:val="none"/>
          <w:lang w:eastAsia="zh-CN"/>
        </w:rPr>
        <w:t>年</w:t>
      </w:r>
      <w:r>
        <w:rPr>
          <w:rFonts w:hint="eastAsia" w:ascii="宋体" w:hAnsi="宋体"/>
          <w:b/>
          <w:sz w:val="28"/>
          <w:szCs w:val="28"/>
          <w:highlight w:val="none"/>
          <w:u w:val="single"/>
          <w:lang w:eastAsia="zh-CN"/>
        </w:rPr>
        <w:t xml:space="preserve">     </w:t>
      </w:r>
      <w:r>
        <w:rPr>
          <w:rFonts w:hint="eastAsia" w:ascii="宋体" w:hAnsi="宋体"/>
          <w:b/>
          <w:sz w:val="28"/>
          <w:szCs w:val="28"/>
          <w:highlight w:val="none"/>
          <w:lang w:eastAsia="zh-CN"/>
        </w:rPr>
        <w:t>月</w:t>
      </w:r>
      <w:r>
        <w:rPr>
          <w:rFonts w:hint="eastAsia" w:ascii="宋体" w:hAnsi="宋体"/>
          <w:b/>
          <w:sz w:val="28"/>
          <w:szCs w:val="28"/>
          <w:highlight w:val="none"/>
          <w:u w:val="single"/>
          <w:lang w:eastAsia="zh-CN"/>
        </w:rPr>
        <w:t xml:space="preserve">     </w:t>
      </w:r>
      <w:r>
        <w:rPr>
          <w:rFonts w:hint="eastAsia" w:ascii="宋体" w:hAnsi="宋体"/>
          <w:b/>
          <w:sz w:val="28"/>
          <w:szCs w:val="28"/>
          <w:highlight w:val="none"/>
          <w:lang w:eastAsia="zh-CN"/>
        </w:rPr>
        <w:t>日</w:t>
      </w:r>
    </w:p>
    <w:p>
      <w:pPr>
        <w:tabs>
          <w:tab w:val="left" w:pos="654"/>
          <w:tab w:val="left" w:pos="1734"/>
          <w:tab w:val="left" w:pos="2814"/>
          <w:tab w:val="left" w:pos="3894"/>
          <w:tab w:val="left" w:pos="5334"/>
          <w:tab w:val="left" w:pos="6414"/>
          <w:tab w:val="left" w:pos="7254"/>
          <w:tab w:val="left" w:pos="8574"/>
          <w:tab w:val="left" w:pos="9654"/>
        </w:tabs>
        <w:spacing w:line="400" w:lineRule="exact"/>
        <w:rPr>
          <w:rFonts w:hint="eastAsia" w:ascii="宋体" w:hAnsi="宋体"/>
          <w:sz w:val="28"/>
          <w:szCs w:val="28"/>
          <w:highlight w:val="none"/>
          <w:lang w:eastAsia="zh-CN"/>
        </w:rPr>
      </w:pPr>
      <w:r>
        <w:rPr>
          <w:rFonts w:ascii="宋体" w:hAnsi="宋体"/>
          <w:b/>
          <w:sz w:val="28"/>
          <w:szCs w:val="28"/>
          <w:highlight w:val="none"/>
          <w:lang w:eastAsia="zh-CN"/>
        </w:rPr>
        <w:t>备注：</w:t>
      </w:r>
      <w:r>
        <w:rPr>
          <w:rFonts w:ascii="宋体" w:hAnsi="宋体"/>
          <w:sz w:val="28"/>
          <w:szCs w:val="28"/>
          <w:highlight w:val="none"/>
          <w:lang w:eastAsia="zh-CN"/>
        </w:rPr>
        <w:t>此表应按</w:t>
      </w:r>
      <w:r>
        <w:rPr>
          <w:rFonts w:hint="eastAsia" w:ascii="宋体" w:hAnsi="宋体"/>
          <w:sz w:val="28"/>
          <w:szCs w:val="28"/>
          <w:highlight w:val="none"/>
          <w:lang w:eastAsia="zh-CN"/>
        </w:rPr>
        <w:t>第三章</w:t>
      </w:r>
      <w:r>
        <w:rPr>
          <w:rFonts w:ascii="宋体" w:hAnsi="宋体"/>
          <w:sz w:val="28"/>
          <w:szCs w:val="28"/>
          <w:highlight w:val="none"/>
          <w:lang w:eastAsia="zh-CN"/>
        </w:rPr>
        <w:t>“投标人须知”的规定密封标记并密封单独提交</w:t>
      </w:r>
      <w:bookmarkStart w:id="328" w:name="_Toc211243320"/>
      <w:bookmarkStart w:id="329" w:name="_Toc236803114"/>
      <w:bookmarkStart w:id="330" w:name="_Toc290024401"/>
      <w:bookmarkStart w:id="331" w:name="_Toc105422033"/>
      <w:bookmarkStart w:id="332" w:name="_Toc110497150"/>
      <w:bookmarkStart w:id="333" w:name="_Toc105512608"/>
    </w:p>
    <w:p>
      <w:pPr>
        <w:tabs>
          <w:tab w:val="left" w:pos="654"/>
          <w:tab w:val="left" w:pos="1734"/>
          <w:tab w:val="left" w:pos="2814"/>
          <w:tab w:val="left" w:pos="3894"/>
          <w:tab w:val="left" w:pos="5334"/>
          <w:tab w:val="left" w:pos="6414"/>
          <w:tab w:val="left" w:pos="7254"/>
          <w:tab w:val="left" w:pos="8574"/>
          <w:tab w:val="left" w:pos="9654"/>
        </w:tabs>
        <w:spacing w:line="400" w:lineRule="exact"/>
        <w:rPr>
          <w:rFonts w:hint="eastAsia" w:ascii="宋体" w:hAnsi="宋体"/>
          <w:b/>
          <w:sz w:val="21"/>
          <w:szCs w:val="21"/>
          <w:highlight w:val="none"/>
          <w:lang w:eastAsia="zh-CN"/>
        </w:rPr>
        <w:sectPr>
          <w:headerReference r:id="rId15" w:type="default"/>
          <w:pgSz w:w="16840" w:h="11907" w:orient="landscape"/>
          <w:pgMar w:top="1418" w:right="1440" w:bottom="1418" w:left="1440" w:header="851" w:footer="992" w:gutter="0"/>
          <w:cols w:space="720" w:num="1"/>
          <w:docGrid w:linePitch="462" w:charSpace="0"/>
        </w:sectPr>
      </w:pPr>
    </w:p>
    <w:p>
      <w:pPr>
        <w:pStyle w:val="4"/>
        <w:pageBreakBefore/>
        <w:spacing w:before="0" w:after="0" w:line="400" w:lineRule="exact"/>
        <w:jc w:val="left"/>
        <w:rPr>
          <w:rFonts w:hint="eastAsia" w:ascii="宋体" w:hAnsi="宋体"/>
          <w:b/>
          <w:sz w:val="21"/>
          <w:szCs w:val="21"/>
          <w:highlight w:val="none"/>
          <w:lang w:eastAsia="zh-CN"/>
        </w:rPr>
      </w:pPr>
      <w:r>
        <w:rPr>
          <w:rFonts w:hint="eastAsia" w:ascii="宋体" w:hAnsi="宋体"/>
          <w:b/>
          <w:sz w:val="21"/>
          <w:szCs w:val="21"/>
          <w:highlight w:val="none"/>
          <w:lang w:eastAsia="zh-CN"/>
        </w:rPr>
        <w:t>格式</w:t>
      </w:r>
      <w:r>
        <w:rPr>
          <w:rFonts w:ascii="宋体" w:hAnsi="宋体"/>
          <w:b/>
          <w:sz w:val="21"/>
          <w:szCs w:val="21"/>
          <w:highlight w:val="none"/>
          <w:lang w:eastAsia="zh-CN"/>
        </w:rPr>
        <w:t>3</w:t>
      </w:r>
      <w:r>
        <w:rPr>
          <w:rFonts w:hint="eastAsia" w:ascii="宋体" w:hAnsi="宋体"/>
          <w:b/>
          <w:sz w:val="21"/>
          <w:szCs w:val="21"/>
          <w:highlight w:val="none"/>
          <w:lang w:eastAsia="zh-CN"/>
        </w:rPr>
        <w:t>. 投标分项报价表</w:t>
      </w:r>
    </w:p>
    <w:p>
      <w:pPr>
        <w:spacing w:before="240" w:beforeLines="100" w:after="240" w:afterLines="100" w:line="700" w:lineRule="exact"/>
        <w:jc w:val="center"/>
        <w:rPr>
          <w:rFonts w:hint="eastAsia" w:ascii="方正小标宋简体" w:hAnsi="黑体" w:eastAsia="方正小标宋简体"/>
          <w:b w:val="0"/>
          <w:sz w:val="44"/>
          <w:szCs w:val="44"/>
          <w:highlight w:val="none"/>
          <w:lang w:eastAsia="zh-CN"/>
        </w:rPr>
      </w:pPr>
      <w:r>
        <w:rPr>
          <w:rFonts w:hint="eastAsia" w:ascii="方正小标宋简体" w:hAnsi="黑体" w:eastAsia="方正小标宋简体"/>
          <w:b w:val="0"/>
          <w:sz w:val="44"/>
          <w:szCs w:val="44"/>
          <w:highlight w:val="none"/>
          <w:lang w:eastAsia="zh-CN"/>
        </w:rPr>
        <w:t>投标分项报价表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671"/>
        <w:gridCol w:w="1559"/>
        <w:gridCol w:w="1560"/>
        <w:gridCol w:w="1559"/>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34" w:type="dxa"/>
            <w:noWrap/>
            <w:vAlign w:val="center"/>
          </w:tcPr>
          <w:p>
            <w:pPr>
              <w:widowControl w:val="0"/>
              <w:spacing w:after="0" w:line="240" w:lineRule="auto"/>
              <w:jc w:val="center"/>
              <w:rPr>
                <w:rFonts w:hint="eastAsia" w:ascii="宋体" w:hAnsi="宋体"/>
                <w:b/>
                <w:bCs/>
                <w:caps/>
                <w:color w:val="000000" w:themeColor="text1"/>
                <w:sz w:val="21"/>
                <w:szCs w:val="21"/>
                <w:highlight w:val="none"/>
                <w:lang w:eastAsia="zh-CN"/>
                <w14:textFill>
                  <w14:solidFill>
                    <w14:schemeClr w14:val="tx1"/>
                  </w14:solidFill>
                </w14:textFill>
              </w:rPr>
            </w:pPr>
            <w:r>
              <w:rPr>
                <w:rFonts w:hint="eastAsia" w:ascii="宋体" w:hAnsi="宋体"/>
                <w:b/>
                <w:bCs/>
                <w:caps/>
                <w:color w:val="000000" w:themeColor="text1"/>
                <w:sz w:val="21"/>
                <w:szCs w:val="21"/>
                <w:highlight w:val="none"/>
                <w:lang w:eastAsia="zh-CN"/>
                <w14:textFill>
                  <w14:solidFill>
                    <w14:schemeClr w14:val="tx1"/>
                  </w14:solidFill>
                </w14:textFill>
              </w:rPr>
              <w:t>序号</w:t>
            </w:r>
          </w:p>
        </w:tc>
        <w:tc>
          <w:tcPr>
            <w:tcW w:w="1671" w:type="dxa"/>
            <w:noWrap/>
            <w:vAlign w:val="center"/>
          </w:tcPr>
          <w:p>
            <w:pPr>
              <w:widowControl w:val="0"/>
              <w:spacing w:after="0" w:line="240" w:lineRule="auto"/>
              <w:jc w:val="center"/>
              <w:rPr>
                <w:rFonts w:hint="eastAsia" w:ascii="宋体" w:hAnsi="宋体"/>
                <w:b/>
                <w:bCs/>
                <w:caps/>
                <w:color w:val="000000" w:themeColor="text1"/>
                <w:sz w:val="21"/>
                <w:szCs w:val="21"/>
                <w:highlight w:val="none"/>
                <w:lang w:eastAsia="zh-CN"/>
                <w14:textFill>
                  <w14:solidFill>
                    <w14:schemeClr w14:val="tx1"/>
                  </w14:solidFill>
                </w14:textFill>
              </w:rPr>
            </w:pPr>
            <w:r>
              <w:rPr>
                <w:rFonts w:hint="eastAsia" w:ascii="宋体" w:hAnsi="宋体"/>
                <w:b/>
                <w:bCs/>
                <w:caps/>
                <w:color w:val="000000" w:themeColor="text1"/>
                <w:sz w:val="21"/>
                <w:szCs w:val="21"/>
                <w:highlight w:val="none"/>
                <w:lang w:eastAsia="zh-CN"/>
                <w14:textFill>
                  <w14:solidFill>
                    <w14:schemeClr w14:val="tx1"/>
                  </w14:solidFill>
                </w14:textFill>
              </w:rPr>
              <w:t>工作阶段</w:t>
            </w:r>
          </w:p>
        </w:tc>
        <w:tc>
          <w:tcPr>
            <w:tcW w:w="1559" w:type="dxa"/>
            <w:noWrap/>
            <w:vAlign w:val="center"/>
          </w:tcPr>
          <w:p>
            <w:pPr>
              <w:widowControl w:val="0"/>
              <w:spacing w:after="0" w:line="240" w:lineRule="auto"/>
              <w:jc w:val="center"/>
              <w:rPr>
                <w:rFonts w:hint="eastAsia" w:ascii="宋体" w:hAnsi="宋体"/>
                <w:b/>
                <w:bCs/>
                <w:caps/>
                <w:color w:val="000000" w:themeColor="text1"/>
                <w:sz w:val="21"/>
                <w:szCs w:val="21"/>
                <w:highlight w:val="none"/>
                <w:lang w:eastAsia="zh-CN"/>
                <w14:textFill>
                  <w14:solidFill>
                    <w14:schemeClr w14:val="tx1"/>
                  </w14:solidFill>
                </w14:textFill>
              </w:rPr>
            </w:pPr>
            <w:r>
              <w:rPr>
                <w:rFonts w:hint="eastAsia" w:ascii="宋体" w:hAnsi="宋体"/>
                <w:b/>
                <w:bCs/>
                <w:caps/>
                <w:color w:val="000000" w:themeColor="text1"/>
                <w:sz w:val="21"/>
                <w:szCs w:val="21"/>
                <w:highlight w:val="none"/>
                <w:lang w:eastAsia="zh-CN"/>
                <w14:textFill>
                  <w14:solidFill>
                    <w14:schemeClr w14:val="tx1"/>
                  </w14:solidFill>
                </w14:textFill>
              </w:rPr>
              <w:t>工作项目</w:t>
            </w:r>
          </w:p>
        </w:tc>
        <w:tc>
          <w:tcPr>
            <w:tcW w:w="1560" w:type="dxa"/>
            <w:noWrap/>
            <w:vAlign w:val="center"/>
          </w:tcPr>
          <w:p>
            <w:pPr>
              <w:widowControl w:val="0"/>
              <w:spacing w:after="0" w:line="240" w:lineRule="auto"/>
              <w:jc w:val="center"/>
              <w:rPr>
                <w:rFonts w:hint="eastAsia" w:ascii="宋体" w:hAnsi="宋体"/>
                <w:b/>
                <w:bCs/>
                <w:caps/>
                <w:color w:val="000000" w:themeColor="text1"/>
                <w:sz w:val="21"/>
                <w:szCs w:val="21"/>
                <w:highlight w:val="none"/>
                <w:lang w:eastAsia="zh-CN"/>
                <w14:textFill>
                  <w14:solidFill>
                    <w14:schemeClr w14:val="tx1"/>
                  </w14:solidFill>
                </w14:textFill>
              </w:rPr>
            </w:pPr>
            <w:r>
              <w:rPr>
                <w:rFonts w:hint="eastAsia" w:ascii="宋体" w:hAnsi="宋体"/>
                <w:b/>
                <w:bCs/>
                <w:caps/>
                <w:color w:val="000000" w:themeColor="text1"/>
                <w:sz w:val="21"/>
                <w:szCs w:val="21"/>
                <w:highlight w:val="none"/>
                <w:lang w:eastAsia="zh-CN"/>
                <w14:textFill>
                  <w14:solidFill>
                    <w14:schemeClr w14:val="tx1"/>
                  </w14:solidFill>
                </w14:textFill>
              </w:rPr>
              <w:t>工期（天）</w:t>
            </w:r>
          </w:p>
        </w:tc>
        <w:tc>
          <w:tcPr>
            <w:tcW w:w="1559" w:type="dxa"/>
            <w:noWrap/>
            <w:vAlign w:val="center"/>
          </w:tcPr>
          <w:p>
            <w:pPr>
              <w:widowControl w:val="0"/>
              <w:spacing w:after="0" w:line="240" w:lineRule="auto"/>
              <w:jc w:val="center"/>
              <w:rPr>
                <w:rFonts w:hint="eastAsia" w:ascii="宋体" w:hAnsi="宋体"/>
                <w:b/>
                <w:bCs/>
                <w:caps/>
                <w:color w:val="000000" w:themeColor="text1"/>
                <w:sz w:val="21"/>
                <w:szCs w:val="21"/>
                <w:highlight w:val="none"/>
                <w:lang w:eastAsia="zh-CN"/>
                <w14:textFill>
                  <w14:solidFill>
                    <w14:schemeClr w14:val="tx1"/>
                  </w14:solidFill>
                </w14:textFill>
              </w:rPr>
            </w:pPr>
            <w:r>
              <w:rPr>
                <w:rFonts w:hint="eastAsia" w:ascii="宋体" w:hAnsi="宋体"/>
                <w:b/>
                <w:bCs/>
                <w:caps/>
                <w:color w:val="000000" w:themeColor="text1"/>
                <w:sz w:val="21"/>
                <w:szCs w:val="21"/>
                <w:highlight w:val="none"/>
                <w:lang w:eastAsia="zh-CN"/>
                <w14:textFill>
                  <w14:solidFill>
                    <w14:schemeClr w14:val="tx1"/>
                  </w14:solidFill>
                </w14:textFill>
              </w:rPr>
              <w:t>含税投标单价</w:t>
            </w:r>
          </w:p>
        </w:tc>
        <w:tc>
          <w:tcPr>
            <w:tcW w:w="1978" w:type="dxa"/>
            <w:noWrap/>
            <w:vAlign w:val="center"/>
          </w:tcPr>
          <w:p>
            <w:pPr>
              <w:widowControl w:val="0"/>
              <w:spacing w:after="0" w:line="240" w:lineRule="auto"/>
              <w:jc w:val="center"/>
              <w:rPr>
                <w:rFonts w:hint="eastAsia" w:ascii="宋体" w:hAnsi="宋体"/>
                <w:b/>
                <w:bCs/>
                <w:caps/>
                <w:color w:val="000000" w:themeColor="text1"/>
                <w:sz w:val="21"/>
                <w:szCs w:val="21"/>
                <w:highlight w:val="none"/>
                <w:lang w:eastAsia="zh-CN"/>
                <w14:textFill>
                  <w14:solidFill>
                    <w14:schemeClr w14:val="tx1"/>
                  </w14:solidFill>
                </w14:textFill>
              </w:rPr>
            </w:pPr>
            <w:r>
              <w:rPr>
                <w:rFonts w:hint="eastAsia" w:ascii="宋体" w:hAnsi="宋体"/>
                <w:b/>
                <w:bCs/>
                <w:caps/>
                <w:color w:val="000000" w:themeColor="text1"/>
                <w:sz w:val="21"/>
                <w:szCs w:val="21"/>
                <w:highlight w:val="none"/>
                <w:lang w:eastAsia="zh-CN"/>
                <w14:textFill>
                  <w14:solidFill>
                    <w14:schemeClr w14:val="tx1"/>
                  </w14:solidFill>
                </w14:textFill>
              </w:rPr>
              <w:t>含税投标总价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restart"/>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1</w:t>
            </w:r>
          </w:p>
        </w:tc>
        <w:tc>
          <w:tcPr>
            <w:tcW w:w="1671" w:type="dxa"/>
            <w:vMerge w:val="restart"/>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第一阶段</w:t>
            </w:r>
            <w:r>
              <w:rPr>
                <w:rFonts w:hint="eastAsia" w:ascii="宋体" w:hAnsi="宋体"/>
                <w:b w:val="0"/>
                <w:bCs/>
                <w:caps/>
                <w:color w:val="000000" w:themeColor="text1"/>
                <w:sz w:val="21"/>
                <w:szCs w:val="21"/>
                <w:highlight w:val="none"/>
                <w:lang w:eastAsia="zh-CN"/>
                <w14:textFill>
                  <w14:solidFill>
                    <w14:schemeClr w14:val="tx1"/>
                  </w14:solidFill>
                </w14:textFill>
              </w:rPr>
              <w:br w:type="textWrapping"/>
            </w:r>
            <w:r>
              <w:rPr>
                <w:rFonts w:hint="eastAsia" w:ascii="宋体" w:hAnsi="宋体"/>
                <w:b w:val="0"/>
                <w:bCs/>
                <w:caps/>
                <w:color w:val="000000" w:themeColor="text1"/>
                <w:sz w:val="21"/>
                <w:szCs w:val="21"/>
                <w:highlight w:val="none"/>
                <w:lang w:eastAsia="zh-CN"/>
                <w14:textFill>
                  <w14:solidFill>
                    <w14:schemeClr w14:val="tx1"/>
                  </w14:solidFill>
                </w14:textFill>
              </w:rPr>
              <w:t>（初步查验）</w:t>
            </w: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建筑本体</w:t>
            </w:r>
          </w:p>
        </w:tc>
        <w:tc>
          <w:tcPr>
            <w:tcW w:w="1560" w:type="dxa"/>
            <w:vMerge w:val="restart"/>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ascii="宋体" w:hAnsi="宋体"/>
                <w:bCs/>
                <w:caps/>
                <w:color w:val="000000" w:themeColor="text1"/>
                <w:sz w:val="21"/>
                <w:szCs w:val="21"/>
                <w:highlight w:val="none"/>
                <w:lang w:eastAsia="zh-CN"/>
                <w14:textFill>
                  <w14:solidFill>
                    <w14:schemeClr w14:val="tx1"/>
                  </w14:solidFill>
                </w14:textFill>
              </w:rPr>
              <w:t>3</w:t>
            </w:r>
          </w:p>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装饰装修</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restart"/>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2</w:t>
            </w:r>
          </w:p>
        </w:tc>
        <w:tc>
          <w:tcPr>
            <w:tcW w:w="1671" w:type="dxa"/>
            <w:vMerge w:val="restart"/>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第二阶段</w:t>
            </w:r>
            <w:r>
              <w:rPr>
                <w:rFonts w:hint="eastAsia" w:ascii="宋体" w:hAnsi="宋体"/>
                <w:b w:val="0"/>
                <w:bCs/>
                <w:caps/>
                <w:color w:val="000000" w:themeColor="text1"/>
                <w:sz w:val="21"/>
                <w:szCs w:val="21"/>
                <w:highlight w:val="none"/>
                <w:lang w:eastAsia="zh-CN"/>
                <w14:textFill>
                  <w14:solidFill>
                    <w14:schemeClr w14:val="tx1"/>
                  </w14:solidFill>
                </w14:textFill>
              </w:rPr>
              <w:br w:type="textWrapping"/>
            </w:r>
            <w:r>
              <w:rPr>
                <w:rFonts w:hint="eastAsia" w:ascii="宋体" w:hAnsi="宋体"/>
                <w:b w:val="0"/>
                <w:bCs/>
                <w:caps/>
                <w:color w:val="000000" w:themeColor="text1"/>
                <w:sz w:val="21"/>
                <w:szCs w:val="21"/>
                <w:highlight w:val="none"/>
                <w:lang w:eastAsia="zh-CN"/>
                <w14:textFill>
                  <w14:solidFill>
                    <w14:schemeClr w14:val="tx1"/>
                  </w14:solidFill>
                </w14:textFill>
              </w:rPr>
              <w:t>（正式查验）</w:t>
            </w: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装饰装修</w:t>
            </w:r>
          </w:p>
        </w:tc>
        <w:tc>
          <w:tcPr>
            <w:tcW w:w="1560" w:type="dxa"/>
            <w:vMerge w:val="restart"/>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ascii="宋体" w:hAnsi="宋体"/>
                <w:bCs/>
                <w:caps/>
                <w:color w:val="000000" w:themeColor="text1"/>
                <w:sz w:val="21"/>
                <w:szCs w:val="21"/>
                <w:highlight w:val="none"/>
                <w:lang w:eastAsia="zh-CN"/>
                <w14:textFill>
                  <w14:solidFill>
                    <w14:schemeClr w14:val="tx1"/>
                  </w14:solidFill>
                </w14:textFill>
              </w:rPr>
              <w:t>20</w:t>
            </w:r>
          </w:p>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建筑本体</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弱电智能化</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电梯系统</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暖通空调系统</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给排水</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消防系统</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强电系统</w:t>
            </w:r>
          </w:p>
        </w:tc>
        <w:tc>
          <w:tcPr>
            <w:tcW w:w="1560" w:type="dxa"/>
            <w:vMerge w:val="continue"/>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restart"/>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3</w:t>
            </w:r>
          </w:p>
        </w:tc>
        <w:tc>
          <w:tcPr>
            <w:tcW w:w="1671" w:type="dxa"/>
            <w:vMerge w:val="restart"/>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第三阶段</w:t>
            </w:r>
            <w:r>
              <w:rPr>
                <w:rFonts w:hint="eastAsia" w:ascii="宋体" w:hAnsi="宋体"/>
                <w:b w:val="0"/>
                <w:bCs/>
                <w:caps/>
                <w:color w:val="000000" w:themeColor="text1"/>
                <w:sz w:val="21"/>
                <w:szCs w:val="21"/>
                <w:highlight w:val="none"/>
                <w:lang w:eastAsia="zh-CN"/>
                <w14:textFill>
                  <w14:solidFill>
                    <w14:schemeClr w14:val="tx1"/>
                  </w14:solidFill>
                </w14:textFill>
              </w:rPr>
              <w:br w:type="textWrapping"/>
            </w:r>
            <w:r>
              <w:rPr>
                <w:rFonts w:hint="eastAsia" w:ascii="宋体" w:hAnsi="宋体"/>
                <w:b w:val="0"/>
                <w:bCs/>
                <w:caps/>
                <w:color w:val="000000" w:themeColor="text1"/>
                <w:sz w:val="21"/>
                <w:szCs w:val="21"/>
                <w:highlight w:val="none"/>
                <w:lang w:eastAsia="zh-CN"/>
                <w14:textFill>
                  <w14:solidFill>
                    <w14:schemeClr w14:val="tx1"/>
                  </w14:solidFill>
                </w14:textFill>
              </w:rPr>
              <w:t>（复查）</w:t>
            </w: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装饰装修</w:t>
            </w:r>
          </w:p>
        </w:tc>
        <w:tc>
          <w:tcPr>
            <w:tcW w:w="1560" w:type="dxa"/>
            <w:vMerge w:val="restart"/>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ascii="宋体" w:hAnsi="宋体"/>
                <w:bCs/>
                <w:caps/>
                <w:color w:val="000000" w:themeColor="text1"/>
                <w:sz w:val="21"/>
                <w:szCs w:val="21"/>
                <w:highlight w:val="none"/>
                <w:lang w:eastAsia="zh-CN"/>
                <w14:textFill>
                  <w14:solidFill>
                    <w14:schemeClr w14:val="tx1"/>
                  </w14:solidFill>
                </w14:textFill>
              </w:rPr>
              <w:t>12</w:t>
            </w: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建筑本体</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弱电智能化</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电梯系统</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暖通空调系统</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给排水</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消防系统</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34"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671"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强电系统</w:t>
            </w:r>
          </w:p>
        </w:tc>
        <w:tc>
          <w:tcPr>
            <w:tcW w:w="1560" w:type="dxa"/>
            <w:vMerge w:val="continue"/>
            <w:vAlign w:val="center"/>
          </w:tcPr>
          <w:p>
            <w:pPr>
              <w:widowControl w:val="0"/>
              <w:spacing w:after="0" w:line="240" w:lineRule="auto"/>
              <w:jc w:val="both"/>
              <w:rPr>
                <w:rFonts w:hint="eastAsia" w:ascii="宋体" w:hAnsi="宋体"/>
                <w:b w:val="0"/>
                <w:bCs/>
                <w:caps/>
                <w:color w:val="000000" w:themeColor="text1"/>
                <w:sz w:val="21"/>
                <w:szCs w:val="21"/>
                <w:highlight w:val="none"/>
                <w:lang w:eastAsia="zh-CN"/>
                <w14:textFill>
                  <w14:solidFill>
                    <w14:schemeClr w14:val="tx1"/>
                  </w14:solidFill>
                </w14:textFill>
              </w:rPr>
            </w:pPr>
          </w:p>
        </w:tc>
        <w:tc>
          <w:tcPr>
            <w:tcW w:w="1559" w:type="dxa"/>
            <w:noWrap/>
            <w:vAlign w:val="center"/>
          </w:tcPr>
          <w:p>
            <w:pPr>
              <w:widowControl w:val="0"/>
              <w:spacing w:after="0" w:line="240" w:lineRule="auto"/>
              <w:jc w:val="left"/>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　</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83" w:type="dxa"/>
            <w:gridSpan w:val="5"/>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含税投标总价合计：</w:t>
            </w:r>
          </w:p>
        </w:tc>
        <w:tc>
          <w:tcPr>
            <w:tcW w:w="1978" w:type="dxa"/>
            <w:noWrap/>
            <w:vAlign w:val="center"/>
          </w:tcPr>
          <w:p>
            <w:pPr>
              <w:widowControl w:val="0"/>
              <w:spacing w:after="0" w:line="240" w:lineRule="auto"/>
              <w:jc w:val="left"/>
              <w:rPr>
                <w:rFonts w:hint="eastAsia" w:ascii="宋体" w:hAnsi="宋体"/>
                <w:b/>
                <w:caps/>
                <w:color w:val="000000" w:themeColor="text1"/>
                <w:sz w:val="21"/>
                <w:szCs w:val="21"/>
                <w:highlight w:val="none"/>
                <w:lang w:eastAsia="zh-CN"/>
                <w14:textFill>
                  <w14:solidFill>
                    <w14:schemeClr w14:val="tx1"/>
                  </w14:solidFill>
                </w14:textFill>
              </w:rPr>
            </w:pPr>
            <w:r>
              <w:rPr>
                <w:rFonts w:hint="eastAsia" w:ascii="宋体" w:hAnsi="宋体"/>
                <w:b/>
                <w:caps/>
                <w:color w:val="000000" w:themeColor="text1"/>
                <w:sz w:val="21"/>
                <w:szCs w:val="21"/>
                <w:highlight w:val="none"/>
                <w:lang w:eastAsia="zh-CN"/>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061" w:type="dxa"/>
            <w:gridSpan w:val="6"/>
            <w:noWrap/>
            <w:vAlign w:val="center"/>
          </w:tcPr>
          <w:p>
            <w:pPr>
              <w:widowControl w:val="0"/>
              <w:spacing w:after="0" w:line="240" w:lineRule="auto"/>
              <w:jc w:val="center"/>
              <w:rPr>
                <w:rFonts w:hint="eastAsia" w:ascii="宋体" w:hAnsi="宋体"/>
                <w:b w:val="0"/>
                <w:bCs/>
                <w:caps/>
                <w:color w:val="000000" w:themeColor="text1"/>
                <w:sz w:val="21"/>
                <w:szCs w:val="21"/>
                <w:highlight w:val="none"/>
                <w:lang w:eastAsia="zh-CN"/>
                <w14:textFill>
                  <w14:solidFill>
                    <w14:schemeClr w14:val="tx1"/>
                  </w14:solidFill>
                </w14:textFill>
              </w:rPr>
            </w:pPr>
            <w:r>
              <w:rPr>
                <w:rFonts w:hint="eastAsia" w:ascii="宋体" w:hAnsi="宋体"/>
                <w:b w:val="0"/>
                <w:bCs/>
                <w:caps/>
                <w:color w:val="000000" w:themeColor="text1"/>
                <w:sz w:val="21"/>
                <w:szCs w:val="21"/>
                <w:highlight w:val="none"/>
                <w:lang w:eastAsia="zh-CN"/>
                <w14:textFill>
                  <w14:solidFill>
                    <w14:schemeClr w14:val="tx1"/>
                  </w14:solidFill>
                </w14:textFill>
              </w:rPr>
              <w:t>以上报价含</w:t>
            </w:r>
            <w:r>
              <w:rPr>
                <w:rFonts w:hint="eastAsia" w:ascii="宋体" w:hAnsi="宋体"/>
                <w:b w:val="0"/>
                <w:bCs/>
                <w:caps/>
                <w:color w:val="000000" w:themeColor="text1"/>
                <w:sz w:val="21"/>
                <w:szCs w:val="21"/>
                <w:highlight w:val="none"/>
                <w:u w:val="single"/>
                <w:lang w:eastAsia="zh-CN"/>
                <w14:textFill>
                  <w14:solidFill>
                    <w14:schemeClr w14:val="tx1"/>
                  </w14:solidFill>
                </w14:textFill>
              </w:rPr>
              <w:t xml:space="preserve">  </w:t>
            </w:r>
            <w:r>
              <w:rPr>
                <w:rFonts w:hint="eastAsia" w:ascii="宋体" w:hAnsi="宋体"/>
                <w:b w:val="0"/>
                <w:bCs/>
                <w:caps/>
                <w:color w:val="000000" w:themeColor="text1"/>
                <w:sz w:val="21"/>
                <w:szCs w:val="21"/>
                <w:highlight w:val="none"/>
                <w:lang w:eastAsia="zh-CN"/>
                <w14:textFill>
                  <w14:solidFill>
                    <w14:schemeClr w14:val="tx1"/>
                  </w14:solidFill>
                </w14:textFill>
              </w:rPr>
              <w:t>%增值税专票</w:t>
            </w:r>
          </w:p>
        </w:tc>
      </w:tr>
    </w:tbl>
    <w:p>
      <w:pPr>
        <w:spacing w:before="120" w:after="240" w:line="400" w:lineRule="exact"/>
        <w:rPr>
          <w:rFonts w:hint="eastAsia" w:ascii="宋体" w:hAnsi="宋体"/>
          <w:b/>
          <w:bCs/>
          <w:sz w:val="24"/>
          <w:highlight w:val="none"/>
          <w:lang w:eastAsia="zh-CN"/>
        </w:rPr>
      </w:pPr>
      <w:r>
        <w:rPr>
          <w:rFonts w:hint="eastAsia" w:ascii="宋体" w:hAnsi="宋体"/>
          <w:b/>
          <w:bCs/>
          <w:sz w:val="24"/>
          <w:highlight w:val="none"/>
          <w:lang w:eastAsia="zh-CN"/>
        </w:rPr>
        <w:t>注：1、如果分项报价与总价不一致，以总价为准。</w:t>
      </w:r>
    </w:p>
    <w:p>
      <w:pPr>
        <w:spacing w:before="120" w:after="240" w:line="400" w:lineRule="exact"/>
        <w:ind w:firstLine="480"/>
        <w:rPr>
          <w:rFonts w:hint="eastAsia" w:ascii="宋体" w:hAnsi="宋体"/>
          <w:b/>
          <w:bCs/>
          <w:sz w:val="24"/>
          <w:highlight w:val="none"/>
          <w:lang w:eastAsia="zh-CN"/>
        </w:rPr>
      </w:pPr>
      <w:r>
        <w:rPr>
          <w:rFonts w:hint="eastAsia" w:ascii="宋体" w:hAnsi="宋体"/>
          <w:b/>
          <w:bCs/>
          <w:sz w:val="24"/>
          <w:highlight w:val="none"/>
          <w:lang w:eastAsia="zh-CN"/>
        </w:rPr>
        <w:t>2、如果不提供详细分项报价将视为没有实质性相应招标文件。</w:t>
      </w:r>
    </w:p>
    <w:p>
      <w:pPr>
        <w:spacing w:before="120" w:after="240" w:line="400" w:lineRule="exact"/>
        <w:ind w:firstLine="480"/>
        <w:rPr>
          <w:rFonts w:hint="eastAsia" w:ascii="宋体" w:hAnsi="宋体"/>
          <w:b/>
          <w:bCs/>
          <w:sz w:val="24"/>
          <w:highlight w:val="none"/>
          <w:lang w:eastAsia="zh-CN"/>
        </w:rPr>
      </w:pPr>
      <w:r>
        <w:rPr>
          <w:rFonts w:hint="eastAsia" w:ascii="宋体" w:hAnsi="宋体"/>
          <w:b/>
          <w:bCs/>
          <w:sz w:val="24"/>
          <w:highlight w:val="none"/>
          <w:lang w:eastAsia="zh-CN"/>
        </w:rPr>
        <w:t>3、含税投标总价合计应等于“投标报价一览表”中的投标总价。</w:t>
      </w:r>
    </w:p>
    <w:p>
      <w:pPr>
        <w:spacing w:after="0" w:line="240" w:lineRule="auto"/>
        <w:rPr>
          <w:rFonts w:hint="eastAsia" w:ascii="宋体" w:hAnsi="宋体"/>
          <w:b/>
          <w:caps/>
          <w:color w:val="622423"/>
          <w:sz w:val="21"/>
          <w:szCs w:val="21"/>
          <w:highlight w:val="none"/>
          <w:lang w:eastAsia="zh-CN"/>
        </w:rPr>
      </w:pPr>
    </w:p>
    <w:p>
      <w:pPr>
        <w:pStyle w:val="4"/>
        <w:pageBreakBefore/>
        <w:spacing w:before="0" w:after="0" w:line="400" w:lineRule="exact"/>
        <w:jc w:val="left"/>
        <w:rPr>
          <w:rFonts w:hint="eastAsia" w:ascii="宋体" w:hAnsi="宋体"/>
          <w:b/>
          <w:sz w:val="21"/>
          <w:szCs w:val="21"/>
          <w:highlight w:val="none"/>
          <w:lang w:eastAsia="zh-CN"/>
        </w:rPr>
      </w:pPr>
      <w:r>
        <w:rPr>
          <w:rFonts w:hint="eastAsia" w:ascii="宋体" w:hAnsi="宋体"/>
          <w:b/>
          <w:sz w:val="21"/>
          <w:szCs w:val="21"/>
          <w:highlight w:val="none"/>
          <w:lang w:eastAsia="zh-CN"/>
        </w:rPr>
        <w:t>格式</w:t>
      </w:r>
      <w:bookmarkEnd w:id="328"/>
      <w:r>
        <w:rPr>
          <w:rFonts w:ascii="宋体" w:hAnsi="宋体"/>
          <w:b/>
          <w:sz w:val="21"/>
          <w:szCs w:val="21"/>
          <w:highlight w:val="none"/>
          <w:lang w:eastAsia="zh-CN"/>
        </w:rPr>
        <w:t>4</w:t>
      </w:r>
      <w:r>
        <w:rPr>
          <w:rFonts w:hint="eastAsia" w:ascii="宋体" w:hAnsi="宋体"/>
          <w:b/>
          <w:sz w:val="21"/>
          <w:szCs w:val="21"/>
          <w:highlight w:val="none"/>
          <w:lang w:eastAsia="zh-CN"/>
        </w:rPr>
        <w:t>. 商务条款响应/偏离表</w:t>
      </w:r>
      <w:bookmarkEnd w:id="329"/>
      <w:bookmarkEnd w:id="330"/>
      <w:bookmarkEnd w:id="331"/>
      <w:bookmarkEnd w:id="332"/>
      <w:bookmarkEnd w:id="333"/>
    </w:p>
    <w:p>
      <w:pPr>
        <w:spacing w:before="240" w:beforeLines="100" w:after="240" w:afterLines="100" w:line="600" w:lineRule="exact"/>
        <w:jc w:val="center"/>
        <w:rPr>
          <w:rFonts w:hint="eastAsia" w:ascii="方正小标宋简体" w:hAnsi="宋体" w:eastAsia="方正小标宋简体"/>
          <w:sz w:val="44"/>
          <w:szCs w:val="44"/>
          <w:highlight w:val="none"/>
          <w:lang w:eastAsia="zh-CN"/>
        </w:rPr>
      </w:pPr>
      <w:bookmarkStart w:id="334" w:name="_Toc211248420"/>
      <w:bookmarkStart w:id="335" w:name="_Toc211243321"/>
      <w:bookmarkStart w:id="336" w:name="_Toc236803115"/>
      <w:bookmarkStart w:id="337" w:name="_Toc290024402"/>
      <w:bookmarkStart w:id="338" w:name="_Toc105512609"/>
      <w:bookmarkStart w:id="339" w:name="_Toc110497151"/>
      <w:bookmarkStart w:id="340" w:name="_Toc105422034"/>
      <w:r>
        <w:rPr>
          <w:rFonts w:hint="eastAsia" w:ascii="方正小标宋简体" w:hAnsi="宋体" w:eastAsia="方正小标宋简体"/>
          <w:sz w:val="44"/>
          <w:szCs w:val="44"/>
          <w:highlight w:val="none"/>
          <w:lang w:eastAsia="zh-CN"/>
        </w:rPr>
        <w:t>商务技术条款总体响应/偏离表</w:t>
      </w:r>
      <w:bookmarkEnd w:id="334"/>
    </w:p>
    <w:p>
      <w:pPr>
        <w:spacing w:line="400" w:lineRule="exact"/>
        <w:rPr>
          <w:sz w:val="28"/>
          <w:szCs w:val="28"/>
          <w:highlight w:val="none"/>
          <w:u w:val="single"/>
          <w:lang w:eastAsia="zh-CN"/>
        </w:rPr>
      </w:pPr>
      <w:r>
        <w:rPr>
          <w:rFonts w:hAnsi="宋体"/>
          <w:sz w:val="28"/>
          <w:szCs w:val="28"/>
          <w:highlight w:val="none"/>
          <w:lang w:eastAsia="zh-CN"/>
        </w:rPr>
        <w:t>投标人名称</w:t>
      </w:r>
      <w:r>
        <w:rPr>
          <w:rFonts w:hint="eastAsia" w:hAnsi="宋体"/>
          <w:sz w:val="28"/>
          <w:szCs w:val="28"/>
          <w:highlight w:val="none"/>
          <w:lang w:eastAsia="zh-CN"/>
        </w:rPr>
        <w:t>：</w:t>
      </w:r>
      <w:r>
        <w:rPr>
          <w:rFonts w:hint="eastAsia" w:hAnsi="宋体"/>
          <w:sz w:val="28"/>
          <w:szCs w:val="28"/>
          <w:highlight w:val="none"/>
          <w:u w:val="single"/>
          <w:lang w:eastAsia="zh-CN"/>
        </w:rPr>
        <w:t xml:space="preserve">                                                            </w:t>
      </w:r>
    </w:p>
    <w:p>
      <w:pPr>
        <w:spacing w:line="400" w:lineRule="exact"/>
        <w:rPr>
          <w:sz w:val="28"/>
          <w:szCs w:val="28"/>
          <w:highlight w:val="none"/>
          <w:u w:val="single"/>
          <w:lang w:eastAsia="zh-CN"/>
        </w:rPr>
      </w:pPr>
      <w:r>
        <w:rPr>
          <w:rFonts w:hAnsi="宋体"/>
          <w:sz w:val="28"/>
          <w:szCs w:val="28"/>
          <w:highlight w:val="none"/>
          <w:lang w:eastAsia="zh-CN"/>
        </w:rPr>
        <w:t>项目编号</w:t>
      </w:r>
      <w:r>
        <w:rPr>
          <w:rFonts w:hint="eastAsia" w:hAnsi="宋体"/>
          <w:sz w:val="28"/>
          <w:szCs w:val="28"/>
          <w:highlight w:val="none"/>
          <w:lang w:eastAsia="zh-CN"/>
        </w:rPr>
        <w:t>：</w:t>
      </w:r>
      <w:r>
        <w:rPr>
          <w:rFonts w:hint="eastAsia" w:hAnsi="宋体"/>
          <w:sz w:val="28"/>
          <w:szCs w:val="28"/>
          <w:highlight w:val="none"/>
          <w:u w:val="single"/>
          <w:lang w:eastAsia="zh-CN"/>
        </w:rPr>
        <w:t xml:space="preserve">                                                                </w:t>
      </w:r>
    </w:p>
    <w:tbl>
      <w:tblPr>
        <w:tblStyle w:val="32"/>
        <w:tblW w:w="511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6" w:type="dxa"/>
          <w:bottom w:w="0" w:type="dxa"/>
          <w:right w:w="56" w:type="dxa"/>
        </w:tblCellMar>
      </w:tblPr>
      <w:tblGrid>
        <w:gridCol w:w="664"/>
        <w:gridCol w:w="1043"/>
        <w:gridCol w:w="4953"/>
        <w:gridCol w:w="1236"/>
        <w:gridCol w:w="773"/>
        <w:gridCol w:w="7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cantSplit/>
          <w:trHeight w:val="541" w:hRule="atLeast"/>
          <w:tblHeader/>
          <w:jc w:val="center"/>
        </w:trPr>
        <w:tc>
          <w:tcPr>
            <w:tcW w:w="609" w:type="dxa"/>
            <w:vMerge w:val="restart"/>
            <w:shd w:val="clear" w:color="auto" w:fill="E7E6E6"/>
            <w:vAlign w:val="center"/>
          </w:tcPr>
          <w:p>
            <w:pPr>
              <w:spacing w:after="0" w:line="400" w:lineRule="exact"/>
              <w:jc w:val="center"/>
              <w:rPr>
                <w:b/>
                <w:bCs/>
                <w:sz w:val="24"/>
                <w:szCs w:val="24"/>
                <w:highlight w:val="none"/>
              </w:rPr>
            </w:pPr>
            <w:r>
              <w:rPr>
                <w:rFonts w:hint="eastAsia"/>
                <w:b/>
                <w:bCs/>
                <w:sz w:val="24"/>
                <w:szCs w:val="24"/>
                <w:highlight w:val="none"/>
              </w:rPr>
              <w:t>序号</w:t>
            </w:r>
          </w:p>
        </w:tc>
        <w:tc>
          <w:tcPr>
            <w:tcW w:w="5502" w:type="dxa"/>
            <w:gridSpan w:val="2"/>
            <w:shd w:val="clear" w:color="auto" w:fill="E7E6E6"/>
            <w:vAlign w:val="center"/>
          </w:tcPr>
          <w:p>
            <w:pPr>
              <w:spacing w:after="0" w:line="400" w:lineRule="exact"/>
              <w:jc w:val="center"/>
              <w:rPr>
                <w:b/>
                <w:bCs/>
                <w:sz w:val="24"/>
                <w:szCs w:val="24"/>
                <w:highlight w:val="none"/>
                <w:lang w:eastAsia="zh-CN"/>
              </w:rPr>
            </w:pPr>
            <w:r>
              <w:rPr>
                <w:rFonts w:hint="eastAsia"/>
                <w:b/>
                <w:bCs/>
                <w:sz w:val="24"/>
                <w:szCs w:val="24"/>
                <w:highlight w:val="none"/>
                <w:lang w:eastAsia="zh-CN"/>
              </w:rPr>
              <w:t>招标文件商务技术要求</w:t>
            </w:r>
          </w:p>
        </w:tc>
        <w:tc>
          <w:tcPr>
            <w:tcW w:w="2515" w:type="dxa"/>
            <w:gridSpan w:val="3"/>
            <w:shd w:val="clear" w:color="auto" w:fill="E7E6E6"/>
            <w:vAlign w:val="center"/>
          </w:tcPr>
          <w:p>
            <w:pPr>
              <w:spacing w:after="0" w:line="400" w:lineRule="exact"/>
              <w:jc w:val="center"/>
              <w:rPr>
                <w:b/>
                <w:bCs/>
                <w:sz w:val="24"/>
                <w:szCs w:val="24"/>
                <w:highlight w:val="none"/>
              </w:rPr>
            </w:pPr>
            <w:r>
              <w:rPr>
                <w:rFonts w:hAnsi="宋体"/>
                <w:b/>
                <w:bCs/>
                <w:sz w:val="24"/>
                <w:szCs w:val="24"/>
                <w:highlight w:val="none"/>
              </w:rPr>
              <w:t>投标人响应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cantSplit/>
          <w:trHeight w:val="270" w:hRule="atLeast"/>
          <w:tblHeader/>
          <w:jc w:val="center"/>
        </w:trPr>
        <w:tc>
          <w:tcPr>
            <w:tcW w:w="609" w:type="dxa"/>
            <w:vMerge w:val="continue"/>
            <w:shd w:val="clear" w:color="auto" w:fill="E7E6E6"/>
            <w:vAlign w:val="center"/>
          </w:tcPr>
          <w:p>
            <w:pPr>
              <w:spacing w:after="0" w:line="400" w:lineRule="exact"/>
              <w:jc w:val="center"/>
              <w:rPr>
                <w:b/>
                <w:bCs/>
                <w:sz w:val="24"/>
                <w:szCs w:val="24"/>
                <w:highlight w:val="none"/>
              </w:rPr>
            </w:pPr>
          </w:p>
        </w:tc>
        <w:tc>
          <w:tcPr>
            <w:tcW w:w="957" w:type="dxa"/>
            <w:shd w:val="clear" w:color="auto" w:fill="E7E6E6"/>
            <w:vAlign w:val="center"/>
          </w:tcPr>
          <w:p>
            <w:pPr>
              <w:spacing w:after="0" w:line="400" w:lineRule="exact"/>
              <w:ind w:left="-110" w:leftChars="-50" w:right="-110" w:rightChars="-50"/>
              <w:jc w:val="center"/>
              <w:rPr>
                <w:b/>
                <w:bCs/>
                <w:sz w:val="24"/>
                <w:szCs w:val="24"/>
                <w:highlight w:val="none"/>
              </w:rPr>
            </w:pPr>
            <w:r>
              <w:rPr>
                <w:rFonts w:hint="eastAsia"/>
                <w:b/>
                <w:bCs/>
                <w:sz w:val="24"/>
                <w:szCs w:val="24"/>
                <w:highlight w:val="none"/>
              </w:rPr>
              <w:t>条目号</w:t>
            </w:r>
          </w:p>
        </w:tc>
        <w:tc>
          <w:tcPr>
            <w:tcW w:w="4545" w:type="dxa"/>
            <w:shd w:val="clear" w:color="auto" w:fill="E7E6E6"/>
            <w:vAlign w:val="center"/>
          </w:tcPr>
          <w:p>
            <w:pPr>
              <w:spacing w:after="0" w:line="400" w:lineRule="exact"/>
              <w:jc w:val="center"/>
              <w:rPr>
                <w:b/>
                <w:bCs/>
                <w:sz w:val="24"/>
                <w:szCs w:val="24"/>
                <w:highlight w:val="none"/>
              </w:rPr>
            </w:pPr>
            <w:r>
              <w:rPr>
                <w:rFonts w:hint="eastAsia"/>
                <w:b/>
                <w:bCs/>
                <w:sz w:val="24"/>
                <w:szCs w:val="24"/>
                <w:highlight w:val="none"/>
              </w:rPr>
              <w:t>商务</w:t>
            </w:r>
            <w:r>
              <w:rPr>
                <w:rFonts w:hint="eastAsia"/>
                <w:b/>
                <w:bCs/>
                <w:sz w:val="24"/>
                <w:szCs w:val="24"/>
                <w:highlight w:val="none"/>
                <w:lang w:eastAsia="zh-CN"/>
              </w:rPr>
              <w:t>技术</w:t>
            </w:r>
            <w:r>
              <w:rPr>
                <w:rFonts w:hint="eastAsia"/>
                <w:b/>
                <w:bCs/>
                <w:sz w:val="24"/>
                <w:szCs w:val="24"/>
                <w:highlight w:val="none"/>
              </w:rPr>
              <w:t>要求明细</w:t>
            </w:r>
          </w:p>
        </w:tc>
        <w:tc>
          <w:tcPr>
            <w:tcW w:w="1134" w:type="dxa"/>
            <w:shd w:val="clear" w:color="auto" w:fill="E7E6E6"/>
            <w:vAlign w:val="center"/>
          </w:tcPr>
          <w:p>
            <w:pPr>
              <w:spacing w:after="0" w:line="400" w:lineRule="exact"/>
              <w:jc w:val="center"/>
              <w:rPr>
                <w:b/>
                <w:bCs/>
                <w:sz w:val="24"/>
                <w:szCs w:val="24"/>
                <w:highlight w:val="none"/>
              </w:rPr>
            </w:pPr>
            <w:r>
              <w:rPr>
                <w:rFonts w:hint="eastAsia"/>
                <w:b/>
                <w:bCs/>
                <w:sz w:val="24"/>
                <w:szCs w:val="24"/>
                <w:highlight w:val="none"/>
              </w:rPr>
              <w:t>响应内容</w:t>
            </w:r>
          </w:p>
        </w:tc>
        <w:tc>
          <w:tcPr>
            <w:tcW w:w="709" w:type="dxa"/>
            <w:shd w:val="clear" w:color="auto" w:fill="E7E6E6"/>
            <w:vAlign w:val="center"/>
          </w:tcPr>
          <w:p>
            <w:pPr>
              <w:spacing w:after="0" w:line="400" w:lineRule="exact"/>
              <w:ind w:left="-113" w:right="-113"/>
              <w:jc w:val="center"/>
              <w:rPr>
                <w:b/>
                <w:bCs/>
                <w:sz w:val="24"/>
                <w:szCs w:val="24"/>
                <w:highlight w:val="none"/>
              </w:rPr>
            </w:pPr>
            <w:r>
              <w:rPr>
                <w:rFonts w:hint="eastAsia"/>
                <w:b/>
                <w:bCs/>
                <w:sz w:val="24"/>
                <w:szCs w:val="24"/>
                <w:highlight w:val="none"/>
              </w:rPr>
              <w:t>有/无</w:t>
            </w:r>
          </w:p>
          <w:p>
            <w:pPr>
              <w:spacing w:after="0" w:line="400" w:lineRule="exact"/>
              <w:ind w:left="-113" w:right="-113"/>
              <w:jc w:val="center"/>
              <w:rPr>
                <w:b/>
                <w:bCs/>
                <w:sz w:val="24"/>
                <w:szCs w:val="24"/>
                <w:highlight w:val="none"/>
              </w:rPr>
            </w:pPr>
            <w:r>
              <w:rPr>
                <w:rFonts w:hint="eastAsia"/>
                <w:b/>
                <w:bCs/>
                <w:sz w:val="24"/>
                <w:szCs w:val="24"/>
                <w:highlight w:val="none"/>
              </w:rPr>
              <w:t>偏离</w:t>
            </w:r>
          </w:p>
        </w:tc>
        <w:tc>
          <w:tcPr>
            <w:tcW w:w="672" w:type="dxa"/>
            <w:shd w:val="clear" w:color="auto" w:fill="E7E6E6"/>
            <w:vAlign w:val="center"/>
          </w:tcPr>
          <w:p>
            <w:pPr>
              <w:spacing w:after="0" w:line="400" w:lineRule="exact"/>
              <w:jc w:val="center"/>
              <w:rPr>
                <w:b/>
                <w:bCs/>
                <w:sz w:val="24"/>
                <w:szCs w:val="24"/>
                <w:highlight w:val="none"/>
              </w:rPr>
            </w:pPr>
            <w:r>
              <w:rPr>
                <w:rFonts w:hint="eastAsia"/>
                <w:b/>
                <w:bCs/>
                <w:sz w:val="24"/>
                <w:szCs w:val="24"/>
                <w:highlight w:val="none"/>
              </w:rPr>
              <w:t>说明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trHeight w:val="529" w:hRule="atLeast"/>
          <w:jc w:val="center"/>
        </w:trPr>
        <w:tc>
          <w:tcPr>
            <w:tcW w:w="8626" w:type="dxa"/>
            <w:gridSpan w:val="6"/>
            <w:shd w:val="clear" w:color="auto" w:fill="E7E6E6"/>
            <w:vAlign w:val="center"/>
          </w:tcPr>
          <w:p>
            <w:pPr>
              <w:spacing w:after="0" w:line="400" w:lineRule="exact"/>
              <w:jc w:val="center"/>
              <w:rPr>
                <w:b/>
                <w:bCs/>
                <w:sz w:val="24"/>
                <w:szCs w:val="24"/>
                <w:highlight w:val="none"/>
                <w:lang w:eastAsia="zh-CN"/>
              </w:rPr>
            </w:pPr>
            <w:r>
              <w:rPr>
                <w:rFonts w:hint="eastAsia"/>
                <w:b/>
                <w:bCs/>
                <w:sz w:val="24"/>
                <w:szCs w:val="24"/>
                <w:highlight w:val="none"/>
                <w:lang w:eastAsia="zh-CN"/>
              </w:rPr>
              <w:t>招标文件中标注“</w:t>
            </w:r>
            <w:r>
              <w:rPr>
                <w:rFonts w:hint="eastAsia" w:ascii="宋体" w:hAnsi="宋体"/>
                <w:sz w:val="24"/>
                <w:szCs w:val="24"/>
                <w:highlight w:val="none"/>
                <w:lang w:eastAsia="zh-CN"/>
              </w:rPr>
              <w:sym w:font="Wingdings 2" w:char="F0E2"/>
            </w:r>
            <w:r>
              <w:rPr>
                <w:rFonts w:hint="eastAsia"/>
                <w:b/>
                <w:bCs/>
                <w:sz w:val="24"/>
                <w:szCs w:val="24"/>
                <w:highlight w:val="none"/>
                <w:lang w:eastAsia="zh-CN"/>
              </w:rPr>
              <w:t>”的商务技术条款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jc w:val="center"/>
        </w:trPr>
        <w:tc>
          <w:tcPr>
            <w:tcW w:w="609" w:type="dxa"/>
            <w:vAlign w:val="center"/>
          </w:tcPr>
          <w:p>
            <w:pPr>
              <w:numPr>
                <w:ilvl w:val="0"/>
                <w:numId w:val="7"/>
              </w:numPr>
              <w:spacing w:after="0" w:line="400" w:lineRule="exact"/>
              <w:rPr>
                <w:highlight w:val="none"/>
                <w:lang w:eastAsia="zh-CN"/>
              </w:rPr>
            </w:pPr>
          </w:p>
        </w:tc>
        <w:tc>
          <w:tcPr>
            <w:tcW w:w="957" w:type="dxa"/>
          </w:tcPr>
          <w:p>
            <w:pPr>
              <w:spacing w:after="0" w:line="400" w:lineRule="exact"/>
              <w:ind w:left="170"/>
              <w:rPr>
                <w:highlight w:val="none"/>
                <w:lang w:eastAsia="zh-CN"/>
              </w:rPr>
            </w:pPr>
          </w:p>
        </w:tc>
        <w:tc>
          <w:tcPr>
            <w:tcW w:w="4545" w:type="dxa"/>
          </w:tcPr>
          <w:p>
            <w:pPr>
              <w:spacing w:after="0" w:line="400" w:lineRule="exact"/>
              <w:rPr>
                <w:color w:val="0000FF"/>
                <w:highlight w:val="none"/>
                <w:lang w:eastAsia="zh-CN"/>
              </w:rPr>
            </w:pPr>
          </w:p>
        </w:tc>
        <w:tc>
          <w:tcPr>
            <w:tcW w:w="1134" w:type="dxa"/>
            <w:vAlign w:val="center"/>
          </w:tcPr>
          <w:p>
            <w:pPr>
              <w:spacing w:after="0" w:line="400" w:lineRule="exact"/>
              <w:rPr>
                <w:highlight w:val="none"/>
                <w:lang w:eastAsia="zh-CN"/>
              </w:rPr>
            </w:pPr>
          </w:p>
        </w:tc>
        <w:tc>
          <w:tcPr>
            <w:tcW w:w="709" w:type="dxa"/>
            <w:vAlign w:val="center"/>
          </w:tcPr>
          <w:p>
            <w:pPr>
              <w:spacing w:after="0" w:line="400" w:lineRule="exact"/>
              <w:rPr>
                <w:highlight w:val="none"/>
                <w:lang w:eastAsia="zh-CN"/>
              </w:rPr>
            </w:pPr>
          </w:p>
        </w:tc>
        <w:tc>
          <w:tcPr>
            <w:tcW w:w="672" w:type="dxa"/>
            <w:vAlign w:val="center"/>
          </w:tcPr>
          <w:p>
            <w:pPr>
              <w:spacing w:after="0" w:line="400" w:lineRule="exact"/>
              <w:rPr>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jc w:val="center"/>
        </w:trPr>
        <w:tc>
          <w:tcPr>
            <w:tcW w:w="609" w:type="dxa"/>
            <w:vAlign w:val="center"/>
          </w:tcPr>
          <w:p>
            <w:pPr>
              <w:numPr>
                <w:ilvl w:val="0"/>
                <w:numId w:val="7"/>
              </w:numPr>
              <w:spacing w:after="0" w:line="400" w:lineRule="exact"/>
              <w:rPr>
                <w:highlight w:val="none"/>
                <w:lang w:eastAsia="zh-CN"/>
              </w:rPr>
            </w:pPr>
          </w:p>
        </w:tc>
        <w:tc>
          <w:tcPr>
            <w:tcW w:w="957" w:type="dxa"/>
          </w:tcPr>
          <w:p>
            <w:pPr>
              <w:spacing w:after="0" w:line="400" w:lineRule="exact"/>
              <w:ind w:left="170"/>
              <w:rPr>
                <w:highlight w:val="none"/>
                <w:lang w:eastAsia="zh-CN"/>
              </w:rPr>
            </w:pPr>
          </w:p>
        </w:tc>
        <w:tc>
          <w:tcPr>
            <w:tcW w:w="4545" w:type="dxa"/>
          </w:tcPr>
          <w:p>
            <w:pPr>
              <w:spacing w:after="0" w:line="400" w:lineRule="exact"/>
              <w:rPr>
                <w:color w:val="0000FF"/>
                <w:szCs w:val="21"/>
                <w:highlight w:val="none"/>
                <w:lang w:eastAsia="zh-CN"/>
              </w:rPr>
            </w:pPr>
          </w:p>
        </w:tc>
        <w:tc>
          <w:tcPr>
            <w:tcW w:w="1134" w:type="dxa"/>
            <w:vAlign w:val="center"/>
          </w:tcPr>
          <w:p>
            <w:pPr>
              <w:spacing w:after="0" w:line="400" w:lineRule="exact"/>
              <w:rPr>
                <w:highlight w:val="none"/>
                <w:lang w:eastAsia="zh-CN"/>
              </w:rPr>
            </w:pPr>
          </w:p>
        </w:tc>
        <w:tc>
          <w:tcPr>
            <w:tcW w:w="709" w:type="dxa"/>
            <w:vAlign w:val="center"/>
          </w:tcPr>
          <w:p>
            <w:pPr>
              <w:spacing w:after="0" w:line="400" w:lineRule="exact"/>
              <w:rPr>
                <w:highlight w:val="none"/>
                <w:lang w:eastAsia="zh-CN"/>
              </w:rPr>
            </w:pPr>
          </w:p>
        </w:tc>
        <w:tc>
          <w:tcPr>
            <w:tcW w:w="672" w:type="dxa"/>
            <w:vAlign w:val="center"/>
          </w:tcPr>
          <w:p>
            <w:pPr>
              <w:spacing w:after="0" w:line="400" w:lineRule="exact"/>
              <w:rPr>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jc w:val="center"/>
        </w:trPr>
        <w:tc>
          <w:tcPr>
            <w:tcW w:w="609" w:type="dxa"/>
            <w:vAlign w:val="center"/>
          </w:tcPr>
          <w:p>
            <w:pPr>
              <w:numPr>
                <w:ilvl w:val="0"/>
                <w:numId w:val="7"/>
              </w:numPr>
              <w:spacing w:after="0" w:line="400" w:lineRule="exact"/>
              <w:rPr>
                <w:highlight w:val="none"/>
                <w:lang w:eastAsia="zh-CN"/>
              </w:rPr>
            </w:pPr>
          </w:p>
        </w:tc>
        <w:tc>
          <w:tcPr>
            <w:tcW w:w="957" w:type="dxa"/>
          </w:tcPr>
          <w:p>
            <w:pPr>
              <w:spacing w:after="0" w:line="400" w:lineRule="exact"/>
              <w:ind w:left="170"/>
              <w:rPr>
                <w:highlight w:val="none"/>
                <w:lang w:eastAsia="zh-CN"/>
              </w:rPr>
            </w:pPr>
          </w:p>
        </w:tc>
        <w:tc>
          <w:tcPr>
            <w:tcW w:w="4545" w:type="dxa"/>
          </w:tcPr>
          <w:p>
            <w:pPr>
              <w:spacing w:after="0" w:line="400" w:lineRule="exact"/>
              <w:rPr>
                <w:rFonts w:hint="eastAsia" w:ascii="宋体" w:hAnsi="宋体"/>
                <w:color w:val="0000FF"/>
                <w:szCs w:val="21"/>
                <w:highlight w:val="none"/>
                <w:lang w:eastAsia="zh-CN"/>
              </w:rPr>
            </w:pPr>
          </w:p>
        </w:tc>
        <w:tc>
          <w:tcPr>
            <w:tcW w:w="1134" w:type="dxa"/>
            <w:vAlign w:val="center"/>
          </w:tcPr>
          <w:p>
            <w:pPr>
              <w:spacing w:after="0" w:line="400" w:lineRule="exact"/>
              <w:rPr>
                <w:highlight w:val="none"/>
                <w:lang w:eastAsia="zh-CN"/>
              </w:rPr>
            </w:pPr>
          </w:p>
        </w:tc>
        <w:tc>
          <w:tcPr>
            <w:tcW w:w="709" w:type="dxa"/>
            <w:vAlign w:val="center"/>
          </w:tcPr>
          <w:p>
            <w:pPr>
              <w:spacing w:after="0" w:line="400" w:lineRule="exact"/>
              <w:rPr>
                <w:highlight w:val="none"/>
                <w:lang w:eastAsia="zh-CN"/>
              </w:rPr>
            </w:pPr>
          </w:p>
        </w:tc>
        <w:tc>
          <w:tcPr>
            <w:tcW w:w="672" w:type="dxa"/>
            <w:vAlign w:val="center"/>
          </w:tcPr>
          <w:p>
            <w:pPr>
              <w:spacing w:after="0" w:line="400" w:lineRule="exact"/>
              <w:rPr>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jc w:val="center"/>
        </w:trPr>
        <w:tc>
          <w:tcPr>
            <w:tcW w:w="609" w:type="dxa"/>
            <w:vAlign w:val="center"/>
          </w:tcPr>
          <w:p>
            <w:pPr>
              <w:numPr>
                <w:ilvl w:val="0"/>
                <w:numId w:val="7"/>
              </w:numPr>
              <w:spacing w:after="0" w:line="400" w:lineRule="exact"/>
              <w:rPr>
                <w:highlight w:val="none"/>
                <w:lang w:eastAsia="zh-CN"/>
              </w:rPr>
            </w:pPr>
          </w:p>
        </w:tc>
        <w:tc>
          <w:tcPr>
            <w:tcW w:w="957" w:type="dxa"/>
          </w:tcPr>
          <w:p>
            <w:pPr>
              <w:spacing w:after="0" w:line="400" w:lineRule="exact"/>
              <w:ind w:left="170"/>
              <w:rPr>
                <w:highlight w:val="none"/>
                <w:lang w:eastAsia="zh-CN"/>
              </w:rPr>
            </w:pPr>
          </w:p>
        </w:tc>
        <w:tc>
          <w:tcPr>
            <w:tcW w:w="4545" w:type="dxa"/>
          </w:tcPr>
          <w:p>
            <w:pPr>
              <w:spacing w:after="0" w:line="400" w:lineRule="exact"/>
              <w:rPr>
                <w:rFonts w:hint="eastAsia" w:ascii="宋体" w:hAnsi="宋体"/>
                <w:bCs/>
                <w:color w:val="0000FF"/>
                <w:highlight w:val="none"/>
                <w:lang w:eastAsia="zh-CN"/>
              </w:rPr>
            </w:pPr>
          </w:p>
        </w:tc>
        <w:tc>
          <w:tcPr>
            <w:tcW w:w="1134" w:type="dxa"/>
            <w:vAlign w:val="center"/>
          </w:tcPr>
          <w:p>
            <w:pPr>
              <w:spacing w:after="0" w:line="400" w:lineRule="exact"/>
              <w:rPr>
                <w:highlight w:val="none"/>
                <w:lang w:eastAsia="zh-CN"/>
              </w:rPr>
            </w:pPr>
          </w:p>
        </w:tc>
        <w:tc>
          <w:tcPr>
            <w:tcW w:w="709" w:type="dxa"/>
            <w:vAlign w:val="center"/>
          </w:tcPr>
          <w:p>
            <w:pPr>
              <w:spacing w:after="0" w:line="400" w:lineRule="exact"/>
              <w:rPr>
                <w:highlight w:val="none"/>
                <w:lang w:eastAsia="zh-CN"/>
              </w:rPr>
            </w:pPr>
          </w:p>
        </w:tc>
        <w:tc>
          <w:tcPr>
            <w:tcW w:w="672" w:type="dxa"/>
            <w:vAlign w:val="center"/>
          </w:tcPr>
          <w:p>
            <w:pPr>
              <w:spacing w:after="0" w:line="400" w:lineRule="exact"/>
              <w:rPr>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jc w:val="center"/>
        </w:trPr>
        <w:tc>
          <w:tcPr>
            <w:tcW w:w="609" w:type="dxa"/>
            <w:vAlign w:val="center"/>
          </w:tcPr>
          <w:p>
            <w:pPr>
              <w:numPr>
                <w:ilvl w:val="0"/>
                <w:numId w:val="7"/>
              </w:numPr>
              <w:spacing w:after="0" w:line="400" w:lineRule="exact"/>
              <w:rPr>
                <w:highlight w:val="none"/>
                <w:lang w:eastAsia="zh-CN"/>
              </w:rPr>
            </w:pPr>
          </w:p>
        </w:tc>
        <w:tc>
          <w:tcPr>
            <w:tcW w:w="957" w:type="dxa"/>
          </w:tcPr>
          <w:p>
            <w:pPr>
              <w:spacing w:after="0" w:line="400" w:lineRule="exact"/>
              <w:ind w:left="170"/>
              <w:rPr>
                <w:highlight w:val="none"/>
                <w:lang w:eastAsia="zh-CN"/>
              </w:rPr>
            </w:pPr>
          </w:p>
        </w:tc>
        <w:tc>
          <w:tcPr>
            <w:tcW w:w="4545" w:type="dxa"/>
          </w:tcPr>
          <w:p>
            <w:pPr>
              <w:spacing w:after="0" w:line="400" w:lineRule="exact"/>
              <w:rPr>
                <w:rFonts w:hint="eastAsia" w:ascii="宋体" w:hAnsi="宋体"/>
                <w:bCs/>
                <w:color w:val="0000FF"/>
                <w:highlight w:val="none"/>
                <w:lang w:eastAsia="zh-CN"/>
              </w:rPr>
            </w:pPr>
          </w:p>
        </w:tc>
        <w:tc>
          <w:tcPr>
            <w:tcW w:w="1134" w:type="dxa"/>
            <w:vAlign w:val="center"/>
          </w:tcPr>
          <w:p>
            <w:pPr>
              <w:spacing w:after="0" w:line="400" w:lineRule="exact"/>
              <w:rPr>
                <w:highlight w:val="none"/>
                <w:lang w:eastAsia="zh-CN"/>
              </w:rPr>
            </w:pPr>
          </w:p>
        </w:tc>
        <w:tc>
          <w:tcPr>
            <w:tcW w:w="709" w:type="dxa"/>
            <w:vAlign w:val="center"/>
          </w:tcPr>
          <w:p>
            <w:pPr>
              <w:spacing w:after="0" w:line="400" w:lineRule="exact"/>
              <w:rPr>
                <w:highlight w:val="none"/>
                <w:lang w:eastAsia="zh-CN"/>
              </w:rPr>
            </w:pPr>
          </w:p>
        </w:tc>
        <w:tc>
          <w:tcPr>
            <w:tcW w:w="672" w:type="dxa"/>
            <w:vAlign w:val="center"/>
          </w:tcPr>
          <w:p>
            <w:pPr>
              <w:spacing w:after="0" w:line="400" w:lineRule="exact"/>
              <w:rPr>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6" w:type="dxa"/>
            <w:bottom w:w="0" w:type="dxa"/>
            <w:right w:w="56" w:type="dxa"/>
          </w:tblCellMar>
        </w:tblPrEx>
        <w:trPr>
          <w:trHeight w:val="601" w:hRule="atLeast"/>
          <w:jc w:val="center"/>
        </w:trPr>
        <w:tc>
          <w:tcPr>
            <w:tcW w:w="8626" w:type="dxa"/>
            <w:gridSpan w:val="6"/>
            <w:shd w:val="clear" w:color="auto" w:fill="E7E6E6"/>
            <w:vAlign w:val="center"/>
          </w:tcPr>
          <w:p>
            <w:pPr>
              <w:spacing w:after="0" w:line="400" w:lineRule="exact"/>
              <w:rPr>
                <w:b/>
                <w:bCs/>
                <w:sz w:val="24"/>
                <w:szCs w:val="24"/>
                <w:highlight w:val="none"/>
                <w:lang w:eastAsia="zh-CN"/>
              </w:rPr>
            </w:pPr>
            <w:r>
              <w:rPr>
                <w:rFonts w:hint="eastAsia"/>
                <w:b/>
                <w:bCs/>
                <w:sz w:val="24"/>
                <w:szCs w:val="24"/>
                <w:highlight w:val="none"/>
                <w:lang w:eastAsia="zh-CN"/>
              </w:rPr>
              <w:t>除上述条款以外，我司承诺全部接受并按照招标文件的商务技术及合同条款要求承担本项目。</w:t>
            </w:r>
          </w:p>
        </w:tc>
      </w:tr>
    </w:tbl>
    <w:p>
      <w:pPr>
        <w:spacing w:after="0" w:line="440" w:lineRule="exact"/>
        <w:rPr>
          <w:rFonts w:hint="eastAsia" w:ascii="宋体" w:hAnsi="宋体"/>
          <w:b/>
          <w:sz w:val="24"/>
          <w:szCs w:val="24"/>
          <w:highlight w:val="none"/>
          <w:lang w:eastAsia="zh-CN"/>
        </w:rPr>
      </w:pPr>
      <w:r>
        <w:rPr>
          <w:rFonts w:ascii="宋体" w:hAnsi="宋体"/>
          <w:b/>
          <w:sz w:val="24"/>
          <w:szCs w:val="24"/>
          <w:highlight w:val="none"/>
          <w:lang w:eastAsia="zh-CN"/>
        </w:rPr>
        <w:t>填报说明：</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1.本表中的《招标文件商务技术要求》来自于招标文件第二章第一节和第二节，投标人须逐条填写在本表中，并对《投标人响应》下的三栏要求作出响应。</w:t>
      </w:r>
    </w:p>
    <w:p>
      <w:pPr>
        <w:spacing w:after="0" w:line="440" w:lineRule="exact"/>
        <w:rPr>
          <w:rFonts w:hint="eastAsia" w:ascii="宋体" w:hAnsi="宋体"/>
          <w:sz w:val="24"/>
          <w:szCs w:val="24"/>
          <w:highlight w:val="none"/>
          <w:lang w:eastAsia="zh-CN"/>
        </w:rPr>
      </w:pPr>
      <w:r>
        <w:rPr>
          <w:rFonts w:hint="eastAsia" w:ascii="宋体" w:hAnsi="宋体"/>
          <w:sz w:val="24"/>
          <w:szCs w:val="24"/>
          <w:highlight w:val="none"/>
          <w:lang w:eastAsia="zh-CN"/>
        </w:rPr>
        <w:t>2. 投标文件中所有与招标文件商务技术要求和合同要求不一致的内容必须在本表中做出说明，未在本表中做出说明的差异，即使在投标文件的其他部分做出了说明，招标人（买方）也有权在评审时或履行合同时拒绝接受，并可要求中标人按照招标文件的要求继续履行合同，投标人拒绝履行的将视为违约。</w:t>
      </w:r>
    </w:p>
    <w:p>
      <w:pPr>
        <w:spacing w:after="0" w:line="440" w:lineRule="exact"/>
        <w:rPr>
          <w:rFonts w:hint="eastAsia" w:ascii="宋体" w:hAnsi="宋体"/>
          <w:b/>
          <w:bCs/>
          <w:sz w:val="24"/>
          <w:szCs w:val="24"/>
          <w:highlight w:val="none"/>
          <w:lang w:eastAsia="zh-CN"/>
        </w:rPr>
      </w:pPr>
      <w:r>
        <w:rPr>
          <w:rFonts w:hint="eastAsia" w:ascii="宋体" w:hAnsi="宋体"/>
          <w:sz w:val="24"/>
          <w:szCs w:val="24"/>
          <w:highlight w:val="none"/>
          <w:lang w:eastAsia="zh-CN"/>
        </w:rPr>
        <w:t>3. 投标人必须提供本表，</w:t>
      </w:r>
      <w:r>
        <w:rPr>
          <w:rFonts w:hint="eastAsia" w:ascii="宋体" w:hAnsi="宋体"/>
          <w:b/>
          <w:bCs/>
          <w:sz w:val="24"/>
          <w:szCs w:val="24"/>
          <w:highlight w:val="none"/>
          <w:lang w:eastAsia="zh-CN"/>
        </w:rPr>
        <w:t>如对招标文件商务技术条款及合同内容完全接受，则无需填写相关内容。</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投标人代表签字:</w:t>
      </w:r>
      <w:bookmarkStart w:id="341" w:name="_Hlk152923882"/>
      <w:r>
        <w:rPr>
          <w:rFonts w:hint="eastAsia" w:ascii="宋体" w:hAnsi="宋体"/>
          <w:sz w:val="24"/>
          <w:szCs w:val="24"/>
          <w:highlight w:val="none"/>
          <w:u w:val="single"/>
          <w:lang w:eastAsia="zh-CN"/>
        </w:rPr>
        <w:t xml:space="preserve">                                                      </w:t>
      </w:r>
      <w:bookmarkEnd w:id="341"/>
      <w:r>
        <w:rPr>
          <w:rFonts w:hint="eastAsia" w:ascii="宋体" w:hAnsi="宋体"/>
          <w:sz w:val="24"/>
          <w:szCs w:val="24"/>
          <w:highlight w:val="none"/>
          <w:u w:val="single"/>
          <w:lang w:eastAsia="zh-CN"/>
        </w:rPr>
        <w:t xml:space="preserve">                   </w:t>
      </w:r>
      <w:r>
        <w:rPr>
          <w:rFonts w:ascii="宋体" w:hAnsi="宋体"/>
          <w:sz w:val="24"/>
          <w:szCs w:val="24"/>
          <w:highlight w:val="none"/>
          <w:lang w:eastAsia="zh-CN"/>
        </w:rPr>
        <w:t>单位盖章：</w:t>
      </w:r>
      <w:r>
        <w:rPr>
          <w:rFonts w:hint="eastAsia" w:ascii="宋体" w:hAnsi="宋体"/>
          <w:sz w:val="24"/>
          <w:szCs w:val="24"/>
          <w:highlight w:val="none"/>
          <w:u w:val="single"/>
          <w:lang w:eastAsia="zh-CN"/>
        </w:rPr>
        <w:t xml:space="preserve">                                                                           </w:t>
      </w:r>
    </w:p>
    <w:p>
      <w:pPr>
        <w:spacing w:after="0" w:line="440" w:lineRule="exact"/>
        <w:rPr>
          <w:rFonts w:hint="eastAsia" w:ascii="宋体" w:hAnsi="宋体"/>
          <w:sz w:val="24"/>
          <w:szCs w:val="24"/>
          <w:highlight w:val="none"/>
          <w:u w:val="single"/>
          <w:lang w:eastAsia="zh-CN"/>
        </w:rPr>
      </w:pPr>
      <w:r>
        <w:rPr>
          <w:rFonts w:hint="eastAsia" w:ascii="宋体" w:hAnsi="宋体"/>
          <w:sz w:val="24"/>
          <w:szCs w:val="24"/>
          <w:highlight w:val="none"/>
          <w:lang w:eastAsia="zh-CN"/>
        </w:rPr>
        <w:t xml:space="preserve">日期： </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 xml:space="preserve"> 年</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日</w:t>
      </w:r>
    </w:p>
    <w:p>
      <w:pPr>
        <w:pStyle w:val="4"/>
        <w:jc w:val="left"/>
        <w:rPr>
          <w:rFonts w:hint="eastAsia"/>
          <w:b/>
          <w:sz w:val="21"/>
          <w:szCs w:val="21"/>
          <w:highlight w:val="none"/>
          <w:lang w:eastAsia="zh-CN"/>
        </w:rPr>
      </w:pPr>
    </w:p>
    <w:p>
      <w:pPr>
        <w:pStyle w:val="4"/>
        <w:jc w:val="left"/>
        <w:rPr>
          <w:b/>
          <w:sz w:val="21"/>
          <w:szCs w:val="21"/>
          <w:highlight w:val="none"/>
          <w:lang w:eastAsia="zh-CN"/>
        </w:rPr>
      </w:pPr>
      <w:r>
        <w:rPr>
          <w:rFonts w:hint="eastAsia"/>
          <w:b/>
          <w:sz w:val="21"/>
          <w:szCs w:val="21"/>
          <w:highlight w:val="none"/>
          <w:lang w:eastAsia="zh-CN"/>
        </w:rPr>
        <w:t>格式</w:t>
      </w:r>
      <w:r>
        <w:rPr>
          <w:b/>
          <w:sz w:val="21"/>
          <w:szCs w:val="21"/>
          <w:highlight w:val="none"/>
          <w:lang w:eastAsia="zh-CN"/>
        </w:rPr>
        <w:t>5.</w:t>
      </w:r>
      <w:bookmarkEnd w:id="335"/>
      <w:r>
        <w:rPr>
          <w:rFonts w:hint="eastAsia"/>
          <w:b/>
          <w:sz w:val="21"/>
          <w:szCs w:val="21"/>
          <w:highlight w:val="none"/>
          <w:lang w:eastAsia="zh-CN"/>
        </w:rPr>
        <w:t xml:space="preserve"> </w:t>
      </w:r>
      <w:bookmarkEnd w:id="336"/>
      <w:r>
        <w:rPr>
          <w:rFonts w:hint="eastAsia"/>
          <w:b/>
          <w:sz w:val="21"/>
          <w:szCs w:val="21"/>
          <w:highlight w:val="none"/>
          <w:lang w:eastAsia="zh-CN"/>
        </w:rPr>
        <w:t>公司情况介绍</w:t>
      </w:r>
      <w:bookmarkEnd w:id="337"/>
      <w:bookmarkEnd w:id="338"/>
      <w:bookmarkEnd w:id="339"/>
      <w:bookmarkEnd w:id="340"/>
    </w:p>
    <w:p>
      <w:pPr>
        <w:spacing w:before="240" w:beforeLines="100" w:after="240" w:afterLines="100" w:line="440" w:lineRule="exact"/>
        <w:jc w:val="center"/>
        <w:rPr>
          <w:rFonts w:hint="eastAsia" w:ascii="方正小标宋简体" w:hAnsi="宋体" w:eastAsia="方正小标宋简体"/>
          <w:sz w:val="44"/>
          <w:szCs w:val="44"/>
          <w:highlight w:val="none"/>
          <w:lang w:eastAsia="zh-CN"/>
        </w:rPr>
      </w:pPr>
      <w:r>
        <w:rPr>
          <w:rFonts w:hint="eastAsia" w:ascii="方正小标宋简体" w:hAnsi="宋体" w:eastAsia="方正小标宋简体"/>
          <w:sz w:val="44"/>
          <w:szCs w:val="44"/>
          <w:highlight w:val="none"/>
          <w:lang w:eastAsia="zh-CN"/>
        </w:rPr>
        <w:t>公司情况介绍</w:t>
      </w:r>
    </w:p>
    <w:p>
      <w:pPr>
        <w:spacing w:line="400" w:lineRule="exact"/>
        <w:rPr>
          <w:rFonts w:hint="eastAsia" w:ascii="宋体" w:hAnsi="宋体"/>
          <w:sz w:val="28"/>
          <w:szCs w:val="28"/>
          <w:highlight w:val="none"/>
          <w:lang w:eastAsia="zh-CN"/>
        </w:rPr>
      </w:pPr>
      <w:r>
        <w:rPr>
          <w:rFonts w:hint="eastAsia" w:ascii="宋体" w:hAnsi="宋体"/>
          <w:sz w:val="28"/>
          <w:szCs w:val="28"/>
          <w:highlight w:val="none"/>
          <w:lang w:eastAsia="zh-CN"/>
        </w:rPr>
        <w:t>至少应</w:t>
      </w:r>
      <w:r>
        <w:rPr>
          <w:rFonts w:ascii="宋体" w:hAnsi="宋体"/>
          <w:sz w:val="28"/>
          <w:szCs w:val="28"/>
          <w:highlight w:val="none"/>
          <w:lang w:eastAsia="zh-CN"/>
        </w:rPr>
        <w:t>包括</w:t>
      </w:r>
      <w:r>
        <w:rPr>
          <w:rFonts w:hint="eastAsia" w:ascii="宋体" w:hAnsi="宋体"/>
          <w:sz w:val="28"/>
          <w:szCs w:val="28"/>
          <w:highlight w:val="none"/>
          <w:lang w:eastAsia="zh-CN"/>
        </w:rPr>
        <w:t>以下内</w:t>
      </w:r>
      <w:r>
        <w:rPr>
          <w:rFonts w:ascii="宋体" w:hAnsi="宋体"/>
          <w:sz w:val="28"/>
          <w:szCs w:val="28"/>
          <w:highlight w:val="none"/>
          <w:lang w:eastAsia="zh-CN"/>
        </w:rPr>
        <w:t>容：</w:t>
      </w:r>
    </w:p>
    <w:p>
      <w:pPr>
        <w:spacing w:line="400" w:lineRule="exact"/>
        <w:rPr>
          <w:rFonts w:hint="eastAsia" w:ascii="宋体" w:hAnsi="宋体"/>
          <w:sz w:val="28"/>
          <w:szCs w:val="28"/>
          <w:highlight w:val="none"/>
          <w:lang w:eastAsia="zh-CN"/>
        </w:rPr>
      </w:pPr>
      <w:r>
        <w:rPr>
          <w:rFonts w:hint="eastAsia" w:ascii="宋体" w:hAnsi="宋体"/>
          <w:sz w:val="28"/>
          <w:szCs w:val="28"/>
          <w:highlight w:val="none"/>
          <w:lang w:eastAsia="zh-CN"/>
        </w:rPr>
        <w:t>1.公司综合实力简介（综合实力包括但不仅限于成立时间、注册资金）；</w:t>
      </w:r>
    </w:p>
    <w:p>
      <w:pPr>
        <w:spacing w:line="400" w:lineRule="exact"/>
        <w:rPr>
          <w:rFonts w:hint="eastAsia" w:ascii="宋体" w:hAnsi="宋体"/>
          <w:sz w:val="28"/>
          <w:szCs w:val="28"/>
          <w:highlight w:val="none"/>
          <w:lang w:eastAsia="zh-CN"/>
        </w:rPr>
      </w:pPr>
      <w:r>
        <w:rPr>
          <w:rFonts w:hint="eastAsia" w:ascii="宋体" w:hAnsi="宋体"/>
          <w:sz w:val="28"/>
          <w:szCs w:val="28"/>
          <w:highlight w:val="none"/>
          <w:lang w:eastAsia="zh-CN"/>
        </w:rPr>
        <w:t>2.年度完税证明；</w:t>
      </w:r>
    </w:p>
    <w:p>
      <w:pPr>
        <w:spacing w:line="400" w:lineRule="exact"/>
        <w:rPr>
          <w:rFonts w:hint="eastAsia" w:ascii="宋体" w:hAnsi="宋体"/>
          <w:sz w:val="28"/>
          <w:szCs w:val="28"/>
          <w:highlight w:val="none"/>
          <w:lang w:eastAsia="zh-CN"/>
        </w:rPr>
      </w:pPr>
      <w:r>
        <w:rPr>
          <w:rFonts w:hint="eastAsia" w:ascii="宋体" w:hAnsi="宋体"/>
          <w:sz w:val="28"/>
          <w:szCs w:val="28"/>
          <w:highlight w:val="none"/>
          <w:lang w:eastAsia="zh-CN"/>
        </w:rPr>
        <w:t>3.企业荣誉（奖项或证书）；</w:t>
      </w:r>
    </w:p>
    <w:p>
      <w:pPr>
        <w:spacing w:line="400" w:lineRule="exact"/>
        <w:rPr>
          <w:rFonts w:hint="eastAsia" w:ascii="宋体" w:hAnsi="宋体"/>
          <w:sz w:val="28"/>
          <w:szCs w:val="28"/>
          <w:highlight w:val="none"/>
          <w:lang w:eastAsia="zh-CN"/>
        </w:rPr>
      </w:pPr>
      <w:r>
        <w:rPr>
          <w:rFonts w:hint="eastAsia" w:ascii="宋体" w:hAnsi="宋体"/>
          <w:sz w:val="28"/>
          <w:szCs w:val="28"/>
          <w:highlight w:val="none"/>
          <w:lang w:eastAsia="zh-CN"/>
        </w:rPr>
        <w:t>4.公司社会保障资金缴纳凭证；</w:t>
      </w:r>
    </w:p>
    <w:p>
      <w:pPr>
        <w:spacing w:line="400" w:lineRule="exact"/>
        <w:rPr>
          <w:rFonts w:hint="eastAsia" w:ascii="宋体" w:hAnsi="宋体"/>
          <w:sz w:val="28"/>
          <w:szCs w:val="28"/>
          <w:highlight w:val="none"/>
          <w:lang w:eastAsia="zh-CN"/>
        </w:rPr>
      </w:pPr>
      <w:r>
        <w:rPr>
          <w:rFonts w:hint="eastAsia" w:ascii="宋体" w:hAnsi="宋体"/>
          <w:sz w:val="28"/>
          <w:szCs w:val="28"/>
          <w:highlight w:val="none"/>
          <w:lang w:eastAsia="zh-CN"/>
        </w:rPr>
        <w:t>5.公司人员情况简介；</w:t>
      </w: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u w:val="single"/>
          <w:lang w:eastAsia="zh-CN"/>
        </w:rPr>
      </w:pPr>
      <w:r>
        <w:rPr>
          <w:rFonts w:ascii="宋体" w:hAnsi="宋体"/>
          <w:sz w:val="28"/>
          <w:szCs w:val="28"/>
          <w:highlight w:val="none"/>
          <w:lang w:eastAsia="zh-CN"/>
        </w:rPr>
        <w:t>投标人代表签字:</w:t>
      </w:r>
      <w:r>
        <w:rPr>
          <w:rFonts w:hint="eastAsia" w:ascii="宋体" w:hAnsi="宋体"/>
          <w:sz w:val="28"/>
          <w:szCs w:val="28"/>
          <w:highlight w:val="none"/>
          <w:u w:val="single"/>
          <w:lang w:eastAsia="zh-CN"/>
        </w:rPr>
        <w:t xml:space="preserve">                                                                  </w:t>
      </w:r>
    </w:p>
    <w:p>
      <w:pPr>
        <w:spacing w:line="400" w:lineRule="exact"/>
        <w:rPr>
          <w:rFonts w:hint="eastAsia" w:ascii="宋体" w:hAnsi="宋体"/>
          <w:sz w:val="28"/>
          <w:szCs w:val="28"/>
          <w:highlight w:val="none"/>
          <w:u w:val="single"/>
          <w:lang w:eastAsia="zh-CN"/>
        </w:rPr>
      </w:pPr>
      <w:r>
        <w:rPr>
          <w:rFonts w:ascii="宋体" w:hAnsi="宋体"/>
          <w:sz w:val="28"/>
          <w:szCs w:val="28"/>
          <w:highlight w:val="none"/>
          <w:lang w:eastAsia="zh-CN"/>
        </w:rPr>
        <w:t>单位盖章：</w:t>
      </w:r>
      <w:r>
        <w:rPr>
          <w:rFonts w:hint="eastAsia" w:ascii="宋体" w:hAnsi="宋体"/>
          <w:sz w:val="28"/>
          <w:szCs w:val="28"/>
          <w:highlight w:val="none"/>
          <w:u w:val="single"/>
          <w:lang w:eastAsia="zh-CN"/>
        </w:rPr>
        <w:t xml:space="preserve">                                                               </w:t>
      </w:r>
    </w:p>
    <w:p>
      <w:pPr>
        <w:spacing w:line="400" w:lineRule="exact"/>
        <w:rPr>
          <w:rFonts w:hint="eastAsia" w:ascii="宋体" w:hAnsi="宋体"/>
          <w:sz w:val="28"/>
          <w:szCs w:val="28"/>
          <w:highlight w:val="none"/>
          <w:u w:val="single"/>
          <w:lang w:eastAsia="zh-CN"/>
        </w:rPr>
      </w:pPr>
      <w:r>
        <w:rPr>
          <w:rFonts w:hint="eastAsia" w:ascii="宋体" w:hAnsi="宋体"/>
          <w:sz w:val="28"/>
          <w:szCs w:val="28"/>
          <w:highlight w:val="none"/>
          <w:lang w:eastAsia="zh-CN"/>
        </w:rPr>
        <w:t>日期：</w:t>
      </w:r>
      <w:r>
        <w:rPr>
          <w:rFonts w:hint="eastAsia" w:ascii="宋体" w:hAnsi="宋体"/>
          <w:sz w:val="28"/>
          <w:szCs w:val="28"/>
          <w:highlight w:val="none"/>
          <w:u w:val="single"/>
          <w:lang w:eastAsia="zh-CN"/>
        </w:rPr>
        <w:t xml:space="preserve">        </w:t>
      </w:r>
      <w:r>
        <w:rPr>
          <w:rFonts w:hint="eastAsia" w:ascii="宋体" w:hAnsi="宋体"/>
          <w:sz w:val="28"/>
          <w:szCs w:val="28"/>
          <w:highlight w:val="none"/>
          <w:lang w:eastAsia="zh-CN"/>
        </w:rPr>
        <w:t>年</w:t>
      </w:r>
      <w:r>
        <w:rPr>
          <w:rFonts w:hint="eastAsia" w:ascii="宋体" w:hAnsi="宋体"/>
          <w:sz w:val="28"/>
          <w:szCs w:val="28"/>
          <w:highlight w:val="none"/>
          <w:u w:val="single"/>
          <w:lang w:eastAsia="zh-CN"/>
        </w:rPr>
        <w:t xml:space="preserve">     </w:t>
      </w:r>
      <w:r>
        <w:rPr>
          <w:rFonts w:hint="eastAsia" w:ascii="宋体" w:hAnsi="宋体"/>
          <w:sz w:val="28"/>
          <w:szCs w:val="28"/>
          <w:highlight w:val="none"/>
          <w:lang w:eastAsia="zh-CN"/>
        </w:rPr>
        <w:t>月</w:t>
      </w:r>
      <w:r>
        <w:rPr>
          <w:rFonts w:hint="eastAsia" w:ascii="宋体" w:hAnsi="宋体"/>
          <w:sz w:val="28"/>
          <w:szCs w:val="28"/>
          <w:highlight w:val="none"/>
          <w:u w:val="single"/>
          <w:lang w:eastAsia="zh-CN"/>
        </w:rPr>
        <w:t xml:space="preserve">    </w:t>
      </w:r>
      <w:r>
        <w:rPr>
          <w:rFonts w:hint="eastAsia" w:ascii="宋体" w:hAnsi="宋体"/>
          <w:sz w:val="28"/>
          <w:szCs w:val="28"/>
          <w:highlight w:val="none"/>
          <w:lang w:eastAsia="zh-CN"/>
        </w:rPr>
        <w:t>日</w:t>
      </w: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pStyle w:val="4"/>
        <w:jc w:val="left"/>
        <w:rPr>
          <w:rFonts w:hint="eastAsia" w:ascii="宋体" w:hAnsi="宋体"/>
          <w:b/>
          <w:sz w:val="21"/>
          <w:szCs w:val="21"/>
          <w:highlight w:val="none"/>
          <w:lang w:eastAsia="zh-CN"/>
        </w:rPr>
      </w:pPr>
      <w:bookmarkStart w:id="342" w:name="_Toc290024403"/>
      <w:bookmarkStart w:id="343" w:name="_Toc105422035"/>
      <w:bookmarkStart w:id="344" w:name="_Toc105512610"/>
      <w:bookmarkStart w:id="345" w:name="_Toc110497152"/>
      <w:bookmarkStart w:id="346" w:name="_Toc211243322"/>
      <w:bookmarkStart w:id="347" w:name="_Toc236803116"/>
      <w:r>
        <w:rPr>
          <w:rFonts w:hint="eastAsia" w:ascii="宋体" w:hAnsi="宋体"/>
          <w:b/>
          <w:sz w:val="21"/>
          <w:szCs w:val="21"/>
          <w:highlight w:val="none"/>
          <w:lang w:eastAsia="zh-CN"/>
        </w:rPr>
        <w:t>格式</w:t>
      </w:r>
      <w:r>
        <w:rPr>
          <w:rFonts w:ascii="宋体" w:hAnsi="宋体"/>
          <w:b/>
          <w:sz w:val="21"/>
          <w:szCs w:val="21"/>
          <w:highlight w:val="none"/>
          <w:lang w:eastAsia="zh-CN"/>
        </w:rPr>
        <w:t>6.</w:t>
      </w:r>
      <w:r>
        <w:rPr>
          <w:rFonts w:hint="eastAsia" w:ascii="宋体" w:hAnsi="宋体"/>
          <w:b/>
          <w:sz w:val="21"/>
          <w:szCs w:val="21"/>
          <w:highlight w:val="none"/>
          <w:lang w:eastAsia="zh-CN"/>
        </w:rPr>
        <w:t xml:space="preserve"> 服务计划书</w:t>
      </w:r>
      <w:bookmarkEnd w:id="342"/>
      <w:bookmarkEnd w:id="343"/>
      <w:bookmarkEnd w:id="344"/>
      <w:bookmarkEnd w:id="345"/>
    </w:p>
    <w:p>
      <w:pPr>
        <w:spacing w:before="240" w:beforeLines="100" w:after="240" w:afterLines="100" w:line="600" w:lineRule="exact"/>
        <w:jc w:val="center"/>
        <w:rPr>
          <w:rFonts w:hint="eastAsia" w:ascii="方正小标宋简体" w:hAnsi="宋体" w:eastAsia="方正小标宋简体"/>
          <w:sz w:val="44"/>
          <w:szCs w:val="44"/>
          <w:highlight w:val="none"/>
          <w:lang w:eastAsia="zh-CN"/>
        </w:rPr>
      </w:pPr>
      <w:r>
        <w:rPr>
          <w:rFonts w:hint="eastAsia" w:ascii="方正小标宋简体" w:hAnsi="宋体" w:eastAsia="方正小标宋简体"/>
          <w:sz w:val="44"/>
          <w:szCs w:val="44"/>
          <w:highlight w:val="none"/>
          <w:lang w:eastAsia="zh-CN"/>
        </w:rPr>
        <w:t>服务计划书</w:t>
      </w:r>
    </w:p>
    <w:p>
      <w:pPr>
        <w:spacing w:after="0" w:line="360" w:lineRule="auto"/>
        <w:rPr>
          <w:rFonts w:hint="eastAsia" w:ascii="宋体" w:hAnsi="宋体"/>
          <w:sz w:val="28"/>
          <w:szCs w:val="28"/>
          <w:highlight w:val="none"/>
          <w:lang w:eastAsia="zh-CN"/>
        </w:rPr>
      </w:pPr>
      <w:r>
        <w:rPr>
          <w:rFonts w:ascii="宋体" w:hAnsi="宋体"/>
          <w:sz w:val="28"/>
          <w:szCs w:val="28"/>
          <w:highlight w:val="none"/>
          <w:lang w:eastAsia="zh-CN"/>
        </w:rPr>
        <w:t>主要内容应包括：</w:t>
      </w:r>
    </w:p>
    <w:p>
      <w:pPr>
        <w:numPr>
          <w:ilvl w:val="0"/>
          <w:numId w:val="8"/>
        </w:numPr>
        <w:spacing w:after="0" w:line="360" w:lineRule="auto"/>
        <w:rPr>
          <w:rFonts w:hint="eastAsia" w:ascii="宋体" w:hAnsi="宋体"/>
          <w:sz w:val="28"/>
          <w:szCs w:val="28"/>
          <w:highlight w:val="none"/>
          <w:lang w:eastAsia="zh-CN"/>
        </w:rPr>
      </w:pPr>
      <w:r>
        <w:rPr>
          <w:rFonts w:hint="eastAsia" w:ascii="宋体" w:hAnsi="宋体"/>
          <w:color w:val="000000"/>
          <w:sz w:val="28"/>
          <w:szCs w:val="28"/>
          <w:highlight w:val="none"/>
          <w:lang w:eastAsia="zh-CN"/>
        </w:rPr>
        <w:t>服务方案</w:t>
      </w:r>
      <w:r>
        <w:rPr>
          <w:rFonts w:ascii="宋体" w:hAnsi="宋体"/>
          <w:sz w:val="28"/>
          <w:szCs w:val="28"/>
          <w:highlight w:val="none"/>
          <w:lang w:eastAsia="zh-CN"/>
        </w:rPr>
        <w:t>；</w:t>
      </w:r>
    </w:p>
    <w:p>
      <w:pPr>
        <w:numPr>
          <w:ilvl w:val="0"/>
          <w:numId w:val="8"/>
        </w:numPr>
        <w:spacing w:after="0" w:line="360" w:lineRule="auto"/>
        <w:rPr>
          <w:rFonts w:hint="eastAsia" w:ascii="宋体" w:hAnsi="宋体"/>
          <w:sz w:val="28"/>
          <w:szCs w:val="28"/>
          <w:highlight w:val="none"/>
          <w:lang w:eastAsia="zh-CN"/>
        </w:rPr>
      </w:pPr>
      <w:r>
        <w:rPr>
          <w:rFonts w:hint="eastAsia" w:ascii="宋体" w:hAnsi="宋体"/>
          <w:color w:val="000000"/>
          <w:sz w:val="28"/>
          <w:szCs w:val="28"/>
          <w:highlight w:val="none"/>
          <w:lang w:eastAsia="zh-CN"/>
        </w:rPr>
        <w:t>质量保障措施及方案；</w:t>
      </w:r>
    </w:p>
    <w:p>
      <w:pPr>
        <w:numPr>
          <w:ilvl w:val="0"/>
          <w:numId w:val="8"/>
        </w:numPr>
        <w:spacing w:after="0" w:line="360" w:lineRule="auto"/>
        <w:rPr>
          <w:rFonts w:hint="eastAsia" w:ascii="宋体" w:hAnsi="宋体"/>
          <w:sz w:val="28"/>
          <w:szCs w:val="28"/>
          <w:highlight w:val="none"/>
          <w:lang w:eastAsia="zh-CN"/>
        </w:rPr>
      </w:pPr>
      <w:r>
        <w:rPr>
          <w:rFonts w:hint="eastAsia" w:ascii="宋体" w:hAnsi="宋体"/>
          <w:color w:val="000000"/>
          <w:sz w:val="28"/>
          <w:szCs w:val="28"/>
          <w:highlight w:val="none"/>
          <w:lang w:eastAsia="zh-CN"/>
        </w:rPr>
        <w:t>投标人认为需增加的其它内容。</w:t>
      </w:r>
    </w:p>
    <w:p>
      <w:pPr>
        <w:spacing w:after="0" w:line="360" w:lineRule="auto"/>
        <w:rPr>
          <w:rFonts w:hint="eastAsia" w:ascii="宋体" w:hAnsi="宋体"/>
          <w:sz w:val="28"/>
          <w:szCs w:val="28"/>
          <w:highlight w:val="none"/>
          <w:lang w:eastAsia="zh-CN"/>
        </w:rPr>
      </w:pPr>
    </w:p>
    <w:p>
      <w:pPr>
        <w:spacing w:after="0" w:line="360" w:lineRule="auto"/>
        <w:rPr>
          <w:rFonts w:hint="eastAsia" w:ascii="宋体" w:hAnsi="宋体"/>
          <w:sz w:val="28"/>
          <w:szCs w:val="28"/>
          <w:highlight w:val="none"/>
          <w:u w:val="single"/>
          <w:lang w:eastAsia="zh-CN"/>
        </w:rPr>
      </w:pPr>
      <w:r>
        <w:rPr>
          <w:rFonts w:ascii="宋体" w:hAnsi="宋体"/>
          <w:sz w:val="28"/>
          <w:szCs w:val="28"/>
          <w:highlight w:val="none"/>
          <w:lang w:eastAsia="zh-CN"/>
        </w:rPr>
        <w:t>投标人代表签字:</w:t>
      </w:r>
      <w:r>
        <w:rPr>
          <w:rFonts w:hint="eastAsia" w:ascii="宋体" w:hAnsi="宋体"/>
          <w:sz w:val="28"/>
          <w:szCs w:val="28"/>
          <w:highlight w:val="none"/>
          <w:u w:val="single"/>
          <w:lang w:eastAsia="zh-CN"/>
        </w:rPr>
        <w:t xml:space="preserve">                                                                            </w:t>
      </w:r>
    </w:p>
    <w:p>
      <w:pPr>
        <w:spacing w:after="0" w:line="360" w:lineRule="auto"/>
        <w:rPr>
          <w:rFonts w:hint="eastAsia" w:ascii="宋体" w:hAnsi="宋体"/>
          <w:sz w:val="24"/>
          <w:szCs w:val="24"/>
          <w:highlight w:val="none"/>
          <w:u w:val="single"/>
          <w:lang w:eastAsia="zh-CN"/>
        </w:rPr>
      </w:pPr>
      <w:r>
        <w:rPr>
          <w:rFonts w:ascii="宋体" w:hAnsi="宋体"/>
          <w:sz w:val="28"/>
          <w:szCs w:val="28"/>
          <w:highlight w:val="none"/>
          <w:lang w:eastAsia="zh-CN"/>
        </w:rPr>
        <w:t>单位盖章：</w:t>
      </w:r>
      <w:r>
        <w:rPr>
          <w:rFonts w:hint="eastAsia" w:ascii="宋体" w:hAnsi="宋体"/>
          <w:sz w:val="28"/>
          <w:szCs w:val="28"/>
          <w:highlight w:val="none"/>
          <w:u w:val="single"/>
          <w:lang w:eastAsia="zh-CN"/>
        </w:rPr>
        <w:t xml:space="preserve">             </w:t>
      </w:r>
      <w:r>
        <w:rPr>
          <w:rFonts w:hint="eastAsia" w:ascii="宋体" w:hAnsi="宋体"/>
          <w:sz w:val="24"/>
          <w:szCs w:val="24"/>
          <w:highlight w:val="none"/>
          <w:u w:val="single"/>
          <w:lang w:eastAsia="zh-CN"/>
        </w:rPr>
        <w:t xml:space="preserve">                                                                 </w:t>
      </w:r>
    </w:p>
    <w:p>
      <w:pPr>
        <w:spacing w:after="0" w:line="360" w:lineRule="auto"/>
        <w:rPr>
          <w:rFonts w:hint="eastAsia" w:ascii="宋体" w:hAnsi="宋体"/>
          <w:sz w:val="28"/>
          <w:szCs w:val="28"/>
          <w:highlight w:val="none"/>
          <w:u w:val="single"/>
          <w:lang w:eastAsia="zh-CN"/>
        </w:rPr>
      </w:pPr>
      <w:r>
        <w:rPr>
          <w:rFonts w:hint="eastAsia" w:ascii="宋体" w:hAnsi="宋体"/>
          <w:sz w:val="28"/>
          <w:szCs w:val="28"/>
          <w:highlight w:val="none"/>
          <w:lang w:eastAsia="zh-CN"/>
        </w:rPr>
        <w:t>日期：</w:t>
      </w:r>
      <w:r>
        <w:rPr>
          <w:rFonts w:hint="eastAsia" w:ascii="宋体" w:hAnsi="宋体"/>
          <w:sz w:val="28"/>
          <w:szCs w:val="28"/>
          <w:highlight w:val="none"/>
          <w:u w:val="single"/>
          <w:lang w:eastAsia="zh-CN"/>
        </w:rPr>
        <w:t xml:space="preserve">        </w:t>
      </w:r>
      <w:r>
        <w:rPr>
          <w:rFonts w:hint="eastAsia" w:ascii="宋体" w:hAnsi="宋体"/>
          <w:sz w:val="28"/>
          <w:szCs w:val="28"/>
          <w:highlight w:val="none"/>
          <w:lang w:eastAsia="zh-CN"/>
        </w:rPr>
        <w:t>年</w:t>
      </w:r>
      <w:r>
        <w:rPr>
          <w:rFonts w:hint="eastAsia" w:ascii="宋体" w:hAnsi="宋体"/>
          <w:sz w:val="28"/>
          <w:szCs w:val="28"/>
          <w:highlight w:val="none"/>
          <w:u w:val="single"/>
          <w:lang w:eastAsia="zh-CN"/>
        </w:rPr>
        <w:t xml:space="preserve">    </w:t>
      </w:r>
      <w:r>
        <w:rPr>
          <w:rFonts w:hint="eastAsia" w:ascii="宋体" w:hAnsi="宋体"/>
          <w:sz w:val="28"/>
          <w:szCs w:val="28"/>
          <w:highlight w:val="none"/>
          <w:lang w:eastAsia="zh-CN"/>
        </w:rPr>
        <w:t>月</w:t>
      </w:r>
      <w:r>
        <w:rPr>
          <w:rFonts w:hint="eastAsia" w:ascii="宋体" w:hAnsi="宋体"/>
          <w:sz w:val="28"/>
          <w:szCs w:val="28"/>
          <w:highlight w:val="none"/>
          <w:u w:val="single"/>
          <w:lang w:eastAsia="zh-CN"/>
        </w:rPr>
        <w:t xml:space="preserve">    </w:t>
      </w:r>
      <w:r>
        <w:rPr>
          <w:rFonts w:hint="eastAsia" w:ascii="宋体" w:hAnsi="宋体"/>
          <w:sz w:val="28"/>
          <w:szCs w:val="28"/>
          <w:highlight w:val="none"/>
          <w:lang w:eastAsia="zh-CN"/>
        </w:rPr>
        <w:t>日</w:t>
      </w: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line="400" w:lineRule="exact"/>
        <w:rPr>
          <w:rFonts w:hint="eastAsia" w:ascii="宋体" w:hAnsi="宋体"/>
          <w:sz w:val="28"/>
          <w:szCs w:val="28"/>
          <w:highlight w:val="none"/>
          <w:lang w:eastAsia="zh-CN"/>
        </w:rPr>
      </w:pPr>
    </w:p>
    <w:p>
      <w:pPr>
        <w:spacing w:after="0" w:line="240" w:lineRule="auto"/>
        <w:jc w:val="left"/>
        <w:rPr>
          <w:highlight w:val="none"/>
          <w:lang w:eastAsia="zh-CN"/>
        </w:rPr>
      </w:pPr>
      <w:bookmarkStart w:id="348" w:name="_Toc105422036"/>
      <w:bookmarkStart w:id="349" w:name="_Toc110497153"/>
      <w:bookmarkStart w:id="350" w:name="_Toc105512611"/>
      <w:bookmarkStart w:id="351" w:name="_Toc290024404"/>
    </w:p>
    <w:p>
      <w:pPr>
        <w:spacing w:after="0" w:line="240" w:lineRule="auto"/>
        <w:rPr>
          <w:b/>
          <w:caps/>
          <w:color w:val="622423"/>
          <w:sz w:val="21"/>
          <w:szCs w:val="21"/>
          <w:highlight w:val="none"/>
          <w:lang w:eastAsia="zh-CN"/>
        </w:rPr>
      </w:pPr>
      <w:r>
        <w:rPr>
          <w:b/>
          <w:sz w:val="21"/>
          <w:szCs w:val="21"/>
          <w:highlight w:val="none"/>
          <w:lang w:eastAsia="zh-CN"/>
        </w:rPr>
        <w:br w:type="page"/>
      </w:r>
    </w:p>
    <w:p>
      <w:pPr>
        <w:pStyle w:val="4"/>
        <w:pBdr>
          <w:bottom w:val="dotted" w:color="622423" w:sz="4" w:space="0"/>
        </w:pBdr>
        <w:spacing w:before="600"/>
        <w:jc w:val="left"/>
        <w:rPr>
          <w:b/>
          <w:sz w:val="21"/>
          <w:szCs w:val="21"/>
          <w:highlight w:val="none"/>
          <w:lang w:eastAsia="zh-CN"/>
        </w:rPr>
      </w:pPr>
      <w:r>
        <w:rPr>
          <w:rFonts w:hint="eastAsia"/>
          <w:b/>
          <w:sz w:val="21"/>
          <w:szCs w:val="21"/>
          <w:highlight w:val="none"/>
          <w:lang w:eastAsia="zh-CN"/>
        </w:rPr>
        <w:t>格式</w:t>
      </w:r>
      <w:r>
        <w:rPr>
          <w:b/>
          <w:sz w:val="21"/>
          <w:szCs w:val="21"/>
          <w:highlight w:val="none"/>
          <w:lang w:eastAsia="zh-CN"/>
        </w:rPr>
        <w:t>7.</w:t>
      </w:r>
      <w:bookmarkEnd w:id="346"/>
      <w:r>
        <w:rPr>
          <w:rFonts w:hint="eastAsia"/>
          <w:b/>
          <w:sz w:val="21"/>
          <w:szCs w:val="21"/>
          <w:highlight w:val="none"/>
          <w:lang w:eastAsia="zh-CN"/>
        </w:rPr>
        <w:t xml:space="preserve"> 法定代表人证明书</w:t>
      </w:r>
      <w:bookmarkEnd w:id="347"/>
      <w:bookmarkEnd w:id="348"/>
      <w:bookmarkEnd w:id="349"/>
      <w:bookmarkEnd w:id="350"/>
      <w:bookmarkEnd w:id="351"/>
    </w:p>
    <w:p>
      <w:pPr>
        <w:spacing w:before="240" w:beforeLines="100" w:after="240" w:afterLines="100" w:line="600" w:lineRule="exact"/>
        <w:jc w:val="center"/>
        <w:rPr>
          <w:rFonts w:ascii="方正小标宋简体" w:eastAsia="方正小标宋简体"/>
          <w:bCs/>
          <w:sz w:val="44"/>
          <w:szCs w:val="44"/>
          <w:highlight w:val="none"/>
          <w:lang w:eastAsia="zh-CN"/>
        </w:rPr>
      </w:pPr>
      <w:bookmarkStart w:id="352" w:name="_Toc211248424"/>
      <w:r>
        <w:rPr>
          <w:rFonts w:hint="eastAsia" w:ascii="方正小标宋简体" w:hAnsi="宋体" w:eastAsia="方正小标宋简体"/>
          <w:sz w:val="44"/>
          <w:szCs w:val="44"/>
          <w:highlight w:val="none"/>
          <w:lang w:eastAsia="zh-CN"/>
        </w:rPr>
        <w:t>法定代表人证明书</w:t>
      </w:r>
      <w:bookmarkEnd w:id="352"/>
    </w:p>
    <w:p>
      <w:pPr>
        <w:spacing w:line="400" w:lineRule="exact"/>
        <w:rPr>
          <w:rFonts w:hint="eastAsia" w:ascii="宋体" w:hAnsi="宋体"/>
          <w:sz w:val="24"/>
          <w:szCs w:val="24"/>
          <w:highlight w:val="none"/>
          <w:u w:val="single"/>
          <w:bdr w:val="single" w:color="auto" w:sz="4" w:space="0"/>
          <w:lang w:eastAsia="zh-CN"/>
        </w:rPr>
      </w:pPr>
      <w:r>
        <w:rPr>
          <w:rFonts w:ascii="宋体" w:hAnsi="宋体"/>
          <w:sz w:val="24"/>
          <w:szCs w:val="24"/>
          <w:highlight w:val="none"/>
          <w:u w:val="single"/>
          <w:lang w:eastAsia="zh-CN"/>
        </w:rPr>
        <w:t>xxx</w:t>
      </w:r>
      <w:r>
        <w:rPr>
          <w:rFonts w:ascii="宋体" w:hAnsi="宋体"/>
          <w:sz w:val="24"/>
          <w:szCs w:val="24"/>
          <w:highlight w:val="none"/>
          <w:lang w:eastAsia="zh-CN"/>
        </w:rPr>
        <w:t>同志，现任我单位</w:t>
      </w:r>
      <w:r>
        <w:rPr>
          <w:rFonts w:hint="eastAsia" w:ascii="宋体" w:hAnsi="宋体"/>
          <w:sz w:val="24"/>
          <w:szCs w:val="24"/>
          <w:highlight w:val="none"/>
          <w:lang w:eastAsia="zh-CN"/>
        </w:rPr>
        <w:t xml:space="preserve"> </w:t>
      </w:r>
      <w:r>
        <w:rPr>
          <w:rFonts w:ascii="宋体" w:hAnsi="宋体"/>
          <w:sz w:val="24"/>
          <w:szCs w:val="24"/>
          <w:highlight w:val="none"/>
          <w:u w:val="single"/>
          <w:lang w:eastAsia="zh-CN"/>
        </w:rPr>
        <w:t>xxxx</w:t>
      </w:r>
      <w:r>
        <w:rPr>
          <w:rFonts w:ascii="宋体" w:hAnsi="宋体"/>
          <w:sz w:val="24"/>
          <w:szCs w:val="24"/>
          <w:highlight w:val="none"/>
          <w:lang w:eastAsia="zh-CN"/>
        </w:rPr>
        <w:t xml:space="preserve"> 职务，为法定代表人，特此证明。</w:t>
      </w:r>
    </w:p>
    <w:p>
      <w:pPr>
        <w:spacing w:after="0" w:line="480" w:lineRule="exact"/>
        <w:ind w:firstLine="480" w:firstLineChars="200"/>
        <w:rPr>
          <w:rFonts w:hint="eastAsia" w:ascii="宋体" w:hAnsi="宋体"/>
          <w:sz w:val="24"/>
          <w:szCs w:val="24"/>
          <w:highlight w:val="none"/>
          <w:u w:val="single"/>
          <w:lang w:eastAsia="zh-CN"/>
        </w:rPr>
      </w:pPr>
      <w:r>
        <w:rPr>
          <w:rFonts w:ascii="宋体" w:hAnsi="宋体"/>
          <w:sz w:val="24"/>
          <w:szCs w:val="24"/>
          <w:highlight w:val="none"/>
          <w:lang w:eastAsia="zh-CN"/>
        </w:rPr>
        <w:t>有效日期：</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年</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日至</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年</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日</w:t>
      </w:r>
    </w:p>
    <w:p>
      <w:pPr>
        <w:spacing w:after="0" w:line="48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签发日期：</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年</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日</w:t>
      </w:r>
    </w:p>
    <w:p>
      <w:pPr>
        <w:spacing w:after="0" w:line="480" w:lineRule="exact"/>
        <w:ind w:firstLine="5250"/>
        <w:rPr>
          <w:rFonts w:hint="eastAsia" w:ascii="宋体" w:hAnsi="宋体"/>
          <w:sz w:val="24"/>
          <w:szCs w:val="24"/>
          <w:highlight w:val="none"/>
          <w:lang w:eastAsia="zh-CN"/>
        </w:rPr>
      </w:pPr>
    </w:p>
    <w:p>
      <w:pPr>
        <w:spacing w:after="0" w:line="480" w:lineRule="exact"/>
        <w:ind w:firstLine="3120" w:firstLineChars="1300"/>
        <w:rPr>
          <w:rFonts w:hint="eastAsia" w:ascii="宋体" w:hAnsi="宋体"/>
          <w:sz w:val="24"/>
          <w:szCs w:val="24"/>
          <w:highlight w:val="none"/>
          <w:lang w:eastAsia="zh-CN"/>
        </w:rPr>
      </w:pPr>
      <w:r>
        <w:rPr>
          <w:rFonts w:ascii="宋体" w:hAnsi="宋体"/>
          <w:sz w:val="24"/>
          <w:szCs w:val="24"/>
          <w:highlight w:val="none"/>
          <w:lang w:eastAsia="zh-CN"/>
        </w:rPr>
        <w:t>单位（盖章）：</w:t>
      </w:r>
      <w:r>
        <w:rPr>
          <w:rFonts w:ascii="宋体" w:hAnsi="宋体"/>
          <w:sz w:val="24"/>
          <w:szCs w:val="24"/>
          <w:highlight w:val="none"/>
          <w:u w:val="single"/>
          <w:lang w:eastAsia="zh-CN"/>
        </w:rPr>
        <w:t xml:space="preserve">     </w:t>
      </w:r>
      <w:r>
        <w:rPr>
          <w:rFonts w:hint="eastAsia" w:ascii="宋体" w:hAnsi="宋体"/>
          <w:sz w:val="24"/>
          <w:szCs w:val="24"/>
          <w:highlight w:val="none"/>
          <w:u w:val="single"/>
          <w:lang w:eastAsia="zh-CN"/>
        </w:rPr>
        <w:t xml:space="preserve">                                                              </w:t>
      </w:r>
      <w:r>
        <w:rPr>
          <w:rFonts w:ascii="宋体" w:hAnsi="宋体"/>
          <w:sz w:val="24"/>
          <w:szCs w:val="24"/>
          <w:highlight w:val="none"/>
          <w:u w:val="single"/>
          <w:lang w:eastAsia="zh-CN"/>
        </w:rPr>
        <w:t xml:space="preserve">   </w:t>
      </w:r>
    </w:p>
    <w:p>
      <w:pPr>
        <w:spacing w:line="400" w:lineRule="exact"/>
        <w:rPr>
          <w:rFonts w:hint="eastAsia" w:ascii="宋体" w:hAnsi="宋体"/>
          <w:b/>
          <w:sz w:val="24"/>
          <w:szCs w:val="24"/>
          <w:highlight w:val="none"/>
          <w:lang w:eastAsia="zh-CN"/>
        </w:rPr>
      </w:pPr>
    </w:p>
    <w:p>
      <w:pPr>
        <w:spacing w:line="400" w:lineRule="exact"/>
        <w:rPr>
          <w:rFonts w:hint="eastAsia" w:ascii="宋体" w:hAnsi="宋体"/>
          <w:sz w:val="24"/>
          <w:szCs w:val="24"/>
          <w:highlight w:val="none"/>
          <w:lang w:eastAsia="zh-CN"/>
        </w:rPr>
      </w:pPr>
      <w:r>
        <w:rPr>
          <w:rFonts w:hint="eastAsia" w:ascii="宋体" w:hAnsi="宋体"/>
          <w:b/>
          <w:sz w:val="24"/>
          <w:szCs w:val="24"/>
          <w:highlight w:val="none"/>
          <w:lang w:eastAsia="zh-CN"/>
        </w:rPr>
        <w:t>附：法定代表人身份证复印件</w:t>
      </w:r>
    </w:p>
    <w:p>
      <w:pPr>
        <w:spacing w:line="400" w:lineRule="exact"/>
        <w:rPr>
          <w:rFonts w:hint="eastAsia" w:ascii="宋体" w:hAnsi="宋体"/>
          <w:sz w:val="28"/>
          <w:szCs w:val="28"/>
          <w:highlight w:val="none"/>
          <w:lang w:eastAsia="zh-CN"/>
        </w:rPr>
      </w:pPr>
    </w:p>
    <w:p>
      <w:pPr>
        <w:spacing w:after="0" w:line="480" w:lineRule="exact"/>
        <w:rPr>
          <w:rFonts w:hint="eastAsia" w:ascii="宋体" w:hAnsi="宋体"/>
          <w:b/>
          <w:sz w:val="28"/>
          <w:szCs w:val="28"/>
          <w:highlight w:val="none"/>
          <w:lang w:eastAsia="zh-CN"/>
        </w:rPr>
      </w:pPr>
      <w:r>
        <w:rPr>
          <w:rFonts w:ascii="宋体" w:hAnsi="宋体"/>
          <w:b/>
          <w:sz w:val="28"/>
          <w:szCs w:val="28"/>
          <w:highlight w:val="none"/>
          <w:lang w:eastAsia="zh-CN"/>
        </w:rPr>
        <w:t>附：</w:t>
      </w: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代表人性别：</w:t>
      </w:r>
      <w:r>
        <w:rPr>
          <w:rFonts w:ascii="宋体" w:hAnsi="宋体"/>
          <w:sz w:val="24"/>
          <w:szCs w:val="24"/>
          <w:highlight w:val="none"/>
          <w:u w:val="single"/>
          <w:lang w:eastAsia="zh-CN"/>
        </w:rPr>
        <w:t xml:space="preserve">    </w:t>
      </w:r>
      <w:r>
        <w:rPr>
          <w:rFonts w:ascii="宋体" w:hAnsi="宋体"/>
          <w:sz w:val="24"/>
          <w:szCs w:val="24"/>
          <w:highlight w:val="none"/>
          <w:lang w:eastAsia="zh-CN"/>
        </w:rPr>
        <w:t>；年龄：</w:t>
      </w:r>
      <w:r>
        <w:rPr>
          <w:rFonts w:ascii="宋体" w:hAnsi="宋体"/>
          <w:sz w:val="24"/>
          <w:szCs w:val="24"/>
          <w:highlight w:val="none"/>
          <w:u w:val="single"/>
          <w:lang w:eastAsia="zh-CN"/>
        </w:rPr>
        <w:t xml:space="preserve">     </w:t>
      </w:r>
      <w:r>
        <w:rPr>
          <w:rFonts w:ascii="宋体" w:hAnsi="宋体"/>
          <w:sz w:val="24"/>
          <w:szCs w:val="24"/>
          <w:highlight w:val="none"/>
          <w:lang w:eastAsia="zh-CN"/>
        </w:rPr>
        <w:t>；身份证号码：</w:t>
      </w:r>
      <w:r>
        <w:rPr>
          <w:rFonts w:hint="eastAsia" w:ascii="宋体" w:hAnsi="宋体"/>
          <w:sz w:val="24"/>
          <w:szCs w:val="24"/>
          <w:highlight w:val="none"/>
          <w:u w:val="single"/>
          <w:lang w:eastAsia="zh-CN"/>
        </w:rPr>
        <w:t xml:space="preserve">                                           </w:t>
      </w:r>
    </w:p>
    <w:p>
      <w:pPr>
        <w:spacing w:after="0" w:line="480" w:lineRule="exact"/>
        <w:rPr>
          <w:rFonts w:hint="eastAsia" w:ascii="宋体" w:hAnsi="宋体"/>
          <w:sz w:val="24"/>
          <w:szCs w:val="24"/>
          <w:highlight w:val="none"/>
          <w:lang w:eastAsia="zh-CN"/>
        </w:rPr>
      </w:pPr>
      <w:r>
        <w:rPr>
          <w:rFonts w:ascii="宋体" w:hAnsi="宋体"/>
          <w:sz w:val="24"/>
          <w:szCs w:val="24"/>
          <w:highlight w:val="none"/>
          <w:lang w:eastAsia="zh-CN"/>
        </w:rPr>
        <w:t>营业执照号码：</w:t>
      </w:r>
      <w:r>
        <w:rPr>
          <w:rFonts w:ascii="宋体" w:hAnsi="宋体"/>
          <w:sz w:val="24"/>
          <w:szCs w:val="24"/>
          <w:highlight w:val="none"/>
          <w:u w:val="single"/>
          <w:lang w:eastAsia="zh-CN"/>
        </w:rPr>
        <w:t xml:space="preserve">                       </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 xml:space="preserve"> </w:t>
      </w:r>
      <w:r>
        <w:rPr>
          <w:rFonts w:ascii="宋体" w:hAnsi="宋体"/>
          <w:sz w:val="24"/>
          <w:szCs w:val="24"/>
          <w:highlight w:val="none"/>
          <w:lang w:eastAsia="zh-CN"/>
        </w:rPr>
        <w:t>经济性质：</w:t>
      </w:r>
    </w:p>
    <w:p>
      <w:pPr>
        <w:spacing w:after="0" w:line="480" w:lineRule="exact"/>
        <w:rPr>
          <w:rFonts w:hint="eastAsia" w:ascii="宋体" w:hAnsi="宋体"/>
          <w:sz w:val="24"/>
          <w:szCs w:val="24"/>
          <w:highlight w:val="none"/>
          <w:lang w:eastAsia="zh-CN"/>
        </w:rPr>
      </w:pPr>
      <w:r>
        <w:rPr>
          <w:rFonts w:ascii="宋体" w:hAnsi="宋体"/>
          <w:sz w:val="24"/>
          <w:szCs w:val="24"/>
          <w:highlight w:val="none"/>
          <w:lang w:eastAsia="zh-CN"/>
        </w:rPr>
        <w:t>主营（产）：</w:t>
      </w: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兼营（产）：</w:t>
      </w: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进口物品经营许可证号码：</w:t>
      </w: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主营（产）：</w:t>
      </w: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兼营（产）：</w:t>
      </w:r>
    </w:p>
    <w:p>
      <w:pPr>
        <w:spacing w:after="0" w:line="480" w:lineRule="exact"/>
        <w:rPr>
          <w:rFonts w:hint="eastAsia" w:ascii="宋体" w:hAnsi="宋体"/>
          <w:b/>
          <w:sz w:val="24"/>
          <w:szCs w:val="24"/>
          <w:highlight w:val="none"/>
          <w:lang w:eastAsia="zh-CN"/>
        </w:rPr>
      </w:pPr>
      <w:r>
        <w:rPr>
          <w:rFonts w:ascii="宋体" w:hAnsi="宋体"/>
          <w:b/>
          <w:sz w:val="24"/>
          <w:szCs w:val="24"/>
          <w:highlight w:val="none"/>
          <w:lang w:eastAsia="zh-CN"/>
        </w:rPr>
        <w:t>说明：</w:t>
      </w:r>
    </w:p>
    <w:p>
      <w:pPr>
        <w:spacing w:after="0" w:line="480" w:lineRule="exact"/>
        <w:rPr>
          <w:rFonts w:hint="eastAsia" w:ascii="宋体" w:hAnsi="宋体"/>
          <w:sz w:val="24"/>
          <w:szCs w:val="24"/>
          <w:highlight w:val="none"/>
          <w:lang w:eastAsia="zh-CN"/>
        </w:rPr>
      </w:pPr>
      <w:r>
        <w:rPr>
          <w:rFonts w:ascii="宋体" w:hAnsi="宋体"/>
          <w:sz w:val="24"/>
          <w:szCs w:val="24"/>
          <w:highlight w:val="none"/>
          <w:lang w:eastAsia="zh-CN"/>
        </w:rPr>
        <w:t>1.法定代表人为企业事业单位、国家机关、社会团体的主要行政负责人。</w:t>
      </w:r>
    </w:p>
    <w:p>
      <w:pPr>
        <w:spacing w:after="0" w:line="480" w:lineRule="exact"/>
        <w:rPr>
          <w:rFonts w:hint="eastAsia" w:ascii="宋体" w:hAnsi="宋体"/>
          <w:sz w:val="24"/>
          <w:szCs w:val="24"/>
          <w:highlight w:val="none"/>
          <w:lang w:eastAsia="zh-CN"/>
        </w:rPr>
      </w:pPr>
      <w:r>
        <w:rPr>
          <w:rFonts w:ascii="宋体" w:hAnsi="宋体"/>
          <w:sz w:val="24"/>
          <w:szCs w:val="24"/>
          <w:highlight w:val="none"/>
          <w:lang w:eastAsia="zh-CN"/>
        </w:rPr>
        <w:t>2.内容必须填写真实、清楚，涂改无效，不得转让、买卖。</w:t>
      </w:r>
    </w:p>
    <w:p>
      <w:pPr>
        <w:spacing w:after="0" w:line="480" w:lineRule="exact"/>
        <w:rPr>
          <w:rFonts w:hint="eastAsia" w:ascii="宋体" w:hAnsi="宋体"/>
          <w:sz w:val="24"/>
          <w:szCs w:val="24"/>
          <w:highlight w:val="none"/>
          <w:lang w:eastAsia="zh-CN"/>
        </w:rPr>
      </w:pPr>
      <w:r>
        <w:rPr>
          <w:rFonts w:ascii="宋体" w:hAnsi="宋体"/>
          <w:sz w:val="24"/>
          <w:szCs w:val="24"/>
          <w:highlight w:val="none"/>
          <w:lang w:eastAsia="zh-CN"/>
        </w:rPr>
        <w:t>3.将此证明书提交对方作为合同</w:t>
      </w:r>
      <w:r>
        <w:rPr>
          <w:rFonts w:hint="eastAsia" w:ascii="宋体" w:hAnsi="宋体"/>
          <w:sz w:val="24"/>
          <w:szCs w:val="24"/>
          <w:highlight w:val="none"/>
          <w:lang w:eastAsia="zh-CN"/>
        </w:rPr>
        <w:t>附件</w:t>
      </w:r>
      <w:r>
        <w:rPr>
          <w:rFonts w:ascii="宋体" w:hAnsi="宋体"/>
          <w:sz w:val="24"/>
          <w:szCs w:val="24"/>
          <w:highlight w:val="none"/>
          <w:lang w:eastAsia="zh-CN"/>
        </w:rPr>
        <w:t>。</w:t>
      </w:r>
    </w:p>
    <w:p>
      <w:pPr>
        <w:spacing w:after="0" w:line="240" w:lineRule="auto"/>
        <w:rPr>
          <w:rFonts w:hint="eastAsia" w:ascii="宋体" w:hAnsi="宋体"/>
          <w:b/>
          <w:caps/>
          <w:color w:val="622423"/>
          <w:sz w:val="21"/>
          <w:szCs w:val="21"/>
          <w:highlight w:val="none"/>
          <w:lang w:eastAsia="zh-CN"/>
        </w:rPr>
      </w:pPr>
      <w:bookmarkStart w:id="353" w:name="_Toc211243323"/>
      <w:bookmarkStart w:id="354" w:name="_Toc236803117"/>
      <w:bookmarkStart w:id="355" w:name="_Toc105422037"/>
      <w:bookmarkStart w:id="356" w:name="_Toc290024405"/>
      <w:bookmarkStart w:id="357" w:name="_Toc105512612"/>
      <w:bookmarkStart w:id="358" w:name="_Toc110497154"/>
      <w:r>
        <w:rPr>
          <w:rFonts w:ascii="宋体" w:hAnsi="宋体"/>
          <w:b/>
          <w:sz w:val="21"/>
          <w:szCs w:val="21"/>
          <w:highlight w:val="none"/>
          <w:lang w:eastAsia="zh-CN"/>
        </w:rPr>
        <w:br w:type="page"/>
      </w:r>
    </w:p>
    <w:p>
      <w:pPr>
        <w:pStyle w:val="4"/>
        <w:pBdr>
          <w:bottom w:val="dotted" w:color="622423" w:sz="4" w:space="0"/>
        </w:pBdr>
        <w:spacing w:before="600"/>
        <w:jc w:val="left"/>
        <w:rPr>
          <w:rFonts w:hint="eastAsia" w:ascii="宋体" w:hAnsi="宋体"/>
          <w:b/>
          <w:sz w:val="21"/>
          <w:szCs w:val="21"/>
          <w:highlight w:val="none"/>
          <w:lang w:eastAsia="zh-CN"/>
        </w:rPr>
      </w:pPr>
      <w:r>
        <w:rPr>
          <w:rFonts w:hint="eastAsia" w:ascii="宋体" w:hAnsi="宋体"/>
          <w:b/>
          <w:sz w:val="21"/>
          <w:szCs w:val="21"/>
          <w:highlight w:val="none"/>
          <w:lang w:eastAsia="zh-CN"/>
        </w:rPr>
        <w:t>格式</w:t>
      </w:r>
      <w:bookmarkEnd w:id="353"/>
      <w:r>
        <w:rPr>
          <w:rFonts w:ascii="宋体" w:hAnsi="宋体"/>
          <w:b/>
          <w:sz w:val="21"/>
          <w:szCs w:val="21"/>
          <w:highlight w:val="none"/>
          <w:lang w:eastAsia="zh-CN"/>
        </w:rPr>
        <w:t>8</w:t>
      </w:r>
      <w:r>
        <w:rPr>
          <w:rFonts w:hint="eastAsia" w:ascii="宋体" w:hAnsi="宋体"/>
          <w:b/>
          <w:sz w:val="21"/>
          <w:szCs w:val="21"/>
          <w:highlight w:val="none"/>
          <w:lang w:eastAsia="zh-CN"/>
        </w:rPr>
        <w:t>. 法定代表人授权书</w:t>
      </w:r>
      <w:bookmarkEnd w:id="354"/>
      <w:bookmarkEnd w:id="355"/>
      <w:bookmarkEnd w:id="356"/>
      <w:r>
        <w:rPr>
          <w:rFonts w:hint="eastAsia" w:ascii="宋体" w:hAnsi="宋体"/>
          <w:b/>
          <w:sz w:val="21"/>
          <w:szCs w:val="21"/>
          <w:highlight w:val="none"/>
          <w:lang w:eastAsia="zh-CN"/>
        </w:rPr>
        <w:t>（如投标人代表不是法定代表人本人的，须提供此授权书）</w:t>
      </w:r>
      <w:bookmarkEnd w:id="357"/>
      <w:bookmarkEnd w:id="358"/>
    </w:p>
    <w:p>
      <w:pPr>
        <w:spacing w:before="240" w:beforeLines="100" w:after="240" w:afterLines="100" w:line="600" w:lineRule="exact"/>
        <w:jc w:val="center"/>
        <w:rPr>
          <w:rFonts w:hint="eastAsia" w:ascii="方正小标宋简体" w:hAnsi="宋体" w:eastAsia="方正小标宋简体"/>
          <w:sz w:val="44"/>
          <w:szCs w:val="44"/>
          <w:highlight w:val="none"/>
          <w:lang w:eastAsia="zh-CN"/>
        </w:rPr>
      </w:pPr>
      <w:bookmarkStart w:id="359" w:name="_Toc211248426"/>
      <w:r>
        <w:rPr>
          <w:rFonts w:hint="eastAsia" w:ascii="方正小标宋简体" w:hAnsi="宋体" w:eastAsia="方正小标宋简体"/>
          <w:sz w:val="44"/>
          <w:szCs w:val="44"/>
          <w:highlight w:val="none"/>
          <w:lang w:eastAsia="zh-CN"/>
        </w:rPr>
        <w:t>法定代表人授权书</w:t>
      </w:r>
      <w:bookmarkEnd w:id="359"/>
    </w:p>
    <w:p>
      <w:pPr>
        <w:spacing w:after="0" w:line="48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兹授权</w:t>
      </w:r>
      <w:r>
        <w:rPr>
          <w:rFonts w:ascii="宋体" w:hAnsi="宋体"/>
          <w:sz w:val="24"/>
          <w:szCs w:val="24"/>
          <w:highlight w:val="none"/>
          <w:u w:val="single"/>
          <w:lang w:eastAsia="zh-CN"/>
        </w:rPr>
        <w:t xml:space="preserve">         </w:t>
      </w:r>
      <w:r>
        <w:rPr>
          <w:rFonts w:ascii="宋体" w:hAnsi="宋体"/>
          <w:sz w:val="24"/>
          <w:szCs w:val="24"/>
          <w:highlight w:val="none"/>
          <w:lang w:eastAsia="zh-CN"/>
        </w:rPr>
        <w:t>同志，为我方签订经济合同及办理其它事务代理人，其权限是：</w:t>
      </w:r>
      <w:r>
        <w:rPr>
          <w:rFonts w:hint="eastAsia" w:ascii="宋体" w:hAnsi="宋体"/>
          <w:sz w:val="24"/>
          <w:szCs w:val="24"/>
          <w:highlight w:val="none"/>
          <w:lang w:eastAsia="zh-CN"/>
        </w:rPr>
        <w:t>就《</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》投标相关事务，以本公司名义处理一切与之有关的事务。</w:t>
      </w:r>
    </w:p>
    <w:p>
      <w:pPr>
        <w:spacing w:after="0" w:line="480" w:lineRule="exact"/>
        <w:ind w:firstLine="480" w:firstLineChars="200"/>
        <w:rPr>
          <w:rFonts w:hint="eastAsia" w:ascii="宋体" w:hAnsi="宋体"/>
          <w:sz w:val="24"/>
          <w:szCs w:val="24"/>
          <w:highlight w:val="none"/>
          <w:lang w:eastAsia="zh-CN"/>
        </w:rPr>
      </w:pPr>
      <w:r>
        <w:rPr>
          <w:rFonts w:ascii="宋体" w:hAnsi="宋体"/>
          <w:sz w:val="24"/>
          <w:szCs w:val="24"/>
          <w:highlight w:val="none"/>
          <w:lang w:eastAsia="zh-CN"/>
        </w:rPr>
        <w:t>有效期限：至</w:t>
      </w:r>
      <w:r>
        <w:rPr>
          <w:rFonts w:ascii="宋体" w:hAnsi="宋体"/>
          <w:sz w:val="24"/>
          <w:szCs w:val="24"/>
          <w:highlight w:val="none"/>
          <w:u w:val="single"/>
          <w:lang w:eastAsia="zh-CN"/>
        </w:rPr>
        <w:t xml:space="preserve">       </w:t>
      </w:r>
      <w:r>
        <w:rPr>
          <w:rFonts w:ascii="宋体" w:hAnsi="宋体"/>
          <w:sz w:val="24"/>
          <w:szCs w:val="24"/>
          <w:highlight w:val="none"/>
          <w:lang w:eastAsia="zh-CN"/>
        </w:rPr>
        <w:t>年</w:t>
      </w:r>
      <w:r>
        <w:rPr>
          <w:rFonts w:ascii="宋体" w:hAnsi="宋体"/>
          <w:sz w:val="24"/>
          <w:szCs w:val="24"/>
          <w:highlight w:val="none"/>
          <w:u w:val="single"/>
          <w:lang w:eastAsia="zh-CN"/>
        </w:rPr>
        <w:t xml:space="preserve">    </w:t>
      </w:r>
      <w:r>
        <w:rPr>
          <w:rFonts w:ascii="宋体" w:hAnsi="宋体"/>
          <w:sz w:val="24"/>
          <w:szCs w:val="24"/>
          <w:highlight w:val="none"/>
          <w:lang w:eastAsia="zh-CN"/>
        </w:rPr>
        <w:t>月</w:t>
      </w:r>
      <w:r>
        <w:rPr>
          <w:rFonts w:ascii="宋体" w:hAnsi="宋体"/>
          <w:sz w:val="24"/>
          <w:szCs w:val="24"/>
          <w:highlight w:val="none"/>
          <w:u w:val="single"/>
          <w:lang w:eastAsia="zh-CN"/>
        </w:rPr>
        <w:t xml:space="preserve">    </w:t>
      </w:r>
      <w:r>
        <w:rPr>
          <w:rFonts w:ascii="宋体" w:hAnsi="宋体"/>
          <w:sz w:val="24"/>
          <w:szCs w:val="24"/>
          <w:highlight w:val="none"/>
          <w:lang w:eastAsia="zh-CN"/>
        </w:rPr>
        <w:t xml:space="preserve">日 </w:t>
      </w:r>
      <w:r>
        <w:rPr>
          <w:rFonts w:hint="eastAsia" w:ascii="宋体" w:hAnsi="宋体"/>
          <w:sz w:val="24"/>
          <w:szCs w:val="24"/>
          <w:highlight w:val="none"/>
          <w:lang w:eastAsia="zh-CN"/>
        </w:rPr>
        <w:t>。</w:t>
      </w:r>
    </w:p>
    <w:p>
      <w:pPr>
        <w:spacing w:line="400" w:lineRule="exact"/>
        <w:rPr>
          <w:rFonts w:hint="eastAsia" w:ascii="宋体" w:hAnsi="宋体"/>
          <w:sz w:val="24"/>
          <w:szCs w:val="24"/>
          <w:highlight w:val="none"/>
          <w:lang w:eastAsia="zh-CN"/>
        </w:rPr>
      </w:pP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授权单位（盖章）：</w:t>
      </w:r>
      <w:r>
        <w:rPr>
          <w:rFonts w:hint="eastAsia" w:ascii="宋体" w:hAnsi="宋体"/>
          <w:sz w:val="24"/>
          <w:szCs w:val="24"/>
          <w:highlight w:val="none"/>
          <w:u w:val="single"/>
          <w:lang w:eastAsia="zh-CN"/>
        </w:rPr>
        <w:t xml:space="preserve">                                                                    </w:t>
      </w:r>
    </w:p>
    <w:p>
      <w:pPr>
        <w:spacing w:after="0" w:line="480" w:lineRule="exact"/>
        <w:rPr>
          <w:rFonts w:hint="eastAsia" w:ascii="宋体" w:hAnsi="宋体"/>
          <w:sz w:val="24"/>
          <w:szCs w:val="24"/>
          <w:highlight w:val="none"/>
          <w:u w:val="single"/>
          <w:lang w:eastAsia="zh-CN"/>
        </w:rPr>
      </w:pPr>
      <w:r>
        <w:rPr>
          <w:rFonts w:ascii="宋体" w:hAnsi="宋体"/>
          <w:sz w:val="24"/>
          <w:szCs w:val="24"/>
          <w:highlight w:val="none"/>
          <w:lang w:eastAsia="zh-CN"/>
        </w:rPr>
        <w:t>法定代表人（签名或盖章）：</w:t>
      </w:r>
      <w:r>
        <w:rPr>
          <w:rFonts w:hint="eastAsia" w:ascii="宋体" w:hAnsi="宋体"/>
          <w:sz w:val="24"/>
          <w:szCs w:val="24"/>
          <w:highlight w:val="none"/>
          <w:u w:val="single"/>
          <w:lang w:eastAsia="zh-CN"/>
        </w:rPr>
        <w:t xml:space="preserve">                                                                  </w:t>
      </w:r>
    </w:p>
    <w:p>
      <w:pPr>
        <w:spacing w:after="0" w:line="480" w:lineRule="exact"/>
        <w:rPr>
          <w:rFonts w:hint="eastAsia" w:ascii="宋体" w:hAnsi="宋体"/>
          <w:sz w:val="24"/>
          <w:szCs w:val="24"/>
          <w:highlight w:val="none"/>
          <w:lang w:eastAsia="zh-CN"/>
        </w:rPr>
      </w:pPr>
      <w:r>
        <w:rPr>
          <w:rFonts w:ascii="宋体" w:hAnsi="宋体"/>
          <w:sz w:val="24"/>
          <w:szCs w:val="24"/>
          <w:highlight w:val="none"/>
          <w:lang w:eastAsia="zh-CN"/>
        </w:rPr>
        <w:t>签发日期：</w:t>
      </w:r>
      <w:r>
        <w:rPr>
          <w:rFonts w:ascii="宋体" w:hAnsi="宋体"/>
          <w:sz w:val="24"/>
          <w:szCs w:val="24"/>
          <w:highlight w:val="none"/>
          <w:u w:val="single"/>
          <w:lang w:eastAsia="zh-CN"/>
        </w:rPr>
        <w:t xml:space="preserve">        </w:t>
      </w:r>
      <w:r>
        <w:rPr>
          <w:rFonts w:hint="eastAsia" w:ascii="宋体" w:hAnsi="宋体"/>
          <w:sz w:val="24"/>
          <w:szCs w:val="24"/>
          <w:highlight w:val="none"/>
          <w:lang w:eastAsia="zh-CN"/>
        </w:rPr>
        <w:t>年</w:t>
      </w:r>
      <w:r>
        <w:rPr>
          <w:rFonts w:ascii="宋体" w:hAnsi="宋体"/>
          <w:sz w:val="24"/>
          <w:szCs w:val="24"/>
          <w:highlight w:val="none"/>
          <w:u w:val="single"/>
          <w:lang w:eastAsia="zh-CN"/>
        </w:rPr>
        <w:t xml:space="preserve">    </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日</w:t>
      </w:r>
    </w:p>
    <w:p>
      <w:pPr>
        <w:spacing w:line="400" w:lineRule="exact"/>
        <w:rPr>
          <w:rFonts w:hint="eastAsia" w:ascii="宋体" w:hAnsi="宋体"/>
          <w:b/>
          <w:sz w:val="24"/>
          <w:szCs w:val="24"/>
          <w:highlight w:val="none"/>
          <w:lang w:eastAsia="zh-CN"/>
        </w:rPr>
      </w:pPr>
    </w:p>
    <w:p>
      <w:pPr>
        <w:spacing w:line="400" w:lineRule="exact"/>
        <w:rPr>
          <w:rFonts w:hint="eastAsia" w:ascii="宋体" w:hAnsi="宋体"/>
          <w:sz w:val="24"/>
          <w:szCs w:val="24"/>
          <w:highlight w:val="none"/>
          <w:lang w:eastAsia="zh-CN"/>
        </w:rPr>
      </w:pPr>
      <w:r>
        <w:rPr>
          <w:rFonts w:hint="eastAsia" w:ascii="宋体" w:hAnsi="宋体"/>
          <w:b/>
          <w:sz w:val="24"/>
          <w:szCs w:val="24"/>
          <w:highlight w:val="none"/>
          <w:lang w:eastAsia="zh-CN"/>
        </w:rPr>
        <w:t>附：委托代理人身份证复印件</w:t>
      </w:r>
    </w:p>
    <w:p>
      <w:pPr>
        <w:spacing w:line="400" w:lineRule="exact"/>
        <w:rPr>
          <w:rFonts w:hint="eastAsia" w:ascii="宋体" w:hAnsi="宋体"/>
          <w:sz w:val="28"/>
          <w:szCs w:val="28"/>
          <w:highlight w:val="none"/>
          <w:lang w:eastAsia="zh-CN"/>
        </w:rPr>
      </w:pPr>
    </w:p>
    <w:p>
      <w:pPr>
        <w:spacing w:after="0" w:line="440" w:lineRule="exact"/>
        <w:rPr>
          <w:rFonts w:hint="eastAsia" w:ascii="宋体" w:hAnsi="宋体"/>
          <w:sz w:val="24"/>
          <w:szCs w:val="24"/>
          <w:highlight w:val="none"/>
          <w:lang w:eastAsia="zh-CN"/>
        </w:rPr>
      </w:pPr>
      <w:r>
        <w:rPr>
          <w:rFonts w:ascii="宋体" w:hAnsi="宋体"/>
          <w:sz w:val="24"/>
          <w:szCs w:val="24"/>
          <w:highlight w:val="none"/>
          <w:lang w:eastAsia="zh-CN"/>
        </w:rPr>
        <w:t>附：</w:t>
      </w:r>
    </w:p>
    <w:p>
      <w:pPr>
        <w:spacing w:after="0" w:line="440" w:lineRule="exact"/>
        <w:rPr>
          <w:rFonts w:hint="eastAsia" w:ascii="宋体" w:hAnsi="宋体"/>
          <w:sz w:val="24"/>
          <w:szCs w:val="24"/>
          <w:highlight w:val="none"/>
          <w:lang w:eastAsia="zh-CN"/>
        </w:rPr>
      </w:pPr>
      <w:r>
        <w:rPr>
          <w:rFonts w:ascii="宋体" w:hAnsi="宋体"/>
          <w:sz w:val="24"/>
          <w:szCs w:val="24"/>
          <w:highlight w:val="none"/>
          <w:lang w:eastAsia="zh-CN"/>
        </w:rPr>
        <w:t>代理人性别：</w:t>
      </w:r>
      <w:r>
        <w:rPr>
          <w:rFonts w:ascii="宋体" w:hAnsi="宋体"/>
          <w:sz w:val="24"/>
          <w:szCs w:val="24"/>
          <w:highlight w:val="none"/>
          <w:u w:val="single"/>
          <w:lang w:eastAsia="zh-CN"/>
        </w:rPr>
        <w:t xml:space="preserve">  </w:t>
      </w:r>
      <w:r>
        <w:rPr>
          <w:rFonts w:hint="eastAsia" w:ascii="宋体" w:hAnsi="宋体"/>
          <w:sz w:val="24"/>
          <w:szCs w:val="24"/>
          <w:highlight w:val="none"/>
          <w:u w:val="single"/>
          <w:lang w:eastAsia="zh-CN"/>
        </w:rPr>
        <w:t xml:space="preserve"> </w:t>
      </w:r>
      <w:r>
        <w:rPr>
          <w:rFonts w:ascii="宋体" w:hAnsi="宋体"/>
          <w:sz w:val="24"/>
          <w:szCs w:val="24"/>
          <w:highlight w:val="none"/>
          <w:u w:val="single"/>
          <w:lang w:eastAsia="zh-CN"/>
        </w:rPr>
        <w:t xml:space="preserve">   </w:t>
      </w:r>
      <w:r>
        <w:rPr>
          <w:rFonts w:ascii="宋体" w:hAnsi="宋体"/>
          <w:sz w:val="24"/>
          <w:szCs w:val="24"/>
          <w:highlight w:val="none"/>
          <w:lang w:eastAsia="zh-CN"/>
        </w:rPr>
        <w:t>；年龄：</w:t>
      </w:r>
      <w:r>
        <w:rPr>
          <w:rFonts w:ascii="宋体" w:hAnsi="宋体"/>
          <w:sz w:val="24"/>
          <w:szCs w:val="24"/>
          <w:highlight w:val="none"/>
          <w:u w:val="single"/>
          <w:lang w:eastAsia="zh-CN"/>
        </w:rPr>
        <w:t xml:space="preserve">  </w:t>
      </w:r>
      <w:r>
        <w:rPr>
          <w:rFonts w:hint="eastAsia" w:ascii="宋体" w:hAnsi="宋体"/>
          <w:sz w:val="24"/>
          <w:szCs w:val="24"/>
          <w:highlight w:val="none"/>
          <w:u w:val="single"/>
          <w:lang w:eastAsia="zh-CN"/>
        </w:rPr>
        <w:t xml:space="preserve"> </w:t>
      </w:r>
      <w:r>
        <w:rPr>
          <w:rFonts w:ascii="宋体" w:hAnsi="宋体"/>
          <w:sz w:val="24"/>
          <w:szCs w:val="24"/>
          <w:highlight w:val="none"/>
          <w:u w:val="single"/>
          <w:lang w:eastAsia="zh-CN"/>
        </w:rPr>
        <w:t xml:space="preserve">  </w:t>
      </w:r>
      <w:r>
        <w:rPr>
          <w:rFonts w:ascii="宋体" w:hAnsi="宋体"/>
          <w:sz w:val="24"/>
          <w:szCs w:val="24"/>
          <w:highlight w:val="none"/>
          <w:lang w:eastAsia="zh-CN"/>
        </w:rPr>
        <w:t>；职务：</w:t>
      </w:r>
      <w:r>
        <w:rPr>
          <w:rFonts w:ascii="宋体" w:hAnsi="宋体"/>
          <w:sz w:val="24"/>
          <w:szCs w:val="24"/>
          <w:highlight w:val="none"/>
          <w:u w:val="single"/>
          <w:lang w:eastAsia="zh-CN"/>
        </w:rPr>
        <w:t xml:space="preserve">   </w:t>
      </w:r>
      <w:r>
        <w:rPr>
          <w:rFonts w:hint="eastAsia" w:ascii="宋体" w:hAnsi="宋体"/>
          <w:sz w:val="24"/>
          <w:szCs w:val="24"/>
          <w:highlight w:val="none"/>
          <w:u w:val="single"/>
          <w:lang w:eastAsia="zh-CN"/>
        </w:rPr>
        <w:t xml:space="preserve">                    </w:t>
      </w:r>
      <w:r>
        <w:rPr>
          <w:rFonts w:ascii="宋体" w:hAnsi="宋体"/>
          <w:sz w:val="24"/>
          <w:szCs w:val="24"/>
          <w:highlight w:val="none"/>
          <w:u w:val="single"/>
          <w:lang w:eastAsia="zh-CN"/>
        </w:rPr>
        <w:t xml:space="preserve">     </w:t>
      </w:r>
      <w:r>
        <w:rPr>
          <w:rFonts w:ascii="宋体" w:hAnsi="宋体"/>
          <w:sz w:val="24"/>
          <w:szCs w:val="24"/>
          <w:highlight w:val="none"/>
          <w:lang w:eastAsia="zh-CN"/>
        </w:rPr>
        <w:t xml:space="preserve"> ；</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身份证号码：</w:t>
      </w:r>
      <w:r>
        <w:rPr>
          <w:rFonts w:hint="eastAsia" w:ascii="宋体" w:hAnsi="宋体"/>
          <w:sz w:val="24"/>
          <w:szCs w:val="24"/>
          <w:highlight w:val="none"/>
          <w:u w:val="single"/>
          <w:lang w:eastAsia="zh-CN"/>
        </w:rPr>
        <w:t xml:space="preserve">                                          </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营业执照号码：</w:t>
      </w:r>
      <w:r>
        <w:rPr>
          <w:rFonts w:ascii="宋体" w:hAnsi="宋体"/>
          <w:sz w:val="24"/>
          <w:szCs w:val="24"/>
          <w:highlight w:val="none"/>
          <w:u w:val="single"/>
          <w:lang w:eastAsia="zh-CN"/>
        </w:rPr>
        <w:t xml:space="preserve">                          </w:t>
      </w:r>
      <w:r>
        <w:rPr>
          <w:rFonts w:ascii="宋体" w:hAnsi="宋体"/>
          <w:sz w:val="24"/>
          <w:szCs w:val="24"/>
          <w:highlight w:val="none"/>
          <w:lang w:eastAsia="zh-CN"/>
        </w:rPr>
        <w:t xml:space="preserve"> 经济性质：</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主营（产）：</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兼营（产）：</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进口物品经营许可证号码：</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主营（产）：</w:t>
      </w:r>
    </w:p>
    <w:p>
      <w:pPr>
        <w:spacing w:after="0" w:line="440" w:lineRule="exact"/>
        <w:rPr>
          <w:rFonts w:hint="eastAsia" w:ascii="宋体" w:hAnsi="宋体"/>
          <w:sz w:val="24"/>
          <w:szCs w:val="24"/>
          <w:highlight w:val="none"/>
          <w:u w:val="single"/>
          <w:lang w:eastAsia="zh-CN"/>
        </w:rPr>
      </w:pPr>
      <w:r>
        <w:rPr>
          <w:rFonts w:ascii="宋体" w:hAnsi="宋体"/>
          <w:sz w:val="24"/>
          <w:szCs w:val="24"/>
          <w:highlight w:val="none"/>
          <w:lang w:eastAsia="zh-CN"/>
        </w:rPr>
        <w:t>兼营（产）：</w:t>
      </w:r>
    </w:p>
    <w:p>
      <w:pPr>
        <w:spacing w:after="0" w:line="440" w:lineRule="exact"/>
        <w:ind w:left="-154" w:leftChars="-70" w:firstLine="132" w:firstLineChars="55"/>
        <w:rPr>
          <w:rFonts w:hint="eastAsia" w:ascii="宋体" w:hAnsi="宋体"/>
          <w:b/>
          <w:sz w:val="24"/>
          <w:szCs w:val="24"/>
          <w:highlight w:val="none"/>
          <w:lang w:eastAsia="zh-CN"/>
        </w:rPr>
      </w:pPr>
      <w:r>
        <w:rPr>
          <w:rFonts w:ascii="宋体" w:hAnsi="宋体"/>
          <w:b/>
          <w:sz w:val="24"/>
          <w:szCs w:val="24"/>
          <w:highlight w:val="none"/>
          <w:lang w:eastAsia="zh-CN"/>
        </w:rPr>
        <w:t>说明：</w:t>
      </w:r>
    </w:p>
    <w:p>
      <w:pPr>
        <w:spacing w:after="0" w:line="440" w:lineRule="exact"/>
        <w:rPr>
          <w:rFonts w:hint="eastAsia" w:ascii="宋体" w:hAnsi="宋体"/>
          <w:sz w:val="24"/>
          <w:szCs w:val="24"/>
          <w:highlight w:val="none"/>
          <w:lang w:eastAsia="zh-CN"/>
        </w:rPr>
      </w:pPr>
      <w:r>
        <w:rPr>
          <w:rFonts w:ascii="宋体" w:hAnsi="宋体"/>
          <w:sz w:val="24"/>
          <w:szCs w:val="24"/>
          <w:highlight w:val="none"/>
          <w:lang w:eastAsia="zh-CN"/>
        </w:rPr>
        <w:t>1. 委托书内容必须填写真实、清楚，涂改无效。</w:t>
      </w:r>
    </w:p>
    <w:p>
      <w:pPr>
        <w:spacing w:after="0" w:line="440" w:lineRule="exact"/>
        <w:rPr>
          <w:rFonts w:hint="eastAsia" w:ascii="宋体" w:hAnsi="宋体"/>
          <w:sz w:val="24"/>
          <w:szCs w:val="24"/>
          <w:highlight w:val="none"/>
          <w:lang w:eastAsia="zh-CN"/>
        </w:rPr>
      </w:pPr>
      <w:r>
        <w:rPr>
          <w:rFonts w:ascii="宋体" w:hAnsi="宋体"/>
          <w:sz w:val="24"/>
          <w:szCs w:val="24"/>
          <w:highlight w:val="none"/>
          <w:lang w:eastAsia="zh-CN"/>
        </w:rPr>
        <w:t>2. 委托书不得转让、买卖。</w:t>
      </w:r>
    </w:p>
    <w:p>
      <w:pPr>
        <w:spacing w:after="0" w:line="440" w:lineRule="exact"/>
        <w:rPr>
          <w:rFonts w:hint="eastAsia" w:ascii="宋体" w:hAnsi="宋体"/>
          <w:sz w:val="24"/>
          <w:szCs w:val="24"/>
          <w:highlight w:val="none"/>
          <w:lang w:eastAsia="zh-CN"/>
        </w:rPr>
      </w:pPr>
      <w:r>
        <w:rPr>
          <w:rFonts w:ascii="宋体" w:hAnsi="宋体"/>
          <w:sz w:val="24"/>
          <w:szCs w:val="24"/>
          <w:highlight w:val="none"/>
          <w:lang w:eastAsia="zh-CN"/>
        </w:rPr>
        <w:t>3. 将此委托书提交对方作为合同</w:t>
      </w:r>
      <w:r>
        <w:rPr>
          <w:rFonts w:hint="eastAsia" w:ascii="宋体" w:hAnsi="宋体"/>
          <w:sz w:val="24"/>
          <w:szCs w:val="24"/>
          <w:highlight w:val="none"/>
          <w:lang w:eastAsia="zh-CN"/>
        </w:rPr>
        <w:t>附件</w:t>
      </w:r>
      <w:r>
        <w:rPr>
          <w:rFonts w:ascii="宋体" w:hAnsi="宋体"/>
          <w:sz w:val="24"/>
          <w:szCs w:val="24"/>
          <w:highlight w:val="none"/>
          <w:lang w:eastAsia="zh-CN"/>
        </w:rPr>
        <w:t>。</w:t>
      </w:r>
    </w:p>
    <w:p>
      <w:pPr>
        <w:spacing w:after="0" w:line="240" w:lineRule="auto"/>
        <w:rPr>
          <w:rFonts w:hint="eastAsia" w:ascii="宋体" w:hAnsi="宋体"/>
          <w:b/>
          <w:caps/>
          <w:color w:val="622423"/>
          <w:sz w:val="21"/>
          <w:szCs w:val="21"/>
          <w:highlight w:val="none"/>
          <w:lang w:eastAsia="zh-CN"/>
        </w:rPr>
      </w:pPr>
      <w:bookmarkStart w:id="360" w:name="_Toc211243324"/>
      <w:bookmarkStart w:id="361" w:name="_Toc105512613"/>
      <w:bookmarkStart w:id="362" w:name="_Toc105422038"/>
      <w:bookmarkStart w:id="363" w:name="_Toc236803118"/>
      <w:bookmarkStart w:id="364" w:name="_Toc110497155"/>
      <w:bookmarkStart w:id="365" w:name="_Toc290024406"/>
      <w:r>
        <w:rPr>
          <w:rFonts w:ascii="宋体" w:hAnsi="宋体"/>
          <w:b/>
          <w:sz w:val="21"/>
          <w:szCs w:val="21"/>
          <w:highlight w:val="none"/>
          <w:lang w:eastAsia="zh-CN"/>
        </w:rPr>
        <w:br w:type="page"/>
      </w:r>
    </w:p>
    <w:p>
      <w:pPr>
        <w:pStyle w:val="4"/>
        <w:pBdr>
          <w:bottom w:val="dotted" w:color="622423" w:sz="4" w:space="0"/>
        </w:pBdr>
        <w:spacing w:before="600"/>
        <w:jc w:val="left"/>
        <w:rPr>
          <w:rFonts w:hint="eastAsia" w:ascii="宋体" w:hAnsi="宋体"/>
          <w:b/>
          <w:sz w:val="21"/>
          <w:szCs w:val="21"/>
          <w:highlight w:val="none"/>
          <w:lang w:eastAsia="zh-CN"/>
        </w:rPr>
      </w:pPr>
      <w:r>
        <w:rPr>
          <w:rFonts w:hint="eastAsia" w:ascii="宋体" w:hAnsi="宋体"/>
          <w:b/>
          <w:sz w:val="21"/>
          <w:szCs w:val="21"/>
          <w:highlight w:val="none"/>
          <w:lang w:eastAsia="zh-CN"/>
        </w:rPr>
        <w:t>格式</w:t>
      </w:r>
      <w:r>
        <w:rPr>
          <w:rFonts w:ascii="宋体" w:hAnsi="宋体"/>
          <w:b/>
          <w:sz w:val="21"/>
          <w:szCs w:val="21"/>
          <w:highlight w:val="none"/>
          <w:lang w:eastAsia="zh-CN"/>
        </w:rPr>
        <w:t>9.</w:t>
      </w:r>
      <w:bookmarkEnd w:id="360"/>
      <w:r>
        <w:rPr>
          <w:rFonts w:hint="eastAsia" w:ascii="宋体" w:hAnsi="宋体"/>
          <w:b/>
          <w:sz w:val="21"/>
          <w:szCs w:val="21"/>
          <w:highlight w:val="none"/>
          <w:lang w:eastAsia="zh-CN"/>
        </w:rPr>
        <w:t xml:space="preserve"> 资格证明文件</w:t>
      </w:r>
      <w:bookmarkEnd w:id="361"/>
      <w:bookmarkEnd w:id="362"/>
      <w:bookmarkEnd w:id="363"/>
      <w:bookmarkEnd w:id="364"/>
      <w:bookmarkEnd w:id="365"/>
    </w:p>
    <w:p>
      <w:pPr>
        <w:spacing w:before="240" w:beforeLines="100" w:after="240" w:afterLines="100" w:line="600" w:lineRule="exact"/>
        <w:jc w:val="center"/>
        <w:rPr>
          <w:rFonts w:hint="eastAsia" w:ascii="方正小标宋简体" w:hAnsi="宋体" w:eastAsia="方正小标宋简体"/>
          <w:sz w:val="44"/>
          <w:szCs w:val="44"/>
          <w:highlight w:val="none"/>
          <w:lang w:eastAsia="zh-CN"/>
        </w:rPr>
      </w:pPr>
      <w:bookmarkStart w:id="366" w:name="_Toc211248428"/>
      <w:r>
        <w:rPr>
          <w:rFonts w:hint="eastAsia" w:ascii="方正小标宋简体" w:hAnsi="宋体" w:eastAsia="方正小标宋简体"/>
          <w:sz w:val="44"/>
          <w:szCs w:val="44"/>
          <w:highlight w:val="none"/>
          <w:lang w:eastAsia="zh-CN"/>
        </w:rPr>
        <w:t>资格</w:t>
      </w:r>
      <w:bookmarkEnd w:id="366"/>
      <w:r>
        <w:rPr>
          <w:rFonts w:hint="eastAsia" w:ascii="方正小标宋简体" w:hAnsi="宋体" w:eastAsia="方正小标宋简体"/>
          <w:sz w:val="44"/>
          <w:szCs w:val="44"/>
          <w:highlight w:val="none"/>
          <w:lang w:eastAsia="zh-CN"/>
        </w:rPr>
        <w:t>证明文件</w:t>
      </w:r>
    </w:p>
    <w:p>
      <w:pPr>
        <w:spacing w:after="0" w:line="520" w:lineRule="exact"/>
        <w:rPr>
          <w:rFonts w:hint="eastAsia" w:ascii="宋体" w:hAnsi="宋体"/>
          <w:sz w:val="24"/>
          <w:szCs w:val="24"/>
          <w:highlight w:val="none"/>
          <w:lang w:eastAsia="zh-CN"/>
        </w:rPr>
      </w:pPr>
      <w:r>
        <w:rPr>
          <w:rFonts w:ascii="宋体" w:hAnsi="宋体"/>
          <w:sz w:val="24"/>
          <w:szCs w:val="24"/>
          <w:highlight w:val="none"/>
          <w:lang w:eastAsia="zh-CN"/>
        </w:rPr>
        <w:t>致：</w:t>
      </w:r>
      <w:r>
        <w:rPr>
          <w:rFonts w:hint="eastAsia" w:ascii="宋体" w:hAnsi="宋体"/>
          <w:sz w:val="24"/>
          <w:szCs w:val="24"/>
          <w:highlight w:val="none"/>
          <w:lang w:eastAsia="zh-CN"/>
        </w:rPr>
        <w:t xml:space="preserve"> 深圳市罗山科技园酒店运营管理有限公司</w:t>
      </w:r>
      <w:r>
        <w:rPr>
          <w:rFonts w:hint="eastAsia" w:ascii="宋体" w:hAnsi="宋体"/>
          <w:sz w:val="24"/>
          <w:szCs w:val="24"/>
          <w:highlight w:val="none"/>
          <w:lang w:eastAsia="zh-CN"/>
        </w:rPr>
        <w:tab/>
      </w:r>
    </w:p>
    <w:p>
      <w:pPr>
        <w:spacing w:after="0" w:line="520" w:lineRule="exact"/>
        <w:ind w:firstLine="480" w:firstLineChars="200"/>
        <w:rPr>
          <w:rFonts w:hint="eastAsia" w:ascii="宋体" w:hAnsi="宋体"/>
          <w:sz w:val="24"/>
          <w:szCs w:val="24"/>
          <w:highlight w:val="none"/>
          <w:u w:val="single"/>
          <w:lang w:eastAsia="zh-CN"/>
        </w:rPr>
      </w:pPr>
      <w:r>
        <w:rPr>
          <w:rFonts w:ascii="宋体" w:hAnsi="宋体"/>
          <w:sz w:val="24"/>
          <w:szCs w:val="24"/>
          <w:highlight w:val="none"/>
          <w:lang w:eastAsia="zh-CN"/>
        </w:rPr>
        <w:t>关于贵方</w:t>
      </w:r>
      <w:r>
        <w:rPr>
          <w:rFonts w:hint="eastAsia" w:ascii="宋体" w:hAnsi="宋体"/>
          <w:sz w:val="24"/>
          <w:szCs w:val="24"/>
          <w:highlight w:val="none"/>
          <w:u w:val="single"/>
          <w:lang w:eastAsia="zh-CN"/>
        </w:rPr>
        <w:t>《X</w:t>
      </w:r>
      <w:r>
        <w:rPr>
          <w:rFonts w:ascii="宋体" w:hAnsi="宋体"/>
          <w:sz w:val="24"/>
          <w:szCs w:val="24"/>
          <w:highlight w:val="none"/>
          <w:u w:val="single"/>
          <w:lang w:eastAsia="zh-CN"/>
        </w:rPr>
        <w:t>XX</w:t>
      </w:r>
      <w:r>
        <w:rPr>
          <w:rFonts w:hint="eastAsia" w:ascii="宋体" w:hAnsi="宋体"/>
          <w:sz w:val="24"/>
          <w:szCs w:val="24"/>
          <w:highlight w:val="none"/>
          <w:u w:val="single"/>
          <w:lang w:eastAsia="zh-CN"/>
        </w:rPr>
        <w:t>项目》</w:t>
      </w:r>
      <w:r>
        <w:rPr>
          <w:rFonts w:hint="eastAsia" w:ascii="宋体" w:hAnsi="宋体"/>
          <w:sz w:val="24"/>
          <w:szCs w:val="24"/>
          <w:highlight w:val="none"/>
          <w:lang w:eastAsia="zh-CN"/>
        </w:rPr>
        <w:t>的公开招标</w:t>
      </w:r>
      <w:r>
        <w:rPr>
          <w:rFonts w:ascii="宋体" w:hAnsi="宋体"/>
          <w:sz w:val="24"/>
          <w:szCs w:val="24"/>
          <w:highlight w:val="none"/>
          <w:lang w:eastAsia="zh-CN"/>
        </w:rPr>
        <w:t>，本签字人愿意参加投标，提供招标项目中规定的所有资料，并证明提交的下列文件和说明是准确的和真实的。</w:t>
      </w:r>
    </w:p>
    <w:p>
      <w:pPr>
        <w:spacing w:after="0" w:line="520" w:lineRule="exact"/>
        <w:ind w:firstLine="420"/>
        <w:rPr>
          <w:rFonts w:hint="eastAsia" w:ascii="宋体" w:hAnsi="宋体"/>
          <w:sz w:val="24"/>
          <w:szCs w:val="24"/>
          <w:highlight w:val="none"/>
          <w:lang w:eastAsia="zh-CN"/>
        </w:rPr>
      </w:pPr>
      <w:r>
        <w:rPr>
          <w:rFonts w:hint="eastAsia" w:ascii="宋体" w:hAnsi="宋体"/>
          <w:sz w:val="24"/>
          <w:szCs w:val="24"/>
          <w:highlight w:val="none"/>
          <w:lang w:eastAsia="zh-CN"/>
        </w:rPr>
        <w:t xml:space="preserve">1. </w:t>
      </w:r>
      <w:r>
        <w:rPr>
          <w:rFonts w:ascii="宋体" w:hAnsi="宋体"/>
          <w:sz w:val="24"/>
          <w:szCs w:val="24"/>
          <w:highlight w:val="none"/>
          <w:lang w:eastAsia="zh-CN"/>
        </w:rPr>
        <w:t>由（工商管理部门）签发的我方工商营业执照复印件(加盖公章)一份。</w:t>
      </w:r>
    </w:p>
    <w:p>
      <w:pPr>
        <w:spacing w:after="0" w:line="520" w:lineRule="exact"/>
        <w:ind w:firstLine="420"/>
        <w:rPr>
          <w:rFonts w:hint="eastAsia" w:ascii="宋体" w:hAnsi="宋体"/>
          <w:sz w:val="24"/>
          <w:szCs w:val="24"/>
          <w:highlight w:val="none"/>
          <w:lang w:eastAsia="zh-CN"/>
        </w:rPr>
      </w:pPr>
      <w:r>
        <w:rPr>
          <w:rFonts w:hint="eastAsia" w:ascii="宋体" w:hAnsi="宋体"/>
          <w:sz w:val="24"/>
          <w:szCs w:val="24"/>
          <w:highlight w:val="none"/>
          <w:lang w:eastAsia="zh-CN"/>
        </w:rPr>
        <w:t xml:space="preserve">2. </w:t>
      </w:r>
      <w:r>
        <w:rPr>
          <w:rFonts w:ascii="宋体" w:hAnsi="宋体"/>
          <w:sz w:val="24"/>
          <w:szCs w:val="24"/>
          <w:highlight w:val="none"/>
          <w:lang w:eastAsia="zh-CN"/>
        </w:rPr>
        <w:t>其它招标文件要求的资格证明文件。</w:t>
      </w:r>
    </w:p>
    <w:p>
      <w:pPr>
        <w:spacing w:after="0" w:line="520" w:lineRule="exact"/>
        <w:ind w:firstLine="420"/>
        <w:rPr>
          <w:rFonts w:hint="eastAsia" w:ascii="宋体" w:hAnsi="宋体"/>
          <w:sz w:val="24"/>
          <w:szCs w:val="24"/>
          <w:highlight w:val="none"/>
          <w:lang w:eastAsia="zh-CN"/>
        </w:rPr>
      </w:pPr>
      <w:r>
        <w:rPr>
          <w:rFonts w:ascii="宋体" w:hAnsi="宋体"/>
          <w:sz w:val="24"/>
          <w:szCs w:val="24"/>
          <w:highlight w:val="none"/>
          <w:lang w:eastAsia="zh-CN"/>
        </w:rPr>
        <w:t>本签字人在此承诺以上提供的证明文件是真实的、准确的。</w:t>
      </w:r>
    </w:p>
    <w:p>
      <w:pPr>
        <w:spacing w:after="0" w:line="520" w:lineRule="exact"/>
        <w:rPr>
          <w:rFonts w:hint="eastAsia" w:ascii="宋体" w:hAnsi="宋体"/>
          <w:sz w:val="24"/>
          <w:szCs w:val="24"/>
          <w:highlight w:val="none"/>
          <w:lang w:eastAsia="zh-CN"/>
        </w:rPr>
      </w:pPr>
    </w:p>
    <w:p>
      <w:pPr>
        <w:spacing w:after="0" w:line="520" w:lineRule="exact"/>
        <w:rPr>
          <w:rFonts w:hint="eastAsia" w:ascii="宋体" w:hAnsi="宋体"/>
          <w:sz w:val="24"/>
          <w:szCs w:val="24"/>
          <w:highlight w:val="none"/>
          <w:lang w:eastAsia="zh-CN"/>
        </w:rPr>
      </w:pPr>
      <w:r>
        <w:rPr>
          <w:rFonts w:hint="eastAsia" w:ascii="宋体" w:hAnsi="宋体"/>
          <w:sz w:val="24"/>
          <w:szCs w:val="24"/>
          <w:highlight w:val="none"/>
          <w:lang w:eastAsia="zh-CN"/>
        </w:rPr>
        <w:t>投标人（盖章）：</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 xml:space="preserve">            </w:t>
      </w:r>
      <w:r>
        <w:rPr>
          <w:rFonts w:ascii="宋体" w:hAnsi="宋体"/>
          <w:sz w:val="24"/>
          <w:szCs w:val="24"/>
          <w:highlight w:val="none"/>
          <w:lang w:eastAsia="zh-CN"/>
        </w:rPr>
        <w:t xml:space="preserve">      </w:t>
      </w:r>
    </w:p>
    <w:p>
      <w:pPr>
        <w:spacing w:after="0" w:line="520" w:lineRule="exact"/>
        <w:rPr>
          <w:rFonts w:hint="eastAsia" w:ascii="宋体" w:hAnsi="宋体"/>
          <w:sz w:val="24"/>
          <w:szCs w:val="24"/>
          <w:highlight w:val="none"/>
          <w:u w:val="single"/>
          <w:lang w:eastAsia="zh-CN"/>
        </w:rPr>
      </w:pPr>
      <w:r>
        <w:rPr>
          <w:rFonts w:hint="eastAsia" w:ascii="宋体" w:hAnsi="宋体"/>
          <w:sz w:val="24"/>
          <w:szCs w:val="24"/>
          <w:highlight w:val="none"/>
          <w:lang w:eastAsia="zh-CN"/>
        </w:rPr>
        <w:t>地址：</w:t>
      </w:r>
      <w:r>
        <w:rPr>
          <w:rFonts w:hint="eastAsia" w:ascii="宋体" w:hAnsi="宋体"/>
          <w:sz w:val="24"/>
          <w:szCs w:val="24"/>
          <w:highlight w:val="none"/>
          <w:u w:val="single"/>
          <w:lang w:eastAsia="zh-CN"/>
        </w:rPr>
        <w:t xml:space="preserve">                                                                                         </w:t>
      </w:r>
    </w:p>
    <w:p>
      <w:pPr>
        <w:spacing w:after="0" w:line="520" w:lineRule="exact"/>
        <w:rPr>
          <w:rFonts w:hint="eastAsia" w:ascii="宋体" w:hAnsi="宋体"/>
          <w:sz w:val="24"/>
          <w:szCs w:val="24"/>
          <w:highlight w:val="none"/>
          <w:u w:val="single"/>
          <w:lang w:eastAsia="zh-CN"/>
        </w:rPr>
      </w:pPr>
      <w:r>
        <w:rPr>
          <w:rFonts w:ascii="宋体" w:hAnsi="宋体"/>
          <w:sz w:val="24"/>
          <w:szCs w:val="24"/>
          <w:highlight w:val="none"/>
          <w:lang w:eastAsia="zh-CN"/>
        </w:rPr>
        <w:t>法定代表人：</w:t>
      </w:r>
      <w:r>
        <w:rPr>
          <w:rFonts w:hint="eastAsia" w:ascii="宋体" w:hAnsi="宋体"/>
          <w:sz w:val="24"/>
          <w:szCs w:val="24"/>
          <w:highlight w:val="none"/>
          <w:u w:val="single"/>
          <w:lang w:eastAsia="zh-CN"/>
        </w:rPr>
        <w:t xml:space="preserve">                                                                        </w:t>
      </w:r>
    </w:p>
    <w:p>
      <w:pPr>
        <w:spacing w:after="0" w:line="520" w:lineRule="exact"/>
        <w:rPr>
          <w:rFonts w:hint="eastAsia" w:ascii="宋体" w:hAnsi="宋体"/>
          <w:sz w:val="24"/>
          <w:szCs w:val="24"/>
          <w:highlight w:val="none"/>
          <w:u w:val="single"/>
          <w:lang w:eastAsia="zh-CN"/>
        </w:rPr>
      </w:pPr>
      <w:r>
        <w:rPr>
          <w:rFonts w:ascii="宋体" w:hAnsi="宋体"/>
          <w:sz w:val="24"/>
          <w:szCs w:val="24"/>
          <w:highlight w:val="none"/>
          <w:lang w:eastAsia="zh-CN"/>
        </w:rPr>
        <w:t>授权签署本文件代表及电话：</w:t>
      </w:r>
      <w:r>
        <w:rPr>
          <w:rFonts w:hint="eastAsia" w:ascii="宋体" w:hAnsi="宋体"/>
          <w:sz w:val="24"/>
          <w:szCs w:val="24"/>
          <w:highlight w:val="none"/>
          <w:u w:val="single"/>
          <w:lang w:eastAsia="zh-CN"/>
        </w:rPr>
        <w:t xml:space="preserve">                                                  </w:t>
      </w:r>
    </w:p>
    <w:p>
      <w:pPr>
        <w:spacing w:after="0" w:line="520" w:lineRule="exact"/>
        <w:rPr>
          <w:rFonts w:hint="eastAsia" w:ascii="宋体" w:hAnsi="宋体"/>
          <w:sz w:val="24"/>
          <w:szCs w:val="24"/>
          <w:highlight w:val="none"/>
          <w:u w:val="single"/>
          <w:lang w:eastAsia="zh-CN"/>
        </w:rPr>
      </w:pPr>
      <w:r>
        <w:rPr>
          <w:rFonts w:ascii="宋体" w:hAnsi="宋体"/>
          <w:sz w:val="24"/>
          <w:szCs w:val="24"/>
          <w:highlight w:val="none"/>
          <w:lang w:eastAsia="zh-CN"/>
        </w:rPr>
        <w:t>日期：</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年</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日</w:t>
      </w:r>
    </w:p>
    <w:p>
      <w:pPr>
        <w:spacing w:line="400" w:lineRule="exact"/>
        <w:rPr>
          <w:rFonts w:hint="eastAsia" w:ascii="宋体" w:hAnsi="宋体"/>
          <w:sz w:val="24"/>
          <w:highlight w:val="none"/>
          <w:lang w:eastAsia="zh-CN"/>
        </w:rPr>
      </w:pPr>
    </w:p>
    <w:p>
      <w:pPr>
        <w:spacing w:line="400" w:lineRule="exact"/>
        <w:rPr>
          <w:szCs w:val="21"/>
          <w:highlight w:val="none"/>
          <w:lang w:eastAsia="zh-CN"/>
        </w:rPr>
      </w:pPr>
    </w:p>
    <w:p>
      <w:pPr>
        <w:spacing w:line="400" w:lineRule="exact"/>
        <w:rPr>
          <w:szCs w:val="21"/>
          <w:highlight w:val="none"/>
          <w:lang w:eastAsia="zh-CN"/>
        </w:rPr>
      </w:pPr>
    </w:p>
    <w:p>
      <w:pPr>
        <w:spacing w:line="400" w:lineRule="exact"/>
        <w:rPr>
          <w:szCs w:val="21"/>
          <w:highlight w:val="none"/>
          <w:lang w:eastAsia="zh-CN"/>
        </w:rPr>
      </w:pPr>
    </w:p>
    <w:p>
      <w:pPr>
        <w:spacing w:line="400" w:lineRule="exact"/>
        <w:rPr>
          <w:rFonts w:hint="eastAsia" w:ascii="宋体" w:hAnsi="宋体"/>
          <w:sz w:val="24"/>
          <w:szCs w:val="24"/>
          <w:highlight w:val="none"/>
          <w:lang w:eastAsia="zh-CN"/>
        </w:rPr>
      </w:pPr>
      <w:r>
        <w:rPr>
          <w:szCs w:val="21"/>
          <w:highlight w:val="none"/>
          <w:lang w:eastAsia="zh-CN"/>
        </w:rPr>
        <w:br w:type="page"/>
      </w:r>
      <w:r>
        <w:rPr>
          <w:rFonts w:ascii="宋体" w:hAnsi="宋体"/>
          <w:sz w:val="24"/>
          <w:szCs w:val="24"/>
          <w:highlight w:val="none"/>
          <w:lang w:eastAsia="zh-CN"/>
        </w:rPr>
        <w:t>1</w:t>
      </w:r>
      <w:r>
        <w:rPr>
          <w:rFonts w:hint="eastAsia" w:ascii="宋体" w:hAnsi="宋体"/>
          <w:sz w:val="24"/>
          <w:szCs w:val="24"/>
          <w:highlight w:val="none"/>
          <w:lang w:eastAsia="zh-CN"/>
        </w:rPr>
        <w:t>、营业执照</w:t>
      </w:r>
    </w:p>
    <w:p>
      <w:pPr>
        <w:spacing w:line="400" w:lineRule="exact"/>
        <w:rPr>
          <w:szCs w:val="21"/>
          <w:highlight w:val="none"/>
          <w:lang w:eastAsia="zh-CN"/>
        </w:rPr>
      </w:pPr>
      <w:r>
        <w:rPr>
          <w:rFonts w:ascii="宋体" w:hAnsi="宋体"/>
          <w:sz w:val="24"/>
          <w:szCs w:val="24"/>
          <w:highlight w:val="none"/>
          <w:lang w:eastAsia="zh-CN"/>
        </w:rPr>
        <w:br w:type="page"/>
      </w:r>
      <w:r>
        <w:rPr>
          <w:rFonts w:ascii="宋体" w:hAnsi="宋体"/>
          <w:sz w:val="24"/>
          <w:szCs w:val="24"/>
          <w:highlight w:val="none"/>
          <w:lang w:eastAsia="zh-CN"/>
        </w:rPr>
        <w:t>2</w:t>
      </w:r>
      <w:r>
        <w:rPr>
          <w:rFonts w:hint="eastAsia" w:ascii="宋体" w:hAnsi="宋体"/>
          <w:sz w:val="24"/>
          <w:szCs w:val="24"/>
          <w:highlight w:val="none"/>
          <w:lang w:eastAsia="zh-CN"/>
        </w:rPr>
        <w:t>、招标文件要求的资格证明文件（详见第一章 招标公告中资格条件所要求的文件）</w:t>
      </w:r>
    </w:p>
    <w:p>
      <w:pPr>
        <w:pStyle w:val="4"/>
        <w:jc w:val="left"/>
        <w:rPr>
          <w:highlight w:val="none"/>
          <w:lang w:eastAsia="zh-CN"/>
        </w:rPr>
      </w:pPr>
      <w:r>
        <w:rPr>
          <w:highlight w:val="none"/>
          <w:lang w:eastAsia="zh-CN"/>
        </w:rPr>
        <w:br w:type="page"/>
      </w:r>
      <w:bookmarkStart w:id="367" w:name="_Toc110497156"/>
      <w:bookmarkStart w:id="368" w:name="_Toc105512614"/>
      <w:r>
        <w:rPr>
          <w:rFonts w:hint="eastAsia" w:ascii="宋体" w:hAnsi="宋体"/>
          <w:b/>
          <w:sz w:val="21"/>
          <w:szCs w:val="21"/>
          <w:highlight w:val="none"/>
          <w:lang w:eastAsia="zh-CN"/>
        </w:rPr>
        <w:t>格式</w:t>
      </w:r>
      <w:r>
        <w:rPr>
          <w:rFonts w:ascii="宋体" w:hAnsi="宋体"/>
          <w:b/>
          <w:sz w:val="21"/>
          <w:szCs w:val="21"/>
          <w:highlight w:val="none"/>
          <w:lang w:eastAsia="zh-CN"/>
        </w:rPr>
        <w:t>10</w:t>
      </w:r>
      <w:r>
        <w:rPr>
          <w:rFonts w:hint="eastAsia" w:ascii="宋体" w:hAnsi="宋体"/>
          <w:b/>
          <w:sz w:val="21"/>
          <w:szCs w:val="21"/>
          <w:highlight w:val="none"/>
          <w:lang w:eastAsia="zh-CN"/>
        </w:rPr>
        <w:t>. 其他</w:t>
      </w:r>
      <w:bookmarkEnd w:id="367"/>
      <w:bookmarkEnd w:id="368"/>
    </w:p>
    <w:p>
      <w:pPr>
        <w:spacing w:line="400" w:lineRule="exact"/>
        <w:rPr>
          <w:rFonts w:hint="eastAsia" w:ascii="宋体" w:hAnsi="宋体"/>
          <w:sz w:val="24"/>
          <w:szCs w:val="24"/>
          <w:highlight w:val="none"/>
          <w:lang w:eastAsia="zh-CN"/>
        </w:rPr>
      </w:pPr>
      <w:r>
        <w:rPr>
          <w:rFonts w:hint="eastAsia" w:ascii="宋体" w:hAnsi="宋体"/>
          <w:sz w:val="24"/>
          <w:szCs w:val="24"/>
          <w:highlight w:val="none"/>
          <w:lang w:eastAsia="zh-CN"/>
        </w:rPr>
        <w:t>（详见第二章“第五节 评标办法中3.3综合评分表中符合商务、技术评审标准的证明文件）</w:t>
      </w:r>
    </w:p>
    <w:p>
      <w:pPr>
        <w:widowControl w:val="0"/>
        <w:autoSpaceDE w:val="0"/>
        <w:autoSpaceDN w:val="0"/>
        <w:adjustRightInd w:val="0"/>
        <w:snapToGrid w:val="0"/>
        <w:rPr>
          <w:rFonts w:hint="eastAsia" w:ascii="宋体" w:hAnsi="宋体"/>
          <w:b/>
          <w:szCs w:val="21"/>
          <w:highlight w:val="none"/>
          <w:lang w:eastAsia="zh-CN"/>
        </w:rPr>
      </w:pPr>
      <w:r>
        <w:rPr>
          <w:rFonts w:ascii="宋体" w:hAnsi="宋体"/>
          <w:sz w:val="24"/>
          <w:szCs w:val="24"/>
          <w:highlight w:val="none"/>
          <w:lang w:eastAsia="zh-CN"/>
        </w:rPr>
        <w:br w:type="page"/>
      </w:r>
      <w:r>
        <w:rPr>
          <w:rFonts w:hint="eastAsia" w:ascii="宋体" w:hAnsi="宋体"/>
          <w:b/>
          <w:szCs w:val="21"/>
          <w:highlight w:val="none"/>
          <w:lang w:eastAsia="zh-CN"/>
        </w:rPr>
        <w:t>经营业绩一览表</w:t>
      </w:r>
    </w:p>
    <w:p>
      <w:pPr>
        <w:widowControl w:val="0"/>
        <w:autoSpaceDE w:val="0"/>
        <w:autoSpaceDN w:val="0"/>
        <w:adjustRightInd w:val="0"/>
        <w:snapToGrid w:val="0"/>
        <w:rPr>
          <w:rFonts w:hint="eastAsia" w:ascii="宋体" w:hAnsi="宋体"/>
          <w:b/>
          <w:szCs w:val="21"/>
          <w:highlight w:val="none"/>
          <w:lang w:eastAsia="zh-CN"/>
        </w:rPr>
      </w:pPr>
    </w:p>
    <w:p>
      <w:pPr>
        <w:widowControl w:val="0"/>
        <w:autoSpaceDE w:val="0"/>
        <w:autoSpaceDN w:val="0"/>
        <w:adjustRightInd w:val="0"/>
        <w:snapToGrid w:val="0"/>
        <w:jc w:val="center"/>
        <w:rPr>
          <w:rFonts w:hint="eastAsia" w:ascii="宋体" w:hAnsi="宋体"/>
          <w:b/>
          <w:bCs/>
          <w:sz w:val="32"/>
          <w:szCs w:val="32"/>
          <w:highlight w:val="none"/>
          <w:lang w:eastAsia="zh-CN"/>
        </w:rPr>
      </w:pPr>
      <w:r>
        <w:rPr>
          <w:rFonts w:hint="eastAsia" w:ascii="宋体" w:hAnsi="宋体"/>
          <w:b/>
          <w:bCs/>
          <w:sz w:val="32"/>
          <w:szCs w:val="32"/>
          <w:highlight w:val="none"/>
          <w:lang w:eastAsia="zh-CN"/>
        </w:rPr>
        <w:t>经营业绩一览表</w:t>
      </w:r>
    </w:p>
    <w:p>
      <w:pPr>
        <w:widowControl w:val="0"/>
        <w:autoSpaceDE w:val="0"/>
        <w:autoSpaceDN w:val="0"/>
        <w:adjustRightInd w:val="0"/>
        <w:snapToGrid w:val="0"/>
        <w:rPr>
          <w:rFonts w:hint="eastAsia" w:ascii="宋体" w:hAnsi="宋体"/>
          <w:szCs w:val="21"/>
          <w:highlight w:val="none"/>
          <w:lang w:eastAsia="zh-CN"/>
        </w:rPr>
      </w:pPr>
    </w:p>
    <w:p>
      <w:pPr>
        <w:widowControl w:val="0"/>
        <w:autoSpaceDE w:val="0"/>
        <w:autoSpaceDN w:val="0"/>
        <w:adjustRightInd w:val="0"/>
        <w:snapToGrid w:val="0"/>
        <w:rPr>
          <w:rFonts w:hint="eastAsia" w:ascii="宋体" w:hAnsi="宋体"/>
          <w:szCs w:val="21"/>
          <w:highlight w:val="none"/>
          <w:lang w:eastAsia="zh-CN"/>
        </w:rPr>
      </w:pPr>
      <w:r>
        <w:rPr>
          <w:rFonts w:hint="eastAsia" w:ascii="宋体" w:hAnsi="宋体"/>
          <w:szCs w:val="21"/>
          <w:highlight w:val="none"/>
          <w:lang w:eastAsia="zh-CN"/>
        </w:rPr>
        <w:t>致：</w:t>
      </w:r>
      <w:r>
        <w:rPr>
          <w:rFonts w:hint="eastAsia" w:ascii="宋体" w:hAnsi="宋体"/>
          <w:szCs w:val="21"/>
          <w:highlight w:val="none"/>
          <w:u w:val="single"/>
          <w:lang w:eastAsia="zh-CN"/>
        </w:rPr>
        <w:t>（招标人）</w:t>
      </w:r>
    </w:p>
    <w:p>
      <w:pPr>
        <w:widowControl w:val="0"/>
        <w:autoSpaceDE w:val="0"/>
        <w:autoSpaceDN w:val="0"/>
        <w:adjustRightInd w:val="0"/>
        <w:snapToGrid w:val="0"/>
        <w:rPr>
          <w:rFonts w:hint="eastAsia" w:ascii="宋体" w:hAnsi="宋体"/>
          <w:szCs w:val="21"/>
          <w:highlight w:val="none"/>
          <w:lang w:eastAsia="zh-CN"/>
        </w:rPr>
      </w:pPr>
      <w:r>
        <w:rPr>
          <w:rFonts w:hint="eastAsia" w:ascii="宋体" w:hAnsi="宋体"/>
          <w:szCs w:val="21"/>
          <w:highlight w:val="none"/>
          <w:lang w:eastAsia="zh-CN"/>
        </w:rPr>
        <w:t>我方根据贵公司招标文件要求提供</w:t>
      </w:r>
      <w:r>
        <w:rPr>
          <w:rFonts w:hint="eastAsia" w:ascii="宋体" w:hAnsi="宋体"/>
          <w:szCs w:val="21"/>
          <w:highlight w:val="none"/>
          <w:u w:val="single"/>
          <w:lang w:eastAsia="zh-CN"/>
        </w:rPr>
        <w:t xml:space="preserve"> </w:t>
      </w:r>
      <w:r>
        <w:rPr>
          <w:rFonts w:ascii="宋体" w:hAnsi="宋体"/>
          <w:szCs w:val="21"/>
          <w:highlight w:val="none"/>
          <w:u w:val="single"/>
          <w:lang w:eastAsia="zh-CN"/>
        </w:rPr>
        <w:t>2023</w:t>
      </w:r>
      <w:r>
        <w:rPr>
          <w:rFonts w:hint="eastAsia" w:ascii="宋体" w:hAnsi="宋体"/>
          <w:szCs w:val="21"/>
          <w:highlight w:val="none"/>
          <w:u w:val="single"/>
          <w:lang w:eastAsia="zh-CN"/>
        </w:rPr>
        <w:t xml:space="preserve"> </w:t>
      </w:r>
      <w:r>
        <w:rPr>
          <w:rFonts w:hint="eastAsia" w:ascii="宋体" w:hAnsi="宋体"/>
          <w:szCs w:val="21"/>
          <w:highlight w:val="none"/>
          <w:lang w:eastAsia="zh-CN"/>
        </w:rPr>
        <w:t>年</w:t>
      </w:r>
      <w:r>
        <w:rPr>
          <w:rFonts w:hint="eastAsia" w:ascii="宋体" w:hAnsi="宋体"/>
          <w:szCs w:val="21"/>
          <w:highlight w:val="none"/>
          <w:u w:val="single"/>
          <w:lang w:eastAsia="zh-CN"/>
        </w:rPr>
        <w:t xml:space="preserve">  </w:t>
      </w:r>
      <w:r>
        <w:rPr>
          <w:rFonts w:ascii="宋体" w:hAnsi="宋体"/>
          <w:szCs w:val="21"/>
          <w:highlight w:val="none"/>
          <w:u w:val="single"/>
          <w:lang w:eastAsia="zh-CN"/>
        </w:rPr>
        <w:t>1</w:t>
      </w:r>
      <w:r>
        <w:rPr>
          <w:rFonts w:hint="eastAsia" w:ascii="宋体" w:hAnsi="宋体"/>
          <w:szCs w:val="21"/>
          <w:highlight w:val="none"/>
          <w:u w:val="single"/>
          <w:lang w:eastAsia="zh-CN"/>
        </w:rPr>
        <w:t xml:space="preserve">  </w:t>
      </w:r>
      <w:r>
        <w:rPr>
          <w:rFonts w:hint="eastAsia" w:ascii="宋体" w:hAnsi="宋体"/>
          <w:szCs w:val="21"/>
          <w:highlight w:val="none"/>
          <w:lang w:eastAsia="zh-CN"/>
        </w:rPr>
        <w:t>月</w:t>
      </w:r>
      <w:r>
        <w:rPr>
          <w:rFonts w:hint="eastAsia" w:ascii="宋体" w:hAnsi="宋体"/>
          <w:szCs w:val="21"/>
          <w:highlight w:val="none"/>
          <w:u w:val="single"/>
          <w:lang w:eastAsia="zh-CN"/>
        </w:rPr>
        <w:t xml:space="preserve">  </w:t>
      </w:r>
      <w:r>
        <w:rPr>
          <w:rFonts w:ascii="宋体" w:hAnsi="宋体"/>
          <w:szCs w:val="21"/>
          <w:highlight w:val="none"/>
          <w:u w:val="single"/>
          <w:lang w:eastAsia="zh-CN"/>
        </w:rPr>
        <w:t>1</w:t>
      </w:r>
      <w:r>
        <w:rPr>
          <w:rFonts w:hint="eastAsia" w:ascii="宋体" w:hAnsi="宋体"/>
          <w:szCs w:val="21"/>
          <w:highlight w:val="none"/>
          <w:u w:val="single"/>
          <w:lang w:eastAsia="zh-CN"/>
        </w:rPr>
        <w:t xml:space="preserve">  </w:t>
      </w:r>
      <w:r>
        <w:rPr>
          <w:rFonts w:hint="eastAsia" w:ascii="宋体" w:hAnsi="宋体"/>
          <w:szCs w:val="21"/>
          <w:highlight w:val="none"/>
          <w:lang w:eastAsia="zh-CN"/>
        </w:rPr>
        <w:t>日至投标截止时间</w:t>
      </w:r>
      <w:r>
        <w:rPr>
          <w:rFonts w:hint="eastAsia" w:ascii="宋体" w:hAnsi="宋体"/>
          <w:szCs w:val="21"/>
          <w:highlight w:val="none"/>
          <w:u w:val="single"/>
          <w:lang w:eastAsia="zh-CN"/>
        </w:rPr>
        <w:t>（拟投项目名称）</w:t>
      </w:r>
      <w:r>
        <w:rPr>
          <w:rFonts w:hint="eastAsia" w:ascii="宋体" w:hAnsi="宋体"/>
          <w:szCs w:val="21"/>
          <w:highlight w:val="none"/>
          <w:lang w:eastAsia="zh-CN"/>
        </w:rPr>
        <w:t>真实的业绩资料，证明合同附后，清单如下：</w:t>
      </w:r>
    </w:p>
    <w:tbl>
      <w:tblPr>
        <w:tblStyle w:val="32"/>
        <w:tblW w:w="82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1678"/>
        <w:gridCol w:w="1418"/>
        <w:gridCol w:w="1275"/>
        <w:gridCol w:w="993"/>
        <w:gridCol w:w="986"/>
        <w:gridCol w:w="6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7" w:type="dxa"/>
            <w:tcBorders>
              <w:top w:val="single" w:color="auto" w:sz="4" w:space="0"/>
            </w:tcBorders>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序号</w:t>
            </w:r>
          </w:p>
        </w:tc>
        <w:tc>
          <w:tcPr>
            <w:tcW w:w="1678" w:type="dxa"/>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合同名称</w:t>
            </w:r>
          </w:p>
        </w:tc>
        <w:tc>
          <w:tcPr>
            <w:tcW w:w="1418" w:type="dxa"/>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买方</w:t>
            </w:r>
          </w:p>
        </w:tc>
        <w:tc>
          <w:tcPr>
            <w:tcW w:w="1275" w:type="dxa"/>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卖方</w:t>
            </w:r>
          </w:p>
        </w:tc>
        <w:tc>
          <w:tcPr>
            <w:tcW w:w="993" w:type="dxa"/>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合同签</w:t>
            </w:r>
          </w:p>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订时间</w:t>
            </w:r>
          </w:p>
        </w:tc>
        <w:tc>
          <w:tcPr>
            <w:tcW w:w="986" w:type="dxa"/>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合同</w:t>
            </w:r>
          </w:p>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金额</w:t>
            </w:r>
          </w:p>
        </w:tc>
        <w:tc>
          <w:tcPr>
            <w:tcW w:w="642" w:type="dxa"/>
            <w:shd w:val="clear" w:color="auto" w:fill="D9E2F3"/>
            <w:vAlign w:val="center"/>
          </w:tcPr>
          <w:p>
            <w:pPr>
              <w:widowControl w:val="0"/>
              <w:autoSpaceDE w:val="0"/>
              <w:autoSpaceDN w:val="0"/>
              <w:adjustRightInd w:val="0"/>
              <w:snapToGrid w:val="0"/>
              <w:jc w:val="center"/>
              <w:rPr>
                <w:rFonts w:hint="eastAsia" w:ascii="宋体" w:hAnsi="宋体"/>
                <w:b/>
                <w:sz w:val="18"/>
                <w:szCs w:val="21"/>
                <w:highlight w:val="none"/>
              </w:rPr>
            </w:pPr>
            <w:r>
              <w:rPr>
                <w:rFonts w:hint="eastAsia" w:ascii="宋体" w:hAnsi="宋体"/>
                <w:b/>
                <w:sz w:val="18"/>
                <w:szCs w:val="21"/>
                <w:highlight w:val="none"/>
              </w:rPr>
              <w:t>详见页码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7" w:type="dxa"/>
            <w:vAlign w:val="center"/>
          </w:tcPr>
          <w:p>
            <w:pPr>
              <w:widowControl w:val="0"/>
              <w:autoSpaceDE w:val="0"/>
              <w:autoSpaceDN w:val="0"/>
              <w:adjustRightInd w:val="0"/>
              <w:snapToGrid w:val="0"/>
              <w:rPr>
                <w:rFonts w:hint="eastAsia" w:ascii="宋体" w:hAnsi="宋体"/>
                <w:sz w:val="18"/>
                <w:szCs w:val="21"/>
                <w:highlight w:val="none"/>
              </w:rPr>
            </w:pPr>
            <w:r>
              <w:rPr>
                <w:rFonts w:hint="eastAsia" w:ascii="宋体" w:hAnsi="宋体"/>
                <w:sz w:val="18"/>
                <w:szCs w:val="21"/>
                <w:highlight w:val="none"/>
              </w:rPr>
              <w:t>1</w:t>
            </w:r>
          </w:p>
        </w:tc>
        <w:tc>
          <w:tcPr>
            <w:tcW w:w="1678" w:type="dxa"/>
            <w:vAlign w:val="center"/>
          </w:tcPr>
          <w:p>
            <w:pPr>
              <w:widowControl w:val="0"/>
              <w:autoSpaceDE w:val="0"/>
              <w:autoSpaceDN w:val="0"/>
              <w:adjustRightInd w:val="0"/>
              <w:snapToGrid w:val="0"/>
              <w:rPr>
                <w:rFonts w:hint="eastAsia" w:ascii="宋体" w:hAnsi="宋体"/>
                <w:sz w:val="18"/>
                <w:szCs w:val="21"/>
                <w:highlight w:val="none"/>
              </w:rPr>
            </w:pPr>
          </w:p>
        </w:tc>
        <w:tc>
          <w:tcPr>
            <w:tcW w:w="1418" w:type="dxa"/>
            <w:vAlign w:val="center"/>
          </w:tcPr>
          <w:p>
            <w:pPr>
              <w:widowControl w:val="0"/>
              <w:autoSpaceDE w:val="0"/>
              <w:autoSpaceDN w:val="0"/>
              <w:adjustRightInd w:val="0"/>
              <w:snapToGrid w:val="0"/>
              <w:rPr>
                <w:rFonts w:hint="eastAsia" w:ascii="宋体" w:hAnsi="宋体"/>
                <w:sz w:val="18"/>
                <w:szCs w:val="21"/>
                <w:highlight w:val="none"/>
              </w:rPr>
            </w:pPr>
          </w:p>
        </w:tc>
        <w:tc>
          <w:tcPr>
            <w:tcW w:w="1275" w:type="dxa"/>
            <w:vAlign w:val="center"/>
          </w:tcPr>
          <w:p>
            <w:pPr>
              <w:widowControl w:val="0"/>
              <w:autoSpaceDE w:val="0"/>
              <w:autoSpaceDN w:val="0"/>
              <w:adjustRightInd w:val="0"/>
              <w:snapToGrid w:val="0"/>
              <w:rPr>
                <w:rFonts w:hint="eastAsia" w:ascii="宋体" w:hAnsi="宋体"/>
                <w:sz w:val="18"/>
                <w:szCs w:val="21"/>
                <w:highlight w:val="none"/>
              </w:rPr>
            </w:pPr>
          </w:p>
        </w:tc>
        <w:tc>
          <w:tcPr>
            <w:tcW w:w="993" w:type="dxa"/>
            <w:vAlign w:val="center"/>
          </w:tcPr>
          <w:p>
            <w:pPr>
              <w:widowControl w:val="0"/>
              <w:autoSpaceDE w:val="0"/>
              <w:autoSpaceDN w:val="0"/>
              <w:adjustRightInd w:val="0"/>
              <w:snapToGrid w:val="0"/>
              <w:rPr>
                <w:rFonts w:hint="eastAsia" w:ascii="宋体" w:hAnsi="宋体"/>
                <w:sz w:val="18"/>
                <w:szCs w:val="21"/>
                <w:highlight w:val="none"/>
              </w:rPr>
            </w:pPr>
          </w:p>
        </w:tc>
        <w:tc>
          <w:tcPr>
            <w:tcW w:w="986" w:type="dxa"/>
            <w:vAlign w:val="center"/>
          </w:tcPr>
          <w:p>
            <w:pPr>
              <w:widowControl w:val="0"/>
              <w:autoSpaceDE w:val="0"/>
              <w:autoSpaceDN w:val="0"/>
              <w:adjustRightInd w:val="0"/>
              <w:snapToGrid w:val="0"/>
              <w:rPr>
                <w:rFonts w:hint="eastAsia" w:ascii="宋体" w:hAnsi="宋体"/>
                <w:sz w:val="18"/>
                <w:szCs w:val="21"/>
                <w:highlight w:val="none"/>
              </w:rPr>
            </w:pPr>
          </w:p>
        </w:tc>
        <w:tc>
          <w:tcPr>
            <w:tcW w:w="642" w:type="dxa"/>
            <w:vAlign w:val="center"/>
          </w:tcPr>
          <w:p>
            <w:pPr>
              <w:widowControl w:val="0"/>
              <w:autoSpaceDE w:val="0"/>
              <w:autoSpaceDN w:val="0"/>
              <w:adjustRightInd w:val="0"/>
              <w:snapToGrid w:val="0"/>
              <w:rPr>
                <w:rFonts w:hint="eastAsia" w:ascii="宋体" w:hAnsi="宋体"/>
                <w:sz w:val="18"/>
                <w:szCs w:val="21"/>
                <w:highlight w:val="none"/>
              </w:rPr>
            </w:pPr>
            <w:r>
              <w:rPr>
                <w:rFonts w:hint="eastAsia" w:ascii="宋体" w:hAnsi="宋体"/>
                <w:sz w:val="18"/>
                <w:szCs w:val="21"/>
                <w:highlight w:val="none"/>
              </w:rPr>
              <w:t>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7" w:type="dxa"/>
            <w:vAlign w:val="center"/>
          </w:tcPr>
          <w:p>
            <w:pPr>
              <w:widowControl w:val="0"/>
              <w:autoSpaceDE w:val="0"/>
              <w:autoSpaceDN w:val="0"/>
              <w:adjustRightInd w:val="0"/>
              <w:snapToGrid w:val="0"/>
              <w:rPr>
                <w:rFonts w:hint="eastAsia" w:ascii="宋体" w:hAnsi="宋体"/>
                <w:sz w:val="18"/>
                <w:szCs w:val="21"/>
                <w:highlight w:val="none"/>
              </w:rPr>
            </w:pPr>
            <w:r>
              <w:rPr>
                <w:rFonts w:hint="eastAsia" w:ascii="宋体" w:hAnsi="宋体"/>
                <w:sz w:val="18"/>
                <w:szCs w:val="21"/>
                <w:highlight w:val="none"/>
              </w:rPr>
              <w:t>2</w:t>
            </w:r>
          </w:p>
        </w:tc>
        <w:tc>
          <w:tcPr>
            <w:tcW w:w="1678" w:type="dxa"/>
            <w:vAlign w:val="center"/>
          </w:tcPr>
          <w:p>
            <w:pPr>
              <w:widowControl w:val="0"/>
              <w:autoSpaceDE w:val="0"/>
              <w:autoSpaceDN w:val="0"/>
              <w:adjustRightInd w:val="0"/>
              <w:snapToGrid w:val="0"/>
              <w:rPr>
                <w:rFonts w:hint="eastAsia" w:ascii="宋体" w:hAnsi="宋体"/>
                <w:sz w:val="18"/>
                <w:szCs w:val="21"/>
                <w:highlight w:val="none"/>
              </w:rPr>
            </w:pPr>
          </w:p>
        </w:tc>
        <w:tc>
          <w:tcPr>
            <w:tcW w:w="1418" w:type="dxa"/>
            <w:vAlign w:val="center"/>
          </w:tcPr>
          <w:p>
            <w:pPr>
              <w:widowControl w:val="0"/>
              <w:autoSpaceDE w:val="0"/>
              <w:autoSpaceDN w:val="0"/>
              <w:adjustRightInd w:val="0"/>
              <w:snapToGrid w:val="0"/>
              <w:rPr>
                <w:rFonts w:hint="eastAsia" w:ascii="宋体" w:hAnsi="宋体"/>
                <w:sz w:val="18"/>
                <w:szCs w:val="21"/>
                <w:highlight w:val="none"/>
              </w:rPr>
            </w:pPr>
          </w:p>
        </w:tc>
        <w:tc>
          <w:tcPr>
            <w:tcW w:w="1275" w:type="dxa"/>
            <w:vAlign w:val="center"/>
          </w:tcPr>
          <w:p>
            <w:pPr>
              <w:widowControl w:val="0"/>
              <w:autoSpaceDE w:val="0"/>
              <w:autoSpaceDN w:val="0"/>
              <w:adjustRightInd w:val="0"/>
              <w:snapToGrid w:val="0"/>
              <w:rPr>
                <w:rFonts w:hint="eastAsia" w:ascii="宋体" w:hAnsi="宋体"/>
                <w:sz w:val="18"/>
                <w:szCs w:val="21"/>
                <w:highlight w:val="none"/>
              </w:rPr>
            </w:pPr>
          </w:p>
        </w:tc>
        <w:tc>
          <w:tcPr>
            <w:tcW w:w="993" w:type="dxa"/>
            <w:vAlign w:val="center"/>
          </w:tcPr>
          <w:p>
            <w:pPr>
              <w:widowControl w:val="0"/>
              <w:autoSpaceDE w:val="0"/>
              <w:autoSpaceDN w:val="0"/>
              <w:adjustRightInd w:val="0"/>
              <w:snapToGrid w:val="0"/>
              <w:rPr>
                <w:rFonts w:hint="eastAsia" w:ascii="宋体" w:hAnsi="宋体"/>
                <w:sz w:val="18"/>
                <w:szCs w:val="21"/>
                <w:highlight w:val="none"/>
              </w:rPr>
            </w:pPr>
          </w:p>
        </w:tc>
        <w:tc>
          <w:tcPr>
            <w:tcW w:w="986" w:type="dxa"/>
            <w:vAlign w:val="center"/>
          </w:tcPr>
          <w:p>
            <w:pPr>
              <w:widowControl w:val="0"/>
              <w:autoSpaceDE w:val="0"/>
              <w:autoSpaceDN w:val="0"/>
              <w:adjustRightInd w:val="0"/>
              <w:snapToGrid w:val="0"/>
              <w:rPr>
                <w:rFonts w:hint="eastAsia" w:ascii="宋体" w:hAnsi="宋体"/>
                <w:sz w:val="18"/>
                <w:szCs w:val="21"/>
                <w:highlight w:val="none"/>
              </w:rPr>
            </w:pPr>
          </w:p>
        </w:tc>
        <w:tc>
          <w:tcPr>
            <w:tcW w:w="642" w:type="dxa"/>
            <w:vAlign w:val="center"/>
          </w:tcPr>
          <w:p>
            <w:pPr>
              <w:widowControl w:val="0"/>
              <w:autoSpaceDE w:val="0"/>
              <w:autoSpaceDN w:val="0"/>
              <w:adjustRightInd w:val="0"/>
              <w:snapToGrid w:val="0"/>
              <w:rPr>
                <w:rFonts w:hint="eastAsia" w:ascii="宋体" w:hAnsi="宋体"/>
                <w:sz w:val="18"/>
                <w:szCs w:val="21"/>
                <w:highlight w:val="none"/>
              </w:rPr>
            </w:pPr>
            <w:r>
              <w:rPr>
                <w:rFonts w:hint="eastAsia" w:ascii="宋体" w:hAnsi="宋体"/>
                <w:sz w:val="18"/>
                <w:szCs w:val="21"/>
                <w:highlight w:val="none"/>
              </w:rPr>
              <w:t>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277" w:type="dxa"/>
            <w:vAlign w:val="center"/>
          </w:tcPr>
          <w:p>
            <w:pPr>
              <w:widowControl w:val="0"/>
              <w:autoSpaceDE w:val="0"/>
              <w:autoSpaceDN w:val="0"/>
              <w:adjustRightInd w:val="0"/>
              <w:snapToGrid w:val="0"/>
              <w:rPr>
                <w:rFonts w:hint="eastAsia" w:ascii="宋体" w:hAnsi="宋体"/>
                <w:sz w:val="18"/>
                <w:szCs w:val="21"/>
                <w:highlight w:val="none"/>
              </w:rPr>
            </w:pPr>
            <w:r>
              <w:rPr>
                <w:rFonts w:hint="eastAsia" w:ascii="宋体" w:hAnsi="宋体"/>
                <w:sz w:val="18"/>
                <w:szCs w:val="21"/>
                <w:highlight w:val="none"/>
              </w:rPr>
              <w:t>3</w:t>
            </w:r>
          </w:p>
        </w:tc>
        <w:tc>
          <w:tcPr>
            <w:tcW w:w="1678" w:type="dxa"/>
            <w:vAlign w:val="center"/>
          </w:tcPr>
          <w:p>
            <w:pPr>
              <w:widowControl w:val="0"/>
              <w:autoSpaceDE w:val="0"/>
              <w:autoSpaceDN w:val="0"/>
              <w:adjustRightInd w:val="0"/>
              <w:snapToGrid w:val="0"/>
              <w:rPr>
                <w:rFonts w:hint="eastAsia" w:ascii="宋体" w:hAnsi="宋体"/>
                <w:sz w:val="18"/>
                <w:szCs w:val="21"/>
                <w:highlight w:val="none"/>
              </w:rPr>
            </w:pPr>
          </w:p>
        </w:tc>
        <w:tc>
          <w:tcPr>
            <w:tcW w:w="1418" w:type="dxa"/>
            <w:vAlign w:val="center"/>
          </w:tcPr>
          <w:p>
            <w:pPr>
              <w:widowControl w:val="0"/>
              <w:autoSpaceDE w:val="0"/>
              <w:autoSpaceDN w:val="0"/>
              <w:adjustRightInd w:val="0"/>
              <w:snapToGrid w:val="0"/>
              <w:rPr>
                <w:rFonts w:hint="eastAsia" w:ascii="宋体" w:hAnsi="宋体"/>
                <w:sz w:val="18"/>
                <w:szCs w:val="21"/>
                <w:highlight w:val="none"/>
              </w:rPr>
            </w:pPr>
          </w:p>
        </w:tc>
        <w:tc>
          <w:tcPr>
            <w:tcW w:w="1275" w:type="dxa"/>
            <w:vAlign w:val="center"/>
          </w:tcPr>
          <w:p>
            <w:pPr>
              <w:widowControl w:val="0"/>
              <w:autoSpaceDE w:val="0"/>
              <w:autoSpaceDN w:val="0"/>
              <w:adjustRightInd w:val="0"/>
              <w:snapToGrid w:val="0"/>
              <w:rPr>
                <w:rFonts w:hint="eastAsia" w:ascii="宋体" w:hAnsi="宋体"/>
                <w:sz w:val="18"/>
                <w:szCs w:val="21"/>
                <w:highlight w:val="none"/>
              </w:rPr>
            </w:pPr>
          </w:p>
        </w:tc>
        <w:tc>
          <w:tcPr>
            <w:tcW w:w="993" w:type="dxa"/>
            <w:vAlign w:val="center"/>
          </w:tcPr>
          <w:p>
            <w:pPr>
              <w:widowControl w:val="0"/>
              <w:autoSpaceDE w:val="0"/>
              <w:autoSpaceDN w:val="0"/>
              <w:adjustRightInd w:val="0"/>
              <w:snapToGrid w:val="0"/>
              <w:rPr>
                <w:rFonts w:hint="eastAsia" w:ascii="宋体" w:hAnsi="宋体"/>
                <w:sz w:val="18"/>
                <w:szCs w:val="21"/>
                <w:highlight w:val="none"/>
              </w:rPr>
            </w:pPr>
          </w:p>
        </w:tc>
        <w:tc>
          <w:tcPr>
            <w:tcW w:w="986" w:type="dxa"/>
            <w:vAlign w:val="center"/>
          </w:tcPr>
          <w:p>
            <w:pPr>
              <w:widowControl w:val="0"/>
              <w:autoSpaceDE w:val="0"/>
              <w:autoSpaceDN w:val="0"/>
              <w:adjustRightInd w:val="0"/>
              <w:snapToGrid w:val="0"/>
              <w:rPr>
                <w:rFonts w:hint="eastAsia" w:ascii="宋体" w:hAnsi="宋体"/>
                <w:sz w:val="18"/>
                <w:szCs w:val="21"/>
                <w:highlight w:val="none"/>
              </w:rPr>
            </w:pPr>
          </w:p>
        </w:tc>
        <w:tc>
          <w:tcPr>
            <w:tcW w:w="642" w:type="dxa"/>
            <w:vAlign w:val="center"/>
          </w:tcPr>
          <w:p>
            <w:pPr>
              <w:widowControl w:val="0"/>
              <w:autoSpaceDE w:val="0"/>
              <w:autoSpaceDN w:val="0"/>
              <w:adjustRightInd w:val="0"/>
              <w:snapToGrid w:val="0"/>
              <w:rPr>
                <w:rFonts w:hint="eastAsia" w:ascii="宋体" w:hAnsi="宋体"/>
                <w:sz w:val="18"/>
                <w:szCs w:val="21"/>
                <w:highlight w:val="none"/>
              </w:rPr>
            </w:pPr>
            <w:r>
              <w:rPr>
                <w:rFonts w:hint="eastAsia" w:ascii="宋体" w:hAnsi="宋体"/>
                <w:sz w:val="18"/>
                <w:szCs w:val="21"/>
                <w:highlight w:val="none"/>
              </w:rPr>
              <w:t>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77" w:type="dxa"/>
            <w:vAlign w:val="center"/>
          </w:tcPr>
          <w:p>
            <w:pPr>
              <w:widowControl w:val="0"/>
              <w:autoSpaceDE w:val="0"/>
              <w:autoSpaceDN w:val="0"/>
              <w:adjustRightInd w:val="0"/>
              <w:snapToGrid w:val="0"/>
              <w:rPr>
                <w:rFonts w:hint="eastAsia" w:ascii="宋体" w:hAnsi="宋体"/>
                <w:sz w:val="18"/>
                <w:szCs w:val="21"/>
                <w:highlight w:val="none"/>
              </w:rPr>
            </w:pPr>
          </w:p>
        </w:tc>
        <w:tc>
          <w:tcPr>
            <w:tcW w:w="1678" w:type="dxa"/>
            <w:vAlign w:val="center"/>
          </w:tcPr>
          <w:p>
            <w:pPr>
              <w:widowControl w:val="0"/>
              <w:autoSpaceDE w:val="0"/>
              <w:autoSpaceDN w:val="0"/>
              <w:adjustRightInd w:val="0"/>
              <w:snapToGrid w:val="0"/>
              <w:rPr>
                <w:rFonts w:hint="eastAsia" w:ascii="宋体" w:hAnsi="宋体"/>
                <w:sz w:val="18"/>
                <w:szCs w:val="21"/>
                <w:highlight w:val="none"/>
              </w:rPr>
            </w:pPr>
            <w:r>
              <w:rPr>
                <w:rFonts w:ascii="宋体" w:hAnsi="宋体"/>
                <w:sz w:val="18"/>
                <w:szCs w:val="21"/>
                <w:highlight w:val="none"/>
              </w:rPr>
              <w:t>……</w:t>
            </w:r>
          </w:p>
        </w:tc>
        <w:tc>
          <w:tcPr>
            <w:tcW w:w="1418" w:type="dxa"/>
            <w:vAlign w:val="center"/>
          </w:tcPr>
          <w:p>
            <w:pPr>
              <w:widowControl w:val="0"/>
              <w:autoSpaceDE w:val="0"/>
              <w:autoSpaceDN w:val="0"/>
              <w:adjustRightInd w:val="0"/>
              <w:snapToGrid w:val="0"/>
              <w:rPr>
                <w:rFonts w:hint="eastAsia" w:ascii="宋体" w:hAnsi="宋体"/>
                <w:sz w:val="18"/>
                <w:szCs w:val="21"/>
                <w:highlight w:val="none"/>
              </w:rPr>
            </w:pPr>
          </w:p>
        </w:tc>
        <w:tc>
          <w:tcPr>
            <w:tcW w:w="1275" w:type="dxa"/>
            <w:vAlign w:val="center"/>
          </w:tcPr>
          <w:p>
            <w:pPr>
              <w:widowControl w:val="0"/>
              <w:autoSpaceDE w:val="0"/>
              <w:autoSpaceDN w:val="0"/>
              <w:adjustRightInd w:val="0"/>
              <w:snapToGrid w:val="0"/>
              <w:rPr>
                <w:rFonts w:hint="eastAsia" w:ascii="宋体" w:hAnsi="宋体"/>
                <w:sz w:val="18"/>
                <w:szCs w:val="21"/>
                <w:highlight w:val="none"/>
              </w:rPr>
            </w:pPr>
          </w:p>
        </w:tc>
        <w:tc>
          <w:tcPr>
            <w:tcW w:w="993" w:type="dxa"/>
            <w:vAlign w:val="center"/>
          </w:tcPr>
          <w:p>
            <w:pPr>
              <w:widowControl w:val="0"/>
              <w:autoSpaceDE w:val="0"/>
              <w:autoSpaceDN w:val="0"/>
              <w:adjustRightInd w:val="0"/>
              <w:snapToGrid w:val="0"/>
              <w:rPr>
                <w:rFonts w:hint="eastAsia" w:ascii="宋体" w:hAnsi="宋体"/>
                <w:sz w:val="18"/>
                <w:szCs w:val="21"/>
                <w:highlight w:val="none"/>
              </w:rPr>
            </w:pPr>
          </w:p>
        </w:tc>
        <w:tc>
          <w:tcPr>
            <w:tcW w:w="986" w:type="dxa"/>
            <w:vAlign w:val="center"/>
          </w:tcPr>
          <w:p>
            <w:pPr>
              <w:widowControl w:val="0"/>
              <w:autoSpaceDE w:val="0"/>
              <w:autoSpaceDN w:val="0"/>
              <w:adjustRightInd w:val="0"/>
              <w:snapToGrid w:val="0"/>
              <w:rPr>
                <w:rFonts w:hint="eastAsia" w:ascii="宋体" w:hAnsi="宋体"/>
                <w:sz w:val="18"/>
                <w:szCs w:val="21"/>
                <w:highlight w:val="none"/>
              </w:rPr>
            </w:pPr>
          </w:p>
        </w:tc>
        <w:tc>
          <w:tcPr>
            <w:tcW w:w="642" w:type="dxa"/>
            <w:vAlign w:val="center"/>
          </w:tcPr>
          <w:p>
            <w:pPr>
              <w:widowControl w:val="0"/>
              <w:autoSpaceDE w:val="0"/>
              <w:autoSpaceDN w:val="0"/>
              <w:adjustRightInd w:val="0"/>
              <w:snapToGrid w:val="0"/>
              <w:rPr>
                <w:rFonts w:hint="eastAsia" w:ascii="宋体" w:hAnsi="宋体"/>
                <w:sz w:val="18"/>
                <w:szCs w:val="21"/>
                <w:highlight w:val="none"/>
              </w:rPr>
            </w:pPr>
            <w:r>
              <w:rPr>
                <w:rFonts w:ascii="宋体" w:hAnsi="宋体"/>
                <w:sz w:val="18"/>
                <w:szCs w:val="21"/>
                <w:highlight w:val="none"/>
              </w:rPr>
              <w:t>……</w:t>
            </w:r>
          </w:p>
        </w:tc>
      </w:tr>
    </w:tbl>
    <w:p>
      <w:pPr>
        <w:widowControl w:val="0"/>
        <w:autoSpaceDE w:val="0"/>
        <w:autoSpaceDN w:val="0"/>
        <w:adjustRightInd w:val="0"/>
        <w:snapToGrid w:val="0"/>
        <w:rPr>
          <w:rFonts w:hint="eastAsia" w:ascii="宋体" w:hAnsi="宋体"/>
          <w:b/>
          <w:szCs w:val="21"/>
          <w:highlight w:val="none"/>
        </w:rPr>
      </w:pPr>
      <w:r>
        <w:rPr>
          <w:rFonts w:hint="eastAsia" w:ascii="宋体" w:hAnsi="宋体"/>
          <w:b/>
          <w:szCs w:val="21"/>
          <w:highlight w:val="none"/>
        </w:rPr>
        <w:t>重要提示：</w:t>
      </w:r>
    </w:p>
    <w:p>
      <w:pPr>
        <w:widowControl w:val="0"/>
        <w:autoSpaceDE w:val="0"/>
        <w:autoSpaceDN w:val="0"/>
        <w:adjustRightInd w:val="0"/>
        <w:snapToGrid w:val="0"/>
        <w:rPr>
          <w:rFonts w:hint="eastAsia" w:ascii="宋体" w:hAnsi="宋体"/>
          <w:szCs w:val="21"/>
          <w:highlight w:val="none"/>
          <w:lang w:eastAsia="zh-CN"/>
        </w:rPr>
      </w:pPr>
      <w:r>
        <w:rPr>
          <w:rFonts w:hint="eastAsia" w:ascii="宋体" w:hAnsi="宋体"/>
          <w:szCs w:val="21"/>
          <w:highlight w:val="none"/>
          <w:lang w:eastAsia="zh-CN"/>
        </w:rPr>
        <w:t>1.投标人根据招标文件业绩部分评分标准仔细填写，并填写页码，已供评标委员会查验；</w:t>
      </w:r>
    </w:p>
    <w:p>
      <w:pPr>
        <w:widowControl w:val="0"/>
        <w:autoSpaceDE w:val="0"/>
        <w:autoSpaceDN w:val="0"/>
        <w:adjustRightInd w:val="0"/>
        <w:snapToGrid w:val="0"/>
        <w:rPr>
          <w:rFonts w:hint="eastAsia" w:ascii="宋体" w:hAnsi="宋体"/>
          <w:szCs w:val="21"/>
          <w:highlight w:val="none"/>
          <w:lang w:eastAsia="zh-CN"/>
        </w:rPr>
      </w:pPr>
      <w:r>
        <w:rPr>
          <w:rFonts w:hint="eastAsia" w:ascii="宋体" w:hAnsi="宋体"/>
          <w:szCs w:val="21"/>
          <w:highlight w:val="none"/>
          <w:lang w:eastAsia="zh-CN"/>
        </w:rPr>
        <w:t>2.上述业绩必须为真实有效，如发现业绩不符，将取消相应资格；</w:t>
      </w:r>
    </w:p>
    <w:p>
      <w:pPr>
        <w:widowControl w:val="0"/>
        <w:autoSpaceDE w:val="0"/>
        <w:autoSpaceDN w:val="0"/>
        <w:adjustRightInd w:val="0"/>
        <w:snapToGrid w:val="0"/>
        <w:rPr>
          <w:rFonts w:hint="eastAsia" w:ascii="宋体" w:hAnsi="宋体"/>
          <w:szCs w:val="21"/>
          <w:highlight w:val="none"/>
          <w:lang w:eastAsia="zh-CN"/>
        </w:rPr>
      </w:pPr>
      <w:r>
        <w:rPr>
          <w:rFonts w:hint="eastAsia" w:ascii="宋体" w:hAnsi="宋体"/>
          <w:szCs w:val="21"/>
          <w:highlight w:val="none"/>
          <w:lang w:eastAsia="zh-CN"/>
        </w:rPr>
        <w:t>3.证明材料（合同关键页）附在本表后即可。</w:t>
      </w:r>
      <w:bookmarkStart w:id="369" w:name="_Toc410220108"/>
    </w:p>
    <w:p>
      <w:pPr>
        <w:spacing w:after="0" w:line="240" w:lineRule="auto"/>
        <w:rPr>
          <w:rFonts w:hint="eastAsia" w:ascii="宋体" w:hAnsi="宋体"/>
          <w:szCs w:val="21"/>
          <w:highlight w:val="none"/>
          <w:lang w:eastAsia="zh-CN"/>
        </w:rPr>
      </w:pPr>
      <w:r>
        <w:rPr>
          <w:rFonts w:ascii="宋体" w:hAnsi="宋体"/>
          <w:szCs w:val="21"/>
          <w:highlight w:val="none"/>
          <w:lang w:eastAsia="zh-CN"/>
        </w:rPr>
        <w:br w:type="page"/>
      </w:r>
      <w:bookmarkEnd w:id="369"/>
    </w:p>
    <w:p>
      <w:pPr>
        <w:spacing w:after="0" w:line="240" w:lineRule="auto"/>
        <w:rPr>
          <w:rFonts w:hint="eastAsia" w:ascii="宋体" w:hAnsi="宋体"/>
          <w:b/>
          <w:bCs/>
          <w:sz w:val="24"/>
          <w:highlight w:val="none"/>
          <w:lang w:eastAsia="zh-CN"/>
        </w:rPr>
      </w:pPr>
      <w:r>
        <w:rPr>
          <w:rFonts w:hint="eastAsia" w:ascii="宋体" w:hAnsi="宋体"/>
          <w:b/>
          <w:szCs w:val="21"/>
          <w:highlight w:val="none"/>
          <w:lang w:eastAsia="zh-CN"/>
        </w:rPr>
        <w:t>企业体系认证情况</w:t>
      </w:r>
      <w:r>
        <w:rPr>
          <w:rFonts w:hint="eastAsia" w:ascii="宋体" w:hAnsi="宋体"/>
          <w:bCs/>
          <w:szCs w:val="21"/>
          <w:highlight w:val="none"/>
          <w:lang w:eastAsia="zh-CN"/>
        </w:rPr>
        <w:t>（提供体系认证证书的扫描件&amp;国家市场监督管理总局官网认证查询截图（http://cx.cnca.cn/））</w:t>
      </w:r>
    </w:p>
    <w:p>
      <w:pPr>
        <w:spacing w:after="0" w:line="240" w:lineRule="auto"/>
        <w:rPr>
          <w:rFonts w:hint="eastAsia" w:ascii="宋体" w:hAnsi="宋体"/>
          <w:b/>
          <w:bCs/>
          <w:szCs w:val="21"/>
          <w:highlight w:val="none"/>
          <w:lang w:eastAsia="zh-CN"/>
        </w:rPr>
      </w:pPr>
      <w:r>
        <w:rPr>
          <w:rFonts w:ascii="宋体" w:hAnsi="宋体"/>
          <w:b/>
          <w:bCs/>
          <w:szCs w:val="21"/>
          <w:highlight w:val="none"/>
          <w:lang w:eastAsia="zh-CN"/>
        </w:rPr>
        <w:br w:type="page"/>
      </w:r>
    </w:p>
    <w:p>
      <w:pPr>
        <w:widowControl w:val="0"/>
        <w:autoSpaceDE w:val="0"/>
        <w:autoSpaceDN w:val="0"/>
        <w:adjustRightInd w:val="0"/>
        <w:snapToGrid w:val="0"/>
        <w:rPr>
          <w:rFonts w:hint="eastAsia" w:ascii="宋体" w:hAnsi="宋体"/>
          <w:szCs w:val="21"/>
          <w:highlight w:val="none"/>
          <w:lang w:eastAsia="zh-CN"/>
        </w:rPr>
      </w:pPr>
      <w:r>
        <w:rPr>
          <w:rFonts w:hint="eastAsia" w:ascii="宋体" w:hAnsi="宋体"/>
          <w:b/>
          <w:bCs/>
          <w:szCs w:val="21"/>
          <w:highlight w:val="none"/>
          <w:lang w:eastAsia="zh-CN"/>
        </w:rPr>
        <w:t>增值服务承诺函</w:t>
      </w:r>
      <w:r>
        <w:rPr>
          <w:rFonts w:hint="eastAsia" w:ascii="宋体" w:hAnsi="宋体"/>
          <w:szCs w:val="21"/>
          <w:highlight w:val="none"/>
          <w:lang w:eastAsia="zh-CN"/>
        </w:rPr>
        <w:t>（格式自拟）</w:t>
      </w:r>
      <w:bookmarkStart w:id="370" w:name="_Hlk203756226"/>
    </w:p>
    <w:p>
      <w:pPr>
        <w:spacing w:after="0" w:line="240" w:lineRule="auto"/>
        <w:rPr>
          <w:rFonts w:hint="eastAsia" w:ascii="宋体" w:hAnsi="宋体"/>
          <w:szCs w:val="21"/>
          <w:highlight w:val="none"/>
          <w:lang w:eastAsia="zh-CN"/>
        </w:rPr>
      </w:pPr>
      <w:r>
        <w:rPr>
          <w:rFonts w:ascii="宋体" w:hAnsi="宋体"/>
          <w:szCs w:val="21"/>
          <w:highlight w:val="none"/>
          <w:lang w:eastAsia="zh-CN"/>
        </w:rPr>
        <w:br w:type="page"/>
      </w:r>
    </w:p>
    <w:p>
      <w:pPr>
        <w:spacing w:after="0" w:line="240" w:lineRule="auto"/>
        <w:jc w:val="center"/>
        <w:outlineLvl w:val="0"/>
        <w:rPr>
          <w:rFonts w:ascii="黑体" w:eastAsia="黑体"/>
          <w:sz w:val="44"/>
          <w:szCs w:val="44"/>
          <w:highlight w:val="none"/>
          <w:lang w:eastAsia="zh-CN"/>
        </w:rPr>
      </w:pPr>
      <w:r>
        <w:rPr>
          <w:rFonts w:hint="eastAsia" w:ascii="黑体" w:eastAsia="黑体"/>
          <w:sz w:val="44"/>
          <w:szCs w:val="44"/>
          <w:highlight w:val="none"/>
          <w:lang w:eastAsia="zh-CN"/>
        </w:rPr>
        <w:t>第六章 公开招标失败后续处理</w:t>
      </w:r>
    </w:p>
    <w:p>
      <w:pPr>
        <w:rPr>
          <w:highlight w:val="none"/>
          <w:lang w:eastAsia="zh-CN"/>
        </w:rPr>
      </w:pPr>
    </w:p>
    <w:tbl>
      <w:tblPr>
        <w:tblStyle w:val="32"/>
        <w:tblW w:w="8475" w:type="dxa"/>
        <w:tblInd w:w="108" w:type="dxa"/>
        <w:tblLayout w:type="fixed"/>
        <w:tblCellMar>
          <w:top w:w="0" w:type="dxa"/>
          <w:left w:w="108" w:type="dxa"/>
          <w:bottom w:w="0" w:type="dxa"/>
          <w:right w:w="108" w:type="dxa"/>
        </w:tblCellMar>
      </w:tblPr>
      <w:tblGrid>
        <w:gridCol w:w="8475"/>
      </w:tblGrid>
      <w:tr>
        <w:tblPrEx>
          <w:tblCellMar>
            <w:top w:w="0" w:type="dxa"/>
            <w:left w:w="108" w:type="dxa"/>
            <w:bottom w:w="0" w:type="dxa"/>
            <w:right w:w="108" w:type="dxa"/>
          </w:tblCellMar>
        </w:tblPrEx>
        <w:tc>
          <w:tcPr>
            <w:tcW w:w="8475" w:type="dxa"/>
          </w:tcPr>
          <w:tbl>
            <w:tblPr>
              <w:tblStyle w:val="32"/>
              <w:tblW w:w="8475" w:type="dxa"/>
              <w:tblInd w:w="0" w:type="dxa"/>
              <w:tblLayout w:type="fixed"/>
              <w:tblCellMar>
                <w:top w:w="0" w:type="dxa"/>
                <w:left w:w="108" w:type="dxa"/>
                <w:bottom w:w="0" w:type="dxa"/>
                <w:right w:w="108" w:type="dxa"/>
              </w:tblCellMar>
            </w:tblPr>
            <w:tblGrid>
              <w:gridCol w:w="8475"/>
            </w:tblGrid>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71" w:name="_Toc323216286"/>
                  <w:bookmarkStart w:id="372" w:name="_Toc2992"/>
                  <w:bookmarkStart w:id="373" w:name="_Toc330992982"/>
                  <w:bookmarkStart w:id="374" w:name="_Toc445133478"/>
                  <w:r>
                    <w:rPr>
                      <w:rFonts w:hint="eastAsia" w:ascii="宋体" w:hAnsi="宋体"/>
                      <w:b/>
                      <w:sz w:val="24"/>
                      <w:szCs w:val="24"/>
                      <w:highlight w:val="none"/>
                    </w:rPr>
                    <w:t>一</w:t>
                  </w:r>
                  <w:r>
                    <w:rPr>
                      <w:rFonts w:hint="eastAsia" w:ascii="宋体" w:hAnsi="宋体"/>
                      <w:b/>
                      <w:sz w:val="24"/>
                      <w:szCs w:val="24"/>
                      <w:highlight w:val="none"/>
                      <w:lang w:eastAsia="zh-CN"/>
                    </w:rPr>
                    <w:t>、</w:t>
                  </w:r>
                  <w:r>
                    <w:rPr>
                      <w:rFonts w:hint="eastAsia" w:ascii="宋体" w:hAnsi="宋体"/>
                      <w:b/>
                      <w:sz w:val="24"/>
                      <w:szCs w:val="24"/>
                      <w:highlight w:val="none"/>
                    </w:rPr>
                    <w:t>说明</w:t>
                  </w:r>
                  <w:bookmarkEnd w:id="371"/>
                  <w:bookmarkEnd w:id="372"/>
                  <w:bookmarkEnd w:id="373"/>
                  <w:bookmarkEnd w:id="374"/>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rPr>
                  </w:pPr>
                  <w:bookmarkStart w:id="375" w:name="_Toc323216287"/>
                  <w:bookmarkStart w:id="376" w:name="_Toc445133479"/>
                  <w:bookmarkStart w:id="377" w:name="_Toc330992983"/>
                  <w:bookmarkStart w:id="378" w:name="_Toc12372"/>
                  <w:r>
                    <w:rPr>
                      <w:rFonts w:hint="eastAsia" w:ascii="宋体" w:hAnsi="宋体"/>
                      <w:sz w:val="24"/>
                      <w:szCs w:val="24"/>
                      <w:highlight w:val="none"/>
                    </w:rPr>
                    <w:t>1. 说明</w:t>
                  </w:r>
                  <w:bookmarkEnd w:id="375"/>
                  <w:bookmarkEnd w:id="376"/>
                  <w:bookmarkEnd w:id="377"/>
                  <w:bookmarkEnd w:id="378"/>
                </w:p>
              </w:tc>
            </w:tr>
            <w:tr>
              <w:tblPrEx>
                <w:tblCellMar>
                  <w:top w:w="0" w:type="dxa"/>
                  <w:left w:w="108" w:type="dxa"/>
                  <w:bottom w:w="0" w:type="dxa"/>
                  <w:right w:w="108" w:type="dxa"/>
                </w:tblCellMar>
              </w:tblPrEx>
              <w:trPr>
                <w:trHeight w:val="549" w:hRule="atLeast"/>
              </w:trPr>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1.1 为提高采购效率，公开招标失败后，不再另行制作采购文件，就根据本招标文件规定的时间、需求内容采用非公开招标采购方式完成采购。</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1.2 按照规定的时间、需求内容采用非公开招标采购方式完成采购时，本招标文件转为采购文件，供应商的投标文件转为应答文件。</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1.3 非公开招标采购方式视公开招标失败的具体情形而定。</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79" w:name="_Toc19131"/>
                  <w:bookmarkStart w:id="380" w:name="_Toc445133480"/>
                  <w:bookmarkStart w:id="381" w:name="_Toc323216288"/>
                  <w:bookmarkStart w:id="382" w:name="_Toc330992984"/>
                  <w:r>
                    <w:rPr>
                      <w:rFonts w:hint="eastAsia" w:ascii="宋体" w:hAnsi="宋体"/>
                      <w:b/>
                      <w:sz w:val="24"/>
                      <w:szCs w:val="24"/>
                      <w:highlight w:val="none"/>
                    </w:rPr>
                    <w:t>二</w:t>
                  </w:r>
                  <w:r>
                    <w:rPr>
                      <w:rFonts w:hint="eastAsia" w:ascii="宋体" w:hAnsi="宋体"/>
                      <w:b/>
                      <w:sz w:val="24"/>
                      <w:szCs w:val="24"/>
                      <w:highlight w:val="none"/>
                      <w:lang w:eastAsia="zh-CN"/>
                    </w:rPr>
                    <w:t>、</w:t>
                  </w:r>
                  <w:r>
                    <w:rPr>
                      <w:rFonts w:hint="eastAsia" w:ascii="宋体" w:hAnsi="宋体"/>
                      <w:b/>
                      <w:sz w:val="24"/>
                      <w:szCs w:val="24"/>
                      <w:highlight w:val="none"/>
                    </w:rPr>
                    <w:t>采购方式</w:t>
                  </w:r>
                  <w:bookmarkEnd w:id="379"/>
                  <w:bookmarkEnd w:id="380"/>
                  <w:bookmarkEnd w:id="381"/>
                  <w:bookmarkEnd w:id="382"/>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83" w:name="_Toc330992985"/>
                  <w:bookmarkStart w:id="384" w:name="_Toc323216289"/>
                  <w:bookmarkStart w:id="385" w:name="_Toc28987"/>
                  <w:bookmarkStart w:id="386" w:name="_Toc445133481"/>
                  <w:r>
                    <w:rPr>
                      <w:rFonts w:hint="eastAsia" w:ascii="宋体" w:hAnsi="宋体"/>
                      <w:b/>
                      <w:sz w:val="24"/>
                      <w:szCs w:val="24"/>
                      <w:highlight w:val="none"/>
                    </w:rPr>
                    <w:t>1. 竞争性谈判</w:t>
                  </w:r>
                  <w:bookmarkEnd w:id="383"/>
                  <w:bookmarkEnd w:id="384"/>
                  <w:bookmarkEnd w:id="385"/>
                  <w:bookmarkEnd w:id="386"/>
                </w:p>
              </w:tc>
            </w:tr>
            <w:tr>
              <w:tblPrEx>
                <w:tblCellMar>
                  <w:top w:w="0" w:type="dxa"/>
                  <w:left w:w="108" w:type="dxa"/>
                  <w:bottom w:w="0" w:type="dxa"/>
                  <w:right w:w="108" w:type="dxa"/>
                </w:tblCellMar>
              </w:tblPrEx>
              <w:trPr>
                <w:trHeight w:val="1077" w:hRule="atLeast"/>
              </w:trPr>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1.1 采用竞争性谈判方式采购的情形。</w:t>
                  </w:r>
                </w:p>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根据</w:t>
                  </w:r>
                  <w:r>
                    <w:rPr>
                      <w:rFonts w:hint="eastAsia" w:ascii="宋体" w:hAnsi="宋体"/>
                      <w:sz w:val="24"/>
                      <w:szCs w:val="24"/>
                      <w:highlight w:val="none"/>
                      <w:lang w:val="en-US" w:eastAsia="zh-CN"/>
                    </w:rPr>
                    <w:t>相关</w:t>
                  </w:r>
                  <w:r>
                    <w:rPr>
                      <w:rFonts w:hint="eastAsia" w:ascii="宋体" w:hAnsi="宋体"/>
                      <w:sz w:val="24"/>
                      <w:szCs w:val="24"/>
                      <w:highlight w:val="none"/>
                      <w:lang w:eastAsia="zh-CN"/>
                    </w:rPr>
                    <w:t>规定，符合下列情形的，采用竞争性谈判方式采购：“公开发布采购公告后没有足够数量供应商有效响应 的，或者重新采购未能成立的”。</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1）本项目招标文件的编制遵循相关法规，无不合理条件限制、排斥潜在投标人的情况下，可转为其他采购方式，即：潜在投标人只有两家时，转为竞争性谈判采购。</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87" w:name="_Toc330992986"/>
                  <w:bookmarkStart w:id="388" w:name="_Toc12432"/>
                  <w:bookmarkStart w:id="389" w:name="_Toc323216290"/>
                  <w:bookmarkStart w:id="390" w:name="_Toc445133482"/>
                  <w:r>
                    <w:rPr>
                      <w:rFonts w:hint="eastAsia" w:ascii="宋体" w:hAnsi="宋体"/>
                      <w:b/>
                      <w:sz w:val="24"/>
                      <w:szCs w:val="24"/>
                      <w:highlight w:val="none"/>
                    </w:rPr>
                    <w:t>2. 单一来源采购</w:t>
                  </w:r>
                  <w:bookmarkEnd w:id="387"/>
                  <w:bookmarkEnd w:id="388"/>
                  <w:bookmarkEnd w:id="389"/>
                  <w:bookmarkEnd w:id="390"/>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2.1 采用单一来源方式采购的情形。</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根据</w:t>
                  </w:r>
                  <w:r>
                    <w:rPr>
                      <w:rFonts w:hint="eastAsia" w:ascii="宋体" w:hAnsi="宋体"/>
                      <w:sz w:val="24"/>
                      <w:szCs w:val="24"/>
                      <w:highlight w:val="none"/>
                      <w:lang w:val="en-US" w:eastAsia="zh-CN"/>
                    </w:rPr>
                    <w:t>相关</w:t>
                  </w:r>
                  <w:r>
                    <w:rPr>
                      <w:rFonts w:hint="eastAsia" w:ascii="宋体" w:hAnsi="宋体"/>
                      <w:sz w:val="24"/>
                      <w:szCs w:val="24"/>
                      <w:highlight w:val="none"/>
                      <w:lang w:eastAsia="zh-CN"/>
                    </w:rPr>
                    <w:t>规定：符合下列情形的，采用单一来源方式采购：“采购公告发布后没有供应商或者合格供应商仅有一家， 或者重新采购未能成立的”。</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1）本项目招标文件的编制遵循相关法规，无不合理条件限制、排斥潜在投标人的情况下，可转为其他采购方式，即：潜在投标人只有一家时，转为单一来源采购。</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91" w:name="_Toc323216291"/>
                  <w:bookmarkStart w:id="392" w:name="_Toc330992987"/>
                  <w:bookmarkStart w:id="393" w:name="_Toc24133"/>
                  <w:bookmarkStart w:id="394" w:name="_Toc445133483"/>
                  <w:r>
                    <w:rPr>
                      <w:rFonts w:hint="eastAsia" w:ascii="宋体" w:hAnsi="宋体"/>
                      <w:b/>
                      <w:sz w:val="24"/>
                      <w:szCs w:val="24"/>
                      <w:highlight w:val="none"/>
                    </w:rPr>
                    <w:t>三</w:t>
                  </w:r>
                  <w:r>
                    <w:rPr>
                      <w:rFonts w:hint="eastAsia" w:ascii="宋体" w:hAnsi="宋体"/>
                      <w:b/>
                      <w:sz w:val="24"/>
                      <w:szCs w:val="24"/>
                      <w:highlight w:val="none"/>
                      <w:lang w:eastAsia="zh-CN"/>
                    </w:rPr>
                    <w:t>、</w:t>
                  </w:r>
                  <w:r>
                    <w:rPr>
                      <w:rFonts w:hint="eastAsia" w:ascii="宋体" w:hAnsi="宋体"/>
                      <w:b/>
                      <w:sz w:val="24"/>
                      <w:szCs w:val="24"/>
                      <w:highlight w:val="none"/>
                    </w:rPr>
                    <w:t>采购程序</w:t>
                  </w:r>
                  <w:bookmarkEnd w:id="391"/>
                  <w:bookmarkEnd w:id="392"/>
                  <w:bookmarkEnd w:id="393"/>
                  <w:bookmarkEnd w:id="394"/>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95" w:name="_Toc330992988"/>
                  <w:bookmarkStart w:id="396" w:name="_Toc17781"/>
                  <w:bookmarkStart w:id="397" w:name="_Toc445133484"/>
                  <w:bookmarkStart w:id="398" w:name="_Toc323216292"/>
                  <w:r>
                    <w:rPr>
                      <w:rFonts w:hint="eastAsia" w:ascii="宋体" w:hAnsi="宋体"/>
                      <w:b/>
                      <w:sz w:val="24"/>
                      <w:szCs w:val="24"/>
                      <w:highlight w:val="none"/>
                    </w:rPr>
                    <w:t>1. 竞争性谈判</w:t>
                  </w:r>
                  <w:bookmarkEnd w:id="395"/>
                  <w:bookmarkEnd w:id="396"/>
                  <w:bookmarkEnd w:id="397"/>
                  <w:bookmarkEnd w:id="398"/>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1.1 成立谈判小组。谈判小组由采购人的代表和有关专家共三人以上的单数组成，其中专家的人数不得少于成员总数的三分之二。</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1.2 谈判小组从确定符合相应资格要求的两家供应商参加谈判。</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 xml:space="preserve">1.3 </w:t>
                  </w:r>
                  <w:r>
                    <w:rPr>
                      <w:rFonts w:ascii="宋体" w:hAnsi="宋体"/>
                      <w:sz w:val="24"/>
                      <w:szCs w:val="24"/>
                      <w:highlight w:val="none"/>
                      <w:lang w:eastAsia="zh-CN"/>
                    </w:rPr>
                    <w:t>谈判小组根据本招标文件</w:t>
                  </w:r>
                  <w:r>
                    <w:rPr>
                      <w:rFonts w:hint="eastAsia" w:ascii="宋体" w:hAnsi="宋体"/>
                      <w:sz w:val="24"/>
                      <w:szCs w:val="24"/>
                      <w:highlight w:val="none"/>
                      <w:lang w:eastAsia="zh-CN"/>
                    </w:rPr>
                    <w:t>“</w:t>
                  </w:r>
                  <w:r>
                    <w:rPr>
                      <w:rFonts w:ascii="宋体" w:hAnsi="宋体"/>
                      <w:bCs/>
                      <w:sz w:val="24"/>
                      <w:szCs w:val="24"/>
                      <w:highlight w:val="none"/>
                      <w:lang w:eastAsia="zh-CN"/>
                    </w:rPr>
                    <w:t>第</w:t>
                  </w:r>
                  <w:r>
                    <w:rPr>
                      <w:rFonts w:hint="eastAsia" w:ascii="宋体" w:hAnsi="宋体"/>
                      <w:bCs/>
                      <w:sz w:val="24"/>
                      <w:szCs w:val="24"/>
                      <w:highlight w:val="none"/>
                      <w:lang w:eastAsia="zh-CN"/>
                    </w:rPr>
                    <w:t>三</w:t>
                  </w:r>
                  <w:r>
                    <w:rPr>
                      <w:rFonts w:ascii="宋体" w:hAnsi="宋体"/>
                      <w:bCs/>
                      <w:sz w:val="24"/>
                      <w:szCs w:val="24"/>
                      <w:highlight w:val="none"/>
                      <w:lang w:eastAsia="zh-CN"/>
                    </w:rPr>
                    <w:t>章评标办法</w:t>
                  </w:r>
                  <w:r>
                    <w:rPr>
                      <w:rFonts w:hint="eastAsia" w:ascii="宋体" w:hAnsi="宋体"/>
                      <w:sz w:val="24"/>
                      <w:szCs w:val="24"/>
                      <w:highlight w:val="none"/>
                      <w:lang w:eastAsia="zh-CN"/>
                    </w:rPr>
                    <w:t>”</w:t>
                  </w:r>
                  <w:r>
                    <w:rPr>
                      <w:rFonts w:ascii="宋体" w:hAnsi="宋体"/>
                      <w:bCs/>
                      <w:sz w:val="24"/>
                      <w:szCs w:val="24"/>
                      <w:highlight w:val="none"/>
                      <w:lang w:eastAsia="zh-CN"/>
                    </w:rPr>
                    <w:t>对投标文件进行评审</w:t>
                  </w:r>
                  <w:r>
                    <w:rPr>
                      <w:rFonts w:ascii="宋体" w:hAnsi="宋体"/>
                      <w:sz w:val="24"/>
                      <w:szCs w:val="24"/>
                      <w:highlight w:val="none"/>
                      <w:lang w:eastAsia="zh-CN"/>
                    </w:rPr>
                    <w:t>。</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1.4 评审结束后，谈判小组将结果通知所有参加谈判的未成交的供应商。</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1.5 成交供应商确定后，采购人将向成交供应商发出《成交通知书》。</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1.6 《成交通知书》是合同的一个组成部分。</w:t>
                  </w:r>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b/>
                      <w:sz w:val="24"/>
                      <w:szCs w:val="24"/>
                      <w:highlight w:val="none"/>
                    </w:rPr>
                  </w:pPr>
                  <w:bookmarkStart w:id="399" w:name="_Toc445133485"/>
                  <w:bookmarkStart w:id="400" w:name="_Toc330992989"/>
                  <w:bookmarkStart w:id="401" w:name="_Toc25772"/>
                  <w:bookmarkStart w:id="402" w:name="_Toc323216293"/>
                  <w:r>
                    <w:rPr>
                      <w:rFonts w:hint="eastAsia" w:ascii="宋体" w:hAnsi="宋体"/>
                      <w:b/>
                      <w:sz w:val="24"/>
                      <w:szCs w:val="24"/>
                      <w:highlight w:val="none"/>
                    </w:rPr>
                    <w:t>2. 单一来源采购</w:t>
                  </w:r>
                  <w:bookmarkEnd w:id="399"/>
                  <w:bookmarkEnd w:id="400"/>
                  <w:bookmarkEnd w:id="401"/>
                  <w:bookmarkEnd w:id="402"/>
                </w:p>
              </w:tc>
            </w:tr>
            <w:tr>
              <w:tblPrEx>
                <w:tblCellMar>
                  <w:top w:w="0" w:type="dxa"/>
                  <w:left w:w="108" w:type="dxa"/>
                  <w:bottom w:w="0" w:type="dxa"/>
                  <w:right w:w="108" w:type="dxa"/>
                </w:tblCellMar>
              </w:tblPrEx>
              <w:tc>
                <w:tcPr>
                  <w:tcW w:w="8475" w:type="dxa"/>
                </w:tcPr>
                <w:p>
                  <w:pPr>
                    <w:widowControl w:val="0"/>
                    <w:spacing w:line="240" w:lineRule="auto"/>
                    <w:rPr>
                      <w:rFonts w:hint="eastAsia" w:ascii="宋体" w:hAnsi="宋体"/>
                      <w:sz w:val="24"/>
                      <w:szCs w:val="24"/>
                      <w:highlight w:val="none"/>
                      <w:lang w:eastAsia="zh-CN"/>
                    </w:rPr>
                  </w:pPr>
                  <w:r>
                    <w:rPr>
                      <w:rFonts w:hint="eastAsia" w:ascii="宋体" w:hAnsi="宋体"/>
                      <w:sz w:val="24"/>
                      <w:szCs w:val="24"/>
                      <w:highlight w:val="none"/>
                      <w:lang w:eastAsia="zh-CN"/>
                    </w:rPr>
                    <w:t>2.1 成立谈判小组。谈判小组由采购人的代表和有关专家共三人以上的单数组成，其中专家的人数不得少于成员总数的三分之二。</w:t>
                  </w:r>
                </w:p>
              </w:tc>
            </w:tr>
            <w:tr>
              <w:tblPrEx>
                <w:tblCellMar>
                  <w:top w:w="0" w:type="dxa"/>
                  <w:left w:w="108" w:type="dxa"/>
                  <w:bottom w:w="0" w:type="dxa"/>
                  <w:right w:w="108" w:type="dxa"/>
                </w:tblCellMar>
              </w:tblPrEx>
              <w:tc>
                <w:tcPr>
                  <w:tcW w:w="8475" w:type="dxa"/>
                </w:tcPr>
                <w:p>
                  <w:pPr>
                    <w:spacing w:line="240" w:lineRule="auto"/>
                    <w:rPr>
                      <w:rFonts w:hint="eastAsia" w:ascii="宋体" w:hAnsi="宋体"/>
                      <w:sz w:val="24"/>
                      <w:szCs w:val="24"/>
                      <w:highlight w:val="none"/>
                      <w:lang w:eastAsia="zh-CN"/>
                    </w:rPr>
                  </w:pPr>
                  <w:r>
                    <w:rPr>
                      <w:rFonts w:ascii="宋体" w:hAnsi="宋体"/>
                      <w:sz w:val="24"/>
                      <w:szCs w:val="24"/>
                      <w:highlight w:val="none"/>
                      <w:lang w:eastAsia="zh-CN"/>
                    </w:rPr>
                    <w:t>2.2</w:t>
                  </w:r>
                  <w:r>
                    <w:rPr>
                      <w:rFonts w:hint="eastAsia" w:ascii="宋体" w:hAnsi="宋体"/>
                      <w:sz w:val="24"/>
                      <w:szCs w:val="24"/>
                      <w:highlight w:val="none"/>
                      <w:lang w:eastAsia="zh-CN"/>
                    </w:rPr>
                    <w:t xml:space="preserve"> 谈判小组从确定符合相应资格要求的供应商参加谈判。</w:t>
                  </w:r>
                </w:p>
              </w:tc>
            </w:tr>
            <w:tr>
              <w:tblPrEx>
                <w:tblCellMar>
                  <w:top w:w="0" w:type="dxa"/>
                  <w:left w:w="108" w:type="dxa"/>
                  <w:bottom w:w="0" w:type="dxa"/>
                  <w:right w:w="108" w:type="dxa"/>
                </w:tblCellMar>
              </w:tblPrEx>
              <w:tc>
                <w:tcPr>
                  <w:tcW w:w="8475" w:type="dxa"/>
                </w:tcPr>
                <w:p>
                  <w:pPr>
                    <w:spacing w:line="240" w:lineRule="auto"/>
                    <w:rPr>
                      <w:rFonts w:hint="eastAsia" w:ascii="宋体" w:hAnsi="宋体"/>
                      <w:sz w:val="24"/>
                      <w:szCs w:val="24"/>
                      <w:highlight w:val="none"/>
                      <w:lang w:eastAsia="zh-CN"/>
                    </w:rPr>
                  </w:pPr>
                  <w:r>
                    <w:rPr>
                      <w:rFonts w:ascii="宋体" w:hAnsi="宋体"/>
                      <w:sz w:val="24"/>
                      <w:szCs w:val="24"/>
                      <w:highlight w:val="none"/>
                      <w:lang w:eastAsia="zh-CN"/>
                    </w:rPr>
                    <w:t>2.3</w:t>
                  </w:r>
                  <w:r>
                    <w:rPr>
                      <w:rFonts w:hint="eastAsia" w:ascii="宋体" w:hAnsi="宋体"/>
                      <w:sz w:val="24"/>
                      <w:szCs w:val="24"/>
                      <w:highlight w:val="none"/>
                      <w:lang w:eastAsia="zh-CN"/>
                    </w:rPr>
                    <w:t xml:space="preserve"> 采购人与供应商应当遵循相关法规规定的原则，在保证采购项目质量和双方商定合理价格的基础上进行采购。</w:t>
                  </w:r>
                </w:p>
              </w:tc>
            </w:tr>
            <w:tr>
              <w:tblPrEx>
                <w:tblCellMar>
                  <w:top w:w="0" w:type="dxa"/>
                  <w:left w:w="108" w:type="dxa"/>
                  <w:bottom w:w="0" w:type="dxa"/>
                  <w:right w:w="108" w:type="dxa"/>
                </w:tblCellMar>
              </w:tblPrEx>
              <w:tc>
                <w:tcPr>
                  <w:tcW w:w="8475" w:type="dxa"/>
                </w:tcPr>
                <w:p>
                  <w:pPr>
                    <w:spacing w:line="240" w:lineRule="auto"/>
                    <w:rPr>
                      <w:rFonts w:hint="eastAsia" w:ascii="宋体" w:hAnsi="宋体"/>
                      <w:sz w:val="24"/>
                      <w:szCs w:val="24"/>
                      <w:highlight w:val="none"/>
                      <w:lang w:eastAsia="zh-CN"/>
                    </w:rPr>
                  </w:pPr>
                  <w:r>
                    <w:rPr>
                      <w:rFonts w:ascii="宋体" w:hAnsi="宋体"/>
                      <w:sz w:val="24"/>
                      <w:szCs w:val="24"/>
                      <w:highlight w:val="none"/>
                      <w:lang w:eastAsia="zh-CN"/>
                    </w:rPr>
                    <w:t>2.4</w:t>
                  </w:r>
                  <w:r>
                    <w:rPr>
                      <w:rFonts w:hint="eastAsia" w:ascii="宋体" w:hAnsi="宋体"/>
                      <w:sz w:val="24"/>
                      <w:szCs w:val="24"/>
                      <w:highlight w:val="none"/>
                      <w:lang w:eastAsia="zh-CN"/>
                    </w:rPr>
                    <w:t xml:space="preserve"> 供应商最多共有三次报价机会（含初始报价）。谈判小组可视谈判情况，随时终止谈判。</w:t>
                  </w:r>
                </w:p>
              </w:tc>
            </w:tr>
            <w:tr>
              <w:tblPrEx>
                <w:tblCellMar>
                  <w:top w:w="0" w:type="dxa"/>
                  <w:left w:w="108" w:type="dxa"/>
                  <w:bottom w:w="0" w:type="dxa"/>
                  <w:right w:w="108" w:type="dxa"/>
                </w:tblCellMar>
              </w:tblPrEx>
              <w:tc>
                <w:tcPr>
                  <w:tcW w:w="8475" w:type="dxa"/>
                </w:tcPr>
                <w:p>
                  <w:pPr>
                    <w:spacing w:line="240" w:lineRule="auto"/>
                    <w:rPr>
                      <w:rFonts w:hint="eastAsia" w:ascii="宋体" w:hAnsi="宋体"/>
                      <w:sz w:val="24"/>
                      <w:szCs w:val="24"/>
                      <w:highlight w:val="none"/>
                      <w:lang w:eastAsia="zh-CN"/>
                    </w:rPr>
                  </w:pPr>
                  <w:r>
                    <w:rPr>
                      <w:rFonts w:ascii="宋体" w:hAnsi="宋体"/>
                      <w:sz w:val="24"/>
                      <w:szCs w:val="24"/>
                      <w:highlight w:val="none"/>
                      <w:lang w:eastAsia="zh-CN"/>
                    </w:rPr>
                    <w:t>2.5</w:t>
                  </w:r>
                  <w:r>
                    <w:rPr>
                      <w:rFonts w:hint="eastAsia" w:ascii="宋体" w:hAnsi="宋体"/>
                      <w:sz w:val="24"/>
                      <w:szCs w:val="24"/>
                      <w:highlight w:val="none"/>
                      <w:lang w:eastAsia="zh-CN"/>
                    </w:rPr>
                    <w:t xml:space="preserve"> 谈判结束后，谈判小组应当要求参加谈判的供应商在规定时间内进行最后报价、填写并提交《最终报价及承诺一览表》。</w:t>
                  </w:r>
                </w:p>
              </w:tc>
            </w:tr>
            <w:tr>
              <w:tblPrEx>
                <w:tblCellMar>
                  <w:top w:w="0" w:type="dxa"/>
                  <w:left w:w="108" w:type="dxa"/>
                  <w:bottom w:w="0" w:type="dxa"/>
                  <w:right w:w="108" w:type="dxa"/>
                </w:tblCellMar>
              </w:tblPrEx>
              <w:tc>
                <w:tcPr>
                  <w:tcW w:w="8475" w:type="dxa"/>
                </w:tcPr>
                <w:p>
                  <w:pPr>
                    <w:spacing w:line="240" w:lineRule="auto"/>
                    <w:rPr>
                      <w:rFonts w:hint="eastAsia" w:ascii="宋体" w:hAnsi="宋体"/>
                      <w:sz w:val="24"/>
                      <w:szCs w:val="24"/>
                      <w:highlight w:val="none"/>
                      <w:lang w:eastAsia="zh-CN"/>
                    </w:rPr>
                  </w:pPr>
                  <w:r>
                    <w:rPr>
                      <w:rFonts w:ascii="宋体" w:hAnsi="宋体"/>
                      <w:sz w:val="24"/>
                      <w:szCs w:val="24"/>
                      <w:highlight w:val="none"/>
                      <w:lang w:eastAsia="zh-CN"/>
                    </w:rPr>
                    <w:t>2.6</w:t>
                  </w:r>
                  <w:r>
                    <w:rPr>
                      <w:rFonts w:hint="eastAsia" w:ascii="宋体" w:hAnsi="宋体"/>
                      <w:sz w:val="24"/>
                      <w:szCs w:val="24"/>
                      <w:highlight w:val="none"/>
                      <w:lang w:eastAsia="zh-CN"/>
                    </w:rPr>
                    <w:t xml:space="preserve"> 成交供应商确定后，采购人将向成交供应商发出《成交通知书》。</w:t>
                  </w:r>
                </w:p>
              </w:tc>
            </w:tr>
            <w:tr>
              <w:tblPrEx>
                <w:tblCellMar>
                  <w:top w:w="0" w:type="dxa"/>
                  <w:left w:w="108" w:type="dxa"/>
                  <w:bottom w:w="0" w:type="dxa"/>
                  <w:right w:w="108" w:type="dxa"/>
                </w:tblCellMar>
              </w:tblPrEx>
              <w:tc>
                <w:tcPr>
                  <w:tcW w:w="8475" w:type="dxa"/>
                </w:tcPr>
                <w:p>
                  <w:pPr>
                    <w:spacing w:line="240" w:lineRule="auto"/>
                    <w:rPr>
                      <w:rFonts w:hint="eastAsia" w:ascii="宋体" w:hAnsi="宋体"/>
                      <w:sz w:val="24"/>
                      <w:szCs w:val="24"/>
                      <w:highlight w:val="none"/>
                      <w:lang w:eastAsia="zh-CN"/>
                    </w:rPr>
                  </w:pPr>
                  <w:r>
                    <w:rPr>
                      <w:rFonts w:ascii="宋体" w:hAnsi="宋体"/>
                      <w:sz w:val="24"/>
                      <w:szCs w:val="24"/>
                      <w:highlight w:val="none"/>
                      <w:lang w:eastAsia="zh-CN"/>
                    </w:rPr>
                    <w:t>2.7</w:t>
                  </w:r>
                  <w:r>
                    <w:rPr>
                      <w:rFonts w:hint="eastAsia" w:ascii="宋体" w:hAnsi="宋体"/>
                      <w:sz w:val="24"/>
                      <w:szCs w:val="24"/>
                      <w:highlight w:val="none"/>
                      <w:lang w:eastAsia="zh-CN"/>
                    </w:rPr>
                    <w:t xml:space="preserve"> 《成交通知书》是合同的一个组成部分。</w:t>
                  </w:r>
                </w:p>
              </w:tc>
            </w:tr>
          </w:tbl>
          <w:p>
            <w:pPr>
              <w:widowControl w:val="0"/>
              <w:spacing w:line="240" w:lineRule="auto"/>
              <w:rPr>
                <w:rFonts w:hint="eastAsia" w:ascii="宋体" w:hAnsi="宋体"/>
                <w:b/>
                <w:sz w:val="24"/>
                <w:szCs w:val="24"/>
                <w:highlight w:val="none"/>
                <w:lang w:eastAsia="zh-CN"/>
              </w:rPr>
            </w:pPr>
          </w:p>
        </w:tc>
      </w:tr>
      <w:bookmarkEnd w:id="370"/>
    </w:tbl>
    <w:p>
      <w:pPr>
        <w:widowControl w:val="0"/>
        <w:autoSpaceDE w:val="0"/>
        <w:autoSpaceDN w:val="0"/>
        <w:adjustRightInd w:val="0"/>
        <w:snapToGrid w:val="0"/>
        <w:rPr>
          <w:rFonts w:hint="eastAsia" w:ascii="宋体" w:hAnsi="宋体"/>
          <w:szCs w:val="21"/>
          <w:highlight w:val="none"/>
          <w:lang w:eastAsia="zh-CN"/>
        </w:rPr>
      </w:pPr>
    </w:p>
    <w:p>
      <w:pPr>
        <w:rPr>
          <w:highlight w:val="none"/>
          <w:lang w:eastAsia="zh-CN"/>
        </w:rPr>
      </w:pPr>
      <w:r>
        <w:rPr>
          <w:highlight w:val="none"/>
          <w:lang w:eastAsia="zh-CN"/>
        </w:rPr>
        <w:br w:type="page"/>
      </w:r>
      <w:bookmarkStart w:id="403" w:name="_Toc391470944"/>
      <w:bookmarkStart w:id="404" w:name="_Toc85737648"/>
      <w:bookmarkStart w:id="405" w:name="_Toc110497157"/>
    </w:p>
    <w:bookmarkEnd w:id="403"/>
    <w:bookmarkEnd w:id="404"/>
    <w:bookmarkEnd w:id="405"/>
    <w:tbl>
      <w:tblPr>
        <w:tblStyle w:val="32"/>
        <w:tblW w:w="10728" w:type="dxa"/>
        <w:tblInd w:w="0" w:type="dxa"/>
        <w:tblLayout w:type="fixed"/>
        <w:tblCellMar>
          <w:top w:w="0" w:type="dxa"/>
          <w:left w:w="108" w:type="dxa"/>
          <w:bottom w:w="0" w:type="dxa"/>
          <w:right w:w="108" w:type="dxa"/>
        </w:tblCellMar>
      </w:tblPr>
      <w:tblGrid>
        <w:gridCol w:w="10728"/>
      </w:tblGrid>
      <w:tr>
        <w:tblPrEx>
          <w:tblCellMar>
            <w:top w:w="0" w:type="dxa"/>
            <w:left w:w="108" w:type="dxa"/>
            <w:bottom w:w="0" w:type="dxa"/>
            <w:right w:w="108" w:type="dxa"/>
          </w:tblCellMar>
        </w:tblPrEx>
        <w:tc>
          <w:tcPr>
            <w:tcW w:w="10728" w:type="dxa"/>
          </w:tcPr>
          <w:p>
            <w:pPr>
              <w:widowControl w:val="0"/>
              <w:spacing w:line="240" w:lineRule="auto"/>
              <w:rPr>
                <w:rFonts w:hint="eastAsia" w:ascii="宋体" w:hAnsi="宋体"/>
                <w:szCs w:val="21"/>
                <w:highlight w:val="none"/>
                <w:lang w:eastAsia="zh-CN"/>
              </w:rPr>
            </w:pPr>
            <w:r>
              <w:rPr>
                <w:rFonts w:ascii="宋体" w:hAnsi="宋体"/>
                <w:b/>
                <w:szCs w:val="21"/>
                <w:highlight w:val="none"/>
                <w:lang w:eastAsia="zh-CN"/>
              </w:rPr>
              <w:t>最终报价及承诺一览表格式</w:t>
            </w:r>
          </w:p>
        </w:tc>
      </w:tr>
    </w:tbl>
    <w:p>
      <w:pPr>
        <w:widowControl w:val="0"/>
        <w:spacing w:line="240" w:lineRule="auto"/>
        <w:ind w:firstLine="602"/>
        <w:jc w:val="center"/>
        <w:rPr>
          <w:rFonts w:hint="eastAsia" w:ascii="宋体" w:hAnsi="宋体"/>
          <w:b/>
          <w:sz w:val="30"/>
          <w:szCs w:val="30"/>
          <w:highlight w:val="none"/>
          <w:lang w:eastAsia="zh-CN"/>
        </w:rPr>
      </w:pPr>
    </w:p>
    <w:p>
      <w:pPr>
        <w:widowControl w:val="0"/>
        <w:spacing w:line="240" w:lineRule="auto"/>
        <w:ind w:firstLine="602"/>
        <w:jc w:val="center"/>
        <w:rPr>
          <w:rFonts w:hint="eastAsia" w:ascii="宋体" w:hAnsi="宋体"/>
          <w:highlight w:val="none"/>
          <w:lang w:eastAsia="zh-CN"/>
        </w:rPr>
      </w:pPr>
      <w:r>
        <w:rPr>
          <w:rFonts w:ascii="宋体" w:hAnsi="宋体"/>
          <w:b/>
          <w:sz w:val="30"/>
          <w:szCs w:val="30"/>
          <w:highlight w:val="none"/>
          <w:lang w:eastAsia="zh-CN"/>
        </w:rPr>
        <w:t>最终报价及承诺一览表</w:t>
      </w:r>
    </w:p>
    <w:p>
      <w:pPr>
        <w:widowControl w:val="0"/>
        <w:spacing w:line="240" w:lineRule="auto"/>
        <w:ind w:firstLine="420"/>
        <w:rPr>
          <w:rFonts w:hint="eastAsia" w:ascii="宋体" w:hAnsi="宋体"/>
          <w:szCs w:val="21"/>
          <w:highlight w:val="none"/>
          <w:lang w:eastAsia="zh-CN"/>
        </w:rPr>
      </w:pPr>
    </w:p>
    <w:p>
      <w:pPr>
        <w:widowControl w:val="0"/>
        <w:spacing w:line="240" w:lineRule="auto"/>
        <w:ind w:firstLine="420"/>
        <w:rPr>
          <w:rFonts w:hint="eastAsia" w:ascii="宋体" w:hAnsi="宋体"/>
          <w:szCs w:val="21"/>
          <w:highlight w:val="none"/>
          <w:lang w:eastAsia="zh-CN"/>
        </w:rPr>
      </w:pPr>
      <w:r>
        <w:rPr>
          <w:rFonts w:ascii="宋体" w:hAnsi="宋体"/>
          <w:szCs w:val="21"/>
          <w:highlight w:val="none"/>
          <w:lang w:eastAsia="zh-CN"/>
        </w:rPr>
        <w:t>供应方名称</w:t>
      </w:r>
    </w:p>
    <w:p>
      <w:pPr>
        <w:widowControl w:val="0"/>
        <w:spacing w:line="240" w:lineRule="auto"/>
        <w:ind w:firstLine="420"/>
        <w:rPr>
          <w:rFonts w:hint="eastAsia" w:ascii="宋体" w:hAnsi="宋体"/>
          <w:szCs w:val="21"/>
          <w:highlight w:val="none"/>
          <w:u w:val="single"/>
        </w:rPr>
      </w:pPr>
      <w:r>
        <w:rPr>
          <w:rFonts w:hint="eastAsia" w:ascii="宋体" w:hAnsi="宋体"/>
          <w:szCs w:val="21"/>
          <w:highlight w:val="none"/>
        </w:rPr>
        <w:t>项目</w:t>
      </w:r>
      <w:r>
        <w:rPr>
          <w:rFonts w:ascii="宋体" w:hAnsi="宋体"/>
          <w:szCs w:val="21"/>
          <w:highlight w:val="none"/>
        </w:rPr>
        <w:t>编号</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1661"/>
        <w:gridCol w:w="2296"/>
        <w:gridCol w:w="1300"/>
        <w:gridCol w:w="1300"/>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772" w:type="pct"/>
            <w:tcBorders>
              <w:right w:val="single" w:color="auto" w:sz="2" w:space="0"/>
            </w:tcBorders>
            <w:shd w:val="clear" w:color="auto" w:fill="DBE5F1"/>
            <w:vAlign w:val="center"/>
          </w:tcPr>
          <w:p>
            <w:pPr>
              <w:widowControl w:val="0"/>
              <w:autoSpaceDE w:val="0"/>
              <w:autoSpaceDN w:val="0"/>
              <w:adjustRightInd w:val="0"/>
              <w:snapToGrid w:val="0"/>
              <w:jc w:val="center"/>
              <w:rPr>
                <w:rFonts w:hint="eastAsia" w:ascii="宋体" w:hAnsi="宋体"/>
                <w:b/>
                <w:szCs w:val="21"/>
                <w:highlight w:val="none"/>
              </w:rPr>
            </w:pPr>
            <w:r>
              <w:rPr>
                <w:rFonts w:hint="eastAsia" w:ascii="宋体" w:hAnsi="宋体"/>
                <w:b/>
                <w:szCs w:val="21"/>
                <w:highlight w:val="none"/>
              </w:rPr>
              <w:t>项目名称</w:t>
            </w:r>
          </w:p>
        </w:tc>
        <w:tc>
          <w:tcPr>
            <w:tcW w:w="894" w:type="pct"/>
            <w:tcBorders>
              <w:left w:val="single" w:color="auto" w:sz="2" w:space="0"/>
              <w:right w:val="single" w:color="auto" w:sz="2" w:space="0"/>
            </w:tcBorders>
            <w:shd w:val="clear" w:color="auto" w:fill="DBE5F1"/>
            <w:vAlign w:val="center"/>
          </w:tcPr>
          <w:p>
            <w:pPr>
              <w:widowControl w:val="0"/>
              <w:autoSpaceDE w:val="0"/>
              <w:autoSpaceDN w:val="0"/>
              <w:adjustRightInd w:val="0"/>
              <w:snapToGrid w:val="0"/>
              <w:jc w:val="center"/>
              <w:rPr>
                <w:rFonts w:hint="eastAsia" w:ascii="宋体" w:hAnsi="宋体"/>
                <w:b/>
                <w:szCs w:val="21"/>
                <w:highlight w:val="none"/>
                <w:lang w:eastAsia="zh-CN"/>
              </w:rPr>
            </w:pPr>
            <w:r>
              <w:rPr>
                <w:rFonts w:hint="eastAsia" w:ascii="宋体" w:hAnsi="宋体"/>
                <w:b/>
                <w:szCs w:val="21"/>
                <w:highlight w:val="none"/>
                <w:lang w:eastAsia="zh-CN"/>
              </w:rPr>
              <w:t>最终总报价</w:t>
            </w:r>
          </w:p>
          <w:p>
            <w:pPr>
              <w:widowControl w:val="0"/>
              <w:autoSpaceDE w:val="0"/>
              <w:autoSpaceDN w:val="0"/>
              <w:adjustRightInd w:val="0"/>
              <w:snapToGrid w:val="0"/>
              <w:jc w:val="center"/>
              <w:rPr>
                <w:rFonts w:hint="eastAsia" w:ascii="宋体" w:hAnsi="宋体"/>
                <w:b/>
                <w:szCs w:val="21"/>
                <w:highlight w:val="none"/>
                <w:lang w:eastAsia="zh-CN"/>
              </w:rPr>
            </w:pPr>
            <w:r>
              <w:rPr>
                <w:rFonts w:hint="eastAsia" w:ascii="宋体" w:hAnsi="宋体"/>
                <w:b/>
                <w:szCs w:val="21"/>
                <w:highlight w:val="none"/>
                <w:lang w:eastAsia="zh-CN"/>
              </w:rPr>
              <w:t>（人民币/元）</w:t>
            </w:r>
          </w:p>
        </w:tc>
        <w:tc>
          <w:tcPr>
            <w:tcW w:w="1236" w:type="pct"/>
            <w:tcBorders>
              <w:left w:val="single" w:color="auto" w:sz="2" w:space="0"/>
            </w:tcBorders>
            <w:shd w:val="clear" w:color="auto" w:fill="DBE5F1"/>
            <w:vAlign w:val="center"/>
          </w:tcPr>
          <w:p>
            <w:pPr>
              <w:widowControl w:val="0"/>
              <w:autoSpaceDE w:val="0"/>
              <w:autoSpaceDN w:val="0"/>
              <w:adjustRightInd w:val="0"/>
              <w:snapToGrid w:val="0"/>
              <w:jc w:val="center"/>
              <w:rPr>
                <w:rFonts w:hint="eastAsia" w:ascii="宋体" w:hAnsi="宋体"/>
                <w:b/>
                <w:szCs w:val="21"/>
                <w:highlight w:val="none"/>
              </w:rPr>
            </w:pPr>
            <w:r>
              <w:rPr>
                <w:rFonts w:hint="eastAsia" w:ascii="宋体" w:hAnsi="宋体"/>
                <w:b/>
                <w:szCs w:val="21"/>
                <w:highlight w:val="none"/>
              </w:rPr>
              <w:t>单价合计（元）</w:t>
            </w:r>
          </w:p>
        </w:tc>
        <w:tc>
          <w:tcPr>
            <w:tcW w:w="700" w:type="pct"/>
            <w:shd w:val="clear" w:color="auto" w:fill="DBE5F1"/>
            <w:vAlign w:val="center"/>
          </w:tcPr>
          <w:p>
            <w:pPr>
              <w:widowControl w:val="0"/>
              <w:autoSpaceDE w:val="0"/>
              <w:autoSpaceDN w:val="0"/>
              <w:adjustRightInd w:val="0"/>
              <w:snapToGrid w:val="0"/>
              <w:jc w:val="center"/>
              <w:rPr>
                <w:rFonts w:hint="eastAsia" w:ascii="宋体" w:hAnsi="宋体"/>
                <w:b/>
                <w:szCs w:val="21"/>
                <w:highlight w:val="none"/>
              </w:rPr>
            </w:pPr>
            <w:r>
              <w:rPr>
                <w:rFonts w:hint="eastAsia" w:ascii="宋体" w:hAnsi="宋体"/>
                <w:b/>
                <w:szCs w:val="21"/>
                <w:highlight w:val="none"/>
              </w:rPr>
              <w:t>响应保证金</w:t>
            </w:r>
          </w:p>
        </w:tc>
        <w:tc>
          <w:tcPr>
            <w:tcW w:w="700" w:type="pct"/>
            <w:shd w:val="clear" w:color="auto" w:fill="DBE5F1"/>
            <w:vAlign w:val="center"/>
          </w:tcPr>
          <w:p>
            <w:pPr>
              <w:widowControl w:val="0"/>
              <w:autoSpaceDE w:val="0"/>
              <w:autoSpaceDN w:val="0"/>
              <w:adjustRightInd w:val="0"/>
              <w:snapToGrid w:val="0"/>
              <w:jc w:val="center"/>
              <w:rPr>
                <w:rFonts w:hint="eastAsia" w:ascii="宋体" w:hAnsi="宋体"/>
                <w:b/>
                <w:szCs w:val="21"/>
                <w:highlight w:val="none"/>
              </w:rPr>
            </w:pPr>
            <w:r>
              <w:rPr>
                <w:rFonts w:hint="eastAsia" w:ascii="宋体" w:hAnsi="宋体"/>
                <w:b/>
                <w:szCs w:val="21"/>
                <w:highlight w:val="none"/>
              </w:rPr>
              <w:t>交货期</w:t>
            </w:r>
          </w:p>
        </w:tc>
        <w:tc>
          <w:tcPr>
            <w:tcW w:w="697" w:type="pct"/>
            <w:shd w:val="clear" w:color="auto" w:fill="DBE5F1"/>
            <w:vAlign w:val="center"/>
          </w:tcPr>
          <w:p>
            <w:pPr>
              <w:widowControl w:val="0"/>
              <w:autoSpaceDE w:val="0"/>
              <w:autoSpaceDN w:val="0"/>
              <w:adjustRightInd w:val="0"/>
              <w:snapToGrid w:val="0"/>
              <w:jc w:val="center"/>
              <w:rPr>
                <w:rFonts w:hint="eastAsia" w:ascii="宋体" w:hAnsi="宋体"/>
                <w:b/>
                <w:szCs w:val="21"/>
                <w:highlight w:val="none"/>
              </w:rPr>
            </w:pPr>
            <w:r>
              <w:rPr>
                <w:rFonts w:hint="eastAsia" w:ascii="宋体" w:hAnsi="宋体"/>
                <w:b/>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772" w:type="pct"/>
            <w:tcBorders>
              <w:right w:val="single" w:color="auto" w:sz="2" w:space="0"/>
            </w:tcBorders>
            <w:vAlign w:val="center"/>
          </w:tcPr>
          <w:p>
            <w:pPr>
              <w:widowControl w:val="0"/>
              <w:autoSpaceDE w:val="0"/>
              <w:autoSpaceDN w:val="0"/>
              <w:adjustRightInd w:val="0"/>
              <w:snapToGrid w:val="0"/>
              <w:jc w:val="center"/>
              <w:rPr>
                <w:rFonts w:hint="eastAsia" w:ascii="宋体" w:hAnsi="宋体" w:cs="宋体"/>
                <w:szCs w:val="21"/>
                <w:highlight w:val="none"/>
              </w:rPr>
            </w:pPr>
          </w:p>
        </w:tc>
        <w:tc>
          <w:tcPr>
            <w:tcW w:w="894" w:type="pct"/>
            <w:tcBorders>
              <w:left w:val="single" w:color="auto" w:sz="2" w:space="0"/>
              <w:right w:val="single" w:color="auto" w:sz="2" w:space="0"/>
            </w:tcBorders>
            <w:vAlign w:val="center"/>
          </w:tcPr>
          <w:p>
            <w:pPr>
              <w:widowControl w:val="0"/>
              <w:autoSpaceDE w:val="0"/>
              <w:autoSpaceDN w:val="0"/>
              <w:adjustRightInd w:val="0"/>
              <w:snapToGrid w:val="0"/>
              <w:jc w:val="center"/>
              <w:rPr>
                <w:rFonts w:hint="eastAsia" w:ascii="宋体" w:hAnsi="宋体" w:cs="宋体"/>
                <w:szCs w:val="21"/>
                <w:highlight w:val="none"/>
              </w:rPr>
            </w:pPr>
          </w:p>
        </w:tc>
        <w:tc>
          <w:tcPr>
            <w:tcW w:w="1236" w:type="pct"/>
            <w:tcBorders>
              <w:left w:val="single" w:color="auto" w:sz="2" w:space="0"/>
            </w:tcBorders>
            <w:vAlign w:val="center"/>
          </w:tcPr>
          <w:p>
            <w:pPr>
              <w:widowControl w:val="0"/>
              <w:autoSpaceDE w:val="0"/>
              <w:autoSpaceDN w:val="0"/>
              <w:adjustRightInd w:val="0"/>
              <w:snapToGrid w:val="0"/>
              <w:jc w:val="center"/>
              <w:rPr>
                <w:rFonts w:hint="eastAsia" w:ascii="宋体" w:hAnsi="宋体"/>
                <w:szCs w:val="21"/>
                <w:highlight w:val="none"/>
              </w:rPr>
            </w:pPr>
          </w:p>
        </w:tc>
        <w:tc>
          <w:tcPr>
            <w:tcW w:w="700" w:type="pct"/>
            <w:vAlign w:val="center"/>
          </w:tcPr>
          <w:p>
            <w:pPr>
              <w:widowControl w:val="0"/>
              <w:autoSpaceDE w:val="0"/>
              <w:autoSpaceDN w:val="0"/>
              <w:adjustRightInd w:val="0"/>
              <w:snapToGrid w:val="0"/>
              <w:jc w:val="center"/>
              <w:rPr>
                <w:rFonts w:hint="eastAsia" w:ascii="宋体" w:hAnsi="宋体"/>
                <w:szCs w:val="21"/>
                <w:highlight w:val="none"/>
              </w:rPr>
            </w:pPr>
          </w:p>
        </w:tc>
        <w:tc>
          <w:tcPr>
            <w:tcW w:w="700" w:type="pct"/>
            <w:vAlign w:val="center"/>
          </w:tcPr>
          <w:p>
            <w:pPr>
              <w:widowControl w:val="0"/>
              <w:autoSpaceDE w:val="0"/>
              <w:autoSpaceDN w:val="0"/>
              <w:adjustRightInd w:val="0"/>
              <w:snapToGrid w:val="0"/>
              <w:jc w:val="center"/>
              <w:rPr>
                <w:rFonts w:hint="eastAsia" w:ascii="宋体" w:hAnsi="宋体"/>
                <w:szCs w:val="21"/>
                <w:highlight w:val="none"/>
              </w:rPr>
            </w:pPr>
          </w:p>
        </w:tc>
        <w:tc>
          <w:tcPr>
            <w:tcW w:w="697" w:type="pct"/>
            <w:vAlign w:val="center"/>
          </w:tcPr>
          <w:p>
            <w:pPr>
              <w:widowControl w:val="0"/>
              <w:autoSpaceDE w:val="0"/>
              <w:autoSpaceDN w:val="0"/>
              <w:adjustRightInd w:val="0"/>
              <w:snapToGrid w:val="0"/>
              <w:jc w:val="center"/>
              <w:rPr>
                <w:rFonts w:hint="eastAsia" w:ascii="宋体" w:hAnsi="宋体"/>
                <w:szCs w:val="21"/>
                <w:highlight w:val="none"/>
              </w:rPr>
            </w:pPr>
          </w:p>
        </w:tc>
      </w:tr>
    </w:tbl>
    <w:p>
      <w:pPr>
        <w:widowControl w:val="0"/>
        <w:spacing w:line="240" w:lineRule="auto"/>
        <w:ind w:firstLine="420"/>
        <w:rPr>
          <w:rFonts w:hint="eastAsia" w:ascii="宋体" w:hAnsi="宋体"/>
          <w:szCs w:val="21"/>
          <w:highlight w:val="none"/>
        </w:rPr>
      </w:pPr>
    </w:p>
    <w:p>
      <w:pPr>
        <w:widowControl w:val="0"/>
        <w:spacing w:line="240" w:lineRule="auto"/>
        <w:ind w:firstLine="420"/>
        <w:rPr>
          <w:rFonts w:hint="eastAsia" w:ascii="宋体" w:hAnsi="宋体"/>
          <w:szCs w:val="21"/>
          <w:highlight w:val="none"/>
        </w:rPr>
      </w:pPr>
    </w:p>
    <w:p>
      <w:pPr>
        <w:widowControl w:val="0"/>
        <w:tabs>
          <w:tab w:val="left" w:pos="1734"/>
          <w:tab w:val="left" w:pos="2814"/>
          <w:tab w:val="left" w:pos="3894"/>
          <w:tab w:val="left" w:pos="5334"/>
          <w:tab w:val="left" w:pos="6414"/>
          <w:tab w:val="left" w:pos="7254"/>
          <w:tab w:val="left" w:pos="8574"/>
          <w:tab w:val="left" w:pos="9654"/>
        </w:tabs>
        <w:spacing w:line="240" w:lineRule="auto"/>
        <w:ind w:firstLine="420"/>
        <w:rPr>
          <w:rFonts w:hint="eastAsia" w:ascii="宋体" w:hAnsi="宋体"/>
          <w:szCs w:val="21"/>
          <w:highlight w:val="none"/>
        </w:rPr>
      </w:pPr>
      <w:r>
        <w:rPr>
          <w:rFonts w:ascii="宋体" w:hAnsi="宋体"/>
          <w:szCs w:val="21"/>
          <w:highlight w:val="none"/>
        </w:rPr>
        <w:tab/>
      </w:r>
      <w:r>
        <w:rPr>
          <w:rFonts w:ascii="宋体" w:hAnsi="宋体"/>
          <w:szCs w:val="21"/>
          <w:highlight w:val="none"/>
        </w:rPr>
        <w:tab/>
      </w:r>
      <w:r>
        <w:rPr>
          <w:rFonts w:ascii="宋体" w:hAnsi="宋体"/>
          <w:szCs w:val="21"/>
          <w:highlight w:val="none"/>
        </w:rPr>
        <w:tab/>
      </w:r>
      <w:r>
        <w:rPr>
          <w:rFonts w:ascii="宋体" w:hAnsi="宋体"/>
          <w:szCs w:val="21"/>
          <w:highlight w:val="none"/>
        </w:rPr>
        <w:tab/>
      </w:r>
      <w:r>
        <w:rPr>
          <w:rFonts w:ascii="宋体" w:hAnsi="宋体"/>
          <w:szCs w:val="21"/>
          <w:highlight w:val="none"/>
        </w:rPr>
        <w:tab/>
      </w:r>
      <w:r>
        <w:rPr>
          <w:rFonts w:ascii="宋体" w:hAnsi="宋体"/>
          <w:szCs w:val="21"/>
          <w:highlight w:val="none"/>
        </w:rPr>
        <w:tab/>
      </w:r>
      <w:r>
        <w:rPr>
          <w:rFonts w:ascii="宋体" w:hAnsi="宋体"/>
          <w:szCs w:val="21"/>
          <w:highlight w:val="none"/>
        </w:rPr>
        <w:tab/>
      </w:r>
    </w:p>
    <w:p>
      <w:pPr>
        <w:widowControl w:val="0"/>
        <w:tabs>
          <w:tab w:val="left" w:pos="654"/>
          <w:tab w:val="left" w:pos="1734"/>
          <w:tab w:val="left" w:pos="2814"/>
          <w:tab w:val="left" w:pos="3894"/>
          <w:tab w:val="left" w:pos="5334"/>
          <w:tab w:val="left" w:pos="6414"/>
          <w:tab w:val="left" w:pos="7254"/>
          <w:tab w:val="left" w:pos="8574"/>
          <w:tab w:val="left" w:pos="9654"/>
        </w:tabs>
        <w:spacing w:line="480" w:lineRule="auto"/>
        <w:ind w:firstLine="420"/>
        <w:rPr>
          <w:rFonts w:hint="eastAsia" w:ascii="宋体" w:hAnsi="宋体"/>
          <w:szCs w:val="21"/>
          <w:highlight w:val="none"/>
        </w:rPr>
      </w:pPr>
      <w:r>
        <w:rPr>
          <w:rFonts w:ascii="宋体" w:hAnsi="宋体"/>
          <w:szCs w:val="21"/>
          <w:highlight w:val="none"/>
        </w:rPr>
        <w:t>有关承诺：</w:t>
      </w:r>
    </w:p>
    <w:p>
      <w:pPr>
        <w:widowControl w:val="0"/>
        <w:tabs>
          <w:tab w:val="left" w:pos="654"/>
          <w:tab w:val="left" w:pos="1734"/>
          <w:tab w:val="left" w:pos="2814"/>
          <w:tab w:val="left" w:pos="3894"/>
          <w:tab w:val="left" w:pos="5334"/>
          <w:tab w:val="left" w:pos="6414"/>
          <w:tab w:val="left" w:pos="7254"/>
          <w:tab w:val="left" w:pos="8574"/>
          <w:tab w:val="left" w:pos="9654"/>
        </w:tabs>
        <w:spacing w:line="480" w:lineRule="auto"/>
        <w:ind w:firstLine="420"/>
        <w:rPr>
          <w:rFonts w:hint="eastAsia" w:ascii="宋体" w:hAnsi="宋体"/>
          <w:szCs w:val="21"/>
          <w:highlight w:val="none"/>
          <w:u w:val="single"/>
        </w:rPr>
      </w:pPr>
      <w:r>
        <w:rPr>
          <w:rFonts w:ascii="宋体" w:hAnsi="宋体"/>
          <w:szCs w:val="21"/>
          <w:highlight w:val="none"/>
        </w:rPr>
        <w:t>授权代表签字</w:t>
      </w:r>
      <w:r>
        <w:rPr>
          <w:rFonts w:hint="eastAsia" w:ascii="宋体" w:hAnsi="宋体"/>
          <w:szCs w:val="21"/>
          <w:highlight w:val="none"/>
          <w:lang w:eastAsia="zh-CN"/>
        </w:rPr>
        <w:t>：</w:t>
      </w:r>
    </w:p>
    <w:p>
      <w:pPr>
        <w:widowControl w:val="0"/>
        <w:tabs>
          <w:tab w:val="left" w:pos="654"/>
          <w:tab w:val="left" w:pos="1734"/>
          <w:tab w:val="left" w:pos="2814"/>
          <w:tab w:val="left" w:pos="3894"/>
          <w:tab w:val="left" w:pos="5334"/>
          <w:tab w:val="left" w:pos="6414"/>
          <w:tab w:val="left" w:pos="7254"/>
          <w:tab w:val="left" w:pos="8574"/>
          <w:tab w:val="left" w:pos="9654"/>
        </w:tabs>
        <w:spacing w:line="480" w:lineRule="auto"/>
        <w:ind w:firstLine="420"/>
        <w:rPr>
          <w:rFonts w:hint="eastAsia" w:ascii="宋体" w:hAnsi="宋体"/>
          <w:szCs w:val="21"/>
          <w:highlight w:val="none"/>
          <w:u w:val="single"/>
        </w:rPr>
      </w:pPr>
      <w:r>
        <w:rPr>
          <w:rFonts w:ascii="宋体" w:hAnsi="宋体"/>
          <w:szCs w:val="21"/>
          <w:highlight w:val="none"/>
        </w:rPr>
        <w:t>供应方名称及签章</w:t>
      </w:r>
      <w:r>
        <w:rPr>
          <w:rFonts w:hint="eastAsia" w:ascii="宋体" w:hAnsi="宋体"/>
          <w:szCs w:val="21"/>
          <w:highlight w:val="none"/>
          <w:lang w:eastAsia="zh-CN"/>
        </w:rPr>
        <w:t>：</w:t>
      </w:r>
      <w:r>
        <w:rPr>
          <w:rFonts w:ascii="宋体" w:hAnsi="宋体"/>
          <w:szCs w:val="21"/>
          <w:highlight w:val="none"/>
        </w:rPr>
        <w:t xml:space="preserve"> </w:t>
      </w:r>
    </w:p>
    <w:p>
      <w:pPr>
        <w:widowControl w:val="0"/>
        <w:tabs>
          <w:tab w:val="left" w:pos="654"/>
          <w:tab w:val="left" w:pos="1734"/>
          <w:tab w:val="left" w:pos="2814"/>
          <w:tab w:val="left" w:pos="3894"/>
          <w:tab w:val="left" w:pos="5334"/>
          <w:tab w:val="left" w:pos="6414"/>
          <w:tab w:val="left" w:pos="7254"/>
          <w:tab w:val="left" w:pos="8574"/>
          <w:tab w:val="left" w:pos="9654"/>
        </w:tabs>
        <w:spacing w:line="480" w:lineRule="auto"/>
        <w:ind w:firstLine="420"/>
        <w:rPr>
          <w:rFonts w:hint="eastAsia" w:ascii="宋体" w:hAnsi="宋体"/>
          <w:szCs w:val="21"/>
          <w:highlight w:val="none"/>
          <w:u w:val="single"/>
        </w:rPr>
      </w:pPr>
      <w:r>
        <w:rPr>
          <w:rFonts w:ascii="宋体" w:hAnsi="宋体"/>
          <w:szCs w:val="21"/>
          <w:highlight w:val="none"/>
        </w:rPr>
        <w:t>日期</w:t>
      </w:r>
      <w:r>
        <w:rPr>
          <w:rFonts w:hint="eastAsia" w:ascii="宋体" w:hAnsi="宋体"/>
          <w:szCs w:val="21"/>
          <w:highlight w:val="none"/>
          <w:lang w:eastAsia="zh-CN"/>
        </w:rPr>
        <w:t>：</w:t>
      </w:r>
    </w:p>
    <w:p>
      <w:pPr>
        <w:widowControl w:val="0"/>
        <w:spacing w:line="240" w:lineRule="auto"/>
        <w:ind w:firstLine="422"/>
        <w:rPr>
          <w:rFonts w:hint="eastAsia" w:ascii="宋体" w:hAnsi="宋体"/>
          <w:b/>
          <w:bCs/>
          <w:szCs w:val="21"/>
          <w:highlight w:val="none"/>
        </w:rPr>
      </w:pPr>
    </w:p>
    <w:p>
      <w:pPr>
        <w:widowControl w:val="0"/>
        <w:spacing w:line="240" w:lineRule="auto"/>
        <w:ind w:firstLine="422"/>
        <w:rPr>
          <w:rFonts w:hint="eastAsia" w:ascii="宋体" w:hAnsi="宋体"/>
          <w:b/>
          <w:bCs/>
          <w:szCs w:val="21"/>
          <w:highlight w:val="none"/>
          <w:lang w:eastAsia="zh-CN"/>
        </w:rPr>
      </w:pPr>
      <w:r>
        <w:rPr>
          <w:rFonts w:ascii="宋体" w:hAnsi="宋体"/>
          <w:b/>
          <w:bCs/>
          <w:szCs w:val="21"/>
          <w:highlight w:val="none"/>
          <w:lang w:eastAsia="zh-CN"/>
        </w:rPr>
        <w:t>注：此表由参加谈判的供应商在谈判结束后，在谈判小组规定的时间内密封单独提交</w:t>
      </w:r>
      <w:r>
        <w:rPr>
          <w:rFonts w:hint="eastAsia" w:ascii="宋体" w:hAnsi="宋体"/>
          <w:b/>
          <w:bCs/>
          <w:szCs w:val="21"/>
          <w:highlight w:val="none"/>
          <w:lang w:eastAsia="zh-CN"/>
        </w:rPr>
        <w:t>。</w:t>
      </w:r>
    </w:p>
    <w:p>
      <w:pPr>
        <w:widowControl w:val="0"/>
        <w:snapToGrid w:val="0"/>
        <w:ind w:firstLine="420"/>
        <w:rPr>
          <w:szCs w:val="21"/>
          <w:highlight w:val="none"/>
          <w:u w:val="single"/>
          <w:lang w:eastAsia="zh-CN"/>
        </w:rPr>
      </w:pPr>
    </w:p>
    <w:p>
      <w:pPr>
        <w:widowControl w:val="0"/>
        <w:snapToGrid w:val="0"/>
        <w:rPr>
          <w:rFonts w:hint="eastAsia" w:ascii="宋体" w:hAnsi="宋体"/>
          <w:sz w:val="24"/>
          <w:szCs w:val="24"/>
          <w:highlight w:val="none"/>
          <w:lang w:eastAsia="zh-CN"/>
        </w:rPr>
      </w:pPr>
    </w:p>
    <w:sectPr>
      <w:pgSz w:w="11907" w:h="16840"/>
      <w:pgMar w:top="1440" w:right="1418" w:bottom="1440" w:left="1418" w:header="851" w:footer="992"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Segoe UI Symbol">
    <w:altName w:val="Noto Sans"/>
    <w:panose1 w:val="020B0502040204020203"/>
    <w:charset w:val="00"/>
    <w:family w:val="swiss"/>
    <w:pitch w:val="default"/>
    <w:sig w:usb0="00000000" w:usb1="00000000" w:usb2="00040000" w:usb3="04000000" w:csb0="00000001" w:csb1="40000000"/>
  </w:font>
  <w:font w:name="Noto Sans">
    <w:panose1 w:val="020B0502040504020204"/>
    <w:charset w:val="00"/>
    <w:family w:val="auto"/>
    <w:pitch w:val="default"/>
    <w:sig w:usb0="E00002FF" w:usb1="4000201F" w:usb2="08000029" w:usb3="00100000" w:csb0="0000019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p>
    <w:pPr>
      <w:pStyle w:val="22"/>
      <w:jc w:val="center"/>
      <w:rPr>
        <w:rStyle w:val="3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6"/>
      </w:rPr>
    </w:pPr>
    <w:r>
      <w:fldChar w:fldCharType="begin"/>
    </w:r>
    <w:r>
      <w:rPr>
        <w:rStyle w:val="36"/>
      </w:rPr>
      <w:instrText xml:space="preserve">PAGE  </w:instrText>
    </w:r>
    <w:r>
      <w:fldChar w:fldCharType="end"/>
    </w:r>
  </w:p>
  <w:p>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jc w:val="center"/>
      <w:rPr>
        <w:rStyle w:val="36"/>
        <w:rFonts w:ascii="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p>
    <w:pPr>
      <w:pStyle w:val="22"/>
      <w:rPr>
        <w:rFonts w:ascii="Times New Roman"/>
        <w:lang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6"/>
      </w:rPr>
    </w:pPr>
    <w:r>
      <w:fldChar w:fldCharType="begin"/>
    </w:r>
    <w:r>
      <w:rPr>
        <w:rStyle w:val="36"/>
      </w:rPr>
      <w:instrText xml:space="preserve">PAGE  </w:instrText>
    </w:r>
    <w:r>
      <w:fldChar w:fldCharType="end"/>
    </w:r>
  </w:p>
  <w:p>
    <w:pPr>
      <w:pStyle w:val="2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535"/>
        <w:tab w:val="right" w:pos="9071"/>
        <w:tab w:val="clear" w:pos="4153"/>
        <w:tab w:val="clear" w:pos="8306"/>
      </w:tabs>
      <w:rPr>
        <w:rFonts w:ascii="仿宋_GB2312" w:eastAsia="仿宋_GB2312"/>
        <w:color w:val="BFBFBF"/>
        <w:sz w:val="28"/>
        <w:szCs w:val="28"/>
        <w:lang w:eastAsia="zh-CN"/>
      </w:rPr>
    </w:pPr>
    <w:r>
      <w:rPr>
        <w:rFonts w:hint="eastAsia" w:ascii="仿宋_GB2312" w:eastAsia="仿宋_GB2312"/>
        <w:color w:val="BFBFBF"/>
        <w:sz w:val="28"/>
        <w:szCs w:val="28"/>
        <w:lang w:eastAsia="zh-CN"/>
      </w:rPr>
      <w:t>深圳市罗山科技园酒店运营管理有限公司</w:t>
    </w:r>
    <w:r>
      <w:rPr>
        <w:rFonts w:ascii="仿宋_GB2312" w:eastAsia="仿宋_GB2312"/>
        <w:color w:val="BFBFBF"/>
        <w:sz w:val="28"/>
        <w:szCs w:val="28"/>
        <w:lang w:eastAsia="zh-CN"/>
      </w:rPr>
      <w:t xml:space="preserve">        </w:t>
    </w:r>
    <w:r>
      <w:rPr>
        <w:rFonts w:hint="eastAsia" w:ascii="仿宋_GB2312" w:eastAsia="仿宋_GB2312"/>
        <w:color w:val="BFBFBF"/>
        <w:sz w:val="28"/>
        <w:szCs w:val="28"/>
        <w:lang w:eastAsia="zh-CN"/>
      </w:rPr>
      <w:tab/>
    </w:r>
    <w:r>
      <w:rPr>
        <w:rFonts w:hint="eastAsia" w:ascii="仿宋_GB2312" w:eastAsia="仿宋_GB2312"/>
        <w:color w:val="BFBFBF"/>
        <w:sz w:val="28"/>
        <w:szCs w:val="28"/>
        <w:lang w:eastAsia="zh-CN"/>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tabs>
        <w:tab w:val="center" w:pos="4365"/>
        <w:tab w:val="right" w:pos="8731"/>
        <w:tab w:val="clear" w:pos="4153"/>
        <w:tab w:val="clear" w:pos="8306"/>
      </w:tabs>
      <w:jc w:val="both"/>
      <w:rPr>
        <w:rFonts w:ascii="仿宋_GB2312" w:eastAsia="仿宋_GB2312"/>
        <w:color w:val="A6A6A6"/>
        <w:sz w:val="28"/>
        <w:szCs w:val="28"/>
        <w:lang w:eastAsia="zh-CN"/>
      </w:rPr>
    </w:pPr>
    <w:r>
      <w:rPr>
        <w:rFonts w:hint="eastAsia" w:ascii="仿宋_GB2312" w:eastAsia="仿宋_GB2312"/>
        <w:color w:val="A6A6A6"/>
        <w:sz w:val="28"/>
        <w:szCs w:val="28"/>
        <w:lang w:eastAsia="zh-CN"/>
      </w:rPr>
      <w:t>深圳市罗山科技园开发运营服务有限公司五洲宾馆运营管理分公司</w:t>
    </w:r>
    <w:r>
      <w:rPr>
        <w:rFonts w:hint="eastAsia" w:ascii="仿宋_GB2312" w:eastAsia="仿宋_GB2312"/>
        <w:color w:val="A6A6A6"/>
        <w:sz w:val="28"/>
        <w:szCs w:val="28"/>
        <w:lang w:eastAsia="zh-CN"/>
      </w:rPr>
      <w:tab/>
    </w:r>
    <w:r>
      <w:rPr>
        <w:rFonts w:hint="eastAsia" w:ascii="仿宋_GB2312" w:eastAsia="仿宋_GB2312"/>
        <w:color w:val="A6A6A6"/>
        <w:sz w:val="28"/>
        <w:szCs w:val="28"/>
        <w:lang w:eastAsia="zh-CN"/>
      </w:rPr>
      <w:tab/>
    </w:r>
    <w:r>
      <w:rPr>
        <w:rFonts w:hint="eastAsia" w:ascii="仿宋_GB2312" w:eastAsia="仿宋_GB2312"/>
        <w:color w:val="A6A6A6"/>
        <w:sz w:val="28"/>
        <w:szCs w:val="28"/>
        <w:lang w:eastAsia="zh-CN"/>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center" w:pos="4535"/>
        <w:tab w:val="right" w:pos="9071"/>
        <w:tab w:val="clear" w:pos="4153"/>
        <w:tab w:val="clear" w:pos="8306"/>
      </w:tabs>
      <w:rPr>
        <w:rFonts w:ascii="仿宋_GB2312" w:eastAsia="仿宋_GB2312"/>
        <w:color w:val="BFBFBF"/>
        <w:sz w:val="28"/>
        <w:szCs w:val="28"/>
        <w:lang w:eastAsia="zh-CN"/>
      </w:rPr>
    </w:pPr>
    <w:r>
      <w:rPr>
        <w:rFonts w:hint="eastAsia" w:ascii="仿宋_GB2312" w:eastAsia="仿宋_GB2312"/>
        <w:color w:val="BFBFBF"/>
        <w:sz w:val="28"/>
        <w:szCs w:val="28"/>
        <w:lang w:eastAsia="zh-CN"/>
      </w:rPr>
      <w:t>深圳市罗山科技园酒店运营管理有限公司</w:t>
    </w:r>
    <w:r>
      <w:rPr>
        <w:rFonts w:ascii="仿宋_GB2312" w:eastAsia="仿宋_GB2312"/>
        <w:color w:val="BFBFBF"/>
        <w:sz w:val="28"/>
        <w:szCs w:val="28"/>
        <w:lang w:eastAsia="zh-CN"/>
      </w:rPr>
      <w:t xml:space="preserve">       </w:t>
    </w:r>
    <w:r>
      <w:rPr>
        <w:rFonts w:hint="eastAsia" w:ascii="仿宋_GB2312" w:eastAsia="仿宋_GB2312"/>
        <w:color w:val="BFBFBF"/>
        <w:sz w:val="28"/>
        <w:szCs w:val="28"/>
        <w:lang w:eastAsia="zh-CN"/>
      </w:rPr>
      <w:tab/>
    </w:r>
    <w:r>
      <w:rPr>
        <w:rFonts w:hint="eastAsia" w:ascii="仿宋_GB2312" w:eastAsia="仿宋_GB2312"/>
        <w:color w:val="BFBFBF"/>
        <w:sz w:val="28"/>
        <w:szCs w:val="28"/>
        <w:lang w:eastAsia="zh-CN"/>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single" w:color="auto" w:sz="6" w:space="4"/>
      </w:pBdr>
      <w:tabs>
        <w:tab w:val="center" w:pos="4535"/>
        <w:tab w:val="right" w:pos="9071"/>
        <w:tab w:val="clear" w:pos="4153"/>
        <w:tab w:val="clear" w:pos="8306"/>
      </w:tabs>
      <w:rPr>
        <w:rFonts w:ascii="仿宋_GB2312" w:eastAsia="仿宋_GB2312"/>
        <w:color w:val="A6A6A6"/>
        <w:sz w:val="28"/>
        <w:szCs w:val="28"/>
        <w:lang w:eastAsia="zh-CN"/>
      </w:rPr>
    </w:pPr>
    <w:r>
      <w:rPr>
        <w:rFonts w:hint="eastAsia" w:ascii="仿宋_GB2312" w:eastAsia="仿宋_GB2312"/>
        <w:color w:val="A6A6A6"/>
        <w:sz w:val="28"/>
        <w:szCs w:val="28"/>
        <w:lang w:eastAsia="zh-CN"/>
      </w:rPr>
      <w:t>深圳市罗山科技园酒店运营管理有限公司</w:t>
    </w:r>
    <w:r>
      <w:rPr>
        <w:rFonts w:hint="eastAsia" w:ascii="仿宋_GB2312" w:eastAsia="仿宋_GB2312"/>
        <w:color w:val="A6A6A6"/>
        <w:sz w:val="28"/>
        <w:szCs w:val="28"/>
        <w:lang w:eastAsia="zh-CN"/>
      </w:rPr>
      <w:tab/>
    </w:r>
    <w:r>
      <w:rPr>
        <w:rFonts w:hint="eastAsia" w:ascii="仿宋_GB2312" w:eastAsia="仿宋_GB2312"/>
        <w:color w:val="A6A6A6"/>
        <w:sz w:val="28"/>
        <w:szCs w:val="28"/>
        <w:lang w:eastAsia="zh-CN"/>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single" w:color="auto" w:sz="6" w:space="8"/>
      </w:pBdr>
      <w:ind w:right="840"/>
      <w:jc w:val="right"/>
      <w:rPr>
        <w:rFonts w:ascii="仿宋_GB2312" w:eastAsia="仿宋_GB2312"/>
        <w:color w:val="BFBFBF"/>
        <w:sz w:val="28"/>
        <w:szCs w:val="28"/>
        <w:lang w:eastAsia="zh-CN"/>
      </w:rPr>
    </w:pPr>
    <w:r>
      <w:rPr>
        <w:rFonts w:hint="eastAsia" w:ascii="仿宋_GB2312" w:eastAsia="仿宋_GB2312"/>
        <w:color w:val="BFBFBF"/>
        <w:sz w:val="28"/>
        <w:szCs w:val="28"/>
        <w:lang w:eastAsia="zh-CN"/>
      </w:rPr>
      <w:t>深圳市罗山科技园酒店运营管理有限公司</w:t>
    </w:r>
    <w:r>
      <w:rPr>
        <w:rFonts w:ascii="仿宋_GB2312" w:eastAsia="仿宋_GB2312"/>
        <w:color w:val="BFBFBF"/>
        <w:sz w:val="28"/>
        <w:szCs w:val="28"/>
        <w:lang w:eastAsia="zh-CN"/>
      </w:rPr>
      <w:t xml:space="preserve">                 </w:t>
    </w:r>
    <w:r>
      <w:rPr>
        <w:rFonts w:hint="eastAsia" w:ascii="仿宋_GB2312" w:eastAsia="仿宋_GB2312"/>
        <w:color w:val="BFBFBF"/>
        <w:sz w:val="28"/>
        <w:szCs w:val="28"/>
        <w:lang w:eastAsia="zh-CN"/>
      </w:rPr>
      <w:tab/>
    </w:r>
    <w:r>
      <w:rPr>
        <w:rFonts w:ascii="仿宋_GB2312" w:eastAsia="仿宋_GB2312"/>
        <w:color w:val="BFBFBF"/>
        <w:sz w:val="28"/>
        <w:szCs w:val="28"/>
        <w:lang w:eastAsia="zh-CN"/>
      </w:rPr>
      <w:t xml:space="preserve"> </w:t>
    </w:r>
    <w:r>
      <w:rPr>
        <w:rFonts w:hint="eastAsia" w:ascii="仿宋_GB2312" w:eastAsia="仿宋_GB2312"/>
        <w:color w:val="BFBFBF"/>
        <w:sz w:val="28"/>
        <w:szCs w:val="28"/>
        <w:lang w:eastAsia="zh-CN"/>
      </w:rPr>
      <w:t xml:space="preserve">    </w:t>
    </w:r>
    <w:r>
      <w:rPr>
        <w:rFonts w:ascii="仿宋_GB2312" w:eastAsia="仿宋_GB2312"/>
        <w:color w:val="BFBFBF"/>
        <w:sz w:val="28"/>
        <w:szCs w:val="28"/>
        <w:lang w:eastAsia="zh-CN"/>
      </w:rPr>
      <w:t xml:space="preserve">  </w:t>
    </w:r>
    <w:r>
      <w:rPr>
        <w:rFonts w:hint="eastAsia" w:ascii="仿宋_GB2312" w:eastAsia="仿宋_GB2312"/>
        <w:color w:val="BFBFBF"/>
        <w:sz w:val="28"/>
        <w:szCs w:val="28"/>
        <w:lang w:eastAsia="zh-CN"/>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single" w:color="auto" w:sz="4" w:space="1"/>
      </w:pBdr>
      <w:jc w:val="both"/>
      <w:rPr>
        <w:rFonts w:ascii="仿宋_GB2312" w:eastAsia="仿宋_GB2312"/>
        <w:color w:val="A6A6A6"/>
        <w:sz w:val="28"/>
        <w:szCs w:val="28"/>
        <w:lang w:eastAsia="zh-CN"/>
      </w:rPr>
    </w:pPr>
    <w:r>
      <w:rPr>
        <w:rFonts w:hint="eastAsia" w:ascii="仿宋_GB2312" w:eastAsia="仿宋_GB2312"/>
        <w:color w:val="A6A6A6"/>
        <w:sz w:val="28"/>
        <w:szCs w:val="28"/>
        <w:lang w:eastAsia="zh-CN"/>
      </w:rPr>
      <w:t>深圳市罗山科技园酒店运营管理有限公司</w:t>
    </w:r>
    <w:r>
      <w:rPr>
        <w:rFonts w:hint="eastAsia" w:ascii="仿宋_GB2312" w:eastAsia="仿宋_GB2312"/>
        <w:color w:val="A6A6A6"/>
        <w:sz w:val="28"/>
        <w:szCs w:val="28"/>
        <w:lang w:eastAsia="zh-CN"/>
      </w:rPr>
      <w:tab/>
    </w:r>
    <w:r>
      <w:rPr>
        <w:rFonts w:hint="eastAsia" w:ascii="仿宋_GB2312" w:eastAsia="仿宋_GB2312"/>
        <w:color w:val="A6A6A6"/>
        <w:sz w:val="28"/>
        <w:szCs w:val="28"/>
        <w:lang w:eastAsia="zh-CN"/>
      </w:rPr>
      <w:t xml:space="preserve">    </w:t>
    </w:r>
    <w:r>
      <w:rPr>
        <w:rFonts w:ascii="仿宋_GB2312" w:eastAsia="仿宋_GB2312"/>
        <w:color w:val="A6A6A6"/>
        <w:sz w:val="28"/>
        <w:szCs w:val="28"/>
        <w:lang w:eastAsia="zh-CN"/>
      </w:rPr>
      <w:t xml:space="preserve">                        </w:t>
    </w:r>
    <w:r>
      <w:rPr>
        <w:rFonts w:hint="eastAsia" w:ascii="仿宋_GB2312" w:eastAsia="仿宋_GB2312"/>
        <w:color w:val="A6A6A6"/>
        <w:sz w:val="28"/>
        <w:szCs w:val="28"/>
        <w:lang w:eastAsia="zh-CN"/>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AE71E8"/>
    <w:multiLevelType w:val="multilevel"/>
    <w:tmpl w:val="11AE71E8"/>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171402AD"/>
    <w:multiLevelType w:val="multilevel"/>
    <w:tmpl w:val="171402AD"/>
    <w:lvl w:ilvl="0" w:tentative="0">
      <w:start w:val="1"/>
      <w:numFmt w:val="decimal"/>
      <w:lvlText w:val="%1"/>
      <w:lvlJc w:val="center"/>
      <w:pPr>
        <w:tabs>
          <w:tab w:val="left" w:pos="644"/>
        </w:tabs>
        <w:ind w:left="0" w:firstLine="284"/>
      </w:pPr>
      <w:rPr>
        <w:rFonts w:hint="default" w:ascii="Times New Roman" w:hAnsi="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A653F8C"/>
    <w:multiLevelType w:val="multilevel"/>
    <w:tmpl w:val="1A653F8C"/>
    <w:lvl w:ilvl="0" w:tentative="0">
      <w:start w:val="1"/>
      <w:numFmt w:val="decimal"/>
      <w:lvlText w:val="%1."/>
      <w:lvlJc w:val="left"/>
      <w:pPr>
        <w:tabs>
          <w:tab w:val="left" w:pos="193"/>
        </w:tabs>
        <w:ind w:left="-57" w:firstLine="57"/>
      </w:pPr>
      <w:rPr>
        <w:rFonts w:hint="default" w:ascii="Times New Roman" w:hAnsi="Times New Roman" w:cs="Times New Roman"/>
      </w:rPr>
    </w:lvl>
    <w:lvl w:ilvl="1" w:tentative="0">
      <w:start w:val="1"/>
      <w:numFmt w:val="lowerLetter"/>
      <w:lvlText w:val="%2)"/>
      <w:lvlJc w:val="left"/>
      <w:pPr>
        <w:tabs>
          <w:tab w:val="left" w:pos="783"/>
        </w:tabs>
        <w:ind w:left="783" w:hanging="420"/>
      </w:pPr>
    </w:lvl>
    <w:lvl w:ilvl="2" w:tentative="0">
      <w:start w:val="1"/>
      <w:numFmt w:val="lowerRoman"/>
      <w:lvlText w:val="%3."/>
      <w:lvlJc w:val="right"/>
      <w:pPr>
        <w:tabs>
          <w:tab w:val="left" w:pos="1203"/>
        </w:tabs>
        <w:ind w:left="1203" w:hanging="420"/>
      </w:pPr>
    </w:lvl>
    <w:lvl w:ilvl="3" w:tentative="0">
      <w:start w:val="1"/>
      <w:numFmt w:val="decimal"/>
      <w:lvlText w:val="%4."/>
      <w:lvlJc w:val="left"/>
      <w:pPr>
        <w:tabs>
          <w:tab w:val="left" w:pos="1623"/>
        </w:tabs>
        <w:ind w:left="1623" w:hanging="420"/>
      </w:pPr>
    </w:lvl>
    <w:lvl w:ilvl="4" w:tentative="0">
      <w:start w:val="1"/>
      <w:numFmt w:val="lowerLetter"/>
      <w:lvlText w:val="%5)"/>
      <w:lvlJc w:val="left"/>
      <w:pPr>
        <w:tabs>
          <w:tab w:val="left" w:pos="2043"/>
        </w:tabs>
        <w:ind w:left="2043" w:hanging="420"/>
      </w:pPr>
    </w:lvl>
    <w:lvl w:ilvl="5" w:tentative="0">
      <w:start w:val="1"/>
      <w:numFmt w:val="lowerRoman"/>
      <w:lvlText w:val="%6."/>
      <w:lvlJc w:val="right"/>
      <w:pPr>
        <w:tabs>
          <w:tab w:val="left" w:pos="2463"/>
        </w:tabs>
        <w:ind w:left="2463" w:hanging="420"/>
      </w:pPr>
    </w:lvl>
    <w:lvl w:ilvl="6" w:tentative="0">
      <w:start w:val="1"/>
      <w:numFmt w:val="decimal"/>
      <w:lvlText w:val="%7."/>
      <w:lvlJc w:val="left"/>
      <w:pPr>
        <w:tabs>
          <w:tab w:val="left" w:pos="2883"/>
        </w:tabs>
        <w:ind w:left="2883" w:hanging="420"/>
      </w:pPr>
    </w:lvl>
    <w:lvl w:ilvl="7" w:tentative="0">
      <w:start w:val="1"/>
      <w:numFmt w:val="lowerLetter"/>
      <w:lvlText w:val="%8)"/>
      <w:lvlJc w:val="left"/>
      <w:pPr>
        <w:tabs>
          <w:tab w:val="left" w:pos="3303"/>
        </w:tabs>
        <w:ind w:left="3303" w:hanging="420"/>
      </w:pPr>
    </w:lvl>
    <w:lvl w:ilvl="8" w:tentative="0">
      <w:start w:val="1"/>
      <w:numFmt w:val="lowerRoman"/>
      <w:lvlText w:val="%9."/>
      <w:lvlJc w:val="right"/>
      <w:pPr>
        <w:tabs>
          <w:tab w:val="left" w:pos="3723"/>
        </w:tabs>
        <w:ind w:left="3723" w:hanging="420"/>
      </w:pPr>
    </w:lvl>
  </w:abstractNum>
  <w:abstractNum w:abstractNumId="3">
    <w:nsid w:val="37980A9A"/>
    <w:multiLevelType w:val="multilevel"/>
    <w:tmpl w:val="37980A9A"/>
    <w:lvl w:ilvl="0" w:tentative="0">
      <w:start w:val="1"/>
      <w:numFmt w:val="decimal"/>
      <w:lvlText w:val="%1、"/>
      <w:lvlJc w:val="left"/>
      <w:rPr>
        <w:rFonts w:hint="default" w:ascii="宋体" w:hAnsi="宋体" w:eastAsia="宋体"/>
        <w:b/>
        <w:bCs/>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3ED19F7"/>
    <w:multiLevelType w:val="multilevel"/>
    <w:tmpl w:val="43ED19F7"/>
    <w:lvl w:ilvl="0" w:tentative="0">
      <w:start w:val="1"/>
      <w:numFmt w:val="decimal"/>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FF4C3E"/>
    <w:multiLevelType w:val="multilevel"/>
    <w:tmpl w:val="47FF4C3E"/>
    <w:lvl w:ilvl="0" w:tentative="0">
      <w:start w:val="1"/>
      <w:numFmt w:val="decimal"/>
      <w:lvlText w:val="%1."/>
      <w:lvlJc w:val="left"/>
      <w:pPr>
        <w:tabs>
          <w:tab w:val="left" w:pos="360"/>
        </w:tabs>
        <w:ind w:left="360" w:hanging="360"/>
      </w:pPr>
      <w:rPr>
        <w:rFonts w:hint="default" w:hAnsi="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7ED5630"/>
    <w:multiLevelType w:val="multilevel"/>
    <w:tmpl w:val="57ED5630"/>
    <w:lvl w:ilvl="0" w:tentative="0">
      <w:start w:val="1"/>
      <w:numFmt w:val="chineseCountingThousand"/>
      <w:suff w:val="nothing"/>
      <w:lvlText w:val="%1、"/>
      <w:lvlJc w:val="left"/>
      <w:pPr>
        <w:ind w:left="0" w:firstLine="0"/>
      </w:pPr>
      <w:rPr>
        <w:b/>
        <w:i w:val="0"/>
        <w:sz w:val="24"/>
      </w:rPr>
    </w:lvl>
    <w:lvl w:ilvl="1" w:tentative="0">
      <w:start w:val="1"/>
      <w:numFmt w:val="decimal"/>
      <w:suff w:val="nothing"/>
      <w:lvlText w:val="%2. "/>
      <w:lvlJc w:val="left"/>
      <w:pPr>
        <w:ind w:left="0" w:firstLine="0"/>
      </w:pPr>
      <w:rPr>
        <w:b w:val="0"/>
        <w:i w:val="0"/>
        <w:sz w:val="24"/>
      </w:r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7">
    <w:nsid w:val="75587AB1"/>
    <w:multiLevelType w:val="multilevel"/>
    <w:tmpl w:val="75587AB1"/>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7"/>
  </w:num>
  <w:num w:numId="2">
    <w:abstractNumId w:val="4"/>
  </w:num>
  <w:num w:numId="3">
    <w:abstractNumId w:val="2"/>
  </w:num>
  <w:num w:numId="4">
    <w:abstractNumId w:val="6"/>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F0"/>
    <w:rsid w:val="00000DAA"/>
    <w:rsid w:val="00001C80"/>
    <w:rsid w:val="00011FC0"/>
    <w:rsid w:val="0001395A"/>
    <w:rsid w:val="00014B70"/>
    <w:rsid w:val="00015007"/>
    <w:rsid w:val="000218CD"/>
    <w:rsid w:val="00025923"/>
    <w:rsid w:val="000274A0"/>
    <w:rsid w:val="00027534"/>
    <w:rsid w:val="00027C00"/>
    <w:rsid w:val="00030938"/>
    <w:rsid w:val="00031EF7"/>
    <w:rsid w:val="00032093"/>
    <w:rsid w:val="00034459"/>
    <w:rsid w:val="000352C0"/>
    <w:rsid w:val="000365AF"/>
    <w:rsid w:val="000375A0"/>
    <w:rsid w:val="0004076F"/>
    <w:rsid w:val="00042B61"/>
    <w:rsid w:val="00043045"/>
    <w:rsid w:val="00043348"/>
    <w:rsid w:val="00043744"/>
    <w:rsid w:val="00045D27"/>
    <w:rsid w:val="00046E61"/>
    <w:rsid w:val="00047D39"/>
    <w:rsid w:val="000516C6"/>
    <w:rsid w:val="000517E5"/>
    <w:rsid w:val="0005269A"/>
    <w:rsid w:val="0005435E"/>
    <w:rsid w:val="00056E49"/>
    <w:rsid w:val="000578A5"/>
    <w:rsid w:val="00061E81"/>
    <w:rsid w:val="0006284D"/>
    <w:rsid w:val="00063485"/>
    <w:rsid w:val="00063A0B"/>
    <w:rsid w:val="00063D3B"/>
    <w:rsid w:val="000660F6"/>
    <w:rsid w:val="000714D9"/>
    <w:rsid w:val="00074179"/>
    <w:rsid w:val="000761AD"/>
    <w:rsid w:val="000763A1"/>
    <w:rsid w:val="00081D29"/>
    <w:rsid w:val="000836F3"/>
    <w:rsid w:val="00083E3E"/>
    <w:rsid w:val="00084334"/>
    <w:rsid w:val="00085149"/>
    <w:rsid w:val="00086FA3"/>
    <w:rsid w:val="0009139E"/>
    <w:rsid w:val="00093D3A"/>
    <w:rsid w:val="00093DBB"/>
    <w:rsid w:val="00094F35"/>
    <w:rsid w:val="000964B2"/>
    <w:rsid w:val="00097234"/>
    <w:rsid w:val="000A04E0"/>
    <w:rsid w:val="000A0663"/>
    <w:rsid w:val="000A1556"/>
    <w:rsid w:val="000A1B49"/>
    <w:rsid w:val="000A25D3"/>
    <w:rsid w:val="000A31BF"/>
    <w:rsid w:val="000A3CFE"/>
    <w:rsid w:val="000A5906"/>
    <w:rsid w:val="000A7C7A"/>
    <w:rsid w:val="000B2248"/>
    <w:rsid w:val="000B7B10"/>
    <w:rsid w:val="000C0748"/>
    <w:rsid w:val="000C246D"/>
    <w:rsid w:val="000C5033"/>
    <w:rsid w:val="000C5602"/>
    <w:rsid w:val="000C66A8"/>
    <w:rsid w:val="000D05DD"/>
    <w:rsid w:val="000D5F8A"/>
    <w:rsid w:val="000D6A97"/>
    <w:rsid w:val="000E3EF8"/>
    <w:rsid w:val="000E49A3"/>
    <w:rsid w:val="000E6766"/>
    <w:rsid w:val="000E6FE1"/>
    <w:rsid w:val="000F2535"/>
    <w:rsid w:val="000F3127"/>
    <w:rsid w:val="000F4B43"/>
    <w:rsid w:val="000F7FC9"/>
    <w:rsid w:val="001005B0"/>
    <w:rsid w:val="00102040"/>
    <w:rsid w:val="00103CA0"/>
    <w:rsid w:val="00103E4A"/>
    <w:rsid w:val="00104207"/>
    <w:rsid w:val="001043ED"/>
    <w:rsid w:val="00104B69"/>
    <w:rsid w:val="00105376"/>
    <w:rsid w:val="00105E12"/>
    <w:rsid w:val="00105E3D"/>
    <w:rsid w:val="001079CD"/>
    <w:rsid w:val="0011087F"/>
    <w:rsid w:val="001108C2"/>
    <w:rsid w:val="001118B4"/>
    <w:rsid w:val="00111B5C"/>
    <w:rsid w:val="0011231E"/>
    <w:rsid w:val="00112394"/>
    <w:rsid w:val="00113EBA"/>
    <w:rsid w:val="00117918"/>
    <w:rsid w:val="001218C3"/>
    <w:rsid w:val="0012202F"/>
    <w:rsid w:val="00122DB5"/>
    <w:rsid w:val="0012505C"/>
    <w:rsid w:val="001254A6"/>
    <w:rsid w:val="001254BB"/>
    <w:rsid w:val="00126059"/>
    <w:rsid w:val="00127EAA"/>
    <w:rsid w:val="0013117F"/>
    <w:rsid w:val="00131BF4"/>
    <w:rsid w:val="00131BF6"/>
    <w:rsid w:val="00132707"/>
    <w:rsid w:val="00132F7E"/>
    <w:rsid w:val="0013385C"/>
    <w:rsid w:val="00134E14"/>
    <w:rsid w:val="00134F2B"/>
    <w:rsid w:val="00135DB8"/>
    <w:rsid w:val="00137230"/>
    <w:rsid w:val="00140AFC"/>
    <w:rsid w:val="0014171C"/>
    <w:rsid w:val="00143FAD"/>
    <w:rsid w:val="00144152"/>
    <w:rsid w:val="0015043F"/>
    <w:rsid w:val="0015089C"/>
    <w:rsid w:val="0015096E"/>
    <w:rsid w:val="00152DA7"/>
    <w:rsid w:val="001539A8"/>
    <w:rsid w:val="001556F4"/>
    <w:rsid w:val="00157259"/>
    <w:rsid w:val="00163F54"/>
    <w:rsid w:val="001642EB"/>
    <w:rsid w:val="00165097"/>
    <w:rsid w:val="00166EB3"/>
    <w:rsid w:val="00167C47"/>
    <w:rsid w:val="00171845"/>
    <w:rsid w:val="0017226E"/>
    <w:rsid w:val="001775C6"/>
    <w:rsid w:val="001801AD"/>
    <w:rsid w:val="00181BC7"/>
    <w:rsid w:val="00182581"/>
    <w:rsid w:val="00184576"/>
    <w:rsid w:val="001865B0"/>
    <w:rsid w:val="00186D0C"/>
    <w:rsid w:val="001872F1"/>
    <w:rsid w:val="001919C7"/>
    <w:rsid w:val="00191F51"/>
    <w:rsid w:val="001949DF"/>
    <w:rsid w:val="0019648A"/>
    <w:rsid w:val="00196C4A"/>
    <w:rsid w:val="001A3087"/>
    <w:rsid w:val="001A74C8"/>
    <w:rsid w:val="001A750A"/>
    <w:rsid w:val="001A7E0D"/>
    <w:rsid w:val="001B051E"/>
    <w:rsid w:val="001B2C34"/>
    <w:rsid w:val="001B3A0C"/>
    <w:rsid w:val="001B3A4B"/>
    <w:rsid w:val="001B521B"/>
    <w:rsid w:val="001B6370"/>
    <w:rsid w:val="001B7B4A"/>
    <w:rsid w:val="001C3320"/>
    <w:rsid w:val="001C47CC"/>
    <w:rsid w:val="001C554B"/>
    <w:rsid w:val="001C5BDE"/>
    <w:rsid w:val="001D339C"/>
    <w:rsid w:val="001D5B3E"/>
    <w:rsid w:val="001D5DB0"/>
    <w:rsid w:val="001E098F"/>
    <w:rsid w:val="001E1E70"/>
    <w:rsid w:val="001E2BCF"/>
    <w:rsid w:val="001E4004"/>
    <w:rsid w:val="001E5675"/>
    <w:rsid w:val="001F03AF"/>
    <w:rsid w:val="001F1DF1"/>
    <w:rsid w:val="001F5F17"/>
    <w:rsid w:val="001F70B6"/>
    <w:rsid w:val="00210AF3"/>
    <w:rsid w:val="00212324"/>
    <w:rsid w:val="00212B64"/>
    <w:rsid w:val="00214DE5"/>
    <w:rsid w:val="002156E5"/>
    <w:rsid w:val="002212BC"/>
    <w:rsid w:val="00223784"/>
    <w:rsid w:val="00224C14"/>
    <w:rsid w:val="00225089"/>
    <w:rsid w:val="002250B8"/>
    <w:rsid w:val="00225DEA"/>
    <w:rsid w:val="00226250"/>
    <w:rsid w:val="002279FB"/>
    <w:rsid w:val="00230090"/>
    <w:rsid w:val="0023188F"/>
    <w:rsid w:val="00231AFE"/>
    <w:rsid w:val="002322D8"/>
    <w:rsid w:val="002325AB"/>
    <w:rsid w:val="0023500B"/>
    <w:rsid w:val="0023518B"/>
    <w:rsid w:val="00236C19"/>
    <w:rsid w:val="00236CF5"/>
    <w:rsid w:val="00237566"/>
    <w:rsid w:val="00237A00"/>
    <w:rsid w:val="002421AD"/>
    <w:rsid w:val="00242573"/>
    <w:rsid w:val="0024498D"/>
    <w:rsid w:val="00245048"/>
    <w:rsid w:val="002454E6"/>
    <w:rsid w:val="00245719"/>
    <w:rsid w:val="00246E1F"/>
    <w:rsid w:val="0024718C"/>
    <w:rsid w:val="00247B09"/>
    <w:rsid w:val="002512A7"/>
    <w:rsid w:val="00252AD4"/>
    <w:rsid w:val="0025489A"/>
    <w:rsid w:val="002549E0"/>
    <w:rsid w:val="00254B47"/>
    <w:rsid w:val="002566A8"/>
    <w:rsid w:val="002574F2"/>
    <w:rsid w:val="00262E4C"/>
    <w:rsid w:val="00270500"/>
    <w:rsid w:val="002727F3"/>
    <w:rsid w:val="00273D90"/>
    <w:rsid w:val="00274533"/>
    <w:rsid w:val="0027518C"/>
    <w:rsid w:val="0027702B"/>
    <w:rsid w:val="0027707E"/>
    <w:rsid w:val="00277965"/>
    <w:rsid w:val="002843F9"/>
    <w:rsid w:val="0028460B"/>
    <w:rsid w:val="00287C2D"/>
    <w:rsid w:val="0029131F"/>
    <w:rsid w:val="00292ADC"/>
    <w:rsid w:val="0029364F"/>
    <w:rsid w:val="00293916"/>
    <w:rsid w:val="002939D0"/>
    <w:rsid w:val="00293D6A"/>
    <w:rsid w:val="00296071"/>
    <w:rsid w:val="0029748B"/>
    <w:rsid w:val="002A1972"/>
    <w:rsid w:val="002A3BB9"/>
    <w:rsid w:val="002A72BC"/>
    <w:rsid w:val="002B1602"/>
    <w:rsid w:val="002B696F"/>
    <w:rsid w:val="002C119A"/>
    <w:rsid w:val="002C3DF1"/>
    <w:rsid w:val="002C713D"/>
    <w:rsid w:val="002D1070"/>
    <w:rsid w:val="002D1617"/>
    <w:rsid w:val="002D2CFD"/>
    <w:rsid w:val="002D3E77"/>
    <w:rsid w:val="002D4A68"/>
    <w:rsid w:val="002D6198"/>
    <w:rsid w:val="002D6DCF"/>
    <w:rsid w:val="002D7511"/>
    <w:rsid w:val="002E0E41"/>
    <w:rsid w:val="002E1A28"/>
    <w:rsid w:val="002E3392"/>
    <w:rsid w:val="002E4549"/>
    <w:rsid w:val="002F2499"/>
    <w:rsid w:val="002F2939"/>
    <w:rsid w:val="002F2DF2"/>
    <w:rsid w:val="002F3267"/>
    <w:rsid w:val="002F670C"/>
    <w:rsid w:val="00300993"/>
    <w:rsid w:val="00300F50"/>
    <w:rsid w:val="003010FF"/>
    <w:rsid w:val="003015D6"/>
    <w:rsid w:val="00301F5D"/>
    <w:rsid w:val="0030521D"/>
    <w:rsid w:val="003078DB"/>
    <w:rsid w:val="00310A25"/>
    <w:rsid w:val="00312A24"/>
    <w:rsid w:val="00315277"/>
    <w:rsid w:val="0032031E"/>
    <w:rsid w:val="00320F10"/>
    <w:rsid w:val="00323FC6"/>
    <w:rsid w:val="0032434D"/>
    <w:rsid w:val="0032586D"/>
    <w:rsid w:val="00331DD4"/>
    <w:rsid w:val="0033326F"/>
    <w:rsid w:val="00333849"/>
    <w:rsid w:val="003364D7"/>
    <w:rsid w:val="003369D7"/>
    <w:rsid w:val="00342281"/>
    <w:rsid w:val="00342E12"/>
    <w:rsid w:val="00344DCD"/>
    <w:rsid w:val="00351FB4"/>
    <w:rsid w:val="0035231B"/>
    <w:rsid w:val="0035306B"/>
    <w:rsid w:val="00353BDE"/>
    <w:rsid w:val="003553F7"/>
    <w:rsid w:val="003567B2"/>
    <w:rsid w:val="003567BE"/>
    <w:rsid w:val="0035712A"/>
    <w:rsid w:val="00361C6D"/>
    <w:rsid w:val="0036291C"/>
    <w:rsid w:val="003638F0"/>
    <w:rsid w:val="00364FBA"/>
    <w:rsid w:val="00366EA1"/>
    <w:rsid w:val="00367F18"/>
    <w:rsid w:val="00371001"/>
    <w:rsid w:val="00372186"/>
    <w:rsid w:val="00372FC8"/>
    <w:rsid w:val="003737D7"/>
    <w:rsid w:val="00373CCD"/>
    <w:rsid w:val="00373EF4"/>
    <w:rsid w:val="00374CB6"/>
    <w:rsid w:val="00376610"/>
    <w:rsid w:val="00376C37"/>
    <w:rsid w:val="003801BD"/>
    <w:rsid w:val="00380909"/>
    <w:rsid w:val="00381756"/>
    <w:rsid w:val="00382A60"/>
    <w:rsid w:val="00383813"/>
    <w:rsid w:val="00384AF6"/>
    <w:rsid w:val="00385D0A"/>
    <w:rsid w:val="00386469"/>
    <w:rsid w:val="003924BC"/>
    <w:rsid w:val="00393638"/>
    <w:rsid w:val="003951E8"/>
    <w:rsid w:val="0039542E"/>
    <w:rsid w:val="00395BFF"/>
    <w:rsid w:val="00395FB5"/>
    <w:rsid w:val="00396810"/>
    <w:rsid w:val="00396824"/>
    <w:rsid w:val="003A057F"/>
    <w:rsid w:val="003A08F6"/>
    <w:rsid w:val="003A2CA6"/>
    <w:rsid w:val="003B00F8"/>
    <w:rsid w:val="003B073C"/>
    <w:rsid w:val="003B182E"/>
    <w:rsid w:val="003B42F6"/>
    <w:rsid w:val="003C2325"/>
    <w:rsid w:val="003C3BBF"/>
    <w:rsid w:val="003C40C7"/>
    <w:rsid w:val="003C4E5B"/>
    <w:rsid w:val="003C513D"/>
    <w:rsid w:val="003C6028"/>
    <w:rsid w:val="003C663E"/>
    <w:rsid w:val="003C6B2D"/>
    <w:rsid w:val="003D3430"/>
    <w:rsid w:val="003D3ED4"/>
    <w:rsid w:val="003D419D"/>
    <w:rsid w:val="003D41E9"/>
    <w:rsid w:val="003D506A"/>
    <w:rsid w:val="003D51BB"/>
    <w:rsid w:val="003E2FB4"/>
    <w:rsid w:val="003E367B"/>
    <w:rsid w:val="003E5D89"/>
    <w:rsid w:val="003F0E29"/>
    <w:rsid w:val="003F1801"/>
    <w:rsid w:val="003F303E"/>
    <w:rsid w:val="003F4482"/>
    <w:rsid w:val="003F46EB"/>
    <w:rsid w:val="003F6907"/>
    <w:rsid w:val="003F6E25"/>
    <w:rsid w:val="003F714F"/>
    <w:rsid w:val="00403040"/>
    <w:rsid w:val="004042F8"/>
    <w:rsid w:val="00404748"/>
    <w:rsid w:val="0040508A"/>
    <w:rsid w:val="00406586"/>
    <w:rsid w:val="00410C7A"/>
    <w:rsid w:val="004111A5"/>
    <w:rsid w:val="00412E0A"/>
    <w:rsid w:val="00413DDA"/>
    <w:rsid w:val="00416E9C"/>
    <w:rsid w:val="00420395"/>
    <w:rsid w:val="0042183D"/>
    <w:rsid w:val="00422504"/>
    <w:rsid w:val="0042278D"/>
    <w:rsid w:val="0042389B"/>
    <w:rsid w:val="00423924"/>
    <w:rsid w:val="00431E30"/>
    <w:rsid w:val="00434821"/>
    <w:rsid w:val="004348D1"/>
    <w:rsid w:val="00437825"/>
    <w:rsid w:val="00437D10"/>
    <w:rsid w:val="00441614"/>
    <w:rsid w:val="00441C6A"/>
    <w:rsid w:val="00442713"/>
    <w:rsid w:val="00442E2C"/>
    <w:rsid w:val="00446441"/>
    <w:rsid w:val="00447A5D"/>
    <w:rsid w:val="00450A9B"/>
    <w:rsid w:val="004530F0"/>
    <w:rsid w:val="0045365F"/>
    <w:rsid w:val="00453B73"/>
    <w:rsid w:val="004564C6"/>
    <w:rsid w:val="0045682F"/>
    <w:rsid w:val="00456D15"/>
    <w:rsid w:val="004576AD"/>
    <w:rsid w:val="004578C9"/>
    <w:rsid w:val="00457DBE"/>
    <w:rsid w:val="0046042A"/>
    <w:rsid w:val="0046183C"/>
    <w:rsid w:val="0046256A"/>
    <w:rsid w:val="004632BF"/>
    <w:rsid w:val="00464E2F"/>
    <w:rsid w:val="00464F25"/>
    <w:rsid w:val="004652E7"/>
    <w:rsid w:val="00465891"/>
    <w:rsid w:val="00465A49"/>
    <w:rsid w:val="004753B7"/>
    <w:rsid w:val="004800F9"/>
    <w:rsid w:val="004804F1"/>
    <w:rsid w:val="00482DD4"/>
    <w:rsid w:val="004835A4"/>
    <w:rsid w:val="0048368F"/>
    <w:rsid w:val="00485D96"/>
    <w:rsid w:val="004900D2"/>
    <w:rsid w:val="004910A4"/>
    <w:rsid w:val="004922C0"/>
    <w:rsid w:val="004925C5"/>
    <w:rsid w:val="00494009"/>
    <w:rsid w:val="00494F11"/>
    <w:rsid w:val="00495852"/>
    <w:rsid w:val="004A0C79"/>
    <w:rsid w:val="004A13EF"/>
    <w:rsid w:val="004A34AC"/>
    <w:rsid w:val="004A3683"/>
    <w:rsid w:val="004A3A01"/>
    <w:rsid w:val="004A6177"/>
    <w:rsid w:val="004A65CD"/>
    <w:rsid w:val="004B05EE"/>
    <w:rsid w:val="004B2CF7"/>
    <w:rsid w:val="004B33B2"/>
    <w:rsid w:val="004B44EE"/>
    <w:rsid w:val="004B6D60"/>
    <w:rsid w:val="004C091B"/>
    <w:rsid w:val="004C1B46"/>
    <w:rsid w:val="004C1F53"/>
    <w:rsid w:val="004C24D3"/>
    <w:rsid w:val="004C2DCD"/>
    <w:rsid w:val="004C301A"/>
    <w:rsid w:val="004C3980"/>
    <w:rsid w:val="004C43FA"/>
    <w:rsid w:val="004C4F3F"/>
    <w:rsid w:val="004D0A2A"/>
    <w:rsid w:val="004D3D05"/>
    <w:rsid w:val="004D498E"/>
    <w:rsid w:val="004D5A41"/>
    <w:rsid w:val="004D64F0"/>
    <w:rsid w:val="004E191E"/>
    <w:rsid w:val="004E2698"/>
    <w:rsid w:val="004E3201"/>
    <w:rsid w:val="004E62BB"/>
    <w:rsid w:val="004E7CAC"/>
    <w:rsid w:val="004F0E17"/>
    <w:rsid w:val="004F10A7"/>
    <w:rsid w:val="004F1240"/>
    <w:rsid w:val="004F1A2F"/>
    <w:rsid w:val="004F1FA0"/>
    <w:rsid w:val="004F4A04"/>
    <w:rsid w:val="004F793C"/>
    <w:rsid w:val="00503BC0"/>
    <w:rsid w:val="00503D6B"/>
    <w:rsid w:val="005068B2"/>
    <w:rsid w:val="005120FA"/>
    <w:rsid w:val="00514AB4"/>
    <w:rsid w:val="00515B7D"/>
    <w:rsid w:val="005164A2"/>
    <w:rsid w:val="00517861"/>
    <w:rsid w:val="00521F6C"/>
    <w:rsid w:val="00523E5E"/>
    <w:rsid w:val="0052565E"/>
    <w:rsid w:val="005261AC"/>
    <w:rsid w:val="00527CDE"/>
    <w:rsid w:val="00530343"/>
    <w:rsid w:val="0053194A"/>
    <w:rsid w:val="00531E75"/>
    <w:rsid w:val="00532F2F"/>
    <w:rsid w:val="00534DA6"/>
    <w:rsid w:val="005374A8"/>
    <w:rsid w:val="00542917"/>
    <w:rsid w:val="0054518F"/>
    <w:rsid w:val="005451A2"/>
    <w:rsid w:val="005452F5"/>
    <w:rsid w:val="0054722A"/>
    <w:rsid w:val="00547561"/>
    <w:rsid w:val="00547A41"/>
    <w:rsid w:val="00550532"/>
    <w:rsid w:val="00550B8F"/>
    <w:rsid w:val="005533CE"/>
    <w:rsid w:val="00555232"/>
    <w:rsid w:val="00555708"/>
    <w:rsid w:val="00557821"/>
    <w:rsid w:val="00557C37"/>
    <w:rsid w:val="00561DB2"/>
    <w:rsid w:val="00562226"/>
    <w:rsid w:val="00562D13"/>
    <w:rsid w:val="00563A11"/>
    <w:rsid w:val="005645CA"/>
    <w:rsid w:val="00565ECC"/>
    <w:rsid w:val="00565F46"/>
    <w:rsid w:val="00565FD9"/>
    <w:rsid w:val="005707B3"/>
    <w:rsid w:val="00571BDD"/>
    <w:rsid w:val="0057214D"/>
    <w:rsid w:val="005727C1"/>
    <w:rsid w:val="00574889"/>
    <w:rsid w:val="00580E58"/>
    <w:rsid w:val="00580E6E"/>
    <w:rsid w:val="00581454"/>
    <w:rsid w:val="00582850"/>
    <w:rsid w:val="005857EE"/>
    <w:rsid w:val="00585B16"/>
    <w:rsid w:val="005869E9"/>
    <w:rsid w:val="0058740B"/>
    <w:rsid w:val="005901EB"/>
    <w:rsid w:val="00590F4E"/>
    <w:rsid w:val="0059351E"/>
    <w:rsid w:val="00593D8D"/>
    <w:rsid w:val="00594B0D"/>
    <w:rsid w:val="005956C9"/>
    <w:rsid w:val="005958FD"/>
    <w:rsid w:val="00596D0B"/>
    <w:rsid w:val="005A2295"/>
    <w:rsid w:val="005A52F0"/>
    <w:rsid w:val="005B13F5"/>
    <w:rsid w:val="005B15C0"/>
    <w:rsid w:val="005B1FE9"/>
    <w:rsid w:val="005B296B"/>
    <w:rsid w:val="005B38C4"/>
    <w:rsid w:val="005B539A"/>
    <w:rsid w:val="005C0BA6"/>
    <w:rsid w:val="005C126D"/>
    <w:rsid w:val="005C20D8"/>
    <w:rsid w:val="005C37B8"/>
    <w:rsid w:val="005C3A1C"/>
    <w:rsid w:val="005C49E1"/>
    <w:rsid w:val="005C7AFE"/>
    <w:rsid w:val="005D0319"/>
    <w:rsid w:val="005D1AAB"/>
    <w:rsid w:val="005D2DA0"/>
    <w:rsid w:val="005D55E7"/>
    <w:rsid w:val="005D5968"/>
    <w:rsid w:val="005E2D8F"/>
    <w:rsid w:val="005E36B6"/>
    <w:rsid w:val="005E53CF"/>
    <w:rsid w:val="005E5E8A"/>
    <w:rsid w:val="005E71A0"/>
    <w:rsid w:val="005F0E59"/>
    <w:rsid w:val="005F14A5"/>
    <w:rsid w:val="005F3D7D"/>
    <w:rsid w:val="005F544E"/>
    <w:rsid w:val="00600B6F"/>
    <w:rsid w:val="00601617"/>
    <w:rsid w:val="00601A67"/>
    <w:rsid w:val="00601BA6"/>
    <w:rsid w:val="0060218A"/>
    <w:rsid w:val="006022BE"/>
    <w:rsid w:val="006040FB"/>
    <w:rsid w:val="00604FE0"/>
    <w:rsid w:val="0060742D"/>
    <w:rsid w:val="00607D34"/>
    <w:rsid w:val="00607F07"/>
    <w:rsid w:val="00615401"/>
    <w:rsid w:val="00615C1E"/>
    <w:rsid w:val="00616515"/>
    <w:rsid w:val="00616771"/>
    <w:rsid w:val="00616795"/>
    <w:rsid w:val="006225C7"/>
    <w:rsid w:val="00622EB2"/>
    <w:rsid w:val="0062369E"/>
    <w:rsid w:val="006243A9"/>
    <w:rsid w:val="006259E9"/>
    <w:rsid w:val="0063368E"/>
    <w:rsid w:val="006345A6"/>
    <w:rsid w:val="0063464C"/>
    <w:rsid w:val="00634B52"/>
    <w:rsid w:val="00634D7B"/>
    <w:rsid w:val="006365C9"/>
    <w:rsid w:val="006375EC"/>
    <w:rsid w:val="00644DA0"/>
    <w:rsid w:val="006468D6"/>
    <w:rsid w:val="0064696D"/>
    <w:rsid w:val="006520D4"/>
    <w:rsid w:val="00652689"/>
    <w:rsid w:val="00652B1B"/>
    <w:rsid w:val="0065331A"/>
    <w:rsid w:val="0065349F"/>
    <w:rsid w:val="00653C65"/>
    <w:rsid w:val="006540E9"/>
    <w:rsid w:val="006654DB"/>
    <w:rsid w:val="00665D3B"/>
    <w:rsid w:val="00671C4E"/>
    <w:rsid w:val="00672B85"/>
    <w:rsid w:val="00672E4A"/>
    <w:rsid w:val="00673F25"/>
    <w:rsid w:val="006750CC"/>
    <w:rsid w:val="00675E0C"/>
    <w:rsid w:val="0067796A"/>
    <w:rsid w:val="00677E37"/>
    <w:rsid w:val="00677E95"/>
    <w:rsid w:val="00680A7C"/>
    <w:rsid w:val="006872FD"/>
    <w:rsid w:val="00687C4C"/>
    <w:rsid w:val="00691E95"/>
    <w:rsid w:val="0069751C"/>
    <w:rsid w:val="0069752F"/>
    <w:rsid w:val="006A006F"/>
    <w:rsid w:val="006A275E"/>
    <w:rsid w:val="006A2F0C"/>
    <w:rsid w:val="006A341D"/>
    <w:rsid w:val="006A4C2A"/>
    <w:rsid w:val="006A4CE9"/>
    <w:rsid w:val="006B0196"/>
    <w:rsid w:val="006B0F58"/>
    <w:rsid w:val="006B5F75"/>
    <w:rsid w:val="006B73AB"/>
    <w:rsid w:val="006C03FB"/>
    <w:rsid w:val="006C1251"/>
    <w:rsid w:val="006C1BF4"/>
    <w:rsid w:val="006C1F43"/>
    <w:rsid w:val="006C6675"/>
    <w:rsid w:val="006D06B3"/>
    <w:rsid w:val="006D262A"/>
    <w:rsid w:val="006D2C78"/>
    <w:rsid w:val="006D4A63"/>
    <w:rsid w:val="006D6BA8"/>
    <w:rsid w:val="006E01F7"/>
    <w:rsid w:val="006E07D4"/>
    <w:rsid w:val="006E0F90"/>
    <w:rsid w:val="006E1FD0"/>
    <w:rsid w:val="006E3101"/>
    <w:rsid w:val="006E616C"/>
    <w:rsid w:val="006E6C74"/>
    <w:rsid w:val="006E768F"/>
    <w:rsid w:val="006F385A"/>
    <w:rsid w:val="006F434C"/>
    <w:rsid w:val="006F5983"/>
    <w:rsid w:val="006F7016"/>
    <w:rsid w:val="006F7292"/>
    <w:rsid w:val="00700468"/>
    <w:rsid w:val="007010B9"/>
    <w:rsid w:val="00703063"/>
    <w:rsid w:val="00706E02"/>
    <w:rsid w:val="00706E98"/>
    <w:rsid w:val="00710B26"/>
    <w:rsid w:val="00710F2E"/>
    <w:rsid w:val="007113A4"/>
    <w:rsid w:val="00712A18"/>
    <w:rsid w:val="00715204"/>
    <w:rsid w:val="00716942"/>
    <w:rsid w:val="0071725C"/>
    <w:rsid w:val="007177E5"/>
    <w:rsid w:val="00717B97"/>
    <w:rsid w:val="0072083B"/>
    <w:rsid w:val="00720D62"/>
    <w:rsid w:val="00721BAA"/>
    <w:rsid w:val="00721D37"/>
    <w:rsid w:val="007245FB"/>
    <w:rsid w:val="0072564A"/>
    <w:rsid w:val="0072767A"/>
    <w:rsid w:val="00731611"/>
    <w:rsid w:val="0073449C"/>
    <w:rsid w:val="00735991"/>
    <w:rsid w:val="00735E3B"/>
    <w:rsid w:val="00741218"/>
    <w:rsid w:val="0074142F"/>
    <w:rsid w:val="00744AF3"/>
    <w:rsid w:val="0074741F"/>
    <w:rsid w:val="007509E2"/>
    <w:rsid w:val="00751C4F"/>
    <w:rsid w:val="00751E86"/>
    <w:rsid w:val="0075365D"/>
    <w:rsid w:val="00753D59"/>
    <w:rsid w:val="00754CBD"/>
    <w:rsid w:val="00755CB3"/>
    <w:rsid w:val="00756DE0"/>
    <w:rsid w:val="00756E02"/>
    <w:rsid w:val="007603AE"/>
    <w:rsid w:val="007621D0"/>
    <w:rsid w:val="00766125"/>
    <w:rsid w:val="00766554"/>
    <w:rsid w:val="00767B44"/>
    <w:rsid w:val="007705B1"/>
    <w:rsid w:val="00770D90"/>
    <w:rsid w:val="00775783"/>
    <w:rsid w:val="0077631F"/>
    <w:rsid w:val="007775D8"/>
    <w:rsid w:val="0078153D"/>
    <w:rsid w:val="00781913"/>
    <w:rsid w:val="00784616"/>
    <w:rsid w:val="00786284"/>
    <w:rsid w:val="0078680A"/>
    <w:rsid w:val="00790B5F"/>
    <w:rsid w:val="007928E9"/>
    <w:rsid w:val="007931B8"/>
    <w:rsid w:val="00793365"/>
    <w:rsid w:val="0079404F"/>
    <w:rsid w:val="00794280"/>
    <w:rsid w:val="007952B1"/>
    <w:rsid w:val="00796BC3"/>
    <w:rsid w:val="007A00BE"/>
    <w:rsid w:val="007A1CDE"/>
    <w:rsid w:val="007A21C5"/>
    <w:rsid w:val="007A30BF"/>
    <w:rsid w:val="007A7380"/>
    <w:rsid w:val="007A79E1"/>
    <w:rsid w:val="007B0226"/>
    <w:rsid w:val="007B3DA7"/>
    <w:rsid w:val="007B5457"/>
    <w:rsid w:val="007C106D"/>
    <w:rsid w:val="007C1A5F"/>
    <w:rsid w:val="007C1B1C"/>
    <w:rsid w:val="007C242E"/>
    <w:rsid w:val="007C33AA"/>
    <w:rsid w:val="007C41A0"/>
    <w:rsid w:val="007C4399"/>
    <w:rsid w:val="007C62AC"/>
    <w:rsid w:val="007C7B79"/>
    <w:rsid w:val="007D19E4"/>
    <w:rsid w:val="007D57ED"/>
    <w:rsid w:val="007D7265"/>
    <w:rsid w:val="007D7F59"/>
    <w:rsid w:val="007E039E"/>
    <w:rsid w:val="007E4817"/>
    <w:rsid w:val="007E6121"/>
    <w:rsid w:val="007E6CE3"/>
    <w:rsid w:val="007E70F7"/>
    <w:rsid w:val="007F1DDE"/>
    <w:rsid w:val="007F5840"/>
    <w:rsid w:val="007F6522"/>
    <w:rsid w:val="00801B7A"/>
    <w:rsid w:val="0080250C"/>
    <w:rsid w:val="00804352"/>
    <w:rsid w:val="0080486C"/>
    <w:rsid w:val="00806A72"/>
    <w:rsid w:val="00810A8E"/>
    <w:rsid w:val="00811785"/>
    <w:rsid w:val="00812C9C"/>
    <w:rsid w:val="00814FEE"/>
    <w:rsid w:val="0081599F"/>
    <w:rsid w:val="008173FE"/>
    <w:rsid w:val="008201CF"/>
    <w:rsid w:val="00821656"/>
    <w:rsid w:val="0082170C"/>
    <w:rsid w:val="00821FAD"/>
    <w:rsid w:val="008221B7"/>
    <w:rsid w:val="00822C89"/>
    <w:rsid w:val="008233AB"/>
    <w:rsid w:val="008259BB"/>
    <w:rsid w:val="00833044"/>
    <w:rsid w:val="008355D4"/>
    <w:rsid w:val="00836D10"/>
    <w:rsid w:val="00837851"/>
    <w:rsid w:val="008414F1"/>
    <w:rsid w:val="00842CD4"/>
    <w:rsid w:val="00843B13"/>
    <w:rsid w:val="00847BA3"/>
    <w:rsid w:val="00847CC9"/>
    <w:rsid w:val="00851A9B"/>
    <w:rsid w:val="00852B2E"/>
    <w:rsid w:val="00852C0B"/>
    <w:rsid w:val="008530BE"/>
    <w:rsid w:val="0085602A"/>
    <w:rsid w:val="00856CE0"/>
    <w:rsid w:val="00857A03"/>
    <w:rsid w:val="0086006D"/>
    <w:rsid w:val="00862506"/>
    <w:rsid w:val="00863915"/>
    <w:rsid w:val="00864150"/>
    <w:rsid w:val="00866157"/>
    <w:rsid w:val="00874855"/>
    <w:rsid w:val="008772E8"/>
    <w:rsid w:val="00877498"/>
    <w:rsid w:val="00883154"/>
    <w:rsid w:val="00884D46"/>
    <w:rsid w:val="00886AD5"/>
    <w:rsid w:val="0088735B"/>
    <w:rsid w:val="008874C9"/>
    <w:rsid w:val="008932A2"/>
    <w:rsid w:val="00893ACB"/>
    <w:rsid w:val="0089559A"/>
    <w:rsid w:val="008A1736"/>
    <w:rsid w:val="008A1D97"/>
    <w:rsid w:val="008A1FC3"/>
    <w:rsid w:val="008A4AD9"/>
    <w:rsid w:val="008A5076"/>
    <w:rsid w:val="008A572C"/>
    <w:rsid w:val="008A5D73"/>
    <w:rsid w:val="008A61E3"/>
    <w:rsid w:val="008B1FE8"/>
    <w:rsid w:val="008B3407"/>
    <w:rsid w:val="008B4AA7"/>
    <w:rsid w:val="008B4C86"/>
    <w:rsid w:val="008B4D8F"/>
    <w:rsid w:val="008B5760"/>
    <w:rsid w:val="008B7AA4"/>
    <w:rsid w:val="008C1B6C"/>
    <w:rsid w:val="008C28DE"/>
    <w:rsid w:val="008C3733"/>
    <w:rsid w:val="008C3CC0"/>
    <w:rsid w:val="008C4A22"/>
    <w:rsid w:val="008C4DCE"/>
    <w:rsid w:val="008C5F83"/>
    <w:rsid w:val="008C6A64"/>
    <w:rsid w:val="008D007B"/>
    <w:rsid w:val="008D1FF3"/>
    <w:rsid w:val="008D2212"/>
    <w:rsid w:val="008D2348"/>
    <w:rsid w:val="008D36B1"/>
    <w:rsid w:val="008D4088"/>
    <w:rsid w:val="008D5186"/>
    <w:rsid w:val="008D56CB"/>
    <w:rsid w:val="008D6073"/>
    <w:rsid w:val="008D68CD"/>
    <w:rsid w:val="008E2840"/>
    <w:rsid w:val="008E29DC"/>
    <w:rsid w:val="008E3834"/>
    <w:rsid w:val="008E5A88"/>
    <w:rsid w:val="008E66EB"/>
    <w:rsid w:val="008E7554"/>
    <w:rsid w:val="008E79BF"/>
    <w:rsid w:val="008F0E12"/>
    <w:rsid w:val="008F3146"/>
    <w:rsid w:val="008F35B8"/>
    <w:rsid w:val="008F36FD"/>
    <w:rsid w:val="008F3D8A"/>
    <w:rsid w:val="008F61B9"/>
    <w:rsid w:val="008F62B6"/>
    <w:rsid w:val="00901708"/>
    <w:rsid w:val="00901997"/>
    <w:rsid w:val="00901F8A"/>
    <w:rsid w:val="00902496"/>
    <w:rsid w:val="009035D9"/>
    <w:rsid w:val="00903DE9"/>
    <w:rsid w:val="00904761"/>
    <w:rsid w:val="00904E2B"/>
    <w:rsid w:val="009065A2"/>
    <w:rsid w:val="00910949"/>
    <w:rsid w:val="00910B3F"/>
    <w:rsid w:val="009126B4"/>
    <w:rsid w:val="00914782"/>
    <w:rsid w:val="009170C4"/>
    <w:rsid w:val="009171AC"/>
    <w:rsid w:val="00920049"/>
    <w:rsid w:val="00920927"/>
    <w:rsid w:val="00920A2F"/>
    <w:rsid w:val="00924E1E"/>
    <w:rsid w:val="00927528"/>
    <w:rsid w:val="0092758C"/>
    <w:rsid w:val="009278E5"/>
    <w:rsid w:val="009320B8"/>
    <w:rsid w:val="00932D1B"/>
    <w:rsid w:val="00935B2B"/>
    <w:rsid w:val="009406C8"/>
    <w:rsid w:val="009440BF"/>
    <w:rsid w:val="009443C3"/>
    <w:rsid w:val="00944B72"/>
    <w:rsid w:val="00947703"/>
    <w:rsid w:val="00954CEB"/>
    <w:rsid w:val="009557A4"/>
    <w:rsid w:val="009568F4"/>
    <w:rsid w:val="00956998"/>
    <w:rsid w:val="0096125F"/>
    <w:rsid w:val="00961FC8"/>
    <w:rsid w:val="00963C5F"/>
    <w:rsid w:val="00965754"/>
    <w:rsid w:val="0096657B"/>
    <w:rsid w:val="00967AFB"/>
    <w:rsid w:val="00973298"/>
    <w:rsid w:val="00975F1D"/>
    <w:rsid w:val="009765AE"/>
    <w:rsid w:val="00977BD0"/>
    <w:rsid w:val="00982FB8"/>
    <w:rsid w:val="009858A0"/>
    <w:rsid w:val="00992AA3"/>
    <w:rsid w:val="009935C4"/>
    <w:rsid w:val="00995792"/>
    <w:rsid w:val="00995DA6"/>
    <w:rsid w:val="009A0030"/>
    <w:rsid w:val="009A0903"/>
    <w:rsid w:val="009A0F5B"/>
    <w:rsid w:val="009A7B0A"/>
    <w:rsid w:val="009B5811"/>
    <w:rsid w:val="009B5B63"/>
    <w:rsid w:val="009C0A11"/>
    <w:rsid w:val="009C1FD0"/>
    <w:rsid w:val="009C1FE3"/>
    <w:rsid w:val="009C205E"/>
    <w:rsid w:val="009C2168"/>
    <w:rsid w:val="009C3031"/>
    <w:rsid w:val="009C4F65"/>
    <w:rsid w:val="009D1431"/>
    <w:rsid w:val="009D171B"/>
    <w:rsid w:val="009D55A9"/>
    <w:rsid w:val="009D6C1C"/>
    <w:rsid w:val="009D7E0C"/>
    <w:rsid w:val="009E0B2E"/>
    <w:rsid w:val="009E2F9F"/>
    <w:rsid w:val="009E373D"/>
    <w:rsid w:val="009E446A"/>
    <w:rsid w:val="009E7A6D"/>
    <w:rsid w:val="009F0DA5"/>
    <w:rsid w:val="009F2130"/>
    <w:rsid w:val="009F2E79"/>
    <w:rsid w:val="009F3A2B"/>
    <w:rsid w:val="009F3E66"/>
    <w:rsid w:val="009F4972"/>
    <w:rsid w:val="009F4D34"/>
    <w:rsid w:val="009F6124"/>
    <w:rsid w:val="009F6F38"/>
    <w:rsid w:val="00A030B4"/>
    <w:rsid w:val="00A03E84"/>
    <w:rsid w:val="00A03F9E"/>
    <w:rsid w:val="00A06FC4"/>
    <w:rsid w:val="00A10524"/>
    <w:rsid w:val="00A12B8A"/>
    <w:rsid w:val="00A12CD8"/>
    <w:rsid w:val="00A12F54"/>
    <w:rsid w:val="00A15CB3"/>
    <w:rsid w:val="00A25018"/>
    <w:rsid w:val="00A251D4"/>
    <w:rsid w:val="00A25BB3"/>
    <w:rsid w:val="00A2631A"/>
    <w:rsid w:val="00A272C0"/>
    <w:rsid w:val="00A27FCF"/>
    <w:rsid w:val="00A306D6"/>
    <w:rsid w:val="00A3253B"/>
    <w:rsid w:val="00A34378"/>
    <w:rsid w:val="00A36550"/>
    <w:rsid w:val="00A36B2C"/>
    <w:rsid w:val="00A37072"/>
    <w:rsid w:val="00A37425"/>
    <w:rsid w:val="00A434B5"/>
    <w:rsid w:val="00A434D5"/>
    <w:rsid w:val="00A470C1"/>
    <w:rsid w:val="00A50D7D"/>
    <w:rsid w:val="00A556FC"/>
    <w:rsid w:val="00A560E8"/>
    <w:rsid w:val="00A56698"/>
    <w:rsid w:val="00A57477"/>
    <w:rsid w:val="00A5772F"/>
    <w:rsid w:val="00A61116"/>
    <w:rsid w:val="00A6441A"/>
    <w:rsid w:val="00A645FA"/>
    <w:rsid w:val="00A64E04"/>
    <w:rsid w:val="00A66DC2"/>
    <w:rsid w:val="00A676F6"/>
    <w:rsid w:val="00A706ED"/>
    <w:rsid w:val="00A70C8A"/>
    <w:rsid w:val="00A72219"/>
    <w:rsid w:val="00A728FC"/>
    <w:rsid w:val="00A73B94"/>
    <w:rsid w:val="00A75F86"/>
    <w:rsid w:val="00A80860"/>
    <w:rsid w:val="00A80872"/>
    <w:rsid w:val="00A84503"/>
    <w:rsid w:val="00A852FA"/>
    <w:rsid w:val="00A85E62"/>
    <w:rsid w:val="00A86111"/>
    <w:rsid w:val="00A86504"/>
    <w:rsid w:val="00A86F4F"/>
    <w:rsid w:val="00A92551"/>
    <w:rsid w:val="00A93CF0"/>
    <w:rsid w:val="00A93DEF"/>
    <w:rsid w:val="00A9454F"/>
    <w:rsid w:val="00A9507F"/>
    <w:rsid w:val="00A979AF"/>
    <w:rsid w:val="00AA1D09"/>
    <w:rsid w:val="00AA35C6"/>
    <w:rsid w:val="00AA53CC"/>
    <w:rsid w:val="00AA6EB7"/>
    <w:rsid w:val="00AB3461"/>
    <w:rsid w:val="00AB4451"/>
    <w:rsid w:val="00AC0AE3"/>
    <w:rsid w:val="00AC4413"/>
    <w:rsid w:val="00AC4992"/>
    <w:rsid w:val="00AC55DD"/>
    <w:rsid w:val="00AC7CAC"/>
    <w:rsid w:val="00AD0F24"/>
    <w:rsid w:val="00AD1590"/>
    <w:rsid w:val="00AD2CB7"/>
    <w:rsid w:val="00AD2CF3"/>
    <w:rsid w:val="00AD562E"/>
    <w:rsid w:val="00AD631B"/>
    <w:rsid w:val="00AD6EB4"/>
    <w:rsid w:val="00AD7556"/>
    <w:rsid w:val="00AE0ACD"/>
    <w:rsid w:val="00AE19CC"/>
    <w:rsid w:val="00AE2DF0"/>
    <w:rsid w:val="00AE3828"/>
    <w:rsid w:val="00AE5880"/>
    <w:rsid w:val="00AE58D6"/>
    <w:rsid w:val="00AE71EB"/>
    <w:rsid w:val="00AF086D"/>
    <w:rsid w:val="00AF29CC"/>
    <w:rsid w:val="00AF35C9"/>
    <w:rsid w:val="00AF647F"/>
    <w:rsid w:val="00AF79D2"/>
    <w:rsid w:val="00B00A48"/>
    <w:rsid w:val="00B02E90"/>
    <w:rsid w:val="00B03D72"/>
    <w:rsid w:val="00B05D55"/>
    <w:rsid w:val="00B06FDD"/>
    <w:rsid w:val="00B10BC3"/>
    <w:rsid w:val="00B10BF6"/>
    <w:rsid w:val="00B1111E"/>
    <w:rsid w:val="00B11243"/>
    <w:rsid w:val="00B11561"/>
    <w:rsid w:val="00B12780"/>
    <w:rsid w:val="00B13226"/>
    <w:rsid w:val="00B1420F"/>
    <w:rsid w:val="00B144FD"/>
    <w:rsid w:val="00B14D1A"/>
    <w:rsid w:val="00B1666D"/>
    <w:rsid w:val="00B166FA"/>
    <w:rsid w:val="00B2040E"/>
    <w:rsid w:val="00B209B4"/>
    <w:rsid w:val="00B222C9"/>
    <w:rsid w:val="00B22DE4"/>
    <w:rsid w:val="00B25EFB"/>
    <w:rsid w:val="00B2668F"/>
    <w:rsid w:val="00B26FAB"/>
    <w:rsid w:val="00B26FC7"/>
    <w:rsid w:val="00B27316"/>
    <w:rsid w:val="00B3044D"/>
    <w:rsid w:val="00B30851"/>
    <w:rsid w:val="00B309D5"/>
    <w:rsid w:val="00B31CEF"/>
    <w:rsid w:val="00B34D9C"/>
    <w:rsid w:val="00B3571F"/>
    <w:rsid w:val="00B361B4"/>
    <w:rsid w:val="00B37C3B"/>
    <w:rsid w:val="00B40290"/>
    <w:rsid w:val="00B402D4"/>
    <w:rsid w:val="00B423EE"/>
    <w:rsid w:val="00B4264A"/>
    <w:rsid w:val="00B4473D"/>
    <w:rsid w:val="00B455F5"/>
    <w:rsid w:val="00B47AE2"/>
    <w:rsid w:val="00B50F34"/>
    <w:rsid w:val="00B51715"/>
    <w:rsid w:val="00B53DDB"/>
    <w:rsid w:val="00B53E30"/>
    <w:rsid w:val="00B54308"/>
    <w:rsid w:val="00B548FC"/>
    <w:rsid w:val="00B57BE6"/>
    <w:rsid w:val="00B60162"/>
    <w:rsid w:val="00B601DD"/>
    <w:rsid w:val="00B60987"/>
    <w:rsid w:val="00B61BD8"/>
    <w:rsid w:val="00B627B7"/>
    <w:rsid w:val="00B62A9E"/>
    <w:rsid w:val="00B62FC7"/>
    <w:rsid w:val="00B64C92"/>
    <w:rsid w:val="00B67EA2"/>
    <w:rsid w:val="00B711FE"/>
    <w:rsid w:val="00B71A0A"/>
    <w:rsid w:val="00B8152C"/>
    <w:rsid w:val="00B81763"/>
    <w:rsid w:val="00B81836"/>
    <w:rsid w:val="00B8638C"/>
    <w:rsid w:val="00B9161B"/>
    <w:rsid w:val="00B92425"/>
    <w:rsid w:val="00B936A2"/>
    <w:rsid w:val="00B960D6"/>
    <w:rsid w:val="00B9643F"/>
    <w:rsid w:val="00B969C3"/>
    <w:rsid w:val="00B96C04"/>
    <w:rsid w:val="00BA031F"/>
    <w:rsid w:val="00BA0B50"/>
    <w:rsid w:val="00BA2D48"/>
    <w:rsid w:val="00BA57CE"/>
    <w:rsid w:val="00BB03B6"/>
    <w:rsid w:val="00BB06CC"/>
    <w:rsid w:val="00BB1015"/>
    <w:rsid w:val="00BB2587"/>
    <w:rsid w:val="00BB30DA"/>
    <w:rsid w:val="00BB4C8B"/>
    <w:rsid w:val="00BB56A1"/>
    <w:rsid w:val="00BB5F92"/>
    <w:rsid w:val="00BB6F2C"/>
    <w:rsid w:val="00BB7947"/>
    <w:rsid w:val="00BC0588"/>
    <w:rsid w:val="00BC252A"/>
    <w:rsid w:val="00BC28A3"/>
    <w:rsid w:val="00BC2C24"/>
    <w:rsid w:val="00BC2E3D"/>
    <w:rsid w:val="00BC4CFE"/>
    <w:rsid w:val="00BC6BA0"/>
    <w:rsid w:val="00BC7DEC"/>
    <w:rsid w:val="00BD1E41"/>
    <w:rsid w:val="00BD2356"/>
    <w:rsid w:val="00BD32E5"/>
    <w:rsid w:val="00BD4488"/>
    <w:rsid w:val="00BD5F4A"/>
    <w:rsid w:val="00BD661C"/>
    <w:rsid w:val="00BD6F05"/>
    <w:rsid w:val="00BE1B08"/>
    <w:rsid w:val="00BE25FA"/>
    <w:rsid w:val="00BE361F"/>
    <w:rsid w:val="00BE41A2"/>
    <w:rsid w:val="00BE575C"/>
    <w:rsid w:val="00BE5D74"/>
    <w:rsid w:val="00BE62DE"/>
    <w:rsid w:val="00BE681D"/>
    <w:rsid w:val="00BF590A"/>
    <w:rsid w:val="00BF5FCF"/>
    <w:rsid w:val="00C0225A"/>
    <w:rsid w:val="00C03958"/>
    <w:rsid w:val="00C041D7"/>
    <w:rsid w:val="00C058F9"/>
    <w:rsid w:val="00C07968"/>
    <w:rsid w:val="00C12AA0"/>
    <w:rsid w:val="00C134EC"/>
    <w:rsid w:val="00C14845"/>
    <w:rsid w:val="00C16A17"/>
    <w:rsid w:val="00C16E32"/>
    <w:rsid w:val="00C20FA5"/>
    <w:rsid w:val="00C223C1"/>
    <w:rsid w:val="00C230FA"/>
    <w:rsid w:val="00C2376A"/>
    <w:rsid w:val="00C238B5"/>
    <w:rsid w:val="00C262DC"/>
    <w:rsid w:val="00C26F7F"/>
    <w:rsid w:val="00C2735A"/>
    <w:rsid w:val="00C30977"/>
    <w:rsid w:val="00C315AC"/>
    <w:rsid w:val="00C34BEB"/>
    <w:rsid w:val="00C365E7"/>
    <w:rsid w:val="00C40045"/>
    <w:rsid w:val="00C400B9"/>
    <w:rsid w:val="00C47C15"/>
    <w:rsid w:val="00C5015E"/>
    <w:rsid w:val="00C50D0B"/>
    <w:rsid w:val="00C51044"/>
    <w:rsid w:val="00C51099"/>
    <w:rsid w:val="00C51501"/>
    <w:rsid w:val="00C51F69"/>
    <w:rsid w:val="00C53839"/>
    <w:rsid w:val="00C57B46"/>
    <w:rsid w:val="00C607EB"/>
    <w:rsid w:val="00C6386D"/>
    <w:rsid w:val="00C651C9"/>
    <w:rsid w:val="00C71049"/>
    <w:rsid w:val="00C7129F"/>
    <w:rsid w:val="00C71889"/>
    <w:rsid w:val="00C71BA6"/>
    <w:rsid w:val="00C742FA"/>
    <w:rsid w:val="00C7627B"/>
    <w:rsid w:val="00C77EE0"/>
    <w:rsid w:val="00C805D7"/>
    <w:rsid w:val="00C80DB6"/>
    <w:rsid w:val="00C8255C"/>
    <w:rsid w:val="00C90198"/>
    <w:rsid w:val="00C91388"/>
    <w:rsid w:val="00C923FB"/>
    <w:rsid w:val="00CA1F09"/>
    <w:rsid w:val="00CA4432"/>
    <w:rsid w:val="00CA6186"/>
    <w:rsid w:val="00CA6696"/>
    <w:rsid w:val="00CA713F"/>
    <w:rsid w:val="00CB084A"/>
    <w:rsid w:val="00CB363A"/>
    <w:rsid w:val="00CB3C5F"/>
    <w:rsid w:val="00CB4B61"/>
    <w:rsid w:val="00CC27D0"/>
    <w:rsid w:val="00CC4E7E"/>
    <w:rsid w:val="00CC5F0D"/>
    <w:rsid w:val="00CD15C8"/>
    <w:rsid w:val="00CD18A6"/>
    <w:rsid w:val="00CD1EB2"/>
    <w:rsid w:val="00CD3293"/>
    <w:rsid w:val="00CD3CD0"/>
    <w:rsid w:val="00CD525D"/>
    <w:rsid w:val="00CD6E4F"/>
    <w:rsid w:val="00CD721A"/>
    <w:rsid w:val="00CE111E"/>
    <w:rsid w:val="00CE32B5"/>
    <w:rsid w:val="00CE3BF7"/>
    <w:rsid w:val="00CE40E7"/>
    <w:rsid w:val="00CE4E8F"/>
    <w:rsid w:val="00CE57DC"/>
    <w:rsid w:val="00CE7ECC"/>
    <w:rsid w:val="00CF0834"/>
    <w:rsid w:val="00CF0A37"/>
    <w:rsid w:val="00CF115F"/>
    <w:rsid w:val="00CF270F"/>
    <w:rsid w:val="00CF2E9E"/>
    <w:rsid w:val="00CF35BB"/>
    <w:rsid w:val="00CF498A"/>
    <w:rsid w:val="00CF4B05"/>
    <w:rsid w:val="00CF51F4"/>
    <w:rsid w:val="00CF52AA"/>
    <w:rsid w:val="00CF6C28"/>
    <w:rsid w:val="00CF7895"/>
    <w:rsid w:val="00D01CBA"/>
    <w:rsid w:val="00D02238"/>
    <w:rsid w:val="00D02686"/>
    <w:rsid w:val="00D03A65"/>
    <w:rsid w:val="00D03F15"/>
    <w:rsid w:val="00D04230"/>
    <w:rsid w:val="00D042A9"/>
    <w:rsid w:val="00D06297"/>
    <w:rsid w:val="00D06710"/>
    <w:rsid w:val="00D0747B"/>
    <w:rsid w:val="00D07CE0"/>
    <w:rsid w:val="00D07EA5"/>
    <w:rsid w:val="00D1158E"/>
    <w:rsid w:val="00D11CD5"/>
    <w:rsid w:val="00D120C9"/>
    <w:rsid w:val="00D121B5"/>
    <w:rsid w:val="00D13F20"/>
    <w:rsid w:val="00D15E8F"/>
    <w:rsid w:val="00D164AC"/>
    <w:rsid w:val="00D167C6"/>
    <w:rsid w:val="00D17D46"/>
    <w:rsid w:val="00D20BC3"/>
    <w:rsid w:val="00D2196D"/>
    <w:rsid w:val="00D2280F"/>
    <w:rsid w:val="00D242CC"/>
    <w:rsid w:val="00D24EA5"/>
    <w:rsid w:val="00D25739"/>
    <w:rsid w:val="00D259A8"/>
    <w:rsid w:val="00D26C2E"/>
    <w:rsid w:val="00D27A26"/>
    <w:rsid w:val="00D30B5A"/>
    <w:rsid w:val="00D323EB"/>
    <w:rsid w:val="00D3286C"/>
    <w:rsid w:val="00D3392A"/>
    <w:rsid w:val="00D34801"/>
    <w:rsid w:val="00D34933"/>
    <w:rsid w:val="00D352D2"/>
    <w:rsid w:val="00D4281F"/>
    <w:rsid w:val="00D432F8"/>
    <w:rsid w:val="00D43979"/>
    <w:rsid w:val="00D439C7"/>
    <w:rsid w:val="00D445E8"/>
    <w:rsid w:val="00D460FE"/>
    <w:rsid w:val="00D46264"/>
    <w:rsid w:val="00D46C91"/>
    <w:rsid w:val="00D4719F"/>
    <w:rsid w:val="00D4747A"/>
    <w:rsid w:val="00D5397D"/>
    <w:rsid w:val="00D5402B"/>
    <w:rsid w:val="00D542AF"/>
    <w:rsid w:val="00D550A1"/>
    <w:rsid w:val="00D5557E"/>
    <w:rsid w:val="00D56A08"/>
    <w:rsid w:val="00D57482"/>
    <w:rsid w:val="00D60E3A"/>
    <w:rsid w:val="00D61442"/>
    <w:rsid w:val="00D61C5F"/>
    <w:rsid w:val="00D62760"/>
    <w:rsid w:val="00D6401F"/>
    <w:rsid w:val="00D656B6"/>
    <w:rsid w:val="00D703F7"/>
    <w:rsid w:val="00D7176B"/>
    <w:rsid w:val="00D72546"/>
    <w:rsid w:val="00D72676"/>
    <w:rsid w:val="00D74B8E"/>
    <w:rsid w:val="00D76146"/>
    <w:rsid w:val="00D77CD6"/>
    <w:rsid w:val="00D80143"/>
    <w:rsid w:val="00D80F98"/>
    <w:rsid w:val="00D837B7"/>
    <w:rsid w:val="00D8460E"/>
    <w:rsid w:val="00D85F9F"/>
    <w:rsid w:val="00D9086B"/>
    <w:rsid w:val="00D9153A"/>
    <w:rsid w:val="00D92866"/>
    <w:rsid w:val="00D94E27"/>
    <w:rsid w:val="00D95688"/>
    <w:rsid w:val="00D9698D"/>
    <w:rsid w:val="00DA00FC"/>
    <w:rsid w:val="00DA242E"/>
    <w:rsid w:val="00DA2537"/>
    <w:rsid w:val="00DA6E1C"/>
    <w:rsid w:val="00DA6E81"/>
    <w:rsid w:val="00DB09B2"/>
    <w:rsid w:val="00DB0E87"/>
    <w:rsid w:val="00DB0F53"/>
    <w:rsid w:val="00DB2190"/>
    <w:rsid w:val="00DB3233"/>
    <w:rsid w:val="00DB5D3B"/>
    <w:rsid w:val="00DC062B"/>
    <w:rsid w:val="00DC2C6A"/>
    <w:rsid w:val="00DC3448"/>
    <w:rsid w:val="00DC3C4C"/>
    <w:rsid w:val="00DC5A1C"/>
    <w:rsid w:val="00DC6AB2"/>
    <w:rsid w:val="00DC7553"/>
    <w:rsid w:val="00DC7BCB"/>
    <w:rsid w:val="00DD07D5"/>
    <w:rsid w:val="00DD08DA"/>
    <w:rsid w:val="00DD0B37"/>
    <w:rsid w:val="00DD3CB7"/>
    <w:rsid w:val="00DD3D8A"/>
    <w:rsid w:val="00DD7DE3"/>
    <w:rsid w:val="00DE2B48"/>
    <w:rsid w:val="00DE6BF9"/>
    <w:rsid w:val="00DE7300"/>
    <w:rsid w:val="00DE7529"/>
    <w:rsid w:val="00DF04C7"/>
    <w:rsid w:val="00DF174C"/>
    <w:rsid w:val="00DF1F58"/>
    <w:rsid w:val="00DF2248"/>
    <w:rsid w:val="00DF27F8"/>
    <w:rsid w:val="00DF3934"/>
    <w:rsid w:val="00DF4E72"/>
    <w:rsid w:val="00DF547D"/>
    <w:rsid w:val="00DF59FB"/>
    <w:rsid w:val="00DF5ED7"/>
    <w:rsid w:val="00E015DA"/>
    <w:rsid w:val="00E01D87"/>
    <w:rsid w:val="00E03645"/>
    <w:rsid w:val="00E0388F"/>
    <w:rsid w:val="00E056F5"/>
    <w:rsid w:val="00E0656C"/>
    <w:rsid w:val="00E1075B"/>
    <w:rsid w:val="00E10E1A"/>
    <w:rsid w:val="00E127A1"/>
    <w:rsid w:val="00E17ED9"/>
    <w:rsid w:val="00E20232"/>
    <w:rsid w:val="00E205C5"/>
    <w:rsid w:val="00E206BF"/>
    <w:rsid w:val="00E20E96"/>
    <w:rsid w:val="00E21169"/>
    <w:rsid w:val="00E212F9"/>
    <w:rsid w:val="00E22376"/>
    <w:rsid w:val="00E22E0C"/>
    <w:rsid w:val="00E26630"/>
    <w:rsid w:val="00E267E3"/>
    <w:rsid w:val="00E26AFE"/>
    <w:rsid w:val="00E2792B"/>
    <w:rsid w:val="00E30002"/>
    <w:rsid w:val="00E3048A"/>
    <w:rsid w:val="00E3306E"/>
    <w:rsid w:val="00E374C1"/>
    <w:rsid w:val="00E37C75"/>
    <w:rsid w:val="00E403CB"/>
    <w:rsid w:val="00E40D00"/>
    <w:rsid w:val="00E40E71"/>
    <w:rsid w:val="00E410E9"/>
    <w:rsid w:val="00E411C6"/>
    <w:rsid w:val="00E421D7"/>
    <w:rsid w:val="00E423D8"/>
    <w:rsid w:val="00E433EA"/>
    <w:rsid w:val="00E455DA"/>
    <w:rsid w:val="00E46231"/>
    <w:rsid w:val="00E4749A"/>
    <w:rsid w:val="00E5007F"/>
    <w:rsid w:val="00E5008D"/>
    <w:rsid w:val="00E5551B"/>
    <w:rsid w:val="00E55E8C"/>
    <w:rsid w:val="00E57893"/>
    <w:rsid w:val="00E62835"/>
    <w:rsid w:val="00E63557"/>
    <w:rsid w:val="00E64875"/>
    <w:rsid w:val="00E66167"/>
    <w:rsid w:val="00E73894"/>
    <w:rsid w:val="00E73DB7"/>
    <w:rsid w:val="00E741C4"/>
    <w:rsid w:val="00E74D43"/>
    <w:rsid w:val="00E75D94"/>
    <w:rsid w:val="00E7738B"/>
    <w:rsid w:val="00E83B9D"/>
    <w:rsid w:val="00E851B0"/>
    <w:rsid w:val="00E86DA2"/>
    <w:rsid w:val="00E90E36"/>
    <w:rsid w:val="00E919E1"/>
    <w:rsid w:val="00E928CE"/>
    <w:rsid w:val="00E93D1D"/>
    <w:rsid w:val="00E943E6"/>
    <w:rsid w:val="00E97944"/>
    <w:rsid w:val="00E97F82"/>
    <w:rsid w:val="00EA3EA7"/>
    <w:rsid w:val="00EA5066"/>
    <w:rsid w:val="00EB0EFE"/>
    <w:rsid w:val="00EB1D22"/>
    <w:rsid w:val="00EB37C8"/>
    <w:rsid w:val="00EB45F1"/>
    <w:rsid w:val="00EB4D64"/>
    <w:rsid w:val="00EB4EE2"/>
    <w:rsid w:val="00EB69A8"/>
    <w:rsid w:val="00EC17EE"/>
    <w:rsid w:val="00EC223B"/>
    <w:rsid w:val="00EC477B"/>
    <w:rsid w:val="00EC603B"/>
    <w:rsid w:val="00EC6AE1"/>
    <w:rsid w:val="00ED0F1E"/>
    <w:rsid w:val="00ED2C43"/>
    <w:rsid w:val="00ED5263"/>
    <w:rsid w:val="00ED6551"/>
    <w:rsid w:val="00ED69AF"/>
    <w:rsid w:val="00ED7C03"/>
    <w:rsid w:val="00EE20CD"/>
    <w:rsid w:val="00EE2C9B"/>
    <w:rsid w:val="00EE3106"/>
    <w:rsid w:val="00EE5617"/>
    <w:rsid w:val="00EF134C"/>
    <w:rsid w:val="00EF138F"/>
    <w:rsid w:val="00EF1B8E"/>
    <w:rsid w:val="00EF2EC1"/>
    <w:rsid w:val="00EF30EC"/>
    <w:rsid w:val="00EF38C9"/>
    <w:rsid w:val="00EF3DA6"/>
    <w:rsid w:val="00EF4B77"/>
    <w:rsid w:val="00F006D5"/>
    <w:rsid w:val="00F01AC5"/>
    <w:rsid w:val="00F02140"/>
    <w:rsid w:val="00F037EC"/>
    <w:rsid w:val="00F05095"/>
    <w:rsid w:val="00F05DD0"/>
    <w:rsid w:val="00F100E1"/>
    <w:rsid w:val="00F10595"/>
    <w:rsid w:val="00F112D5"/>
    <w:rsid w:val="00F11BA8"/>
    <w:rsid w:val="00F1268E"/>
    <w:rsid w:val="00F1416C"/>
    <w:rsid w:val="00F14627"/>
    <w:rsid w:val="00F1710A"/>
    <w:rsid w:val="00F17AE4"/>
    <w:rsid w:val="00F2443A"/>
    <w:rsid w:val="00F25552"/>
    <w:rsid w:val="00F27FA5"/>
    <w:rsid w:val="00F31390"/>
    <w:rsid w:val="00F35E7E"/>
    <w:rsid w:val="00F36E37"/>
    <w:rsid w:val="00F40BF8"/>
    <w:rsid w:val="00F40E15"/>
    <w:rsid w:val="00F410D9"/>
    <w:rsid w:val="00F44893"/>
    <w:rsid w:val="00F44BFC"/>
    <w:rsid w:val="00F46203"/>
    <w:rsid w:val="00F47468"/>
    <w:rsid w:val="00F47F6B"/>
    <w:rsid w:val="00F52CA3"/>
    <w:rsid w:val="00F53EB6"/>
    <w:rsid w:val="00F55530"/>
    <w:rsid w:val="00F57772"/>
    <w:rsid w:val="00F635EA"/>
    <w:rsid w:val="00F645E6"/>
    <w:rsid w:val="00F64804"/>
    <w:rsid w:val="00F65C00"/>
    <w:rsid w:val="00F6683C"/>
    <w:rsid w:val="00F67639"/>
    <w:rsid w:val="00F71BD6"/>
    <w:rsid w:val="00F724EC"/>
    <w:rsid w:val="00F7253D"/>
    <w:rsid w:val="00F72ADB"/>
    <w:rsid w:val="00F749B6"/>
    <w:rsid w:val="00F74A6B"/>
    <w:rsid w:val="00F76015"/>
    <w:rsid w:val="00F7612F"/>
    <w:rsid w:val="00F816C5"/>
    <w:rsid w:val="00F81D89"/>
    <w:rsid w:val="00F81F5E"/>
    <w:rsid w:val="00F830AA"/>
    <w:rsid w:val="00F84B87"/>
    <w:rsid w:val="00F84E1D"/>
    <w:rsid w:val="00F85B2F"/>
    <w:rsid w:val="00F876A6"/>
    <w:rsid w:val="00F87CF2"/>
    <w:rsid w:val="00F90740"/>
    <w:rsid w:val="00F91905"/>
    <w:rsid w:val="00F92CE0"/>
    <w:rsid w:val="00F9407D"/>
    <w:rsid w:val="00F9530E"/>
    <w:rsid w:val="00F96244"/>
    <w:rsid w:val="00FA0442"/>
    <w:rsid w:val="00FA3145"/>
    <w:rsid w:val="00FA3C97"/>
    <w:rsid w:val="00FA5854"/>
    <w:rsid w:val="00FA7453"/>
    <w:rsid w:val="00FA7FBD"/>
    <w:rsid w:val="00FB188A"/>
    <w:rsid w:val="00FB2618"/>
    <w:rsid w:val="00FB3E8E"/>
    <w:rsid w:val="00FB4B27"/>
    <w:rsid w:val="00FB4B59"/>
    <w:rsid w:val="00FB5902"/>
    <w:rsid w:val="00FB7856"/>
    <w:rsid w:val="00FC15AA"/>
    <w:rsid w:val="00FC16D7"/>
    <w:rsid w:val="00FC319C"/>
    <w:rsid w:val="00FC330D"/>
    <w:rsid w:val="00FC5B93"/>
    <w:rsid w:val="00FC738E"/>
    <w:rsid w:val="00FC75C6"/>
    <w:rsid w:val="00FD13CD"/>
    <w:rsid w:val="00FD27D8"/>
    <w:rsid w:val="00FE1220"/>
    <w:rsid w:val="00FE2208"/>
    <w:rsid w:val="00FE2342"/>
    <w:rsid w:val="00FE2786"/>
    <w:rsid w:val="00FE60E1"/>
    <w:rsid w:val="00FE7BDD"/>
    <w:rsid w:val="00FF4EB3"/>
    <w:rsid w:val="00FF626D"/>
    <w:rsid w:val="00FF6DDA"/>
    <w:rsid w:val="00FF7117"/>
    <w:rsid w:val="00FF77AC"/>
    <w:rsid w:val="01C070F3"/>
    <w:rsid w:val="0CA11880"/>
    <w:rsid w:val="0D560BEB"/>
    <w:rsid w:val="0F744F6A"/>
    <w:rsid w:val="0F9F1101"/>
    <w:rsid w:val="11707F3A"/>
    <w:rsid w:val="11CC0203"/>
    <w:rsid w:val="123F5A14"/>
    <w:rsid w:val="137F538C"/>
    <w:rsid w:val="14C41543"/>
    <w:rsid w:val="15A06DF7"/>
    <w:rsid w:val="16B43C10"/>
    <w:rsid w:val="17BD48A4"/>
    <w:rsid w:val="17C70C4A"/>
    <w:rsid w:val="17DF3DCA"/>
    <w:rsid w:val="187C6B87"/>
    <w:rsid w:val="19843E02"/>
    <w:rsid w:val="1ACF6844"/>
    <w:rsid w:val="1C356DBE"/>
    <w:rsid w:val="1D4155BC"/>
    <w:rsid w:val="1F166450"/>
    <w:rsid w:val="1F7AE327"/>
    <w:rsid w:val="22C8439F"/>
    <w:rsid w:val="27F66B30"/>
    <w:rsid w:val="29953B8D"/>
    <w:rsid w:val="2B707BDE"/>
    <w:rsid w:val="2BBBD7ED"/>
    <w:rsid w:val="2C033842"/>
    <w:rsid w:val="2CA65B2A"/>
    <w:rsid w:val="2D41468F"/>
    <w:rsid w:val="2D4A5536"/>
    <w:rsid w:val="2D91654D"/>
    <w:rsid w:val="2EAB40A0"/>
    <w:rsid w:val="2F5C0552"/>
    <w:rsid w:val="35547A18"/>
    <w:rsid w:val="360A6BB5"/>
    <w:rsid w:val="393B1F64"/>
    <w:rsid w:val="3E42782A"/>
    <w:rsid w:val="3F4D31C3"/>
    <w:rsid w:val="40BA0305"/>
    <w:rsid w:val="43343D93"/>
    <w:rsid w:val="437C46ED"/>
    <w:rsid w:val="43F516CA"/>
    <w:rsid w:val="44187B61"/>
    <w:rsid w:val="44220155"/>
    <w:rsid w:val="45AC6FF7"/>
    <w:rsid w:val="4AFB093F"/>
    <w:rsid w:val="53967BE6"/>
    <w:rsid w:val="543E53D2"/>
    <w:rsid w:val="556F2DD5"/>
    <w:rsid w:val="598330B2"/>
    <w:rsid w:val="5AAC5392"/>
    <w:rsid w:val="5C9B463B"/>
    <w:rsid w:val="5CE81521"/>
    <w:rsid w:val="62483A74"/>
    <w:rsid w:val="631710A7"/>
    <w:rsid w:val="64F22FE4"/>
    <w:rsid w:val="68EA23A0"/>
    <w:rsid w:val="6A6823DC"/>
    <w:rsid w:val="6DC938FE"/>
    <w:rsid w:val="6DD50CB6"/>
    <w:rsid w:val="6E3B3413"/>
    <w:rsid w:val="6F264A6A"/>
    <w:rsid w:val="71EF9D85"/>
    <w:rsid w:val="71FA5CD1"/>
    <w:rsid w:val="74FF08AE"/>
    <w:rsid w:val="754B64B0"/>
    <w:rsid w:val="77D95899"/>
    <w:rsid w:val="79831C0F"/>
    <w:rsid w:val="7CD96FD6"/>
    <w:rsid w:val="7D567835"/>
    <w:rsid w:val="7DFDA7C1"/>
    <w:rsid w:val="7E9F6320"/>
    <w:rsid w:val="7FE4497E"/>
    <w:rsid w:val="7FFD45D2"/>
    <w:rsid w:val="8DF55F7C"/>
    <w:rsid w:val="AFBF2E1D"/>
    <w:rsid w:val="D2FF149C"/>
    <w:rsid w:val="DEDF7876"/>
    <w:rsid w:val="DFB7C374"/>
    <w:rsid w:val="EDDF423D"/>
    <w:rsid w:val="EFD6C3B0"/>
    <w:rsid w:val="F1F7BB1F"/>
    <w:rsid w:val="F7CA3D74"/>
    <w:rsid w:val="F7FF5CB3"/>
    <w:rsid w:val="FBB771BA"/>
    <w:rsid w:val="FD9D25BA"/>
    <w:rsid w:val="FFBFA96C"/>
    <w:rsid w:val="FFFF9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52" w:lineRule="auto"/>
    </w:pPr>
    <w:rPr>
      <w:rFonts w:ascii="Cambria" w:hAnsi="Cambria" w:eastAsia="宋体" w:cs="Times New Roman"/>
      <w:sz w:val="22"/>
      <w:szCs w:val="22"/>
      <w:lang w:val="en-US" w:eastAsia="en-US" w:bidi="en-US"/>
    </w:rPr>
  </w:style>
  <w:style w:type="paragraph" w:styleId="2">
    <w:name w:val="heading 1"/>
    <w:basedOn w:val="1"/>
    <w:next w:val="1"/>
    <w:link w:val="61"/>
    <w:qFormat/>
    <w:uiPriority w:val="9"/>
    <w:pPr>
      <w:pBdr>
        <w:bottom w:val="thinThickSmallGap" w:color="943634" w:sz="12" w:space="1"/>
      </w:pBdr>
      <w:spacing w:before="400"/>
      <w:jc w:val="center"/>
      <w:outlineLvl w:val="0"/>
    </w:pPr>
    <w:rPr>
      <w:caps/>
      <w:color w:val="632423"/>
      <w:spacing w:val="20"/>
      <w:sz w:val="28"/>
      <w:szCs w:val="28"/>
    </w:rPr>
  </w:style>
  <w:style w:type="paragraph" w:styleId="3">
    <w:name w:val="heading 2"/>
    <w:basedOn w:val="1"/>
    <w:next w:val="1"/>
    <w:link w:val="62"/>
    <w:unhideWhenUsed/>
    <w:qFormat/>
    <w:uiPriority w:val="9"/>
    <w:pPr>
      <w:pBdr>
        <w:bottom w:val="single" w:color="622423" w:sz="4" w:space="1"/>
      </w:pBdr>
      <w:spacing w:before="400"/>
      <w:jc w:val="center"/>
      <w:outlineLvl w:val="1"/>
    </w:pPr>
    <w:rPr>
      <w:caps/>
      <w:color w:val="632423"/>
      <w:spacing w:val="15"/>
      <w:sz w:val="24"/>
      <w:szCs w:val="24"/>
    </w:rPr>
  </w:style>
  <w:style w:type="paragraph" w:styleId="4">
    <w:name w:val="heading 3"/>
    <w:basedOn w:val="1"/>
    <w:next w:val="1"/>
    <w:link w:val="63"/>
    <w:unhideWhenUsed/>
    <w:qFormat/>
    <w:uiPriority w:val="9"/>
    <w:pPr>
      <w:pBdr>
        <w:top w:val="dotted" w:color="622423" w:sz="4" w:space="1"/>
        <w:bottom w:val="dotted" w:color="622423" w:sz="4" w:space="1"/>
      </w:pBdr>
      <w:spacing w:before="300"/>
      <w:jc w:val="center"/>
      <w:outlineLvl w:val="2"/>
    </w:pPr>
    <w:rPr>
      <w:caps/>
      <w:color w:val="622423"/>
      <w:sz w:val="24"/>
      <w:szCs w:val="24"/>
    </w:rPr>
  </w:style>
  <w:style w:type="paragraph" w:styleId="5">
    <w:name w:val="heading 4"/>
    <w:basedOn w:val="1"/>
    <w:next w:val="1"/>
    <w:link w:val="64"/>
    <w:unhideWhenUsed/>
    <w:qFormat/>
    <w:uiPriority w:val="9"/>
    <w:pPr>
      <w:pBdr>
        <w:bottom w:val="dotted" w:color="943634" w:sz="4" w:space="1"/>
      </w:pBdr>
      <w:spacing w:after="120"/>
      <w:jc w:val="center"/>
      <w:outlineLvl w:val="3"/>
    </w:pPr>
    <w:rPr>
      <w:caps/>
      <w:color w:val="622423"/>
      <w:spacing w:val="10"/>
    </w:rPr>
  </w:style>
  <w:style w:type="paragraph" w:styleId="6">
    <w:name w:val="heading 5"/>
    <w:basedOn w:val="1"/>
    <w:next w:val="1"/>
    <w:link w:val="65"/>
    <w:unhideWhenUsed/>
    <w:qFormat/>
    <w:uiPriority w:val="9"/>
    <w:pPr>
      <w:spacing w:before="320" w:after="120"/>
      <w:jc w:val="center"/>
      <w:outlineLvl w:val="4"/>
    </w:pPr>
    <w:rPr>
      <w:caps/>
      <w:color w:val="622423"/>
      <w:spacing w:val="10"/>
    </w:rPr>
  </w:style>
  <w:style w:type="paragraph" w:styleId="7">
    <w:name w:val="heading 6"/>
    <w:basedOn w:val="1"/>
    <w:next w:val="1"/>
    <w:link w:val="66"/>
    <w:unhideWhenUsed/>
    <w:qFormat/>
    <w:uiPriority w:val="9"/>
    <w:pPr>
      <w:spacing w:after="120"/>
      <w:jc w:val="center"/>
      <w:outlineLvl w:val="5"/>
    </w:pPr>
    <w:rPr>
      <w:caps/>
      <w:color w:val="943634"/>
      <w:spacing w:val="10"/>
    </w:rPr>
  </w:style>
  <w:style w:type="paragraph" w:styleId="8">
    <w:name w:val="heading 7"/>
    <w:basedOn w:val="1"/>
    <w:next w:val="1"/>
    <w:link w:val="67"/>
    <w:unhideWhenUsed/>
    <w:qFormat/>
    <w:uiPriority w:val="9"/>
    <w:pPr>
      <w:spacing w:after="120"/>
      <w:jc w:val="center"/>
      <w:outlineLvl w:val="6"/>
    </w:pPr>
    <w:rPr>
      <w:i/>
      <w:iCs/>
      <w:caps/>
      <w:color w:val="943634"/>
      <w:spacing w:val="10"/>
    </w:rPr>
  </w:style>
  <w:style w:type="paragraph" w:styleId="9">
    <w:name w:val="heading 8"/>
    <w:basedOn w:val="1"/>
    <w:next w:val="1"/>
    <w:link w:val="68"/>
    <w:unhideWhenUsed/>
    <w:qFormat/>
    <w:uiPriority w:val="9"/>
    <w:pPr>
      <w:spacing w:after="120"/>
      <w:jc w:val="center"/>
      <w:outlineLvl w:val="7"/>
    </w:pPr>
    <w:rPr>
      <w:caps/>
      <w:spacing w:val="10"/>
      <w:sz w:val="20"/>
      <w:szCs w:val="20"/>
    </w:rPr>
  </w:style>
  <w:style w:type="paragraph" w:styleId="10">
    <w:name w:val="heading 9"/>
    <w:basedOn w:val="1"/>
    <w:next w:val="1"/>
    <w:link w:val="69"/>
    <w:unhideWhenUsed/>
    <w:qFormat/>
    <w:uiPriority w:val="9"/>
    <w:pPr>
      <w:spacing w:after="120"/>
      <w:jc w:val="center"/>
      <w:outlineLvl w:val="8"/>
    </w:pPr>
    <w:rPr>
      <w:i/>
      <w:iCs/>
      <w:caps/>
      <w:spacing w:val="10"/>
      <w:sz w:val="20"/>
      <w:szCs w:val="20"/>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pPr>
    <w:rPr>
      <w:szCs w:val="20"/>
    </w:rPr>
  </w:style>
  <w:style w:type="paragraph" w:styleId="13">
    <w:name w:val="caption"/>
    <w:basedOn w:val="1"/>
    <w:next w:val="1"/>
    <w:semiHidden/>
    <w:unhideWhenUsed/>
    <w:qFormat/>
    <w:uiPriority w:val="35"/>
    <w:rPr>
      <w:caps/>
      <w:spacing w:val="10"/>
      <w:sz w:val="18"/>
      <w:szCs w:val="18"/>
    </w:rPr>
  </w:style>
  <w:style w:type="paragraph" w:styleId="14">
    <w:name w:val="annotation text"/>
    <w:basedOn w:val="1"/>
    <w:link w:val="48"/>
    <w:qFormat/>
    <w:uiPriority w:val="0"/>
    <w:rPr>
      <w:kern w:val="2"/>
      <w:sz w:val="21"/>
      <w:szCs w:val="24"/>
      <w:lang w:val="zh-CN" w:eastAsia="zh-CN" w:bidi="ar-SA"/>
    </w:rPr>
  </w:style>
  <w:style w:type="paragraph" w:styleId="15">
    <w:name w:val="Body Text"/>
    <w:basedOn w:val="1"/>
    <w:qFormat/>
    <w:uiPriority w:val="0"/>
    <w:pPr>
      <w:autoSpaceDE w:val="0"/>
      <w:autoSpaceDN w:val="0"/>
      <w:adjustRightInd w:val="0"/>
    </w:pPr>
    <w:rPr>
      <w:rFonts w:hint="eastAsia" w:ascii="宋体"/>
      <w:sz w:val="28"/>
      <w:szCs w:val="20"/>
    </w:rPr>
  </w:style>
  <w:style w:type="paragraph" w:styleId="16">
    <w:name w:val="Body Text Indent"/>
    <w:basedOn w:val="1"/>
    <w:link w:val="44"/>
    <w:qFormat/>
    <w:uiPriority w:val="0"/>
    <w:pPr>
      <w:ind w:firstLine="900"/>
    </w:pPr>
    <w:rPr>
      <w:kern w:val="2"/>
      <w:sz w:val="28"/>
      <w:szCs w:val="20"/>
      <w:lang w:eastAsia="zh-CN" w:bidi="ar-SA"/>
    </w:rPr>
  </w:style>
  <w:style w:type="paragraph" w:styleId="17">
    <w:name w:val="toc 3"/>
    <w:basedOn w:val="1"/>
    <w:next w:val="1"/>
    <w:qFormat/>
    <w:uiPriority w:val="39"/>
    <w:pPr>
      <w:tabs>
        <w:tab w:val="right" w:leader="dot" w:pos="8303"/>
      </w:tabs>
      <w:spacing w:line="360" w:lineRule="auto"/>
      <w:ind w:left="839"/>
    </w:pPr>
    <w:rPr>
      <w:rFonts w:hAnsi="宋体"/>
      <w:lang w:eastAsia="zh-CN"/>
    </w:rPr>
  </w:style>
  <w:style w:type="paragraph" w:styleId="18">
    <w:name w:val="Plain Text"/>
    <w:basedOn w:val="1"/>
    <w:next w:val="11"/>
    <w:unhideWhenUsed/>
    <w:qFormat/>
    <w:uiPriority w:val="99"/>
    <w:rPr>
      <w:rFonts w:ascii="宋体" w:cs="Courier New"/>
      <w:szCs w:val="21"/>
    </w:rPr>
  </w:style>
  <w:style w:type="paragraph" w:styleId="19">
    <w:name w:val="Date"/>
    <w:basedOn w:val="1"/>
    <w:next w:val="1"/>
    <w:qFormat/>
    <w:uiPriority w:val="0"/>
    <w:pPr>
      <w:autoSpaceDE w:val="0"/>
      <w:autoSpaceDN w:val="0"/>
      <w:adjustRightInd w:val="0"/>
    </w:pPr>
    <w:rPr>
      <w:rFonts w:hint="eastAsia" w:ascii="宋体"/>
      <w:sz w:val="28"/>
      <w:szCs w:val="20"/>
    </w:rPr>
  </w:style>
  <w:style w:type="paragraph" w:styleId="20">
    <w:name w:val="Body Text Indent 2"/>
    <w:basedOn w:val="1"/>
    <w:qFormat/>
    <w:uiPriority w:val="0"/>
    <w:pPr>
      <w:spacing w:after="120" w:line="480" w:lineRule="auto"/>
      <w:ind w:left="420" w:leftChars="200"/>
    </w:pPr>
  </w:style>
  <w:style w:type="paragraph" w:styleId="21">
    <w:name w:val="Balloon Text"/>
    <w:basedOn w:val="1"/>
    <w:link w:val="45"/>
    <w:qFormat/>
    <w:uiPriority w:val="0"/>
    <w:rPr>
      <w:kern w:val="2"/>
      <w:sz w:val="18"/>
      <w:szCs w:val="18"/>
      <w:lang w:val="zh-CN" w:eastAsia="zh-CN" w:bidi="ar-SA"/>
    </w:rPr>
  </w:style>
  <w:style w:type="paragraph" w:styleId="22">
    <w:name w:val="footer"/>
    <w:basedOn w:val="1"/>
    <w:link w:val="84"/>
    <w:qFormat/>
    <w:uiPriority w:val="99"/>
    <w:pPr>
      <w:tabs>
        <w:tab w:val="center" w:pos="4153"/>
        <w:tab w:val="right" w:pos="8306"/>
      </w:tabs>
      <w:autoSpaceDE w:val="0"/>
      <w:autoSpaceDN w:val="0"/>
      <w:adjustRightInd w:val="0"/>
      <w:snapToGrid w:val="0"/>
      <w:textAlignment w:val="baseline"/>
    </w:pPr>
    <w:rPr>
      <w:rFonts w:ascii="宋体"/>
      <w:sz w:val="18"/>
      <w:szCs w:val="20"/>
    </w:rPr>
  </w:style>
  <w:style w:type="paragraph" w:styleId="23">
    <w:name w:val="header"/>
    <w:basedOn w:val="1"/>
    <w:link w:val="86"/>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sz w:val="18"/>
      <w:szCs w:val="20"/>
    </w:rPr>
  </w:style>
  <w:style w:type="paragraph" w:styleId="24">
    <w:name w:val="toc 1"/>
    <w:basedOn w:val="1"/>
    <w:next w:val="1"/>
    <w:qFormat/>
    <w:uiPriority w:val="39"/>
    <w:pPr>
      <w:spacing w:line="360" w:lineRule="auto"/>
    </w:pPr>
  </w:style>
  <w:style w:type="paragraph" w:styleId="25">
    <w:name w:val="Subtitle"/>
    <w:basedOn w:val="1"/>
    <w:next w:val="1"/>
    <w:link w:val="71"/>
    <w:qFormat/>
    <w:uiPriority w:val="11"/>
    <w:pPr>
      <w:spacing w:after="560" w:line="240" w:lineRule="auto"/>
      <w:jc w:val="center"/>
    </w:pPr>
    <w:rPr>
      <w:caps/>
      <w:spacing w:val="20"/>
      <w:sz w:val="18"/>
      <w:szCs w:val="18"/>
    </w:rPr>
  </w:style>
  <w:style w:type="paragraph" w:styleId="26">
    <w:name w:val="Body Text Indent 3"/>
    <w:basedOn w:val="1"/>
    <w:qFormat/>
    <w:uiPriority w:val="0"/>
    <w:pPr>
      <w:autoSpaceDE w:val="0"/>
      <w:autoSpaceDN w:val="0"/>
      <w:adjustRightInd w:val="0"/>
      <w:spacing w:line="360" w:lineRule="auto"/>
      <w:ind w:firstLine="570"/>
      <w:textAlignment w:val="baseline"/>
    </w:pPr>
    <w:rPr>
      <w:rFonts w:ascii="宋体"/>
      <w:sz w:val="28"/>
    </w:rPr>
  </w:style>
  <w:style w:type="paragraph" w:styleId="27">
    <w:name w:val="toc 2"/>
    <w:basedOn w:val="1"/>
    <w:next w:val="1"/>
    <w:qFormat/>
    <w:uiPriority w:val="39"/>
    <w:pPr>
      <w:spacing w:line="360" w:lineRule="auto"/>
      <w:ind w:left="420"/>
    </w:pPr>
  </w:style>
  <w:style w:type="paragraph" w:styleId="28">
    <w:name w:val="Body Text 2"/>
    <w:basedOn w:val="1"/>
    <w:qFormat/>
    <w:uiPriority w:val="0"/>
    <w:pPr>
      <w:autoSpaceDE w:val="0"/>
      <w:autoSpaceDN w:val="0"/>
      <w:adjustRightInd w:val="0"/>
    </w:pPr>
    <w:rPr>
      <w:rFonts w:hint="eastAsia" w:ascii="宋体"/>
      <w:sz w:val="28"/>
      <w:szCs w:val="20"/>
    </w:rPr>
  </w:style>
  <w:style w:type="paragraph" w:styleId="29">
    <w:name w:val="Normal (Web)"/>
    <w:basedOn w:val="1"/>
    <w:qFormat/>
    <w:uiPriority w:val="0"/>
    <w:pPr>
      <w:spacing w:beforeAutospacing="1" w:after="0" w:afterAutospacing="1"/>
    </w:pPr>
    <w:rPr>
      <w:sz w:val="24"/>
      <w:lang w:eastAsia="zh-CN" w:bidi="ar-SA"/>
    </w:rPr>
  </w:style>
  <w:style w:type="paragraph" w:styleId="30">
    <w:name w:val="Title"/>
    <w:basedOn w:val="1"/>
    <w:next w:val="1"/>
    <w:link w:val="70"/>
    <w:qFormat/>
    <w:uiPriority w:val="0"/>
    <w:pPr>
      <w:pBdr>
        <w:top w:val="dotted" w:color="632423" w:sz="2" w:space="1"/>
        <w:bottom w:val="dotted" w:color="632423" w:sz="2" w:space="6"/>
      </w:pBdr>
      <w:spacing w:before="500" w:after="300" w:line="240" w:lineRule="auto"/>
      <w:jc w:val="center"/>
    </w:pPr>
    <w:rPr>
      <w:caps/>
      <w:color w:val="632423"/>
      <w:spacing w:val="50"/>
      <w:sz w:val="44"/>
      <w:szCs w:val="44"/>
    </w:rPr>
  </w:style>
  <w:style w:type="paragraph" w:styleId="31">
    <w:name w:val="annotation subject"/>
    <w:basedOn w:val="14"/>
    <w:next w:val="14"/>
    <w:link w:val="88"/>
    <w:qFormat/>
    <w:uiPriority w:val="0"/>
    <w:rPr>
      <w:b/>
      <w:bCs/>
      <w:kern w:val="0"/>
      <w:sz w:val="22"/>
      <w:szCs w:val="22"/>
      <w:lang w:val="en-US" w:eastAsia="en-US" w:bidi="en-US"/>
    </w:rPr>
  </w:style>
  <w:style w:type="table" w:styleId="33">
    <w:name w:val="Table Grid"/>
    <w:basedOn w:val="3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22"/>
    <w:rPr>
      <w:b/>
      <w:bCs/>
      <w:color w:val="943634"/>
      <w:spacing w:val="5"/>
    </w:rPr>
  </w:style>
  <w:style w:type="character" w:styleId="36">
    <w:name w:val="page number"/>
    <w:basedOn w:val="34"/>
    <w:qFormat/>
    <w:uiPriority w:val="0"/>
  </w:style>
  <w:style w:type="character" w:styleId="37">
    <w:name w:val="Emphasis"/>
    <w:qFormat/>
    <w:uiPriority w:val="20"/>
    <w:rPr>
      <w:caps/>
      <w:spacing w:val="5"/>
      <w:sz w:val="20"/>
      <w:szCs w:val="20"/>
    </w:rPr>
  </w:style>
  <w:style w:type="character" w:styleId="38">
    <w:name w:val="Hyperlink"/>
    <w:qFormat/>
    <w:uiPriority w:val="99"/>
    <w:rPr>
      <w:color w:val="0000FF"/>
      <w:u w:val="single"/>
    </w:rPr>
  </w:style>
  <w:style w:type="character" w:styleId="39">
    <w:name w:val="annotation reference"/>
    <w:basedOn w:val="34"/>
    <w:qFormat/>
    <w:uiPriority w:val="0"/>
    <w:rPr>
      <w:sz w:val="21"/>
      <w:szCs w:val="21"/>
    </w:rPr>
  </w:style>
  <w:style w:type="character" w:customStyle="1" w:styleId="40">
    <w:name w:val="font41"/>
    <w:qFormat/>
    <w:uiPriority w:val="0"/>
    <w:rPr>
      <w:rFonts w:hint="eastAsia" w:ascii="宋体" w:hAnsi="宋体" w:eastAsia="宋体" w:cs="宋体"/>
      <w:color w:val="000000"/>
      <w:sz w:val="20"/>
      <w:szCs w:val="20"/>
      <w:u w:val="none"/>
    </w:rPr>
  </w:style>
  <w:style w:type="character" w:customStyle="1" w:styleId="41">
    <w:name w:val="font10pt"/>
    <w:basedOn w:val="34"/>
    <w:qFormat/>
    <w:uiPriority w:val="0"/>
  </w:style>
  <w:style w:type="character" w:customStyle="1" w:styleId="42">
    <w:name w:val="font121"/>
    <w:qFormat/>
    <w:uiPriority w:val="0"/>
    <w:rPr>
      <w:rFonts w:hint="eastAsia" w:ascii="宋体" w:hAnsi="宋体" w:eastAsia="宋体" w:cs="宋体"/>
      <w:b/>
      <w:color w:val="FF0000"/>
      <w:sz w:val="20"/>
      <w:szCs w:val="20"/>
      <w:u w:val="none"/>
    </w:rPr>
  </w:style>
  <w:style w:type="character" w:customStyle="1" w:styleId="43">
    <w:name w:val="font11"/>
    <w:qFormat/>
    <w:uiPriority w:val="0"/>
    <w:rPr>
      <w:rFonts w:hint="eastAsia" w:ascii="宋体" w:hAnsi="宋体" w:eastAsia="宋体" w:cs="宋体"/>
      <w:color w:val="000000"/>
      <w:sz w:val="18"/>
      <w:szCs w:val="18"/>
      <w:u w:val="none"/>
      <w:vertAlign w:val="superscript"/>
    </w:rPr>
  </w:style>
  <w:style w:type="character" w:customStyle="1" w:styleId="44">
    <w:name w:val="正文文本缩进 字符"/>
    <w:link w:val="16"/>
    <w:qFormat/>
    <w:uiPriority w:val="0"/>
    <w:rPr>
      <w:rFonts w:eastAsia="宋体"/>
      <w:kern w:val="2"/>
      <w:sz w:val="28"/>
      <w:lang w:val="en-US" w:eastAsia="zh-CN" w:bidi="ar-SA"/>
    </w:rPr>
  </w:style>
  <w:style w:type="character" w:customStyle="1" w:styleId="45">
    <w:name w:val="批注框文本 字符"/>
    <w:link w:val="21"/>
    <w:qFormat/>
    <w:uiPriority w:val="0"/>
    <w:rPr>
      <w:kern w:val="2"/>
      <w:sz w:val="18"/>
      <w:szCs w:val="18"/>
    </w:rPr>
  </w:style>
  <w:style w:type="character" w:customStyle="1" w:styleId="46">
    <w:name w:val="_rpc_41"/>
    <w:basedOn w:val="34"/>
    <w:qFormat/>
    <w:uiPriority w:val="0"/>
  </w:style>
  <w:style w:type="character" w:customStyle="1" w:styleId="47">
    <w:name w:val="font01"/>
    <w:qFormat/>
    <w:uiPriority w:val="0"/>
    <w:rPr>
      <w:rFonts w:ascii="宋体" w:hAnsi="宋体" w:eastAsia="宋体" w:cs="宋体"/>
      <w:color w:val="000000"/>
      <w:sz w:val="20"/>
      <w:szCs w:val="20"/>
      <w:u w:val="none"/>
    </w:rPr>
  </w:style>
  <w:style w:type="character" w:customStyle="1" w:styleId="48">
    <w:name w:val="批注文字 字符"/>
    <w:link w:val="14"/>
    <w:qFormat/>
    <w:uiPriority w:val="0"/>
    <w:rPr>
      <w:kern w:val="2"/>
      <w:sz w:val="21"/>
      <w:szCs w:val="24"/>
    </w:rPr>
  </w:style>
  <w:style w:type="character" w:customStyle="1" w:styleId="49">
    <w:name w:val="font51"/>
    <w:qFormat/>
    <w:uiPriority w:val="0"/>
    <w:rPr>
      <w:rFonts w:hint="eastAsia" w:ascii="宋体" w:hAnsi="宋体" w:eastAsia="宋体" w:cs="宋体"/>
      <w:color w:val="000000"/>
      <w:sz w:val="18"/>
      <w:szCs w:val="18"/>
      <w:u w:val="none"/>
    </w:rPr>
  </w:style>
  <w:style w:type="character" w:customStyle="1" w:styleId="50">
    <w:name w:val="font81"/>
    <w:qFormat/>
    <w:uiPriority w:val="0"/>
    <w:rPr>
      <w:rFonts w:hint="eastAsia" w:ascii="宋体" w:hAnsi="宋体" w:eastAsia="宋体" w:cs="宋体"/>
      <w:color w:val="000000"/>
      <w:sz w:val="20"/>
      <w:szCs w:val="20"/>
      <w:u w:val="none"/>
    </w:rPr>
  </w:style>
  <w:style w:type="character" w:customStyle="1" w:styleId="51">
    <w:name w:val="font61"/>
    <w:qFormat/>
    <w:uiPriority w:val="0"/>
    <w:rPr>
      <w:rFonts w:hint="eastAsia" w:ascii="宋体" w:hAnsi="宋体" w:eastAsia="宋体" w:cs="宋体"/>
      <w:b/>
      <w:color w:val="FF0000"/>
      <w:sz w:val="20"/>
      <w:szCs w:val="20"/>
      <w:u w:val="none"/>
    </w:rPr>
  </w:style>
  <w:style w:type="character" w:customStyle="1" w:styleId="52">
    <w:name w:val="标题 字符"/>
    <w:qFormat/>
    <w:uiPriority w:val="0"/>
    <w:rPr>
      <w:caps/>
      <w:color w:val="632423"/>
      <w:spacing w:val="50"/>
      <w:sz w:val="44"/>
      <w:szCs w:val="44"/>
    </w:rPr>
  </w:style>
  <w:style w:type="character" w:customStyle="1" w:styleId="53">
    <w:name w:val="标题1"/>
    <w:basedOn w:val="34"/>
    <w:qFormat/>
    <w:uiPriority w:val="0"/>
  </w:style>
  <w:style w:type="character" w:customStyle="1" w:styleId="54">
    <w:name w:val="font101"/>
    <w:qFormat/>
    <w:uiPriority w:val="0"/>
    <w:rPr>
      <w:rFonts w:hint="eastAsia" w:ascii="宋体" w:hAnsi="宋体" w:eastAsia="宋体" w:cs="宋体"/>
      <w:color w:val="000000"/>
      <w:sz w:val="18"/>
      <w:szCs w:val="18"/>
      <w:u w:val="none"/>
    </w:rPr>
  </w:style>
  <w:style w:type="paragraph" w:styleId="55">
    <w:name w:val="List Paragraph"/>
    <w:basedOn w:val="1"/>
    <w:qFormat/>
    <w:uiPriority w:val="34"/>
    <w:pPr>
      <w:ind w:left="720"/>
      <w:contextualSpacing/>
    </w:pPr>
  </w:style>
  <w:style w:type="paragraph" w:customStyle="1" w:styleId="56">
    <w:name w:val="Char Char Char Char Char Char Char"/>
    <w:basedOn w:val="1"/>
    <w:qFormat/>
    <w:uiPriority w:val="0"/>
    <w:pPr>
      <w:spacing w:after="160" w:line="240" w:lineRule="exact"/>
    </w:pPr>
    <w:rPr>
      <w:rFonts w:ascii="Arial" w:hAnsi="Arial" w:eastAsia="Times New Roman"/>
      <w:b/>
      <w:sz w:val="24"/>
    </w:rPr>
  </w:style>
  <w:style w:type="paragraph" w:customStyle="1" w:styleId="57">
    <w:name w:val="bd"/>
    <w:basedOn w:val="1"/>
    <w:qFormat/>
    <w:uiPriority w:val="0"/>
    <w:pPr>
      <w:spacing w:before="240" w:after="240"/>
    </w:pPr>
    <w:rPr>
      <w:rFonts w:ascii="宋体" w:hAnsi="宋体" w:cs="宋体"/>
      <w:sz w:val="24"/>
    </w:rPr>
  </w:style>
  <w:style w:type="paragraph" w:customStyle="1" w:styleId="58">
    <w:name w:val="xl29"/>
    <w:basedOn w:val="1"/>
    <w:qFormat/>
    <w:uiPriority w:val="0"/>
    <w:pPr>
      <w:spacing w:before="100" w:beforeAutospacing="1" w:after="100" w:afterAutospacing="1"/>
      <w:jc w:val="center"/>
    </w:pPr>
    <w:rPr>
      <w:rFonts w:ascii="宋体" w:hAnsi="宋体"/>
      <w:sz w:val="24"/>
    </w:rPr>
  </w:style>
  <w:style w:type="paragraph" w:customStyle="1" w:styleId="59">
    <w:name w:val="Char Char Char Char"/>
    <w:basedOn w:val="1"/>
    <w:qFormat/>
    <w:uiPriority w:val="0"/>
    <w:pPr>
      <w:spacing w:after="160" w:line="240" w:lineRule="exact"/>
    </w:pPr>
    <w:rPr>
      <w:rFonts w:ascii="Verdana" w:hAnsi="Verdana" w:eastAsia="仿宋_GB2312"/>
      <w:sz w:val="24"/>
      <w:szCs w:val="20"/>
    </w:rPr>
  </w:style>
  <w:style w:type="paragraph" w:customStyle="1" w:styleId="60">
    <w:name w:val="正文段"/>
    <w:basedOn w:val="1"/>
    <w:qFormat/>
    <w:uiPriority w:val="0"/>
    <w:pPr>
      <w:snapToGrid w:val="0"/>
      <w:spacing w:afterLines="50"/>
      <w:ind w:firstLine="200" w:firstLineChars="200"/>
    </w:pPr>
    <w:rPr>
      <w:sz w:val="24"/>
      <w:szCs w:val="20"/>
    </w:rPr>
  </w:style>
  <w:style w:type="character" w:customStyle="1" w:styleId="61">
    <w:name w:val="标题 1 字符"/>
    <w:link w:val="2"/>
    <w:qFormat/>
    <w:uiPriority w:val="9"/>
    <w:rPr>
      <w:rFonts w:eastAsia="宋体" w:cs="Times New Roman"/>
      <w:caps/>
      <w:color w:val="632423"/>
      <w:spacing w:val="20"/>
      <w:sz w:val="28"/>
      <w:szCs w:val="28"/>
    </w:rPr>
  </w:style>
  <w:style w:type="character" w:customStyle="1" w:styleId="62">
    <w:name w:val="标题 2 字符"/>
    <w:link w:val="3"/>
    <w:qFormat/>
    <w:uiPriority w:val="9"/>
    <w:rPr>
      <w:caps/>
      <w:color w:val="632423"/>
      <w:spacing w:val="15"/>
      <w:sz w:val="24"/>
      <w:szCs w:val="24"/>
    </w:rPr>
  </w:style>
  <w:style w:type="character" w:customStyle="1" w:styleId="63">
    <w:name w:val="标题 3 字符"/>
    <w:link w:val="4"/>
    <w:qFormat/>
    <w:uiPriority w:val="9"/>
    <w:rPr>
      <w:rFonts w:eastAsia="宋体" w:cs="Times New Roman"/>
      <w:caps/>
      <w:color w:val="622423"/>
      <w:sz w:val="24"/>
      <w:szCs w:val="24"/>
    </w:rPr>
  </w:style>
  <w:style w:type="character" w:customStyle="1" w:styleId="64">
    <w:name w:val="标题 4 字符"/>
    <w:link w:val="5"/>
    <w:qFormat/>
    <w:uiPriority w:val="9"/>
    <w:rPr>
      <w:rFonts w:eastAsia="宋体" w:cs="Times New Roman"/>
      <w:caps/>
      <w:color w:val="622423"/>
      <w:spacing w:val="10"/>
    </w:rPr>
  </w:style>
  <w:style w:type="character" w:customStyle="1" w:styleId="65">
    <w:name w:val="标题 5 字符"/>
    <w:link w:val="6"/>
    <w:qFormat/>
    <w:uiPriority w:val="9"/>
    <w:rPr>
      <w:rFonts w:eastAsia="宋体" w:cs="Times New Roman"/>
      <w:caps/>
      <w:color w:val="622423"/>
      <w:spacing w:val="10"/>
    </w:rPr>
  </w:style>
  <w:style w:type="character" w:customStyle="1" w:styleId="66">
    <w:name w:val="标题 6 字符"/>
    <w:link w:val="7"/>
    <w:qFormat/>
    <w:uiPriority w:val="9"/>
    <w:rPr>
      <w:rFonts w:eastAsia="宋体" w:cs="Times New Roman"/>
      <w:caps/>
      <w:color w:val="943634"/>
      <w:spacing w:val="10"/>
    </w:rPr>
  </w:style>
  <w:style w:type="character" w:customStyle="1" w:styleId="67">
    <w:name w:val="标题 7 字符"/>
    <w:link w:val="8"/>
    <w:qFormat/>
    <w:uiPriority w:val="9"/>
    <w:rPr>
      <w:rFonts w:eastAsia="宋体" w:cs="Times New Roman"/>
      <w:i/>
      <w:iCs/>
      <w:caps/>
      <w:color w:val="943634"/>
      <w:spacing w:val="10"/>
    </w:rPr>
  </w:style>
  <w:style w:type="character" w:customStyle="1" w:styleId="68">
    <w:name w:val="标题 8 字符"/>
    <w:link w:val="9"/>
    <w:qFormat/>
    <w:uiPriority w:val="9"/>
    <w:rPr>
      <w:rFonts w:eastAsia="宋体" w:cs="Times New Roman"/>
      <w:caps/>
      <w:spacing w:val="10"/>
      <w:sz w:val="20"/>
      <w:szCs w:val="20"/>
    </w:rPr>
  </w:style>
  <w:style w:type="character" w:customStyle="1" w:styleId="69">
    <w:name w:val="标题 9 字符"/>
    <w:link w:val="10"/>
    <w:qFormat/>
    <w:uiPriority w:val="9"/>
    <w:rPr>
      <w:rFonts w:eastAsia="宋体" w:cs="Times New Roman"/>
      <w:i/>
      <w:iCs/>
      <w:caps/>
      <w:spacing w:val="10"/>
      <w:sz w:val="20"/>
      <w:szCs w:val="20"/>
    </w:rPr>
  </w:style>
  <w:style w:type="character" w:customStyle="1" w:styleId="70">
    <w:name w:val="标题 字符1"/>
    <w:link w:val="30"/>
    <w:qFormat/>
    <w:uiPriority w:val="10"/>
    <w:rPr>
      <w:rFonts w:eastAsia="宋体" w:cs="Times New Roman"/>
      <w:caps/>
      <w:color w:val="632423"/>
      <w:spacing w:val="50"/>
      <w:sz w:val="44"/>
      <w:szCs w:val="44"/>
    </w:rPr>
  </w:style>
  <w:style w:type="character" w:customStyle="1" w:styleId="71">
    <w:name w:val="副标题 字符"/>
    <w:link w:val="25"/>
    <w:qFormat/>
    <w:uiPriority w:val="11"/>
    <w:rPr>
      <w:rFonts w:eastAsia="宋体" w:cs="Times New Roman"/>
      <w:caps/>
      <w:spacing w:val="20"/>
      <w:sz w:val="18"/>
      <w:szCs w:val="18"/>
    </w:rPr>
  </w:style>
  <w:style w:type="paragraph" w:styleId="72">
    <w:name w:val="No Spacing"/>
    <w:basedOn w:val="1"/>
    <w:link w:val="73"/>
    <w:qFormat/>
    <w:uiPriority w:val="1"/>
    <w:pPr>
      <w:spacing w:after="0" w:line="240" w:lineRule="auto"/>
    </w:pPr>
  </w:style>
  <w:style w:type="character" w:customStyle="1" w:styleId="73">
    <w:name w:val="无间隔 字符"/>
    <w:basedOn w:val="34"/>
    <w:link w:val="72"/>
    <w:qFormat/>
    <w:uiPriority w:val="1"/>
  </w:style>
  <w:style w:type="paragraph" w:styleId="74">
    <w:name w:val="Quote"/>
    <w:basedOn w:val="1"/>
    <w:next w:val="1"/>
    <w:link w:val="75"/>
    <w:qFormat/>
    <w:uiPriority w:val="29"/>
    <w:rPr>
      <w:i/>
      <w:iCs/>
    </w:rPr>
  </w:style>
  <w:style w:type="character" w:customStyle="1" w:styleId="75">
    <w:name w:val="引用 字符"/>
    <w:link w:val="74"/>
    <w:qFormat/>
    <w:uiPriority w:val="29"/>
    <w:rPr>
      <w:rFonts w:eastAsia="宋体" w:cs="Times New Roman"/>
      <w:i/>
      <w:iCs/>
    </w:rPr>
  </w:style>
  <w:style w:type="paragraph" w:styleId="76">
    <w:name w:val="Intense Quote"/>
    <w:basedOn w:val="1"/>
    <w:next w:val="1"/>
    <w:link w:val="77"/>
    <w:qFormat/>
    <w:uiPriority w:val="30"/>
    <w:pPr>
      <w:pBdr>
        <w:top w:val="dotted" w:color="632423" w:sz="2" w:space="10"/>
        <w:bottom w:val="dotted" w:color="632423" w:sz="2" w:space="4"/>
      </w:pBdr>
      <w:spacing w:before="160" w:line="300" w:lineRule="auto"/>
      <w:ind w:left="1440" w:right="1440"/>
    </w:pPr>
    <w:rPr>
      <w:caps/>
      <w:color w:val="622423"/>
      <w:spacing w:val="5"/>
      <w:sz w:val="20"/>
      <w:szCs w:val="20"/>
    </w:rPr>
  </w:style>
  <w:style w:type="character" w:customStyle="1" w:styleId="77">
    <w:name w:val="明显引用 字符"/>
    <w:link w:val="76"/>
    <w:qFormat/>
    <w:uiPriority w:val="30"/>
    <w:rPr>
      <w:rFonts w:eastAsia="宋体" w:cs="Times New Roman"/>
      <w:caps/>
      <w:color w:val="622423"/>
      <w:spacing w:val="5"/>
      <w:sz w:val="20"/>
      <w:szCs w:val="20"/>
    </w:rPr>
  </w:style>
  <w:style w:type="character" w:customStyle="1" w:styleId="78">
    <w:name w:val="不明显强调1"/>
    <w:qFormat/>
    <w:uiPriority w:val="19"/>
    <w:rPr>
      <w:i/>
      <w:iCs/>
    </w:rPr>
  </w:style>
  <w:style w:type="character" w:customStyle="1" w:styleId="79">
    <w:name w:val="明显强调1"/>
    <w:qFormat/>
    <w:uiPriority w:val="21"/>
    <w:rPr>
      <w:i/>
      <w:iCs/>
      <w:caps/>
      <w:spacing w:val="10"/>
      <w:sz w:val="20"/>
      <w:szCs w:val="20"/>
    </w:rPr>
  </w:style>
  <w:style w:type="character" w:customStyle="1" w:styleId="80">
    <w:name w:val="不明显参考1"/>
    <w:qFormat/>
    <w:uiPriority w:val="31"/>
    <w:rPr>
      <w:rFonts w:ascii="Calibri" w:hAnsi="Calibri" w:eastAsia="宋体" w:cs="Times New Roman"/>
      <w:i/>
      <w:iCs/>
      <w:color w:val="622423"/>
    </w:rPr>
  </w:style>
  <w:style w:type="character" w:customStyle="1" w:styleId="81">
    <w:name w:val="明显参考1"/>
    <w:qFormat/>
    <w:uiPriority w:val="32"/>
    <w:rPr>
      <w:rFonts w:ascii="Calibri" w:hAnsi="Calibri" w:eastAsia="宋体" w:cs="Times New Roman"/>
      <w:b/>
      <w:bCs/>
      <w:i/>
      <w:iCs/>
      <w:color w:val="622423"/>
    </w:rPr>
  </w:style>
  <w:style w:type="character" w:customStyle="1" w:styleId="82">
    <w:name w:val="书籍标题1"/>
    <w:qFormat/>
    <w:uiPriority w:val="33"/>
    <w:rPr>
      <w:caps/>
      <w:color w:val="622423"/>
      <w:spacing w:val="5"/>
      <w:u w:color="622423"/>
    </w:rPr>
  </w:style>
  <w:style w:type="paragraph" w:customStyle="1" w:styleId="83">
    <w:name w:val="TOC 标题1"/>
    <w:basedOn w:val="2"/>
    <w:next w:val="1"/>
    <w:unhideWhenUsed/>
    <w:qFormat/>
    <w:uiPriority w:val="39"/>
    <w:pPr>
      <w:outlineLvl w:val="9"/>
    </w:pPr>
  </w:style>
  <w:style w:type="character" w:customStyle="1" w:styleId="84">
    <w:name w:val="页脚 字符"/>
    <w:link w:val="22"/>
    <w:qFormat/>
    <w:uiPriority w:val="99"/>
    <w:rPr>
      <w:rFonts w:ascii="宋体"/>
      <w:sz w:val="18"/>
      <w:lang w:eastAsia="en-US" w:bidi="en-US"/>
    </w:rPr>
  </w:style>
  <w:style w:type="character" w:customStyle="1" w:styleId="85">
    <w:name w:val="未处理的提及1"/>
    <w:semiHidden/>
    <w:unhideWhenUsed/>
    <w:qFormat/>
    <w:uiPriority w:val="99"/>
    <w:rPr>
      <w:color w:val="605E5C"/>
      <w:shd w:val="clear" w:color="auto" w:fill="E1DFDD"/>
    </w:rPr>
  </w:style>
  <w:style w:type="character" w:customStyle="1" w:styleId="86">
    <w:name w:val="页眉 字符"/>
    <w:link w:val="23"/>
    <w:qFormat/>
    <w:uiPriority w:val="0"/>
    <w:rPr>
      <w:rFonts w:ascii="宋体"/>
      <w:sz w:val="18"/>
      <w:lang w:eastAsia="en-US" w:bidi="en-US"/>
    </w:rPr>
  </w:style>
  <w:style w:type="paragraph" w:customStyle="1" w:styleId="87">
    <w:name w:val="Revision"/>
    <w:hidden/>
    <w:semiHidden/>
    <w:qFormat/>
    <w:uiPriority w:val="99"/>
    <w:rPr>
      <w:rFonts w:ascii="Cambria" w:hAnsi="Cambria" w:eastAsia="宋体" w:cs="Times New Roman"/>
      <w:sz w:val="22"/>
      <w:szCs w:val="22"/>
      <w:lang w:val="en-US" w:eastAsia="en-US" w:bidi="en-US"/>
    </w:rPr>
  </w:style>
  <w:style w:type="character" w:customStyle="1" w:styleId="88">
    <w:name w:val="批注主题 字符"/>
    <w:basedOn w:val="48"/>
    <w:link w:val="31"/>
    <w:qFormat/>
    <w:uiPriority w:val="0"/>
    <w:rPr>
      <w:rFonts w:ascii="Cambria" w:hAnsi="Cambria"/>
      <w:b/>
      <w:bCs/>
      <w:kern w:val="2"/>
      <w:sz w:val="22"/>
      <w:szCs w:val="22"/>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EB8BBF8-B50B-46E9-BDDE-0836B829696B}">
  <ds:schemaRefs/>
</ds:datastoreItem>
</file>

<file path=docProps/app.xml><?xml version="1.0" encoding="utf-8"?>
<Properties xmlns="http://schemas.openxmlformats.org/officeDocument/2006/extended-properties" xmlns:vt="http://schemas.openxmlformats.org/officeDocument/2006/docPropsVTypes">
  <Template>Normal.dotm</Template>
  <Company>sztc</Company>
  <Pages>73</Pages>
  <Words>26960</Words>
  <Characters>28211</Characters>
  <Lines>1172</Lines>
  <Paragraphs>1098</Paragraphs>
  <TotalTime>1</TotalTime>
  <ScaleCrop>false</ScaleCrop>
  <LinksUpToDate>false</LinksUpToDate>
  <CharactersWithSpaces>30797</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2026-04-19T07:09:00Z</dcterms:created>
  <dc:creator>zy</dc:creator>
  <cp:lastModifiedBy>赵欣儿</cp:lastModifiedBy>
  <cp:lastPrinted>2023-02-22T06:33:00Z</cp:lastPrinted>
  <dcterms:modified xsi:type="dcterms:W3CDTF">2026-09-16T15:26:28Z</dcterms:modified>
  <dc:title>国内货物采购</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KSOTemplateDocerSaveRecord">
    <vt:lpwstr>eyJoZGlkIjoiMzY3OTQwMGMyM2UxMjM2MzJlM2YxMDQwMDcyMzE0ZGMiLCJ1c2VySWQiOiI3NTU3ODQ1NjAifQ==</vt:lpwstr>
  </property>
  <property fmtid="{D5CDD505-2E9C-101B-9397-08002B2CF9AE}" pid="4" name="ICV">
    <vt:lpwstr>4B96B267DEF9416E9EBC279F77FA8A76_13</vt:lpwstr>
  </property>
</Properties>
</file>