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06537">
      <w:pPr>
        <w:rPr>
          <w:highlight w:val="none"/>
        </w:rPr>
      </w:pPr>
    </w:p>
    <w:p w14:paraId="76DFEDE4">
      <w:pPr>
        <w:spacing w:line="360" w:lineRule="auto"/>
        <w:jc w:val="center"/>
        <w:rPr>
          <w:rFonts w:ascii="宋体" w:hAnsi="宋体"/>
          <w:b/>
          <w:sz w:val="48"/>
          <w:szCs w:val="48"/>
          <w:highlight w:val="none"/>
        </w:rPr>
      </w:pPr>
    </w:p>
    <w:p w14:paraId="71DFF100">
      <w:pPr>
        <w:spacing w:before="120" w:beforeLines="50" w:after="240" w:afterLines="100" w:line="360" w:lineRule="auto"/>
        <w:jc w:val="center"/>
        <w:rPr>
          <w:rFonts w:hint="eastAsia" w:ascii="宋体" w:hAnsi="宋体" w:eastAsia="宋体" w:cs="Times New Roman"/>
          <w:b/>
          <w:sz w:val="44"/>
          <w:szCs w:val="44"/>
          <w:highlight w:val="none"/>
        </w:rPr>
      </w:pPr>
      <w:r>
        <w:rPr>
          <w:rFonts w:hint="eastAsia" w:ascii="宋体" w:hAnsi="宋体" w:eastAsia="宋体" w:cs="Times New Roman"/>
          <w:b/>
          <w:sz w:val="44"/>
          <w:szCs w:val="44"/>
          <w:highlight w:val="none"/>
        </w:rPr>
        <w:t>南门苑、南门雅苑综合整治提升项目</w:t>
      </w:r>
    </w:p>
    <w:p w14:paraId="52E8C63A">
      <w:pPr>
        <w:spacing w:before="120" w:beforeLines="50" w:after="240" w:afterLines="100" w:line="360" w:lineRule="auto"/>
        <w:jc w:val="center"/>
        <w:rPr>
          <w:rFonts w:ascii="宋体" w:hAnsi="宋体"/>
          <w:b/>
          <w:sz w:val="44"/>
          <w:szCs w:val="44"/>
          <w:highlight w:val="none"/>
        </w:rPr>
      </w:pPr>
      <w:r>
        <w:rPr>
          <w:rFonts w:hint="eastAsia" w:ascii="宋体" w:hAnsi="宋体" w:eastAsia="宋体" w:cs="Times New Roman"/>
          <w:b/>
          <w:sz w:val="44"/>
          <w:szCs w:val="44"/>
          <w:highlight w:val="none"/>
        </w:rPr>
        <w:t>工程</w:t>
      </w:r>
      <w:r>
        <w:rPr>
          <w:rFonts w:hint="eastAsia" w:ascii="宋体" w:hAnsi="宋体"/>
          <w:b/>
          <w:sz w:val="44"/>
          <w:szCs w:val="44"/>
          <w:highlight w:val="none"/>
        </w:rPr>
        <w:t>造价咨询</w:t>
      </w:r>
    </w:p>
    <w:p w14:paraId="4D14F350">
      <w:pPr>
        <w:spacing w:before="120" w:beforeLines="50" w:after="240" w:afterLines="100" w:line="360" w:lineRule="auto"/>
        <w:jc w:val="center"/>
        <w:rPr>
          <w:rFonts w:ascii="宋体" w:hAnsi="宋体"/>
          <w:b/>
          <w:sz w:val="44"/>
          <w:szCs w:val="44"/>
          <w:highlight w:val="none"/>
        </w:rPr>
      </w:pPr>
    </w:p>
    <w:p w14:paraId="5F1BB77C">
      <w:pPr>
        <w:spacing w:before="120" w:beforeLines="50" w:after="240" w:afterLines="100" w:line="360" w:lineRule="auto"/>
        <w:jc w:val="center"/>
        <w:rPr>
          <w:rFonts w:ascii="宋体" w:hAnsi="宋体"/>
          <w:b/>
          <w:sz w:val="72"/>
          <w:szCs w:val="72"/>
          <w:highlight w:val="none"/>
        </w:rPr>
      </w:pPr>
      <w:r>
        <w:rPr>
          <w:rFonts w:hint="eastAsia" w:ascii="宋体" w:hAnsi="宋体"/>
          <w:b/>
          <w:sz w:val="72"/>
          <w:szCs w:val="72"/>
          <w:highlight w:val="none"/>
        </w:rPr>
        <w:t>公开招标（自主）文件</w:t>
      </w:r>
    </w:p>
    <w:p w14:paraId="45443323">
      <w:pPr>
        <w:spacing w:line="360" w:lineRule="auto"/>
        <w:jc w:val="center"/>
        <w:rPr>
          <w:rFonts w:ascii="宋体" w:hAnsi="宋体"/>
          <w:b/>
          <w:sz w:val="32"/>
          <w:szCs w:val="32"/>
          <w:highlight w:val="none"/>
        </w:rPr>
      </w:pPr>
    </w:p>
    <w:p w14:paraId="1A2B279D">
      <w:pPr>
        <w:spacing w:line="360" w:lineRule="auto"/>
        <w:jc w:val="center"/>
        <w:rPr>
          <w:rFonts w:ascii="宋体" w:hAnsi="宋体"/>
          <w:b/>
          <w:sz w:val="32"/>
          <w:szCs w:val="32"/>
          <w:highlight w:val="none"/>
        </w:rPr>
      </w:pPr>
    </w:p>
    <w:p w14:paraId="25559F9E">
      <w:pPr>
        <w:spacing w:line="360" w:lineRule="auto"/>
        <w:jc w:val="center"/>
        <w:rPr>
          <w:rFonts w:ascii="宋体" w:hAnsi="宋体"/>
          <w:b/>
          <w:sz w:val="32"/>
          <w:szCs w:val="32"/>
          <w:highlight w:val="none"/>
        </w:rPr>
      </w:pPr>
    </w:p>
    <w:p w14:paraId="6F02A198">
      <w:pPr>
        <w:spacing w:line="360" w:lineRule="auto"/>
        <w:jc w:val="center"/>
        <w:rPr>
          <w:rFonts w:ascii="宋体" w:hAnsi="宋体"/>
          <w:b/>
          <w:sz w:val="32"/>
          <w:szCs w:val="32"/>
          <w:highlight w:val="none"/>
        </w:rPr>
      </w:pPr>
    </w:p>
    <w:p w14:paraId="4F66690A">
      <w:pPr>
        <w:spacing w:line="360" w:lineRule="auto"/>
        <w:jc w:val="center"/>
        <w:rPr>
          <w:rFonts w:ascii="宋体" w:hAnsi="宋体"/>
          <w:b/>
          <w:sz w:val="32"/>
          <w:szCs w:val="32"/>
          <w:highlight w:val="none"/>
        </w:rPr>
      </w:pPr>
    </w:p>
    <w:p w14:paraId="31069CAC">
      <w:pPr>
        <w:spacing w:line="360" w:lineRule="auto"/>
        <w:jc w:val="center"/>
        <w:rPr>
          <w:rFonts w:ascii="宋体" w:hAnsi="宋体"/>
          <w:b/>
          <w:sz w:val="32"/>
          <w:szCs w:val="32"/>
          <w:highlight w:val="none"/>
        </w:rPr>
      </w:pPr>
    </w:p>
    <w:p w14:paraId="4D05D088">
      <w:pPr>
        <w:spacing w:line="360" w:lineRule="auto"/>
        <w:jc w:val="center"/>
        <w:rPr>
          <w:rFonts w:ascii="宋体" w:hAnsi="宋体"/>
          <w:b/>
          <w:sz w:val="32"/>
          <w:szCs w:val="32"/>
          <w:highlight w:val="none"/>
        </w:rPr>
      </w:pPr>
    </w:p>
    <w:p w14:paraId="1EC5F615">
      <w:pPr>
        <w:adjustRightInd w:val="0"/>
        <w:snapToGrid w:val="0"/>
        <w:spacing w:line="560" w:lineRule="atLeast"/>
        <w:ind w:firstLine="602" w:firstLineChars="200"/>
        <w:jc w:val="center"/>
        <w:rPr>
          <w:rFonts w:ascii="宋体" w:hAnsi="宋体" w:cs="宋体"/>
          <w:sz w:val="28"/>
          <w:szCs w:val="28"/>
          <w:highlight w:val="none"/>
        </w:rPr>
      </w:pPr>
      <w:r>
        <w:rPr>
          <w:rFonts w:hint="eastAsia" w:ascii="仿宋_GB2312" w:hAnsi="宋体" w:eastAsia="仿宋_GB2312"/>
          <w:b/>
          <w:sz w:val="30"/>
          <w:szCs w:val="30"/>
          <w:highlight w:val="none"/>
        </w:rPr>
        <w:t>招标人：</w:t>
      </w:r>
      <w:r>
        <w:rPr>
          <w:rFonts w:hint="eastAsia" w:ascii="宋体" w:hAnsi="宋体" w:eastAsia="仿宋_GB2312" w:cs="宋体"/>
          <w:sz w:val="28"/>
          <w:szCs w:val="28"/>
          <w:highlight w:val="none"/>
          <w:lang w:eastAsia="zh-CN"/>
        </w:rPr>
        <w:t>深圳市龙岗区城投置地开发有限公司</w:t>
      </w:r>
    </w:p>
    <w:p w14:paraId="6195E180">
      <w:pPr>
        <w:spacing w:line="540" w:lineRule="exact"/>
        <w:jc w:val="right"/>
        <w:rPr>
          <w:rFonts w:ascii="仿宋_GB2312" w:hAnsi="仿宋_GB2312" w:eastAsia="仿宋_GB2312" w:cs="仿宋_GB2312"/>
          <w:b/>
          <w:color w:val="000000"/>
          <w:sz w:val="30"/>
          <w:szCs w:val="30"/>
          <w:highlight w:val="none"/>
        </w:rPr>
      </w:pPr>
    </w:p>
    <w:p w14:paraId="73822329">
      <w:pPr>
        <w:spacing w:line="360" w:lineRule="auto"/>
        <w:jc w:val="center"/>
        <w:rPr>
          <w:rFonts w:ascii="仿宋_GB2312" w:hAnsi="宋体" w:eastAsia="仿宋_GB2312"/>
          <w:b/>
          <w:sz w:val="30"/>
          <w:szCs w:val="30"/>
          <w:highlight w:val="none"/>
        </w:rPr>
      </w:pPr>
    </w:p>
    <w:p w14:paraId="24E32F42">
      <w:pPr>
        <w:spacing w:line="360" w:lineRule="auto"/>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九</w:t>
      </w:r>
      <w:r>
        <w:rPr>
          <w:rFonts w:hint="eastAsia" w:ascii="宋体" w:hAnsi="宋体"/>
          <w:sz w:val="30"/>
          <w:szCs w:val="30"/>
          <w:highlight w:val="none"/>
        </w:rPr>
        <w:t>月</w:t>
      </w:r>
    </w:p>
    <w:p w14:paraId="02A759E9">
      <w:pPr>
        <w:widowControl/>
        <w:spacing w:before="60" w:beforeLines="25" w:after="60" w:afterLines="25" w:line="360" w:lineRule="auto"/>
        <w:jc w:val="center"/>
        <w:rPr>
          <w:rFonts w:ascii="宋体" w:hAnsi="宋体"/>
          <w:b/>
          <w:sz w:val="32"/>
          <w:szCs w:val="32"/>
          <w:highlight w:val="none"/>
          <w:lang w:val="zh-CN"/>
        </w:rPr>
        <w:sectPr>
          <w:headerReference r:id="rId3" w:type="default"/>
          <w:footerReference r:id="rId4" w:type="default"/>
          <w:pgSz w:w="11906" w:h="16838"/>
          <w:pgMar w:top="1440" w:right="1800" w:bottom="1440" w:left="1800" w:header="1247" w:footer="737" w:gutter="0"/>
          <w:pgNumType w:start="1"/>
          <w:cols w:space="720" w:num="1"/>
          <w:docGrid w:linePitch="380" w:charSpace="-4301"/>
        </w:sectPr>
      </w:pPr>
    </w:p>
    <w:p w14:paraId="4FC9D18B">
      <w:pPr>
        <w:widowControl/>
        <w:spacing w:before="78" w:beforeLines="25" w:after="78" w:afterLines="25" w:line="360" w:lineRule="auto"/>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444102A1">
      <w:pPr>
        <w:spacing w:line="480" w:lineRule="auto"/>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3778308D">
      <w:pPr>
        <w:spacing w:line="480" w:lineRule="auto"/>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6BA991BE">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5F2D50CF">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二、文件的编制</w:t>
      </w:r>
      <w:r>
        <w:rPr>
          <w:rFonts w:ascii="宋体" w:hAnsi="宋体"/>
          <w:sz w:val="24"/>
          <w:szCs w:val="24"/>
          <w:highlight w:val="none"/>
          <w:lang w:val="zh-CN"/>
        </w:rPr>
        <w:t>…………………………………………………………………</w:t>
      </w:r>
      <w:r>
        <w:rPr>
          <w:rFonts w:hint="eastAsia" w:ascii="宋体" w:hAnsi="宋体"/>
          <w:sz w:val="24"/>
          <w:szCs w:val="24"/>
          <w:highlight w:val="none"/>
        </w:rPr>
        <w:t>8</w:t>
      </w:r>
    </w:p>
    <w:p w14:paraId="3943C191">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3B45961B">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456926DE">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1627CA0E">
      <w:pPr>
        <w:spacing w:line="480" w:lineRule="auto"/>
        <w:ind w:firstLine="240" w:firstLineChars="100"/>
        <w:rPr>
          <w:rFonts w:hint="default" w:ascii="宋体" w:hAnsi="宋体" w:eastAsia="宋体"/>
          <w:sz w:val="24"/>
          <w:szCs w:val="24"/>
          <w:highlight w:val="none"/>
          <w:lang w:val="en-US" w:eastAsia="zh-CN"/>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lang w:val="en-US" w:eastAsia="zh-CN"/>
        </w:rPr>
        <w:t>10</w:t>
      </w:r>
    </w:p>
    <w:p w14:paraId="79DD1ED7">
      <w:pPr>
        <w:spacing w:line="480" w:lineRule="auto"/>
        <w:ind w:firstLine="240" w:firstLineChars="100"/>
        <w:rPr>
          <w:rFonts w:hint="eastAsia" w:ascii="宋体" w:hAnsi="宋体" w:eastAsia="宋体"/>
          <w:sz w:val="24"/>
          <w:szCs w:val="24"/>
          <w:highlight w:val="none"/>
          <w:lang w:eastAsia="zh-CN"/>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w:t>
      </w:r>
      <w:r>
        <w:rPr>
          <w:rFonts w:hint="eastAsia" w:ascii="宋体" w:hAnsi="宋体"/>
          <w:sz w:val="24"/>
          <w:szCs w:val="24"/>
          <w:highlight w:val="none"/>
          <w:lang w:val="en-US" w:eastAsia="zh-CN"/>
        </w:rPr>
        <w:t>1</w:t>
      </w:r>
    </w:p>
    <w:p w14:paraId="61B0FFF2">
      <w:pPr>
        <w:spacing w:line="480" w:lineRule="auto"/>
        <w:rPr>
          <w:rFonts w:ascii="宋体" w:hAnsi="宋体"/>
          <w:sz w:val="24"/>
          <w:szCs w:val="24"/>
          <w:highlight w:val="none"/>
        </w:rPr>
      </w:pPr>
      <w:r>
        <w:rPr>
          <w:rFonts w:hint="eastAsia" w:ascii="宋体" w:hAnsi="宋体"/>
          <w:sz w:val="24"/>
          <w:szCs w:val="24"/>
          <w:highlight w:val="none"/>
          <w:lang w:val="zh-CN"/>
        </w:rPr>
        <w:t>第三章</w:t>
      </w:r>
      <w:r>
        <w:rPr>
          <w:rFonts w:hint="eastAsia" w:ascii="宋体" w:hAnsi="宋体"/>
          <w:sz w:val="24"/>
          <w:szCs w:val="24"/>
          <w:highlight w:val="none"/>
        </w:rPr>
        <w:t xml:space="preserve">  合同文件</w:t>
      </w:r>
      <w:r>
        <w:rPr>
          <w:rFonts w:ascii="宋体" w:hAnsi="宋体"/>
          <w:sz w:val="24"/>
          <w:szCs w:val="24"/>
          <w:highlight w:val="none"/>
        </w:rPr>
        <w:t>…………………………………………………………………</w:t>
      </w:r>
      <w:r>
        <w:rPr>
          <w:rFonts w:hint="eastAsia" w:ascii="宋体" w:hAnsi="宋体"/>
          <w:sz w:val="24"/>
          <w:szCs w:val="24"/>
          <w:highlight w:val="none"/>
        </w:rPr>
        <w:t>14</w:t>
      </w:r>
    </w:p>
    <w:p w14:paraId="76C55F90">
      <w:pPr>
        <w:widowControl/>
        <w:spacing w:before="78" w:beforeLines="25" w:after="78" w:afterLines="25" w:line="480" w:lineRule="auto"/>
        <w:jc w:val="both"/>
        <w:rPr>
          <w:highlight w:val="none"/>
        </w:rPr>
        <w:sectPr>
          <w:headerReference r:id="rId5" w:type="default"/>
          <w:footerReference r:id="rId6" w:type="default"/>
          <w:pgSz w:w="11906" w:h="16838"/>
          <w:pgMar w:top="2098" w:right="1474" w:bottom="1985" w:left="1588" w:header="851" w:footer="992" w:gutter="0"/>
          <w:cols w:space="720" w:num="1"/>
          <w:docGrid w:type="lines" w:linePitch="312" w:charSpace="0"/>
        </w:sect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rPr>
        <w:t>15</w:t>
      </w:r>
      <w:bookmarkStart w:id="0" w:name="_Toc509669684"/>
    </w:p>
    <w:p w14:paraId="1A0AD107">
      <w:pPr>
        <w:widowControl/>
        <w:spacing w:before="78" w:beforeLines="25" w:after="78" w:afterLines="25" w:line="360" w:lineRule="auto"/>
        <w:jc w:val="center"/>
        <w:rPr>
          <w:rFonts w:ascii="宋体" w:hAnsi="宋体"/>
          <w:b/>
          <w:sz w:val="36"/>
          <w:szCs w:val="36"/>
          <w:highlight w:val="none"/>
        </w:rPr>
      </w:pPr>
      <w:r>
        <w:rPr>
          <w:rFonts w:ascii="宋体" w:hAnsi="宋体"/>
          <w:b/>
          <w:sz w:val="36"/>
          <w:szCs w:val="36"/>
          <w:highlight w:val="none"/>
        </w:rPr>
        <w:t>第一章</w:t>
      </w:r>
      <w:r>
        <w:rPr>
          <w:rFonts w:hint="eastAsia" w:ascii="宋体" w:hAnsi="宋体"/>
          <w:b/>
          <w:sz w:val="36"/>
          <w:szCs w:val="36"/>
          <w:highlight w:val="none"/>
        </w:rPr>
        <w:t xml:space="preserve">  </w:t>
      </w:r>
      <w:bookmarkEnd w:id="0"/>
      <w:r>
        <w:rPr>
          <w:rFonts w:hint="eastAsia" w:ascii="宋体" w:hAnsi="宋体"/>
          <w:b/>
          <w:sz w:val="36"/>
          <w:szCs w:val="36"/>
          <w:highlight w:val="none"/>
        </w:rPr>
        <w:t>公开招标（自主）公告</w:t>
      </w:r>
    </w:p>
    <w:p w14:paraId="18E38FB0">
      <w:pPr>
        <w:spacing w:line="540" w:lineRule="exact"/>
        <w:rPr>
          <w:rFonts w:ascii="仿宋_GB2312" w:hAnsi="仿宋_GB2312" w:eastAsia="仿宋_GB2312" w:cs="仿宋_GB2312"/>
          <w:sz w:val="28"/>
          <w:szCs w:val="28"/>
          <w:highlight w:val="none"/>
        </w:rPr>
      </w:pPr>
      <w:bookmarkStart w:id="1" w:name="_Toc509669685"/>
      <w:r>
        <w:rPr>
          <w:rFonts w:hint="eastAsia" w:ascii="仿宋_GB2312" w:hAnsi="仿宋_GB2312" w:eastAsia="仿宋_GB2312" w:cs="仿宋_GB2312"/>
          <w:b/>
          <w:bCs/>
          <w:sz w:val="28"/>
          <w:szCs w:val="28"/>
          <w:highlight w:val="none"/>
        </w:rPr>
        <w:t>一、项目名称：</w:t>
      </w:r>
      <w:r>
        <w:rPr>
          <w:rFonts w:hint="eastAsia" w:ascii="仿宋_GB2312" w:hAnsi="仿宋_GB2312" w:eastAsia="仿宋_GB2312" w:cs="仿宋_GB2312"/>
          <w:b w:val="0"/>
          <w:bCs w:val="0"/>
          <w:sz w:val="28"/>
          <w:szCs w:val="28"/>
          <w:highlight w:val="none"/>
          <w:lang w:val="en-US" w:eastAsia="zh-CN"/>
        </w:rPr>
        <w:t>南门苑、南门雅苑综合整治提升项目</w:t>
      </w:r>
      <w:r>
        <w:rPr>
          <w:rFonts w:hint="eastAsia" w:ascii="仿宋_GB2312" w:hAnsi="仿宋_GB2312" w:eastAsia="仿宋_GB2312" w:cs="仿宋_GB2312"/>
          <w:sz w:val="28"/>
          <w:szCs w:val="28"/>
          <w:highlight w:val="none"/>
        </w:rPr>
        <w:t>工程造价咨询。</w:t>
      </w:r>
    </w:p>
    <w:p w14:paraId="54F8F3C8">
      <w:pPr>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二、项目概况：</w:t>
      </w:r>
      <w:bookmarkStart w:id="2" w:name="OLE_LINK5"/>
      <w:r>
        <w:rPr>
          <w:rFonts w:hint="eastAsia" w:ascii="仿宋_GB2312" w:hAnsi="仿宋_GB2312" w:eastAsia="仿宋_GB2312" w:cs="仿宋_GB2312"/>
          <w:sz w:val="28"/>
          <w:szCs w:val="28"/>
          <w:highlight w:val="none"/>
          <w:lang w:val="en-US" w:eastAsia="zh-CN"/>
        </w:rPr>
        <w:t>南门苑、南门雅苑综合整治提升项目位于深圳市龙岗区布吉街道南三社区。</w:t>
      </w:r>
      <w:bookmarkEnd w:id="2"/>
      <w:bookmarkStart w:id="3" w:name="OLE_LINK2"/>
      <w:r>
        <w:rPr>
          <w:rFonts w:hint="eastAsia" w:ascii="仿宋_GB2312" w:hAnsi="仿宋_GB2312" w:eastAsia="仿宋_GB2312" w:cs="仿宋_GB2312"/>
          <w:sz w:val="28"/>
          <w:szCs w:val="28"/>
          <w:highlight w:val="none"/>
          <w:lang w:val="en-US" w:eastAsia="zh-CN"/>
        </w:rPr>
        <w:t>工程范围包括南门苑、南门雅苑18栋及布吉新村飞地3栋，综合整治范围包括电力、排污、供水、道路、消防、雪亮、门窗、电梯等工程施工。</w:t>
      </w:r>
    </w:p>
    <w:bookmarkEnd w:id="3"/>
    <w:p w14:paraId="3A696C5B">
      <w:pPr>
        <w:spacing w:line="540" w:lineRule="exact"/>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三、工作范围：</w:t>
      </w:r>
      <w:r>
        <w:rPr>
          <w:rFonts w:hint="eastAsia" w:ascii="仿宋_GB2312" w:hAnsi="仿宋_GB2312" w:eastAsia="仿宋_GB2312" w:cs="仿宋_GB2312"/>
          <w:sz w:val="28"/>
          <w:szCs w:val="28"/>
          <w:highlight w:val="none"/>
        </w:rPr>
        <w:t>设计阶段造价控制建议、</w:t>
      </w:r>
      <w:r>
        <w:rPr>
          <w:rFonts w:hint="eastAsia" w:ascii="仿宋_GB2312" w:hAnsi="仿宋_GB2312" w:eastAsia="仿宋_GB2312" w:cs="仿宋_GB2312"/>
          <w:sz w:val="28"/>
          <w:szCs w:val="28"/>
          <w:highlight w:val="none"/>
          <w:lang w:val="en-US" w:eastAsia="zh-CN"/>
        </w:rPr>
        <w:t>工程概算</w:t>
      </w:r>
      <w:r>
        <w:rPr>
          <w:rFonts w:hint="eastAsia" w:ascii="仿宋_GB2312" w:hAnsi="仿宋_GB2312" w:eastAsia="仿宋_GB2312" w:cs="仿宋_GB2312"/>
          <w:sz w:val="28"/>
          <w:szCs w:val="28"/>
          <w:highlight w:val="none"/>
        </w:rPr>
        <w:t>编制</w:t>
      </w:r>
      <w:r>
        <w:rPr>
          <w:rFonts w:hint="eastAsia" w:ascii="仿宋_GB2312" w:hAnsi="仿宋_GB2312" w:eastAsia="仿宋_GB2312" w:cs="仿宋_GB2312"/>
          <w:sz w:val="28"/>
          <w:szCs w:val="28"/>
          <w:highlight w:val="none"/>
          <w:lang w:val="en-US" w:eastAsia="zh-CN"/>
        </w:rPr>
        <w:t>或审核、</w:t>
      </w:r>
      <w:r>
        <w:rPr>
          <w:rFonts w:hint="eastAsia" w:ascii="仿宋_GB2312" w:hAnsi="仿宋_GB2312" w:eastAsia="仿宋_GB2312" w:cs="仿宋_GB2312"/>
          <w:sz w:val="28"/>
          <w:szCs w:val="28"/>
          <w:highlight w:val="none"/>
        </w:rPr>
        <w:t>工程招标控制价编制、工程结算审核以及实施阶段造价咨询等服务。</w:t>
      </w:r>
    </w:p>
    <w:p w14:paraId="44E17D94">
      <w:pPr>
        <w:spacing w:line="540" w:lineRule="exact"/>
        <w:rPr>
          <w:rFonts w:hint="default"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rPr>
        <w:t>四、公开招标（自主）价款：</w:t>
      </w:r>
      <w:r>
        <w:rPr>
          <w:rFonts w:hint="eastAsia" w:ascii="仿宋_GB2312" w:hAnsi="仿宋_GB2312" w:eastAsia="仿宋_GB2312" w:cs="仿宋_GB2312"/>
          <w:sz w:val="28"/>
          <w:szCs w:val="28"/>
          <w:highlight w:val="none"/>
        </w:rPr>
        <w:t>造价咨询费用根据</w:t>
      </w:r>
      <w:bookmarkStart w:id="4" w:name="OLE_LINK3"/>
      <w:r>
        <w:rPr>
          <w:rFonts w:hint="eastAsia" w:ascii="仿宋_GB2312" w:hAnsi="仿宋_GB2312" w:eastAsia="仿宋_GB2312" w:cs="仿宋_GB2312"/>
          <w:sz w:val="28"/>
          <w:szCs w:val="28"/>
          <w:highlight w:val="none"/>
          <w:lang w:val="en-US" w:eastAsia="zh-CN"/>
        </w:rPr>
        <w:t>南门苑、南门雅苑综合整治提升项目</w:t>
      </w:r>
      <w:r>
        <w:rPr>
          <w:rFonts w:hint="eastAsia" w:ascii="仿宋_GB2312" w:hAnsi="仿宋_GB2312" w:eastAsia="仿宋_GB2312" w:cs="仿宋_GB2312"/>
          <w:sz w:val="28"/>
          <w:szCs w:val="28"/>
          <w:highlight w:val="none"/>
        </w:rPr>
        <w:t>最终结算</w:t>
      </w:r>
      <w:bookmarkEnd w:id="4"/>
      <w:r>
        <w:rPr>
          <w:rFonts w:hint="eastAsia" w:ascii="仿宋_GB2312" w:hAnsi="仿宋_GB2312" w:eastAsia="仿宋_GB2312" w:cs="仿宋_GB2312"/>
          <w:sz w:val="28"/>
          <w:szCs w:val="28"/>
          <w:highlight w:val="none"/>
          <w:lang w:val="en-US" w:eastAsia="zh-CN"/>
        </w:rPr>
        <w:t>的建安工程费</w:t>
      </w:r>
      <w:r>
        <w:rPr>
          <w:rFonts w:hint="eastAsia" w:ascii="仿宋_GB2312" w:hAnsi="仿宋_GB2312" w:eastAsia="仿宋_GB2312" w:cs="仿宋_GB2312"/>
          <w:sz w:val="28"/>
          <w:szCs w:val="28"/>
          <w:highlight w:val="none"/>
          <w:lang w:eastAsia="zh-CN"/>
        </w:rPr>
        <w:t>（含下浮率）作为计费基数，</w:t>
      </w:r>
      <w:r>
        <w:rPr>
          <w:rFonts w:hint="eastAsia" w:ascii="仿宋_GB2312" w:hAnsi="仿宋_GB2312" w:eastAsia="仿宋_GB2312" w:cs="仿宋_GB2312"/>
          <w:sz w:val="28"/>
          <w:szCs w:val="28"/>
          <w:highlight w:val="none"/>
        </w:rPr>
        <w:t>按《深圳市建设工程造价咨询服务行业收费参考价格》（深价协</w:t>
      </w:r>
      <w:r>
        <w:rPr>
          <w:rFonts w:hint="eastAsia" w:ascii="仿宋_GB2312" w:hAnsi="仿宋_GB2312" w:eastAsia="仿宋_GB2312" w:cs="仿宋_GB2312"/>
          <w:sz w:val="28"/>
          <w:szCs w:val="28"/>
          <w:highlight w:val="none"/>
          <w:lang w:eastAsia="zh-CN"/>
        </w:rPr>
        <w:t>〔2019〕13号</w:t>
      </w:r>
      <w:r>
        <w:rPr>
          <w:rFonts w:hint="eastAsia" w:ascii="仿宋_GB2312" w:hAnsi="仿宋_GB2312" w:eastAsia="仿宋_GB2312" w:cs="仿宋_GB2312"/>
          <w:sz w:val="28"/>
          <w:szCs w:val="28"/>
          <w:highlight w:val="none"/>
        </w:rPr>
        <w:t>）的全过程造价咨询服务收费标准</w:t>
      </w:r>
      <w:r>
        <w:rPr>
          <w:rFonts w:hint="eastAsia" w:ascii="仿宋_GB2312" w:hAnsi="仿宋_GB2312" w:eastAsia="仿宋_GB2312" w:cs="仿宋_GB2312"/>
          <w:sz w:val="28"/>
          <w:szCs w:val="28"/>
          <w:highlight w:val="none"/>
          <w:lang w:val="en-US" w:eastAsia="zh-CN"/>
        </w:rPr>
        <w:t>扣减投资估算的编制或审核、工程竣工决算编制或审核这两项服务费</w:t>
      </w:r>
      <w:r>
        <w:rPr>
          <w:rFonts w:hint="eastAsia" w:ascii="仿宋_GB2312" w:hAnsi="仿宋_GB2312" w:eastAsia="仿宋_GB2312" w:cs="仿宋_GB2312"/>
          <w:sz w:val="28"/>
          <w:szCs w:val="28"/>
          <w:highlight w:val="none"/>
        </w:rPr>
        <w:t>得出</w:t>
      </w:r>
      <w:r>
        <w:rPr>
          <w:rFonts w:hint="eastAsia" w:ascii="仿宋_GB2312" w:hAnsi="仿宋_GB2312" w:eastAsia="仿宋_GB2312" w:cs="仿宋_GB2312"/>
          <w:sz w:val="28"/>
          <w:szCs w:val="28"/>
          <w:highlight w:val="none"/>
          <w:lang w:eastAsia="zh-CN"/>
        </w:rPr>
        <w:t>标准金额</w:t>
      </w:r>
      <w:r>
        <w:rPr>
          <w:rFonts w:hint="eastAsia" w:ascii="仿宋_GB2312" w:hAnsi="仿宋_GB2312" w:eastAsia="仿宋_GB2312" w:cs="仿宋_GB2312"/>
          <w:sz w:val="28"/>
          <w:szCs w:val="28"/>
          <w:highlight w:val="none"/>
        </w:rPr>
        <w:t>，再根据中标人报价下浮率得出造价咨询费用。</w:t>
      </w:r>
      <w:r>
        <w:rPr>
          <w:rFonts w:hint="eastAsia" w:ascii="仿宋_GB2312" w:hAnsi="仿宋_GB2312" w:eastAsia="仿宋_GB2312" w:cs="仿宋_GB2312"/>
          <w:b w:val="0"/>
          <w:bCs w:val="0"/>
          <w:color w:val="auto"/>
          <w:sz w:val="28"/>
          <w:szCs w:val="28"/>
          <w:highlight w:val="none"/>
          <w:lang w:val="en-US" w:eastAsia="zh-CN"/>
        </w:rPr>
        <w:t>如</w:t>
      </w:r>
      <w:r>
        <w:rPr>
          <w:rFonts w:hint="eastAsia" w:ascii="仿宋_GB2312" w:hAnsi="仿宋_GB2312" w:eastAsia="仿宋_GB2312" w:cs="仿宋_GB2312"/>
          <w:b w:val="0"/>
          <w:bCs w:val="0"/>
          <w:color w:val="auto"/>
          <w:sz w:val="28"/>
          <w:szCs w:val="28"/>
          <w:highlight w:val="none"/>
          <w:lang w:val="en-US" w:eastAsia="zh-CN"/>
        </w:rPr>
        <w:t>南门苑、南门雅苑综合整治提升项目最终结算的建安工程费大于4400万元，则造价咨询服务费的计费基数仍按4400万元计取，根据上述计算方法计算。</w:t>
      </w:r>
    </w:p>
    <w:p w14:paraId="13DDAF67">
      <w:pPr>
        <w:spacing w:line="540" w:lineRule="exac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eastAsia="zh-CN"/>
        </w:rPr>
        <w:t>本次招标暂按</w:t>
      </w:r>
      <w:r>
        <w:rPr>
          <w:rFonts w:hint="eastAsia" w:ascii="仿宋_GB2312" w:hAnsi="仿宋_GB2312" w:eastAsia="仿宋_GB2312" w:cs="仿宋_GB2312"/>
          <w:sz w:val="28"/>
          <w:szCs w:val="28"/>
          <w:highlight w:val="none"/>
          <w:lang w:val="en-US" w:eastAsia="zh-CN"/>
        </w:rPr>
        <w:t>综合整治提升工程的建安工程费4400万元考虑，即计费基数暂按4400万元，根据上述文件得出标准金额62.33万元，</w:t>
      </w:r>
      <w:r>
        <w:rPr>
          <w:rFonts w:hint="eastAsia" w:ascii="仿宋_GB2312" w:hAnsi="仿宋_GB2312" w:eastAsia="仿宋_GB2312" w:cs="仿宋_GB2312"/>
          <w:b w:val="0"/>
          <w:bCs w:val="0"/>
          <w:color w:val="auto"/>
          <w:sz w:val="28"/>
          <w:szCs w:val="28"/>
          <w:highlight w:val="none"/>
          <w:lang w:val="en-US" w:eastAsia="zh-CN"/>
        </w:rPr>
        <w:t>投标人在62.33万元的标准金额上进行报价下浮率，报价</w:t>
      </w:r>
      <w:r>
        <w:rPr>
          <w:rFonts w:hint="eastAsia" w:ascii="仿宋_GB2312" w:hAnsi="仿宋_GB2312" w:eastAsia="仿宋_GB2312" w:cs="仿宋_GB2312"/>
          <w:b w:val="0"/>
          <w:bCs w:val="0"/>
          <w:color w:val="auto"/>
          <w:sz w:val="28"/>
          <w:szCs w:val="28"/>
          <w:highlight w:val="none"/>
        </w:rPr>
        <w:t>下浮率</w:t>
      </w:r>
      <w:r>
        <w:rPr>
          <w:rFonts w:hint="eastAsia" w:ascii="仿宋_GB2312" w:hAnsi="仿宋_GB2312" w:eastAsia="仿宋_GB2312" w:cs="仿宋_GB2312"/>
          <w:b w:val="0"/>
          <w:bCs w:val="0"/>
          <w:color w:val="auto"/>
          <w:sz w:val="28"/>
          <w:szCs w:val="28"/>
          <w:highlight w:val="none"/>
          <w:lang w:eastAsia="zh-CN"/>
        </w:rPr>
        <w:t>不低于</w:t>
      </w:r>
      <w:r>
        <w:rPr>
          <w:rFonts w:hint="eastAsia" w:ascii="仿宋_GB2312" w:hAnsi="仿宋_GB2312" w:eastAsia="仿宋_GB2312" w:cs="仿宋_GB2312"/>
          <w:b w:val="0"/>
          <w:bCs w:val="0"/>
          <w:color w:val="auto"/>
          <w:sz w:val="28"/>
          <w:szCs w:val="28"/>
          <w:highlight w:val="none"/>
          <w:lang w:val="en-US" w:eastAsia="zh-CN"/>
        </w:rPr>
        <w:t>4</w:t>
      </w:r>
      <w:r>
        <w:rPr>
          <w:rFonts w:hint="eastAsia" w:ascii="仿宋_GB2312" w:hAnsi="仿宋_GB2312" w:eastAsia="仿宋_GB2312" w:cs="仿宋_GB2312"/>
          <w:b w:val="0"/>
          <w:bCs w:val="0"/>
          <w:color w:val="auto"/>
          <w:sz w:val="28"/>
          <w:szCs w:val="28"/>
          <w:highlight w:val="none"/>
        </w:rPr>
        <w:t>0%</w:t>
      </w:r>
      <w:r>
        <w:rPr>
          <w:rFonts w:hint="eastAsia" w:ascii="仿宋_GB2312" w:hAnsi="仿宋_GB2312" w:eastAsia="仿宋_GB2312" w:cs="仿宋_GB2312"/>
          <w:b w:val="0"/>
          <w:bCs w:val="0"/>
          <w:color w:val="auto"/>
          <w:sz w:val="28"/>
          <w:szCs w:val="28"/>
          <w:highlight w:val="none"/>
          <w:lang w:eastAsia="zh-CN"/>
        </w:rPr>
        <w:t>，即报价最高限价为</w:t>
      </w:r>
      <w:r>
        <w:rPr>
          <w:rFonts w:hint="eastAsia" w:ascii="仿宋_GB2312" w:hAnsi="仿宋_GB2312" w:eastAsia="仿宋_GB2312" w:cs="仿宋_GB2312"/>
          <w:b w:val="0"/>
          <w:bCs w:val="0"/>
          <w:color w:val="auto"/>
          <w:sz w:val="28"/>
          <w:szCs w:val="28"/>
          <w:highlight w:val="none"/>
          <w:lang w:val="en-US" w:eastAsia="zh-CN"/>
        </w:rPr>
        <w:t>37.398万元。</w:t>
      </w:r>
      <w:r>
        <w:rPr>
          <w:rFonts w:hint="eastAsia" w:ascii="仿宋_GB2312" w:hAnsi="仿宋_GB2312" w:eastAsia="仿宋_GB2312" w:cs="仿宋_GB2312"/>
          <w:sz w:val="28"/>
          <w:szCs w:val="28"/>
          <w:highlight w:val="none"/>
          <w:lang w:val="en-US" w:eastAsia="zh-CN"/>
        </w:rPr>
        <w:t>报价包含除了投资估算的编制或审核、工程竣工决算编制或审核这两项服务费以外的全过程咨询服务</w:t>
      </w:r>
      <w:r>
        <w:rPr>
          <w:rFonts w:hint="eastAsia" w:ascii="仿宋_GB2312" w:hAnsi="仿宋_GB2312" w:eastAsia="仿宋_GB2312" w:cs="仿宋_GB2312"/>
          <w:sz w:val="28"/>
          <w:szCs w:val="28"/>
          <w:highlight w:val="none"/>
          <w:lang w:eastAsia="zh-CN"/>
        </w:rPr>
        <w:t>所需的全部费用</w:t>
      </w:r>
      <w:r>
        <w:rPr>
          <w:rFonts w:hint="eastAsia" w:ascii="仿宋_GB2312" w:hAnsi="仿宋_GB2312" w:eastAsia="仿宋_GB2312" w:cs="仿宋_GB2312"/>
          <w:sz w:val="28"/>
          <w:szCs w:val="28"/>
          <w:highlight w:val="none"/>
          <w:lang w:val="en-US" w:eastAsia="zh-CN"/>
        </w:rPr>
        <w:t>。</w:t>
      </w:r>
    </w:p>
    <w:p w14:paraId="63ACEF47">
      <w:pPr>
        <w:spacing w:line="54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六、响应单位资格要求：</w:t>
      </w:r>
    </w:p>
    <w:p w14:paraId="42E57C77">
      <w:pPr>
        <w:pStyle w:val="187"/>
        <w:tabs>
          <w:tab w:val="left" w:pos="426"/>
          <w:tab w:val="left" w:pos="567"/>
        </w:tabs>
        <w:spacing w:line="540" w:lineRule="exact"/>
        <w:ind w:firstLine="560"/>
        <w:rPr>
          <w:rFonts w:ascii="仿宋_GB2312" w:hAnsi="仿宋_GB2312" w:eastAsia="仿宋_GB2312" w:cs="仿宋_GB2312"/>
          <w:bCs/>
          <w:sz w:val="28"/>
          <w:szCs w:val="28"/>
          <w:highlight w:val="none"/>
        </w:rPr>
      </w:pPr>
      <w:r>
        <w:rPr>
          <w:rFonts w:hint="eastAsia" w:ascii="仿宋_GB2312" w:eastAsia="仿宋_GB2312"/>
          <w:sz w:val="28"/>
          <w:szCs w:val="28"/>
          <w:highlight w:val="none"/>
        </w:rPr>
        <w:t>（1）企</w:t>
      </w:r>
      <w:r>
        <w:rPr>
          <w:rFonts w:hint="eastAsia" w:ascii="仿宋_GB2312" w:hAnsi="仿宋_GB2312" w:eastAsia="仿宋_GB2312" w:cs="仿宋_GB2312"/>
          <w:bCs/>
          <w:sz w:val="28"/>
          <w:szCs w:val="28"/>
          <w:highlight w:val="none"/>
        </w:rPr>
        <w:t>业资质要求：</w:t>
      </w:r>
      <w:r>
        <w:rPr>
          <w:rFonts w:ascii="仿宋_GB2312" w:hAnsi="仿宋_GB2312" w:eastAsia="仿宋_GB2312" w:cs="仿宋_GB2312"/>
          <w:bCs/>
          <w:sz w:val="28"/>
          <w:szCs w:val="28"/>
          <w:highlight w:val="none"/>
        </w:rPr>
        <w:t>在中华人民共和国境内注册，具有独立法人资格的单位</w:t>
      </w:r>
      <w:r>
        <w:rPr>
          <w:rFonts w:hint="eastAsia" w:ascii="仿宋_GB2312" w:hAnsi="仿宋_GB2312" w:eastAsia="仿宋_GB2312" w:cs="仿宋_GB2312"/>
          <w:bCs/>
          <w:sz w:val="28"/>
          <w:szCs w:val="28"/>
          <w:highlight w:val="none"/>
        </w:rPr>
        <w:t>。</w:t>
      </w:r>
    </w:p>
    <w:p w14:paraId="61E742D6">
      <w:pPr>
        <w:pStyle w:val="187"/>
        <w:tabs>
          <w:tab w:val="left" w:pos="426"/>
          <w:tab w:val="left" w:pos="567"/>
        </w:tabs>
        <w:spacing w:line="540" w:lineRule="exact"/>
        <w:ind w:firstLine="560"/>
        <w:rPr>
          <w:rFonts w:ascii="仿宋_GB2312" w:eastAsia="仿宋_GB2312"/>
          <w:sz w:val="28"/>
          <w:szCs w:val="28"/>
          <w:highlight w:val="none"/>
        </w:rPr>
      </w:pPr>
      <w:r>
        <w:rPr>
          <w:rFonts w:hint="eastAsia" w:ascii="仿宋_GB2312" w:hAnsi="仿宋_GB2312" w:eastAsia="仿宋_GB2312" w:cs="仿宋_GB2312"/>
          <w:bCs/>
          <w:sz w:val="28"/>
          <w:szCs w:val="28"/>
          <w:highlight w:val="none"/>
        </w:rPr>
        <w:t>（2）</w:t>
      </w:r>
      <w:r>
        <w:rPr>
          <w:rFonts w:hint="eastAsia" w:ascii="仿宋_GB2312" w:eastAsia="仿宋_GB2312"/>
          <w:sz w:val="28"/>
          <w:szCs w:val="28"/>
          <w:highlight w:val="none"/>
        </w:rPr>
        <w:t>本</w:t>
      </w:r>
      <w:r>
        <w:rPr>
          <w:rFonts w:hint="eastAsia" w:ascii="仿宋_GB2312" w:eastAsia="仿宋_GB2312"/>
          <w:sz w:val="28"/>
          <w:szCs w:val="28"/>
          <w:highlight w:val="none"/>
          <w:lang w:eastAsia="zh-CN"/>
        </w:rPr>
        <w:t>次招标</w:t>
      </w:r>
      <w:r>
        <w:rPr>
          <w:rFonts w:hint="eastAsia" w:ascii="仿宋_GB2312" w:eastAsia="仿宋_GB2312"/>
          <w:sz w:val="28"/>
          <w:szCs w:val="28"/>
          <w:highlight w:val="none"/>
        </w:rPr>
        <w:t>不接受联合体投标。</w:t>
      </w:r>
    </w:p>
    <w:p w14:paraId="781C0829">
      <w:pPr>
        <w:spacing w:line="54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Cs/>
          <w:sz w:val="28"/>
          <w:szCs w:val="28"/>
          <w:highlight w:val="none"/>
        </w:rPr>
        <w:t>综合评审法（直接票决法）。评审标准详见附件。</w:t>
      </w:r>
    </w:p>
    <w:p w14:paraId="367C3FC3">
      <w:pPr>
        <w:pStyle w:val="188"/>
        <w:numPr>
          <w:ilvl w:val="255"/>
          <w:numId w:val="0"/>
        </w:numPr>
        <w:spacing w:before="0" w:line="540" w:lineRule="exact"/>
        <w:rPr>
          <w:rFonts w:ascii="仿宋_GB2312" w:hAnsi="Calibri" w:eastAsia="仿宋_GB2312"/>
          <w:sz w:val="28"/>
          <w:szCs w:val="28"/>
          <w:highlight w:val="none"/>
        </w:rPr>
      </w:pPr>
      <w:r>
        <w:rPr>
          <w:rFonts w:hint="eastAsia" w:ascii="仿宋_GB2312" w:hAnsi="仿宋_GB2312" w:eastAsia="仿宋_GB2312" w:cs="仿宋_GB2312"/>
          <w:b/>
          <w:bCs/>
          <w:sz w:val="28"/>
          <w:szCs w:val="28"/>
          <w:highlight w:val="none"/>
        </w:rPr>
        <w:t>八、合同模式：</w:t>
      </w:r>
      <w:r>
        <w:rPr>
          <w:rFonts w:hint="eastAsia" w:ascii="仿宋_GB2312" w:hAnsi="仿宋_GB2312" w:eastAsia="仿宋_GB2312" w:cs="仿宋_GB2312"/>
          <w:b w:val="0"/>
          <w:bCs w:val="0"/>
          <w:sz w:val="28"/>
          <w:szCs w:val="28"/>
          <w:highlight w:val="none"/>
          <w:lang w:val="en-US" w:eastAsia="zh-CN"/>
        </w:rPr>
        <w:t>以综合整治提升项目</w:t>
      </w:r>
      <w:r>
        <w:rPr>
          <w:rFonts w:hint="eastAsia" w:ascii="仿宋_GB2312" w:hAnsi="仿宋_GB2312" w:eastAsia="仿宋_GB2312" w:cs="仿宋_GB2312"/>
          <w:sz w:val="28"/>
          <w:szCs w:val="28"/>
          <w:highlight w:val="none"/>
        </w:rPr>
        <w:t>最终结算</w:t>
      </w:r>
      <w:r>
        <w:rPr>
          <w:rFonts w:hint="eastAsia" w:ascii="仿宋_GB2312" w:hAnsi="仿宋_GB2312" w:eastAsia="仿宋_GB2312" w:cs="仿宋_GB2312"/>
          <w:sz w:val="28"/>
          <w:szCs w:val="28"/>
          <w:highlight w:val="none"/>
          <w:lang w:val="en-US" w:eastAsia="zh-CN"/>
        </w:rPr>
        <w:t>的建安工程费</w:t>
      </w:r>
      <w:r>
        <w:rPr>
          <w:rFonts w:hint="eastAsia" w:ascii="仿宋_GB2312" w:hAnsi="仿宋_GB2312" w:eastAsia="仿宋_GB2312" w:cs="仿宋_GB2312"/>
          <w:b w:val="0"/>
          <w:bCs w:val="0"/>
          <w:sz w:val="28"/>
          <w:szCs w:val="28"/>
          <w:highlight w:val="none"/>
          <w:lang w:eastAsia="zh-CN"/>
        </w:rPr>
        <w:t>（含下浮率）</w:t>
      </w:r>
      <w:r>
        <w:rPr>
          <w:rFonts w:hint="eastAsia" w:ascii="仿宋_GB2312" w:hAnsi="仿宋_GB2312" w:eastAsia="仿宋_GB2312" w:cs="仿宋_GB2312"/>
          <w:b w:val="0"/>
          <w:bCs w:val="0"/>
          <w:sz w:val="28"/>
          <w:szCs w:val="28"/>
          <w:highlight w:val="none"/>
          <w:lang w:val="en-US" w:eastAsia="zh-CN"/>
        </w:rPr>
        <w:t>为基数，具体</w:t>
      </w:r>
      <w:r>
        <w:rPr>
          <w:rFonts w:hint="eastAsia" w:ascii="仿宋_GB2312" w:hAnsi="仿宋_GB2312" w:eastAsia="仿宋_GB2312" w:cs="仿宋_GB2312"/>
          <w:b w:val="0"/>
          <w:bCs w:val="0"/>
          <w:sz w:val="28"/>
          <w:szCs w:val="28"/>
          <w:highlight w:val="none"/>
        </w:rPr>
        <w:t>结算原则详见合同。</w:t>
      </w:r>
    </w:p>
    <w:p w14:paraId="207991BF">
      <w:pPr>
        <w:pStyle w:val="188"/>
        <w:numPr>
          <w:ilvl w:val="255"/>
          <w:numId w:val="0"/>
        </w:numPr>
        <w:spacing w:before="0" w:line="560" w:lineRule="exact"/>
        <w:rPr>
          <w:rFonts w:hint="eastAsia" w:ascii="仿宋_GB2312" w:eastAsia="仿宋_GB2312"/>
          <w:sz w:val="28"/>
          <w:szCs w:val="28"/>
          <w:highlight w:val="none"/>
        </w:rPr>
      </w:pPr>
      <w:r>
        <w:rPr>
          <w:rFonts w:hint="eastAsia" w:ascii="仿宋_GB2312" w:hAnsi="仿宋_GB2312" w:eastAsia="仿宋_GB2312" w:cs="仿宋_GB2312"/>
          <w:b/>
          <w:bCs/>
          <w:sz w:val="28"/>
          <w:szCs w:val="28"/>
          <w:highlight w:val="none"/>
        </w:rPr>
        <w:t>九、支付方式：</w:t>
      </w:r>
      <w:r>
        <w:rPr>
          <w:rFonts w:hint="eastAsia" w:ascii="仿宋_GB2312" w:eastAsia="仿宋_GB2312"/>
          <w:sz w:val="28"/>
          <w:szCs w:val="28"/>
          <w:highlight w:val="none"/>
        </w:rPr>
        <w:t>按工作分阶段支付</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具体支付原则详见合同。</w:t>
      </w:r>
    </w:p>
    <w:p w14:paraId="71A1EBDF">
      <w:pPr>
        <w:spacing w:line="540" w:lineRule="exact"/>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十、履约评价：</w:t>
      </w:r>
    </w:p>
    <w:p w14:paraId="169518E7">
      <w:pPr>
        <w:pStyle w:val="188"/>
        <w:numPr>
          <w:ilvl w:val="255"/>
          <w:numId w:val="0"/>
        </w:numPr>
        <w:spacing w:before="0" w:line="560" w:lineRule="exact"/>
        <w:ind w:firstLine="560" w:firstLineChars="200"/>
        <w:rPr>
          <w:rFonts w:hint="eastAsia" w:ascii="仿宋_GB2312" w:eastAsia="仿宋_GB2312"/>
          <w:sz w:val="28"/>
          <w:szCs w:val="28"/>
          <w:highlight w:val="none"/>
        </w:rPr>
      </w:pPr>
      <w:r>
        <w:rPr>
          <w:rFonts w:hint="default" w:ascii="仿宋_GB2312" w:hAnsi="仿宋_GB2312" w:eastAsia="仿宋_GB2312" w:cs="仿宋_GB2312"/>
          <w:kern w:val="2"/>
          <w:sz w:val="28"/>
          <w:szCs w:val="28"/>
          <w:highlight w:val="none"/>
          <w:lang w:val="en-US" w:eastAsia="zh-CN" w:bidi="ar-SA"/>
        </w:rPr>
        <w:t>按照《深圳市龙岗区城市建设投资集团有限公司工程建设项目合同履约评价管理办法》执行。</w:t>
      </w:r>
    </w:p>
    <w:p w14:paraId="42B0BD9F">
      <w:pPr>
        <w:spacing w:line="54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、响应文件要求：</w:t>
      </w:r>
    </w:p>
    <w:p w14:paraId="20BEA147">
      <w:pPr>
        <w:numPr>
          <w:ilvl w:val="255"/>
          <w:numId w:val="0"/>
        </w:numPr>
        <w:spacing w:line="54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（1）本次公告时间从</w:t>
      </w:r>
      <w:bookmarkStart w:id="5" w:name="OLE_LINK1"/>
      <w:r>
        <w:rPr>
          <w:rFonts w:hint="eastAsia" w:ascii="仿宋_GB2312" w:hAnsi="仿宋_GB2312" w:eastAsia="仿宋_GB2312" w:cs="仿宋_GB2312"/>
          <w:sz w:val="28"/>
          <w:szCs w:val="28"/>
          <w:highlight w:val="none"/>
        </w:rPr>
        <w:t>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16</w:t>
      </w:r>
      <w:r>
        <w:rPr>
          <w:rFonts w:hint="eastAsia" w:ascii="仿宋_GB2312" w:hAnsi="仿宋_GB2312" w:eastAsia="仿宋_GB2312" w:cs="仿宋_GB2312"/>
          <w:sz w:val="28"/>
          <w:szCs w:val="28"/>
          <w:highlight w:val="none"/>
        </w:rPr>
        <w:t>日—</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rPr>
        <w:t>日止</w:t>
      </w:r>
      <w:bookmarkEnd w:id="5"/>
      <w:r>
        <w:rPr>
          <w:rFonts w:hint="eastAsia" w:ascii="仿宋_GB2312" w:hAnsi="仿宋_GB2312" w:eastAsia="仿宋_GB2312" w:cs="仿宋_GB2312"/>
          <w:sz w:val="28"/>
          <w:szCs w:val="28"/>
          <w:highlight w:val="none"/>
        </w:rPr>
        <w:t>，响应承包商应于</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rPr>
        <w:t>日</w:t>
      </w:r>
      <w:r>
        <w:rPr>
          <w:rFonts w:hint="eastAsia" w:ascii="仿宋_GB2312" w:hAnsi="仿宋_GB2312" w:eastAsia="仿宋_GB2312" w:cs="仿宋_GB2312"/>
          <w:sz w:val="28"/>
          <w:szCs w:val="28"/>
          <w:highlight w:val="none"/>
        </w:rPr>
        <w:t>15:00</w:t>
      </w:r>
      <w:r>
        <w:rPr>
          <w:rFonts w:hint="eastAsia" w:ascii="仿宋_GB2312" w:hAnsi="仿宋_GB2312" w:eastAsia="仿宋_GB2312" w:cs="仿宋_GB2312"/>
          <w:sz w:val="28"/>
          <w:szCs w:val="28"/>
          <w:highlight w:val="none"/>
        </w:rPr>
        <w:t>前</w:t>
      </w:r>
      <w:r>
        <w:rPr>
          <w:rFonts w:hint="eastAsia" w:ascii="仿宋_GB2312" w:hAnsi="仿宋_GB2312" w:eastAsia="仿宋_GB2312" w:cs="仿宋_GB2312"/>
          <w:sz w:val="28"/>
          <w:szCs w:val="28"/>
          <w:highlight w:val="none"/>
        </w:rPr>
        <w:t>将响应文件1正4副密封（</w:t>
      </w:r>
      <w:r>
        <w:rPr>
          <w:rFonts w:hint="eastAsia" w:ascii="仿宋_GB2312" w:hAnsi="仿宋_GB2312" w:eastAsia="仿宋_GB2312" w:cs="仿宋_GB2312"/>
          <w:sz w:val="28"/>
          <w:szCs w:val="28"/>
          <w:highlight w:val="none"/>
          <w:lang w:val="en-US" w:eastAsia="zh-CN"/>
        </w:rPr>
        <w:t>并附上投标文件电子档，可提交U盘或光盘，随纸质投标文件</w:t>
      </w:r>
      <w:r>
        <w:rPr>
          <w:rFonts w:hint="eastAsia" w:ascii="仿宋_GB2312" w:hAnsi="仿宋_GB2312" w:eastAsia="仿宋_GB2312" w:cs="仿宋_GB2312"/>
          <w:sz w:val="28"/>
          <w:szCs w:val="28"/>
          <w:highlight w:val="none"/>
        </w:rPr>
        <w:t>统一密封，密封处加盖公章）送交到龙岗区中心城腾飞路创投大厦1001（联系人：</w:t>
      </w:r>
      <w:r>
        <w:rPr>
          <w:rFonts w:hint="eastAsia" w:ascii="仿宋_GB2312" w:hAnsi="仿宋_GB2312" w:eastAsia="仿宋_GB2312" w:cs="仿宋_GB2312"/>
          <w:sz w:val="28"/>
          <w:szCs w:val="28"/>
          <w:highlight w:val="none"/>
          <w:lang w:eastAsia="zh-CN"/>
        </w:rPr>
        <w:t>林</w:t>
      </w:r>
      <w:r>
        <w:rPr>
          <w:rFonts w:hint="eastAsia" w:ascii="仿宋_GB2312" w:hAnsi="仿宋_GB2312" w:eastAsia="仿宋_GB2312" w:cs="仿宋_GB2312"/>
          <w:sz w:val="28"/>
          <w:szCs w:val="28"/>
          <w:highlight w:val="none"/>
        </w:rPr>
        <w:t>工，0755-2898 8605），逾期送达或未按要求密封将予以拒收或原封退回给报价人。</w:t>
      </w:r>
    </w:p>
    <w:p w14:paraId="1A8DAD18">
      <w:pPr>
        <w:numPr>
          <w:ilvl w:val="255"/>
          <w:numId w:val="0"/>
        </w:numPr>
        <w:spacing w:line="54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（2）响应文件包含承诺函、委托人要求提供的资料等，详见公开招标（自主）文件。</w:t>
      </w:r>
    </w:p>
    <w:p w14:paraId="3BB13591">
      <w:pPr>
        <w:numPr>
          <w:ilvl w:val="255"/>
          <w:numId w:val="0"/>
        </w:numPr>
        <w:spacing w:line="54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bookmarkStart w:id="6" w:name="OLE_LINK4"/>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bookmarkEnd w:id="6"/>
    <w:p w14:paraId="4126543B">
      <w:pPr>
        <w:spacing w:line="54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77D461E2">
      <w:pPr>
        <w:spacing w:line="540" w:lineRule="exact"/>
        <w:ind w:firstLine="560" w:firstLineChars="20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6C3DC2DD">
      <w:pPr>
        <w:rPr>
          <w:highlight w:val="none"/>
        </w:rPr>
      </w:pPr>
    </w:p>
    <w:p w14:paraId="4F49A67B">
      <w:pPr>
        <w:spacing w:line="540" w:lineRule="exact"/>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7C07D357">
      <w:pPr>
        <w:spacing w:line="540" w:lineRule="exact"/>
        <w:ind w:firstLine="1405" w:firstLineChars="500"/>
        <w:rPr>
          <w:rFonts w:ascii="仿宋_GB2312" w:hAnsi="仿宋_GB2312" w:eastAsia="仿宋_GB2312" w:cs="仿宋_GB2312"/>
          <w:b/>
          <w:bCs/>
          <w:sz w:val="28"/>
          <w:szCs w:val="28"/>
          <w:highlight w:val="none"/>
        </w:rPr>
      </w:pPr>
      <w:r>
        <w:rPr>
          <w:rFonts w:ascii="仿宋_GB2312" w:hAnsi="仿宋_GB2312" w:eastAsia="仿宋_GB2312" w:cs="仿宋_GB2312"/>
          <w:b/>
          <w:bCs/>
          <w:sz w:val="28"/>
          <w:szCs w:val="28"/>
          <w:highlight w:val="none"/>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212701A0">
      <w:pPr>
        <w:spacing w:line="540" w:lineRule="exact"/>
        <w:ind w:firstLine="1405" w:firstLineChars="500"/>
        <w:rPr>
          <w:highlight w:val="none"/>
        </w:rPr>
      </w:pPr>
      <w:r>
        <w:rPr>
          <w:rFonts w:ascii="仿宋_GB2312" w:hAnsi="仿宋_GB2312" w:eastAsia="仿宋_GB2312" w:cs="仿宋_GB2312"/>
          <w:b/>
          <w:bCs/>
          <w:sz w:val="28"/>
          <w:szCs w:val="28"/>
          <w:highlight w:val="none"/>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6CE776F3">
      <w:pPr>
        <w:adjustRightInd w:val="0"/>
        <w:snapToGrid w:val="0"/>
        <w:spacing w:line="560" w:lineRule="atLeast"/>
        <w:ind w:firstLine="560" w:firstLineChars="200"/>
        <w:jc w:val="right"/>
        <w:rPr>
          <w:rFonts w:hint="eastAsia" w:ascii="仿宋_GB2312" w:hAnsi="仿宋_GB2312" w:eastAsia="仿宋_GB2312" w:cs="仿宋_GB2312"/>
          <w:b/>
          <w:bCs/>
          <w:sz w:val="28"/>
          <w:szCs w:val="28"/>
          <w:highlight w:val="none"/>
          <w:lang w:eastAsia="zh-CN"/>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深圳市龙岗区城投置地开发有限公司 </w:t>
      </w:r>
    </w:p>
    <w:p w14:paraId="26C74E7C">
      <w:pPr>
        <w:spacing w:line="540" w:lineRule="exact"/>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9</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15</w:t>
      </w:r>
      <w:r>
        <w:rPr>
          <w:rFonts w:hint="eastAsia" w:ascii="仿宋_GB2312" w:hAnsi="仿宋_GB2312" w:eastAsia="仿宋_GB2312" w:cs="仿宋_GB2312"/>
          <w:b/>
          <w:bCs/>
          <w:sz w:val="28"/>
          <w:szCs w:val="28"/>
          <w:highlight w:val="none"/>
        </w:rPr>
        <w:t>日</w:t>
      </w:r>
      <w:r>
        <w:rPr>
          <w:rFonts w:ascii="仿宋_GB2312" w:hAnsi="仿宋_GB2312" w:eastAsia="仿宋_GB2312" w:cs="仿宋_GB2312"/>
          <w:b/>
          <w:bCs/>
          <w:sz w:val="28"/>
          <w:szCs w:val="28"/>
          <w:highlight w:val="none"/>
        </w:rPr>
        <w:br w:type="page"/>
      </w:r>
    </w:p>
    <w:p w14:paraId="7B2A52BB">
      <w:pPr>
        <w:pStyle w:val="32"/>
        <w:jc w:val="both"/>
        <w:rPr>
          <w:b/>
          <w:sz w:val="36"/>
          <w:szCs w:val="36"/>
          <w:highlight w:val="none"/>
        </w:rPr>
      </w:pPr>
    </w:p>
    <w:p w14:paraId="18566849">
      <w:pPr>
        <w:pStyle w:val="32"/>
        <w:jc w:val="center"/>
        <w:rPr>
          <w:b/>
          <w:sz w:val="36"/>
          <w:szCs w:val="36"/>
          <w:highlight w:val="none"/>
        </w:rPr>
      </w:pPr>
      <w:r>
        <w:rPr>
          <w:rFonts w:hint="eastAsia"/>
          <w:b/>
          <w:sz w:val="36"/>
          <w:szCs w:val="36"/>
          <w:highlight w:val="none"/>
        </w:rPr>
        <w:t>第二章　</w:t>
      </w:r>
      <w:bookmarkStart w:id="7" w:name="_Toc306716052"/>
      <w:r>
        <w:rPr>
          <w:rFonts w:hint="eastAsia"/>
          <w:b/>
          <w:sz w:val="36"/>
          <w:szCs w:val="36"/>
          <w:highlight w:val="none"/>
        </w:rPr>
        <w:t>投标须知</w:t>
      </w:r>
      <w:bookmarkEnd w:id="1"/>
      <w:bookmarkEnd w:id="7"/>
    </w:p>
    <w:p w14:paraId="414C232F">
      <w:pPr>
        <w:pStyle w:val="32"/>
        <w:jc w:val="center"/>
        <w:rPr>
          <w:b/>
          <w:sz w:val="32"/>
          <w:szCs w:val="32"/>
          <w:highlight w:val="none"/>
        </w:rPr>
      </w:pPr>
      <w:r>
        <w:rPr>
          <w:rFonts w:hint="eastAsia"/>
          <w:b/>
          <w:sz w:val="32"/>
          <w:szCs w:val="32"/>
          <w:highlight w:val="none"/>
        </w:rPr>
        <w:t>投标须知前附表</w:t>
      </w:r>
    </w:p>
    <w:tbl>
      <w:tblPr>
        <w:tblStyle w:val="83"/>
        <w:tblpPr w:leftFromText="180" w:rightFromText="180" w:vertAnchor="text" w:horzAnchor="margin" w:tblpXSpec="center" w:tblpY="91"/>
        <w:tblOverlap w:val="neve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33"/>
        <w:gridCol w:w="2952"/>
        <w:gridCol w:w="3108"/>
      </w:tblGrid>
      <w:tr w14:paraId="6AAE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26" w:type="dxa"/>
            <w:vAlign w:val="center"/>
          </w:tcPr>
          <w:p w14:paraId="7BB0750B">
            <w:pPr>
              <w:pStyle w:val="2"/>
              <w:spacing w:line="240" w:lineRule="auto"/>
              <w:ind w:firstLine="0" w:firstLineChars="0"/>
              <w:jc w:val="center"/>
              <w:rPr>
                <w:rFonts w:hAnsi="宋体"/>
                <w:b/>
                <w:bCs/>
                <w:sz w:val="24"/>
                <w:szCs w:val="24"/>
                <w:highlight w:val="none"/>
              </w:rPr>
            </w:pPr>
            <w:r>
              <w:rPr>
                <w:rFonts w:hint="eastAsia" w:hAnsi="宋体"/>
                <w:b/>
                <w:bCs/>
                <w:sz w:val="24"/>
                <w:szCs w:val="24"/>
                <w:highlight w:val="none"/>
              </w:rPr>
              <w:t>序号</w:t>
            </w:r>
          </w:p>
        </w:tc>
        <w:tc>
          <w:tcPr>
            <w:tcW w:w="1733" w:type="dxa"/>
            <w:vAlign w:val="center"/>
          </w:tcPr>
          <w:p w14:paraId="2FDA0479">
            <w:pPr>
              <w:pStyle w:val="2"/>
              <w:spacing w:line="240" w:lineRule="auto"/>
              <w:ind w:firstLine="0" w:firstLineChars="0"/>
              <w:jc w:val="center"/>
              <w:rPr>
                <w:rFonts w:hAnsi="宋体"/>
                <w:b/>
                <w:bCs/>
                <w:sz w:val="24"/>
                <w:szCs w:val="24"/>
                <w:highlight w:val="none"/>
              </w:rPr>
            </w:pPr>
            <w:r>
              <w:rPr>
                <w:rFonts w:hint="eastAsia" w:hAnsi="宋体"/>
                <w:b/>
                <w:bCs/>
                <w:sz w:val="24"/>
                <w:szCs w:val="24"/>
                <w:highlight w:val="none"/>
              </w:rPr>
              <w:t>项目明细内容</w:t>
            </w:r>
          </w:p>
        </w:tc>
        <w:tc>
          <w:tcPr>
            <w:tcW w:w="2952" w:type="dxa"/>
            <w:vAlign w:val="center"/>
          </w:tcPr>
          <w:p w14:paraId="4DE95C66">
            <w:pPr>
              <w:pStyle w:val="2"/>
              <w:spacing w:line="240" w:lineRule="auto"/>
              <w:ind w:firstLine="0" w:firstLineChars="0"/>
              <w:jc w:val="center"/>
              <w:rPr>
                <w:rFonts w:hAnsi="宋体"/>
                <w:b/>
                <w:bCs/>
                <w:sz w:val="24"/>
                <w:szCs w:val="24"/>
                <w:highlight w:val="none"/>
              </w:rPr>
            </w:pPr>
            <w:r>
              <w:rPr>
                <w:rFonts w:hint="eastAsia" w:hAnsi="宋体"/>
                <w:b/>
                <w:bCs/>
                <w:sz w:val="24"/>
                <w:szCs w:val="24"/>
                <w:highlight w:val="none"/>
              </w:rPr>
              <w:t>要求</w:t>
            </w:r>
          </w:p>
        </w:tc>
        <w:tc>
          <w:tcPr>
            <w:tcW w:w="3108" w:type="dxa"/>
            <w:vAlign w:val="center"/>
          </w:tcPr>
          <w:p w14:paraId="35D38A0C">
            <w:pPr>
              <w:pStyle w:val="2"/>
              <w:spacing w:line="240" w:lineRule="auto"/>
              <w:ind w:firstLine="0" w:firstLineChars="0"/>
              <w:jc w:val="center"/>
              <w:rPr>
                <w:rFonts w:hAnsi="宋体"/>
                <w:b/>
                <w:bCs/>
                <w:sz w:val="24"/>
                <w:szCs w:val="24"/>
                <w:highlight w:val="none"/>
              </w:rPr>
            </w:pPr>
            <w:r>
              <w:rPr>
                <w:rFonts w:hint="eastAsia" w:hAnsi="宋体"/>
                <w:b/>
                <w:bCs/>
                <w:sz w:val="24"/>
                <w:szCs w:val="24"/>
                <w:highlight w:val="none"/>
              </w:rPr>
              <w:t>备注</w:t>
            </w:r>
          </w:p>
        </w:tc>
      </w:tr>
      <w:tr w14:paraId="5ACD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26" w:type="dxa"/>
            <w:vAlign w:val="center"/>
          </w:tcPr>
          <w:p w14:paraId="59FC8635">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1</w:t>
            </w:r>
          </w:p>
        </w:tc>
        <w:tc>
          <w:tcPr>
            <w:tcW w:w="1733" w:type="dxa"/>
            <w:vAlign w:val="center"/>
          </w:tcPr>
          <w:p w14:paraId="079FECD4">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公开招标（自主）文件</w:t>
            </w:r>
          </w:p>
        </w:tc>
        <w:tc>
          <w:tcPr>
            <w:tcW w:w="2952" w:type="dxa"/>
            <w:vAlign w:val="center"/>
          </w:tcPr>
          <w:p w14:paraId="79AD8D02">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公告时间</w:t>
            </w:r>
            <w:r>
              <w:rPr>
                <w:rFonts w:hint="eastAsia" w:ascii="CESI仿宋-GB2312" w:hAnsi="CESI仿宋-GB2312" w:eastAsia="CESI仿宋-GB2312" w:cs="CESI仿宋-GB2312"/>
                <w:highlight w:val="none"/>
              </w:rPr>
              <w:t>从202</w:t>
            </w:r>
            <w:r>
              <w:rPr>
                <w:rFonts w:hint="eastAsia" w:ascii="CESI仿宋-GB2312" w:hAnsi="CESI仿宋-GB2312" w:eastAsia="CESI仿宋-GB2312" w:cs="CESI仿宋-GB2312"/>
                <w:highlight w:val="none"/>
                <w:lang w:val="en-US" w:eastAsia="zh-CN"/>
              </w:rPr>
              <w:t>6</w:t>
            </w:r>
            <w:r>
              <w:rPr>
                <w:rFonts w:hint="eastAsia" w:ascii="CESI仿宋-GB2312" w:hAnsi="CESI仿宋-GB2312" w:eastAsia="CESI仿宋-GB2312" w:cs="CESI仿宋-GB2312"/>
                <w:highlight w:val="none"/>
              </w:rPr>
              <w:t>年</w:t>
            </w:r>
            <w:r>
              <w:rPr>
                <w:rFonts w:hint="eastAsia" w:ascii="CESI仿宋-GB2312" w:hAnsi="CESI仿宋-GB2312" w:eastAsia="CESI仿宋-GB2312" w:cs="CESI仿宋-GB2312"/>
                <w:highlight w:val="none"/>
                <w:lang w:val="en-US" w:eastAsia="zh-CN"/>
              </w:rPr>
              <w:t>9</w:t>
            </w:r>
            <w:r>
              <w:rPr>
                <w:rFonts w:hint="eastAsia" w:ascii="CESI仿宋-GB2312" w:hAnsi="CESI仿宋-GB2312" w:eastAsia="CESI仿宋-GB2312" w:cs="CESI仿宋-GB2312"/>
                <w:highlight w:val="none"/>
              </w:rPr>
              <w:t>月</w:t>
            </w:r>
            <w:r>
              <w:rPr>
                <w:rFonts w:hint="eastAsia" w:ascii="CESI仿宋-GB2312" w:hAnsi="CESI仿宋-GB2312" w:eastAsia="CESI仿宋-GB2312" w:cs="CESI仿宋-GB2312"/>
                <w:highlight w:val="none"/>
                <w:lang w:val="en-US" w:eastAsia="zh-CN"/>
              </w:rPr>
              <w:t>16</w:t>
            </w:r>
            <w:r>
              <w:rPr>
                <w:rFonts w:hint="eastAsia" w:ascii="CESI仿宋-GB2312" w:hAnsi="CESI仿宋-GB2312" w:eastAsia="CESI仿宋-GB2312" w:cs="CESI仿宋-GB2312"/>
                <w:highlight w:val="none"/>
              </w:rPr>
              <w:t>日—</w:t>
            </w:r>
            <w:r>
              <w:rPr>
                <w:rFonts w:hint="eastAsia" w:ascii="CESI仿宋-GB2312" w:hAnsi="CESI仿宋-GB2312" w:eastAsia="CESI仿宋-GB2312" w:cs="CESI仿宋-GB2312"/>
                <w:highlight w:val="none"/>
                <w:lang w:val="en-US" w:eastAsia="zh-CN"/>
              </w:rPr>
              <w:t>9</w:t>
            </w:r>
            <w:r>
              <w:rPr>
                <w:rFonts w:hint="eastAsia" w:ascii="CESI仿宋-GB2312" w:hAnsi="CESI仿宋-GB2312" w:eastAsia="CESI仿宋-GB2312" w:cs="CESI仿宋-GB2312"/>
                <w:highlight w:val="none"/>
              </w:rPr>
              <w:t>月</w:t>
            </w:r>
            <w:r>
              <w:rPr>
                <w:rFonts w:hint="eastAsia" w:ascii="CESI仿宋-GB2312" w:hAnsi="CESI仿宋-GB2312" w:eastAsia="CESI仿宋-GB2312" w:cs="CESI仿宋-GB2312"/>
                <w:highlight w:val="none"/>
                <w:lang w:val="en-US" w:eastAsia="zh-CN"/>
              </w:rPr>
              <w:t>21</w:t>
            </w:r>
            <w:r>
              <w:rPr>
                <w:rFonts w:hint="eastAsia" w:ascii="CESI仿宋-GB2312" w:hAnsi="CESI仿宋-GB2312" w:eastAsia="CESI仿宋-GB2312" w:cs="CESI仿宋-GB2312"/>
                <w:highlight w:val="none"/>
              </w:rPr>
              <w:t>日止</w:t>
            </w:r>
          </w:p>
        </w:tc>
        <w:tc>
          <w:tcPr>
            <w:tcW w:w="3108" w:type="dxa"/>
            <w:vAlign w:val="center"/>
          </w:tcPr>
          <w:p w14:paraId="54D7AE04">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龙岗区城投集团官方网站</w:t>
            </w:r>
          </w:p>
        </w:tc>
      </w:tr>
      <w:tr w14:paraId="54E1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26" w:type="dxa"/>
            <w:vAlign w:val="center"/>
          </w:tcPr>
          <w:p w14:paraId="07C7F386">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2</w:t>
            </w:r>
          </w:p>
        </w:tc>
        <w:tc>
          <w:tcPr>
            <w:tcW w:w="1733" w:type="dxa"/>
            <w:vAlign w:val="center"/>
          </w:tcPr>
          <w:p w14:paraId="345F5A42">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公开招标（自主）限价</w:t>
            </w:r>
          </w:p>
        </w:tc>
        <w:tc>
          <w:tcPr>
            <w:tcW w:w="2952" w:type="dxa"/>
            <w:vAlign w:val="center"/>
          </w:tcPr>
          <w:p w14:paraId="56664D1C">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投标上限价为</w:t>
            </w:r>
            <w:r>
              <w:rPr>
                <w:rFonts w:hint="eastAsia" w:ascii="CESI仿宋-GB2312" w:hAnsi="CESI仿宋-GB2312" w:eastAsia="CESI仿宋-GB2312" w:cs="CESI仿宋-GB2312"/>
                <w:highlight w:val="none"/>
                <w:lang w:val="en-US" w:eastAsia="zh-CN"/>
              </w:rPr>
              <w:t>37.398</w:t>
            </w:r>
            <w:r>
              <w:rPr>
                <w:rFonts w:hint="eastAsia" w:ascii="CESI仿宋-GB2312" w:hAnsi="CESI仿宋-GB2312" w:eastAsia="CESI仿宋-GB2312" w:cs="CESI仿宋-GB2312"/>
                <w:highlight w:val="none"/>
              </w:rPr>
              <w:t>万元（不含）</w:t>
            </w:r>
          </w:p>
        </w:tc>
        <w:tc>
          <w:tcPr>
            <w:tcW w:w="3108" w:type="dxa"/>
            <w:vMerge w:val="restart"/>
            <w:vAlign w:val="center"/>
          </w:tcPr>
          <w:p w14:paraId="03464466">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投标下浮率与报价金额不一致，以报价金额为准</w:t>
            </w:r>
          </w:p>
        </w:tc>
      </w:tr>
      <w:tr w14:paraId="4FA4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26" w:type="dxa"/>
            <w:vAlign w:val="center"/>
          </w:tcPr>
          <w:p w14:paraId="4640DAC4">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3</w:t>
            </w:r>
          </w:p>
        </w:tc>
        <w:tc>
          <w:tcPr>
            <w:tcW w:w="1733" w:type="dxa"/>
            <w:vAlign w:val="center"/>
          </w:tcPr>
          <w:p w14:paraId="197B37CB">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投标报价要求</w:t>
            </w:r>
          </w:p>
        </w:tc>
        <w:tc>
          <w:tcPr>
            <w:tcW w:w="2952" w:type="dxa"/>
            <w:vAlign w:val="center"/>
          </w:tcPr>
          <w:p w14:paraId="16640136">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自主报价</w:t>
            </w:r>
          </w:p>
        </w:tc>
        <w:tc>
          <w:tcPr>
            <w:tcW w:w="3108" w:type="dxa"/>
            <w:vMerge w:val="continue"/>
            <w:vAlign w:val="center"/>
          </w:tcPr>
          <w:p w14:paraId="42A66E94">
            <w:pPr>
              <w:pStyle w:val="2"/>
              <w:spacing w:line="240" w:lineRule="auto"/>
              <w:ind w:firstLine="0" w:firstLineChars="0"/>
              <w:jc w:val="left"/>
              <w:rPr>
                <w:rFonts w:hint="eastAsia" w:ascii="CESI仿宋-GB2312" w:hAnsi="CESI仿宋-GB2312" w:eastAsia="CESI仿宋-GB2312" w:cs="CESI仿宋-GB2312"/>
                <w:highlight w:val="none"/>
              </w:rPr>
            </w:pPr>
          </w:p>
        </w:tc>
      </w:tr>
      <w:tr w14:paraId="53C0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26" w:type="dxa"/>
            <w:vAlign w:val="center"/>
          </w:tcPr>
          <w:p w14:paraId="4E1680AB">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4</w:t>
            </w:r>
          </w:p>
        </w:tc>
        <w:tc>
          <w:tcPr>
            <w:tcW w:w="1733" w:type="dxa"/>
            <w:vAlign w:val="center"/>
          </w:tcPr>
          <w:p w14:paraId="40B2B06E">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时间要求</w:t>
            </w:r>
          </w:p>
        </w:tc>
        <w:tc>
          <w:tcPr>
            <w:tcW w:w="2952" w:type="dxa"/>
            <w:vAlign w:val="center"/>
          </w:tcPr>
          <w:p w14:paraId="30D48D15">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详见附件合同第四部分专用条款</w:t>
            </w:r>
          </w:p>
        </w:tc>
        <w:tc>
          <w:tcPr>
            <w:tcW w:w="3108" w:type="dxa"/>
            <w:vAlign w:val="center"/>
          </w:tcPr>
          <w:p w14:paraId="5DB20028">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造价咨询正式工作具体启动时间以委托人正式通知为准</w:t>
            </w:r>
          </w:p>
        </w:tc>
      </w:tr>
      <w:tr w14:paraId="28A7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26" w:type="dxa"/>
            <w:vAlign w:val="center"/>
          </w:tcPr>
          <w:p w14:paraId="5CFFD07E">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5</w:t>
            </w:r>
          </w:p>
        </w:tc>
        <w:tc>
          <w:tcPr>
            <w:tcW w:w="1733" w:type="dxa"/>
            <w:vAlign w:val="center"/>
          </w:tcPr>
          <w:p w14:paraId="1B8C0290">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递交投标文件截止时间</w:t>
            </w:r>
          </w:p>
        </w:tc>
        <w:tc>
          <w:tcPr>
            <w:tcW w:w="2952" w:type="dxa"/>
            <w:vAlign w:val="center"/>
          </w:tcPr>
          <w:p w14:paraId="0D3C9B65">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202</w:t>
            </w:r>
            <w:r>
              <w:rPr>
                <w:rFonts w:hint="eastAsia" w:ascii="CESI仿宋-GB2312" w:hAnsi="CESI仿宋-GB2312" w:eastAsia="CESI仿宋-GB2312" w:cs="CESI仿宋-GB2312"/>
                <w:highlight w:val="none"/>
                <w:lang w:val="en-US" w:eastAsia="zh-CN"/>
              </w:rPr>
              <w:t>6</w:t>
            </w:r>
            <w:r>
              <w:rPr>
                <w:rFonts w:hint="eastAsia" w:ascii="CESI仿宋-GB2312" w:hAnsi="CESI仿宋-GB2312" w:eastAsia="CESI仿宋-GB2312" w:cs="CESI仿宋-GB2312"/>
                <w:highlight w:val="none"/>
              </w:rPr>
              <w:t>年</w:t>
            </w:r>
            <w:r>
              <w:rPr>
                <w:rFonts w:hint="eastAsia" w:ascii="CESI仿宋-GB2312" w:hAnsi="CESI仿宋-GB2312" w:eastAsia="CESI仿宋-GB2312" w:cs="CESI仿宋-GB2312"/>
                <w:highlight w:val="none"/>
                <w:lang w:val="en-US" w:eastAsia="zh-CN"/>
              </w:rPr>
              <w:t>9</w:t>
            </w:r>
            <w:r>
              <w:rPr>
                <w:rFonts w:hint="eastAsia" w:ascii="CESI仿宋-GB2312" w:hAnsi="CESI仿宋-GB2312" w:eastAsia="CESI仿宋-GB2312" w:cs="CESI仿宋-GB2312"/>
                <w:highlight w:val="none"/>
              </w:rPr>
              <w:t>月</w:t>
            </w:r>
            <w:r>
              <w:rPr>
                <w:rFonts w:hint="eastAsia" w:ascii="CESI仿宋-GB2312" w:hAnsi="CESI仿宋-GB2312" w:eastAsia="CESI仿宋-GB2312" w:cs="CESI仿宋-GB2312"/>
                <w:highlight w:val="none"/>
                <w:lang w:val="en-US" w:eastAsia="zh-CN"/>
              </w:rPr>
              <w:t xml:space="preserve">21 </w:t>
            </w:r>
            <w:r>
              <w:rPr>
                <w:rFonts w:hint="eastAsia" w:ascii="CESI仿宋-GB2312" w:hAnsi="CESI仿宋-GB2312" w:eastAsia="CESI仿宋-GB2312" w:cs="CESI仿宋-GB2312"/>
                <w:highlight w:val="none"/>
              </w:rPr>
              <w:t>日</w:t>
            </w:r>
            <w:r>
              <w:rPr>
                <w:rFonts w:hint="eastAsia" w:ascii="CESI仿宋-GB2312" w:hAnsi="CESI仿宋-GB2312" w:eastAsia="CESI仿宋-GB2312" w:cs="CESI仿宋-GB2312"/>
                <w:highlight w:val="none"/>
                <w:lang w:val="en-US" w:eastAsia="zh-CN"/>
              </w:rPr>
              <w:t>下午3</w:t>
            </w:r>
            <w:r>
              <w:rPr>
                <w:rFonts w:hint="eastAsia" w:ascii="CESI仿宋-GB2312" w:hAnsi="CESI仿宋-GB2312" w:eastAsia="CESI仿宋-GB2312" w:cs="CESI仿宋-GB2312"/>
                <w:highlight w:val="none"/>
                <w:lang w:eastAsia="zh-CN"/>
              </w:rPr>
              <w:t>:</w:t>
            </w:r>
            <w:r>
              <w:rPr>
                <w:rFonts w:hint="eastAsia" w:ascii="CESI仿宋-GB2312" w:hAnsi="CESI仿宋-GB2312" w:eastAsia="CESI仿宋-GB2312" w:cs="CESI仿宋-GB2312"/>
                <w:highlight w:val="none"/>
              </w:rPr>
              <w:t>00</w:t>
            </w:r>
          </w:p>
        </w:tc>
        <w:tc>
          <w:tcPr>
            <w:tcW w:w="3108" w:type="dxa"/>
            <w:vAlign w:val="center"/>
          </w:tcPr>
          <w:p w14:paraId="0803B8C0">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地点：龙岗区中心城腾飞路创投大厦1001</w:t>
            </w:r>
          </w:p>
          <w:p w14:paraId="2590330C">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lang w:eastAsia="zh-CN"/>
              </w:rPr>
              <w:t>深圳市龙岗区城投置地开发有限公司</w:t>
            </w:r>
          </w:p>
        </w:tc>
      </w:tr>
      <w:tr w14:paraId="2CE1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26" w:type="dxa"/>
            <w:vAlign w:val="center"/>
          </w:tcPr>
          <w:p w14:paraId="3D680ECA">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6</w:t>
            </w:r>
          </w:p>
        </w:tc>
        <w:tc>
          <w:tcPr>
            <w:tcW w:w="1733" w:type="dxa"/>
            <w:vAlign w:val="center"/>
          </w:tcPr>
          <w:p w14:paraId="6E0C3EC3">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开标时间</w:t>
            </w:r>
          </w:p>
        </w:tc>
        <w:tc>
          <w:tcPr>
            <w:tcW w:w="2952" w:type="dxa"/>
            <w:vAlign w:val="center"/>
          </w:tcPr>
          <w:p w14:paraId="1D5978D1">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202</w:t>
            </w:r>
            <w:r>
              <w:rPr>
                <w:rFonts w:hint="eastAsia" w:ascii="CESI仿宋-GB2312" w:hAnsi="CESI仿宋-GB2312" w:eastAsia="CESI仿宋-GB2312" w:cs="CESI仿宋-GB2312"/>
                <w:highlight w:val="none"/>
                <w:lang w:val="en-US" w:eastAsia="zh-CN"/>
              </w:rPr>
              <w:t>6</w:t>
            </w:r>
            <w:r>
              <w:rPr>
                <w:rFonts w:hint="eastAsia" w:ascii="CESI仿宋-GB2312" w:hAnsi="CESI仿宋-GB2312" w:eastAsia="CESI仿宋-GB2312" w:cs="CESI仿宋-GB2312"/>
                <w:highlight w:val="none"/>
              </w:rPr>
              <w:t>年</w:t>
            </w:r>
            <w:r>
              <w:rPr>
                <w:rFonts w:hint="eastAsia" w:ascii="CESI仿宋-GB2312" w:hAnsi="CESI仿宋-GB2312" w:eastAsia="CESI仿宋-GB2312" w:cs="CESI仿宋-GB2312"/>
                <w:highlight w:val="none"/>
                <w:lang w:val="en-US" w:eastAsia="zh-CN"/>
              </w:rPr>
              <w:t>9</w:t>
            </w:r>
            <w:r>
              <w:rPr>
                <w:rFonts w:hint="eastAsia" w:ascii="CESI仿宋-GB2312" w:hAnsi="CESI仿宋-GB2312" w:eastAsia="CESI仿宋-GB2312" w:cs="CESI仿宋-GB2312"/>
                <w:highlight w:val="none"/>
              </w:rPr>
              <w:t>月</w:t>
            </w:r>
            <w:r>
              <w:rPr>
                <w:rFonts w:hint="eastAsia" w:ascii="CESI仿宋-GB2312" w:hAnsi="CESI仿宋-GB2312" w:eastAsia="CESI仿宋-GB2312" w:cs="CESI仿宋-GB2312"/>
                <w:highlight w:val="none"/>
                <w:lang w:val="en-US" w:eastAsia="zh-CN"/>
              </w:rPr>
              <w:t>21</w:t>
            </w:r>
            <w:r>
              <w:rPr>
                <w:rFonts w:hint="eastAsia" w:ascii="CESI仿宋-GB2312" w:hAnsi="CESI仿宋-GB2312" w:eastAsia="CESI仿宋-GB2312" w:cs="CESI仿宋-GB2312"/>
                <w:highlight w:val="none"/>
              </w:rPr>
              <w:t>日</w:t>
            </w:r>
            <w:r>
              <w:rPr>
                <w:rFonts w:hint="eastAsia" w:ascii="CESI仿宋-GB2312" w:hAnsi="CESI仿宋-GB2312" w:eastAsia="CESI仿宋-GB2312" w:cs="CESI仿宋-GB2312"/>
                <w:highlight w:val="none"/>
                <w:lang w:val="en-US" w:eastAsia="zh-CN"/>
              </w:rPr>
              <w:t>下午3</w:t>
            </w:r>
            <w:r>
              <w:rPr>
                <w:rFonts w:hint="eastAsia" w:ascii="CESI仿宋-GB2312" w:hAnsi="CESI仿宋-GB2312" w:eastAsia="CESI仿宋-GB2312" w:cs="CESI仿宋-GB2312"/>
                <w:highlight w:val="none"/>
                <w:lang w:eastAsia="zh-CN"/>
              </w:rPr>
              <w:t>:</w:t>
            </w:r>
            <w:r>
              <w:rPr>
                <w:rFonts w:hint="eastAsia" w:ascii="CESI仿宋-GB2312" w:hAnsi="CESI仿宋-GB2312" w:eastAsia="CESI仿宋-GB2312" w:cs="CESI仿宋-GB2312"/>
                <w:highlight w:val="none"/>
              </w:rPr>
              <w:t>00（具体以招标人时间安排为准）</w:t>
            </w:r>
          </w:p>
        </w:tc>
        <w:tc>
          <w:tcPr>
            <w:tcW w:w="3108" w:type="dxa"/>
            <w:vAlign w:val="center"/>
          </w:tcPr>
          <w:p w14:paraId="1372A6F7">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地点：龙岗区中心城腾飞路创投大厦1001</w:t>
            </w:r>
          </w:p>
          <w:p w14:paraId="5EE7AEA7">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lang w:eastAsia="zh-CN"/>
              </w:rPr>
              <w:t>深圳市龙岗区城投置地开发有限公司</w:t>
            </w:r>
          </w:p>
        </w:tc>
      </w:tr>
      <w:tr w14:paraId="1E86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26" w:type="dxa"/>
            <w:vAlign w:val="center"/>
          </w:tcPr>
          <w:p w14:paraId="61452AB3">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7</w:t>
            </w:r>
          </w:p>
        </w:tc>
        <w:tc>
          <w:tcPr>
            <w:tcW w:w="1733" w:type="dxa"/>
            <w:vAlign w:val="center"/>
          </w:tcPr>
          <w:p w14:paraId="23BE489D">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投标文件</w:t>
            </w:r>
          </w:p>
        </w:tc>
        <w:tc>
          <w:tcPr>
            <w:tcW w:w="2952" w:type="dxa"/>
            <w:vAlign w:val="center"/>
          </w:tcPr>
          <w:p w14:paraId="4661A0A8">
            <w:pPr>
              <w:pStyle w:val="2"/>
              <w:spacing w:line="240" w:lineRule="auto"/>
              <w:ind w:firstLine="0" w:firstLineChars="0"/>
              <w:jc w:val="left"/>
              <w:rPr>
                <w:rFonts w:hint="eastAsia" w:ascii="CESI仿宋-GB2312" w:hAnsi="CESI仿宋-GB2312" w:eastAsia="CESI仿宋-GB2312" w:cs="CESI仿宋-GB2312"/>
                <w:highlight w:val="none"/>
                <w:lang w:eastAsia="zh-CN"/>
              </w:rPr>
            </w:pPr>
            <w:r>
              <w:rPr>
                <w:rFonts w:hint="eastAsia" w:ascii="CESI仿宋-GB2312" w:hAnsi="CESI仿宋-GB2312" w:eastAsia="CESI仿宋-GB2312" w:cs="CESI仿宋-GB2312"/>
                <w:highlight w:val="none"/>
              </w:rPr>
              <w:t>一正四副</w:t>
            </w:r>
            <w:r>
              <w:rPr>
                <w:rFonts w:hint="eastAsia" w:ascii="CESI仿宋-GB2312" w:hAnsi="CESI仿宋-GB2312" w:eastAsia="CESI仿宋-GB2312" w:cs="CESI仿宋-GB2312"/>
                <w:highlight w:val="none"/>
                <w:lang w:eastAsia="zh-CN"/>
              </w:rPr>
              <w:t>（</w:t>
            </w:r>
            <w:r>
              <w:rPr>
                <w:rFonts w:hint="eastAsia" w:ascii="CESI仿宋-GB2312" w:hAnsi="CESI仿宋-GB2312" w:eastAsia="CESI仿宋-GB2312" w:cs="CESI仿宋-GB2312"/>
                <w:highlight w:val="none"/>
                <w:lang w:val="en-US" w:eastAsia="zh-CN"/>
              </w:rPr>
              <w:t>并附电子档</w:t>
            </w:r>
            <w:r>
              <w:rPr>
                <w:rFonts w:hint="eastAsia" w:ascii="CESI仿宋-GB2312" w:hAnsi="CESI仿宋-GB2312" w:eastAsia="CESI仿宋-GB2312" w:cs="CESI仿宋-GB2312"/>
                <w:highlight w:val="none"/>
                <w:lang w:eastAsia="zh-CN"/>
              </w:rPr>
              <w:t>）</w:t>
            </w:r>
          </w:p>
        </w:tc>
        <w:tc>
          <w:tcPr>
            <w:tcW w:w="3108" w:type="dxa"/>
            <w:vAlign w:val="center"/>
          </w:tcPr>
          <w:p w14:paraId="15696171">
            <w:pPr>
              <w:pStyle w:val="2"/>
              <w:spacing w:line="240" w:lineRule="auto"/>
              <w:ind w:firstLine="0" w:firstLineChars="0"/>
              <w:jc w:val="left"/>
              <w:rPr>
                <w:rFonts w:hint="eastAsia" w:ascii="CESI仿宋-GB2312" w:hAnsi="CESI仿宋-GB2312" w:eastAsia="CESI仿宋-GB2312" w:cs="CESI仿宋-GB2312"/>
                <w:highlight w:val="none"/>
              </w:rPr>
            </w:pPr>
          </w:p>
        </w:tc>
      </w:tr>
      <w:tr w14:paraId="559A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26" w:type="dxa"/>
            <w:vAlign w:val="center"/>
          </w:tcPr>
          <w:p w14:paraId="4CE6147D">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8</w:t>
            </w:r>
          </w:p>
        </w:tc>
        <w:tc>
          <w:tcPr>
            <w:tcW w:w="1733" w:type="dxa"/>
            <w:vAlign w:val="center"/>
          </w:tcPr>
          <w:p w14:paraId="417A890D">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投标担保</w:t>
            </w:r>
          </w:p>
        </w:tc>
        <w:tc>
          <w:tcPr>
            <w:tcW w:w="2952" w:type="dxa"/>
            <w:vAlign w:val="center"/>
          </w:tcPr>
          <w:p w14:paraId="6433B2BA">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不提供</w:t>
            </w:r>
          </w:p>
        </w:tc>
        <w:tc>
          <w:tcPr>
            <w:tcW w:w="3108" w:type="dxa"/>
            <w:vAlign w:val="center"/>
          </w:tcPr>
          <w:p w14:paraId="0A8319F8">
            <w:pPr>
              <w:pStyle w:val="2"/>
              <w:spacing w:line="240" w:lineRule="auto"/>
              <w:ind w:firstLine="0" w:firstLineChars="0"/>
              <w:jc w:val="left"/>
              <w:rPr>
                <w:rFonts w:hint="eastAsia" w:ascii="CESI仿宋-GB2312" w:hAnsi="CESI仿宋-GB2312" w:eastAsia="CESI仿宋-GB2312" w:cs="CESI仿宋-GB2312"/>
                <w:highlight w:val="none"/>
              </w:rPr>
            </w:pPr>
          </w:p>
        </w:tc>
      </w:tr>
      <w:tr w14:paraId="57F6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726" w:type="dxa"/>
            <w:vAlign w:val="center"/>
          </w:tcPr>
          <w:p w14:paraId="0CBB6C73">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9</w:t>
            </w:r>
          </w:p>
        </w:tc>
        <w:tc>
          <w:tcPr>
            <w:tcW w:w="1733" w:type="dxa"/>
            <w:vAlign w:val="center"/>
          </w:tcPr>
          <w:p w14:paraId="59AAD718">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投标有效期</w:t>
            </w:r>
          </w:p>
        </w:tc>
        <w:tc>
          <w:tcPr>
            <w:tcW w:w="2952" w:type="dxa"/>
            <w:vAlign w:val="center"/>
          </w:tcPr>
          <w:p w14:paraId="072ECCAC">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snapToGrid w:val="0"/>
                <w:kern w:val="0"/>
                <w:highlight w:val="none"/>
              </w:rPr>
              <w:t>投标截止日后15天内</w:t>
            </w:r>
          </w:p>
        </w:tc>
        <w:tc>
          <w:tcPr>
            <w:tcW w:w="3108" w:type="dxa"/>
            <w:vAlign w:val="center"/>
          </w:tcPr>
          <w:p w14:paraId="239B5D35">
            <w:pPr>
              <w:pStyle w:val="2"/>
              <w:spacing w:line="240" w:lineRule="auto"/>
              <w:ind w:firstLine="0" w:firstLineChars="0"/>
              <w:jc w:val="left"/>
              <w:rPr>
                <w:rFonts w:hint="eastAsia" w:ascii="CESI仿宋-GB2312" w:hAnsi="CESI仿宋-GB2312" w:eastAsia="CESI仿宋-GB2312" w:cs="CESI仿宋-GB2312"/>
                <w:highlight w:val="none"/>
              </w:rPr>
            </w:pPr>
          </w:p>
        </w:tc>
      </w:tr>
      <w:tr w14:paraId="37C8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726" w:type="dxa"/>
            <w:vAlign w:val="center"/>
          </w:tcPr>
          <w:p w14:paraId="16651C9C">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10</w:t>
            </w:r>
          </w:p>
        </w:tc>
        <w:tc>
          <w:tcPr>
            <w:tcW w:w="1733" w:type="dxa"/>
            <w:vAlign w:val="center"/>
          </w:tcPr>
          <w:p w14:paraId="5DE80891">
            <w:pPr>
              <w:pStyle w:val="2"/>
              <w:spacing w:line="240" w:lineRule="auto"/>
              <w:ind w:firstLine="0" w:firstLineChars="0"/>
              <w:jc w:val="center"/>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招标人</w:t>
            </w:r>
          </w:p>
        </w:tc>
        <w:tc>
          <w:tcPr>
            <w:tcW w:w="2952" w:type="dxa"/>
            <w:vAlign w:val="center"/>
          </w:tcPr>
          <w:p w14:paraId="2ED55A5F">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联系单位：</w:t>
            </w:r>
            <w:r>
              <w:rPr>
                <w:rFonts w:hint="eastAsia" w:ascii="CESI仿宋-GB2312" w:hAnsi="CESI仿宋-GB2312" w:eastAsia="CESI仿宋-GB2312" w:cs="CESI仿宋-GB2312"/>
                <w:highlight w:val="none"/>
                <w:lang w:eastAsia="zh-CN"/>
              </w:rPr>
              <w:t>深圳市龙岗区城投置地开发有限公司</w:t>
            </w:r>
          </w:p>
          <w:p w14:paraId="5965534C">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联系地址：龙岗区中心城腾飞路创投大厦1001</w:t>
            </w:r>
          </w:p>
          <w:p w14:paraId="67AFCC19">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联 系 人：</w:t>
            </w:r>
            <w:r>
              <w:rPr>
                <w:rFonts w:hint="eastAsia" w:ascii="CESI仿宋-GB2312" w:hAnsi="CESI仿宋-GB2312" w:eastAsia="CESI仿宋-GB2312" w:cs="CESI仿宋-GB2312"/>
                <w:highlight w:val="none"/>
                <w:lang w:eastAsia="zh-CN"/>
              </w:rPr>
              <w:t>林</w:t>
            </w:r>
            <w:r>
              <w:rPr>
                <w:rFonts w:hint="eastAsia" w:ascii="CESI仿宋-GB2312" w:hAnsi="CESI仿宋-GB2312" w:eastAsia="CESI仿宋-GB2312" w:cs="CESI仿宋-GB2312"/>
                <w:highlight w:val="none"/>
              </w:rPr>
              <w:t>工</w:t>
            </w:r>
          </w:p>
          <w:p w14:paraId="0A430C1B">
            <w:pPr>
              <w:pStyle w:val="2"/>
              <w:spacing w:line="240" w:lineRule="auto"/>
              <w:ind w:firstLine="0" w:firstLineChars="0"/>
              <w:jc w:val="left"/>
              <w:rPr>
                <w:rFonts w:hint="eastAsia" w:ascii="CESI仿宋-GB2312" w:hAnsi="CESI仿宋-GB2312" w:eastAsia="CESI仿宋-GB2312" w:cs="CESI仿宋-GB2312"/>
                <w:highlight w:val="none"/>
              </w:rPr>
            </w:pPr>
            <w:r>
              <w:rPr>
                <w:rFonts w:hint="eastAsia" w:ascii="CESI仿宋-GB2312" w:hAnsi="CESI仿宋-GB2312" w:eastAsia="CESI仿宋-GB2312" w:cs="CESI仿宋-GB2312"/>
                <w:highlight w:val="none"/>
              </w:rPr>
              <w:t>联系电话：0755-2898 8605</w:t>
            </w:r>
          </w:p>
        </w:tc>
        <w:tc>
          <w:tcPr>
            <w:tcW w:w="3108" w:type="dxa"/>
            <w:vAlign w:val="center"/>
          </w:tcPr>
          <w:p w14:paraId="6DE22435">
            <w:pPr>
              <w:pStyle w:val="2"/>
              <w:spacing w:line="240" w:lineRule="auto"/>
              <w:ind w:firstLine="0" w:firstLineChars="0"/>
              <w:jc w:val="left"/>
              <w:rPr>
                <w:rFonts w:hint="eastAsia" w:ascii="CESI仿宋-GB2312" w:hAnsi="CESI仿宋-GB2312" w:eastAsia="CESI仿宋-GB2312" w:cs="CESI仿宋-GB2312"/>
                <w:highlight w:val="none"/>
              </w:rPr>
            </w:pPr>
          </w:p>
        </w:tc>
      </w:tr>
    </w:tbl>
    <w:p w14:paraId="37A236D5">
      <w:pPr>
        <w:rPr>
          <w:highlight w:val="none"/>
        </w:rPr>
      </w:pPr>
      <w:r>
        <w:rPr>
          <w:highlight w:val="none"/>
        </w:rPr>
        <w:br w:type="page"/>
      </w:r>
    </w:p>
    <w:p w14:paraId="63C8AFCF">
      <w:pPr>
        <w:spacing w:line="360" w:lineRule="auto"/>
        <w:jc w:val="center"/>
        <w:outlineLvl w:val="2"/>
        <w:rPr>
          <w:rFonts w:ascii="宋体" w:hAnsi="宋体"/>
          <w:b/>
          <w:snapToGrid w:val="0"/>
          <w:kern w:val="0"/>
          <w:sz w:val="32"/>
          <w:szCs w:val="32"/>
          <w:highlight w:val="none"/>
        </w:rPr>
      </w:pPr>
      <w:bookmarkStart w:id="8" w:name="_Toc509669686"/>
      <w:bookmarkStart w:id="9" w:name="_Toc22263"/>
      <w:bookmarkStart w:id="10" w:name="_Toc14532"/>
      <w:r>
        <w:rPr>
          <w:rFonts w:hint="eastAsia" w:ascii="宋体" w:hAnsi="宋体"/>
          <w:b/>
          <w:snapToGrid w:val="0"/>
          <w:kern w:val="0"/>
          <w:sz w:val="32"/>
          <w:szCs w:val="32"/>
          <w:highlight w:val="none"/>
        </w:rPr>
        <w:t>一、总  则</w:t>
      </w:r>
      <w:bookmarkEnd w:id="8"/>
      <w:bookmarkEnd w:id="9"/>
      <w:bookmarkEnd w:id="10"/>
    </w:p>
    <w:p w14:paraId="3C50B89D">
      <w:pPr>
        <w:spacing w:line="520" w:lineRule="exact"/>
        <w:ind w:firstLine="561" w:firstLineChars="200"/>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1.项目概况</w:t>
      </w:r>
    </w:p>
    <w:p w14:paraId="4AB3F634">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根据《中华人民共和国招标投标法》等有关</w:t>
      </w:r>
      <w:r>
        <w:rPr>
          <w:rFonts w:hint="eastAsia" w:ascii="CESI仿宋-GB2312" w:hAnsi="CESI仿宋-GB2312" w:eastAsia="CESI仿宋-GB2312" w:cs="CESI仿宋-GB2312"/>
          <w:snapToGrid w:val="0"/>
          <w:kern w:val="0"/>
          <w:sz w:val="24"/>
          <w:szCs w:val="24"/>
          <w:highlight w:val="none"/>
          <w:lang w:eastAsia="zh-CN"/>
        </w:rPr>
        <w:t>法律法规</w:t>
      </w:r>
      <w:r>
        <w:rPr>
          <w:rFonts w:hint="eastAsia" w:ascii="CESI仿宋-GB2312" w:hAnsi="CESI仿宋-GB2312" w:eastAsia="CESI仿宋-GB2312" w:cs="CESI仿宋-GB2312"/>
          <w:snapToGrid w:val="0"/>
          <w:kern w:val="0"/>
          <w:sz w:val="24"/>
          <w:szCs w:val="24"/>
          <w:highlight w:val="none"/>
        </w:rPr>
        <w:t>、规章和规范性文件的规定，本公开招标（自主）项目已具备公开招标（自主）条件，现进行公开招标（自主）。</w:t>
      </w:r>
    </w:p>
    <w:p w14:paraId="4F4B1CAF">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1.1招标人：</w:t>
      </w:r>
      <w:r>
        <w:rPr>
          <w:rFonts w:hint="eastAsia" w:ascii="CESI仿宋-GB2312" w:hAnsi="CESI仿宋-GB2312" w:eastAsia="CESI仿宋-GB2312" w:cs="CESI仿宋-GB2312"/>
          <w:snapToGrid w:val="0"/>
          <w:kern w:val="0"/>
          <w:sz w:val="24"/>
          <w:szCs w:val="24"/>
          <w:highlight w:val="none"/>
          <w:lang w:eastAsia="zh-CN"/>
        </w:rPr>
        <w:t>深圳市龙岗区城投置地开发有限公司</w:t>
      </w:r>
      <w:r>
        <w:rPr>
          <w:rFonts w:hint="eastAsia" w:ascii="CESI仿宋-GB2312" w:hAnsi="CESI仿宋-GB2312" w:eastAsia="CESI仿宋-GB2312" w:cs="CESI仿宋-GB2312"/>
          <w:snapToGrid w:val="0"/>
          <w:kern w:val="0"/>
          <w:sz w:val="24"/>
          <w:szCs w:val="24"/>
          <w:highlight w:val="none"/>
        </w:rPr>
        <w:t>。</w:t>
      </w:r>
    </w:p>
    <w:p w14:paraId="2FB08FDF">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1.2公开招标（自主）工程名称：</w:t>
      </w:r>
      <w:r>
        <w:rPr>
          <w:rFonts w:hint="eastAsia" w:ascii="CESI仿宋-GB2312" w:hAnsi="CESI仿宋-GB2312" w:eastAsia="CESI仿宋-GB2312" w:cs="CESI仿宋-GB2312"/>
          <w:snapToGrid w:val="0"/>
          <w:kern w:val="0"/>
          <w:sz w:val="24"/>
          <w:szCs w:val="24"/>
          <w:highlight w:val="none"/>
          <w:lang w:eastAsia="zh-CN"/>
        </w:rPr>
        <w:t>南门苑、南门雅苑综合整治提升项目</w:t>
      </w:r>
      <w:r>
        <w:rPr>
          <w:rFonts w:hint="eastAsia" w:ascii="CESI仿宋-GB2312" w:hAnsi="CESI仿宋-GB2312" w:eastAsia="CESI仿宋-GB2312" w:cs="CESI仿宋-GB2312"/>
          <w:snapToGrid w:val="0"/>
          <w:kern w:val="0"/>
          <w:sz w:val="24"/>
          <w:szCs w:val="24"/>
          <w:highlight w:val="none"/>
        </w:rPr>
        <w:t>工程造价咨询。</w:t>
      </w:r>
    </w:p>
    <w:p w14:paraId="2D2D30B5">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1.3公开招标（自主）工程地点：深圳市龙岗区布吉街道南三社区。</w:t>
      </w:r>
    </w:p>
    <w:p w14:paraId="41AAEA1C">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1.4工程规模：</w:t>
      </w:r>
      <w:r>
        <w:rPr>
          <w:rFonts w:hint="eastAsia" w:ascii="CESI仿宋-GB2312" w:hAnsi="CESI仿宋-GB2312" w:eastAsia="CESI仿宋-GB2312" w:cs="CESI仿宋-GB2312"/>
          <w:snapToGrid w:val="0"/>
          <w:kern w:val="0"/>
          <w:sz w:val="24"/>
          <w:szCs w:val="24"/>
          <w:highlight w:val="none"/>
          <w:lang w:val="en-US" w:eastAsia="zh-CN"/>
        </w:rPr>
        <w:t>工程范围包括南门苑、南门雅苑18栋及布吉新村飞地3栋，综合整治范围包括电力、排污、供水、道路、消防、雪亮、门窗、电梯等工程施工。</w:t>
      </w:r>
    </w:p>
    <w:p w14:paraId="6F15F99C">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1.5工作范围：设计阶段造价控制建议、</w:t>
      </w:r>
      <w:r>
        <w:rPr>
          <w:rFonts w:hint="eastAsia" w:ascii="CESI仿宋-GB2312" w:hAnsi="CESI仿宋-GB2312" w:eastAsia="CESI仿宋-GB2312" w:cs="CESI仿宋-GB2312"/>
          <w:snapToGrid w:val="0"/>
          <w:kern w:val="0"/>
          <w:sz w:val="24"/>
          <w:szCs w:val="24"/>
          <w:highlight w:val="none"/>
          <w:lang w:val="en-US" w:eastAsia="zh-CN"/>
        </w:rPr>
        <w:t>工程概算编制或审核、</w:t>
      </w:r>
      <w:r>
        <w:rPr>
          <w:rFonts w:hint="eastAsia" w:ascii="CESI仿宋-GB2312" w:hAnsi="CESI仿宋-GB2312" w:eastAsia="CESI仿宋-GB2312" w:cs="CESI仿宋-GB2312"/>
          <w:snapToGrid w:val="0"/>
          <w:kern w:val="0"/>
          <w:sz w:val="24"/>
          <w:szCs w:val="24"/>
          <w:highlight w:val="none"/>
        </w:rPr>
        <w:t>工程招标控制价编制、工程结算审核以及实施阶段造价咨询等服务。</w:t>
      </w:r>
    </w:p>
    <w:p w14:paraId="308620EF">
      <w:pPr>
        <w:spacing w:line="520" w:lineRule="exact"/>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2.投标人资格要求</w:t>
      </w:r>
    </w:p>
    <w:p w14:paraId="590D6974">
      <w:pPr>
        <w:pStyle w:val="187"/>
        <w:tabs>
          <w:tab w:val="left" w:pos="426"/>
          <w:tab w:val="left" w:pos="567"/>
        </w:tabs>
        <w:spacing w:line="540" w:lineRule="exac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企业资质要求：在中华人民共和国境内注册，具有独立法人资格的单位；不接受联合体投标。</w:t>
      </w:r>
    </w:p>
    <w:p w14:paraId="5FD09F9B">
      <w:pPr>
        <w:spacing w:line="520" w:lineRule="exact"/>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3.投标费用</w:t>
      </w:r>
    </w:p>
    <w:p w14:paraId="05DBB228">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投标人应自行承担所有准备及参加投标相关的费用。不论投标的结果如何，招标人均</w:t>
      </w:r>
      <w:r>
        <w:rPr>
          <w:rFonts w:hint="eastAsia" w:ascii="CESI仿宋-GB2312" w:hAnsi="CESI仿宋-GB2312" w:eastAsia="CESI仿宋-GB2312" w:cs="CESI仿宋-GB2312"/>
          <w:snapToGrid w:val="0"/>
          <w:kern w:val="0"/>
          <w:sz w:val="24"/>
          <w:szCs w:val="24"/>
          <w:highlight w:val="none"/>
          <w:lang w:eastAsia="zh-CN"/>
        </w:rPr>
        <w:t>不</w:t>
      </w:r>
      <w:r>
        <w:rPr>
          <w:rFonts w:hint="eastAsia" w:ascii="CESI仿宋-GB2312" w:hAnsi="CESI仿宋-GB2312" w:eastAsia="CESI仿宋-GB2312" w:cs="CESI仿宋-GB2312"/>
          <w:snapToGrid w:val="0"/>
          <w:kern w:val="0"/>
          <w:sz w:val="24"/>
          <w:szCs w:val="24"/>
          <w:highlight w:val="none"/>
        </w:rPr>
        <w:t>承担相应的义务和责任。</w:t>
      </w:r>
    </w:p>
    <w:p w14:paraId="28D4FCBF">
      <w:pPr>
        <w:spacing w:line="520" w:lineRule="exact"/>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4.踏勘现场</w:t>
      </w:r>
    </w:p>
    <w:p w14:paraId="1E3FD89B">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本项目招标人不组织现场踏勘，投标人可自行前往。</w:t>
      </w:r>
    </w:p>
    <w:p w14:paraId="4FDC305D">
      <w:pPr>
        <w:jc w:val="left"/>
        <w:rPr>
          <w:rFonts w:ascii="宋体" w:hAnsi="宋体"/>
          <w:snapToGrid w:val="0"/>
          <w:kern w:val="0"/>
          <w:szCs w:val="21"/>
          <w:highlight w:val="none"/>
        </w:rPr>
      </w:pPr>
      <w:r>
        <w:rPr>
          <w:rFonts w:hint="eastAsia" w:ascii="宋体" w:hAnsi="宋体"/>
          <w:snapToGrid w:val="0"/>
          <w:kern w:val="0"/>
          <w:szCs w:val="21"/>
          <w:highlight w:val="none"/>
        </w:rPr>
        <w:br w:type="page"/>
      </w:r>
    </w:p>
    <w:p w14:paraId="0239F5C1">
      <w:pPr>
        <w:spacing w:line="360" w:lineRule="auto"/>
        <w:jc w:val="center"/>
        <w:outlineLvl w:val="2"/>
        <w:rPr>
          <w:rFonts w:ascii="宋体" w:hAnsi="宋体"/>
          <w:b/>
          <w:snapToGrid w:val="0"/>
          <w:kern w:val="0"/>
          <w:sz w:val="32"/>
          <w:szCs w:val="32"/>
          <w:highlight w:val="none"/>
        </w:rPr>
      </w:pPr>
      <w:bookmarkStart w:id="11" w:name="_Toc17166"/>
      <w:bookmarkStart w:id="12" w:name="_Toc11012"/>
      <w:bookmarkStart w:id="13" w:name="_Toc509669687"/>
      <w:r>
        <w:rPr>
          <w:rFonts w:hint="eastAsia" w:ascii="宋体" w:hAnsi="宋体"/>
          <w:b/>
          <w:snapToGrid w:val="0"/>
          <w:kern w:val="0"/>
          <w:sz w:val="32"/>
          <w:szCs w:val="32"/>
          <w:highlight w:val="none"/>
        </w:rPr>
        <w:t>二、投标文件的编制</w:t>
      </w:r>
      <w:bookmarkEnd w:id="11"/>
      <w:bookmarkEnd w:id="12"/>
      <w:bookmarkEnd w:id="13"/>
    </w:p>
    <w:p w14:paraId="5715D015">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5.投标文件的语言及度量单位</w:t>
      </w:r>
    </w:p>
    <w:p w14:paraId="18333063">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5.1投标人与招标人之间与投标有关的所有往来通知、函件和投标文件均应用中文。投标人随投标文件提供的证明文件和资料可以为其他语言，但必须附中文译文。在此，为了解释投标文件，应以中文为准。</w:t>
      </w:r>
    </w:p>
    <w:p w14:paraId="43A79D17">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5.2 除技术规范另有规定外，投标文件使用的度量单位，均采用中华人民共和国法定计量单位。</w:t>
      </w:r>
    </w:p>
    <w:p w14:paraId="62AF86A7">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5.3公开招标（自主）文件中所出现的日期为自然日，货币单位为人民币。</w:t>
      </w:r>
    </w:p>
    <w:p w14:paraId="442CD52D">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6.投标有效期</w:t>
      </w:r>
    </w:p>
    <w:p w14:paraId="0341B1DC">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6.1投标截止日后15天内，所有投标均保持有效。</w:t>
      </w:r>
    </w:p>
    <w:p w14:paraId="16C1C953">
      <w:pPr>
        <w:spacing w:line="360" w:lineRule="auto"/>
        <w:ind w:firstLine="420" w:firstLineChars="200"/>
        <w:jc w:val="left"/>
        <w:rPr>
          <w:rFonts w:ascii="宋体" w:hAnsi="宋体"/>
          <w:snapToGrid w:val="0"/>
          <w:kern w:val="0"/>
          <w:szCs w:val="21"/>
          <w:highlight w:val="none"/>
        </w:rPr>
      </w:pPr>
    </w:p>
    <w:p w14:paraId="21FCE6C4">
      <w:pPr>
        <w:spacing w:line="360" w:lineRule="auto"/>
        <w:jc w:val="center"/>
        <w:outlineLvl w:val="2"/>
        <w:rPr>
          <w:rFonts w:ascii="宋体" w:hAnsi="宋体"/>
          <w:b/>
          <w:snapToGrid w:val="0"/>
          <w:kern w:val="0"/>
          <w:sz w:val="32"/>
          <w:szCs w:val="32"/>
          <w:highlight w:val="none"/>
        </w:rPr>
      </w:pPr>
      <w:bookmarkStart w:id="14" w:name="_Toc509669688"/>
      <w:bookmarkStart w:id="15" w:name="_Toc27404"/>
      <w:bookmarkStart w:id="16" w:name="_Toc4376"/>
      <w:r>
        <w:rPr>
          <w:rFonts w:hint="eastAsia" w:ascii="宋体" w:hAnsi="宋体"/>
          <w:b/>
          <w:snapToGrid w:val="0"/>
          <w:kern w:val="0"/>
          <w:sz w:val="32"/>
          <w:szCs w:val="32"/>
          <w:highlight w:val="none"/>
        </w:rPr>
        <w:t>三、投标文件的递交</w:t>
      </w:r>
      <w:bookmarkEnd w:id="14"/>
      <w:bookmarkEnd w:id="15"/>
      <w:bookmarkEnd w:id="16"/>
    </w:p>
    <w:p w14:paraId="5C4E8417">
      <w:pPr>
        <w:spacing w:line="540" w:lineRule="exact"/>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8.投标文件的递交和截标时投标文件的数量要求</w:t>
      </w:r>
    </w:p>
    <w:p w14:paraId="2C34DDBE">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8.1投标截止时间和地点。投标人应在</w:t>
      </w:r>
      <w:r>
        <w:rPr>
          <w:rFonts w:hint="eastAsia" w:ascii="CESI仿宋-GB2312" w:hAnsi="CESI仿宋-GB2312" w:eastAsia="CESI仿宋-GB2312" w:cs="CESI仿宋-GB2312"/>
          <w:snapToGrid w:val="0"/>
          <w:kern w:val="0"/>
          <w:sz w:val="24"/>
          <w:szCs w:val="24"/>
          <w:highlight w:val="none"/>
        </w:rPr>
        <w:t>202</w:t>
      </w:r>
      <w:r>
        <w:rPr>
          <w:rFonts w:hint="eastAsia" w:ascii="CESI仿宋-GB2312" w:hAnsi="CESI仿宋-GB2312" w:eastAsia="CESI仿宋-GB2312" w:cs="CESI仿宋-GB2312"/>
          <w:snapToGrid w:val="0"/>
          <w:kern w:val="0"/>
          <w:sz w:val="24"/>
          <w:szCs w:val="24"/>
          <w:highlight w:val="none"/>
          <w:lang w:val="en-US" w:eastAsia="zh-CN"/>
        </w:rPr>
        <w:t>6</w:t>
      </w:r>
      <w:r>
        <w:rPr>
          <w:rFonts w:hint="eastAsia" w:ascii="CESI仿宋-GB2312" w:hAnsi="CESI仿宋-GB2312" w:eastAsia="CESI仿宋-GB2312" w:cs="CESI仿宋-GB2312"/>
          <w:snapToGrid w:val="0"/>
          <w:kern w:val="0"/>
          <w:sz w:val="24"/>
          <w:szCs w:val="24"/>
          <w:highlight w:val="none"/>
        </w:rPr>
        <w:t>年</w:t>
      </w:r>
      <w:r>
        <w:rPr>
          <w:rFonts w:hint="eastAsia" w:ascii="CESI仿宋-GB2312" w:hAnsi="CESI仿宋-GB2312" w:eastAsia="CESI仿宋-GB2312" w:cs="CESI仿宋-GB2312"/>
          <w:snapToGrid w:val="0"/>
          <w:kern w:val="0"/>
          <w:sz w:val="24"/>
          <w:szCs w:val="24"/>
          <w:highlight w:val="none"/>
          <w:lang w:val="en-US" w:eastAsia="zh-CN"/>
        </w:rPr>
        <w:t>9</w:t>
      </w:r>
      <w:r>
        <w:rPr>
          <w:rFonts w:hint="eastAsia" w:ascii="CESI仿宋-GB2312" w:hAnsi="CESI仿宋-GB2312" w:eastAsia="CESI仿宋-GB2312" w:cs="CESI仿宋-GB2312"/>
          <w:snapToGrid w:val="0"/>
          <w:kern w:val="0"/>
          <w:sz w:val="24"/>
          <w:szCs w:val="24"/>
          <w:highlight w:val="none"/>
        </w:rPr>
        <w:t>月</w:t>
      </w:r>
      <w:r>
        <w:rPr>
          <w:rFonts w:hint="eastAsia" w:ascii="CESI仿宋-GB2312" w:hAnsi="CESI仿宋-GB2312" w:eastAsia="CESI仿宋-GB2312" w:cs="CESI仿宋-GB2312"/>
          <w:snapToGrid w:val="0"/>
          <w:kern w:val="0"/>
          <w:sz w:val="24"/>
          <w:szCs w:val="24"/>
          <w:highlight w:val="none"/>
          <w:lang w:val="en-US" w:eastAsia="zh-CN"/>
        </w:rPr>
        <w:t>21</w:t>
      </w:r>
      <w:r>
        <w:rPr>
          <w:rFonts w:hint="eastAsia" w:ascii="CESI仿宋-GB2312" w:hAnsi="CESI仿宋-GB2312" w:eastAsia="CESI仿宋-GB2312" w:cs="CESI仿宋-GB2312"/>
          <w:snapToGrid w:val="0"/>
          <w:kern w:val="0"/>
          <w:sz w:val="24"/>
          <w:szCs w:val="24"/>
          <w:highlight w:val="none"/>
        </w:rPr>
        <w:t>日</w:t>
      </w:r>
      <w:r>
        <w:rPr>
          <w:rFonts w:hint="eastAsia" w:ascii="CESI仿宋-GB2312" w:hAnsi="CESI仿宋-GB2312" w:eastAsia="CESI仿宋-GB2312" w:cs="CESI仿宋-GB2312"/>
          <w:snapToGrid w:val="0"/>
          <w:kern w:val="0"/>
          <w:sz w:val="24"/>
          <w:szCs w:val="24"/>
          <w:highlight w:val="none"/>
          <w:lang w:val="en-US" w:eastAsia="zh-CN"/>
        </w:rPr>
        <w:t>下午3</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00之前</w:t>
      </w:r>
      <w:r>
        <w:rPr>
          <w:rFonts w:hint="eastAsia" w:ascii="CESI仿宋-GB2312" w:hAnsi="CESI仿宋-GB2312" w:eastAsia="CESI仿宋-GB2312" w:cs="CESI仿宋-GB2312"/>
          <w:snapToGrid w:val="0"/>
          <w:kern w:val="0"/>
          <w:sz w:val="24"/>
          <w:szCs w:val="24"/>
          <w:highlight w:val="none"/>
        </w:rPr>
        <w:t>将投标文件送达龙岗区中心城腾飞路创投大厦1001（</w:t>
      </w:r>
      <w:r>
        <w:rPr>
          <w:rFonts w:hint="eastAsia" w:ascii="CESI仿宋-GB2312" w:hAnsi="CESI仿宋-GB2312" w:eastAsia="CESI仿宋-GB2312" w:cs="CESI仿宋-GB2312"/>
          <w:snapToGrid w:val="0"/>
          <w:kern w:val="0"/>
          <w:sz w:val="24"/>
          <w:szCs w:val="24"/>
          <w:highlight w:val="none"/>
          <w:lang w:eastAsia="zh-CN"/>
        </w:rPr>
        <w:t>深圳市龙岗区城投置地开发有限公司</w:t>
      </w:r>
      <w:r>
        <w:rPr>
          <w:rFonts w:hint="eastAsia" w:ascii="CESI仿宋-GB2312" w:hAnsi="CESI仿宋-GB2312" w:eastAsia="CESI仿宋-GB2312" w:cs="CESI仿宋-GB2312"/>
          <w:snapToGrid w:val="0"/>
          <w:kern w:val="0"/>
          <w:sz w:val="24"/>
          <w:szCs w:val="24"/>
          <w:highlight w:val="none"/>
        </w:rPr>
        <w:t>）。</w:t>
      </w:r>
    </w:p>
    <w:p w14:paraId="4B23A29F">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8.2投标文件的密封和标记</w:t>
      </w:r>
    </w:p>
    <w:p w14:paraId="11967210">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8.2.1投标文件1正4副</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lang w:val="en-US" w:eastAsia="zh-CN"/>
        </w:rPr>
        <w:t>并附电子档</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，1个密封袋密封。将密封包装好的投标文件密封袋上注明工程名称、招标人、投标人名称、开封时间等，并在密封袋的封口处和标签上应加盖投标人公章，同时1正4副投标文件封面加盖公章及骑缝章。</w:t>
      </w:r>
    </w:p>
    <w:p w14:paraId="304CAA67">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8.2.2投标文件若未按规定进行密封及标志，招标人不承担投标文件错放或提前开封的责任。</w:t>
      </w:r>
    </w:p>
    <w:p w14:paraId="01EB0863">
      <w:pPr>
        <w:spacing w:line="360" w:lineRule="auto"/>
        <w:ind w:firstLine="480" w:firstLineChars="200"/>
        <w:jc w:val="left"/>
        <w:rPr>
          <w:rFonts w:hint="eastAsia" w:ascii="CESI仿宋-GB2312" w:hAnsi="CESI仿宋-GB2312" w:eastAsia="CESI仿宋-GB2312" w:cs="CESI仿宋-GB2312"/>
          <w:b/>
          <w:bCs/>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8.3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71803AC9">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8.4迟交的投标文件</w:t>
      </w:r>
    </w:p>
    <w:p w14:paraId="3E8929D1">
      <w:pPr>
        <w:spacing w:line="360" w:lineRule="auto"/>
        <w:ind w:firstLine="480" w:firstLineChars="200"/>
        <w:jc w:val="left"/>
        <w:rPr>
          <w:rFonts w:ascii="宋体" w:hAnsi="宋体"/>
          <w:b/>
          <w:snapToGrid w:val="0"/>
          <w:kern w:val="0"/>
          <w:sz w:val="32"/>
          <w:szCs w:val="32"/>
          <w:highlight w:val="none"/>
        </w:rPr>
      </w:pPr>
      <w:r>
        <w:rPr>
          <w:rFonts w:hint="eastAsia" w:ascii="CESI仿宋-GB2312" w:hAnsi="CESI仿宋-GB2312" w:eastAsia="CESI仿宋-GB2312" w:cs="CESI仿宋-GB2312"/>
          <w:snapToGrid w:val="0"/>
          <w:kern w:val="0"/>
          <w:sz w:val="24"/>
          <w:szCs w:val="24"/>
          <w:highlight w:val="none"/>
        </w:rPr>
        <w:t>招标人在本须知第8.1条规定的投标截止日期以后收到的投标文件，将被拒绝或原封退回给投标人。</w:t>
      </w:r>
      <w:bookmarkStart w:id="17" w:name="_Toc509669689"/>
    </w:p>
    <w:p w14:paraId="73167F65">
      <w:pPr>
        <w:spacing w:line="360" w:lineRule="auto"/>
        <w:jc w:val="center"/>
        <w:outlineLvl w:val="2"/>
        <w:rPr>
          <w:rFonts w:ascii="宋体" w:hAnsi="宋体"/>
          <w:b/>
          <w:snapToGrid w:val="0"/>
          <w:kern w:val="0"/>
          <w:sz w:val="32"/>
          <w:szCs w:val="32"/>
          <w:highlight w:val="none"/>
        </w:rPr>
      </w:pPr>
    </w:p>
    <w:p w14:paraId="70244C56">
      <w:pPr>
        <w:spacing w:line="360" w:lineRule="auto"/>
        <w:jc w:val="center"/>
        <w:outlineLvl w:val="2"/>
        <w:rPr>
          <w:rFonts w:ascii="宋体" w:hAnsi="宋体"/>
          <w:b/>
          <w:snapToGrid w:val="0"/>
          <w:kern w:val="0"/>
          <w:sz w:val="32"/>
          <w:szCs w:val="32"/>
          <w:highlight w:val="none"/>
        </w:rPr>
      </w:pPr>
      <w:bookmarkStart w:id="18" w:name="_Toc22298"/>
      <w:bookmarkStart w:id="19" w:name="_Toc5041"/>
      <w:r>
        <w:rPr>
          <w:rFonts w:hint="eastAsia" w:ascii="宋体" w:hAnsi="宋体"/>
          <w:b/>
          <w:snapToGrid w:val="0"/>
          <w:kern w:val="0"/>
          <w:sz w:val="32"/>
          <w:szCs w:val="32"/>
          <w:highlight w:val="none"/>
        </w:rPr>
        <w:t>四、开  标</w:t>
      </w:r>
      <w:bookmarkEnd w:id="17"/>
      <w:bookmarkEnd w:id="18"/>
      <w:bookmarkEnd w:id="19"/>
    </w:p>
    <w:p w14:paraId="59C74EA1">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9.开标</w:t>
      </w:r>
    </w:p>
    <w:p w14:paraId="3C5E82A0">
      <w:pPr>
        <w:pStyle w:val="171"/>
        <w:tabs>
          <w:tab w:val="left" w:pos="14"/>
          <w:tab w:val="left" w:pos="1232"/>
        </w:tabs>
        <w:spacing w:line="360" w:lineRule="auto"/>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9.1招标人计划在</w:t>
      </w:r>
      <w:r>
        <w:rPr>
          <w:rFonts w:hint="eastAsia" w:ascii="CESI仿宋-GB2312" w:hAnsi="CESI仿宋-GB2312" w:eastAsia="CESI仿宋-GB2312" w:cs="CESI仿宋-GB2312"/>
          <w:b w:val="0"/>
          <w:bCs/>
          <w:snapToGrid w:val="0"/>
          <w:color w:val="000000"/>
          <w:kern w:val="0"/>
          <w:sz w:val="24"/>
          <w:szCs w:val="24"/>
          <w:highlight w:val="none"/>
        </w:rPr>
        <w:t>202</w:t>
      </w:r>
      <w:r>
        <w:rPr>
          <w:rFonts w:hint="eastAsia" w:ascii="CESI仿宋-GB2312" w:hAnsi="CESI仿宋-GB2312" w:eastAsia="CESI仿宋-GB2312" w:cs="CESI仿宋-GB2312"/>
          <w:b w:val="0"/>
          <w:bCs/>
          <w:snapToGrid w:val="0"/>
          <w:color w:val="000000"/>
          <w:kern w:val="0"/>
          <w:sz w:val="24"/>
          <w:szCs w:val="24"/>
          <w:highlight w:val="none"/>
          <w:lang w:val="en-US" w:eastAsia="zh-CN"/>
        </w:rPr>
        <w:t>6</w:t>
      </w:r>
      <w:r>
        <w:rPr>
          <w:rFonts w:hint="eastAsia" w:ascii="CESI仿宋-GB2312" w:hAnsi="CESI仿宋-GB2312" w:eastAsia="CESI仿宋-GB2312" w:cs="CESI仿宋-GB2312"/>
          <w:b w:val="0"/>
          <w:bCs/>
          <w:snapToGrid w:val="0"/>
          <w:color w:val="000000"/>
          <w:kern w:val="0"/>
          <w:sz w:val="24"/>
          <w:szCs w:val="24"/>
          <w:highlight w:val="none"/>
        </w:rPr>
        <w:t>年</w:t>
      </w:r>
      <w:r>
        <w:rPr>
          <w:rFonts w:hint="eastAsia" w:ascii="CESI仿宋-GB2312" w:hAnsi="CESI仿宋-GB2312" w:eastAsia="CESI仿宋-GB2312" w:cs="CESI仿宋-GB2312"/>
          <w:b w:val="0"/>
          <w:bCs/>
          <w:snapToGrid w:val="0"/>
          <w:color w:val="000000"/>
          <w:kern w:val="0"/>
          <w:sz w:val="24"/>
          <w:szCs w:val="24"/>
          <w:highlight w:val="none"/>
          <w:lang w:val="en-US" w:eastAsia="zh-CN"/>
        </w:rPr>
        <w:t>9</w:t>
      </w:r>
      <w:r>
        <w:rPr>
          <w:rFonts w:hint="eastAsia" w:ascii="CESI仿宋-GB2312" w:hAnsi="CESI仿宋-GB2312" w:eastAsia="CESI仿宋-GB2312" w:cs="CESI仿宋-GB2312"/>
          <w:b w:val="0"/>
          <w:bCs/>
          <w:snapToGrid w:val="0"/>
          <w:color w:val="000000"/>
          <w:kern w:val="0"/>
          <w:sz w:val="24"/>
          <w:szCs w:val="24"/>
          <w:highlight w:val="none"/>
        </w:rPr>
        <w:t>月</w:t>
      </w:r>
      <w:r>
        <w:rPr>
          <w:rFonts w:hint="eastAsia" w:ascii="CESI仿宋-GB2312" w:hAnsi="CESI仿宋-GB2312" w:eastAsia="CESI仿宋-GB2312" w:cs="CESI仿宋-GB2312"/>
          <w:b w:val="0"/>
          <w:bCs/>
          <w:snapToGrid w:val="0"/>
          <w:color w:val="000000"/>
          <w:kern w:val="0"/>
          <w:sz w:val="24"/>
          <w:szCs w:val="24"/>
          <w:highlight w:val="none"/>
          <w:u w:val="single"/>
        </w:rPr>
        <w:t xml:space="preserve"> </w:t>
      </w:r>
      <w:r>
        <w:rPr>
          <w:rFonts w:hint="eastAsia" w:ascii="CESI仿宋-GB2312" w:hAnsi="CESI仿宋-GB2312" w:eastAsia="CESI仿宋-GB2312" w:cs="CESI仿宋-GB2312"/>
          <w:b w:val="0"/>
          <w:bCs/>
          <w:snapToGrid w:val="0"/>
          <w:color w:val="000000"/>
          <w:kern w:val="0"/>
          <w:sz w:val="24"/>
          <w:szCs w:val="24"/>
          <w:highlight w:val="none"/>
          <w:u w:val="single"/>
          <w:lang w:val="en-US" w:eastAsia="zh-CN"/>
        </w:rPr>
        <w:t xml:space="preserve">21 </w:t>
      </w:r>
      <w:r>
        <w:rPr>
          <w:rFonts w:hint="eastAsia" w:ascii="CESI仿宋-GB2312" w:hAnsi="CESI仿宋-GB2312" w:eastAsia="CESI仿宋-GB2312" w:cs="CESI仿宋-GB2312"/>
          <w:b w:val="0"/>
          <w:bCs/>
          <w:snapToGrid w:val="0"/>
          <w:color w:val="000000"/>
          <w:kern w:val="0"/>
          <w:sz w:val="24"/>
          <w:szCs w:val="24"/>
          <w:highlight w:val="none"/>
        </w:rPr>
        <w:t>日</w:t>
      </w:r>
      <w:r>
        <w:rPr>
          <w:rFonts w:hint="eastAsia" w:ascii="CESI仿宋-GB2312" w:hAnsi="CESI仿宋-GB2312" w:eastAsia="CESI仿宋-GB2312" w:cs="CESI仿宋-GB2312"/>
          <w:b w:val="0"/>
          <w:bCs/>
          <w:snapToGrid w:val="0"/>
          <w:color w:val="000000"/>
          <w:kern w:val="0"/>
          <w:sz w:val="24"/>
          <w:szCs w:val="24"/>
          <w:highlight w:val="none"/>
        </w:rPr>
        <w:t>下午</w:t>
      </w:r>
      <w:r>
        <w:rPr>
          <w:rFonts w:hint="eastAsia" w:ascii="CESI仿宋-GB2312" w:hAnsi="CESI仿宋-GB2312" w:eastAsia="CESI仿宋-GB2312" w:cs="CESI仿宋-GB2312"/>
          <w:b w:val="0"/>
          <w:bCs/>
          <w:snapToGrid w:val="0"/>
          <w:color w:val="000000"/>
          <w:kern w:val="0"/>
          <w:sz w:val="24"/>
          <w:szCs w:val="24"/>
          <w:highlight w:val="none"/>
          <w:lang w:val="en-US" w:eastAsia="zh-CN"/>
        </w:rPr>
        <w:t>3</w:t>
      </w:r>
      <w:r>
        <w:rPr>
          <w:rFonts w:hint="eastAsia" w:ascii="CESI仿宋-GB2312" w:hAnsi="CESI仿宋-GB2312" w:eastAsia="CESI仿宋-GB2312" w:cs="CESI仿宋-GB2312"/>
          <w:b w:val="0"/>
          <w:bCs/>
          <w:snapToGrid w:val="0"/>
          <w:color w:val="000000"/>
          <w:kern w:val="0"/>
          <w:sz w:val="24"/>
          <w:szCs w:val="24"/>
          <w:highlight w:val="none"/>
        </w:rPr>
        <w:t>:00</w:t>
      </w:r>
      <w:r>
        <w:rPr>
          <w:rFonts w:hint="eastAsia" w:ascii="CESI仿宋-GB2312" w:hAnsi="CESI仿宋-GB2312" w:eastAsia="CESI仿宋-GB2312" w:cs="CESI仿宋-GB2312"/>
          <w:sz w:val="24"/>
          <w:szCs w:val="24"/>
          <w:highlight w:val="none"/>
        </w:rPr>
        <w:t>（具体以招标人时间安排为准）</w:t>
      </w:r>
      <w:r>
        <w:rPr>
          <w:rFonts w:hint="eastAsia" w:ascii="CESI仿宋-GB2312" w:hAnsi="CESI仿宋-GB2312" w:eastAsia="CESI仿宋-GB2312" w:cs="CESI仿宋-GB2312"/>
          <w:kern w:val="0"/>
          <w:sz w:val="24"/>
          <w:szCs w:val="24"/>
          <w:highlight w:val="none"/>
        </w:rPr>
        <w:t>龙岗区中心城腾飞路创投大厦1001（</w:t>
      </w:r>
      <w:r>
        <w:rPr>
          <w:rFonts w:hint="eastAsia" w:ascii="CESI仿宋-GB2312" w:hAnsi="CESI仿宋-GB2312" w:eastAsia="CESI仿宋-GB2312" w:cs="CESI仿宋-GB2312"/>
          <w:kern w:val="0"/>
          <w:sz w:val="24"/>
          <w:szCs w:val="24"/>
          <w:highlight w:val="none"/>
          <w:lang w:eastAsia="zh-CN"/>
        </w:rPr>
        <w:t>深圳市龙岗区城投置地开发有限公司</w:t>
      </w:r>
      <w:r>
        <w:rPr>
          <w:rFonts w:hint="eastAsia" w:ascii="CESI仿宋-GB2312" w:hAnsi="CESI仿宋-GB2312" w:eastAsia="CESI仿宋-GB2312" w:cs="CESI仿宋-GB2312"/>
          <w:kern w:val="0"/>
          <w:sz w:val="24"/>
          <w:szCs w:val="24"/>
          <w:highlight w:val="none"/>
        </w:rPr>
        <w:t>）</w:t>
      </w:r>
      <w:r>
        <w:rPr>
          <w:rFonts w:hint="eastAsia" w:ascii="CESI仿宋-GB2312" w:hAnsi="CESI仿宋-GB2312" w:eastAsia="CESI仿宋-GB2312" w:cs="CESI仿宋-GB2312"/>
          <w:snapToGrid w:val="0"/>
          <w:color w:val="000000"/>
          <w:kern w:val="0"/>
          <w:sz w:val="24"/>
          <w:szCs w:val="24"/>
          <w:highlight w:val="none"/>
        </w:rPr>
        <w:t>开标</w:t>
      </w:r>
      <w:r>
        <w:rPr>
          <w:rFonts w:hint="eastAsia" w:ascii="CESI仿宋-GB2312" w:hAnsi="CESI仿宋-GB2312" w:eastAsia="CESI仿宋-GB2312" w:cs="CESI仿宋-GB2312"/>
          <w:snapToGrid w:val="0"/>
          <w:kern w:val="0"/>
          <w:sz w:val="24"/>
          <w:szCs w:val="24"/>
          <w:highlight w:val="none"/>
        </w:rPr>
        <w:t>，并邀请</w:t>
      </w:r>
      <w:r>
        <w:rPr>
          <w:rFonts w:hint="eastAsia" w:ascii="CESI仿宋-GB2312" w:hAnsi="CESI仿宋-GB2312" w:eastAsia="CESI仿宋-GB2312" w:cs="CESI仿宋-GB2312"/>
          <w:sz w:val="24"/>
          <w:szCs w:val="24"/>
          <w:highlight w:val="none"/>
        </w:rPr>
        <w:t>评标委员会委员和监督小组成员</w:t>
      </w:r>
      <w:r>
        <w:rPr>
          <w:rFonts w:hint="eastAsia" w:ascii="CESI仿宋-GB2312" w:hAnsi="CESI仿宋-GB2312" w:eastAsia="CESI仿宋-GB2312" w:cs="CESI仿宋-GB2312"/>
          <w:snapToGrid w:val="0"/>
          <w:kern w:val="0"/>
          <w:sz w:val="24"/>
          <w:szCs w:val="24"/>
          <w:highlight w:val="none"/>
        </w:rPr>
        <w:t>参加。</w:t>
      </w:r>
    </w:p>
    <w:p w14:paraId="2B4DD286">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9.2开标会由招标人主持。</w:t>
      </w:r>
    </w:p>
    <w:p w14:paraId="11774C33">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9.3</w:t>
      </w:r>
      <w:r>
        <w:rPr>
          <w:rFonts w:hint="eastAsia" w:ascii="CESI仿宋-GB2312" w:hAnsi="CESI仿宋-GB2312" w:eastAsia="CESI仿宋-GB2312" w:cs="CESI仿宋-GB2312"/>
          <w:sz w:val="24"/>
          <w:szCs w:val="24"/>
          <w:highlight w:val="none"/>
        </w:rPr>
        <w:t>开标会结束，相关资料送交评标委员会。</w:t>
      </w:r>
    </w:p>
    <w:p w14:paraId="413706C9">
      <w:pPr>
        <w:spacing w:line="360" w:lineRule="auto"/>
        <w:jc w:val="center"/>
        <w:outlineLvl w:val="2"/>
        <w:rPr>
          <w:rFonts w:ascii="宋体" w:hAnsi="宋体"/>
          <w:b/>
          <w:snapToGrid w:val="0"/>
          <w:kern w:val="0"/>
          <w:sz w:val="32"/>
          <w:szCs w:val="32"/>
          <w:highlight w:val="none"/>
        </w:rPr>
      </w:pPr>
      <w:bookmarkStart w:id="20" w:name="_Toc509669690"/>
    </w:p>
    <w:p w14:paraId="5AC127C2">
      <w:pPr>
        <w:spacing w:line="360" w:lineRule="auto"/>
        <w:jc w:val="center"/>
        <w:outlineLvl w:val="2"/>
        <w:rPr>
          <w:rFonts w:ascii="宋体" w:hAnsi="宋体"/>
          <w:b/>
          <w:snapToGrid w:val="0"/>
          <w:kern w:val="0"/>
          <w:sz w:val="32"/>
          <w:szCs w:val="32"/>
          <w:highlight w:val="none"/>
        </w:rPr>
      </w:pPr>
      <w:bookmarkStart w:id="21" w:name="_Toc6234"/>
      <w:bookmarkStart w:id="22" w:name="_Toc32645"/>
      <w:r>
        <w:rPr>
          <w:rFonts w:hint="eastAsia" w:ascii="宋体" w:hAnsi="宋体"/>
          <w:b/>
          <w:snapToGrid w:val="0"/>
          <w:kern w:val="0"/>
          <w:sz w:val="32"/>
          <w:szCs w:val="32"/>
          <w:highlight w:val="none"/>
        </w:rPr>
        <w:t>五、资格审查</w:t>
      </w:r>
      <w:bookmarkEnd w:id="20"/>
      <w:bookmarkEnd w:id="21"/>
      <w:bookmarkEnd w:id="22"/>
    </w:p>
    <w:p w14:paraId="1B0FBD34">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10.资格审查按以下规定进行</w:t>
      </w:r>
    </w:p>
    <w:p w14:paraId="6F593125">
      <w:pPr>
        <w:spacing w:line="360" w:lineRule="auto"/>
        <w:ind w:firstLine="480" w:firstLineChars="200"/>
        <w:jc w:val="left"/>
        <w:rPr>
          <w:rFonts w:hint="eastAsia" w:ascii="CESI仿宋-GB2312" w:hAnsi="CESI仿宋-GB2312" w:eastAsia="CESI仿宋-GB2312" w:cs="CESI仿宋-GB2312"/>
          <w:snapToGrid w:val="0"/>
          <w:color w:val="000000"/>
          <w:kern w:val="0"/>
          <w:sz w:val="24"/>
          <w:szCs w:val="24"/>
          <w:highlight w:val="none"/>
        </w:rPr>
      </w:pPr>
      <w:r>
        <w:rPr>
          <w:rFonts w:hint="eastAsia" w:ascii="CESI仿宋-GB2312" w:hAnsi="CESI仿宋-GB2312" w:eastAsia="CESI仿宋-GB2312" w:cs="CESI仿宋-GB2312"/>
          <w:snapToGrid w:val="0"/>
          <w:color w:val="000000"/>
          <w:kern w:val="0"/>
          <w:sz w:val="24"/>
          <w:szCs w:val="24"/>
          <w:highlight w:val="none"/>
        </w:rPr>
        <w:t>10.1资格审查由评标委员会负责。</w:t>
      </w:r>
    </w:p>
    <w:p w14:paraId="7E3B1412">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10.2评标委员严格对照公开招标（自主）要求的投标人资格条件，逐个审查投标人递交的资格审查文件，审核判断投标人是否满足该资格条件。</w:t>
      </w:r>
    </w:p>
    <w:p w14:paraId="608A865B">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10.3全部投标人的资格审查材料审查完毕后，</w:t>
      </w:r>
      <w:r>
        <w:rPr>
          <w:rFonts w:hint="eastAsia" w:ascii="CESI仿宋-GB2312" w:hAnsi="CESI仿宋-GB2312" w:eastAsia="CESI仿宋-GB2312" w:cs="CESI仿宋-GB2312"/>
          <w:b/>
          <w:snapToGrid w:val="0"/>
          <w:color w:val="000000"/>
          <w:kern w:val="0"/>
          <w:sz w:val="24"/>
          <w:szCs w:val="24"/>
          <w:highlight w:val="none"/>
        </w:rPr>
        <w:t>评标委员会出具资格审查报告</w:t>
      </w:r>
      <w:r>
        <w:rPr>
          <w:rFonts w:hint="eastAsia" w:ascii="CESI仿宋-GB2312" w:hAnsi="CESI仿宋-GB2312" w:eastAsia="CESI仿宋-GB2312" w:cs="CESI仿宋-GB2312"/>
          <w:snapToGrid w:val="0"/>
          <w:kern w:val="0"/>
          <w:sz w:val="24"/>
          <w:szCs w:val="24"/>
          <w:highlight w:val="none"/>
        </w:rPr>
        <w:t>。资格审查合格投标人少于3家的，不再进行后续公开招标（自主）投标程序。</w:t>
      </w:r>
    </w:p>
    <w:p w14:paraId="1F9A2530">
      <w:pPr>
        <w:spacing w:line="360" w:lineRule="auto"/>
        <w:jc w:val="center"/>
        <w:outlineLvl w:val="2"/>
        <w:rPr>
          <w:rFonts w:ascii="宋体" w:hAnsi="宋体"/>
          <w:b/>
          <w:snapToGrid w:val="0"/>
          <w:kern w:val="0"/>
          <w:sz w:val="32"/>
          <w:szCs w:val="32"/>
          <w:highlight w:val="none"/>
        </w:rPr>
      </w:pPr>
      <w:bookmarkStart w:id="23" w:name="_Toc509669691"/>
    </w:p>
    <w:p w14:paraId="6E37DFC7">
      <w:pPr>
        <w:spacing w:line="360" w:lineRule="auto"/>
        <w:jc w:val="center"/>
        <w:outlineLvl w:val="2"/>
        <w:rPr>
          <w:rFonts w:ascii="宋体" w:hAnsi="宋体"/>
          <w:b/>
          <w:snapToGrid w:val="0"/>
          <w:kern w:val="0"/>
          <w:sz w:val="32"/>
          <w:szCs w:val="32"/>
          <w:highlight w:val="none"/>
        </w:rPr>
      </w:pPr>
      <w:bookmarkStart w:id="24" w:name="_Toc11591"/>
      <w:bookmarkStart w:id="25" w:name="_Toc11614"/>
      <w:r>
        <w:rPr>
          <w:rFonts w:hint="eastAsia" w:ascii="宋体" w:hAnsi="宋体"/>
          <w:b/>
          <w:snapToGrid w:val="0"/>
          <w:kern w:val="0"/>
          <w:sz w:val="32"/>
          <w:szCs w:val="32"/>
          <w:highlight w:val="none"/>
        </w:rPr>
        <w:t>六、评标</w:t>
      </w:r>
      <w:bookmarkEnd w:id="23"/>
      <w:bookmarkEnd w:id="24"/>
      <w:bookmarkEnd w:id="25"/>
    </w:p>
    <w:p w14:paraId="7E71E276">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11.评标委员会和评标</w:t>
      </w:r>
    </w:p>
    <w:p w14:paraId="14199E14">
      <w:pPr>
        <w:spacing w:line="360" w:lineRule="auto"/>
        <w:ind w:firstLine="480" w:firstLineChars="200"/>
        <w:jc w:val="left"/>
        <w:rPr>
          <w:rFonts w:hint="eastAsia" w:ascii="CESI仿宋-GB2312" w:hAnsi="CESI仿宋-GB2312" w:eastAsia="CESI仿宋-GB2312" w:cs="CESI仿宋-GB2312"/>
          <w:sz w:val="24"/>
          <w:szCs w:val="28"/>
          <w:highlight w:val="none"/>
        </w:rPr>
      </w:pPr>
      <w:r>
        <w:rPr>
          <w:rFonts w:hint="eastAsia" w:ascii="CESI仿宋-GB2312" w:hAnsi="CESI仿宋-GB2312" w:eastAsia="CESI仿宋-GB2312" w:cs="CESI仿宋-GB2312"/>
          <w:snapToGrid w:val="0"/>
          <w:kern w:val="0"/>
          <w:sz w:val="24"/>
          <w:szCs w:val="24"/>
          <w:highlight w:val="none"/>
        </w:rPr>
        <w:t>11.1评标委员会的组建：招标人依法组建评标委员会，负责该公开招标（自主）项目的评标活动。</w:t>
      </w:r>
    </w:p>
    <w:p w14:paraId="41EEB4AD">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11.2评标委员会的职责：评标委员会应根据公开招标（自主）文件规定的评标方法和标准，对投标文件进行</w:t>
      </w:r>
      <w:r>
        <w:rPr>
          <w:rFonts w:hint="eastAsia" w:ascii="CESI仿宋-GB2312" w:hAnsi="CESI仿宋-GB2312" w:eastAsia="CESI仿宋-GB2312" w:cs="CESI仿宋-GB2312"/>
          <w:snapToGrid w:val="0"/>
          <w:kern w:val="0"/>
          <w:sz w:val="24"/>
          <w:szCs w:val="24"/>
          <w:highlight w:val="none"/>
          <w:lang w:eastAsia="zh-CN"/>
        </w:rPr>
        <w:t>系统的</w:t>
      </w:r>
      <w:r>
        <w:rPr>
          <w:rFonts w:hint="eastAsia" w:ascii="CESI仿宋-GB2312" w:hAnsi="CESI仿宋-GB2312" w:eastAsia="CESI仿宋-GB2312" w:cs="CESI仿宋-GB2312"/>
          <w:snapToGrid w:val="0"/>
          <w:kern w:val="0"/>
          <w:sz w:val="24"/>
          <w:szCs w:val="24"/>
          <w:highlight w:val="none"/>
        </w:rPr>
        <w:t>评审。评标委员会根据公开招标（自主）文件的规定直接确定中标人。</w:t>
      </w:r>
    </w:p>
    <w:p w14:paraId="1322340A">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11.3评标委员会的原则：评标活动应遵循公开、公正、公平、科学、择优的原则。评标委员会的评审应实行少数服从多数的原则，经评标委员会成员实名表决半数以上通过的评标结果有效。</w:t>
      </w:r>
    </w:p>
    <w:p w14:paraId="494FCAF7">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11.4招标人应向评标委员会提供以下资料，供评标使用：</w:t>
      </w:r>
    </w:p>
    <w:p w14:paraId="296BD4FE">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1</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公开招标（自主）文件，包括公开招标（自主）文件的补充、修改或澄清文件；</w:t>
      </w:r>
    </w:p>
    <w:p w14:paraId="5F9F0CF9">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2</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其他评标必需的资料。</w:t>
      </w:r>
    </w:p>
    <w:p w14:paraId="5A25EAC6">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12.投标文件的澄清和对答辩人的要求（此次不要求）</w:t>
      </w:r>
    </w:p>
    <w:p w14:paraId="58ECD0A5">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12.1可以要求投标人对投标文件含义不明确的内容</w:t>
      </w:r>
      <w:r>
        <w:rPr>
          <w:rFonts w:hint="eastAsia" w:ascii="CESI仿宋-GB2312" w:hAnsi="CESI仿宋-GB2312" w:eastAsia="CESI仿宋-GB2312" w:cs="CESI仿宋-GB2312"/>
          <w:snapToGrid w:val="0"/>
          <w:kern w:val="0"/>
          <w:sz w:val="24"/>
          <w:szCs w:val="24"/>
          <w:highlight w:val="none"/>
          <w:lang w:eastAsia="zh-CN"/>
        </w:rPr>
        <w:t>做</w:t>
      </w:r>
      <w:r>
        <w:rPr>
          <w:rFonts w:hint="eastAsia" w:ascii="CESI仿宋-GB2312" w:hAnsi="CESI仿宋-GB2312" w:eastAsia="CESI仿宋-GB2312" w:cs="CESI仿宋-GB2312"/>
          <w:snapToGrid w:val="0"/>
          <w:kern w:val="0"/>
          <w:sz w:val="24"/>
          <w:szCs w:val="24"/>
          <w:highlight w:val="none"/>
        </w:rPr>
        <w:t>必要的澄清、说明。澄清、说明应以书面方式进行并不得超出投标文件的范围或改变投标文件的实质性内容。</w:t>
      </w:r>
    </w:p>
    <w:p w14:paraId="378F7335">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12.2投标人委派的答辩人应符合以下条件：</w:t>
      </w:r>
    </w:p>
    <w:p w14:paraId="31E2CAD8">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12.2.1拟进行投标答辩的，答辩人必须是投标人拟派往本公开招标（自主）项目的项目负责人、其法定代表人或者法定代表人委托代理人。</w:t>
      </w:r>
    </w:p>
    <w:p w14:paraId="584D10A2">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12.3要求投标人进行答辩，但投标人在规定时间内未派出答辩人的，将根据公开招标（自主）文件规定作出不利于投标人的判定，且投标人不得因此提出任何异议。</w:t>
      </w:r>
    </w:p>
    <w:p w14:paraId="3BB8FF7B">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13.评标方法</w:t>
      </w:r>
    </w:p>
    <w:p w14:paraId="53644804">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评标委员会对进入评标环节的全部投标文件进行评审，给出评审意见，评委采用投票方式推荐综合评价最优的1名投标单位为中标候选人。</w:t>
      </w:r>
    </w:p>
    <w:p w14:paraId="373E1881">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14．投标人的推荐</w:t>
      </w:r>
    </w:p>
    <w:p w14:paraId="7D0EB7E3">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14.1评标委员会完成评标后，应向招标人提出书面评标报告。评标报告由评标委员会全体成员签字。按“优”项数多少选取排名第一</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且得票超过半数以上</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的投标人作为中标候选人</w:t>
      </w:r>
      <w:r>
        <w:rPr>
          <w:rFonts w:hint="eastAsia" w:ascii="CESI仿宋-GB2312" w:hAnsi="CESI仿宋-GB2312" w:eastAsia="CESI仿宋-GB2312" w:cs="CESI仿宋-GB2312"/>
          <w:snapToGrid w:val="0"/>
          <w:kern w:val="0"/>
          <w:sz w:val="24"/>
          <w:szCs w:val="24"/>
          <w:highlight w:val="none"/>
          <w:lang w:eastAsia="zh-CN"/>
        </w:rPr>
        <w:t>。</w:t>
      </w:r>
      <w:r>
        <w:rPr>
          <w:rFonts w:hint="eastAsia" w:ascii="CESI仿宋-GB2312" w:hAnsi="CESI仿宋-GB2312" w:eastAsia="CESI仿宋-GB2312" w:cs="CESI仿宋-GB2312"/>
          <w:snapToGrid w:val="0"/>
          <w:kern w:val="0"/>
          <w:sz w:val="24"/>
          <w:szCs w:val="24"/>
          <w:highlight w:val="none"/>
        </w:rPr>
        <w:t>如得优数量一致不能满足要求，</w:t>
      </w:r>
      <w:r>
        <w:rPr>
          <w:rFonts w:hint="eastAsia" w:ascii="CESI仿宋-GB2312" w:hAnsi="CESI仿宋-GB2312" w:eastAsia="CESI仿宋-GB2312" w:cs="CESI仿宋-GB2312"/>
          <w:snapToGrid w:val="0"/>
          <w:kern w:val="0"/>
          <w:sz w:val="24"/>
          <w:szCs w:val="24"/>
          <w:highlight w:val="none"/>
          <w:lang w:val="en-US" w:eastAsia="zh-CN"/>
        </w:rPr>
        <w:t>结合评审项目及对项目的理解综合比选</w:t>
      </w:r>
      <w:r>
        <w:rPr>
          <w:rFonts w:hint="eastAsia" w:ascii="CESI仿宋-GB2312" w:hAnsi="CESI仿宋-GB2312" w:eastAsia="CESI仿宋-GB2312" w:cs="CESI仿宋-GB2312"/>
          <w:snapToGrid w:val="0"/>
          <w:kern w:val="0"/>
          <w:sz w:val="24"/>
          <w:szCs w:val="24"/>
          <w:highlight w:val="none"/>
          <w:lang w:eastAsia="zh-CN"/>
        </w:rPr>
        <w:t>，再次投票确定中标候选人。</w:t>
      </w:r>
    </w:p>
    <w:p w14:paraId="3A3F4BE9">
      <w:pPr>
        <w:spacing w:line="360" w:lineRule="auto"/>
        <w:ind w:firstLine="480" w:firstLineChars="200"/>
        <w:jc w:val="left"/>
        <w:rPr>
          <w:rFonts w:ascii="宋体" w:hAnsi="宋体"/>
          <w:b/>
          <w:snapToGrid w:val="0"/>
          <w:kern w:val="0"/>
          <w:sz w:val="32"/>
          <w:szCs w:val="32"/>
          <w:highlight w:val="none"/>
        </w:rPr>
      </w:pPr>
      <w:r>
        <w:rPr>
          <w:rFonts w:hint="eastAsia" w:ascii="CESI仿宋-GB2312" w:hAnsi="CESI仿宋-GB2312" w:eastAsia="CESI仿宋-GB2312" w:cs="CESI仿宋-GB2312"/>
          <w:snapToGrid w:val="0"/>
          <w:kern w:val="0"/>
          <w:sz w:val="24"/>
          <w:szCs w:val="24"/>
          <w:highlight w:val="none"/>
        </w:rPr>
        <w:t>14.2本次公开招标（自主）如果评标委员会已推荐投标人，无论随后出现何种情形，招标人在本次公开招标（自主）中不再接受另外的投标人，除非重新组织公开招标（自主）投标。</w:t>
      </w:r>
      <w:bookmarkStart w:id="26" w:name="_Toc509669692"/>
    </w:p>
    <w:p w14:paraId="6AFBDE48">
      <w:pPr>
        <w:spacing w:line="360" w:lineRule="auto"/>
        <w:jc w:val="center"/>
        <w:outlineLvl w:val="2"/>
        <w:rPr>
          <w:rFonts w:ascii="宋体" w:hAnsi="宋体"/>
          <w:b/>
          <w:snapToGrid w:val="0"/>
          <w:kern w:val="0"/>
          <w:sz w:val="32"/>
          <w:szCs w:val="32"/>
          <w:highlight w:val="none"/>
        </w:rPr>
      </w:pPr>
      <w:bookmarkStart w:id="27" w:name="_Toc27061"/>
      <w:bookmarkStart w:id="28" w:name="_Toc11068"/>
      <w:r>
        <w:rPr>
          <w:rFonts w:hint="eastAsia" w:ascii="宋体" w:hAnsi="宋体"/>
          <w:b/>
          <w:snapToGrid w:val="0"/>
          <w:kern w:val="0"/>
          <w:sz w:val="32"/>
          <w:szCs w:val="32"/>
          <w:highlight w:val="none"/>
        </w:rPr>
        <w:t>七、签订合同</w:t>
      </w:r>
      <w:bookmarkEnd w:id="26"/>
      <w:bookmarkEnd w:id="27"/>
      <w:bookmarkEnd w:id="28"/>
    </w:p>
    <w:p w14:paraId="26B3A634">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15.中标通知</w:t>
      </w:r>
    </w:p>
    <w:p w14:paraId="4E5060F7">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15.1招标人应在确定中标人后，发出委托函。委托函是本公开招标（自主）项目合同的组成部分。如接到有关投诉的，招标人将可能暂停发出委托函。</w:t>
      </w:r>
    </w:p>
    <w:p w14:paraId="582640F0">
      <w:pPr>
        <w:spacing w:line="360" w:lineRule="auto"/>
        <w:ind w:firstLine="561" w:firstLineChars="200"/>
        <w:jc w:val="left"/>
        <w:rPr>
          <w:rFonts w:hint="eastAsia" w:ascii="CESI仿宋-GB2312" w:hAnsi="CESI仿宋-GB2312" w:eastAsia="CESI仿宋-GB2312" w:cs="CESI仿宋-GB2312"/>
          <w:b/>
          <w:snapToGrid w:val="0"/>
          <w:kern w:val="0"/>
          <w:sz w:val="28"/>
          <w:szCs w:val="28"/>
          <w:highlight w:val="none"/>
        </w:rPr>
      </w:pPr>
      <w:r>
        <w:rPr>
          <w:rFonts w:hint="eastAsia" w:ascii="CESI仿宋-GB2312" w:hAnsi="CESI仿宋-GB2312" w:eastAsia="CESI仿宋-GB2312" w:cs="CESI仿宋-GB2312"/>
          <w:b/>
          <w:snapToGrid w:val="0"/>
          <w:kern w:val="0"/>
          <w:sz w:val="28"/>
          <w:szCs w:val="28"/>
          <w:highlight w:val="none"/>
        </w:rPr>
        <w:t>16.签订合同</w:t>
      </w:r>
    </w:p>
    <w:p w14:paraId="4F015B1E">
      <w:pPr>
        <w:spacing w:line="360" w:lineRule="auto"/>
        <w:ind w:firstLine="480" w:firstLineChars="200"/>
        <w:jc w:val="left"/>
        <w:rPr>
          <w:rFonts w:hint="eastAsia" w:ascii="CESI仿宋-GB2312" w:hAnsi="CESI仿宋-GB2312" w:eastAsia="CESI仿宋-GB2312" w:cs="CESI仿宋-GB2312"/>
          <w:snapToGrid w:val="0"/>
          <w:kern w:val="0"/>
          <w:sz w:val="24"/>
          <w:szCs w:val="24"/>
          <w:highlight w:val="none"/>
        </w:rPr>
      </w:pPr>
      <w:r>
        <w:rPr>
          <w:rFonts w:hint="eastAsia" w:ascii="CESI仿宋-GB2312" w:hAnsi="CESI仿宋-GB2312" w:eastAsia="CESI仿宋-GB2312" w:cs="CESI仿宋-GB2312"/>
          <w:snapToGrid w:val="0"/>
          <w:kern w:val="0"/>
          <w:sz w:val="24"/>
          <w:szCs w:val="24"/>
          <w:highlight w:val="none"/>
        </w:rPr>
        <w:t>16.1招标人和中标人应当在委托函发出5日内，依据公开招标（自主）文件和中标人的投标文件订立书面合同。</w:t>
      </w:r>
    </w:p>
    <w:p w14:paraId="7F94A9EC">
      <w:pPr>
        <w:spacing w:line="360" w:lineRule="auto"/>
        <w:ind w:firstLine="420" w:firstLineChars="200"/>
        <w:jc w:val="left"/>
        <w:rPr>
          <w:rFonts w:ascii="宋体" w:hAnsi="宋体"/>
          <w:sz w:val="24"/>
          <w:szCs w:val="24"/>
          <w:highlight w:val="none"/>
        </w:rPr>
      </w:pPr>
      <w:r>
        <w:rPr>
          <w:rFonts w:hAnsi="宋体"/>
          <w:b/>
          <w:szCs w:val="21"/>
          <w:highlight w:val="none"/>
        </w:rPr>
        <w:br w:type="page"/>
      </w:r>
    </w:p>
    <w:p w14:paraId="569BA048">
      <w:pPr>
        <w:pStyle w:val="173"/>
        <w:widowControl/>
        <w:spacing w:line="560" w:lineRule="exact"/>
        <w:rPr>
          <w:rFonts w:hint="eastAsia"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投标文件一览表</w:t>
      </w:r>
    </w:p>
    <w:p w14:paraId="6DEC83F3">
      <w:pPr>
        <w:pStyle w:val="173"/>
        <w:widowControl/>
        <w:spacing w:line="560" w:lineRule="exact"/>
        <w:rPr>
          <w:rFonts w:hint="eastAsia" w:asciiTheme="minorEastAsia" w:hAnsiTheme="minorEastAsia" w:eastAsiaTheme="minorEastAsia" w:cstheme="minorEastAsia"/>
          <w:b/>
          <w:sz w:val="32"/>
          <w:szCs w:val="32"/>
          <w:highlight w:val="none"/>
        </w:rPr>
      </w:pPr>
    </w:p>
    <w:tbl>
      <w:tblPr>
        <w:tblStyle w:val="83"/>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1B67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C70D8BE">
            <w:pPr>
              <w:pStyle w:val="171"/>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0206E28D">
            <w:pPr>
              <w:pStyle w:val="171"/>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4879E0A1">
            <w:pPr>
              <w:pStyle w:val="171"/>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42F5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70C1AB25">
            <w:pPr>
              <w:pStyle w:val="171"/>
              <w:spacing w:line="360" w:lineRule="exact"/>
              <w:ind w:firstLine="0" w:firstLineChars="0"/>
              <w:jc w:val="center"/>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1</w:t>
            </w:r>
          </w:p>
        </w:tc>
        <w:tc>
          <w:tcPr>
            <w:tcW w:w="3234" w:type="dxa"/>
            <w:vAlign w:val="center"/>
          </w:tcPr>
          <w:p w14:paraId="7127D0B5">
            <w:pPr>
              <w:adjustRightInd w:val="0"/>
              <w:snapToGrid w:val="0"/>
              <w:spacing w:line="580" w:lineRule="exact"/>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基本情况资料</w:t>
            </w:r>
          </w:p>
        </w:tc>
        <w:tc>
          <w:tcPr>
            <w:tcW w:w="5095" w:type="dxa"/>
            <w:vAlign w:val="center"/>
          </w:tcPr>
          <w:p w14:paraId="2BEFADE4">
            <w:pPr>
              <w:pStyle w:val="2"/>
              <w:ind w:firstLine="31" w:firstLineChars="15"/>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提供营业执照复印件、法定代表人证明书及身份证复印件、法定代表人授权委托书及身份证复印件（如有）</w:t>
            </w:r>
          </w:p>
        </w:tc>
      </w:tr>
      <w:tr w14:paraId="6697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0F84DCF">
            <w:pPr>
              <w:pStyle w:val="171"/>
              <w:spacing w:line="360" w:lineRule="exact"/>
              <w:ind w:firstLine="0" w:firstLineChars="0"/>
              <w:jc w:val="center"/>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2</w:t>
            </w:r>
          </w:p>
        </w:tc>
        <w:tc>
          <w:tcPr>
            <w:tcW w:w="3234" w:type="dxa"/>
            <w:vAlign w:val="center"/>
          </w:tcPr>
          <w:p w14:paraId="6BAA09CF">
            <w:pPr>
              <w:adjustRightInd w:val="0"/>
              <w:snapToGrid w:val="0"/>
              <w:spacing w:line="580" w:lineRule="exact"/>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承诺函</w:t>
            </w:r>
          </w:p>
        </w:tc>
        <w:tc>
          <w:tcPr>
            <w:tcW w:w="5095" w:type="dxa"/>
            <w:vAlign w:val="center"/>
          </w:tcPr>
          <w:p w14:paraId="1E79A2E9">
            <w:pPr>
              <w:pStyle w:val="171"/>
              <w:spacing w:line="360" w:lineRule="exact"/>
              <w:ind w:firstLine="0" w:firstLineChars="0"/>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格式附后</w:t>
            </w:r>
          </w:p>
        </w:tc>
      </w:tr>
      <w:tr w14:paraId="140E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1017B92F">
            <w:pPr>
              <w:pStyle w:val="171"/>
              <w:spacing w:line="360" w:lineRule="exact"/>
              <w:ind w:firstLine="0" w:firstLineChars="0"/>
              <w:jc w:val="center"/>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3</w:t>
            </w:r>
          </w:p>
        </w:tc>
        <w:tc>
          <w:tcPr>
            <w:tcW w:w="3234" w:type="dxa"/>
            <w:vAlign w:val="center"/>
          </w:tcPr>
          <w:p w14:paraId="63DF2728">
            <w:pPr>
              <w:pStyle w:val="171"/>
              <w:spacing w:line="360" w:lineRule="exact"/>
              <w:ind w:firstLine="0" w:firstLineChars="0"/>
              <w:jc w:val="left"/>
              <w:rPr>
                <w:rFonts w:hint="eastAsia" w:ascii="CESI仿宋-GB2312" w:hAnsi="CESI仿宋-GB2312" w:eastAsia="CESI仿宋-GB2312" w:cs="CESI仿宋-GB2312"/>
                <w:kern w:val="0"/>
                <w:sz w:val="21"/>
                <w:szCs w:val="21"/>
                <w:highlight w:val="none"/>
              </w:rPr>
            </w:pPr>
            <w:r>
              <w:rPr>
                <w:rFonts w:hint="eastAsia" w:ascii="CESI仿宋-GB2312" w:hAnsi="CESI仿宋-GB2312" w:eastAsia="CESI仿宋-GB2312" w:cs="CESI仿宋-GB2312"/>
                <w:kern w:val="2"/>
                <w:sz w:val="21"/>
                <w:szCs w:val="21"/>
                <w:highlight w:val="none"/>
                <w:lang w:val="en-US" w:eastAsia="zh-CN" w:bidi="ar-SA"/>
              </w:rPr>
              <w:t>龙岗区进一步规范政商交往行为告知书</w:t>
            </w:r>
          </w:p>
        </w:tc>
        <w:tc>
          <w:tcPr>
            <w:tcW w:w="5095" w:type="dxa"/>
            <w:vAlign w:val="center"/>
          </w:tcPr>
          <w:p w14:paraId="6D65BCC6">
            <w:pPr>
              <w:pStyle w:val="171"/>
              <w:spacing w:line="360" w:lineRule="exact"/>
              <w:ind w:firstLine="0" w:firstLineChars="0"/>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提供法定代表人或者法定代表人授权人签字版</w:t>
            </w:r>
          </w:p>
          <w:p w14:paraId="663B3F87">
            <w:pPr>
              <w:pStyle w:val="171"/>
              <w:spacing w:line="360" w:lineRule="exact"/>
              <w:ind w:firstLine="0" w:firstLineChars="0"/>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格式见后附件</w:t>
            </w:r>
          </w:p>
        </w:tc>
      </w:tr>
      <w:tr w14:paraId="6E4C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0CD93A9">
            <w:pPr>
              <w:pStyle w:val="171"/>
              <w:spacing w:line="360" w:lineRule="exact"/>
              <w:ind w:firstLine="0" w:firstLineChars="0"/>
              <w:jc w:val="center"/>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4</w:t>
            </w:r>
          </w:p>
        </w:tc>
        <w:tc>
          <w:tcPr>
            <w:tcW w:w="3234" w:type="dxa"/>
            <w:vAlign w:val="center"/>
          </w:tcPr>
          <w:p w14:paraId="06519801">
            <w:pPr>
              <w:pStyle w:val="171"/>
              <w:spacing w:line="360" w:lineRule="exact"/>
              <w:ind w:firstLine="0" w:firstLineChars="0"/>
              <w:jc w:val="left"/>
              <w:rPr>
                <w:rFonts w:hint="eastAsia" w:ascii="CESI仿宋-GB2312" w:hAnsi="CESI仿宋-GB2312" w:eastAsia="CESI仿宋-GB2312" w:cs="CESI仿宋-GB2312"/>
                <w:kern w:val="0"/>
                <w:sz w:val="21"/>
                <w:szCs w:val="21"/>
                <w:highlight w:val="none"/>
              </w:rPr>
            </w:pPr>
            <w:r>
              <w:rPr>
                <w:rFonts w:hint="eastAsia" w:ascii="CESI仿宋-GB2312" w:hAnsi="CESI仿宋-GB2312" w:eastAsia="CESI仿宋-GB2312" w:cs="CESI仿宋-GB2312"/>
                <w:kern w:val="0"/>
                <w:sz w:val="21"/>
                <w:szCs w:val="21"/>
                <w:highlight w:val="none"/>
              </w:rPr>
              <w:t>资信与方案要求</w:t>
            </w:r>
          </w:p>
        </w:tc>
        <w:tc>
          <w:tcPr>
            <w:tcW w:w="5095" w:type="dxa"/>
            <w:vAlign w:val="center"/>
          </w:tcPr>
          <w:p w14:paraId="44D0523A">
            <w:pPr>
              <w:pStyle w:val="171"/>
              <w:spacing w:line="360" w:lineRule="exact"/>
              <w:ind w:firstLine="0" w:firstLineChars="0"/>
              <w:jc w:val="left"/>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按“资信与方案要求”提供</w:t>
            </w:r>
          </w:p>
        </w:tc>
      </w:tr>
      <w:tr w14:paraId="1D25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6A606CE6">
            <w:pPr>
              <w:pStyle w:val="171"/>
              <w:spacing w:line="360" w:lineRule="exact"/>
              <w:ind w:firstLine="0" w:firstLineChars="0"/>
              <w:jc w:val="center"/>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sz w:val="21"/>
                <w:szCs w:val="21"/>
                <w:highlight w:val="none"/>
              </w:rPr>
              <w:t>5</w:t>
            </w:r>
          </w:p>
        </w:tc>
        <w:tc>
          <w:tcPr>
            <w:tcW w:w="3234" w:type="dxa"/>
            <w:vAlign w:val="center"/>
          </w:tcPr>
          <w:p w14:paraId="5B22AF1F">
            <w:pPr>
              <w:pStyle w:val="171"/>
              <w:spacing w:line="360" w:lineRule="exact"/>
              <w:ind w:firstLine="0" w:firstLineChars="0"/>
              <w:jc w:val="left"/>
              <w:rPr>
                <w:rFonts w:hint="eastAsia" w:ascii="CESI仿宋-GB2312" w:hAnsi="CESI仿宋-GB2312" w:eastAsia="CESI仿宋-GB2312" w:cs="CESI仿宋-GB2312"/>
                <w:kern w:val="0"/>
                <w:sz w:val="21"/>
                <w:szCs w:val="21"/>
                <w:highlight w:val="none"/>
              </w:rPr>
            </w:pPr>
            <w:r>
              <w:rPr>
                <w:rFonts w:hint="eastAsia" w:ascii="CESI仿宋-GB2312" w:hAnsi="CESI仿宋-GB2312" w:eastAsia="CESI仿宋-GB2312" w:cs="CESI仿宋-GB2312"/>
                <w:kern w:val="0"/>
                <w:sz w:val="21"/>
                <w:szCs w:val="21"/>
                <w:highlight w:val="none"/>
              </w:rPr>
              <w:t>报价人认为需要加以说明的其他内容</w:t>
            </w:r>
          </w:p>
        </w:tc>
        <w:tc>
          <w:tcPr>
            <w:tcW w:w="5095" w:type="dxa"/>
            <w:vAlign w:val="center"/>
          </w:tcPr>
          <w:p w14:paraId="6C61A9BD">
            <w:pPr>
              <w:pStyle w:val="2"/>
              <w:ind w:firstLine="31" w:firstLineChars="15"/>
              <w:rPr>
                <w:rFonts w:hint="eastAsia" w:ascii="CESI仿宋-GB2312" w:hAnsi="CESI仿宋-GB2312" w:eastAsia="CESI仿宋-GB2312" w:cs="CESI仿宋-GB2312"/>
                <w:sz w:val="21"/>
                <w:szCs w:val="21"/>
                <w:highlight w:val="none"/>
              </w:rPr>
            </w:pPr>
            <w:r>
              <w:rPr>
                <w:rFonts w:hint="eastAsia" w:ascii="CESI仿宋-GB2312" w:hAnsi="CESI仿宋-GB2312" w:eastAsia="CESI仿宋-GB2312" w:cs="CESI仿宋-GB2312"/>
                <w:kern w:val="2"/>
                <w:sz w:val="21"/>
                <w:szCs w:val="21"/>
                <w:highlight w:val="none"/>
                <w:lang w:val="en-US" w:eastAsia="zh-CN" w:bidi="ar-SA"/>
              </w:rPr>
              <w:t>如有</w:t>
            </w:r>
          </w:p>
        </w:tc>
      </w:tr>
    </w:tbl>
    <w:p w14:paraId="059BABD2">
      <w:pPr>
        <w:pStyle w:val="171"/>
        <w:tabs>
          <w:tab w:val="left" w:pos="426"/>
          <w:tab w:val="left" w:pos="567"/>
        </w:tabs>
        <w:spacing w:line="560" w:lineRule="exact"/>
        <w:ind w:left="622" w:firstLine="0" w:firstLineChars="0"/>
        <w:outlineLvl w:val="0"/>
        <w:rPr>
          <w:rFonts w:ascii="仿宋" w:hAnsi="仿宋" w:eastAsia="仿宋"/>
          <w:b/>
          <w:sz w:val="30"/>
          <w:szCs w:val="30"/>
          <w:highlight w:val="none"/>
        </w:rPr>
      </w:pPr>
    </w:p>
    <w:p w14:paraId="3BCE85AB">
      <w:pPr>
        <w:widowControl/>
        <w:jc w:val="left"/>
        <w:rPr>
          <w:rFonts w:ascii="黑体" w:eastAsia="黑体"/>
          <w:b/>
          <w:bCs/>
          <w:snapToGrid w:val="0"/>
          <w:kern w:val="0"/>
          <w:sz w:val="24"/>
          <w:szCs w:val="24"/>
          <w:highlight w:val="none"/>
        </w:rPr>
      </w:pPr>
      <w:r>
        <w:rPr>
          <w:rFonts w:hint="eastAsia" w:ascii="仿宋_GB2312" w:hAnsi="仿宋_GB2312" w:eastAsia="仿宋_GB2312" w:cs="仿宋_GB2312"/>
          <w:b/>
          <w:bCs/>
          <w:sz w:val="24"/>
          <w:szCs w:val="24"/>
          <w:highlight w:val="none"/>
        </w:rPr>
        <w:t>上述所有</w:t>
      </w:r>
      <w:r>
        <w:rPr>
          <w:rFonts w:hint="eastAsia" w:ascii="仿宋_GB2312" w:hAnsi="仿宋_GB2312" w:eastAsia="仿宋_GB2312" w:cs="仿宋_GB2312"/>
          <w:b/>
          <w:bCs/>
          <w:sz w:val="24"/>
          <w:szCs w:val="24"/>
          <w:highlight w:val="none"/>
          <w:lang w:eastAsia="zh-CN"/>
        </w:rPr>
        <w:t>资料</w:t>
      </w:r>
      <w:r>
        <w:rPr>
          <w:rFonts w:hint="eastAsia" w:ascii="仿宋_GB2312" w:hAnsi="仿宋_GB2312" w:eastAsia="仿宋_GB2312" w:cs="仿宋_GB2312"/>
          <w:b/>
          <w:bCs/>
          <w:sz w:val="24"/>
          <w:szCs w:val="24"/>
          <w:highlight w:val="none"/>
        </w:rPr>
        <w:t>，投标人均须加盖投标人单位公章。</w:t>
      </w:r>
    </w:p>
    <w:p w14:paraId="3BE57FCE">
      <w:pPr>
        <w:widowControl/>
        <w:jc w:val="left"/>
        <w:rPr>
          <w:rFonts w:ascii="黑体" w:eastAsia="黑体"/>
          <w:snapToGrid w:val="0"/>
          <w:kern w:val="0"/>
          <w:sz w:val="32"/>
          <w:szCs w:val="32"/>
          <w:highlight w:val="none"/>
        </w:rPr>
      </w:pPr>
    </w:p>
    <w:p w14:paraId="53E858FB">
      <w:pPr>
        <w:pStyle w:val="173"/>
        <w:widowControl/>
        <w:spacing w:line="560" w:lineRule="exact"/>
        <w:rPr>
          <w:rFonts w:hint="default" w:ascii="仿宋" w:hAnsi="仿宋" w:eastAsia="仿宋"/>
          <w:b/>
          <w:sz w:val="30"/>
          <w:szCs w:val="30"/>
          <w:highlight w:val="none"/>
        </w:rPr>
      </w:pPr>
    </w:p>
    <w:p w14:paraId="6960FF7C">
      <w:pPr>
        <w:rPr>
          <w:rFonts w:ascii="仿宋" w:hAnsi="仿宋" w:eastAsia="仿宋"/>
          <w:b/>
          <w:sz w:val="30"/>
          <w:szCs w:val="30"/>
          <w:highlight w:val="none"/>
        </w:rPr>
      </w:pPr>
      <w:r>
        <w:rPr>
          <w:rFonts w:ascii="仿宋" w:hAnsi="仿宋" w:eastAsia="仿宋"/>
          <w:b/>
          <w:sz w:val="30"/>
          <w:szCs w:val="30"/>
          <w:highlight w:val="none"/>
        </w:rPr>
        <w:br w:type="page"/>
      </w:r>
    </w:p>
    <w:p w14:paraId="2AA7FA6D">
      <w:pPr>
        <w:pStyle w:val="173"/>
        <w:widowControl/>
        <w:spacing w:line="560" w:lineRule="exact"/>
        <w:rPr>
          <w:rFonts w:hint="eastAsia"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资信与方案要求</w:t>
      </w:r>
      <w:bookmarkStart w:id="29" w:name="_Toc306716037"/>
      <w:bookmarkStart w:id="30" w:name="_Toc509669694"/>
      <w:bookmarkStart w:id="31" w:name="_Toc151020524"/>
    </w:p>
    <w:p w14:paraId="77EA2468">
      <w:pPr>
        <w:pStyle w:val="173"/>
        <w:widowControl/>
        <w:spacing w:line="560" w:lineRule="exact"/>
        <w:rPr>
          <w:rFonts w:hint="eastAsia" w:asciiTheme="minorEastAsia" w:hAnsiTheme="minorEastAsia" w:eastAsiaTheme="minorEastAsia" w:cstheme="minorEastAsia"/>
          <w:b/>
          <w:sz w:val="32"/>
          <w:szCs w:val="32"/>
          <w:highlight w:val="none"/>
        </w:rPr>
      </w:pPr>
    </w:p>
    <w:tbl>
      <w:tblPr>
        <w:tblStyle w:val="83"/>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1563"/>
        <w:gridCol w:w="6012"/>
      </w:tblGrid>
      <w:tr w14:paraId="2E5F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44" w:type="dxa"/>
            <w:vAlign w:val="center"/>
          </w:tcPr>
          <w:p w14:paraId="5A0C81DB">
            <w:pPr>
              <w:jc w:val="center"/>
              <w:rPr>
                <w:rFonts w:hint="eastAsia" w:asciiTheme="minorEastAsia" w:hAnsiTheme="minorEastAsia" w:eastAsiaTheme="minorEastAsia" w:cstheme="minorEastAsia"/>
                <w:kern w:val="0"/>
                <w:sz w:val="24"/>
                <w:szCs w:val="24"/>
                <w:highlight w:val="none"/>
                <w:lang w:bidi="ar"/>
              </w:rPr>
            </w:pPr>
            <w:r>
              <w:rPr>
                <w:rFonts w:hint="eastAsia" w:asciiTheme="minorEastAsia" w:hAnsiTheme="minorEastAsia" w:eastAsiaTheme="minorEastAsia" w:cstheme="minorEastAsia"/>
                <w:b/>
                <w:sz w:val="24"/>
                <w:szCs w:val="24"/>
                <w:highlight w:val="none"/>
              </w:rPr>
              <w:t>序号</w:t>
            </w:r>
          </w:p>
        </w:tc>
        <w:tc>
          <w:tcPr>
            <w:tcW w:w="1563" w:type="dxa"/>
            <w:vAlign w:val="center"/>
          </w:tcPr>
          <w:p w14:paraId="5A6DAF19">
            <w:pPr>
              <w:jc w:val="center"/>
              <w:rPr>
                <w:rFonts w:hint="eastAsia" w:asciiTheme="minorEastAsia" w:hAnsiTheme="minorEastAsia" w:eastAsiaTheme="minorEastAsia" w:cstheme="minorEastAsia"/>
                <w:kern w:val="0"/>
                <w:sz w:val="24"/>
                <w:szCs w:val="24"/>
                <w:highlight w:val="none"/>
                <w:lang w:bidi="ar"/>
              </w:rPr>
            </w:pPr>
            <w:r>
              <w:rPr>
                <w:rFonts w:hint="eastAsia" w:asciiTheme="minorEastAsia" w:hAnsiTheme="minorEastAsia" w:eastAsiaTheme="minorEastAsia" w:cstheme="minorEastAsia"/>
                <w:b/>
                <w:sz w:val="24"/>
                <w:szCs w:val="24"/>
                <w:highlight w:val="none"/>
              </w:rPr>
              <w:t>要素名称</w:t>
            </w:r>
          </w:p>
        </w:tc>
        <w:tc>
          <w:tcPr>
            <w:tcW w:w="6012" w:type="dxa"/>
            <w:vAlign w:val="center"/>
          </w:tcPr>
          <w:p w14:paraId="3A594B71">
            <w:pPr>
              <w:jc w:val="center"/>
              <w:rPr>
                <w:rFonts w:hint="eastAsia" w:asciiTheme="minorEastAsia" w:hAnsiTheme="minorEastAsia" w:eastAsiaTheme="minorEastAsia" w:cstheme="minorEastAsia"/>
                <w:kern w:val="0"/>
                <w:sz w:val="24"/>
                <w:szCs w:val="24"/>
                <w:highlight w:val="none"/>
                <w:lang w:bidi="ar"/>
              </w:rPr>
            </w:pPr>
            <w:r>
              <w:rPr>
                <w:rFonts w:hint="eastAsia" w:asciiTheme="minorEastAsia" w:hAnsiTheme="minorEastAsia" w:eastAsiaTheme="minorEastAsia" w:cstheme="minorEastAsia"/>
                <w:b/>
                <w:sz w:val="24"/>
                <w:szCs w:val="24"/>
                <w:highlight w:val="none"/>
              </w:rPr>
              <w:t>有关要求或说明</w:t>
            </w:r>
          </w:p>
        </w:tc>
      </w:tr>
      <w:tr w14:paraId="1572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6" w:hRule="atLeast"/>
          <w:jc w:val="center"/>
        </w:trPr>
        <w:tc>
          <w:tcPr>
            <w:tcW w:w="944" w:type="dxa"/>
            <w:vAlign w:val="center"/>
          </w:tcPr>
          <w:p w14:paraId="6A7EA6C9">
            <w:pPr>
              <w:widowControl/>
              <w:adjustRightInd w:val="0"/>
              <w:snapToGrid w:val="0"/>
              <w:spacing w:before="80" w:after="80"/>
              <w:jc w:val="center"/>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lang w:bidi="ar"/>
              </w:rPr>
              <w:t>1</w:t>
            </w:r>
          </w:p>
        </w:tc>
        <w:tc>
          <w:tcPr>
            <w:tcW w:w="1563" w:type="dxa"/>
            <w:vAlign w:val="center"/>
          </w:tcPr>
          <w:p w14:paraId="3900C8B1">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rPr>
              <w:t>投标人类似</w:t>
            </w:r>
            <w:r>
              <w:rPr>
                <w:rFonts w:ascii="仿宋_GB2312" w:hAnsi="仿宋_GB2312" w:eastAsia="仿宋_GB2312" w:cs="仿宋_GB2312"/>
                <w:kern w:val="0"/>
                <w:sz w:val="21"/>
                <w:szCs w:val="21"/>
                <w:highlight w:val="none"/>
              </w:rPr>
              <w:t>工程业绩</w:t>
            </w:r>
          </w:p>
        </w:tc>
        <w:tc>
          <w:tcPr>
            <w:tcW w:w="6012" w:type="dxa"/>
            <w:vAlign w:val="center"/>
          </w:tcPr>
          <w:p w14:paraId="2E4FFB46">
            <w:pPr>
              <w:widowControl/>
              <w:spacing w:line="0" w:lineRule="atLeas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近</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年内（从公告期满之日起倒算）</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投标人类似工程业绩（以合同签订时间为准，合同未体现签订时间的，则不予统计此项业绩</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且业绩资料需能体现项目工程造价规模，未能体现项目工程造价规模</w:t>
            </w:r>
            <w:r>
              <w:rPr>
                <w:rFonts w:hint="eastAsia" w:ascii="仿宋_GB2312" w:hAnsi="仿宋_GB2312" w:eastAsia="仿宋_GB2312" w:cs="仿宋_GB2312"/>
                <w:sz w:val="21"/>
                <w:szCs w:val="21"/>
                <w:highlight w:val="none"/>
              </w:rPr>
              <w:t>则不予统计此项业绩）</w:t>
            </w:r>
          </w:p>
          <w:p w14:paraId="2999C473">
            <w:pPr>
              <w:spacing w:line="0" w:lineRule="atLeast"/>
              <w:jc w:val="left"/>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sz w:val="21"/>
                <w:szCs w:val="21"/>
                <w:highlight w:val="none"/>
              </w:rPr>
              <w:t>（证明资料为相关合同</w:t>
            </w:r>
            <w:r>
              <w:rPr>
                <w:rFonts w:hint="eastAsia" w:ascii="仿宋_GB2312" w:hAnsi="仿宋_GB2312" w:eastAsia="仿宋_GB2312" w:cs="仿宋_GB2312"/>
                <w:sz w:val="21"/>
                <w:szCs w:val="21"/>
                <w:highlight w:val="none"/>
                <w:lang w:val="en-US" w:eastAsia="zh-CN"/>
              </w:rPr>
              <w:t>或成果文件</w:t>
            </w:r>
            <w:r>
              <w:rPr>
                <w:rFonts w:hint="eastAsia" w:ascii="仿宋_GB2312" w:hAnsi="仿宋_GB2312" w:eastAsia="仿宋_GB2312" w:cs="仿宋_GB2312"/>
                <w:sz w:val="21"/>
                <w:szCs w:val="21"/>
                <w:highlight w:val="none"/>
              </w:rPr>
              <w:t>，应包含工程名称、委托单位名称、受托单位名称、合同金额等信息，可提供合同关键页扫描件，若未体现以上信息，可提供其他相关证明材料。）</w:t>
            </w:r>
          </w:p>
        </w:tc>
      </w:tr>
      <w:tr w14:paraId="2A9A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4" w:type="dxa"/>
            <w:vAlign w:val="center"/>
          </w:tcPr>
          <w:p w14:paraId="6488762D">
            <w:pPr>
              <w:widowControl/>
              <w:adjustRightInd w:val="0"/>
              <w:snapToGrid w:val="0"/>
              <w:spacing w:before="80" w:after="80"/>
              <w:jc w:val="center"/>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lang w:bidi="ar"/>
              </w:rPr>
              <w:t>2</w:t>
            </w:r>
          </w:p>
        </w:tc>
        <w:tc>
          <w:tcPr>
            <w:tcW w:w="1563" w:type="dxa"/>
            <w:vAlign w:val="center"/>
          </w:tcPr>
          <w:p w14:paraId="314D06B2">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rPr>
              <w:t>项目负责人类似工程业绩</w:t>
            </w:r>
          </w:p>
        </w:tc>
        <w:tc>
          <w:tcPr>
            <w:tcW w:w="6012" w:type="dxa"/>
            <w:vAlign w:val="center"/>
          </w:tcPr>
          <w:p w14:paraId="644C30B4">
            <w:pPr>
              <w:widowControl/>
              <w:spacing w:line="0" w:lineRule="atLeas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近</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年内（从公告期满之日起倒算）</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项目负责人类似工程业绩（以合同签订时间为准，合同未体现签订时间的，则不予统计此项业绩</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且业绩资料需能体现项目工程造价规模，未能体现项目工程造价规模</w:t>
            </w:r>
            <w:r>
              <w:rPr>
                <w:rFonts w:hint="eastAsia" w:ascii="仿宋_GB2312" w:hAnsi="仿宋_GB2312" w:eastAsia="仿宋_GB2312" w:cs="仿宋_GB2312"/>
                <w:sz w:val="21"/>
                <w:szCs w:val="21"/>
                <w:highlight w:val="none"/>
              </w:rPr>
              <w:t>则不予统计此项业绩）</w:t>
            </w:r>
          </w:p>
          <w:p w14:paraId="1C14DF57">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sz w:val="21"/>
                <w:szCs w:val="21"/>
                <w:highlight w:val="none"/>
              </w:rPr>
              <w:t>（证明资料为合同关键页等证明文件扫描件，须体现合同签订时间、合同签订金额和项目负责人任职信息等，如无法体现任职信息，需提供业主证明等证明材料。）</w:t>
            </w:r>
          </w:p>
        </w:tc>
      </w:tr>
      <w:tr w14:paraId="3331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jc w:val="center"/>
        </w:trPr>
        <w:tc>
          <w:tcPr>
            <w:tcW w:w="944" w:type="dxa"/>
            <w:vAlign w:val="center"/>
          </w:tcPr>
          <w:p w14:paraId="5B16E5C0">
            <w:pPr>
              <w:widowControl/>
              <w:adjustRightInd w:val="0"/>
              <w:snapToGrid w:val="0"/>
              <w:spacing w:before="80" w:after="80"/>
              <w:jc w:val="center"/>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lang w:bidi="ar"/>
              </w:rPr>
              <w:t>3</w:t>
            </w:r>
          </w:p>
        </w:tc>
        <w:tc>
          <w:tcPr>
            <w:tcW w:w="1563" w:type="dxa"/>
            <w:vAlign w:val="center"/>
          </w:tcPr>
          <w:p w14:paraId="00DE8479">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ascii="仿宋_GB2312" w:hAnsi="仿宋_GB2312" w:eastAsia="仿宋_GB2312" w:cs="仿宋_GB2312"/>
                <w:kern w:val="0"/>
                <w:sz w:val="21"/>
                <w:szCs w:val="21"/>
                <w:highlight w:val="none"/>
              </w:rPr>
              <w:t>履约评价</w:t>
            </w:r>
          </w:p>
        </w:tc>
        <w:tc>
          <w:tcPr>
            <w:tcW w:w="6012" w:type="dxa"/>
            <w:vAlign w:val="center"/>
          </w:tcPr>
          <w:p w14:paraId="4C3755EE">
            <w:pPr>
              <w:widowControl/>
              <w:adjustRightInd w:val="0"/>
              <w:snapToGrid w:val="0"/>
              <w:spacing w:before="80" w:after="80"/>
              <w:jc w:val="left"/>
              <w:rPr>
                <w:rFonts w:ascii="仿宋_GB2312" w:hAnsi="仿宋_GB2312" w:eastAsia="仿宋_GB2312" w:cs="仿宋_GB2312"/>
                <w:kern w:val="0"/>
                <w:sz w:val="21"/>
                <w:szCs w:val="21"/>
                <w:highlight w:val="none"/>
              </w:rPr>
            </w:pP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近</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年内（从公告期满之日起倒算）</w:t>
            </w:r>
            <w:r>
              <w:rPr>
                <w:rFonts w:hint="eastAsia" w:ascii="仿宋_GB2312" w:hAnsi="仿宋_GB2312" w:eastAsia="仿宋_GB2312" w:cs="仿宋_GB2312"/>
                <w:sz w:val="21"/>
                <w:szCs w:val="21"/>
                <w:highlight w:val="none"/>
                <w:lang w:eastAsia="zh-CN"/>
              </w:rPr>
              <w:t>，</w:t>
            </w:r>
            <w:r>
              <w:rPr>
                <w:rFonts w:ascii="仿宋_GB2312" w:hAnsi="仿宋_GB2312" w:eastAsia="仿宋_GB2312" w:cs="仿宋_GB2312"/>
                <w:kern w:val="0"/>
                <w:sz w:val="21"/>
                <w:szCs w:val="21"/>
                <w:highlight w:val="none"/>
              </w:rPr>
              <w:t>合同履约情况；</w:t>
            </w:r>
          </w:p>
          <w:p w14:paraId="32AD18D9">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ascii="仿宋_GB2312" w:hAnsi="仿宋_GB2312" w:eastAsia="仿宋_GB2312" w:cs="仿宋_GB2312"/>
                <w:kern w:val="0"/>
                <w:sz w:val="21"/>
                <w:szCs w:val="21"/>
                <w:highlight w:val="none"/>
              </w:rPr>
              <w:cr/>
            </w:r>
            <w:r>
              <w:rPr>
                <w:rFonts w:ascii="仿宋_GB2312" w:hAnsi="仿宋_GB2312" w:eastAsia="仿宋_GB2312" w:cs="仿宋_GB2312"/>
                <w:kern w:val="0"/>
                <w:sz w:val="21"/>
                <w:szCs w:val="21"/>
                <w:highlight w:val="none"/>
              </w:rPr>
              <w:t>证明材料：履约证明等扫描件（应包含工程名称、评价单位名称、被评价单位名称、评价结论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242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944" w:type="dxa"/>
            <w:vAlign w:val="center"/>
          </w:tcPr>
          <w:p w14:paraId="2949D668">
            <w:pPr>
              <w:widowControl/>
              <w:adjustRightInd w:val="0"/>
              <w:snapToGrid w:val="0"/>
              <w:spacing w:before="80" w:after="80"/>
              <w:jc w:val="center"/>
              <w:rPr>
                <w:rFonts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4</w:t>
            </w:r>
          </w:p>
        </w:tc>
        <w:tc>
          <w:tcPr>
            <w:tcW w:w="1563" w:type="dxa"/>
            <w:vAlign w:val="center"/>
          </w:tcPr>
          <w:p w14:paraId="4C03EC75">
            <w:pPr>
              <w:widowControl/>
              <w:adjustRightInd w:val="0"/>
              <w:snapToGrid w:val="0"/>
              <w:spacing w:before="80" w:after="80"/>
              <w:jc w:val="left"/>
              <w:rPr>
                <w:rFonts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1"/>
                <w:szCs w:val="21"/>
                <w:highlight w:val="none"/>
              </w:rPr>
              <w:t>不良记录</w:t>
            </w:r>
          </w:p>
        </w:tc>
        <w:tc>
          <w:tcPr>
            <w:tcW w:w="6012" w:type="dxa"/>
            <w:vAlign w:val="center"/>
          </w:tcPr>
          <w:p w14:paraId="3B96C2E8">
            <w:pPr>
              <w:widowControl/>
              <w:adjustRightInd w:val="0"/>
              <w:snapToGrid w:val="0"/>
              <w:spacing w:before="80" w:after="80"/>
              <w:jc w:val="left"/>
              <w:rPr>
                <w:rFonts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提供通过</w:t>
            </w:r>
            <w:r>
              <w:rPr>
                <w:rFonts w:hint="eastAsia" w:ascii="仿宋_GB2312" w:hAnsi="仿宋_GB2312" w:eastAsia="仿宋_GB2312" w:cs="仿宋_GB2312"/>
                <w:kern w:val="0"/>
                <w:sz w:val="21"/>
                <w:szCs w:val="21"/>
                <w:highlight w:val="none"/>
                <w:lang w:eastAsia="zh-CN"/>
              </w:rPr>
              <w:t>“信用中国”“中国政府采购网”以及“深圳市政府采购监管网”</w:t>
            </w:r>
            <w:r>
              <w:rPr>
                <w:rFonts w:hint="eastAsia" w:ascii="仿宋_GB2312" w:hAnsi="仿宋_GB2312" w:eastAsia="仿宋_GB2312" w:cs="仿宋_GB2312"/>
                <w:kern w:val="0"/>
                <w:sz w:val="21"/>
                <w:szCs w:val="21"/>
                <w:highlight w:val="none"/>
              </w:rPr>
              <w:t>严重违法失信行为查询截图。</w:t>
            </w:r>
          </w:p>
          <w:p w14:paraId="2E69E47F">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hint="eastAsia" w:ascii="仿宋_GB2312" w:hAnsi="仿宋_GB2312" w:eastAsia="仿宋_GB2312" w:cs="仿宋_GB2312"/>
                <w:kern w:val="0"/>
                <w:sz w:val="21"/>
                <w:szCs w:val="21"/>
                <w:highlight w:val="none"/>
              </w:rPr>
              <w:t>（</w:t>
            </w:r>
            <w:r>
              <w:rPr>
                <w:rFonts w:ascii="仿宋_GB2312" w:hAnsi="仿宋_GB2312" w:eastAsia="仿宋_GB2312" w:cs="仿宋_GB2312"/>
                <w:kern w:val="0"/>
                <w:sz w:val="21"/>
                <w:szCs w:val="21"/>
                <w:highlight w:val="none"/>
              </w:rPr>
              <w:t>证明资料为相关查询结果截图</w:t>
            </w:r>
            <w:r>
              <w:rPr>
                <w:rFonts w:hint="eastAsia" w:ascii="仿宋_GB2312" w:hAnsi="仿宋_GB2312" w:eastAsia="仿宋_GB2312" w:cs="仿宋_GB2312"/>
                <w:kern w:val="0"/>
                <w:sz w:val="21"/>
                <w:szCs w:val="21"/>
                <w:highlight w:val="none"/>
              </w:rPr>
              <w:t>）</w:t>
            </w:r>
          </w:p>
        </w:tc>
      </w:tr>
      <w:tr w14:paraId="3463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944" w:type="dxa"/>
            <w:vAlign w:val="center"/>
          </w:tcPr>
          <w:p w14:paraId="18EE2FA7">
            <w:pPr>
              <w:widowControl/>
              <w:adjustRightInd w:val="0"/>
              <w:snapToGrid w:val="0"/>
              <w:spacing w:before="80" w:after="80"/>
              <w:jc w:val="center"/>
              <w:rPr>
                <w:rFonts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5</w:t>
            </w:r>
          </w:p>
        </w:tc>
        <w:tc>
          <w:tcPr>
            <w:tcW w:w="1563" w:type="dxa"/>
            <w:vAlign w:val="center"/>
          </w:tcPr>
          <w:p w14:paraId="5E890D80">
            <w:pPr>
              <w:widowControl/>
              <w:adjustRightInd w:val="0"/>
              <w:snapToGrid w:val="0"/>
              <w:spacing w:before="80" w:after="80"/>
              <w:jc w:val="left"/>
              <w:rPr>
                <w:rFonts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1"/>
                <w:szCs w:val="21"/>
                <w:highlight w:val="none"/>
              </w:rPr>
              <w:t>实施方案</w:t>
            </w:r>
          </w:p>
        </w:tc>
        <w:tc>
          <w:tcPr>
            <w:tcW w:w="6012" w:type="dxa"/>
            <w:vAlign w:val="center"/>
          </w:tcPr>
          <w:p w14:paraId="356DEA54">
            <w:pPr>
              <w:widowControl/>
              <w:adjustRightInd w:val="0"/>
              <w:snapToGrid w:val="0"/>
              <w:spacing w:before="80" w:after="80"/>
              <w:jc w:val="left"/>
              <w:rPr>
                <w:rFonts w:ascii="仿宋_GB2312" w:hAnsi="仿宋_GB2312" w:eastAsia="仿宋_GB2312" w:cs="仿宋_GB2312"/>
                <w:kern w:val="0"/>
                <w:sz w:val="21"/>
                <w:szCs w:val="21"/>
                <w:highlight w:val="none"/>
                <w:lang w:bidi="ar"/>
              </w:rPr>
            </w:pPr>
            <w:r>
              <w:rPr>
                <w:rFonts w:ascii="仿宋_GB2312" w:hAnsi="仿宋_GB2312" w:eastAsia="仿宋_GB2312" w:cs="仿宋_GB2312"/>
                <w:kern w:val="0"/>
                <w:sz w:val="21"/>
                <w:szCs w:val="21"/>
                <w:highlight w:val="none"/>
              </w:rPr>
              <w:t>投标人</w:t>
            </w:r>
            <w:r>
              <w:rPr>
                <w:rFonts w:hint="eastAsia" w:ascii="仿宋_GB2312" w:hAnsi="仿宋_GB2312" w:eastAsia="仿宋_GB2312" w:cs="仿宋_GB2312"/>
                <w:kern w:val="0"/>
                <w:sz w:val="21"/>
                <w:szCs w:val="21"/>
                <w:highlight w:val="none"/>
              </w:rPr>
              <w:t>结合自身情况，依据本招标文件要求，编写本项目服务实施方案。包括</w:t>
            </w:r>
            <w:r>
              <w:rPr>
                <w:rFonts w:hint="eastAsia" w:ascii="仿宋_GB2312" w:hAnsi="仿宋_GB2312" w:eastAsia="仿宋_GB2312" w:cs="仿宋_GB2312"/>
                <w:kern w:val="0"/>
                <w:sz w:val="21"/>
                <w:szCs w:val="21"/>
                <w:highlight w:val="none"/>
                <w:lang w:val="en-US" w:eastAsia="zh-CN"/>
              </w:rPr>
              <w:t>咨询成果完成时效</w:t>
            </w:r>
            <w:r>
              <w:rPr>
                <w:rFonts w:hint="eastAsia" w:ascii="仿宋_GB2312" w:hAnsi="仿宋_GB2312" w:eastAsia="仿宋_GB2312" w:cs="仿宋_GB2312"/>
                <w:kern w:val="0"/>
                <w:sz w:val="21"/>
                <w:szCs w:val="21"/>
                <w:highlight w:val="none"/>
              </w:rPr>
              <w:t>、</w:t>
            </w:r>
            <w:r>
              <w:rPr>
                <w:rFonts w:hint="eastAsia" w:ascii="仿宋_GB2312" w:hAnsi="仿宋_GB2312" w:eastAsia="仿宋_GB2312" w:cs="仿宋_GB2312"/>
                <w:kern w:val="0"/>
                <w:sz w:val="21"/>
                <w:szCs w:val="21"/>
                <w:highlight w:val="none"/>
                <w:lang w:val="en-US" w:eastAsia="zh-CN"/>
              </w:rPr>
              <w:t>成本控制方案、</w:t>
            </w:r>
            <w:r>
              <w:rPr>
                <w:rFonts w:hint="eastAsia" w:ascii="仿宋_GB2312" w:hAnsi="仿宋_GB2312" w:eastAsia="仿宋_GB2312" w:cs="仿宋_GB2312"/>
                <w:kern w:val="0"/>
                <w:sz w:val="21"/>
                <w:szCs w:val="21"/>
                <w:highlight w:val="none"/>
              </w:rPr>
              <w:t>服务保障措施</w:t>
            </w:r>
            <w:r>
              <w:rPr>
                <w:rFonts w:hint="eastAsia" w:ascii="仿宋_GB2312" w:hAnsi="仿宋_GB2312" w:eastAsia="仿宋_GB2312" w:cs="仿宋_GB2312"/>
                <w:kern w:val="0"/>
                <w:sz w:val="21"/>
                <w:szCs w:val="21"/>
                <w:highlight w:val="none"/>
                <w:lang w:val="en-US" w:eastAsia="zh-CN"/>
              </w:rPr>
              <w:t>等。</w:t>
            </w:r>
          </w:p>
        </w:tc>
      </w:tr>
    </w:tbl>
    <w:p w14:paraId="2E707E68">
      <w:pPr>
        <w:pStyle w:val="33"/>
        <w:jc w:val="center"/>
        <w:rPr>
          <w:b/>
          <w:sz w:val="36"/>
          <w:szCs w:val="36"/>
          <w:highlight w:val="none"/>
        </w:rPr>
      </w:pPr>
    </w:p>
    <w:p w14:paraId="142503D7">
      <w:pPr>
        <w:rPr>
          <w:b/>
          <w:sz w:val="36"/>
          <w:szCs w:val="36"/>
          <w:highlight w:val="none"/>
        </w:rPr>
      </w:pPr>
      <w:r>
        <w:rPr>
          <w:rFonts w:hint="eastAsia"/>
          <w:b/>
          <w:sz w:val="36"/>
          <w:szCs w:val="36"/>
          <w:highlight w:val="none"/>
        </w:rPr>
        <w:br w:type="page"/>
      </w:r>
    </w:p>
    <w:p w14:paraId="6567D90A">
      <w:pPr>
        <w:pStyle w:val="33"/>
        <w:jc w:val="center"/>
        <w:rPr>
          <w:b/>
          <w:sz w:val="36"/>
          <w:szCs w:val="36"/>
          <w:highlight w:val="none"/>
        </w:rPr>
      </w:pPr>
      <w:r>
        <w:rPr>
          <w:rFonts w:hint="eastAsia"/>
          <w:b/>
          <w:sz w:val="36"/>
          <w:szCs w:val="36"/>
          <w:highlight w:val="none"/>
        </w:rPr>
        <w:t xml:space="preserve">第三章  </w:t>
      </w:r>
      <w:bookmarkEnd w:id="29"/>
      <w:bookmarkEnd w:id="30"/>
      <w:bookmarkEnd w:id="31"/>
      <w:bookmarkStart w:id="32" w:name="_Toc509669699"/>
      <w:r>
        <w:rPr>
          <w:rFonts w:hint="eastAsia"/>
          <w:b/>
          <w:sz w:val="36"/>
          <w:szCs w:val="36"/>
          <w:highlight w:val="none"/>
        </w:rPr>
        <w:t>合同文件</w:t>
      </w:r>
    </w:p>
    <w:p w14:paraId="0B5A1132">
      <w:pPr>
        <w:jc w:val="center"/>
        <w:rPr>
          <w:rFonts w:ascii="宋体" w:hAnsi="宋体" w:cs="宋体"/>
          <w:spacing w:val="4"/>
          <w:sz w:val="68"/>
          <w:szCs w:val="68"/>
          <w:highlight w:val="none"/>
        </w:rPr>
      </w:pPr>
    </w:p>
    <w:p w14:paraId="5B73C28E">
      <w:pPr>
        <w:jc w:val="center"/>
        <w:rPr>
          <w:rFonts w:hint="eastAsia"/>
          <w:b/>
          <w:sz w:val="36"/>
          <w:szCs w:val="36"/>
          <w:highlight w:val="none"/>
          <w:lang w:eastAsia="zh-CN"/>
        </w:rPr>
      </w:pPr>
      <w:r>
        <w:rPr>
          <w:rFonts w:hint="eastAsia"/>
          <w:b/>
          <w:sz w:val="36"/>
          <w:szCs w:val="36"/>
          <w:highlight w:val="none"/>
          <w:lang w:eastAsia="zh-CN"/>
        </w:rPr>
        <w:t>详见附件合同文本</w:t>
      </w:r>
    </w:p>
    <w:p w14:paraId="275F1DC6">
      <w:pPr>
        <w:jc w:val="center"/>
        <w:rPr>
          <w:rFonts w:hint="eastAsia"/>
          <w:b/>
          <w:sz w:val="36"/>
          <w:szCs w:val="36"/>
          <w:highlight w:val="none"/>
          <w:lang w:eastAsia="zh-CN"/>
        </w:rPr>
      </w:pPr>
    </w:p>
    <w:p w14:paraId="70D53FD1">
      <w:pPr>
        <w:jc w:val="center"/>
        <w:rPr>
          <w:rFonts w:hint="eastAsia"/>
          <w:b/>
          <w:sz w:val="36"/>
          <w:szCs w:val="36"/>
          <w:highlight w:val="none"/>
          <w:lang w:eastAsia="zh-CN"/>
        </w:rPr>
      </w:pPr>
    </w:p>
    <w:p w14:paraId="020BB409">
      <w:pPr>
        <w:jc w:val="center"/>
        <w:rPr>
          <w:rFonts w:hint="eastAsia"/>
          <w:b/>
          <w:sz w:val="36"/>
          <w:szCs w:val="36"/>
          <w:highlight w:val="none"/>
          <w:lang w:eastAsia="zh-CN"/>
        </w:rPr>
      </w:pPr>
    </w:p>
    <w:p w14:paraId="6136BD90">
      <w:pPr>
        <w:jc w:val="center"/>
        <w:rPr>
          <w:rFonts w:hint="eastAsia"/>
          <w:b/>
          <w:sz w:val="36"/>
          <w:szCs w:val="36"/>
          <w:highlight w:val="none"/>
          <w:lang w:eastAsia="zh-CN"/>
        </w:rPr>
      </w:pPr>
    </w:p>
    <w:p w14:paraId="72626BB7">
      <w:pPr>
        <w:jc w:val="center"/>
        <w:rPr>
          <w:rFonts w:hint="eastAsia"/>
          <w:b/>
          <w:sz w:val="36"/>
          <w:szCs w:val="36"/>
          <w:highlight w:val="none"/>
          <w:lang w:eastAsia="zh-CN"/>
        </w:rPr>
      </w:pPr>
    </w:p>
    <w:p w14:paraId="590008B7">
      <w:pPr>
        <w:jc w:val="center"/>
        <w:rPr>
          <w:rFonts w:hint="eastAsia"/>
          <w:b/>
          <w:sz w:val="36"/>
          <w:szCs w:val="36"/>
          <w:highlight w:val="none"/>
          <w:lang w:eastAsia="zh-CN"/>
        </w:rPr>
      </w:pPr>
    </w:p>
    <w:p w14:paraId="4C894F50">
      <w:pPr>
        <w:jc w:val="center"/>
        <w:rPr>
          <w:rFonts w:hint="eastAsia"/>
          <w:b/>
          <w:sz w:val="36"/>
          <w:szCs w:val="36"/>
          <w:highlight w:val="none"/>
          <w:lang w:eastAsia="zh-CN"/>
        </w:rPr>
      </w:pPr>
    </w:p>
    <w:p w14:paraId="1F61A7C1">
      <w:pPr>
        <w:jc w:val="center"/>
        <w:rPr>
          <w:rFonts w:hint="eastAsia"/>
          <w:b/>
          <w:sz w:val="36"/>
          <w:szCs w:val="36"/>
          <w:highlight w:val="none"/>
          <w:lang w:eastAsia="zh-CN"/>
        </w:rPr>
      </w:pPr>
    </w:p>
    <w:p w14:paraId="0E4D575C">
      <w:pPr>
        <w:jc w:val="center"/>
        <w:rPr>
          <w:rFonts w:hint="eastAsia"/>
          <w:b/>
          <w:sz w:val="36"/>
          <w:szCs w:val="36"/>
          <w:highlight w:val="none"/>
          <w:lang w:eastAsia="zh-CN"/>
        </w:rPr>
      </w:pPr>
    </w:p>
    <w:p w14:paraId="79A0AF5B">
      <w:pPr>
        <w:jc w:val="center"/>
        <w:rPr>
          <w:rFonts w:hint="eastAsia"/>
          <w:b/>
          <w:sz w:val="36"/>
          <w:szCs w:val="36"/>
          <w:highlight w:val="none"/>
          <w:lang w:eastAsia="zh-CN"/>
        </w:rPr>
      </w:pPr>
    </w:p>
    <w:p w14:paraId="067AE3F9">
      <w:pPr>
        <w:jc w:val="center"/>
        <w:rPr>
          <w:rFonts w:hint="eastAsia"/>
          <w:b/>
          <w:sz w:val="36"/>
          <w:szCs w:val="36"/>
          <w:highlight w:val="none"/>
          <w:lang w:eastAsia="zh-CN"/>
        </w:rPr>
      </w:pPr>
    </w:p>
    <w:p w14:paraId="50009A66">
      <w:pPr>
        <w:jc w:val="center"/>
        <w:rPr>
          <w:rFonts w:hint="eastAsia"/>
          <w:b/>
          <w:sz w:val="36"/>
          <w:szCs w:val="36"/>
          <w:highlight w:val="none"/>
          <w:lang w:eastAsia="zh-CN"/>
        </w:rPr>
      </w:pPr>
    </w:p>
    <w:p w14:paraId="413A6666">
      <w:pPr>
        <w:jc w:val="center"/>
        <w:rPr>
          <w:rFonts w:hint="eastAsia"/>
          <w:b/>
          <w:sz w:val="36"/>
          <w:szCs w:val="36"/>
          <w:highlight w:val="none"/>
          <w:lang w:eastAsia="zh-CN"/>
        </w:rPr>
      </w:pPr>
    </w:p>
    <w:p w14:paraId="4800807D">
      <w:pPr>
        <w:jc w:val="center"/>
        <w:rPr>
          <w:rFonts w:hint="eastAsia"/>
          <w:b/>
          <w:sz w:val="36"/>
          <w:szCs w:val="36"/>
          <w:highlight w:val="none"/>
          <w:lang w:eastAsia="zh-CN"/>
        </w:rPr>
      </w:pPr>
    </w:p>
    <w:p w14:paraId="4AB8EA6F">
      <w:pPr>
        <w:jc w:val="center"/>
        <w:rPr>
          <w:rFonts w:hint="eastAsia"/>
          <w:b/>
          <w:sz w:val="36"/>
          <w:szCs w:val="36"/>
          <w:highlight w:val="none"/>
          <w:lang w:eastAsia="zh-CN"/>
        </w:rPr>
      </w:pPr>
    </w:p>
    <w:p w14:paraId="544E08A2">
      <w:pPr>
        <w:jc w:val="center"/>
        <w:rPr>
          <w:rFonts w:hint="eastAsia"/>
          <w:b/>
          <w:sz w:val="36"/>
          <w:szCs w:val="36"/>
          <w:highlight w:val="none"/>
          <w:lang w:eastAsia="zh-CN"/>
        </w:rPr>
      </w:pPr>
    </w:p>
    <w:p w14:paraId="5D48B4EA">
      <w:pPr>
        <w:jc w:val="center"/>
        <w:rPr>
          <w:rFonts w:hint="eastAsia"/>
          <w:b/>
          <w:sz w:val="36"/>
          <w:szCs w:val="36"/>
          <w:highlight w:val="none"/>
          <w:lang w:eastAsia="zh-CN"/>
        </w:rPr>
      </w:pPr>
    </w:p>
    <w:p w14:paraId="60A43E65">
      <w:pPr>
        <w:pStyle w:val="2"/>
        <w:rPr>
          <w:rFonts w:hint="eastAsia"/>
          <w:highlight w:val="none"/>
          <w:lang w:eastAsia="zh-CN"/>
        </w:rPr>
      </w:pPr>
    </w:p>
    <w:p w14:paraId="44BB1A79">
      <w:pPr>
        <w:jc w:val="center"/>
        <w:rPr>
          <w:rFonts w:hint="eastAsia"/>
          <w:b/>
          <w:sz w:val="36"/>
          <w:szCs w:val="36"/>
          <w:highlight w:val="none"/>
          <w:lang w:eastAsia="zh-CN"/>
        </w:rPr>
      </w:pPr>
    </w:p>
    <w:p w14:paraId="7721A3BE">
      <w:pPr>
        <w:jc w:val="center"/>
        <w:rPr>
          <w:b/>
          <w:sz w:val="36"/>
          <w:szCs w:val="36"/>
          <w:highlight w:val="none"/>
        </w:rPr>
      </w:pPr>
      <w:r>
        <w:rPr>
          <w:rFonts w:hint="eastAsia"/>
          <w:b/>
          <w:sz w:val="36"/>
          <w:szCs w:val="36"/>
          <w:highlight w:val="none"/>
        </w:rPr>
        <w:t>第四章  投标文件格式</w:t>
      </w:r>
      <w:bookmarkEnd w:id="32"/>
    </w:p>
    <w:p w14:paraId="62FA4734">
      <w:pPr>
        <w:rPr>
          <w:highlight w:val="none"/>
        </w:rPr>
      </w:pPr>
    </w:p>
    <w:p w14:paraId="6A1859A1">
      <w:pPr>
        <w:spacing w:after="312" w:afterLines="100" w:line="360" w:lineRule="auto"/>
        <w:jc w:val="center"/>
        <w:rPr>
          <w:rFonts w:ascii="宋体" w:hAnsi="宋体"/>
          <w:b/>
          <w:sz w:val="48"/>
          <w:szCs w:val="48"/>
          <w:highlight w:val="none"/>
        </w:rPr>
      </w:pPr>
      <w:r>
        <w:rPr>
          <w:rFonts w:ascii="宋体" w:hAnsi="宋体"/>
          <w:szCs w:val="21"/>
          <w:highlight w:val="none"/>
        </w:rPr>
        <w:br w:type="page"/>
      </w:r>
    </w:p>
    <w:p w14:paraId="46F82E12">
      <w:pPr>
        <w:pStyle w:val="2"/>
        <w:ind w:firstLine="370"/>
        <w:rPr>
          <w:highlight w:val="none"/>
        </w:rPr>
      </w:pPr>
    </w:p>
    <w:p w14:paraId="17FC938B">
      <w:pPr>
        <w:spacing w:before="156" w:beforeLines="50" w:after="312" w:afterLines="100" w:line="360" w:lineRule="auto"/>
        <w:jc w:val="center"/>
        <w:rPr>
          <w:rFonts w:hint="eastAsia" w:ascii="宋体" w:hAnsi="宋体"/>
          <w:b/>
          <w:sz w:val="44"/>
          <w:szCs w:val="44"/>
          <w:highlight w:val="none"/>
          <w:lang w:val="en-US" w:eastAsia="zh-CN"/>
        </w:rPr>
      </w:pPr>
      <w:r>
        <w:rPr>
          <w:rFonts w:hint="eastAsia" w:ascii="宋体" w:hAnsi="宋体"/>
          <w:b/>
          <w:sz w:val="44"/>
          <w:szCs w:val="44"/>
          <w:highlight w:val="none"/>
          <w:lang w:val="en-US" w:eastAsia="zh-CN"/>
        </w:rPr>
        <w:t>南门苑、南门雅苑综合整治提升项目</w:t>
      </w:r>
    </w:p>
    <w:p w14:paraId="462B0041">
      <w:pPr>
        <w:spacing w:before="156" w:beforeLines="50" w:after="312" w:afterLines="100" w:line="360" w:lineRule="auto"/>
        <w:jc w:val="center"/>
        <w:rPr>
          <w:rFonts w:ascii="宋体" w:hAnsi="宋体"/>
          <w:b/>
          <w:sz w:val="44"/>
          <w:szCs w:val="44"/>
          <w:highlight w:val="none"/>
        </w:rPr>
      </w:pPr>
      <w:r>
        <w:rPr>
          <w:rFonts w:hint="eastAsia" w:ascii="宋体" w:hAnsi="宋体"/>
          <w:b/>
          <w:sz w:val="44"/>
          <w:szCs w:val="44"/>
          <w:highlight w:val="none"/>
          <w:lang w:val="en-US" w:eastAsia="zh-CN"/>
        </w:rPr>
        <w:t>工程</w:t>
      </w:r>
      <w:r>
        <w:rPr>
          <w:rFonts w:hint="eastAsia" w:ascii="宋体" w:hAnsi="宋体"/>
          <w:b/>
          <w:sz w:val="44"/>
          <w:szCs w:val="44"/>
          <w:highlight w:val="none"/>
        </w:rPr>
        <w:t>造价咨询</w:t>
      </w:r>
    </w:p>
    <w:p w14:paraId="7B86C142">
      <w:pPr>
        <w:pStyle w:val="32"/>
        <w:rPr>
          <w:b/>
          <w:sz w:val="44"/>
          <w:szCs w:val="44"/>
          <w:highlight w:val="none"/>
        </w:rPr>
      </w:pPr>
    </w:p>
    <w:p w14:paraId="63CD1D38">
      <w:pPr>
        <w:rPr>
          <w:highlight w:val="none"/>
        </w:rPr>
      </w:pPr>
    </w:p>
    <w:p w14:paraId="17246B79">
      <w:pPr>
        <w:spacing w:before="156" w:beforeLines="50" w:after="312" w:afterLines="100" w:line="360" w:lineRule="auto"/>
        <w:jc w:val="center"/>
        <w:rPr>
          <w:rFonts w:ascii="宋体" w:hAnsi="宋体"/>
          <w:b/>
          <w:sz w:val="44"/>
          <w:szCs w:val="44"/>
          <w:highlight w:val="none"/>
        </w:rPr>
      </w:pPr>
      <w:r>
        <w:rPr>
          <w:rFonts w:hint="eastAsia" w:ascii="宋体" w:hAnsi="宋体"/>
          <w:b/>
          <w:sz w:val="44"/>
          <w:szCs w:val="44"/>
          <w:highlight w:val="none"/>
        </w:rPr>
        <w:t>投标文件</w:t>
      </w:r>
    </w:p>
    <w:p w14:paraId="388C0AA3">
      <w:pPr>
        <w:spacing w:line="360" w:lineRule="auto"/>
        <w:jc w:val="center"/>
        <w:rPr>
          <w:rFonts w:ascii="宋体" w:hAnsi="宋体"/>
          <w:b/>
          <w:sz w:val="52"/>
          <w:szCs w:val="52"/>
          <w:highlight w:val="none"/>
        </w:rPr>
      </w:pPr>
    </w:p>
    <w:p w14:paraId="7E73EF99">
      <w:pPr>
        <w:spacing w:line="360" w:lineRule="auto"/>
        <w:rPr>
          <w:rFonts w:ascii="宋体" w:hAnsi="宋体"/>
          <w:b/>
          <w:sz w:val="32"/>
          <w:szCs w:val="32"/>
          <w:highlight w:val="none"/>
        </w:rPr>
      </w:pPr>
    </w:p>
    <w:p w14:paraId="207126E3">
      <w:pPr>
        <w:spacing w:line="360" w:lineRule="auto"/>
        <w:rPr>
          <w:rFonts w:ascii="宋体" w:hAnsi="宋体"/>
          <w:b/>
          <w:sz w:val="32"/>
          <w:szCs w:val="32"/>
          <w:highlight w:val="none"/>
        </w:rPr>
      </w:pPr>
    </w:p>
    <w:p w14:paraId="54E5DB0A">
      <w:pPr>
        <w:spacing w:line="360" w:lineRule="auto"/>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25702D09">
      <w:pPr>
        <w:spacing w:line="360" w:lineRule="auto"/>
        <w:ind w:firstLine="840" w:firstLineChars="300"/>
        <w:rPr>
          <w:rFonts w:ascii="宋体" w:hAnsi="宋体"/>
          <w:sz w:val="28"/>
          <w:szCs w:val="28"/>
          <w:highlight w:val="none"/>
        </w:rPr>
      </w:pPr>
    </w:p>
    <w:p w14:paraId="08A505B9">
      <w:pPr>
        <w:spacing w:line="360" w:lineRule="auto"/>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07D30AF2">
      <w:pPr>
        <w:spacing w:line="360" w:lineRule="auto"/>
        <w:ind w:firstLine="840" w:firstLineChars="300"/>
        <w:rPr>
          <w:rFonts w:ascii="宋体" w:hAnsi="宋体"/>
          <w:sz w:val="28"/>
          <w:szCs w:val="28"/>
          <w:highlight w:val="none"/>
        </w:rPr>
      </w:pPr>
    </w:p>
    <w:p w14:paraId="6EB1EB95">
      <w:pPr>
        <w:spacing w:line="360" w:lineRule="auto"/>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452429A2">
      <w:pPr>
        <w:rPr>
          <w:rFonts w:ascii="宋体" w:hAnsi="宋体"/>
          <w:sz w:val="28"/>
          <w:szCs w:val="28"/>
          <w:highlight w:val="none"/>
        </w:rPr>
      </w:pPr>
      <w:r>
        <w:rPr>
          <w:rFonts w:hint="eastAsia" w:ascii="宋体" w:hAnsi="宋体"/>
          <w:sz w:val="28"/>
          <w:szCs w:val="28"/>
          <w:highlight w:val="none"/>
        </w:rPr>
        <w:br w:type="page"/>
      </w:r>
    </w:p>
    <w:p w14:paraId="49BA403D">
      <w:pPr>
        <w:widowControl/>
        <w:jc w:val="cente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pPr>
      <w:bookmarkStart w:id="33" w:name="_Toc509669700"/>
      <w:bookmarkStart w:id="34" w:name="_Toc306716063"/>
      <w:bookmarkStart w:id="35" w:name="_Toc306716065"/>
      <w: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t>法定代表人身份证明</w:t>
      </w:r>
    </w:p>
    <w:p w14:paraId="560F5DD9">
      <w:pPr>
        <w:widowControl/>
        <w:jc w:val="center"/>
        <w:rPr>
          <w:rFonts w:hint="eastAsia" w:ascii="仿宋_GB2312" w:hAnsi="宋体" w:eastAsia="仿宋_GB2312"/>
          <w:b/>
          <w:color w:val="000000" w:themeColor="text1"/>
          <w:sz w:val="36"/>
          <w:szCs w:val="28"/>
          <w:highlight w:val="none"/>
          <w14:textFill>
            <w14:solidFill>
              <w14:schemeClr w14:val="tx1"/>
            </w14:solidFill>
          </w14:textFill>
        </w:rPr>
      </w:pPr>
    </w:p>
    <w:p w14:paraId="428DCF5B">
      <w:pPr>
        <w:ind w:firstLine="480"/>
        <w:rPr>
          <w:rFonts w:ascii="仿宋_GB2312" w:hAnsi="宋体" w:eastAsia="仿宋_GB2312" w:cs="仿宋_GB2312"/>
          <w:sz w:val="24"/>
          <w:szCs w:val="24"/>
          <w:highlight w:val="none"/>
        </w:rPr>
      </w:pPr>
      <w:r>
        <w:rPr>
          <w:rFonts w:hint="eastAsia" w:ascii="仿宋_GB2312" w:hAnsi="宋体" w:eastAsia="仿宋_GB2312"/>
          <w:sz w:val="22"/>
          <w:highlight w:val="none"/>
        </w:rPr>
        <w:t xml:space="preserve">  </w:t>
      </w:r>
      <w:r>
        <w:rPr>
          <w:rFonts w:hint="eastAsia" w:ascii="仿宋_GB2312" w:hAnsi="宋体" w:eastAsia="仿宋_GB2312" w:cs="仿宋_GB2312"/>
          <w:sz w:val="24"/>
          <w:szCs w:val="24"/>
          <w:highlight w:val="none"/>
        </w:rPr>
        <w:t xml:space="preserve">   </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同志，现任我单位</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职务，为法定代表人，特此证明。</w:t>
      </w:r>
    </w:p>
    <w:p w14:paraId="611D2980">
      <w:pPr>
        <w:ind w:firstLine="240" w:firstLineChars="100"/>
        <w:jc w:val="right"/>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签发日期：20</w:t>
      </w:r>
      <w:r>
        <w:rPr>
          <w:rFonts w:hint="eastAsia" w:ascii="仿宋_GB2312" w:hAnsi="宋体" w:eastAsia="仿宋_GB2312" w:cs="仿宋_GB2312"/>
          <w:sz w:val="24"/>
          <w:szCs w:val="24"/>
          <w:highlight w:val="none"/>
          <w:lang w:val="en-US" w:eastAsia="zh-CN"/>
        </w:rPr>
        <w:t>26</w:t>
      </w:r>
      <w:r>
        <w:rPr>
          <w:rFonts w:hint="eastAsia" w:ascii="仿宋_GB2312" w:hAnsi="宋体" w:eastAsia="仿宋_GB2312" w:cs="仿宋_GB2312"/>
          <w:sz w:val="24"/>
          <w:szCs w:val="24"/>
          <w:highlight w:val="none"/>
        </w:rPr>
        <w:t xml:space="preserve">  年  月  日 </w:t>
      </w:r>
    </w:p>
    <w:p w14:paraId="2BF54194">
      <w:pPr>
        <w:spacing w:line="480" w:lineRule="auto"/>
        <w:ind w:firstLine="240" w:firstLineChars="100"/>
        <w:jc w:val="right"/>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单位名称：</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w:t>
      </w:r>
      <w:r>
        <w:rPr>
          <w:rFonts w:hint="eastAsia" w:ascii="仿宋_GB2312" w:hAnsi="宋体" w:eastAsia="仿宋_GB2312" w:cs="仿宋_GB2312"/>
          <w:sz w:val="24"/>
          <w:szCs w:val="24"/>
          <w:highlight w:val="none"/>
          <w:lang w:val="zh-CN"/>
        </w:rPr>
        <w:t>加盖单位公章</w:t>
      </w:r>
      <w:r>
        <w:rPr>
          <w:rFonts w:hint="eastAsia" w:ascii="仿宋_GB2312" w:hAnsi="宋体" w:eastAsia="仿宋_GB2312" w:cs="仿宋_GB2312"/>
          <w:sz w:val="24"/>
          <w:szCs w:val="24"/>
          <w:highlight w:val="none"/>
        </w:rPr>
        <w:t>）</w:t>
      </w:r>
    </w:p>
    <w:p w14:paraId="523260F8">
      <w:pPr>
        <w:spacing w:line="360" w:lineRule="auto"/>
        <w:ind w:firstLine="3240" w:firstLineChars="1350"/>
        <w:rPr>
          <w:rFonts w:ascii="仿宋_GB2312" w:hAnsi="宋体" w:eastAsia="仿宋_GB2312" w:cs="仿宋_GB2312"/>
          <w:sz w:val="24"/>
          <w:szCs w:val="24"/>
          <w:highlight w:val="none"/>
        </w:rPr>
      </w:pPr>
      <w:r>
        <w:rPr>
          <w:rFonts w:hint="eastAsia" w:ascii="仿宋_GB2312" w:hAnsi="仿宋_GB2312" w:eastAsia="仿宋_GB2312" w:cs="仿宋_GB2312"/>
          <w:sz w:val="24"/>
          <w:szCs w:val="24"/>
          <w:highlight w:val="none"/>
        </w:rPr>
        <w:t>法定代表人（本人签字或盖章）：</w:t>
      </w:r>
      <w:r>
        <w:rPr>
          <w:rFonts w:hint="eastAsia" w:ascii="仿宋_GB2312" w:hAnsi="仿宋_GB2312" w:eastAsia="仿宋_GB2312" w:cs="仿宋_GB2312"/>
          <w:sz w:val="24"/>
          <w:szCs w:val="24"/>
          <w:highlight w:val="none"/>
          <w:u w:val="single"/>
        </w:rPr>
        <w:t xml:space="preserve">             </w:t>
      </w:r>
    </w:p>
    <w:p w14:paraId="31EA1050">
      <w:pPr>
        <w:spacing w:line="360" w:lineRule="auto"/>
        <w:ind w:firstLine="240" w:firstLineChars="100"/>
        <w:rPr>
          <w:rFonts w:ascii="仿宋_GB2312" w:hAnsi="宋体" w:eastAsia="仿宋_GB2312" w:cs="仿宋_GB2312"/>
          <w:sz w:val="24"/>
          <w:szCs w:val="24"/>
          <w:highlight w:val="none"/>
          <w:u w:val="single"/>
        </w:rPr>
      </w:pPr>
      <w:r>
        <w:rPr>
          <w:rFonts w:hint="eastAsia" w:ascii="仿宋_GB2312" w:hAnsi="宋体" w:eastAsia="仿宋_GB2312" w:cs="仿宋_GB2312"/>
          <w:sz w:val="24"/>
          <w:szCs w:val="24"/>
          <w:highlight w:val="none"/>
        </w:rPr>
        <w:t>附：法定代表人性别：</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 xml:space="preserve">    年龄：</w:t>
      </w:r>
      <w:r>
        <w:rPr>
          <w:rFonts w:hint="eastAsia" w:ascii="仿宋_GB2312" w:hAnsi="宋体" w:eastAsia="仿宋_GB2312" w:cs="仿宋_GB2312"/>
          <w:sz w:val="24"/>
          <w:szCs w:val="24"/>
          <w:highlight w:val="none"/>
          <w:u w:val="single"/>
        </w:rPr>
        <w:t xml:space="preserve">           </w:t>
      </w:r>
    </w:p>
    <w:p w14:paraId="58D8729B">
      <w:pP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身份证号码：</w:t>
      </w:r>
    </w:p>
    <w:p w14:paraId="068A356E">
      <w:pP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联系电话：</w:t>
      </w:r>
    </w:p>
    <w:p w14:paraId="1BF8A303">
      <w:pP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营业执照号码：                       单位性质：</w:t>
      </w:r>
    </w:p>
    <w:p w14:paraId="4906D918">
      <w:pPr>
        <w:spacing w:line="360" w:lineRule="auto"/>
        <w:ind w:firstLine="720" w:firstLineChars="300"/>
        <w:rPr>
          <w:rFonts w:ascii="宋体" w:hAnsi="宋体" w:cs="仿宋_GB2312"/>
          <w:sz w:val="24"/>
          <w:szCs w:val="24"/>
          <w:highlight w:val="none"/>
        </w:rPr>
      </w:pPr>
      <w:r>
        <w:rPr>
          <w:rFonts w:hint="eastAsia" w:ascii="仿宋_GB2312" w:hAnsi="宋体" w:eastAsia="仿宋_GB2312" w:cs="仿宋_GB2312"/>
          <w:sz w:val="24"/>
          <w:szCs w:val="24"/>
          <w:highlight w:val="none"/>
        </w:rPr>
        <w:t>成立时间：</w:t>
      </w:r>
    </w:p>
    <w:p w14:paraId="405A0EB6">
      <w:pPr>
        <w:spacing w:after="156" w:afterLines="50"/>
        <w:ind w:left="2" w:leftChars="-85" w:hanging="180" w:hangingChars="75"/>
        <w:rPr>
          <w:rFonts w:ascii="仿宋_GB2312" w:hAnsi="宋体" w:eastAsia="仿宋_GB2312" w:cs="仿宋_GB2312"/>
          <w:b/>
          <w:sz w:val="24"/>
          <w:szCs w:val="24"/>
          <w:highlight w:val="none"/>
        </w:rPr>
      </w:pPr>
      <w:r>
        <w:rPr>
          <w:rFonts w:hint="eastAsia" w:ascii="宋体" w:hAnsi="宋体" w:cs="仿宋_GB2312"/>
          <w:sz w:val="24"/>
          <w:szCs w:val="24"/>
          <w:highlight w:val="none"/>
        </w:rPr>
        <w:t xml:space="preserve"> </w:t>
      </w:r>
      <w:r>
        <w:rPr>
          <w:rFonts w:hint="eastAsia" w:ascii="仿宋_GB2312" w:hAnsi="宋体" w:eastAsia="仿宋_GB2312" w:cs="仿宋_GB2312"/>
          <w:b/>
          <w:sz w:val="24"/>
          <w:szCs w:val="24"/>
          <w:highlight w:val="none"/>
        </w:rPr>
        <w:t xml:space="preserve"> 附：法定代表人的身份证复印件：</w:t>
      </w:r>
    </w:p>
    <w:tbl>
      <w:tblPr>
        <w:tblStyle w:val="84"/>
        <w:tblW w:w="9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0"/>
        <w:gridCol w:w="4990"/>
      </w:tblGrid>
      <w:tr w14:paraId="27FF2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4990" w:type="dxa"/>
            <w:tcBorders>
              <w:tl2br w:val="nil"/>
              <w:tr2bl w:val="nil"/>
            </w:tcBorders>
          </w:tcPr>
          <w:p w14:paraId="62162EB1">
            <w:pPr>
              <w:widowControl/>
              <w:ind w:firstLine="480"/>
              <w:jc w:val="left"/>
              <w:rPr>
                <w:rFonts w:ascii="宋体" w:hAnsi="宋体" w:cs="仿宋_GB2312"/>
                <w:sz w:val="24"/>
                <w:szCs w:val="24"/>
                <w:highlight w:val="none"/>
              </w:rPr>
            </w:pPr>
          </w:p>
        </w:tc>
        <w:tc>
          <w:tcPr>
            <w:tcW w:w="4990" w:type="dxa"/>
            <w:tcBorders>
              <w:tl2br w:val="nil"/>
              <w:tr2bl w:val="nil"/>
            </w:tcBorders>
          </w:tcPr>
          <w:p w14:paraId="692F5300">
            <w:pPr>
              <w:widowControl/>
              <w:ind w:firstLine="480"/>
              <w:jc w:val="left"/>
              <w:rPr>
                <w:rFonts w:ascii="宋体" w:hAnsi="宋体" w:cs="仿宋_GB2312"/>
                <w:sz w:val="24"/>
                <w:szCs w:val="24"/>
                <w:highlight w:val="none"/>
              </w:rPr>
            </w:pPr>
          </w:p>
        </w:tc>
      </w:tr>
      <w:tr w14:paraId="6CBD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9" w:hRule="atLeast"/>
        </w:trPr>
        <w:tc>
          <w:tcPr>
            <w:tcW w:w="4990" w:type="dxa"/>
            <w:tcBorders>
              <w:tl2br w:val="nil"/>
              <w:tr2bl w:val="nil"/>
            </w:tcBorders>
          </w:tcPr>
          <w:p w14:paraId="1D566DB8">
            <w:pPr>
              <w:widowControl/>
              <w:jc w:val="center"/>
              <w:rPr>
                <w:rFonts w:ascii="宋体" w:hAnsi="宋体" w:cs="仿宋_GB2312"/>
                <w:sz w:val="24"/>
                <w:szCs w:val="24"/>
                <w:highlight w:val="none"/>
              </w:rPr>
            </w:pPr>
            <w:r>
              <w:rPr>
                <w:rFonts w:ascii="宋体" w:hAnsi="宋体" w:cs="仿宋_GB2312"/>
                <w:sz w:val="24"/>
                <w:szCs w:val="24"/>
                <w:highlight w:val="none"/>
              </w:rPr>
              <w:drawing>
                <wp:inline distT="0" distB="0" distL="0" distR="0">
                  <wp:extent cx="2686050" cy="1714500"/>
                  <wp:effectExtent l="0" t="0" r="0" b="0"/>
                  <wp:docPr id="1" name="图片 1" descr="9345d688d43f8794fa8e165cd51b0ef41bd53a4a_副本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345d688d43f8794fa8e165cd51b0ef41bd53a4a_副本_副本_副本"/>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686050" cy="1714500"/>
                          </a:xfrm>
                          <a:prstGeom prst="rect">
                            <a:avLst/>
                          </a:prstGeom>
                          <a:noFill/>
                          <a:ln>
                            <a:noFill/>
                          </a:ln>
                        </pic:spPr>
                      </pic:pic>
                    </a:graphicData>
                  </a:graphic>
                </wp:inline>
              </w:drawing>
            </w:r>
          </w:p>
        </w:tc>
        <w:tc>
          <w:tcPr>
            <w:tcW w:w="4990" w:type="dxa"/>
            <w:tcBorders>
              <w:tl2br w:val="nil"/>
              <w:tr2bl w:val="nil"/>
            </w:tcBorders>
          </w:tcPr>
          <w:p w14:paraId="7FCDDBA4">
            <w:pPr>
              <w:widowControl/>
              <w:ind w:hanging="175"/>
              <w:jc w:val="left"/>
              <w:rPr>
                <w:rFonts w:ascii="宋体" w:hAnsi="宋体" w:cs="仿宋_GB2312"/>
                <w:sz w:val="24"/>
                <w:szCs w:val="24"/>
                <w:highlight w:val="none"/>
              </w:rPr>
            </w:pPr>
            <w:r>
              <w:rPr>
                <w:rFonts w:ascii="宋体" w:hAnsi="宋体" w:cs="仿宋_GB2312"/>
                <w:sz w:val="24"/>
                <w:szCs w:val="24"/>
                <w:highlight w:val="none"/>
              </w:rPr>
              <w:drawing>
                <wp:inline distT="0" distB="0" distL="0" distR="0">
                  <wp:extent cx="2762250" cy="1704975"/>
                  <wp:effectExtent l="0" t="0" r="0" b="9525"/>
                  <wp:docPr id="5" name="图片 5" descr="9345d688d43f8794fa8e165cd51b0ef41bd53a4a (1)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345d688d43f8794fa8e165cd51b0ef41bd53a4a (1)_副本_副本"/>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62250" cy="1704975"/>
                          </a:xfrm>
                          <a:prstGeom prst="rect">
                            <a:avLst/>
                          </a:prstGeom>
                          <a:noFill/>
                          <a:ln>
                            <a:noFill/>
                          </a:ln>
                        </pic:spPr>
                      </pic:pic>
                    </a:graphicData>
                  </a:graphic>
                </wp:inline>
              </w:drawing>
            </w:r>
          </w:p>
        </w:tc>
      </w:tr>
      <w:tr w14:paraId="68EE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4990" w:type="dxa"/>
            <w:tcBorders>
              <w:tl2br w:val="nil"/>
              <w:tr2bl w:val="nil"/>
            </w:tcBorders>
          </w:tcPr>
          <w:p w14:paraId="5DEE4A2D">
            <w:pPr>
              <w:widowControl/>
              <w:ind w:firstLine="480"/>
              <w:jc w:val="center"/>
              <w:rPr>
                <w:rFonts w:ascii="仿宋_GB2312" w:hAnsi="宋体" w:eastAsia="仿宋_GB2312"/>
                <w:sz w:val="24"/>
                <w:szCs w:val="24"/>
                <w:highlight w:val="none"/>
              </w:rPr>
            </w:pPr>
            <w:r>
              <w:rPr>
                <w:rFonts w:hint="eastAsia" w:ascii="仿宋_GB2312" w:hAnsi="宋体" w:eastAsia="仿宋_GB2312"/>
                <w:sz w:val="24"/>
                <w:szCs w:val="24"/>
                <w:highlight w:val="none"/>
              </w:rPr>
              <w:t>身份证正面</w:t>
            </w:r>
          </w:p>
        </w:tc>
        <w:tc>
          <w:tcPr>
            <w:tcW w:w="4990" w:type="dxa"/>
            <w:tcBorders>
              <w:tl2br w:val="nil"/>
              <w:tr2bl w:val="nil"/>
            </w:tcBorders>
          </w:tcPr>
          <w:p w14:paraId="281BF4F3">
            <w:pPr>
              <w:widowControl/>
              <w:ind w:firstLine="1440" w:firstLineChars="600"/>
              <w:rPr>
                <w:rFonts w:ascii="仿宋_GB2312" w:hAnsi="宋体" w:eastAsia="仿宋_GB2312"/>
                <w:sz w:val="24"/>
                <w:szCs w:val="24"/>
                <w:highlight w:val="none"/>
              </w:rPr>
            </w:pPr>
            <w:r>
              <w:rPr>
                <w:rFonts w:hint="eastAsia" w:ascii="仿宋_GB2312" w:hAnsi="宋体" w:eastAsia="仿宋_GB2312"/>
                <w:sz w:val="24"/>
                <w:szCs w:val="24"/>
                <w:highlight w:val="none"/>
              </w:rPr>
              <w:t>身份证背面</w:t>
            </w:r>
          </w:p>
        </w:tc>
      </w:tr>
    </w:tbl>
    <w:p w14:paraId="79533DAA">
      <w:pPr>
        <w:ind w:firstLine="480"/>
        <w:rPr>
          <w:rFonts w:ascii="仿宋_GB2312" w:hAnsi="宋体" w:eastAsia="仿宋_GB2312" w:cs="仿宋_GB2312"/>
          <w:sz w:val="24"/>
          <w:szCs w:val="24"/>
          <w:highlight w:val="none"/>
        </w:rPr>
      </w:pPr>
    </w:p>
    <w:p w14:paraId="2913A6BB">
      <w:pPr>
        <w:spacing w:line="360" w:lineRule="auto"/>
        <w:ind w:firstLine="482"/>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说明：1.法定代表人为企业事业单位、国家机关、社会团体的主要行政负责人。</w:t>
      </w:r>
    </w:p>
    <w:p w14:paraId="0CD9A020">
      <w:pPr>
        <w:numPr>
          <w:ilvl w:val="0"/>
          <w:numId w:val="3"/>
        </w:numPr>
        <w:spacing w:line="360" w:lineRule="auto"/>
        <w:ind w:left="1202" w:leftChars="0" w:firstLine="0" w:firstLineChars="0"/>
        <w:rPr>
          <w:rFonts w:hint="eastAsia"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内容必须填写真实、清楚、涂改无效。</w:t>
      </w:r>
    </w:p>
    <w:p w14:paraId="3EC90680">
      <w:pPr>
        <w:pStyle w:val="2"/>
        <w:widowControl w:val="0"/>
        <w:numPr>
          <w:ilvl w:val="0"/>
          <w:numId w:val="0"/>
        </w:numPr>
        <w:spacing w:line="520" w:lineRule="exact"/>
        <w:jc w:val="left"/>
        <w:rPr>
          <w:highlight w:val="none"/>
        </w:rPr>
      </w:pPr>
    </w:p>
    <w:p w14:paraId="0DE87ADB">
      <w:pPr>
        <w:pStyle w:val="3"/>
        <w:rPr>
          <w:highlight w:val="none"/>
        </w:rPr>
      </w:pPr>
    </w:p>
    <w:p w14:paraId="1B53E37F">
      <w:pPr>
        <w:rPr>
          <w:highlight w:val="none"/>
        </w:rPr>
      </w:pPr>
    </w:p>
    <w:p w14:paraId="0062E5C9">
      <w:pPr>
        <w:pStyle w:val="2"/>
        <w:rPr>
          <w:highlight w:val="none"/>
        </w:rPr>
      </w:pPr>
    </w:p>
    <w:p w14:paraId="20DBD6E4">
      <w:pPr>
        <w:pStyle w:val="3"/>
        <w:rPr>
          <w:highlight w:val="none"/>
        </w:rPr>
      </w:pPr>
    </w:p>
    <w:p w14:paraId="20C451CA">
      <w:pPr>
        <w:rPr>
          <w:highlight w:val="none"/>
        </w:rPr>
      </w:pPr>
    </w:p>
    <w:p w14:paraId="4E627781">
      <w:pPr>
        <w:pStyle w:val="2"/>
        <w:rPr>
          <w:highlight w:val="none"/>
        </w:rPr>
      </w:pPr>
    </w:p>
    <w:p w14:paraId="15E7A7F1">
      <w:pPr>
        <w:widowControl/>
        <w:jc w:val="center"/>
        <w:rPr>
          <w:rFonts w:hint="eastAsia" w:asciiTheme="minorEastAsia" w:hAnsiTheme="minorEastAsia" w:eastAsiaTheme="minorEastAsia" w:cstheme="minorEastAsia"/>
          <w:b/>
          <w:color w:val="000000" w:themeColor="text1"/>
          <w:sz w:val="32"/>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t>法人授权委托书</w:t>
      </w:r>
    </w:p>
    <w:p w14:paraId="7E3A773F">
      <w:pPr>
        <w:spacing w:line="360" w:lineRule="auto"/>
        <w:ind w:firstLine="480" w:firstLineChars="200"/>
        <w:rPr>
          <w:rFonts w:ascii="仿宋_GB2312" w:hAnsi="宋体" w:eastAsia="仿宋_GB2312" w:cs="仿宋_GB2312"/>
          <w:color w:val="000000"/>
          <w:sz w:val="24"/>
          <w:szCs w:val="28"/>
          <w:highlight w:val="none"/>
        </w:rPr>
      </w:pPr>
      <w:r>
        <w:rPr>
          <w:rFonts w:hint="eastAsia" w:ascii="仿宋_GB2312" w:hAnsi="宋体" w:eastAsia="仿宋_GB2312" w:cs="仿宋_GB2312"/>
          <w:sz w:val="24"/>
          <w:szCs w:val="28"/>
          <w:highlight w:val="none"/>
        </w:rPr>
        <w:t>本人</w:t>
      </w:r>
      <w:r>
        <w:rPr>
          <w:rFonts w:hint="eastAsia" w:ascii="仿宋_GB2312" w:hAnsi="宋体" w:eastAsia="仿宋_GB2312" w:cs="仿宋_GB2312"/>
          <w:sz w:val="24"/>
          <w:szCs w:val="28"/>
          <w:highlight w:val="none"/>
          <w:u w:val="single"/>
        </w:rPr>
        <w:t>XX（身份证号码：XX）</w:t>
      </w:r>
      <w:r>
        <w:rPr>
          <w:rFonts w:hint="eastAsia" w:ascii="仿宋_GB2312" w:hAnsi="宋体" w:eastAsia="仿宋_GB2312" w:cs="仿宋_GB2312"/>
          <w:sz w:val="24"/>
          <w:szCs w:val="28"/>
          <w:highlight w:val="none"/>
        </w:rPr>
        <w:t>系</w:t>
      </w:r>
      <w:r>
        <w:rPr>
          <w:rFonts w:hint="eastAsia" w:ascii="仿宋_GB2312" w:hAnsi="宋体" w:eastAsia="仿宋_GB2312" w:cs="仿宋_GB2312"/>
          <w:sz w:val="24"/>
          <w:szCs w:val="28"/>
          <w:highlight w:val="none"/>
          <w:u w:val="single"/>
        </w:rPr>
        <w:t>XX公司</w:t>
      </w:r>
      <w:r>
        <w:rPr>
          <w:rFonts w:hint="eastAsia" w:ascii="仿宋_GB2312" w:hAnsi="宋体" w:eastAsia="仿宋_GB2312" w:cs="仿宋_GB2312"/>
          <w:sz w:val="24"/>
          <w:szCs w:val="28"/>
          <w:highlight w:val="none"/>
        </w:rPr>
        <w:t>法定代表人，现授权委托</w:t>
      </w:r>
      <w:r>
        <w:rPr>
          <w:rFonts w:hint="eastAsia" w:ascii="仿宋_GB2312" w:hAnsi="宋体" w:eastAsia="仿宋_GB2312" w:cs="仿宋_GB2312"/>
          <w:sz w:val="24"/>
          <w:szCs w:val="28"/>
          <w:highlight w:val="none"/>
          <w:u w:val="single"/>
        </w:rPr>
        <w:t>XX</w:t>
      </w:r>
      <w:r>
        <w:rPr>
          <w:rFonts w:hint="eastAsia" w:ascii="仿宋_GB2312" w:hAnsi="宋体" w:eastAsia="仿宋_GB2312" w:cs="仿宋_GB2312"/>
          <w:color w:val="000000"/>
          <w:sz w:val="24"/>
          <w:szCs w:val="28"/>
          <w:highlight w:val="none"/>
        </w:rPr>
        <w:t>（身份证号码：</w:t>
      </w:r>
      <w:r>
        <w:rPr>
          <w:rFonts w:hint="eastAsia" w:ascii="仿宋_GB2312" w:hAnsi="宋体" w:eastAsia="仿宋_GB2312" w:cs="仿宋_GB2312"/>
          <w:sz w:val="24"/>
          <w:szCs w:val="28"/>
          <w:highlight w:val="none"/>
          <w:u w:val="single"/>
        </w:rPr>
        <w:t>XX</w:t>
      </w:r>
      <w:r>
        <w:rPr>
          <w:rFonts w:hint="eastAsia" w:ascii="仿宋_GB2312" w:hAnsi="宋体" w:eastAsia="仿宋_GB2312" w:cs="仿宋_GB2312"/>
          <w:color w:val="000000"/>
          <w:sz w:val="24"/>
          <w:szCs w:val="28"/>
          <w:highlight w:val="none"/>
        </w:rPr>
        <w:t>）为我的代理人，负责</w:t>
      </w:r>
      <w:r>
        <w:rPr>
          <w:rFonts w:hint="eastAsia" w:ascii="仿宋_GB2312" w:hAnsi="宋体" w:eastAsia="仿宋_GB2312" w:cs="仿宋_GB2312"/>
          <w:color w:val="000000"/>
          <w:sz w:val="24"/>
          <w:szCs w:val="28"/>
          <w:highlight w:val="none"/>
          <w:u w:val="single"/>
          <w:lang w:val="en-US" w:eastAsia="zh-CN"/>
        </w:rPr>
        <w:t>南门苑、南门雅苑综合整治提升项目工程监理</w:t>
      </w:r>
      <w:r>
        <w:rPr>
          <w:rFonts w:hint="eastAsia" w:ascii="仿宋_GB2312" w:hAnsi="宋体" w:eastAsia="仿宋_GB2312" w:cs="仿宋_GB2312"/>
          <w:color w:val="000000"/>
          <w:sz w:val="24"/>
          <w:szCs w:val="28"/>
          <w:highlight w:val="none"/>
        </w:rPr>
        <w:t>的投标工作。</w:t>
      </w:r>
    </w:p>
    <w:p w14:paraId="74AAF295">
      <w:pP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color w:val="000000"/>
          <w:sz w:val="24"/>
          <w:szCs w:val="28"/>
          <w:highlight w:val="none"/>
        </w:rPr>
        <w:t>代理人对上述投标过程中签署的文件，我均予以承认。由此引起的一切经济法律纠纷均由我承担。</w:t>
      </w:r>
    </w:p>
    <w:p w14:paraId="22DF4CD1">
      <w:pP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sz w:val="24"/>
          <w:szCs w:val="28"/>
          <w:highlight w:val="none"/>
        </w:rPr>
        <w:t>代理人对上述文件的签署，我均予以承认。由此引起的一切经济法律纠纷均由我承担。</w:t>
      </w:r>
    </w:p>
    <w:p w14:paraId="529E34B9">
      <w:pPr>
        <w:spacing w:line="360" w:lineRule="auto"/>
        <w:ind w:firstLine="480" w:firstLineChars="200"/>
        <w:rPr>
          <w:rFonts w:ascii="仿宋_GB2312" w:hAnsi="宋体" w:eastAsia="仿宋_GB2312" w:cs="仿宋_GB2312"/>
          <w:sz w:val="24"/>
          <w:szCs w:val="28"/>
          <w:highlight w:val="none"/>
          <w:u w:val="single"/>
        </w:rPr>
      </w:pPr>
      <w:r>
        <w:rPr>
          <w:rFonts w:hint="eastAsia" w:ascii="仿宋_GB2312" w:hAnsi="宋体" w:eastAsia="仿宋_GB2312" w:cs="仿宋_GB2312"/>
          <w:sz w:val="24"/>
          <w:szCs w:val="28"/>
          <w:highlight w:val="none"/>
        </w:rPr>
        <w:t>授权期限：</w:t>
      </w:r>
      <w:r>
        <w:rPr>
          <w:rFonts w:hint="eastAsia" w:ascii="仿宋_GB2312" w:hAnsi="宋体" w:eastAsia="仿宋_GB2312" w:cs="仿宋_GB2312"/>
          <w:sz w:val="24"/>
          <w:szCs w:val="28"/>
          <w:highlight w:val="none"/>
          <w:u w:val="single"/>
        </w:rPr>
        <w:t>XX年X月X日至XX年X月X日。</w:t>
      </w:r>
    </w:p>
    <w:p w14:paraId="75697BFC">
      <w:pP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sz w:val="24"/>
          <w:szCs w:val="28"/>
          <w:highlight w:val="none"/>
        </w:rPr>
        <w:t>代理人无转委托权。特此委托！</w:t>
      </w:r>
    </w:p>
    <w:tbl>
      <w:tblPr>
        <w:tblStyle w:val="83"/>
        <w:tblW w:w="9747" w:type="dxa"/>
        <w:tblInd w:w="0" w:type="dxa"/>
        <w:tblLayout w:type="fixed"/>
        <w:tblCellMar>
          <w:top w:w="0" w:type="dxa"/>
          <w:left w:w="108" w:type="dxa"/>
          <w:bottom w:w="0" w:type="dxa"/>
          <w:right w:w="108" w:type="dxa"/>
        </w:tblCellMar>
      </w:tblPr>
      <w:tblGrid>
        <w:gridCol w:w="4890"/>
        <w:gridCol w:w="4857"/>
      </w:tblGrid>
      <w:tr w14:paraId="4153704D">
        <w:tblPrEx>
          <w:tblCellMar>
            <w:top w:w="0" w:type="dxa"/>
            <w:left w:w="108" w:type="dxa"/>
            <w:bottom w:w="0" w:type="dxa"/>
            <w:right w:w="108" w:type="dxa"/>
          </w:tblCellMar>
        </w:tblPrEx>
        <w:trPr>
          <w:trHeight w:val="506" w:hRule="atLeast"/>
        </w:trPr>
        <w:tc>
          <w:tcPr>
            <w:tcW w:w="4890" w:type="dxa"/>
            <w:tcBorders>
              <w:tl2br w:val="nil"/>
              <w:tr2bl w:val="nil"/>
            </w:tcBorders>
            <w:shd w:val="clear" w:color="auto" w:fill="auto"/>
          </w:tcPr>
          <w:p w14:paraId="54EBDD97">
            <w:pPr>
              <w:ind w:firstLine="480"/>
              <w:rPr>
                <w:rFonts w:ascii="宋体" w:hAnsi="宋体" w:cs="仿宋_GB2312"/>
                <w:highlight w:val="none"/>
              </w:rPr>
            </w:pPr>
          </w:p>
          <w:p w14:paraId="1B4AF729">
            <w:pPr>
              <w:ind w:firstLine="480"/>
              <w:rPr>
                <w:rFonts w:ascii="宋体" w:hAnsi="宋体" w:cs="仿宋_GB2312"/>
                <w:highlight w:val="none"/>
              </w:rPr>
            </w:pPr>
          </w:p>
          <w:p w14:paraId="29220EB6">
            <w:pPr>
              <w:ind w:firstLine="480"/>
              <w:rPr>
                <w:rFonts w:ascii="仿宋_GB2312" w:hAnsi="宋体" w:eastAsia="仿宋_GB2312" w:cs="仿宋_GB2312"/>
                <w:highlight w:val="none"/>
              </w:rPr>
            </w:pPr>
            <w:r>
              <w:rPr>
                <w:rFonts w:hint="eastAsia" w:ascii="仿宋_GB2312" w:hAnsi="宋体" w:eastAsia="仿宋_GB2312" w:cs="仿宋_GB2312"/>
                <w:highlight w:val="none"/>
              </w:rPr>
              <w:t>代理人身份证：</w:t>
            </w:r>
          </w:p>
        </w:tc>
        <w:tc>
          <w:tcPr>
            <w:tcW w:w="4857" w:type="dxa"/>
            <w:tcBorders>
              <w:tl2br w:val="nil"/>
              <w:tr2bl w:val="nil"/>
            </w:tcBorders>
            <w:shd w:val="clear" w:color="auto" w:fill="auto"/>
          </w:tcPr>
          <w:p w14:paraId="2323E2DF">
            <w:pPr>
              <w:ind w:firstLine="480"/>
              <w:rPr>
                <w:rFonts w:ascii="宋体" w:hAnsi="宋体" w:cs="仿宋_GB2312"/>
                <w:highlight w:val="none"/>
              </w:rPr>
            </w:pPr>
          </w:p>
        </w:tc>
      </w:tr>
      <w:tr w14:paraId="6B823128">
        <w:tblPrEx>
          <w:tblCellMar>
            <w:top w:w="0" w:type="dxa"/>
            <w:left w:w="108" w:type="dxa"/>
            <w:bottom w:w="0" w:type="dxa"/>
            <w:right w:w="108" w:type="dxa"/>
          </w:tblCellMar>
        </w:tblPrEx>
        <w:trPr>
          <w:trHeight w:val="3039" w:hRule="atLeast"/>
        </w:trPr>
        <w:tc>
          <w:tcPr>
            <w:tcW w:w="4890" w:type="dxa"/>
            <w:tcBorders>
              <w:tl2br w:val="nil"/>
              <w:tr2bl w:val="nil"/>
            </w:tcBorders>
            <w:shd w:val="clear" w:color="auto" w:fill="auto"/>
          </w:tcPr>
          <w:p w14:paraId="3FD1AB6F">
            <w:pPr>
              <w:ind w:hanging="142"/>
              <w:jc w:val="center"/>
              <w:rPr>
                <w:rFonts w:ascii="宋体" w:hAnsi="宋体" w:cs="仿宋_GB2312"/>
                <w:highlight w:val="none"/>
              </w:rPr>
            </w:pPr>
            <w:r>
              <w:rPr>
                <w:rFonts w:ascii="宋体" w:hAnsi="宋体" w:cs="仿宋_GB2312"/>
                <w:highlight w:val="none"/>
              </w:rPr>
              <w:drawing>
                <wp:inline distT="0" distB="0" distL="114300" distR="114300">
                  <wp:extent cx="2686050" cy="1714500"/>
                  <wp:effectExtent l="0" t="0" r="0" b="0"/>
                  <wp:docPr id="6" name="图片 4" descr="9345d688d43f8794fa8e165cd51b0ef41bd53a4a_副本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9345d688d43f8794fa8e165cd51b0ef41bd53a4a_副本_副本_副本"/>
                          <pic:cNvPicPr>
                            <a:picLocks noChangeAspect="1"/>
                          </pic:cNvPicPr>
                        </pic:nvPicPr>
                        <pic:blipFill>
                          <a:blip r:embed="rId10"/>
                          <a:stretch>
                            <a:fillRect/>
                          </a:stretch>
                        </pic:blipFill>
                        <pic:spPr>
                          <a:xfrm>
                            <a:off x="0" y="0"/>
                            <a:ext cx="2686050" cy="1714500"/>
                          </a:xfrm>
                          <a:prstGeom prst="rect">
                            <a:avLst/>
                          </a:prstGeom>
                          <a:noFill/>
                          <a:ln w="9525">
                            <a:noFill/>
                          </a:ln>
                        </pic:spPr>
                      </pic:pic>
                    </a:graphicData>
                  </a:graphic>
                </wp:inline>
              </w:drawing>
            </w:r>
          </w:p>
        </w:tc>
        <w:tc>
          <w:tcPr>
            <w:tcW w:w="4857" w:type="dxa"/>
            <w:tcBorders>
              <w:tl2br w:val="nil"/>
              <w:tr2bl w:val="nil"/>
            </w:tcBorders>
            <w:shd w:val="clear" w:color="auto" w:fill="auto"/>
          </w:tcPr>
          <w:p w14:paraId="1565ADEE">
            <w:pPr>
              <w:ind w:right="779" w:rightChars="371" w:hanging="212"/>
              <w:jc w:val="center"/>
              <w:rPr>
                <w:rFonts w:ascii="宋体" w:hAnsi="宋体" w:cs="仿宋_GB2312"/>
                <w:highlight w:val="none"/>
              </w:rPr>
            </w:pPr>
            <w:r>
              <w:rPr>
                <w:rFonts w:hint="eastAsia" w:ascii="宋体" w:hAnsi="宋体" w:cs="仿宋_GB2312"/>
                <w:highlight w:val="none"/>
                <w:lang w:val="en-US" w:eastAsia="zh-CN"/>
              </w:rPr>
              <w:t xml:space="preserve">  </w:t>
            </w:r>
            <w:r>
              <w:rPr>
                <w:rFonts w:ascii="宋体" w:hAnsi="宋体" w:cs="仿宋_GB2312"/>
                <w:highlight w:val="none"/>
              </w:rPr>
              <w:drawing>
                <wp:inline distT="0" distB="0" distL="114300" distR="114300">
                  <wp:extent cx="2762250" cy="1704975"/>
                  <wp:effectExtent l="0" t="0" r="0" b="9525"/>
                  <wp:docPr id="7" name="图片 5" descr="9345d688d43f8794fa8e165cd51b0ef41bd53a4a (1)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9345d688d43f8794fa8e165cd51b0ef41bd53a4a (1)_副本_副本"/>
                          <pic:cNvPicPr>
                            <a:picLocks noChangeAspect="1"/>
                          </pic:cNvPicPr>
                        </pic:nvPicPr>
                        <pic:blipFill>
                          <a:blip r:embed="rId11"/>
                          <a:stretch>
                            <a:fillRect/>
                          </a:stretch>
                        </pic:blipFill>
                        <pic:spPr>
                          <a:xfrm>
                            <a:off x="0" y="0"/>
                            <a:ext cx="2762250" cy="1704975"/>
                          </a:xfrm>
                          <a:prstGeom prst="rect">
                            <a:avLst/>
                          </a:prstGeom>
                          <a:noFill/>
                          <a:ln w="9525">
                            <a:noFill/>
                          </a:ln>
                        </pic:spPr>
                      </pic:pic>
                    </a:graphicData>
                  </a:graphic>
                </wp:inline>
              </w:drawing>
            </w:r>
          </w:p>
        </w:tc>
      </w:tr>
      <w:tr w14:paraId="4A48C271">
        <w:tblPrEx>
          <w:tblCellMar>
            <w:top w:w="0" w:type="dxa"/>
            <w:left w:w="108" w:type="dxa"/>
            <w:bottom w:w="0" w:type="dxa"/>
            <w:right w:w="108" w:type="dxa"/>
          </w:tblCellMar>
        </w:tblPrEx>
        <w:trPr>
          <w:trHeight w:val="506" w:hRule="atLeast"/>
        </w:trPr>
        <w:tc>
          <w:tcPr>
            <w:tcW w:w="4890" w:type="dxa"/>
            <w:tcBorders>
              <w:tl2br w:val="nil"/>
              <w:tr2bl w:val="nil"/>
            </w:tcBorders>
            <w:shd w:val="clear" w:color="auto" w:fill="auto"/>
          </w:tcPr>
          <w:p w14:paraId="04FAC14E">
            <w:pPr>
              <w:ind w:firstLine="1260" w:firstLineChars="600"/>
              <w:rPr>
                <w:rFonts w:ascii="仿宋_GB2312" w:hAnsi="宋体" w:eastAsia="仿宋_GB2312"/>
                <w:highlight w:val="none"/>
              </w:rPr>
            </w:pPr>
            <w:r>
              <w:rPr>
                <w:rFonts w:hint="eastAsia" w:ascii="仿宋_GB2312" w:hAnsi="宋体" w:eastAsia="仿宋_GB2312"/>
                <w:highlight w:val="none"/>
              </w:rPr>
              <w:t>身份证正面</w:t>
            </w:r>
          </w:p>
        </w:tc>
        <w:tc>
          <w:tcPr>
            <w:tcW w:w="4857" w:type="dxa"/>
            <w:tcBorders>
              <w:tl2br w:val="nil"/>
              <w:tr2bl w:val="nil"/>
            </w:tcBorders>
            <w:shd w:val="clear" w:color="auto" w:fill="auto"/>
          </w:tcPr>
          <w:p w14:paraId="438DE6F5">
            <w:pPr>
              <w:ind w:firstLine="1260" w:firstLineChars="600"/>
              <w:rPr>
                <w:rFonts w:ascii="仿宋_GB2312" w:hAnsi="宋体" w:eastAsia="仿宋_GB2312"/>
                <w:highlight w:val="none"/>
              </w:rPr>
            </w:pPr>
            <w:r>
              <w:rPr>
                <w:rFonts w:hint="eastAsia" w:ascii="仿宋_GB2312" w:hAnsi="宋体" w:eastAsia="仿宋_GB2312"/>
                <w:highlight w:val="none"/>
              </w:rPr>
              <w:t>身份证背面</w:t>
            </w:r>
          </w:p>
        </w:tc>
      </w:tr>
    </w:tbl>
    <w:p w14:paraId="3A9DC6ED">
      <w:pPr>
        <w:ind w:right="600" w:firstLine="480"/>
        <w:rPr>
          <w:rFonts w:ascii="仿宋_GB2312" w:hAnsi="宋体" w:eastAsia="仿宋_GB2312"/>
          <w:outline/>
          <w:color w:val="FFFFFF" w:themeColor="background1"/>
          <w:szCs w:val="21"/>
          <w:highlight w:val="non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tbl>
      <w:tblPr>
        <w:tblStyle w:val="83"/>
        <w:tblW w:w="11178" w:type="dxa"/>
        <w:tblInd w:w="0" w:type="dxa"/>
        <w:tblLayout w:type="fixed"/>
        <w:tblCellMar>
          <w:top w:w="0" w:type="dxa"/>
          <w:left w:w="108" w:type="dxa"/>
          <w:bottom w:w="0" w:type="dxa"/>
          <w:right w:w="108" w:type="dxa"/>
        </w:tblCellMar>
      </w:tblPr>
      <w:tblGrid>
        <w:gridCol w:w="3936"/>
        <w:gridCol w:w="7242"/>
      </w:tblGrid>
      <w:tr w14:paraId="141D29D1">
        <w:tblPrEx>
          <w:tblCellMar>
            <w:top w:w="0" w:type="dxa"/>
            <w:left w:w="108" w:type="dxa"/>
            <w:bottom w:w="0" w:type="dxa"/>
            <w:right w:w="108" w:type="dxa"/>
          </w:tblCellMar>
        </w:tblPrEx>
        <w:trPr>
          <w:trHeight w:val="798" w:hRule="atLeast"/>
        </w:trPr>
        <w:tc>
          <w:tcPr>
            <w:tcW w:w="3936" w:type="dxa"/>
            <w:tcBorders>
              <w:tl2br w:val="nil"/>
              <w:tr2bl w:val="nil"/>
            </w:tcBorders>
            <w:shd w:val="clear" w:color="auto" w:fill="auto"/>
          </w:tcPr>
          <w:p w14:paraId="26DE70A7">
            <w:pPr>
              <w:ind w:right="600"/>
              <w:rPr>
                <w:rFonts w:ascii="仿宋_GB2312" w:hAnsi="宋体" w:eastAsia="仿宋_GB2312" w:cs="仿宋_GB2312"/>
                <w:sz w:val="28"/>
                <w:szCs w:val="28"/>
                <w:highlight w:val="none"/>
                <w:u w:val="single"/>
              </w:rPr>
            </w:pPr>
          </w:p>
        </w:tc>
        <w:tc>
          <w:tcPr>
            <w:tcW w:w="7242" w:type="dxa"/>
            <w:tcBorders>
              <w:tl2br w:val="nil"/>
              <w:tr2bl w:val="nil"/>
            </w:tcBorders>
            <w:shd w:val="clear" w:color="auto" w:fill="auto"/>
            <w:vAlign w:val="center"/>
          </w:tcPr>
          <w:p w14:paraId="7107CCFC">
            <w:pPr>
              <w:ind w:right="6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代  理  人（本人签字）：</w:t>
            </w:r>
            <w:r>
              <w:rPr>
                <w:rFonts w:hint="eastAsia" w:ascii="仿宋_GB2312" w:hAnsi="宋体" w:eastAsia="仿宋_GB2312" w:cs="仿宋_GB2312"/>
                <w:sz w:val="22"/>
                <w:szCs w:val="28"/>
                <w:highlight w:val="none"/>
                <w:u w:val="single"/>
              </w:rPr>
              <w:t xml:space="preserve">                     </w:t>
            </w:r>
          </w:p>
        </w:tc>
      </w:tr>
      <w:tr w14:paraId="0B9A77F6">
        <w:tblPrEx>
          <w:tblCellMar>
            <w:top w:w="0" w:type="dxa"/>
            <w:left w:w="108" w:type="dxa"/>
            <w:bottom w:w="0" w:type="dxa"/>
            <w:right w:w="108" w:type="dxa"/>
          </w:tblCellMar>
        </w:tblPrEx>
        <w:trPr>
          <w:trHeight w:val="798" w:hRule="atLeast"/>
        </w:trPr>
        <w:tc>
          <w:tcPr>
            <w:tcW w:w="3936" w:type="dxa"/>
            <w:tcBorders>
              <w:tl2br w:val="nil"/>
              <w:tr2bl w:val="nil"/>
            </w:tcBorders>
            <w:shd w:val="clear" w:color="auto" w:fill="auto"/>
          </w:tcPr>
          <w:p w14:paraId="714B06F0">
            <w:pPr>
              <w:ind w:right="600"/>
              <w:rPr>
                <w:rFonts w:ascii="仿宋_GB2312" w:hAnsi="宋体" w:eastAsia="仿宋_GB2312" w:cs="仿宋_GB2312"/>
                <w:sz w:val="28"/>
                <w:szCs w:val="28"/>
                <w:highlight w:val="none"/>
                <w:u w:val="single"/>
              </w:rPr>
            </w:pPr>
          </w:p>
        </w:tc>
        <w:tc>
          <w:tcPr>
            <w:tcW w:w="7242" w:type="dxa"/>
            <w:tcBorders>
              <w:tl2br w:val="nil"/>
              <w:tr2bl w:val="nil"/>
            </w:tcBorders>
            <w:shd w:val="clear" w:color="auto" w:fill="auto"/>
            <w:vAlign w:val="center"/>
          </w:tcPr>
          <w:p w14:paraId="38718B59">
            <w:pPr>
              <w:ind w:right="6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法定代表人（本人签字或盖章）：</w:t>
            </w:r>
            <w:r>
              <w:rPr>
                <w:rFonts w:hint="eastAsia" w:ascii="仿宋_GB2312" w:hAnsi="宋体" w:eastAsia="仿宋_GB2312" w:cs="仿宋_GB2312"/>
                <w:sz w:val="22"/>
                <w:szCs w:val="28"/>
                <w:highlight w:val="none"/>
                <w:u w:val="single"/>
              </w:rPr>
              <w:t xml:space="preserve">               </w:t>
            </w:r>
          </w:p>
        </w:tc>
      </w:tr>
      <w:tr w14:paraId="0192001A">
        <w:tblPrEx>
          <w:tblCellMar>
            <w:top w:w="0" w:type="dxa"/>
            <w:left w:w="108" w:type="dxa"/>
            <w:bottom w:w="0" w:type="dxa"/>
            <w:right w:w="108" w:type="dxa"/>
          </w:tblCellMar>
        </w:tblPrEx>
        <w:trPr>
          <w:trHeight w:val="673" w:hRule="atLeast"/>
        </w:trPr>
        <w:tc>
          <w:tcPr>
            <w:tcW w:w="11173" w:type="dxa"/>
            <w:gridSpan w:val="2"/>
            <w:tcBorders>
              <w:tl2br w:val="nil"/>
              <w:tr2bl w:val="nil"/>
            </w:tcBorders>
            <w:shd w:val="clear" w:color="auto" w:fill="auto"/>
          </w:tcPr>
          <w:p w14:paraId="61FC5450">
            <w:pPr>
              <w:tabs>
                <w:tab w:val="left" w:pos="3119"/>
              </w:tabs>
              <w:ind w:right="880" w:firstLine="7480" w:firstLineChars="34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u w:val="single"/>
              </w:rPr>
              <w:t>XX公司</w:t>
            </w:r>
            <w:r>
              <w:rPr>
                <w:rFonts w:hint="eastAsia" w:ascii="仿宋_GB2312" w:hAnsi="宋体" w:eastAsia="仿宋_GB2312" w:cs="仿宋_GB2312"/>
                <w:sz w:val="22"/>
                <w:szCs w:val="28"/>
                <w:highlight w:val="none"/>
              </w:rPr>
              <w:t>（盖章）</w:t>
            </w:r>
          </w:p>
        </w:tc>
      </w:tr>
      <w:tr w14:paraId="047E6DB8">
        <w:tblPrEx>
          <w:tblCellMar>
            <w:top w:w="0" w:type="dxa"/>
            <w:left w:w="108" w:type="dxa"/>
            <w:bottom w:w="0" w:type="dxa"/>
            <w:right w:w="108" w:type="dxa"/>
          </w:tblCellMar>
        </w:tblPrEx>
        <w:trPr>
          <w:trHeight w:val="673" w:hRule="atLeast"/>
        </w:trPr>
        <w:tc>
          <w:tcPr>
            <w:tcW w:w="11173" w:type="dxa"/>
            <w:gridSpan w:val="2"/>
            <w:tcBorders>
              <w:tl2br w:val="nil"/>
              <w:tr2bl w:val="nil"/>
            </w:tcBorders>
            <w:shd w:val="clear" w:color="auto" w:fill="auto"/>
          </w:tcPr>
          <w:p w14:paraId="408BDEED">
            <w:pPr>
              <w:jc w:val="center"/>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 xml:space="preserve">                               </w:t>
            </w:r>
            <w:r>
              <w:rPr>
                <w:rFonts w:ascii="仿宋_GB2312" w:hAnsi="宋体" w:eastAsia="仿宋_GB2312" w:cs="仿宋_GB2312"/>
                <w:sz w:val="22"/>
                <w:szCs w:val="28"/>
                <w:highlight w:val="none"/>
              </w:rPr>
              <w:t xml:space="preserve">                 </w:t>
            </w:r>
            <w:r>
              <w:rPr>
                <w:rFonts w:hint="eastAsia" w:ascii="仿宋_GB2312" w:hAnsi="宋体" w:eastAsia="仿宋_GB2312" w:cs="仿宋_GB2312"/>
                <w:sz w:val="22"/>
                <w:szCs w:val="28"/>
                <w:highlight w:val="none"/>
              </w:rPr>
              <w:t xml:space="preserve">   年   月   日</w:t>
            </w:r>
          </w:p>
        </w:tc>
      </w:tr>
    </w:tbl>
    <w:p w14:paraId="00BB4402">
      <w:pPr>
        <w:pStyle w:val="2"/>
        <w:ind w:firstLine="0" w:firstLineChars="0"/>
        <w:jc w:val="center"/>
        <w:rPr>
          <w:rFonts w:hint="eastAsia"/>
          <w:b/>
          <w:bCs/>
          <w:sz w:val="36"/>
          <w:szCs w:val="36"/>
          <w:highlight w:val="none"/>
        </w:rPr>
      </w:pPr>
    </w:p>
    <w:p w14:paraId="11F0CCFC">
      <w:pPr>
        <w:pStyle w:val="2"/>
        <w:ind w:firstLine="0" w:firstLineChars="0"/>
        <w:jc w:val="both"/>
        <w:rPr>
          <w:rFonts w:hint="eastAsia"/>
          <w:b/>
          <w:bCs/>
          <w:sz w:val="36"/>
          <w:szCs w:val="36"/>
          <w:highlight w:val="none"/>
        </w:rPr>
      </w:pPr>
    </w:p>
    <w:p w14:paraId="35437CC0">
      <w:pPr>
        <w:rPr>
          <w:rFonts w:hint="eastAsia"/>
          <w:b/>
          <w:bCs/>
          <w:sz w:val="36"/>
          <w:szCs w:val="36"/>
          <w:highlight w:val="none"/>
        </w:rPr>
      </w:pPr>
      <w:bookmarkStart w:id="36" w:name="_GoBack"/>
      <w:bookmarkEnd w:id="36"/>
    </w:p>
    <w:p w14:paraId="4CA15171">
      <w:pPr>
        <w:pStyle w:val="2"/>
        <w:keepNext w:val="0"/>
        <w:keepLines w:val="0"/>
        <w:pageBreakBefore w:val="0"/>
        <w:widowControl w:val="0"/>
        <w:kinsoku/>
        <w:wordWrap/>
        <w:overflowPunct/>
        <w:topLinePunct w:val="0"/>
        <w:autoSpaceDE/>
        <w:autoSpaceDN/>
        <w:bidi w:val="0"/>
        <w:spacing w:line="500" w:lineRule="exact"/>
        <w:textAlignment w:val="auto"/>
        <w:rPr>
          <w:rFonts w:hint="eastAsia"/>
          <w:highlight w:val="none"/>
        </w:rPr>
      </w:pPr>
    </w:p>
    <w:p w14:paraId="25B4E974">
      <w:pPr>
        <w:pStyle w:val="2"/>
        <w:keepNext w:val="0"/>
        <w:keepLines w:val="0"/>
        <w:pageBreakBefore w:val="0"/>
        <w:widowControl w:val="0"/>
        <w:kinsoku/>
        <w:wordWrap/>
        <w:overflowPunct/>
        <w:topLinePunct w:val="0"/>
        <w:autoSpaceDE/>
        <w:autoSpaceDN/>
        <w:bidi w:val="0"/>
        <w:spacing w:line="500" w:lineRule="exact"/>
        <w:ind w:firstLine="0" w:firstLineChars="0"/>
        <w:jc w:val="center"/>
        <w:textAlignment w:val="auto"/>
        <w:rPr>
          <w:b/>
          <w:bCs/>
          <w:sz w:val="36"/>
          <w:szCs w:val="36"/>
          <w:highlight w:val="none"/>
        </w:rPr>
      </w:pPr>
      <w:r>
        <w:rPr>
          <w:rFonts w:hint="eastAsia"/>
          <w:b/>
          <w:bCs/>
          <w:sz w:val="36"/>
          <w:szCs w:val="36"/>
          <w:highlight w:val="none"/>
        </w:rPr>
        <w:t>投标承诺函</w:t>
      </w:r>
    </w:p>
    <w:p w14:paraId="7C90DA51">
      <w:pPr>
        <w:keepNext w:val="0"/>
        <w:keepLines w:val="0"/>
        <w:pageBreakBefore w:val="0"/>
        <w:widowControl w:val="0"/>
        <w:kinsoku/>
        <w:wordWrap/>
        <w:overflowPunct/>
        <w:topLinePunct w:val="0"/>
        <w:autoSpaceDE/>
        <w:autoSpaceDN/>
        <w:bidi w:val="0"/>
        <w:spacing w:line="500" w:lineRule="exact"/>
        <w:ind w:right="960"/>
        <w:textAlignment w:val="auto"/>
        <w:rPr>
          <w:rFonts w:hint="eastAsia" w:ascii="CESI仿宋-GB2312" w:hAnsi="CESI仿宋-GB2312" w:eastAsia="CESI仿宋-GB2312" w:cs="CESI仿宋-GB2312"/>
          <w:bCs/>
          <w:sz w:val="24"/>
          <w:szCs w:val="24"/>
          <w:highlight w:val="none"/>
          <w:u w:val="single"/>
        </w:rPr>
      </w:pPr>
      <w:r>
        <w:rPr>
          <w:rFonts w:hint="eastAsia" w:ascii="CESI仿宋-GB2312" w:hAnsi="CESI仿宋-GB2312" w:eastAsia="CESI仿宋-GB2312" w:cs="CESI仿宋-GB2312"/>
          <w:bCs/>
          <w:sz w:val="24"/>
          <w:szCs w:val="24"/>
          <w:highlight w:val="none"/>
        </w:rPr>
        <w:t>致招标人</w:t>
      </w:r>
      <w:r>
        <w:rPr>
          <w:rFonts w:hint="eastAsia" w:ascii="CESI仿宋-GB2312" w:hAnsi="CESI仿宋-GB2312" w:eastAsia="CESI仿宋-GB2312" w:cs="CESI仿宋-GB2312"/>
          <w:bCs/>
          <w:sz w:val="24"/>
          <w:szCs w:val="24"/>
          <w:highlight w:val="none"/>
          <w:lang w:eastAsia="zh-CN"/>
        </w:rPr>
        <w:t>：</w:t>
      </w:r>
      <w:r>
        <w:rPr>
          <w:rFonts w:hint="eastAsia" w:ascii="CESI仿宋-GB2312" w:hAnsi="CESI仿宋-GB2312" w:eastAsia="CESI仿宋-GB2312" w:cs="CESI仿宋-GB2312"/>
          <w:sz w:val="24"/>
          <w:szCs w:val="24"/>
          <w:highlight w:val="none"/>
          <w:u w:val="single"/>
        </w:rPr>
        <w:t xml:space="preserve"> </w:t>
      </w:r>
      <w:r>
        <w:rPr>
          <w:rFonts w:hint="eastAsia" w:ascii="CESI仿宋-GB2312" w:hAnsi="CESI仿宋-GB2312" w:eastAsia="CESI仿宋-GB2312" w:cs="CESI仿宋-GB2312"/>
          <w:kern w:val="2"/>
          <w:sz w:val="24"/>
          <w:szCs w:val="24"/>
          <w:highlight w:val="none"/>
          <w:u w:val="single"/>
          <w:lang w:val="en-US" w:eastAsia="zh-CN" w:bidi="ar-SA"/>
        </w:rPr>
        <w:t>深圳市龙岗区城投置地开发有限公司</w:t>
      </w:r>
    </w:p>
    <w:p w14:paraId="5B9A023B">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为了确保本工程</w:t>
      </w:r>
      <w:r>
        <w:rPr>
          <w:rFonts w:hint="eastAsia" w:ascii="CESI仿宋-GB2312" w:hAnsi="CESI仿宋-GB2312" w:eastAsia="CESI仿宋-GB2312" w:cs="CESI仿宋-GB2312"/>
          <w:sz w:val="24"/>
          <w:szCs w:val="24"/>
          <w:highlight w:val="none"/>
          <w:lang w:eastAsia="zh-CN"/>
        </w:rPr>
        <w:t>造价咨询</w:t>
      </w:r>
      <w:r>
        <w:rPr>
          <w:rFonts w:hint="eastAsia" w:ascii="CESI仿宋-GB2312" w:hAnsi="CESI仿宋-GB2312" w:eastAsia="CESI仿宋-GB2312" w:cs="CESI仿宋-GB2312"/>
          <w:sz w:val="24"/>
          <w:szCs w:val="24"/>
          <w:highlight w:val="none"/>
        </w:rPr>
        <w:t>相关工作顺利进行，我方将严格执行建设工程招标投标管理的法律法规，并完全接受</w:t>
      </w:r>
      <w:r>
        <w:rPr>
          <w:rFonts w:hint="eastAsia" w:ascii="CESI仿宋-GB2312" w:hAnsi="CESI仿宋-GB2312" w:eastAsia="CESI仿宋-GB2312" w:cs="CESI仿宋-GB2312"/>
          <w:sz w:val="24"/>
          <w:szCs w:val="24"/>
          <w:highlight w:val="none"/>
          <w:u w:val="single"/>
          <w:lang w:val="en-US" w:eastAsia="zh-CN"/>
        </w:rPr>
        <w:t>南门苑、南门雅苑综合整治提升项目</w:t>
      </w:r>
      <w:r>
        <w:rPr>
          <w:rFonts w:hint="eastAsia" w:ascii="CESI仿宋-GB2312" w:hAnsi="CESI仿宋-GB2312" w:eastAsia="CESI仿宋-GB2312" w:cs="CESI仿宋-GB2312"/>
          <w:sz w:val="24"/>
          <w:szCs w:val="24"/>
          <w:highlight w:val="none"/>
          <w:u w:val="single"/>
        </w:rPr>
        <w:t>工程造价咨询</w:t>
      </w:r>
      <w:r>
        <w:rPr>
          <w:rFonts w:hint="eastAsia" w:ascii="CESI仿宋-GB2312" w:hAnsi="CESI仿宋-GB2312" w:eastAsia="CESI仿宋-GB2312" w:cs="CESI仿宋-GB2312"/>
          <w:sz w:val="24"/>
          <w:szCs w:val="24"/>
          <w:highlight w:val="none"/>
        </w:rPr>
        <w:t>的招标文件所有内容，为此作出如下承诺：</w:t>
      </w:r>
    </w:p>
    <w:p w14:paraId="597A0320">
      <w:pPr>
        <w:pStyle w:val="2"/>
        <w:keepNext w:val="0"/>
        <w:keepLines w:val="0"/>
        <w:pageBreakBefore w:val="0"/>
        <w:widowControl w:val="0"/>
        <w:kinsoku/>
        <w:wordWrap/>
        <w:overflowPunct/>
        <w:topLinePunct w:val="0"/>
        <w:autoSpaceDE/>
        <w:autoSpaceDN/>
        <w:bidi w:val="0"/>
        <w:spacing w:line="500" w:lineRule="exact"/>
        <w:ind w:firstLine="542" w:firstLineChars="226"/>
        <w:textAlignment w:val="auto"/>
        <w:rPr>
          <w:rFonts w:hint="default" w:ascii="CESI仿宋-GB2312" w:hAnsi="CESI仿宋-GB2312" w:eastAsia="CESI仿宋-GB2312" w:cs="CESI仿宋-GB2312"/>
          <w:sz w:val="24"/>
          <w:szCs w:val="24"/>
          <w:highlight w:val="none"/>
          <w:lang w:val="en-US" w:eastAsia="zh-CN"/>
        </w:rPr>
      </w:pPr>
      <w:r>
        <w:rPr>
          <w:rFonts w:hint="eastAsia" w:ascii="CESI仿宋-GB2312" w:hAnsi="CESI仿宋-GB2312" w:eastAsia="CESI仿宋-GB2312" w:cs="CESI仿宋-GB2312"/>
          <w:bCs/>
          <w:sz w:val="24"/>
          <w:szCs w:val="24"/>
          <w:highlight w:val="none"/>
        </w:rPr>
        <w:t>1、根</w:t>
      </w:r>
      <w:r>
        <w:rPr>
          <w:rFonts w:hint="eastAsia" w:ascii="CESI仿宋-GB2312" w:hAnsi="CESI仿宋-GB2312" w:eastAsia="CESI仿宋-GB2312" w:cs="CESI仿宋-GB2312"/>
          <w:sz w:val="24"/>
          <w:szCs w:val="24"/>
          <w:highlight w:val="none"/>
        </w:rPr>
        <w:t>据企业自身情况，理性报价，不会以低于成本的报价竞标。所报下浮率为</w:t>
      </w:r>
      <w:r>
        <w:rPr>
          <w:rFonts w:hint="eastAsia" w:ascii="CESI仿宋-GB2312" w:hAnsi="CESI仿宋-GB2312" w:eastAsia="CESI仿宋-GB2312" w:cs="CESI仿宋-GB2312"/>
          <w:sz w:val="24"/>
          <w:szCs w:val="24"/>
          <w:highlight w:val="none"/>
          <w:u w:val="single"/>
        </w:rPr>
        <w:t xml:space="preserve">      </w:t>
      </w:r>
      <w:r>
        <w:rPr>
          <w:rFonts w:hint="eastAsia" w:ascii="CESI仿宋-GB2312" w:hAnsi="CESI仿宋-GB2312" w:eastAsia="CESI仿宋-GB2312" w:cs="CESI仿宋-GB2312"/>
          <w:sz w:val="24"/>
          <w:szCs w:val="24"/>
          <w:highlight w:val="none"/>
        </w:rPr>
        <w:t>%，报价金额</w:t>
      </w:r>
      <w:r>
        <w:rPr>
          <w:rFonts w:hint="eastAsia" w:ascii="CESI仿宋-GB2312" w:hAnsi="CESI仿宋-GB2312" w:eastAsia="CESI仿宋-GB2312" w:cs="CESI仿宋-GB2312"/>
          <w:sz w:val="24"/>
          <w:szCs w:val="24"/>
          <w:highlight w:val="none"/>
          <w:u w:val="single"/>
        </w:rPr>
        <w:t xml:space="preserve">    </w:t>
      </w:r>
      <w:r>
        <w:rPr>
          <w:rFonts w:hint="eastAsia" w:ascii="CESI仿宋-GB2312" w:hAnsi="CESI仿宋-GB2312" w:eastAsia="CESI仿宋-GB2312" w:cs="CESI仿宋-GB2312"/>
          <w:sz w:val="24"/>
          <w:szCs w:val="24"/>
          <w:highlight w:val="none"/>
          <w:u w:val="single"/>
          <w:lang w:val="en-US" w:eastAsia="zh-CN"/>
        </w:rPr>
        <w:t xml:space="preserve">        </w:t>
      </w:r>
      <w:r>
        <w:rPr>
          <w:rFonts w:hint="eastAsia" w:ascii="CESI仿宋-GB2312" w:hAnsi="CESI仿宋-GB2312" w:eastAsia="CESI仿宋-GB2312" w:cs="CESI仿宋-GB2312"/>
          <w:sz w:val="24"/>
          <w:szCs w:val="24"/>
          <w:highlight w:val="none"/>
          <w:u w:val="single"/>
        </w:rPr>
        <w:t xml:space="preserve">  </w:t>
      </w:r>
      <w:r>
        <w:rPr>
          <w:rFonts w:hint="eastAsia" w:ascii="CESI仿宋-GB2312" w:hAnsi="CESI仿宋-GB2312" w:eastAsia="CESI仿宋-GB2312" w:cs="CESI仿宋-GB2312"/>
          <w:sz w:val="24"/>
          <w:szCs w:val="24"/>
          <w:highlight w:val="none"/>
        </w:rPr>
        <w:t>元。按招标文件要求承包本项目</w:t>
      </w:r>
      <w:r>
        <w:rPr>
          <w:rFonts w:hint="eastAsia" w:ascii="CESI仿宋-GB2312" w:hAnsi="CESI仿宋-GB2312" w:eastAsia="CESI仿宋-GB2312" w:cs="CESI仿宋-GB2312"/>
          <w:b/>
          <w:sz w:val="24"/>
          <w:szCs w:val="24"/>
          <w:highlight w:val="none"/>
          <w:u w:val="single"/>
        </w:rPr>
        <w:t>工程造价咨询工作</w:t>
      </w:r>
      <w:r>
        <w:rPr>
          <w:rFonts w:hint="eastAsia" w:ascii="CESI仿宋-GB2312" w:hAnsi="CESI仿宋-GB2312" w:eastAsia="CESI仿宋-GB2312" w:cs="CESI仿宋-GB2312"/>
          <w:sz w:val="24"/>
          <w:szCs w:val="24"/>
          <w:highlight w:val="none"/>
        </w:rPr>
        <w:t>。否则，我方愿意承担任何风险。（投标人填写）</w:t>
      </w:r>
      <w:r>
        <w:rPr>
          <w:rFonts w:hint="eastAsia" w:ascii="CESI仿宋-GB2312" w:hAnsi="CESI仿宋-GB2312" w:eastAsia="CESI仿宋-GB2312" w:cs="CESI仿宋-GB2312"/>
          <w:sz w:val="24"/>
          <w:szCs w:val="24"/>
          <w:highlight w:val="none"/>
          <w:lang w:val="en-US" w:eastAsia="zh-CN"/>
        </w:rPr>
        <w:t xml:space="preserve"> </w:t>
      </w:r>
    </w:p>
    <w:p w14:paraId="5315DF15">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2、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4785C776">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2740BD0">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4、一旦我方中标，将保证在收到委托函后 30 日内，与贵方按招标文件、委托函中的内容签订合同文件，否则，视为我方自愿放弃中标资格。</w:t>
      </w:r>
    </w:p>
    <w:p w14:paraId="6610704A">
      <w:pPr>
        <w:keepNext w:val="0"/>
        <w:keepLines w:val="0"/>
        <w:pageBreakBefore w:val="0"/>
        <w:widowControl w:val="0"/>
        <w:kinsoku/>
        <w:wordWrap/>
        <w:overflowPunct/>
        <w:topLinePunct w:val="0"/>
        <w:autoSpaceDE/>
        <w:autoSpaceDN/>
        <w:bidi w:val="0"/>
        <w:spacing w:line="500" w:lineRule="exact"/>
        <w:ind w:firstLine="480" w:firstLineChars="20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5、除非另外达成协议并生效，贵方的委托函和本投标文件将成为约束双方的合同文件的组成部分。</w:t>
      </w:r>
    </w:p>
    <w:p w14:paraId="0EF72A7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6、按规定完成本项目工程</w:t>
      </w:r>
      <w:r>
        <w:rPr>
          <w:rFonts w:hint="eastAsia" w:ascii="CESI仿宋-GB2312" w:hAnsi="CESI仿宋-GB2312" w:eastAsia="CESI仿宋-GB2312" w:cs="CESI仿宋-GB2312"/>
          <w:sz w:val="24"/>
          <w:szCs w:val="24"/>
          <w:highlight w:val="none"/>
          <w:lang w:eastAsia="zh-CN"/>
        </w:rPr>
        <w:t>造价咨询</w:t>
      </w:r>
      <w:r>
        <w:rPr>
          <w:rFonts w:hint="eastAsia" w:ascii="CESI仿宋-GB2312" w:hAnsi="CESI仿宋-GB2312" w:eastAsia="CESI仿宋-GB2312" w:cs="CESI仿宋-GB2312"/>
          <w:sz w:val="24"/>
          <w:szCs w:val="24"/>
          <w:highlight w:val="none"/>
        </w:rPr>
        <w:t>工作，</w:t>
      </w:r>
      <w:r>
        <w:rPr>
          <w:rFonts w:hint="eastAsia" w:ascii="CESI仿宋-GB2312" w:hAnsi="CESI仿宋-GB2312" w:eastAsia="CESI仿宋-GB2312" w:cs="CESI仿宋-GB2312"/>
          <w:sz w:val="24"/>
          <w:szCs w:val="24"/>
          <w:highlight w:val="none"/>
          <w:lang w:eastAsia="zh-CN"/>
        </w:rPr>
        <w:t>成果文件达到相关</w:t>
      </w:r>
      <w:r>
        <w:rPr>
          <w:rFonts w:hint="eastAsia" w:ascii="CESI仿宋-GB2312" w:hAnsi="CESI仿宋-GB2312" w:eastAsia="CESI仿宋-GB2312" w:cs="CESI仿宋-GB2312"/>
          <w:sz w:val="24"/>
          <w:szCs w:val="24"/>
          <w:highlight w:val="none"/>
        </w:rPr>
        <w:t>标准的要求。</w:t>
      </w:r>
    </w:p>
    <w:p w14:paraId="0E56BBDF">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7、如果违反本承诺书中任何条款，我方愿意接受：</w:t>
      </w:r>
    </w:p>
    <w:p w14:paraId="60EFC621">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（1）视作我方单方面违约，并按照合同规定向贵方支付违约金或解除合同；</w:t>
      </w:r>
    </w:p>
    <w:p w14:paraId="1AC0B456">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（2）履约评价评定为合格及以下；</w:t>
      </w:r>
    </w:p>
    <w:p w14:paraId="093A9ED4">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（3）招标人今后可拒绝我方参与投标；</w:t>
      </w:r>
    </w:p>
    <w:p w14:paraId="589B2B80">
      <w:pPr>
        <w:pStyle w:val="2"/>
        <w:keepNext w:val="0"/>
        <w:keepLines w:val="0"/>
        <w:pageBreakBefore w:val="0"/>
        <w:widowControl w:val="0"/>
        <w:kinsoku/>
        <w:wordWrap/>
        <w:overflowPunct/>
        <w:topLinePunct w:val="0"/>
        <w:autoSpaceDE/>
        <w:autoSpaceDN/>
        <w:bidi w:val="0"/>
        <w:spacing w:line="500" w:lineRule="exact"/>
        <w:ind w:firstLine="370"/>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（4）建设行政主管部门或相关主管部门的不良行为记录、行政处罚。</w:t>
      </w:r>
    </w:p>
    <w:p w14:paraId="5D7E3706">
      <w:pPr>
        <w:keepNext w:val="0"/>
        <w:keepLines w:val="0"/>
        <w:pageBreakBefore w:val="0"/>
        <w:widowControl w:val="0"/>
        <w:kinsoku/>
        <w:wordWrap/>
        <w:overflowPunct/>
        <w:topLinePunct w:val="0"/>
        <w:autoSpaceDE/>
        <w:autoSpaceDN/>
        <w:bidi w:val="0"/>
        <w:spacing w:line="500" w:lineRule="exact"/>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投标人（单位公章）：</w:t>
      </w:r>
    </w:p>
    <w:p w14:paraId="61EB2B00">
      <w:pPr>
        <w:keepNext w:val="0"/>
        <w:keepLines w:val="0"/>
        <w:pageBreakBefore w:val="0"/>
        <w:widowControl w:val="0"/>
        <w:kinsoku/>
        <w:wordWrap/>
        <w:overflowPunct/>
        <w:topLinePunct w:val="0"/>
        <w:autoSpaceDE/>
        <w:autoSpaceDN/>
        <w:bidi w:val="0"/>
        <w:spacing w:line="500" w:lineRule="exact"/>
        <w:textAlignment w:val="auto"/>
        <w:rPr>
          <w:rFonts w:hint="eastAsia" w:ascii="CESI仿宋-GB2312" w:hAnsi="CESI仿宋-GB2312" w:eastAsia="CESI仿宋-GB2312" w:cs="CESI仿宋-GB2312"/>
          <w:sz w:val="24"/>
          <w:szCs w:val="24"/>
          <w:highlight w:val="none"/>
        </w:rPr>
      </w:pPr>
      <w:r>
        <w:rPr>
          <w:rFonts w:hint="eastAsia" w:ascii="CESI仿宋-GB2312" w:hAnsi="CESI仿宋-GB2312" w:eastAsia="CESI仿宋-GB2312" w:cs="CESI仿宋-GB2312"/>
          <w:sz w:val="24"/>
          <w:szCs w:val="24"/>
          <w:highlight w:val="none"/>
        </w:rPr>
        <w:t>单位地址：</w:t>
      </w:r>
    </w:p>
    <w:p w14:paraId="28CC7A14">
      <w:pPr>
        <w:keepNext w:val="0"/>
        <w:keepLines w:val="0"/>
        <w:pageBreakBefore w:val="0"/>
        <w:widowControl w:val="0"/>
        <w:kinsoku/>
        <w:wordWrap/>
        <w:overflowPunct/>
        <w:topLinePunct w:val="0"/>
        <w:autoSpaceDE/>
        <w:autoSpaceDN/>
        <w:bidi w:val="0"/>
        <w:spacing w:line="500" w:lineRule="exact"/>
        <w:textAlignment w:val="auto"/>
        <w:rPr>
          <w:highlight w:val="none"/>
        </w:rPr>
      </w:pPr>
      <w:r>
        <w:rPr>
          <w:rFonts w:hint="eastAsia" w:ascii="CESI仿宋-GB2312" w:hAnsi="CESI仿宋-GB2312" w:eastAsia="CESI仿宋-GB2312" w:cs="CESI仿宋-GB2312"/>
          <w:sz w:val="24"/>
          <w:szCs w:val="24"/>
          <w:highlight w:val="none"/>
        </w:rPr>
        <w:t xml:space="preserve">邮政编码：电话： 传真：                                  </w:t>
      </w:r>
      <w:r>
        <w:rPr>
          <w:rFonts w:hint="eastAsia" w:ascii="CESI仿宋-GB2312" w:hAnsi="CESI仿宋-GB2312" w:eastAsia="CESI仿宋-GB2312" w:cs="CESI仿宋-GB2312"/>
          <w:bCs/>
          <w:sz w:val="24"/>
          <w:szCs w:val="24"/>
          <w:highlight w:val="none"/>
        </w:rPr>
        <w:t>年   月   日</w:t>
      </w:r>
      <w:bookmarkEnd w:id="33"/>
      <w:bookmarkEnd w:id="34"/>
      <w:bookmarkEnd w:id="35"/>
    </w:p>
    <w:sectPr>
      <w:headerReference r:id="rId7" w:type="default"/>
      <w:footerReference r:id="rId8" w:type="default"/>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文鼎CS书宋二">
    <w:altName w:val="文泉驿微米黑"/>
    <w:panose1 w:val="00000000000000000000"/>
    <w:charset w:val="86"/>
    <w:family w:val="modern"/>
    <w:pitch w:val="default"/>
    <w:sig w:usb0="00000000" w:usb1="00000000" w:usb2="00000010" w:usb3="00000000" w:csb0="00040000" w:csb1="00000000"/>
  </w:font>
  <w:font w:name="文鼎中楷">
    <w:altName w:val="楷体_GB2312"/>
    <w:panose1 w:val="00000000000000000000"/>
    <w:charset w:val="86"/>
    <w:family w:val="modern"/>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CESI仿宋-GB2312">
    <w:panose1 w:val="02000500000000000000"/>
    <w:charset w:val="86"/>
    <w:family w:val="auto"/>
    <w:pitch w:val="default"/>
    <w:sig w:usb0="800002AF" w:usb1="084F6CF8" w:usb2="00000010" w:usb3="00000000" w:csb0="0004000F" w:csb1="00000000"/>
  </w:font>
  <w:font w:name="仿宋">
    <w:altName w:val="仿宋_GB2312"/>
    <w:panose1 w:val="02010609060101010101"/>
    <w:charset w:val="86"/>
    <w:family w:val="auto"/>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F5B43">
    <w:pPr>
      <w:pStyle w:val="5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B91C03">
                          <w:pPr>
                            <w:pStyle w:val="5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AB91C03">
                    <w:pPr>
                      <w:pStyle w:val="5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5CA94">
    <w:pPr>
      <w:pStyle w:val="52"/>
      <w:ind w:firstLine="4770" w:firstLineChars="265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FA5CE">
                          <w:pPr>
                            <w:pStyle w:val="5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42FA5CE">
                    <w:pPr>
                      <w:pStyle w:val="5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13F76">
    <w:pPr>
      <w:pStyle w:val="5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D0575">
                          <w:pPr>
                            <w:pStyle w:val="52"/>
                            <w:jc w:val="center"/>
                          </w:pPr>
                          <w:r>
                            <w:fldChar w:fldCharType="begin"/>
                          </w:r>
                          <w:r>
                            <w:instrText xml:space="preserve"> PAGE   \* MERGEFORMAT </w:instrText>
                          </w:r>
                          <w:r>
                            <w:fldChar w:fldCharType="separate"/>
                          </w:r>
                          <w:r>
                            <w:rPr>
                              <w:lang w:val="zh-CN"/>
                            </w:rPr>
                            <w:t>13</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27D0575">
                    <w:pPr>
                      <w:pStyle w:val="52"/>
                      <w:jc w:val="center"/>
                    </w:pPr>
                    <w:r>
                      <w:fldChar w:fldCharType="begin"/>
                    </w:r>
                    <w:r>
                      <w:instrText xml:space="preserve"> PAGE   \* MERGEFORMAT </w:instrText>
                    </w:r>
                    <w:r>
                      <w:fldChar w:fldCharType="separate"/>
                    </w:r>
                    <w:r>
                      <w:rPr>
                        <w:lang w:val="zh-CN"/>
                      </w:rPr>
                      <w:t>13</w:t>
                    </w:r>
                    <w:r>
                      <w:rPr>
                        <w:lang w:val="zh-CN"/>
                      </w:rPr>
                      <w:fldChar w:fldCharType="end"/>
                    </w:r>
                  </w:p>
                </w:txbxContent>
              </v:textbox>
            </v:shape>
          </w:pict>
        </mc:Fallback>
      </mc:AlternateContent>
    </w:r>
  </w:p>
  <w:p w14:paraId="7BBBF0EE">
    <w:pPr>
      <w:pStyle w:val="5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8E5D3">
    <w:pPr>
      <w:pStyle w:val="5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2D98F">
    <w:pPr>
      <w:pStyle w:val="5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2E3D">
    <w:pPr>
      <w:pStyle w:val="5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3727D"/>
    <w:multiLevelType w:val="multilevel"/>
    <w:tmpl w:val="09F3727D"/>
    <w:lvl w:ilvl="0" w:tentative="0">
      <w:start w:val="1"/>
      <w:numFmt w:val="decimal"/>
      <w:pStyle w:val="179"/>
      <w:lvlText w:val="%1.0"/>
      <w:lvlJc w:val="left"/>
      <w:pPr>
        <w:tabs>
          <w:tab w:val="left" w:pos="578"/>
        </w:tabs>
        <w:ind w:left="578" w:hanging="578"/>
      </w:pPr>
      <w:rPr>
        <w:rFonts w:hint="default" w:ascii="Arial" w:hAnsi="Arial"/>
        <w:b/>
        <w:i w:val="0"/>
        <w:color w:val="auto"/>
        <w:sz w:val="32"/>
      </w:rPr>
    </w:lvl>
    <w:lvl w:ilvl="1" w:tentative="0">
      <w:start w:val="1"/>
      <w:numFmt w:val="decimal"/>
      <w:pStyle w:val="182"/>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78"/>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2">
    <w:nsid w:val="1E5F4DA3"/>
    <w:multiLevelType w:val="singleLevel"/>
    <w:tmpl w:val="1E5F4DA3"/>
    <w:lvl w:ilvl="0" w:tentative="0">
      <w:start w:val="2"/>
      <w:numFmt w:val="decimal"/>
      <w:lvlText w:val="%1."/>
      <w:lvlJc w:val="left"/>
      <w:pPr>
        <w:tabs>
          <w:tab w:val="left" w:pos="312"/>
        </w:tabs>
        <w:ind w:left="1202" w:leftChars="0" w:firstLine="0" w:firstLineChars="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iODc1YjkyN2MxY2JjM2I0YzQ3MGEzYzk4MmZmNWE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1D7C"/>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87C00"/>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AAB"/>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5DF3"/>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1FD2"/>
    <w:rsid w:val="001A29BB"/>
    <w:rsid w:val="001A53DC"/>
    <w:rsid w:val="001A732F"/>
    <w:rsid w:val="001B0E27"/>
    <w:rsid w:val="001B13EE"/>
    <w:rsid w:val="001B13F7"/>
    <w:rsid w:val="001B4C7E"/>
    <w:rsid w:val="001B6623"/>
    <w:rsid w:val="001B6A49"/>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39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3AE"/>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668C7"/>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47969"/>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1F1"/>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236"/>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A3D"/>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2BE"/>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600C"/>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326"/>
    <w:rsid w:val="0053389F"/>
    <w:rsid w:val="00533CE4"/>
    <w:rsid w:val="00535196"/>
    <w:rsid w:val="005362EE"/>
    <w:rsid w:val="005367EB"/>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326"/>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77E53"/>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332"/>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7D9"/>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1F68"/>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2CE"/>
    <w:rsid w:val="00847539"/>
    <w:rsid w:val="008513F3"/>
    <w:rsid w:val="00851862"/>
    <w:rsid w:val="00852861"/>
    <w:rsid w:val="00854762"/>
    <w:rsid w:val="00857873"/>
    <w:rsid w:val="00857F46"/>
    <w:rsid w:val="00860B03"/>
    <w:rsid w:val="00862A96"/>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3EFD"/>
    <w:rsid w:val="008A5479"/>
    <w:rsid w:val="008A5569"/>
    <w:rsid w:val="008A7246"/>
    <w:rsid w:val="008B0610"/>
    <w:rsid w:val="008B1210"/>
    <w:rsid w:val="008B1356"/>
    <w:rsid w:val="008B1767"/>
    <w:rsid w:val="008B2037"/>
    <w:rsid w:val="008B2492"/>
    <w:rsid w:val="008B264C"/>
    <w:rsid w:val="008B2E79"/>
    <w:rsid w:val="008B4AE8"/>
    <w:rsid w:val="008B5897"/>
    <w:rsid w:val="008B6078"/>
    <w:rsid w:val="008B6D11"/>
    <w:rsid w:val="008B6D35"/>
    <w:rsid w:val="008B710C"/>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1C2B"/>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0CB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49D4"/>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1E7"/>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780"/>
    <w:rsid w:val="00AA28C3"/>
    <w:rsid w:val="00AA2AFE"/>
    <w:rsid w:val="00AA4D65"/>
    <w:rsid w:val="00AA646E"/>
    <w:rsid w:val="00AA64F8"/>
    <w:rsid w:val="00AA77F4"/>
    <w:rsid w:val="00AA7B87"/>
    <w:rsid w:val="00AB0BD0"/>
    <w:rsid w:val="00AB2D4B"/>
    <w:rsid w:val="00AB52DC"/>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0786"/>
    <w:rsid w:val="00BA16E8"/>
    <w:rsid w:val="00BA230D"/>
    <w:rsid w:val="00BA2A7D"/>
    <w:rsid w:val="00BA3A54"/>
    <w:rsid w:val="00BA4A02"/>
    <w:rsid w:val="00BA569F"/>
    <w:rsid w:val="00BA5B39"/>
    <w:rsid w:val="00BA62E1"/>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3F4C"/>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443F"/>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1A6A"/>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0DE"/>
    <w:rsid w:val="00D95896"/>
    <w:rsid w:val="00D95F88"/>
    <w:rsid w:val="00D960F0"/>
    <w:rsid w:val="00D96604"/>
    <w:rsid w:val="00D96F65"/>
    <w:rsid w:val="00D97510"/>
    <w:rsid w:val="00D97C12"/>
    <w:rsid w:val="00D97F97"/>
    <w:rsid w:val="00DA0C4A"/>
    <w:rsid w:val="00DA3B4B"/>
    <w:rsid w:val="00DA3E9B"/>
    <w:rsid w:val="00DA460D"/>
    <w:rsid w:val="00DA4CB2"/>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9FC"/>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52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3B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4F"/>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1721"/>
    <w:rsid w:val="00FD25B7"/>
    <w:rsid w:val="00FD2E8C"/>
    <w:rsid w:val="00FD3B36"/>
    <w:rsid w:val="00FD3F5D"/>
    <w:rsid w:val="00FD47D9"/>
    <w:rsid w:val="00FD4EBD"/>
    <w:rsid w:val="00FD53F0"/>
    <w:rsid w:val="00FD6933"/>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0FF621C"/>
    <w:rsid w:val="0198186C"/>
    <w:rsid w:val="01AC5DF9"/>
    <w:rsid w:val="01DD41C2"/>
    <w:rsid w:val="01E345AE"/>
    <w:rsid w:val="02790092"/>
    <w:rsid w:val="02F42900"/>
    <w:rsid w:val="02FA1195"/>
    <w:rsid w:val="0302618A"/>
    <w:rsid w:val="044429C2"/>
    <w:rsid w:val="04695794"/>
    <w:rsid w:val="04810C52"/>
    <w:rsid w:val="04A05004"/>
    <w:rsid w:val="055B7332"/>
    <w:rsid w:val="056A3FE9"/>
    <w:rsid w:val="059F4FD1"/>
    <w:rsid w:val="05BE2B4E"/>
    <w:rsid w:val="05D070DB"/>
    <w:rsid w:val="061D0302"/>
    <w:rsid w:val="064F66A3"/>
    <w:rsid w:val="066F200F"/>
    <w:rsid w:val="067C7D80"/>
    <w:rsid w:val="06A00B12"/>
    <w:rsid w:val="06D7755B"/>
    <w:rsid w:val="06E6452A"/>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DC6843"/>
    <w:rsid w:val="0BE307CB"/>
    <w:rsid w:val="0C1F073A"/>
    <w:rsid w:val="0C6101CD"/>
    <w:rsid w:val="0C7C38C4"/>
    <w:rsid w:val="0CC83B28"/>
    <w:rsid w:val="0CC87C49"/>
    <w:rsid w:val="0CCA3B52"/>
    <w:rsid w:val="0D344BBB"/>
    <w:rsid w:val="0DC437DB"/>
    <w:rsid w:val="0E1C4090"/>
    <w:rsid w:val="0E1C5AFD"/>
    <w:rsid w:val="0E3E5F3C"/>
    <w:rsid w:val="0E823F28"/>
    <w:rsid w:val="0E8D6C2C"/>
    <w:rsid w:val="0EBE69D9"/>
    <w:rsid w:val="0ECB20BE"/>
    <w:rsid w:val="0EEB113D"/>
    <w:rsid w:val="0F547C11"/>
    <w:rsid w:val="0F8B77D5"/>
    <w:rsid w:val="0FBE5D9F"/>
    <w:rsid w:val="0FD36B3B"/>
    <w:rsid w:val="0FD47E3C"/>
    <w:rsid w:val="1018216D"/>
    <w:rsid w:val="102173FB"/>
    <w:rsid w:val="10256C94"/>
    <w:rsid w:val="1028597F"/>
    <w:rsid w:val="1051696C"/>
    <w:rsid w:val="107728F9"/>
    <w:rsid w:val="107C0AD5"/>
    <w:rsid w:val="10AD1231"/>
    <w:rsid w:val="10B306BD"/>
    <w:rsid w:val="10C451E0"/>
    <w:rsid w:val="10FE73BE"/>
    <w:rsid w:val="111B4AA2"/>
    <w:rsid w:val="11497A7D"/>
    <w:rsid w:val="116D5365"/>
    <w:rsid w:val="121477AB"/>
    <w:rsid w:val="1220793F"/>
    <w:rsid w:val="1227630D"/>
    <w:rsid w:val="125D64CF"/>
    <w:rsid w:val="12B16A9E"/>
    <w:rsid w:val="13272F7A"/>
    <w:rsid w:val="13361405"/>
    <w:rsid w:val="137A2F78"/>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B0959"/>
    <w:rsid w:val="17B648CC"/>
    <w:rsid w:val="17DE1291"/>
    <w:rsid w:val="18AB0FDA"/>
    <w:rsid w:val="18AD553C"/>
    <w:rsid w:val="197039DA"/>
    <w:rsid w:val="197772D6"/>
    <w:rsid w:val="19A67A64"/>
    <w:rsid w:val="19BF0C31"/>
    <w:rsid w:val="19E43962"/>
    <w:rsid w:val="1A6D597B"/>
    <w:rsid w:val="1ACC2467"/>
    <w:rsid w:val="1ACE4D14"/>
    <w:rsid w:val="1AD027EB"/>
    <w:rsid w:val="1B2C5E4B"/>
    <w:rsid w:val="1B4874D7"/>
    <w:rsid w:val="1C0D5BB1"/>
    <w:rsid w:val="1C2844A0"/>
    <w:rsid w:val="1C525155"/>
    <w:rsid w:val="1C8E406A"/>
    <w:rsid w:val="1CF27B09"/>
    <w:rsid w:val="1CFF1026"/>
    <w:rsid w:val="1D9B7242"/>
    <w:rsid w:val="1DEA3522"/>
    <w:rsid w:val="1E053181"/>
    <w:rsid w:val="1E474BEE"/>
    <w:rsid w:val="1E7B2E90"/>
    <w:rsid w:val="1E835E6A"/>
    <w:rsid w:val="1EA705ED"/>
    <w:rsid w:val="1EB401AB"/>
    <w:rsid w:val="1EB67161"/>
    <w:rsid w:val="1F302C65"/>
    <w:rsid w:val="1F44792A"/>
    <w:rsid w:val="1F6670ED"/>
    <w:rsid w:val="1FE271D5"/>
    <w:rsid w:val="1FE501FD"/>
    <w:rsid w:val="1FEB5623"/>
    <w:rsid w:val="1FEF712E"/>
    <w:rsid w:val="20611216"/>
    <w:rsid w:val="20621FC3"/>
    <w:rsid w:val="20CF5FAC"/>
    <w:rsid w:val="20E35BE9"/>
    <w:rsid w:val="21156A1C"/>
    <w:rsid w:val="21310B1A"/>
    <w:rsid w:val="218A325D"/>
    <w:rsid w:val="22255D12"/>
    <w:rsid w:val="227605BB"/>
    <w:rsid w:val="22BC4881"/>
    <w:rsid w:val="22BD7457"/>
    <w:rsid w:val="22E36C68"/>
    <w:rsid w:val="23476928"/>
    <w:rsid w:val="23550037"/>
    <w:rsid w:val="235E3944"/>
    <w:rsid w:val="23B073D3"/>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4B0B33"/>
    <w:rsid w:val="289D1723"/>
    <w:rsid w:val="2914325F"/>
    <w:rsid w:val="29613214"/>
    <w:rsid w:val="2A2B045D"/>
    <w:rsid w:val="2A2F63DF"/>
    <w:rsid w:val="2A536944"/>
    <w:rsid w:val="2A68129C"/>
    <w:rsid w:val="2A703001"/>
    <w:rsid w:val="2A78015E"/>
    <w:rsid w:val="2ACA0963"/>
    <w:rsid w:val="2ACE5E57"/>
    <w:rsid w:val="2AFE6487"/>
    <w:rsid w:val="2B277B63"/>
    <w:rsid w:val="2B670D75"/>
    <w:rsid w:val="2B874C1C"/>
    <w:rsid w:val="2C073CF8"/>
    <w:rsid w:val="2C1F3615"/>
    <w:rsid w:val="2C4F7C16"/>
    <w:rsid w:val="2C743B66"/>
    <w:rsid w:val="2CAC008E"/>
    <w:rsid w:val="2CE23E10"/>
    <w:rsid w:val="2D63682A"/>
    <w:rsid w:val="2D8F7C42"/>
    <w:rsid w:val="2DB74913"/>
    <w:rsid w:val="2DE2584A"/>
    <w:rsid w:val="2E49213C"/>
    <w:rsid w:val="2E67006F"/>
    <w:rsid w:val="2E694D3E"/>
    <w:rsid w:val="2E773C34"/>
    <w:rsid w:val="2E875C48"/>
    <w:rsid w:val="2E9824AB"/>
    <w:rsid w:val="2E9B4249"/>
    <w:rsid w:val="2E9D17EB"/>
    <w:rsid w:val="2EB81304"/>
    <w:rsid w:val="2F2B230B"/>
    <w:rsid w:val="2F517B36"/>
    <w:rsid w:val="2F72633A"/>
    <w:rsid w:val="2F893355"/>
    <w:rsid w:val="2FC31341"/>
    <w:rsid w:val="2FD05083"/>
    <w:rsid w:val="2FE223CB"/>
    <w:rsid w:val="305E03E8"/>
    <w:rsid w:val="3069595F"/>
    <w:rsid w:val="30843362"/>
    <w:rsid w:val="30C4049D"/>
    <w:rsid w:val="30CD07F3"/>
    <w:rsid w:val="30E365D5"/>
    <w:rsid w:val="30E766F3"/>
    <w:rsid w:val="313E08F3"/>
    <w:rsid w:val="31704514"/>
    <w:rsid w:val="31816DAF"/>
    <w:rsid w:val="31B1462B"/>
    <w:rsid w:val="32290279"/>
    <w:rsid w:val="32527C83"/>
    <w:rsid w:val="32655415"/>
    <w:rsid w:val="3294292F"/>
    <w:rsid w:val="32F07D5C"/>
    <w:rsid w:val="33A06705"/>
    <w:rsid w:val="33D80D3F"/>
    <w:rsid w:val="33EE637D"/>
    <w:rsid w:val="33FDAC63"/>
    <w:rsid w:val="344352E2"/>
    <w:rsid w:val="34624864"/>
    <w:rsid w:val="346D778B"/>
    <w:rsid w:val="34AE59AA"/>
    <w:rsid w:val="34E63D4F"/>
    <w:rsid w:val="353A3B24"/>
    <w:rsid w:val="35746954"/>
    <w:rsid w:val="35B629C4"/>
    <w:rsid w:val="35F72828"/>
    <w:rsid w:val="3633583B"/>
    <w:rsid w:val="363C359C"/>
    <w:rsid w:val="365BB691"/>
    <w:rsid w:val="367B0D86"/>
    <w:rsid w:val="369B06A2"/>
    <w:rsid w:val="36AB2F9F"/>
    <w:rsid w:val="36B27BFF"/>
    <w:rsid w:val="36DE2E4C"/>
    <w:rsid w:val="36F11025"/>
    <w:rsid w:val="3773D38F"/>
    <w:rsid w:val="37C125AD"/>
    <w:rsid w:val="37CB0B6E"/>
    <w:rsid w:val="37F6E566"/>
    <w:rsid w:val="37FB2519"/>
    <w:rsid w:val="3860698D"/>
    <w:rsid w:val="386F51CA"/>
    <w:rsid w:val="390943B3"/>
    <w:rsid w:val="391D76E1"/>
    <w:rsid w:val="39C2411A"/>
    <w:rsid w:val="39F111DE"/>
    <w:rsid w:val="3A1D3D59"/>
    <w:rsid w:val="3A7F7D31"/>
    <w:rsid w:val="3AA71527"/>
    <w:rsid w:val="3B7E6C11"/>
    <w:rsid w:val="3BAA4A5F"/>
    <w:rsid w:val="3C080FAE"/>
    <w:rsid w:val="3C541570"/>
    <w:rsid w:val="3C6E37E5"/>
    <w:rsid w:val="3C7922D7"/>
    <w:rsid w:val="3C9342B0"/>
    <w:rsid w:val="3CAD36D2"/>
    <w:rsid w:val="3CC81535"/>
    <w:rsid w:val="3CD26729"/>
    <w:rsid w:val="3CEA275C"/>
    <w:rsid w:val="3CEC25F5"/>
    <w:rsid w:val="3CF50FF2"/>
    <w:rsid w:val="3D052A2E"/>
    <w:rsid w:val="3D0659AA"/>
    <w:rsid w:val="3D602B13"/>
    <w:rsid w:val="3D8F09E6"/>
    <w:rsid w:val="3DB946E3"/>
    <w:rsid w:val="3E06739D"/>
    <w:rsid w:val="3E0755D2"/>
    <w:rsid w:val="3E9B4698"/>
    <w:rsid w:val="3EA7555E"/>
    <w:rsid w:val="3EA826CA"/>
    <w:rsid w:val="3EF35410"/>
    <w:rsid w:val="3EF64E80"/>
    <w:rsid w:val="3EF74D5D"/>
    <w:rsid w:val="3F6566F9"/>
    <w:rsid w:val="3F677AC5"/>
    <w:rsid w:val="3F6F2AAD"/>
    <w:rsid w:val="40095305"/>
    <w:rsid w:val="40115AEB"/>
    <w:rsid w:val="401869D9"/>
    <w:rsid w:val="4073545D"/>
    <w:rsid w:val="40EA2C99"/>
    <w:rsid w:val="411E4CFA"/>
    <w:rsid w:val="422C654A"/>
    <w:rsid w:val="42474BD5"/>
    <w:rsid w:val="42847BD2"/>
    <w:rsid w:val="428739CE"/>
    <w:rsid w:val="42BC3919"/>
    <w:rsid w:val="42F830BA"/>
    <w:rsid w:val="43001D3E"/>
    <w:rsid w:val="435D7C4C"/>
    <w:rsid w:val="4373669D"/>
    <w:rsid w:val="438927DA"/>
    <w:rsid w:val="43A10AE3"/>
    <w:rsid w:val="43A24D63"/>
    <w:rsid w:val="44C21E7F"/>
    <w:rsid w:val="44D409B2"/>
    <w:rsid w:val="4508749B"/>
    <w:rsid w:val="451A1619"/>
    <w:rsid w:val="4538652E"/>
    <w:rsid w:val="45446C5B"/>
    <w:rsid w:val="455A3BE0"/>
    <w:rsid w:val="461D5993"/>
    <w:rsid w:val="463E3B5B"/>
    <w:rsid w:val="46A40348"/>
    <w:rsid w:val="46A42944"/>
    <w:rsid w:val="46F44C0D"/>
    <w:rsid w:val="47F10090"/>
    <w:rsid w:val="480A6EB1"/>
    <w:rsid w:val="491178F4"/>
    <w:rsid w:val="494D402D"/>
    <w:rsid w:val="49810EE2"/>
    <w:rsid w:val="49B7562C"/>
    <w:rsid w:val="4A340D7B"/>
    <w:rsid w:val="4A5F084F"/>
    <w:rsid w:val="4A754721"/>
    <w:rsid w:val="4A83134F"/>
    <w:rsid w:val="4ABE0273"/>
    <w:rsid w:val="4AD621E9"/>
    <w:rsid w:val="4B04790D"/>
    <w:rsid w:val="4B1C5E3D"/>
    <w:rsid w:val="4B3D2633"/>
    <w:rsid w:val="4B513EF9"/>
    <w:rsid w:val="4B8D60C9"/>
    <w:rsid w:val="4C17013E"/>
    <w:rsid w:val="4C283996"/>
    <w:rsid w:val="4C795D79"/>
    <w:rsid w:val="4CA06FAD"/>
    <w:rsid w:val="4CC01258"/>
    <w:rsid w:val="4D5F0096"/>
    <w:rsid w:val="4D692F51"/>
    <w:rsid w:val="4D823B9B"/>
    <w:rsid w:val="4DC21407"/>
    <w:rsid w:val="4E1D544D"/>
    <w:rsid w:val="4E7E543D"/>
    <w:rsid w:val="4E8F4E02"/>
    <w:rsid w:val="4E927C05"/>
    <w:rsid w:val="4E9D5160"/>
    <w:rsid w:val="4EB3025E"/>
    <w:rsid w:val="4F174104"/>
    <w:rsid w:val="4F262EAE"/>
    <w:rsid w:val="4FAA5715"/>
    <w:rsid w:val="4FD03A76"/>
    <w:rsid w:val="4FDA6D84"/>
    <w:rsid w:val="4FDD4C36"/>
    <w:rsid w:val="50090FD4"/>
    <w:rsid w:val="503A0AC9"/>
    <w:rsid w:val="50AC1BAF"/>
    <w:rsid w:val="51181525"/>
    <w:rsid w:val="513F6058"/>
    <w:rsid w:val="514F1E89"/>
    <w:rsid w:val="5214061D"/>
    <w:rsid w:val="526F6D01"/>
    <w:rsid w:val="52BF6755"/>
    <w:rsid w:val="52C553E8"/>
    <w:rsid w:val="531269BE"/>
    <w:rsid w:val="53417BDE"/>
    <w:rsid w:val="535E1B1A"/>
    <w:rsid w:val="538E4E0E"/>
    <w:rsid w:val="53986FA1"/>
    <w:rsid w:val="539B3D11"/>
    <w:rsid w:val="53CE4D8C"/>
    <w:rsid w:val="53FE35C2"/>
    <w:rsid w:val="540168F4"/>
    <w:rsid w:val="548430A3"/>
    <w:rsid w:val="55056B34"/>
    <w:rsid w:val="553796D5"/>
    <w:rsid w:val="55684A1A"/>
    <w:rsid w:val="55717AEC"/>
    <w:rsid w:val="559521BD"/>
    <w:rsid w:val="55AD43BA"/>
    <w:rsid w:val="55C81083"/>
    <w:rsid w:val="55CA6BD2"/>
    <w:rsid w:val="56231C41"/>
    <w:rsid w:val="564163D1"/>
    <w:rsid w:val="56AC2568"/>
    <w:rsid w:val="56C41358"/>
    <w:rsid w:val="56E30281"/>
    <w:rsid w:val="572D42C3"/>
    <w:rsid w:val="5782519E"/>
    <w:rsid w:val="57A44EC0"/>
    <w:rsid w:val="57DC3357"/>
    <w:rsid w:val="582664D1"/>
    <w:rsid w:val="58310F9B"/>
    <w:rsid w:val="58311772"/>
    <w:rsid w:val="583A6878"/>
    <w:rsid w:val="58754A86"/>
    <w:rsid w:val="587B2CDE"/>
    <w:rsid w:val="588A63B0"/>
    <w:rsid w:val="58E54DF2"/>
    <w:rsid w:val="593475CA"/>
    <w:rsid w:val="59BE55DC"/>
    <w:rsid w:val="59EC5D9C"/>
    <w:rsid w:val="5A1A7162"/>
    <w:rsid w:val="5A2F0903"/>
    <w:rsid w:val="5A3508BF"/>
    <w:rsid w:val="5A3D2620"/>
    <w:rsid w:val="5A753690"/>
    <w:rsid w:val="5AC35526"/>
    <w:rsid w:val="5AD230A1"/>
    <w:rsid w:val="5AE75489"/>
    <w:rsid w:val="5B0E4680"/>
    <w:rsid w:val="5B543D4B"/>
    <w:rsid w:val="5C021D5C"/>
    <w:rsid w:val="5C12484B"/>
    <w:rsid w:val="5CD033D2"/>
    <w:rsid w:val="5CD746C6"/>
    <w:rsid w:val="5CFC0A3F"/>
    <w:rsid w:val="5D02224E"/>
    <w:rsid w:val="5D0B433F"/>
    <w:rsid w:val="5D1F7DEB"/>
    <w:rsid w:val="5D256F17"/>
    <w:rsid w:val="5D553F9B"/>
    <w:rsid w:val="5D566611"/>
    <w:rsid w:val="5D6B8AFF"/>
    <w:rsid w:val="5D7A3273"/>
    <w:rsid w:val="5D896E22"/>
    <w:rsid w:val="5E0A4A50"/>
    <w:rsid w:val="5E6B298B"/>
    <w:rsid w:val="5F2D0E8F"/>
    <w:rsid w:val="5F56FF9B"/>
    <w:rsid w:val="5FDEEF2D"/>
    <w:rsid w:val="5FEB2BA4"/>
    <w:rsid w:val="5FF7C3BF"/>
    <w:rsid w:val="5FFE22E9"/>
    <w:rsid w:val="5FFFF1B8"/>
    <w:rsid w:val="607B40FA"/>
    <w:rsid w:val="609A4BC4"/>
    <w:rsid w:val="60F5158E"/>
    <w:rsid w:val="6104719B"/>
    <w:rsid w:val="616814A8"/>
    <w:rsid w:val="6171498D"/>
    <w:rsid w:val="61EE441B"/>
    <w:rsid w:val="61F20540"/>
    <w:rsid w:val="61FF2D8C"/>
    <w:rsid w:val="620D3BAE"/>
    <w:rsid w:val="62483940"/>
    <w:rsid w:val="62756CD8"/>
    <w:rsid w:val="62C55526"/>
    <w:rsid w:val="62EE64CA"/>
    <w:rsid w:val="62F30E54"/>
    <w:rsid w:val="63003C41"/>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7B56BA"/>
    <w:rsid w:val="67893B07"/>
    <w:rsid w:val="67DD08A6"/>
    <w:rsid w:val="67F535C2"/>
    <w:rsid w:val="67FD1A84"/>
    <w:rsid w:val="685742F1"/>
    <w:rsid w:val="68A51D8F"/>
    <w:rsid w:val="68DC6340"/>
    <w:rsid w:val="68E63001"/>
    <w:rsid w:val="6902695F"/>
    <w:rsid w:val="692D337C"/>
    <w:rsid w:val="69507E77"/>
    <w:rsid w:val="69CE7367"/>
    <w:rsid w:val="6A3A435E"/>
    <w:rsid w:val="6A911D7B"/>
    <w:rsid w:val="6ABE35C7"/>
    <w:rsid w:val="6B3C4D16"/>
    <w:rsid w:val="6C0C66AB"/>
    <w:rsid w:val="6C1D5A8D"/>
    <w:rsid w:val="6C506D05"/>
    <w:rsid w:val="6CAB3449"/>
    <w:rsid w:val="6CB5299E"/>
    <w:rsid w:val="6CC91D04"/>
    <w:rsid w:val="6CD754CF"/>
    <w:rsid w:val="6CD9476D"/>
    <w:rsid w:val="6D3F6E6A"/>
    <w:rsid w:val="6D7FBF2A"/>
    <w:rsid w:val="6DC7367E"/>
    <w:rsid w:val="6DC84002"/>
    <w:rsid w:val="6DEDE93A"/>
    <w:rsid w:val="6E5626ED"/>
    <w:rsid w:val="6E6041EB"/>
    <w:rsid w:val="6E942999"/>
    <w:rsid w:val="6EB966E9"/>
    <w:rsid w:val="6F1F9E52"/>
    <w:rsid w:val="6F241291"/>
    <w:rsid w:val="6F341A84"/>
    <w:rsid w:val="6FCC795E"/>
    <w:rsid w:val="6FCE261B"/>
    <w:rsid w:val="6FF31CD3"/>
    <w:rsid w:val="700A4990"/>
    <w:rsid w:val="7061300B"/>
    <w:rsid w:val="71313DC8"/>
    <w:rsid w:val="714C49C7"/>
    <w:rsid w:val="71EC67DB"/>
    <w:rsid w:val="72221950"/>
    <w:rsid w:val="72AD02ED"/>
    <w:rsid w:val="736F951C"/>
    <w:rsid w:val="73C21591"/>
    <w:rsid w:val="74B06E8E"/>
    <w:rsid w:val="74E042F3"/>
    <w:rsid w:val="75001B2D"/>
    <w:rsid w:val="751A6115"/>
    <w:rsid w:val="752F13FF"/>
    <w:rsid w:val="75BC643A"/>
    <w:rsid w:val="75BE0BB1"/>
    <w:rsid w:val="75CD688F"/>
    <w:rsid w:val="765242FC"/>
    <w:rsid w:val="766B1D21"/>
    <w:rsid w:val="770E5CDE"/>
    <w:rsid w:val="772D017A"/>
    <w:rsid w:val="773B4422"/>
    <w:rsid w:val="775D7768"/>
    <w:rsid w:val="77BD9421"/>
    <w:rsid w:val="77FDAFF1"/>
    <w:rsid w:val="780473EC"/>
    <w:rsid w:val="780B4978"/>
    <w:rsid w:val="781B18E6"/>
    <w:rsid w:val="78557125"/>
    <w:rsid w:val="790F45F0"/>
    <w:rsid w:val="7919031A"/>
    <w:rsid w:val="794022C6"/>
    <w:rsid w:val="7957552B"/>
    <w:rsid w:val="79CE505D"/>
    <w:rsid w:val="7A5B19C1"/>
    <w:rsid w:val="7A5C1D7E"/>
    <w:rsid w:val="7A6D4434"/>
    <w:rsid w:val="7A7B5E5C"/>
    <w:rsid w:val="7AC34054"/>
    <w:rsid w:val="7AD6524D"/>
    <w:rsid w:val="7AD71832"/>
    <w:rsid w:val="7B3B15F6"/>
    <w:rsid w:val="7B8F410F"/>
    <w:rsid w:val="7BF48A37"/>
    <w:rsid w:val="7BF55D0D"/>
    <w:rsid w:val="7C2C1A43"/>
    <w:rsid w:val="7C2C344B"/>
    <w:rsid w:val="7D1D57F3"/>
    <w:rsid w:val="7D62210E"/>
    <w:rsid w:val="7DA737B9"/>
    <w:rsid w:val="7DCBD9F2"/>
    <w:rsid w:val="7DF41070"/>
    <w:rsid w:val="7DF6A6FF"/>
    <w:rsid w:val="7E4160B8"/>
    <w:rsid w:val="7E9140CF"/>
    <w:rsid w:val="7ED42FFD"/>
    <w:rsid w:val="7EFA5574"/>
    <w:rsid w:val="7EFFA1D0"/>
    <w:rsid w:val="7FB421BD"/>
    <w:rsid w:val="7FE95FF3"/>
    <w:rsid w:val="7FEF7BA1"/>
    <w:rsid w:val="7FEFFF3E"/>
    <w:rsid w:val="7FF661D9"/>
    <w:rsid w:val="7FFCD3B6"/>
    <w:rsid w:val="8EF894DF"/>
    <w:rsid w:val="96BFA16A"/>
    <w:rsid w:val="9BFF4001"/>
    <w:rsid w:val="9EEE15FE"/>
    <w:rsid w:val="9FCF73F8"/>
    <w:rsid w:val="A75B9A90"/>
    <w:rsid w:val="B9FEE1B1"/>
    <w:rsid w:val="BBFF6F0E"/>
    <w:rsid w:val="BEFFF9F3"/>
    <w:rsid w:val="BFDDAC81"/>
    <w:rsid w:val="D2F6BB1A"/>
    <w:rsid w:val="D3EC3837"/>
    <w:rsid w:val="D7FE9BF5"/>
    <w:rsid w:val="DBFFC2D1"/>
    <w:rsid w:val="DCDD61B9"/>
    <w:rsid w:val="DDCFA3CA"/>
    <w:rsid w:val="DE3DBDE8"/>
    <w:rsid w:val="DE5FEC36"/>
    <w:rsid w:val="DFFF4DCA"/>
    <w:rsid w:val="E7372F73"/>
    <w:rsid w:val="EC7F930B"/>
    <w:rsid w:val="EDEFFCDA"/>
    <w:rsid w:val="EDFE02B4"/>
    <w:rsid w:val="EFF3D3F1"/>
    <w:rsid w:val="F07F8501"/>
    <w:rsid w:val="F1E7BC6D"/>
    <w:rsid w:val="F25FF31F"/>
    <w:rsid w:val="F2EF77C5"/>
    <w:rsid w:val="F3DF6E56"/>
    <w:rsid w:val="F53FF04C"/>
    <w:rsid w:val="F54F15B5"/>
    <w:rsid w:val="F65BEAC2"/>
    <w:rsid w:val="F6B50F4B"/>
    <w:rsid w:val="F7647444"/>
    <w:rsid w:val="FB3F7EDE"/>
    <w:rsid w:val="FB7B251F"/>
    <w:rsid w:val="FB7FF53A"/>
    <w:rsid w:val="FDDBD54E"/>
    <w:rsid w:val="FDF53964"/>
    <w:rsid w:val="FE5F2F40"/>
    <w:rsid w:val="FE6F8BCD"/>
    <w:rsid w:val="FEDFA9CA"/>
    <w:rsid w:val="FEEBFCB8"/>
    <w:rsid w:val="FEFBBD85"/>
    <w:rsid w:val="FF3BA1C5"/>
    <w:rsid w:val="FF77A3CF"/>
    <w:rsid w:val="FF7DAE35"/>
    <w:rsid w:val="FFFD054B"/>
    <w:rsid w:val="FFFD1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semiHidden="0" w:name="index 8"/>
    <w:lsdException w:qFormat="1" w:unhideWhenUsed="0" w:uiPriority="0"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nhideWhenUsed="0" w:uiPriority="0" w:name="index heading"/>
    <w:lsdException w:qFormat="1" w:uiPriority="35" w:name="caption"/>
    <w:lsdException w:qFormat="1" w:unhideWhenUsed="0" w:uiPriority="0" w:name="table of figures"/>
    <w:lsdException w:qFormat="1" w:unhideWhenUsed="0" w:uiPriority="0" w:name="envelope address"/>
    <w:lsdException w:qFormat="1" w:unhideWhenUsed="0" w:uiPriority="0" w:name="envelope return"/>
    <w:lsdException w:qFormat="1" w:unhideWhenUsed="0" w:uiPriority="0" w:name="footnote reference"/>
    <w:lsdException w:qFormat="1" w:uiPriority="0" w:semiHidden="0" w:name="annotation reference"/>
    <w:lsdException w:qFormat="1" w:unhideWhenUsed="0" w:uiPriority="0" w:name="line number"/>
    <w:lsdException w:qFormat="1"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nhideWhenUsed="0" w:uiPriority="0" w:name="toa heading"/>
    <w:lsdException w:qFormat="1" w:unhideWhenUsed="0" w:uiPriority="0" w:name="List"/>
    <w:lsdException w:qFormat="1" w:unhideWhenUsed="0" w:uiPriority="0" w:name="List Bullet"/>
    <w:lsdException w:qFormat="1" w:unhideWhenUsed="0" w:uiPriority="0" w:name="List Number"/>
    <w:lsdException w:qFormat="1" w:unhideWhenUsed="0" w:uiPriority="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99"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nhideWhenUsed="0"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nhideWhenUsed="0"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iPriority="0" w:semiHidden="0" w:name="Balloon Text"/>
    <w:lsdException w:qFormat="1" w:unhideWhenUsed="0" w:uiPriority="0" w:semiHidden="0" w:name="Table Grid"/>
    <w:lsdException w:qFormat="1" w:unhideWhenUsed="0"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46"/>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147"/>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148"/>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149"/>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150"/>
    <w:qFormat/>
    <w:uiPriority w:val="0"/>
    <w:pPr>
      <w:ind w:left="1008" w:hanging="432"/>
      <w:outlineLvl w:val="4"/>
    </w:pPr>
    <w:rPr>
      <w:rFonts w:ascii="Times New Roman" w:hAnsi="Times New Roman"/>
      <w:kern w:val="0"/>
      <w:sz w:val="20"/>
      <w:szCs w:val="20"/>
    </w:rPr>
  </w:style>
  <w:style w:type="paragraph" w:styleId="9">
    <w:name w:val="heading 6"/>
    <w:basedOn w:val="1"/>
    <w:next w:val="1"/>
    <w:link w:val="151"/>
    <w:qFormat/>
    <w:uiPriority w:val="0"/>
    <w:pPr>
      <w:ind w:left="1152" w:hanging="432"/>
      <w:outlineLvl w:val="5"/>
    </w:pPr>
    <w:rPr>
      <w:rFonts w:ascii="Times New Roman" w:hAnsi="Times New Roman"/>
      <w:kern w:val="0"/>
      <w:sz w:val="20"/>
      <w:szCs w:val="20"/>
    </w:rPr>
  </w:style>
  <w:style w:type="paragraph" w:styleId="10">
    <w:name w:val="heading 7"/>
    <w:basedOn w:val="1"/>
    <w:next w:val="1"/>
    <w:link w:val="152"/>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153"/>
    <w:qFormat/>
    <w:uiPriority w:val="0"/>
    <w:pPr>
      <w:ind w:left="1440" w:hanging="432"/>
      <w:outlineLvl w:val="7"/>
    </w:pPr>
    <w:rPr>
      <w:rFonts w:ascii="Times New Roman" w:hAnsi="Times New Roman"/>
      <w:kern w:val="0"/>
      <w:sz w:val="20"/>
      <w:szCs w:val="20"/>
    </w:rPr>
  </w:style>
  <w:style w:type="paragraph" w:styleId="12">
    <w:name w:val="heading 9"/>
    <w:basedOn w:val="1"/>
    <w:next w:val="1"/>
    <w:link w:val="154"/>
    <w:qFormat/>
    <w:uiPriority w:val="0"/>
    <w:pPr>
      <w:ind w:left="1584" w:hanging="144"/>
      <w:outlineLvl w:val="8"/>
    </w:pPr>
    <w:rPr>
      <w:rFonts w:ascii="Times New Roman" w:hAnsi="Times New Roman"/>
      <w:kern w:val="0"/>
      <w:sz w:val="20"/>
      <w:szCs w:val="20"/>
    </w:rPr>
  </w:style>
  <w:style w:type="character" w:default="1" w:styleId="128">
    <w:name w:val="Default Paragraph Font"/>
    <w:semiHidden/>
    <w:unhideWhenUsed/>
    <w:qFormat/>
    <w:uiPriority w:val="1"/>
  </w:style>
  <w:style w:type="table" w:default="1" w:styleId="8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164"/>
    <w:qFormat/>
    <w:uiPriority w:val="0"/>
    <w:pPr>
      <w:spacing w:line="520" w:lineRule="exact"/>
      <w:ind w:firstLine="422" w:firstLineChars="176"/>
      <w:jc w:val="left"/>
    </w:pPr>
    <w:rPr>
      <w:rFonts w:ascii="宋体" w:hAnsi="Courier New"/>
      <w:szCs w:val="21"/>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List 3"/>
    <w:basedOn w:val="1"/>
    <w:semiHidden/>
    <w:qFormat/>
    <w:uiPriority w:val="0"/>
    <w:pPr>
      <w:ind w:left="100" w:leftChars="400" w:hanging="200" w:hangingChars="200"/>
    </w:pPr>
    <w:rPr>
      <w:rFonts w:ascii="Times New Roman" w:hAnsi="Times New Roman"/>
      <w:szCs w:val="24"/>
    </w:rPr>
  </w:style>
  <w:style w:type="paragraph" w:styleId="14">
    <w:name w:val="toc 7"/>
    <w:basedOn w:val="1"/>
    <w:next w:val="1"/>
    <w:unhideWhenUsed/>
    <w:qFormat/>
    <w:uiPriority w:val="0"/>
    <w:pPr>
      <w:ind w:left="2520" w:leftChars="1200"/>
    </w:pPr>
  </w:style>
  <w:style w:type="paragraph" w:styleId="15">
    <w:name w:val="List Number 2"/>
    <w:basedOn w:val="1"/>
    <w:semiHidden/>
    <w:qFormat/>
    <w:uiPriority w:val="0"/>
    <w:pPr>
      <w:tabs>
        <w:tab w:val="left" w:pos="780"/>
      </w:tabs>
      <w:ind w:left="780" w:hanging="360"/>
    </w:pPr>
    <w:rPr>
      <w:rFonts w:ascii="Times New Roman" w:hAnsi="Times New Roman"/>
      <w:szCs w:val="24"/>
    </w:rPr>
  </w:style>
  <w:style w:type="paragraph" w:styleId="16">
    <w:name w:val="Note Heading"/>
    <w:basedOn w:val="1"/>
    <w:next w:val="1"/>
    <w:link w:val="189"/>
    <w:semiHidden/>
    <w:qFormat/>
    <w:uiPriority w:val="0"/>
    <w:pPr>
      <w:jc w:val="center"/>
    </w:pPr>
    <w:rPr>
      <w:rFonts w:ascii="Times New Roman" w:hAnsi="Times New Roman"/>
      <w:szCs w:val="24"/>
    </w:rPr>
  </w:style>
  <w:style w:type="paragraph" w:styleId="17">
    <w:name w:val="List Bullet 4"/>
    <w:basedOn w:val="1"/>
    <w:semiHidden/>
    <w:qFormat/>
    <w:uiPriority w:val="0"/>
    <w:pPr>
      <w:tabs>
        <w:tab w:val="left" w:pos="1620"/>
      </w:tabs>
      <w:ind w:left="1620" w:hanging="360"/>
    </w:pPr>
    <w:rPr>
      <w:rFonts w:ascii="Times New Roman" w:hAnsi="Times New Roman"/>
      <w:szCs w:val="24"/>
    </w:rPr>
  </w:style>
  <w:style w:type="paragraph" w:styleId="18">
    <w:name w:val="E-mail Signature"/>
    <w:basedOn w:val="1"/>
    <w:link w:val="190"/>
    <w:semiHidden/>
    <w:qFormat/>
    <w:uiPriority w:val="0"/>
    <w:rPr>
      <w:rFonts w:ascii="Times New Roman" w:hAnsi="Times New Roman"/>
      <w:szCs w:val="24"/>
    </w:rPr>
  </w:style>
  <w:style w:type="paragraph" w:styleId="19">
    <w:name w:val="List Number"/>
    <w:basedOn w:val="1"/>
    <w:semiHidden/>
    <w:qFormat/>
    <w:uiPriority w:val="0"/>
    <w:pPr>
      <w:tabs>
        <w:tab w:val="left" w:pos="360"/>
      </w:tabs>
      <w:ind w:left="360" w:hanging="360"/>
    </w:pPr>
    <w:rPr>
      <w:rFonts w:ascii="Times New Roman" w:hAnsi="Times New Roman"/>
      <w:szCs w:val="24"/>
    </w:rPr>
  </w:style>
  <w:style w:type="paragraph" w:styleId="20">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21">
    <w:name w:val="index 5"/>
    <w:basedOn w:val="1"/>
    <w:next w:val="1"/>
    <w:semiHidden/>
    <w:qFormat/>
    <w:uiPriority w:val="0"/>
    <w:pPr>
      <w:ind w:left="1050" w:hanging="210"/>
      <w:jc w:val="left"/>
    </w:pPr>
    <w:rPr>
      <w:rFonts w:ascii="Times New Roman" w:hAnsi="Times New Roman"/>
      <w:sz w:val="20"/>
      <w:szCs w:val="20"/>
    </w:rPr>
  </w:style>
  <w:style w:type="paragraph" w:styleId="22">
    <w:name w:val="List Bullet"/>
    <w:basedOn w:val="1"/>
    <w:semiHidden/>
    <w:qFormat/>
    <w:uiPriority w:val="0"/>
    <w:pPr>
      <w:tabs>
        <w:tab w:val="left" w:pos="360"/>
      </w:tabs>
      <w:ind w:left="360" w:hanging="360"/>
    </w:pPr>
    <w:rPr>
      <w:rFonts w:ascii="Times New Roman" w:hAnsi="Times New Roman"/>
      <w:szCs w:val="24"/>
    </w:rPr>
  </w:style>
  <w:style w:type="paragraph" w:styleId="23">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4">
    <w:name w:val="Document Map"/>
    <w:basedOn w:val="1"/>
    <w:link w:val="168"/>
    <w:unhideWhenUsed/>
    <w:qFormat/>
    <w:uiPriority w:val="0"/>
    <w:rPr>
      <w:rFonts w:ascii="宋体"/>
      <w:sz w:val="18"/>
      <w:szCs w:val="18"/>
    </w:rPr>
  </w:style>
  <w:style w:type="paragraph" w:styleId="25">
    <w:name w:val="toa heading"/>
    <w:basedOn w:val="1"/>
    <w:next w:val="1"/>
    <w:semiHidden/>
    <w:qFormat/>
    <w:uiPriority w:val="0"/>
    <w:pPr>
      <w:autoSpaceDE w:val="0"/>
      <w:autoSpaceDN w:val="0"/>
      <w:adjustRightInd w:val="0"/>
      <w:spacing w:before="120" w:after="60" w:line="360" w:lineRule="auto"/>
      <w:ind w:right="-425"/>
    </w:pPr>
    <w:rPr>
      <w:rFonts w:ascii="Arial" w:hAnsi="Arial"/>
      <w:color w:val="000000"/>
      <w:sz w:val="24"/>
      <w:szCs w:val="20"/>
    </w:rPr>
  </w:style>
  <w:style w:type="paragraph" w:styleId="26">
    <w:name w:val="annotation text"/>
    <w:basedOn w:val="1"/>
    <w:link w:val="160"/>
    <w:unhideWhenUsed/>
    <w:qFormat/>
    <w:uiPriority w:val="0"/>
    <w:pPr>
      <w:jc w:val="left"/>
    </w:pPr>
  </w:style>
  <w:style w:type="paragraph" w:styleId="27">
    <w:name w:val="index 6"/>
    <w:basedOn w:val="1"/>
    <w:next w:val="1"/>
    <w:semiHidden/>
    <w:qFormat/>
    <w:uiPriority w:val="0"/>
    <w:pPr>
      <w:ind w:left="1260" w:hanging="210"/>
      <w:jc w:val="left"/>
    </w:pPr>
    <w:rPr>
      <w:rFonts w:ascii="Times New Roman" w:hAnsi="Times New Roman"/>
      <w:sz w:val="20"/>
      <w:szCs w:val="20"/>
    </w:rPr>
  </w:style>
  <w:style w:type="paragraph" w:styleId="28">
    <w:name w:val="Salutation"/>
    <w:basedOn w:val="1"/>
    <w:next w:val="1"/>
    <w:link w:val="191"/>
    <w:semiHidden/>
    <w:qFormat/>
    <w:uiPriority w:val="0"/>
    <w:rPr>
      <w:rFonts w:ascii="Times New Roman" w:hAnsi="Times New Roman"/>
      <w:szCs w:val="24"/>
    </w:rPr>
  </w:style>
  <w:style w:type="paragraph" w:styleId="29">
    <w:name w:val="Body Text 3"/>
    <w:basedOn w:val="1"/>
    <w:link w:val="192"/>
    <w:semiHidden/>
    <w:qFormat/>
    <w:uiPriority w:val="0"/>
    <w:pPr>
      <w:spacing w:after="120"/>
    </w:pPr>
    <w:rPr>
      <w:rFonts w:ascii="Times New Roman" w:hAnsi="Times New Roman"/>
      <w:sz w:val="16"/>
      <w:szCs w:val="16"/>
    </w:rPr>
  </w:style>
  <w:style w:type="paragraph" w:styleId="30">
    <w:name w:val="Closing"/>
    <w:basedOn w:val="1"/>
    <w:link w:val="193"/>
    <w:semiHidden/>
    <w:qFormat/>
    <w:uiPriority w:val="0"/>
    <w:pPr>
      <w:ind w:left="100" w:leftChars="2100"/>
    </w:pPr>
    <w:rPr>
      <w:rFonts w:ascii="Times New Roman" w:hAnsi="Times New Roman"/>
      <w:szCs w:val="24"/>
    </w:rPr>
  </w:style>
  <w:style w:type="paragraph" w:styleId="31">
    <w:name w:val="List Bullet 3"/>
    <w:basedOn w:val="1"/>
    <w:semiHidden/>
    <w:qFormat/>
    <w:uiPriority w:val="0"/>
    <w:pPr>
      <w:tabs>
        <w:tab w:val="left" w:pos="1200"/>
      </w:tabs>
      <w:ind w:left="1200" w:hanging="360"/>
    </w:pPr>
    <w:rPr>
      <w:rFonts w:ascii="Times New Roman" w:hAnsi="Times New Roman"/>
      <w:szCs w:val="24"/>
    </w:rPr>
  </w:style>
  <w:style w:type="paragraph" w:styleId="32">
    <w:name w:val="Body Text"/>
    <w:basedOn w:val="1"/>
    <w:next w:val="1"/>
    <w:link w:val="161"/>
    <w:qFormat/>
    <w:uiPriority w:val="99"/>
    <w:pPr>
      <w:spacing w:line="360" w:lineRule="auto"/>
    </w:pPr>
    <w:rPr>
      <w:rFonts w:ascii="宋体" w:hAnsi="宋体"/>
      <w:kern w:val="0"/>
      <w:sz w:val="24"/>
      <w:szCs w:val="24"/>
    </w:rPr>
  </w:style>
  <w:style w:type="paragraph" w:styleId="33">
    <w:name w:val="Body Text Indent"/>
    <w:basedOn w:val="1"/>
    <w:link w:val="159"/>
    <w:unhideWhenUsed/>
    <w:qFormat/>
    <w:uiPriority w:val="99"/>
    <w:pPr>
      <w:spacing w:after="120"/>
      <w:ind w:left="420" w:leftChars="200"/>
    </w:pPr>
  </w:style>
  <w:style w:type="paragraph" w:styleId="34">
    <w:name w:val="List Number 3"/>
    <w:basedOn w:val="1"/>
    <w:semiHidden/>
    <w:qFormat/>
    <w:uiPriority w:val="0"/>
    <w:pPr>
      <w:tabs>
        <w:tab w:val="left" w:pos="1200"/>
      </w:tabs>
      <w:ind w:left="1200" w:hanging="360"/>
    </w:pPr>
    <w:rPr>
      <w:rFonts w:ascii="Times New Roman" w:hAnsi="Times New Roman"/>
      <w:szCs w:val="24"/>
    </w:rPr>
  </w:style>
  <w:style w:type="paragraph" w:styleId="35">
    <w:name w:val="List 2"/>
    <w:basedOn w:val="1"/>
    <w:semiHidden/>
    <w:qFormat/>
    <w:uiPriority w:val="0"/>
    <w:pPr>
      <w:ind w:left="100" w:leftChars="200" w:hanging="200" w:hangingChars="200"/>
    </w:pPr>
    <w:rPr>
      <w:rFonts w:ascii="Times New Roman" w:hAnsi="Times New Roman"/>
      <w:szCs w:val="24"/>
    </w:rPr>
  </w:style>
  <w:style w:type="paragraph" w:styleId="36">
    <w:name w:val="List Continue"/>
    <w:basedOn w:val="1"/>
    <w:semiHidden/>
    <w:qFormat/>
    <w:uiPriority w:val="0"/>
    <w:pPr>
      <w:spacing w:after="120"/>
      <w:ind w:left="420" w:leftChars="200"/>
    </w:pPr>
    <w:rPr>
      <w:rFonts w:ascii="Times New Roman" w:hAnsi="Times New Roman"/>
      <w:szCs w:val="24"/>
    </w:rPr>
  </w:style>
  <w:style w:type="paragraph" w:styleId="37">
    <w:name w:val="Block Text"/>
    <w:basedOn w:val="1"/>
    <w:semiHidden/>
    <w:qFormat/>
    <w:uiPriority w:val="0"/>
    <w:pPr>
      <w:spacing w:after="120"/>
      <w:ind w:left="1440" w:leftChars="700" w:right="1440" w:rightChars="700"/>
    </w:pPr>
    <w:rPr>
      <w:rFonts w:ascii="Times New Roman" w:hAnsi="Times New Roman"/>
      <w:szCs w:val="24"/>
    </w:rPr>
  </w:style>
  <w:style w:type="paragraph" w:styleId="38">
    <w:name w:val="List Bullet 2"/>
    <w:basedOn w:val="1"/>
    <w:semiHidden/>
    <w:qFormat/>
    <w:uiPriority w:val="0"/>
    <w:pPr>
      <w:tabs>
        <w:tab w:val="left" w:pos="780"/>
      </w:tabs>
      <w:ind w:left="780" w:hanging="360"/>
    </w:pPr>
    <w:rPr>
      <w:rFonts w:ascii="Times New Roman" w:hAnsi="Times New Roman"/>
      <w:szCs w:val="24"/>
    </w:rPr>
  </w:style>
  <w:style w:type="paragraph" w:styleId="39">
    <w:name w:val="HTML Address"/>
    <w:basedOn w:val="1"/>
    <w:link w:val="194"/>
    <w:semiHidden/>
    <w:qFormat/>
    <w:uiPriority w:val="0"/>
    <w:rPr>
      <w:rFonts w:ascii="Times New Roman" w:hAnsi="Times New Roman"/>
      <w:i/>
      <w:iCs/>
      <w:szCs w:val="24"/>
    </w:rPr>
  </w:style>
  <w:style w:type="paragraph" w:styleId="40">
    <w:name w:val="index 4"/>
    <w:basedOn w:val="1"/>
    <w:next w:val="1"/>
    <w:semiHidden/>
    <w:qFormat/>
    <w:uiPriority w:val="0"/>
    <w:pPr>
      <w:ind w:left="840" w:hanging="210"/>
      <w:jc w:val="left"/>
    </w:pPr>
    <w:rPr>
      <w:rFonts w:ascii="Times New Roman" w:hAnsi="Times New Roman"/>
      <w:sz w:val="20"/>
      <w:szCs w:val="20"/>
    </w:rPr>
  </w:style>
  <w:style w:type="paragraph" w:styleId="41">
    <w:name w:val="toc 5"/>
    <w:basedOn w:val="1"/>
    <w:next w:val="1"/>
    <w:unhideWhenUsed/>
    <w:qFormat/>
    <w:uiPriority w:val="0"/>
    <w:pPr>
      <w:ind w:left="1680" w:leftChars="800"/>
    </w:pPr>
  </w:style>
  <w:style w:type="paragraph" w:styleId="42">
    <w:name w:val="toc 3"/>
    <w:basedOn w:val="1"/>
    <w:next w:val="1"/>
    <w:unhideWhenUsed/>
    <w:qFormat/>
    <w:uiPriority w:val="39"/>
    <w:pPr>
      <w:ind w:left="840" w:leftChars="400"/>
    </w:pPr>
  </w:style>
  <w:style w:type="paragraph" w:styleId="43">
    <w:name w:val="List Bullet 5"/>
    <w:basedOn w:val="1"/>
    <w:semiHidden/>
    <w:qFormat/>
    <w:uiPriority w:val="0"/>
    <w:pPr>
      <w:tabs>
        <w:tab w:val="left" w:pos="2040"/>
      </w:tabs>
      <w:ind w:left="2040" w:hanging="360"/>
    </w:pPr>
    <w:rPr>
      <w:rFonts w:ascii="Times New Roman" w:hAnsi="Times New Roman"/>
      <w:szCs w:val="24"/>
    </w:rPr>
  </w:style>
  <w:style w:type="paragraph" w:styleId="44">
    <w:name w:val="List Number 4"/>
    <w:basedOn w:val="1"/>
    <w:semiHidden/>
    <w:qFormat/>
    <w:uiPriority w:val="0"/>
    <w:pPr>
      <w:tabs>
        <w:tab w:val="left" w:pos="1620"/>
      </w:tabs>
      <w:ind w:left="1620" w:hanging="360"/>
    </w:pPr>
    <w:rPr>
      <w:rFonts w:ascii="Times New Roman" w:hAnsi="Times New Roman"/>
      <w:szCs w:val="24"/>
    </w:rPr>
  </w:style>
  <w:style w:type="paragraph" w:styleId="45">
    <w:name w:val="toc 8"/>
    <w:basedOn w:val="1"/>
    <w:next w:val="1"/>
    <w:semiHidden/>
    <w:qFormat/>
    <w:uiPriority w:val="0"/>
    <w:pPr>
      <w:ind w:left="2940" w:leftChars="1400"/>
    </w:pPr>
  </w:style>
  <w:style w:type="paragraph" w:styleId="46">
    <w:name w:val="index 3"/>
    <w:basedOn w:val="1"/>
    <w:next w:val="1"/>
    <w:semiHidden/>
    <w:qFormat/>
    <w:uiPriority w:val="0"/>
    <w:pPr>
      <w:ind w:left="630" w:hanging="210"/>
      <w:jc w:val="left"/>
    </w:pPr>
    <w:rPr>
      <w:rFonts w:ascii="Times New Roman" w:hAnsi="Times New Roman"/>
      <w:sz w:val="20"/>
      <w:szCs w:val="20"/>
    </w:rPr>
  </w:style>
  <w:style w:type="paragraph" w:styleId="47">
    <w:name w:val="Date"/>
    <w:basedOn w:val="1"/>
    <w:next w:val="1"/>
    <w:link w:val="195"/>
    <w:unhideWhenUsed/>
    <w:qFormat/>
    <w:uiPriority w:val="0"/>
    <w:pPr>
      <w:ind w:left="100" w:leftChars="2500"/>
    </w:pPr>
    <w:rPr>
      <w:rFonts w:ascii="Times New Roman" w:hAnsi="Times New Roman"/>
      <w:szCs w:val="20"/>
    </w:rPr>
  </w:style>
  <w:style w:type="paragraph" w:styleId="48">
    <w:name w:val="Body Text Indent 2"/>
    <w:basedOn w:val="1"/>
    <w:link w:val="196"/>
    <w:semiHidden/>
    <w:qFormat/>
    <w:uiPriority w:val="0"/>
    <w:pPr>
      <w:spacing w:after="120" w:line="480" w:lineRule="auto"/>
      <w:ind w:left="420" w:leftChars="200"/>
    </w:pPr>
    <w:rPr>
      <w:rFonts w:ascii="Times New Roman" w:hAnsi="Times New Roman"/>
      <w:szCs w:val="24"/>
    </w:rPr>
  </w:style>
  <w:style w:type="paragraph" w:styleId="49">
    <w:name w:val="endnote text"/>
    <w:basedOn w:val="1"/>
    <w:link w:val="197"/>
    <w:semiHidden/>
    <w:qFormat/>
    <w:uiPriority w:val="0"/>
    <w:pPr>
      <w:snapToGrid w:val="0"/>
      <w:jc w:val="left"/>
    </w:pPr>
    <w:rPr>
      <w:rFonts w:ascii="Times New Roman" w:hAnsi="Times New Roman"/>
      <w:szCs w:val="24"/>
    </w:rPr>
  </w:style>
  <w:style w:type="paragraph" w:styleId="50">
    <w:name w:val="List Continue 5"/>
    <w:basedOn w:val="1"/>
    <w:semiHidden/>
    <w:qFormat/>
    <w:uiPriority w:val="0"/>
    <w:pPr>
      <w:spacing w:after="120"/>
      <w:ind w:left="2100" w:leftChars="1000"/>
    </w:pPr>
    <w:rPr>
      <w:rFonts w:ascii="Times New Roman" w:hAnsi="Times New Roman"/>
      <w:szCs w:val="24"/>
    </w:rPr>
  </w:style>
  <w:style w:type="paragraph" w:styleId="51">
    <w:name w:val="Balloon Text"/>
    <w:basedOn w:val="1"/>
    <w:link w:val="163"/>
    <w:unhideWhenUsed/>
    <w:qFormat/>
    <w:uiPriority w:val="0"/>
    <w:rPr>
      <w:kern w:val="0"/>
      <w:sz w:val="18"/>
      <w:szCs w:val="18"/>
    </w:rPr>
  </w:style>
  <w:style w:type="paragraph" w:styleId="52">
    <w:name w:val="footer"/>
    <w:basedOn w:val="1"/>
    <w:link w:val="162"/>
    <w:unhideWhenUsed/>
    <w:qFormat/>
    <w:uiPriority w:val="0"/>
    <w:pPr>
      <w:tabs>
        <w:tab w:val="center" w:pos="4153"/>
        <w:tab w:val="right" w:pos="8306"/>
      </w:tabs>
      <w:snapToGrid w:val="0"/>
      <w:jc w:val="left"/>
    </w:pPr>
    <w:rPr>
      <w:kern w:val="0"/>
      <w:sz w:val="18"/>
      <w:szCs w:val="18"/>
    </w:rPr>
  </w:style>
  <w:style w:type="paragraph" w:styleId="53">
    <w:name w:val="envelope return"/>
    <w:basedOn w:val="1"/>
    <w:semiHidden/>
    <w:qFormat/>
    <w:uiPriority w:val="0"/>
    <w:pPr>
      <w:snapToGrid w:val="0"/>
    </w:pPr>
    <w:rPr>
      <w:rFonts w:ascii="Arial" w:hAnsi="Arial" w:cs="Arial"/>
      <w:szCs w:val="24"/>
    </w:rPr>
  </w:style>
  <w:style w:type="paragraph" w:styleId="54">
    <w:name w:val="header"/>
    <w:basedOn w:val="1"/>
    <w:link w:val="155"/>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5">
    <w:name w:val="Signature"/>
    <w:basedOn w:val="1"/>
    <w:link w:val="198"/>
    <w:semiHidden/>
    <w:qFormat/>
    <w:uiPriority w:val="0"/>
    <w:pPr>
      <w:ind w:left="100" w:leftChars="2100"/>
    </w:pPr>
    <w:rPr>
      <w:rFonts w:ascii="Times New Roman" w:hAnsi="Times New Roman"/>
      <w:szCs w:val="24"/>
    </w:rPr>
  </w:style>
  <w:style w:type="paragraph" w:styleId="56">
    <w:name w:val="toc 1"/>
    <w:basedOn w:val="1"/>
    <w:next w:val="1"/>
    <w:unhideWhenUsed/>
    <w:qFormat/>
    <w:uiPriority w:val="39"/>
  </w:style>
  <w:style w:type="paragraph" w:styleId="57">
    <w:name w:val="List Continue 4"/>
    <w:basedOn w:val="1"/>
    <w:semiHidden/>
    <w:qFormat/>
    <w:uiPriority w:val="0"/>
    <w:pPr>
      <w:spacing w:after="120"/>
      <w:ind w:left="1680" w:leftChars="800"/>
    </w:pPr>
    <w:rPr>
      <w:rFonts w:ascii="Times New Roman" w:hAnsi="Times New Roman"/>
      <w:szCs w:val="24"/>
    </w:rPr>
  </w:style>
  <w:style w:type="paragraph" w:styleId="58">
    <w:name w:val="toc 4"/>
    <w:basedOn w:val="1"/>
    <w:next w:val="1"/>
    <w:unhideWhenUsed/>
    <w:qFormat/>
    <w:uiPriority w:val="0"/>
    <w:pPr>
      <w:ind w:left="1260" w:leftChars="600"/>
    </w:pPr>
  </w:style>
  <w:style w:type="paragraph" w:styleId="59">
    <w:name w:val="index heading"/>
    <w:basedOn w:val="1"/>
    <w:next w:val="60"/>
    <w:semiHidden/>
    <w:qFormat/>
    <w:uiPriority w:val="0"/>
    <w:pPr>
      <w:spacing w:before="120" w:after="120"/>
      <w:jc w:val="left"/>
    </w:pPr>
    <w:rPr>
      <w:rFonts w:ascii="Times New Roman" w:hAnsi="Times New Roman"/>
      <w:b/>
      <w:bCs/>
      <w:i/>
      <w:iCs/>
      <w:sz w:val="20"/>
      <w:szCs w:val="20"/>
    </w:rPr>
  </w:style>
  <w:style w:type="paragraph" w:styleId="60">
    <w:name w:val="index 1"/>
    <w:basedOn w:val="1"/>
    <w:next w:val="1"/>
    <w:unhideWhenUsed/>
    <w:qFormat/>
    <w:uiPriority w:val="0"/>
  </w:style>
  <w:style w:type="paragraph" w:styleId="61">
    <w:name w:val="Subtitle"/>
    <w:basedOn w:val="1"/>
    <w:next w:val="1"/>
    <w:link w:val="232"/>
    <w:qFormat/>
    <w:uiPriority w:val="11"/>
    <w:pPr>
      <w:spacing w:before="240" w:after="60" w:line="312" w:lineRule="auto"/>
      <w:jc w:val="center"/>
      <w:outlineLvl w:val="1"/>
    </w:pPr>
    <w:rPr>
      <w:rFonts w:ascii="Cambria" w:hAnsi="Cambria"/>
      <w:b/>
      <w:bCs/>
      <w:kern w:val="28"/>
      <w:sz w:val="32"/>
      <w:szCs w:val="32"/>
    </w:rPr>
  </w:style>
  <w:style w:type="paragraph" w:styleId="62">
    <w:name w:val="List Number 5"/>
    <w:basedOn w:val="1"/>
    <w:semiHidden/>
    <w:qFormat/>
    <w:uiPriority w:val="0"/>
    <w:pPr>
      <w:tabs>
        <w:tab w:val="left" w:pos="2040"/>
      </w:tabs>
      <w:ind w:left="2040" w:hanging="360"/>
    </w:pPr>
    <w:rPr>
      <w:rFonts w:ascii="Times New Roman" w:hAnsi="Times New Roman"/>
      <w:szCs w:val="24"/>
    </w:rPr>
  </w:style>
  <w:style w:type="paragraph" w:styleId="63">
    <w:name w:val="List"/>
    <w:basedOn w:val="1"/>
    <w:semiHidden/>
    <w:qFormat/>
    <w:uiPriority w:val="0"/>
    <w:pPr>
      <w:ind w:left="200" w:hanging="200" w:hangingChars="200"/>
    </w:pPr>
    <w:rPr>
      <w:rFonts w:ascii="Times New Roman" w:hAnsi="Times New Roman"/>
      <w:szCs w:val="24"/>
    </w:rPr>
  </w:style>
  <w:style w:type="paragraph" w:styleId="64">
    <w:name w:val="footnote text"/>
    <w:basedOn w:val="1"/>
    <w:link w:val="199"/>
    <w:semiHidden/>
    <w:qFormat/>
    <w:uiPriority w:val="0"/>
    <w:pPr>
      <w:snapToGrid w:val="0"/>
      <w:jc w:val="left"/>
    </w:pPr>
    <w:rPr>
      <w:rFonts w:ascii="Times New Roman" w:hAnsi="Times New Roman"/>
      <w:sz w:val="18"/>
      <w:szCs w:val="20"/>
    </w:rPr>
  </w:style>
  <w:style w:type="paragraph" w:styleId="65">
    <w:name w:val="toc 6"/>
    <w:basedOn w:val="1"/>
    <w:next w:val="1"/>
    <w:unhideWhenUsed/>
    <w:qFormat/>
    <w:uiPriority w:val="0"/>
    <w:pPr>
      <w:ind w:left="2100" w:leftChars="1000"/>
    </w:pPr>
  </w:style>
  <w:style w:type="paragraph" w:styleId="66">
    <w:name w:val="List 5"/>
    <w:basedOn w:val="1"/>
    <w:semiHidden/>
    <w:qFormat/>
    <w:uiPriority w:val="0"/>
    <w:pPr>
      <w:ind w:left="100" w:leftChars="800" w:hanging="200" w:hangingChars="200"/>
    </w:pPr>
    <w:rPr>
      <w:rFonts w:ascii="Times New Roman" w:hAnsi="Times New Roman"/>
      <w:szCs w:val="24"/>
    </w:rPr>
  </w:style>
  <w:style w:type="paragraph" w:styleId="67">
    <w:name w:val="index 7"/>
    <w:basedOn w:val="1"/>
    <w:next w:val="1"/>
    <w:semiHidden/>
    <w:qFormat/>
    <w:uiPriority w:val="0"/>
    <w:pPr>
      <w:ind w:left="1470" w:hanging="210"/>
      <w:jc w:val="left"/>
    </w:pPr>
    <w:rPr>
      <w:rFonts w:ascii="Times New Roman" w:hAnsi="Times New Roman"/>
      <w:sz w:val="20"/>
      <w:szCs w:val="20"/>
    </w:rPr>
  </w:style>
  <w:style w:type="paragraph" w:styleId="68">
    <w:name w:val="index 9"/>
    <w:basedOn w:val="1"/>
    <w:next w:val="1"/>
    <w:semiHidden/>
    <w:qFormat/>
    <w:uiPriority w:val="0"/>
    <w:pPr>
      <w:ind w:left="1890" w:hanging="210"/>
      <w:jc w:val="left"/>
    </w:pPr>
    <w:rPr>
      <w:rFonts w:ascii="Times New Roman" w:hAnsi="Times New Roman"/>
      <w:sz w:val="20"/>
      <w:szCs w:val="20"/>
    </w:rPr>
  </w:style>
  <w:style w:type="paragraph" w:styleId="69">
    <w:name w:val="table of figures"/>
    <w:basedOn w:val="1"/>
    <w:next w:val="1"/>
    <w:semiHidden/>
    <w:qFormat/>
    <w:uiPriority w:val="0"/>
    <w:pPr>
      <w:ind w:left="200" w:leftChars="200" w:hanging="200" w:hangingChars="200"/>
    </w:pPr>
    <w:rPr>
      <w:rFonts w:ascii="Times New Roman" w:hAnsi="Times New Roman"/>
      <w:sz w:val="24"/>
      <w:szCs w:val="24"/>
    </w:rPr>
  </w:style>
  <w:style w:type="paragraph" w:styleId="70">
    <w:name w:val="toc 2"/>
    <w:basedOn w:val="1"/>
    <w:next w:val="1"/>
    <w:unhideWhenUsed/>
    <w:qFormat/>
    <w:uiPriority w:val="39"/>
  </w:style>
  <w:style w:type="paragraph" w:styleId="71">
    <w:name w:val="toc 9"/>
    <w:basedOn w:val="1"/>
    <w:next w:val="1"/>
    <w:unhideWhenUsed/>
    <w:qFormat/>
    <w:uiPriority w:val="0"/>
    <w:pPr>
      <w:ind w:left="3360" w:leftChars="1600"/>
    </w:pPr>
  </w:style>
  <w:style w:type="paragraph" w:styleId="72">
    <w:name w:val="List 4"/>
    <w:basedOn w:val="1"/>
    <w:semiHidden/>
    <w:qFormat/>
    <w:uiPriority w:val="0"/>
    <w:pPr>
      <w:ind w:left="100" w:leftChars="600" w:hanging="200" w:hangingChars="200"/>
    </w:pPr>
    <w:rPr>
      <w:rFonts w:ascii="Times New Roman" w:hAnsi="Times New Roman"/>
      <w:szCs w:val="24"/>
    </w:rPr>
  </w:style>
  <w:style w:type="paragraph" w:styleId="73">
    <w:name w:val="List Continue 2"/>
    <w:basedOn w:val="1"/>
    <w:semiHidden/>
    <w:qFormat/>
    <w:uiPriority w:val="0"/>
    <w:pPr>
      <w:spacing w:after="120"/>
      <w:ind w:left="840" w:leftChars="400"/>
    </w:pPr>
    <w:rPr>
      <w:rFonts w:ascii="Times New Roman" w:hAnsi="Times New Roman"/>
      <w:szCs w:val="24"/>
    </w:rPr>
  </w:style>
  <w:style w:type="paragraph" w:styleId="74">
    <w:name w:val="Message Header"/>
    <w:basedOn w:val="1"/>
    <w:link w:val="200"/>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75">
    <w:name w:val="HTML Preformatted"/>
    <w:basedOn w:val="1"/>
    <w:link w:val="201"/>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7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7">
    <w:name w:val="List Continue 3"/>
    <w:basedOn w:val="1"/>
    <w:semiHidden/>
    <w:qFormat/>
    <w:uiPriority w:val="0"/>
    <w:pPr>
      <w:spacing w:after="120"/>
      <w:ind w:left="1260" w:leftChars="600"/>
    </w:pPr>
    <w:rPr>
      <w:rFonts w:ascii="Times New Roman" w:hAnsi="Times New Roman"/>
      <w:szCs w:val="24"/>
    </w:rPr>
  </w:style>
  <w:style w:type="paragraph" w:styleId="78">
    <w:name w:val="index 2"/>
    <w:basedOn w:val="1"/>
    <w:next w:val="1"/>
    <w:semiHidden/>
    <w:qFormat/>
    <w:uiPriority w:val="0"/>
    <w:pPr>
      <w:ind w:left="420" w:hanging="210"/>
      <w:jc w:val="left"/>
    </w:pPr>
    <w:rPr>
      <w:rFonts w:ascii="Times New Roman" w:hAnsi="Times New Roman"/>
      <w:sz w:val="20"/>
      <w:szCs w:val="20"/>
    </w:rPr>
  </w:style>
  <w:style w:type="paragraph" w:styleId="79">
    <w:name w:val="Title"/>
    <w:basedOn w:val="1"/>
    <w:next w:val="1"/>
    <w:link w:val="231"/>
    <w:qFormat/>
    <w:uiPriority w:val="0"/>
    <w:pPr>
      <w:spacing w:before="240" w:after="60"/>
      <w:jc w:val="center"/>
      <w:outlineLvl w:val="0"/>
    </w:pPr>
    <w:rPr>
      <w:rFonts w:ascii="Cambria" w:hAnsi="Cambria"/>
      <w:b/>
      <w:bCs/>
      <w:sz w:val="32"/>
      <w:szCs w:val="32"/>
    </w:rPr>
  </w:style>
  <w:style w:type="paragraph" w:styleId="80">
    <w:name w:val="annotation subject"/>
    <w:basedOn w:val="26"/>
    <w:next w:val="26"/>
    <w:link w:val="169"/>
    <w:unhideWhenUsed/>
    <w:qFormat/>
    <w:uiPriority w:val="0"/>
    <w:rPr>
      <w:b/>
      <w:bCs/>
    </w:rPr>
  </w:style>
  <w:style w:type="paragraph" w:styleId="81">
    <w:name w:val="Body Text First Indent"/>
    <w:basedOn w:val="32"/>
    <w:link w:val="186"/>
    <w:unhideWhenUsed/>
    <w:qFormat/>
    <w:uiPriority w:val="0"/>
    <w:pPr>
      <w:spacing w:after="120" w:line="240" w:lineRule="auto"/>
      <w:ind w:firstLine="420" w:firstLineChars="100"/>
    </w:pPr>
    <w:rPr>
      <w:rFonts w:ascii="Calibri" w:hAnsi="Calibri"/>
      <w:kern w:val="2"/>
      <w:sz w:val="21"/>
      <w:szCs w:val="22"/>
    </w:rPr>
  </w:style>
  <w:style w:type="paragraph" w:styleId="82">
    <w:name w:val="Body Text First Indent 2"/>
    <w:basedOn w:val="33"/>
    <w:link w:val="158"/>
    <w:unhideWhenUsed/>
    <w:qFormat/>
    <w:uiPriority w:val="99"/>
    <w:pPr>
      <w:ind w:firstLine="420" w:firstLineChars="200"/>
    </w:pPr>
  </w:style>
  <w:style w:type="table" w:styleId="84">
    <w:name w:val="Table Grid"/>
    <w:basedOn w:val="8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85">
    <w:name w:val="Table Theme"/>
    <w:basedOn w:val="83"/>
    <w:semiHidden/>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6">
    <w:name w:val="Table Colorful 1"/>
    <w:basedOn w:val="83"/>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87">
    <w:name w:val="Table Colorful 2"/>
    <w:basedOn w:val="83"/>
    <w:semiHidden/>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88">
    <w:name w:val="Table Colorful 3"/>
    <w:basedOn w:val="83"/>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89">
    <w:name w:val="Table Elegant"/>
    <w:basedOn w:val="83"/>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0">
    <w:name w:val="Table Classic 1"/>
    <w:basedOn w:val="83"/>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1">
    <w:name w:val="Table Classic 2"/>
    <w:basedOn w:val="83"/>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2">
    <w:name w:val="Table Classic 3"/>
    <w:basedOn w:val="83"/>
    <w:semiHidden/>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3">
    <w:name w:val="Table Classic 4"/>
    <w:basedOn w:val="83"/>
    <w:semiHidden/>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4">
    <w:name w:val="Table Simple 1"/>
    <w:basedOn w:val="83"/>
    <w:semiHidden/>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5">
    <w:name w:val="Table Simple 2"/>
    <w:basedOn w:val="83"/>
    <w:semiHidden/>
    <w:qFormat/>
    <w:uiPriority w:val="0"/>
    <w:pPr>
      <w:widowControl w:val="0"/>
      <w:jc w:val="both"/>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6">
    <w:name w:val="Table Simple 3"/>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97">
    <w:name w:val="Table Subtle 1"/>
    <w:basedOn w:val="83"/>
    <w:semiHidden/>
    <w:qFormat/>
    <w:uiPriority w:val="0"/>
    <w:pPr>
      <w:widowControl w:val="0"/>
      <w:jc w:val="both"/>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8">
    <w:name w:val="Table Subtle 2"/>
    <w:basedOn w:val="83"/>
    <w:semiHidden/>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9">
    <w:name w:val="Table 3D effects 1"/>
    <w:basedOn w:val="83"/>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0">
    <w:name w:val="Table 3D effects 2"/>
    <w:basedOn w:val="83"/>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1">
    <w:name w:val="Table 3D effects 3"/>
    <w:basedOn w:val="83"/>
    <w:semiHidden/>
    <w:qFormat/>
    <w:uiPriority w:val="0"/>
    <w:pPr>
      <w:widowControl w:val="0"/>
      <w:jc w:val="both"/>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2">
    <w:name w:val="Table List 1"/>
    <w:basedOn w:val="83"/>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3">
    <w:name w:val="Table List 2"/>
    <w:basedOn w:val="83"/>
    <w:semiHidden/>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4">
    <w:name w:val="Table List 3"/>
    <w:basedOn w:val="83"/>
    <w:semiHidden/>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5">
    <w:name w:val="Table List 4"/>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6">
    <w:name w:val="Table List 5"/>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07">
    <w:name w:val="Table List 6"/>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08">
    <w:name w:val="Table List 7"/>
    <w:basedOn w:val="83"/>
    <w:semiHidden/>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09">
    <w:name w:val="Table List 8"/>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0">
    <w:name w:val="Table Contemporary"/>
    <w:basedOn w:val="83"/>
    <w:semiHidden/>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1">
    <w:name w:val="Table Columns 1"/>
    <w:basedOn w:val="83"/>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2">
    <w:name w:val="Table Columns 2"/>
    <w:basedOn w:val="83"/>
    <w:semiHidden/>
    <w:qFormat/>
    <w:uiPriority w:val="0"/>
    <w:pPr>
      <w:widowControl w:val="0"/>
      <w:jc w:val="both"/>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3">
    <w:name w:val="Table Columns 3"/>
    <w:basedOn w:val="83"/>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4">
    <w:name w:val="Table Columns 4"/>
    <w:basedOn w:val="83"/>
    <w:semiHidden/>
    <w:qFormat/>
    <w:uiPriority w:val="0"/>
    <w:pPr>
      <w:widowControl w:val="0"/>
      <w:jc w:val="both"/>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5">
    <w:name w:val="Table Columns 5"/>
    <w:basedOn w:val="83"/>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6">
    <w:name w:val="Table Grid 1"/>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2"/>
    <w:basedOn w:val="83"/>
    <w:semiHidden/>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8">
    <w:name w:val="Table Grid 3"/>
    <w:basedOn w:val="83"/>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4"/>
    <w:basedOn w:val="83"/>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0">
    <w:name w:val="Table Grid 5"/>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1">
    <w:name w:val="Table Grid 6"/>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7"/>
    <w:basedOn w:val="83"/>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3">
    <w:name w:val="Table Grid 8"/>
    <w:basedOn w:val="83"/>
    <w:semiHidden/>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4">
    <w:name w:val="Table Web 1"/>
    <w:basedOn w:val="83"/>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5">
    <w:name w:val="Table Web 2"/>
    <w:basedOn w:val="83"/>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6">
    <w:name w:val="Table Web 3"/>
    <w:basedOn w:val="83"/>
    <w:semiHidden/>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7">
    <w:name w:val="Table Professional"/>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129">
    <w:name w:val="Strong"/>
    <w:basedOn w:val="128"/>
    <w:qFormat/>
    <w:uiPriority w:val="22"/>
    <w:rPr>
      <w:b/>
    </w:rPr>
  </w:style>
  <w:style w:type="character" w:styleId="130">
    <w:name w:val="endnote reference"/>
    <w:semiHidden/>
    <w:qFormat/>
    <w:uiPriority w:val="0"/>
    <w:rPr>
      <w:vertAlign w:val="superscript"/>
    </w:rPr>
  </w:style>
  <w:style w:type="character" w:styleId="131">
    <w:name w:val="page number"/>
    <w:basedOn w:val="128"/>
    <w:unhideWhenUsed/>
    <w:qFormat/>
    <w:uiPriority w:val="0"/>
  </w:style>
  <w:style w:type="character" w:styleId="132">
    <w:name w:val="FollowedHyperlink"/>
    <w:qFormat/>
    <w:uiPriority w:val="99"/>
    <w:rPr>
      <w:color w:val="800080"/>
      <w:u w:val="single"/>
    </w:rPr>
  </w:style>
  <w:style w:type="character" w:styleId="133">
    <w:name w:val="Emphasis"/>
    <w:basedOn w:val="128"/>
    <w:qFormat/>
    <w:uiPriority w:val="20"/>
  </w:style>
  <w:style w:type="character" w:styleId="134">
    <w:name w:val="line number"/>
    <w:basedOn w:val="128"/>
    <w:semiHidden/>
    <w:qFormat/>
    <w:uiPriority w:val="0"/>
  </w:style>
  <w:style w:type="character" w:styleId="135">
    <w:name w:val="HTML Definition"/>
    <w:qFormat/>
    <w:uiPriority w:val="0"/>
    <w:rPr>
      <w:i/>
      <w:iCs/>
    </w:rPr>
  </w:style>
  <w:style w:type="character" w:styleId="136">
    <w:name w:val="HTML Typewriter"/>
    <w:semiHidden/>
    <w:qFormat/>
    <w:uiPriority w:val="0"/>
    <w:rPr>
      <w:rFonts w:ascii="Courier New" w:hAnsi="Courier New" w:cs="Courier New"/>
      <w:sz w:val="20"/>
      <w:szCs w:val="20"/>
    </w:rPr>
  </w:style>
  <w:style w:type="character" w:styleId="137">
    <w:name w:val="HTML Acronym"/>
    <w:basedOn w:val="128"/>
    <w:semiHidden/>
    <w:qFormat/>
    <w:uiPriority w:val="0"/>
  </w:style>
  <w:style w:type="character" w:styleId="138">
    <w:name w:val="HTML Variable"/>
    <w:qFormat/>
    <w:uiPriority w:val="0"/>
    <w:rPr>
      <w:i/>
      <w:iCs/>
    </w:rPr>
  </w:style>
  <w:style w:type="character" w:styleId="139">
    <w:name w:val="Hyperlink"/>
    <w:qFormat/>
    <w:uiPriority w:val="99"/>
    <w:rPr>
      <w:color w:val="0000FF"/>
      <w:u w:val="single"/>
    </w:rPr>
  </w:style>
  <w:style w:type="character" w:styleId="140">
    <w:name w:val="HTML Code"/>
    <w:qFormat/>
    <w:uiPriority w:val="0"/>
    <w:rPr>
      <w:rFonts w:ascii="Courier New" w:hAnsi="Courier New" w:cs="Courier New"/>
      <w:sz w:val="20"/>
      <w:szCs w:val="20"/>
    </w:rPr>
  </w:style>
  <w:style w:type="character" w:styleId="141">
    <w:name w:val="annotation reference"/>
    <w:unhideWhenUsed/>
    <w:qFormat/>
    <w:uiPriority w:val="0"/>
    <w:rPr>
      <w:sz w:val="21"/>
      <w:szCs w:val="21"/>
    </w:rPr>
  </w:style>
  <w:style w:type="character" w:styleId="142">
    <w:name w:val="HTML Cite"/>
    <w:qFormat/>
    <w:uiPriority w:val="0"/>
    <w:rPr>
      <w:i/>
      <w:iCs/>
    </w:rPr>
  </w:style>
  <w:style w:type="character" w:styleId="143">
    <w:name w:val="footnote reference"/>
    <w:semiHidden/>
    <w:qFormat/>
    <w:uiPriority w:val="0"/>
    <w:rPr>
      <w:vertAlign w:val="superscript"/>
    </w:rPr>
  </w:style>
  <w:style w:type="character" w:styleId="144">
    <w:name w:val="HTML Keyboard"/>
    <w:qFormat/>
    <w:uiPriority w:val="0"/>
    <w:rPr>
      <w:rFonts w:ascii="Courier New" w:hAnsi="Courier New" w:cs="Courier New"/>
      <w:sz w:val="20"/>
      <w:szCs w:val="20"/>
    </w:rPr>
  </w:style>
  <w:style w:type="character" w:styleId="145">
    <w:name w:val="HTML Sample"/>
    <w:qFormat/>
    <w:uiPriority w:val="0"/>
    <w:rPr>
      <w:rFonts w:ascii="Courier New" w:hAnsi="Courier New" w:cs="Courier New"/>
    </w:rPr>
  </w:style>
  <w:style w:type="character" w:customStyle="1" w:styleId="146">
    <w:name w:val="标题 1 Char"/>
    <w:link w:val="4"/>
    <w:qFormat/>
    <w:uiPriority w:val="0"/>
    <w:rPr>
      <w:b/>
      <w:bCs/>
      <w:kern w:val="44"/>
      <w:sz w:val="44"/>
      <w:szCs w:val="44"/>
    </w:rPr>
  </w:style>
  <w:style w:type="character" w:customStyle="1" w:styleId="147">
    <w:name w:val="标题 2 Char"/>
    <w:link w:val="5"/>
    <w:qFormat/>
    <w:uiPriority w:val="0"/>
    <w:rPr>
      <w:rFonts w:ascii="Cambria" w:hAnsi="Cambria" w:eastAsia="宋体"/>
      <w:b/>
      <w:bCs/>
      <w:kern w:val="2"/>
      <w:sz w:val="32"/>
      <w:szCs w:val="32"/>
      <w:lang w:val="en-US" w:eastAsia="zh-CN" w:bidi="ar-SA"/>
    </w:rPr>
  </w:style>
  <w:style w:type="character" w:customStyle="1" w:styleId="148">
    <w:name w:val="标题 3 Char"/>
    <w:link w:val="6"/>
    <w:qFormat/>
    <w:uiPriority w:val="0"/>
    <w:rPr>
      <w:rFonts w:ascii="Calibri" w:hAnsi="Calibri" w:eastAsia="宋体"/>
      <w:b/>
      <w:bCs/>
      <w:kern w:val="2"/>
      <w:sz w:val="32"/>
      <w:szCs w:val="32"/>
      <w:lang w:val="en-US" w:eastAsia="zh-CN" w:bidi="ar-SA"/>
    </w:rPr>
  </w:style>
  <w:style w:type="character" w:customStyle="1" w:styleId="149">
    <w:name w:val="标题 4 Char"/>
    <w:link w:val="7"/>
    <w:qFormat/>
    <w:uiPriority w:val="0"/>
    <w:rPr>
      <w:rFonts w:ascii="宋体" w:hAnsi="宋体" w:eastAsia="宋体" w:cs="宋体"/>
      <w:b/>
      <w:bCs/>
      <w:sz w:val="24"/>
      <w:szCs w:val="24"/>
      <w:lang w:val="en-US" w:eastAsia="zh-CN" w:bidi="ar-SA"/>
    </w:rPr>
  </w:style>
  <w:style w:type="character" w:customStyle="1" w:styleId="150">
    <w:name w:val="标题 5 Char"/>
    <w:basedOn w:val="128"/>
    <w:link w:val="8"/>
    <w:qFormat/>
    <w:uiPriority w:val="0"/>
    <w:rPr>
      <w:rFonts w:ascii="Times New Roman" w:hAnsi="Times New Roman"/>
    </w:rPr>
  </w:style>
  <w:style w:type="character" w:customStyle="1" w:styleId="151">
    <w:name w:val="标题 6 Char"/>
    <w:basedOn w:val="128"/>
    <w:link w:val="9"/>
    <w:qFormat/>
    <w:uiPriority w:val="0"/>
    <w:rPr>
      <w:rFonts w:ascii="Times New Roman" w:hAnsi="Times New Roman"/>
    </w:rPr>
  </w:style>
  <w:style w:type="character" w:customStyle="1" w:styleId="152">
    <w:name w:val="标题 7 Char"/>
    <w:link w:val="10"/>
    <w:qFormat/>
    <w:uiPriority w:val="0"/>
    <w:rPr>
      <w:rFonts w:ascii="Calibri" w:hAnsi="Calibri" w:eastAsia="宋体"/>
      <w:b/>
      <w:bCs/>
      <w:kern w:val="2"/>
      <w:sz w:val="24"/>
      <w:szCs w:val="24"/>
      <w:lang w:val="en-US" w:eastAsia="zh-CN" w:bidi="ar-SA"/>
    </w:rPr>
  </w:style>
  <w:style w:type="character" w:customStyle="1" w:styleId="153">
    <w:name w:val="标题 8 Char"/>
    <w:basedOn w:val="128"/>
    <w:link w:val="11"/>
    <w:qFormat/>
    <w:uiPriority w:val="0"/>
    <w:rPr>
      <w:rFonts w:ascii="Times New Roman" w:hAnsi="Times New Roman"/>
    </w:rPr>
  </w:style>
  <w:style w:type="character" w:customStyle="1" w:styleId="154">
    <w:name w:val="标题 9 Char"/>
    <w:basedOn w:val="128"/>
    <w:link w:val="12"/>
    <w:qFormat/>
    <w:uiPriority w:val="0"/>
    <w:rPr>
      <w:rFonts w:ascii="Times New Roman" w:hAnsi="Times New Roman"/>
    </w:rPr>
  </w:style>
  <w:style w:type="character" w:customStyle="1" w:styleId="155">
    <w:name w:val="页眉 Char"/>
    <w:link w:val="54"/>
    <w:qFormat/>
    <w:uiPriority w:val="99"/>
    <w:rPr>
      <w:sz w:val="18"/>
      <w:szCs w:val="18"/>
    </w:rPr>
  </w:style>
  <w:style w:type="character" w:styleId="156">
    <w:name w:val="Placeholder Text"/>
    <w:semiHidden/>
    <w:qFormat/>
    <w:uiPriority w:val="99"/>
    <w:rPr>
      <w:color w:val="808080"/>
    </w:rPr>
  </w:style>
  <w:style w:type="character" w:customStyle="1" w:styleId="157">
    <w:name w:val="标题1"/>
    <w:basedOn w:val="128"/>
    <w:qFormat/>
    <w:uiPriority w:val="0"/>
  </w:style>
  <w:style w:type="character" w:customStyle="1" w:styleId="158">
    <w:name w:val="正文首行缩进 2 Char"/>
    <w:basedOn w:val="159"/>
    <w:link w:val="82"/>
    <w:qFormat/>
    <w:uiPriority w:val="0"/>
  </w:style>
  <w:style w:type="character" w:customStyle="1" w:styleId="159">
    <w:name w:val="正文文本缩进 Char"/>
    <w:basedOn w:val="128"/>
    <w:link w:val="33"/>
    <w:semiHidden/>
    <w:qFormat/>
    <w:uiPriority w:val="99"/>
  </w:style>
  <w:style w:type="character" w:customStyle="1" w:styleId="160">
    <w:name w:val="批注文字 Char"/>
    <w:link w:val="26"/>
    <w:qFormat/>
    <w:uiPriority w:val="0"/>
    <w:rPr>
      <w:kern w:val="2"/>
      <w:sz w:val="21"/>
      <w:szCs w:val="22"/>
    </w:rPr>
  </w:style>
  <w:style w:type="character" w:customStyle="1" w:styleId="161">
    <w:name w:val="正文文本 Char"/>
    <w:link w:val="32"/>
    <w:qFormat/>
    <w:uiPriority w:val="99"/>
    <w:rPr>
      <w:rFonts w:ascii="宋体" w:hAnsi="宋体" w:eastAsia="宋体" w:cs="Times New Roman"/>
      <w:sz w:val="24"/>
      <w:szCs w:val="24"/>
    </w:rPr>
  </w:style>
  <w:style w:type="character" w:customStyle="1" w:styleId="162">
    <w:name w:val="页脚 Char"/>
    <w:link w:val="52"/>
    <w:qFormat/>
    <w:uiPriority w:val="99"/>
    <w:rPr>
      <w:sz w:val="18"/>
      <w:szCs w:val="18"/>
    </w:rPr>
  </w:style>
  <w:style w:type="character" w:customStyle="1" w:styleId="163">
    <w:name w:val="批注框文本 Char"/>
    <w:link w:val="51"/>
    <w:semiHidden/>
    <w:qFormat/>
    <w:uiPriority w:val="0"/>
    <w:rPr>
      <w:sz w:val="18"/>
      <w:szCs w:val="18"/>
    </w:rPr>
  </w:style>
  <w:style w:type="character" w:customStyle="1" w:styleId="164">
    <w:name w:val="纯文本 Char"/>
    <w:link w:val="2"/>
    <w:qFormat/>
    <w:uiPriority w:val="0"/>
    <w:rPr>
      <w:rFonts w:ascii="宋体" w:hAnsi="Courier New"/>
      <w:kern w:val="2"/>
      <w:sz w:val="21"/>
      <w:szCs w:val="21"/>
    </w:rPr>
  </w:style>
  <w:style w:type="character" w:customStyle="1" w:styleId="165">
    <w:name w:val="标题3 Char"/>
    <w:link w:val="166"/>
    <w:qFormat/>
    <w:uiPriority w:val="0"/>
    <w:rPr>
      <w:rFonts w:ascii="宋体" w:hAnsi="宋体"/>
      <w:color w:val="000000"/>
      <w:sz w:val="24"/>
    </w:rPr>
  </w:style>
  <w:style w:type="paragraph" w:customStyle="1" w:styleId="166">
    <w:name w:val="标题3"/>
    <w:basedOn w:val="6"/>
    <w:link w:val="165"/>
    <w:qFormat/>
    <w:uiPriority w:val="0"/>
    <w:pPr>
      <w:spacing w:line="360" w:lineRule="auto"/>
      <w:ind w:firstLine="472" w:firstLineChars="196"/>
    </w:pPr>
    <w:rPr>
      <w:rFonts w:ascii="宋体" w:hAnsi="宋体"/>
      <w:b w:val="0"/>
      <w:bCs w:val="0"/>
      <w:color w:val="000000"/>
      <w:kern w:val="0"/>
      <w:sz w:val="24"/>
      <w:szCs w:val="20"/>
    </w:rPr>
  </w:style>
  <w:style w:type="character" w:customStyle="1" w:styleId="167">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168">
    <w:name w:val="文档结构图 Char"/>
    <w:link w:val="24"/>
    <w:qFormat/>
    <w:uiPriority w:val="0"/>
    <w:rPr>
      <w:rFonts w:ascii="宋体"/>
      <w:kern w:val="2"/>
      <w:sz w:val="18"/>
      <w:szCs w:val="18"/>
    </w:rPr>
  </w:style>
  <w:style w:type="character" w:customStyle="1" w:styleId="169">
    <w:name w:val="批注主题 Char"/>
    <w:link w:val="80"/>
    <w:qFormat/>
    <w:uiPriority w:val="0"/>
    <w:rPr>
      <w:b/>
      <w:bCs/>
      <w:kern w:val="2"/>
      <w:sz w:val="21"/>
      <w:szCs w:val="22"/>
    </w:rPr>
  </w:style>
  <w:style w:type="paragraph" w:customStyle="1" w:styleId="170">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171">
    <w:name w:val="List Paragraph"/>
    <w:basedOn w:val="1"/>
    <w:qFormat/>
    <w:uiPriority w:val="34"/>
    <w:pPr>
      <w:ind w:firstLine="420" w:firstLineChars="200"/>
    </w:pPr>
  </w:style>
  <w:style w:type="paragraph" w:customStyle="1" w:styleId="172">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73">
    <w:name w:val="p3"/>
    <w:basedOn w:val="1"/>
    <w:qFormat/>
    <w:uiPriority w:val="0"/>
    <w:pPr>
      <w:spacing w:line="30" w:lineRule="atLeast"/>
      <w:jc w:val="center"/>
    </w:pPr>
    <w:rPr>
      <w:rFonts w:hint="eastAsia" w:ascii="宋体" w:hAnsi="宋体" w:cs="宋体"/>
      <w:kern w:val="0"/>
      <w:sz w:val="36"/>
      <w:szCs w:val="36"/>
    </w:rPr>
  </w:style>
  <w:style w:type="paragraph" w:customStyle="1" w:styleId="174">
    <w:name w:val="Report 1.1.1"/>
    <w:basedOn w:val="175"/>
    <w:qFormat/>
    <w:uiPriority w:val="0"/>
    <w:pPr>
      <w:tabs>
        <w:tab w:val="left" w:pos="720"/>
      </w:tabs>
    </w:pPr>
    <w:rPr>
      <w:rFonts w:hAnsi="华文细黑" w:eastAsia="华文细黑" w:cs="Arial"/>
      <w:lang w:eastAsia="zh-CN"/>
    </w:rPr>
  </w:style>
  <w:style w:type="paragraph" w:customStyle="1" w:styleId="175">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76">
    <w:name w:val="Char Char Char1 Char"/>
    <w:basedOn w:val="54"/>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77">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78">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79">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80">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81">
    <w:name w:val="样式3"/>
    <w:basedOn w:val="32"/>
    <w:qFormat/>
    <w:uiPriority w:val="0"/>
    <w:pPr>
      <w:spacing w:after="120"/>
    </w:pPr>
    <w:rPr>
      <w:rFonts w:hAnsi="Times New Roman"/>
      <w:sz w:val="21"/>
    </w:rPr>
  </w:style>
  <w:style w:type="paragraph" w:customStyle="1" w:styleId="182">
    <w:name w:val="DTZ Heading 2"/>
    <w:basedOn w:val="179"/>
    <w:next w:val="1"/>
    <w:qFormat/>
    <w:uiPriority w:val="0"/>
    <w:pPr>
      <w:numPr>
        <w:ilvl w:val="1"/>
      </w:numPr>
      <w:spacing w:after="0" w:line="340" w:lineRule="exact"/>
    </w:pPr>
    <w:rPr>
      <w:sz w:val="28"/>
    </w:rPr>
  </w:style>
  <w:style w:type="paragraph" w:customStyle="1" w:styleId="183">
    <w:name w:val="保留正文"/>
    <w:basedOn w:val="32"/>
    <w:qFormat/>
    <w:uiPriority w:val="0"/>
    <w:pPr>
      <w:keepNext/>
      <w:spacing w:after="160" w:line="240" w:lineRule="auto"/>
    </w:pPr>
    <w:rPr>
      <w:rFonts w:ascii="Times New Roman" w:hAnsi="Times New Roman"/>
      <w:sz w:val="21"/>
    </w:rPr>
  </w:style>
  <w:style w:type="paragraph" w:customStyle="1" w:styleId="184">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85">
    <w:name w:val="一、"/>
    <w:basedOn w:val="1"/>
    <w:qFormat/>
    <w:uiPriority w:val="0"/>
    <w:pPr>
      <w:tabs>
        <w:tab w:val="left" w:pos="720"/>
      </w:tabs>
      <w:spacing w:line="740" w:lineRule="exact"/>
    </w:pPr>
    <w:rPr>
      <w:sz w:val="28"/>
      <w:szCs w:val="24"/>
    </w:rPr>
  </w:style>
  <w:style w:type="character" w:customStyle="1" w:styleId="186">
    <w:name w:val="正文首行缩进 Char"/>
    <w:basedOn w:val="161"/>
    <w:link w:val="81"/>
    <w:semiHidden/>
    <w:qFormat/>
    <w:uiPriority w:val="0"/>
    <w:rPr>
      <w:rFonts w:ascii="宋体" w:hAnsi="宋体" w:eastAsia="宋体" w:cs="Times New Roman"/>
      <w:kern w:val="2"/>
      <w:sz w:val="21"/>
      <w:szCs w:val="22"/>
    </w:rPr>
  </w:style>
  <w:style w:type="paragraph" w:customStyle="1" w:styleId="187">
    <w:name w:val="_Style 2"/>
    <w:basedOn w:val="1"/>
    <w:qFormat/>
    <w:uiPriority w:val="99"/>
    <w:pPr>
      <w:ind w:firstLine="420" w:firstLineChars="200"/>
    </w:pPr>
  </w:style>
  <w:style w:type="paragraph" w:customStyle="1" w:styleId="188">
    <w:name w:val="UserStyle_0"/>
    <w:basedOn w:val="1"/>
    <w:qFormat/>
    <w:uiPriority w:val="0"/>
    <w:pPr>
      <w:spacing w:before="15"/>
      <w:ind w:left="120"/>
    </w:pPr>
    <w:rPr>
      <w:rFonts w:ascii="Arial Unicode MS" w:hAnsi="Arial Unicode MS" w:eastAsia="Arial Unicode MS"/>
      <w:sz w:val="32"/>
      <w:szCs w:val="32"/>
    </w:rPr>
  </w:style>
  <w:style w:type="character" w:customStyle="1" w:styleId="189">
    <w:name w:val="注释标题 Char"/>
    <w:basedOn w:val="128"/>
    <w:link w:val="16"/>
    <w:semiHidden/>
    <w:qFormat/>
    <w:uiPriority w:val="0"/>
    <w:rPr>
      <w:rFonts w:ascii="Times New Roman" w:hAnsi="Times New Roman"/>
      <w:kern w:val="2"/>
      <w:sz w:val="21"/>
      <w:szCs w:val="24"/>
    </w:rPr>
  </w:style>
  <w:style w:type="character" w:customStyle="1" w:styleId="190">
    <w:name w:val="电子邮件签名 Char"/>
    <w:basedOn w:val="128"/>
    <w:link w:val="18"/>
    <w:semiHidden/>
    <w:qFormat/>
    <w:uiPriority w:val="0"/>
    <w:rPr>
      <w:rFonts w:ascii="Times New Roman" w:hAnsi="Times New Roman"/>
      <w:kern w:val="2"/>
      <w:sz w:val="21"/>
      <w:szCs w:val="24"/>
    </w:rPr>
  </w:style>
  <w:style w:type="character" w:customStyle="1" w:styleId="191">
    <w:name w:val="称呼 Char"/>
    <w:basedOn w:val="128"/>
    <w:link w:val="28"/>
    <w:semiHidden/>
    <w:qFormat/>
    <w:uiPriority w:val="0"/>
    <w:rPr>
      <w:rFonts w:ascii="Times New Roman" w:hAnsi="Times New Roman"/>
      <w:kern w:val="2"/>
      <w:sz w:val="21"/>
      <w:szCs w:val="24"/>
    </w:rPr>
  </w:style>
  <w:style w:type="character" w:customStyle="1" w:styleId="192">
    <w:name w:val="正文文本 3 Char"/>
    <w:basedOn w:val="128"/>
    <w:link w:val="29"/>
    <w:semiHidden/>
    <w:qFormat/>
    <w:uiPriority w:val="0"/>
    <w:rPr>
      <w:rFonts w:ascii="Times New Roman" w:hAnsi="Times New Roman"/>
      <w:kern w:val="2"/>
      <w:sz w:val="16"/>
      <w:szCs w:val="16"/>
    </w:rPr>
  </w:style>
  <w:style w:type="character" w:customStyle="1" w:styleId="193">
    <w:name w:val="结束语 Char"/>
    <w:basedOn w:val="128"/>
    <w:link w:val="30"/>
    <w:semiHidden/>
    <w:qFormat/>
    <w:uiPriority w:val="0"/>
    <w:rPr>
      <w:rFonts w:ascii="Times New Roman" w:hAnsi="Times New Roman"/>
      <w:kern w:val="2"/>
      <w:sz w:val="21"/>
      <w:szCs w:val="24"/>
    </w:rPr>
  </w:style>
  <w:style w:type="character" w:customStyle="1" w:styleId="194">
    <w:name w:val="HTML 地址 Char"/>
    <w:basedOn w:val="128"/>
    <w:link w:val="39"/>
    <w:semiHidden/>
    <w:qFormat/>
    <w:uiPriority w:val="0"/>
    <w:rPr>
      <w:rFonts w:ascii="Times New Roman" w:hAnsi="Times New Roman"/>
      <w:i/>
      <w:iCs/>
      <w:kern w:val="2"/>
      <w:sz w:val="21"/>
      <w:szCs w:val="24"/>
    </w:rPr>
  </w:style>
  <w:style w:type="character" w:customStyle="1" w:styleId="195">
    <w:name w:val="日期 Char"/>
    <w:basedOn w:val="128"/>
    <w:link w:val="47"/>
    <w:qFormat/>
    <w:uiPriority w:val="0"/>
    <w:rPr>
      <w:rFonts w:ascii="Times New Roman" w:hAnsi="Times New Roman"/>
      <w:kern w:val="2"/>
      <w:sz w:val="21"/>
    </w:rPr>
  </w:style>
  <w:style w:type="character" w:customStyle="1" w:styleId="196">
    <w:name w:val="正文文本缩进 2 Char"/>
    <w:basedOn w:val="128"/>
    <w:link w:val="48"/>
    <w:semiHidden/>
    <w:qFormat/>
    <w:uiPriority w:val="0"/>
    <w:rPr>
      <w:rFonts w:ascii="Times New Roman" w:hAnsi="Times New Roman"/>
      <w:kern w:val="2"/>
      <w:sz w:val="21"/>
      <w:szCs w:val="24"/>
    </w:rPr>
  </w:style>
  <w:style w:type="character" w:customStyle="1" w:styleId="197">
    <w:name w:val="尾注文本 Char"/>
    <w:basedOn w:val="128"/>
    <w:link w:val="49"/>
    <w:semiHidden/>
    <w:qFormat/>
    <w:uiPriority w:val="0"/>
    <w:rPr>
      <w:rFonts w:ascii="Times New Roman" w:hAnsi="Times New Roman"/>
      <w:kern w:val="2"/>
      <w:sz w:val="21"/>
      <w:szCs w:val="24"/>
    </w:rPr>
  </w:style>
  <w:style w:type="character" w:customStyle="1" w:styleId="198">
    <w:name w:val="签名 Char"/>
    <w:basedOn w:val="128"/>
    <w:link w:val="55"/>
    <w:semiHidden/>
    <w:qFormat/>
    <w:uiPriority w:val="0"/>
    <w:rPr>
      <w:rFonts w:ascii="Times New Roman" w:hAnsi="Times New Roman"/>
      <w:kern w:val="2"/>
      <w:sz w:val="21"/>
      <w:szCs w:val="24"/>
    </w:rPr>
  </w:style>
  <w:style w:type="character" w:customStyle="1" w:styleId="199">
    <w:name w:val="脚注文本 Char"/>
    <w:basedOn w:val="128"/>
    <w:link w:val="64"/>
    <w:semiHidden/>
    <w:qFormat/>
    <w:uiPriority w:val="0"/>
    <w:rPr>
      <w:rFonts w:ascii="Times New Roman" w:hAnsi="Times New Roman"/>
      <w:kern w:val="2"/>
      <w:sz w:val="18"/>
    </w:rPr>
  </w:style>
  <w:style w:type="character" w:customStyle="1" w:styleId="200">
    <w:name w:val="信息标题 Char"/>
    <w:basedOn w:val="128"/>
    <w:link w:val="74"/>
    <w:semiHidden/>
    <w:qFormat/>
    <w:uiPriority w:val="0"/>
    <w:rPr>
      <w:rFonts w:ascii="Arial" w:hAnsi="Arial" w:cs="Arial"/>
      <w:kern w:val="2"/>
      <w:sz w:val="24"/>
      <w:szCs w:val="24"/>
      <w:shd w:val="pct20" w:color="auto" w:fill="auto"/>
    </w:rPr>
  </w:style>
  <w:style w:type="character" w:customStyle="1" w:styleId="201">
    <w:name w:val="HTML 预设格式 Char"/>
    <w:basedOn w:val="128"/>
    <w:link w:val="75"/>
    <w:semiHidden/>
    <w:qFormat/>
    <w:uiPriority w:val="0"/>
    <w:rPr>
      <w:rFonts w:ascii="宋体" w:hAnsi="宋体" w:cs="宋体"/>
      <w:color w:val="000000"/>
      <w:sz w:val="24"/>
      <w:szCs w:val="24"/>
    </w:rPr>
  </w:style>
  <w:style w:type="character" w:customStyle="1" w:styleId="202">
    <w:name w:val="unnamed211"/>
    <w:semiHidden/>
    <w:qFormat/>
    <w:uiPriority w:val="0"/>
    <w:rPr>
      <w:sz w:val="23"/>
      <w:szCs w:val="23"/>
    </w:rPr>
  </w:style>
  <w:style w:type="character" w:customStyle="1" w:styleId="203">
    <w:name w:val="ss1"/>
    <w:semiHidden/>
    <w:qFormat/>
    <w:uiPriority w:val="0"/>
    <w:rPr>
      <w:rFonts w:hint="default" w:ascii="ˎ̥" w:hAnsi="ˎ̥"/>
      <w:color w:val="000000"/>
      <w:sz w:val="18"/>
      <w:szCs w:val="18"/>
      <w:u w:val="none"/>
    </w:rPr>
  </w:style>
  <w:style w:type="character" w:customStyle="1" w:styleId="204">
    <w:name w:val="f142"/>
    <w:semiHidden/>
    <w:qFormat/>
    <w:uiPriority w:val="0"/>
    <w:rPr>
      <w:sz w:val="21"/>
      <w:szCs w:val="21"/>
    </w:rPr>
  </w:style>
  <w:style w:type="character" w:customStyle="1" w:styleId="205">
    <w:name w:val="f14b1"/>
    <w:semiHidden/>
    <w:qFormat/>
    <w:uiPriority w:val="0"/>
    <w:rPr>
      <w:b/>
      <w:bCs/>
      <w:sz w:val="21"/>
      <w:szCs w:val="21"/>
    </w:rPr>
  </w:style>
  <w:style w:type="character" w:customStyle="1" w:styleId="206">
    <w:name w:val="ca-41"/>
    <w:qFormat/>
    <w:uiPriority w:val="0"/>
    <w:rPr>
      <w:rFonts w:hint="eastAsia" w:ascii="黑体" w:eastAsia="黑体"/>
      <w:b/>
      <w:bCs/>
      <w:spacing w:val="-20"/>
      <w:sz w:val="30"/>
      <w:szCs w:val="30"/>
    </w:rPr>
  </w:style>
  <w:style w:type="character" w:customStyle="1" w:styleId="207">
    <w:name w:val="签名 Char1"/>
    <w:basedOn w:val="128"/>
    <w:semiHidden/>
    <w:qFormat/>
    <w:uiPriority w:val="99"/>
    <w:rPr>
      <w:rFonts w:ascii="Times New Roman" w:hAnsi="Times New Roman" w:eastAsia="宋体" w:cs="Times New Roman"/>
      <w:szCs w:val="20"/>
    </w:rPr>
  </w:style>
  <w:style w:type="character" w:customStyle="1" w:styleId="208">
    <w:name w:val="正文文本缩进 2 Char1"/>
    <w:basedOn w:val="128"/>
    <w:semiHidden/>
    <w:qFormat/>
    <w:uiPriority w:val="99"/>
    <w:rPr>
      <w:rFonts w:ascii="Times New Roman" w:hAnsi="Times New Roman" w:eastAsia="宋体" w:cs="Times New Roman"/>
      <w:szCs w:val="20"/>
    </w:rPr>
  </w:style>
  <w:style w:type="paragraph" w:customStyle="1" w:styleId="209">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10">
    <w:name w:val="纯文本 Char1"/>
    <w:qFormat/>
    <w:uiPriority w:val="0"/>
    <w:rPr>
      <w:rFonts w:ascii="宋体" w:hAnsi="Courier New" w:cs="Courier New"/>
      <w:kern w:val="2"/>
      <w:sz w:val="21"/>
      <w:szCs w:val="21"/>
    </w:rPr>
  </w:style>
  <w:style w:type="character" w:customStyle="1" w:styleId="211">
    <w:name w:val="Char Char23"/>
    <w:semiHidden/>
    <w:qFormat/>
    <w:uiPriority w:val="0"/>
    <w:rPr>
      <w:rFonts w:ascii="Times New Roman" w:hAnsi="Times New Roman" w:eastAsia="宋体" w:cs="Times New Roman"/>
      <w:b/>
      <w:bCs/>
      <w:szCs w:val="24"/>
    </w:rPr>
  </w:style>
  <w:style w:type="paragraph" w:customStyle="1" w:styleId="212">
    <w:name w:val="z-窗体顶端1"/>
    <w:basedOn w:val="1"/>
    <w:next w:val="1"/>
    <w:link w:val="213"/>
    <w:unhideWhenUsed/>
    <w:qFormat/>
    <w:uiPriority w:val="99"/>
    <w:pPr>
      <w:widowControl/>
      <w:pBdr>
        <w:bottom w:val="single" w:color="auto" w:sz="6" w:space="1"/>
      </w:pBdr>
      <w:jc w:val="center"/>
    </w:pPr>
    <w:rPr>
      <w:rFonts w:ascii="Arial" w:hAnsi="Arial"/>
      <w:vanish/>
      <w:kern w:val="0"/>
      <w:sz w:val="16"/>
      <w:szCs w:val="16"/>
    </w:rPr>
  </w:style>
  <w:style w:type="character" w:customStyle="1" w:styleId="213">
    <w:name w:val="z-窗体顶端 Char"/>
    <w:basedOn w:val="128"/>
    <w:link w:val="212"/>
    <w:qFormat/>
    <w:uiPriority w:val="99"/>
    <w:rPr>
      <w:rFonts w:ascii="Arial" w:hAnsi="Arial"/>
      <w:vanish/>
      <w:sz w:val="16"/>
      <w:szCs w:val="16"/>
    </w:rPr>
  </w:style>
  <w:style w:type="paragraph" w:customStyle="1" w:styleId="214">
    <w:name w:val="z-窗体底端1"/>
    <w:basedOn w:val="1"/>
    <w:next w:val="1"/>
    <w:link w:val="215"/>
    <w:unhideWhenUsed/>
    <w:qFormat/>
    <w:uiPriority w:val="99"/>
    <w:pPr>
      <w:widowControl/>
      <w:pBdr>
        <w:top w:val="single" w:color="auto" w:sz="6" w:space="1"/>
      </w:pBdr>
      <w:jc w:val="center"/>
    </w:pPr>
    <w:rPr>
      <w:rFonts w:ascii="Arial" w:hAnsi="Arial"/>
      <w:vanish/>
      <w:kern w:val="0"/>
      <w:sz w:val="16"/>
      <w:szCs w:val="16"/>
    </w:rPr>
  </w:style>
  <w:style w:type="character" w:customStyle="1" w:styleId="215">
    <w:name w:val="z-窗体底端 Char"/>
    <w:basedOn w:val="128"/>
    <w:link w:val="214"/>
    <w:qFormat/>
    <w:uiPriority w:val="99"/>
    <w:rPr>
      <w:rFonts w:ascii="Arial" w:hAnsi="Arial"/>
      <w:vanish/>
      <w:sz w:val="16"/>
      <w:szCs w:val="16"/>
    </w:rPr>
  </w:style>
  <w:style w:type="paragraph" w:customStyle="1" w:styleId="216">
    <w:name w:val="_Style 10"/>
    <w:qFormat/>
    <w:uiPriority w:val="0"/>
    <w:rPr>
      <w:rFonts w:ascii="Calibri" w:hAnsi="Calibri" w:eastAsia="宋体" w:cs="Times New Roman"/>
      <w:kern w:val="2"/>
      <w:sz w:val="21"/>
      <w:szCs w:val="22"/>
      <w:lang w:val="en-US" w:eastAsia="zh-CN" w:bidi="ar-SA"/>
    </w:rPr>
  </w:style>
  <w:style w:type="paragraph" w:customStyle="1" w:styleId="217">
    <w:name w:val="列出段落1"/>
    <w:basedOn w:val="1"/>
    <w:qFormat/>
    <w:uiPriority w:val="0"/>
    <w:pPr>
      <w:ind w:firstLine="420" w:firstLineChars="200"/>
    </w:pPr>
  </w:style>
  <w:style w:type="paragraph" w:customStyle="1" w:styleId="218">
    <w:name w:val="列出段落2"/>
    <w:basedOn w:val="219"/>
    <w:qFormat/>
    <w:uiPriority w:val="34"/>
    <w:pPr>
      <w:ind w:firstLine="420" w:firstLineChars="200"/>
    </w:pPr>
  </w:style>
  <w:style w:type="paragraph" w:customStyle="1" w:styleId="21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220">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1">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2">
    <w:name w:val="fontstyle21"/>
    <w:basedOn w:val="128"/>
    <w:qFormat/>
    <w:uiPriority w:val="0"/>
    <w:rPr>
      <w:rFonts w:ascii="FZXBSJW--GB1-0" w:hAnsi="FZXBSJW--GB1-0" w:eastAsia="FZXBSJW--GB1-0" w:cs="FZXBSJW--GB1-0"/>
      <w:color w:val="000000"/>
      <w:sz w:val="44"/>
      <w:szCs w:val="44"/>
    </w:rPr>
  </w:style>
  <w:style w:type="character" w:customStyle="1" w:styleId="223">
    <w:name w:val="fontstyle31"/>
    <w:basedOn w:val="128"/>
    <w:qFormat/>
    <w:uiPriority w:val="0"/>
    <w:rPr>
      <w:rFonts w:ascii="仿宋_GB2312" w:hAnsi="仿宋_GB2312" w:eastAsia="仿宋_GB2312" w:cs="仿宋_GB2312"/>
      <w:color w:val="000000"/>
      <w:sz w:val="32"/>
      <w:szCs w:val="32"/>
    </w:rPr>
  </w:style>
  <w:style w:type="paragraph" w:customStyle="1" w:styleId="224">
    <w:name w:val="页脚2"/>
    <w:basedOn w:val="219"/>
    <w:unhideWhenUsed/>
    <w:qFormat/>
    <w:uiPriority w:val="0"/>
    <w:pPr>
      <w:tabs>
        <w:tab w:val="center" w:pos="4153"/>
        <w:tab w:val="right" w:pos="8306"/>
      </w:tabs>
      <w:snapToGrid w:val="0"/>
      <w:jc w:val="left"/>
    </w:pPr>
    <w:rPr>
      <w:sz w:val="18"/>
      <w:szCs w:val="18"/>
    </w:rPr>
  </w:style>
  <w:style w:type="character" w:customStyle="1" w:styleId="225">
    <w:name w:val="纯文本 Char2"/>
    <w:qFormat/>
    <w:uiPriority w:val="0"/>
    <w:rPr>
      <w:rFonts w:ascii="宋体" w:hAnsi="Courier New" w:eastAsia="宋体" w:cs="Courier New"/>
      <w:sz w:val="21"/>
      <w:szCs w:val="21"/>
    </w:rPr>
  </w:style>
  <w:style w:type="character" w:customStyle="1" w:styleId="226">
    <w:name w:val="fontstrikethrough"/>
    <w:basedOn w:val="128"/>
    <w:qFormat/>
    <w:uiPriority w:val="0"/>
    <w:rPr>
      <w:strike/>
    </w:rPr>
  </w:style>
  <w:style w:type="character" w:customStyle="1" w:styleId="227">
    <w:name w:val="副标题 Char"/>
    <w:qFormat/>
    <w:uiPriority w:val="11"/>
    <w:rPr>
      <w:rFonts w:ascii="Cambria" w:hAnsi="Cambria"/>
      <w:b/>
      <w:bCs/>
      <w:kern w:val="28"/>
      <w:sz w:val="32"/>
      <w:szCs w:val="32"/>
    </w:rPr>
  </w:style>
  <w:style w:type="character" w:customStyle="1" w:styleId="228">
    <w:name w:val="fontborder"/>
    <w:basedOn w:val="128"/>
    <w:qFormat/>
    <w:uiPriority w:val="0"/>
    <w:rPr>
      <w:bdr w:val="single" w:color="000000" w:sz="6" w:space="0"/>
    </w:rPr>
  </w:style>
  <w:style w:type="character" w:customStyle="1" w:styleId="229">
    <w:name w:val="标题 Char1"/>
    <w:qFormat/>
    <w:uiPriority w:val="10"/>
    <w:rPr>
      <w:rFonts w:ascii="Cambria" w:hAnsi="Cambria" w:cs="Times New Roman"/>
      <w:b/>
      <w:bCs/>
      <w:kern w:val="2"/>
      <w:sz w:val="32"/>
      <w:szCs w:val="32"/>
    </w:rPr>
  </w:style>
  <w:style w:type="character" w:customStyle="1" w:styleId="230">
    <w:name w:val="标题 Char"/>
    <w:qFormat/>
    <w:uiPriority w:val="0"/>
    <w:rPr>
      <w:rFonts w:ascii="Cambria" w:hAnsi="Cambria"/>
      <w:b/>
      <w:bCs/>
      <w:kern w:val="2"/>
      <w:sz w:val="32"/>
      <w:szCs w:val="32"/>
    </w:rPr>
  </w:style>
  <w:style w:type="character" w:customStyle="1" w:styleId="231">
    <w:name w:val="标题 Char2"/>
    <w:basedOn w:val="128"/>
    <w:link w:val="79"/>
    <w:qFormat/>
    <w:uiPriority w:val="10"/>
    <w:rPr>
      <w:rFonts w:asciiTheme="majorHAnsi" w:hAnsiTheme="majorHAnsi" w:cstheme="majorBidi"/>
      <w:b/>
      <w:bCs/>
      <w:kern w:val="2"/>
      <w:sz w:val="32"/>
      <w:szCs w:val="32"/>
    </w:rPr>
  </w:style>
  <w:style w:type="character" w:customStyle="1" w:styleId="232">
    <w:name w:val="副标题 Char1"/>
    <w:basedOn w:val="128"/>
    <w:link w:val="61"/>
    <w:qFormat/>
    <w:uiPriority w:val="11"/>
    <w:rPr>
      <w:rFonts w:asciiTheme="majorHAnsi" w:hAnsiTheme="majorHAnsi" w:cstheme="majorBidi"/>
      <w:b/>
      <w:bCs/>
      <w:kern w:val="28"/>
      <w:sz w:val="32"/>
      <w:szCs w:val="32"/>
    </w:rPr>
  </w:style>
  <w:style w:type="paragraph" w:customStyle="1" w:styleId="233">
    <w:name w:val="Heading 2_1"/>
    <w:basedOn w:val="220"/>
    <w:next w:val="220"/>
    <w:qFormat/>
    <w:uiPriority w:val="0"/>
    <w:pPr>
      <w:spacing w:before="360" w:after="120" w:line="360" w:lineRule="auto"/>
      <w:outlineLvl w:val="1"/>
    </w:pPr>
    <w:rPr>
      <w:rFonts w:ascii="Cambria" w:hAnsi="Cambria" w:eastAsia="黑体"/>
      <w:b/>
      <w:bCs/>
      <w:sz w:val="32"/>
      <w:szCs w:val="32"/>
    </w:rPr>
  </w:style>
  <w:style w:type="paragraph" w:customStyle="1" w:styleId="234">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5">
    <w:name w:val="常用（宋体，5号，1.25行距）"/>
    <w:basedOn w:val="1"/>
    <w:qFormat/>
    <w:uiPriority w:val="0"/>
    <w:pPr>
      <w:widowControl/>
      <w:spacing w:line="300" w:lineRule="auto"/>
      <w:jc w:val="left"/>
    </w:pPr>
    <w:rPr>
      <w:kern w:val="0"/>
      <w:sz w:val="24"/>
      <w:szCs w:val="21"/>
      <w:lang w:eastAsia="en-US" w:bidi="en-US"/>
    </w:rPr>
  </w:style>
  <w:style w:type="paragraph" w:customStyle="1" w:styleId="236">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Plain Text_0"/>
    <w:basedOn w:val="234"/>
    <w:qFormat/>
    <w:uiPriority w:val="0"/>
    <w:rPr>
      <w:rFonts w:ascii="宋体" w:hAnsi="Courier New" w:cs="Courier New"/>
      <w:szCs w:val="21"/>
    </w:rPr>
  </w:style>
  <w:style w:type="character" w:customStyle="1" w:styleId="238">
    <w:name w:val="_Style 1"/>
    <w:qFormat/>
    <w:uiPriority w:val="19"/>
    <w:rPr>
      <w:rFonts w:eastAsia="宋体"/>
      <w:iCs/>
      <w:color w:val="404040"/>
      <w:sz w:val="30"/>
    </w:rPr>
  </w:style>
  <w:style w:type="paragraph" w:customStyle="1" w:styleId="239">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240">
    <w:name w:val="列出段落3"/>
    <w:basedOn w:val="1"/>
    <w:qFormat/>
    <w:uiPriority w:val="34"/>
    <w:pPr>
      <w:ind w:firstLine="420" w:firstLineChars="200"/>
    </w:pPr>
  </w:style>
  <w:style w:type="paragraph" w:customStyle="1" w:styleId="241">
    <w:name w:val="样式1"/>
    <w:basedOn w:val="54"/>
    <w:qFormat/>
    <w:uiPriority w:val="0"/>
    <w:pPr>
      <w:pBdr>
        <w:bottom w:val="thinThickSmallGap" w:color="auto" w:sz="24" w:space="1"/>
      </w:pBdr>
    </w:pPr>
    <w:rPr>
      <w:rFonts w:ascii="黑体" w:hAnsi="Times New Roman" w:eastAsia="黑体"/>
      <w:b/>
      <w:sz w:val="21"/>
      <w:szCs w:val="20"/>
    </w:rPr>
  </w:style>
  <w:style w:type="character" w:customStyle="1" w:styleId="242">
    <w:name w:val="ggwenhao"/>
    <w:basedOn w:val="128"/>
    <w:semiHidden/>
    <w:qFormat/>
    <w:uiPriority w:val="0"/>
  </w:style>
  <w:style w:type="character" w:customStyle="1" w:styleId="243">
    <w:name w:val="注释标题 Char1"/>
    <w:basedOn w:val="128"/>
    <w:semiHidden/>
    <w:qFormat/>
    <w:uiPriority w:val="99"/>
    <w:rPr>
      <w:rFonts w:ascii="Times New Roman" w:hAnsi="Times New Roman" w:eastAsia="宋体" w:cs="Times New Roman"/>
      <w:szCs w:val="20"/>
    </w:rPr>
  </w:style>
  <w:style w:type="character" w:customStyle="1" w:styleId="244">
    <w:name w:val="正文文本 3 Char1"/>
    <w:basedOn w:val="128"/>
    <w:semiHidden/>
    <w:qFormat/>
    <w:uiPriority w:val="99"/>
    <w:rPr>
      <w:rFonts w:ascii="Times New Roman" w:hAnsi="Times New Roman" w:eastAsia="宋体" w:cs="Times New Roman"/>
      <w:sz w:val="16"/>
      <w:szCs w:val="16"/>
    </w:rPr>
  </w:style>
  <w:style w:type="character" w:customStyle="1" w:styleId="245">
    <w:name w:val="批注文字 Char1"/>
    <w:basedOn w:val="128"/>
    <w:semiHidden/>
    <w:qFormat/>
    <w:uiPriority w:val="0"/>
    <w:rPr>
      <w:rFonts w:ascii="Times New Roman" w:hAnsi="Times New Roman" w:eastAsia="宋体" w:cs="Times New Roman"/>
      <w:szCs w:val="20"/>
    </w:rPr>
  </w:style>
  <w:style w:type="character" w:customStyle="1" w:styleId="246">
    <w:name w:val="批注主题 Char1"/>
    <w:basedOn w:val="245"/>
    <w:semiHidden/>
    <w:qFormat/>
    <w:uiPriority w:val="99"/>
    <w:rPr>
      <w:rFonts w:ascii="Times New Roman" w:hAnsi="Times New Roman" w:eastAsia="宋体" w:cs="Times New Roman"/>
      <w:b/>
      <w:bCs/>
      <w:szCs w:val="20"/>
    </w:rPr>
  </w:style>
  <w:style w:type="character" w:customStyle="1" w:styleId="247">
    <w:name w:val="正文首行缩进 Char1"/>
    <w:basedOn w:val="161"/>
    <w:semiHidden/>
    <w:qFormat/>
    <w:uiPriority w:val="99"/>
    <w:rPr>
      <w:rFonts w:ascii="Times New Roman" w:hAnsi="Times New Roman" w:eastAsia="宋体" w:cs="Times New Roman"/>
      <w:sz w:val="24"/>
      <w:szCs w:val="20"/>
    </w:rPr>
  </w:style>
  <w:style w:type="character" w:customStyle="1" w:styleId="248">
    <w:name w:val="结束语 Char1"/>
    <w:basedOn w:val="128"/>
    <w:semiHidden/>
    <w:qFormat/>
    <w:uiPriority w:val="99"/>
    <w:rPr>
      <w:rFonts w:ascii="Times New Roman" w:hAnsi="Times New Roman" w:eastAsia="宋体" w:cs="Times New Roman"/>
      <w:szCs w:val="20"/>
    </w:rPr>
  </w:style>
  <w:style w:type="character" w:customStyle="1" w:styleId="249">
    <w:name w:val="称呼 Char1"/>
    <w:basedOn w:val="128"/>
    <w:semiHidden/>
    <w:qFormat/>
    <w:uiPriority w:val="99"/>
    <w:rPr>
      <w:rFonts w:ascii="Times New Roman" w:hAnsi="Times New Roman" w:eastAsia="宋体" w:cs="Times New Roman"/>
      <w:szCs w:val="20"/>
    </w:rPr>
  </w:style>
  <w:style w:type="character" w:customStyle="1" w:styleId="250">
    <w:name w:val="电子邮件签名 Char1"/>
    <w:basedOn w:val="128"/>
    <w:semiHidden/>
    <w:qFormat/>
    <w:uiPriority w:val="99"/>
    <w:rPr>
      <w:rFonts w:ascii="Times New Roman" w:hAnsi="Times New Roman" w:eastAsia="宋体" w:cs="Times New Roman"/>
      <w:szCs w:val="20"/>
    </w:rPr>
  </w:style>
  <w:style w:type="character" w:customStyle="1" w:styleId="251">
    <w:name w:val="文档结构图 Char1"/>
    <w:basedOn w:val="128"/>
    <w:semiHidden/>
    <w:qFormat/>
    <w:uiPriority w:val="99"/>
    <w:rPr>
      <w:rFonts w:ascii="宋体" w:hAnsi="Times New Roman" w:eastAsia="宋体" w:cs="Times New Roman"/>
      <w:sz w:val="18"/>
      <w:szCs w:val="18"/>
    </w:rPr>
  </w:style>
  <w:style w:type="character" w:customStyle="1" w:styleId="252">
    <w:name w:val="HTML 预设格式 Char1"/>
    <w:basedOn w:val="128"/>
    <w:semiHidden/>
    <w:qFormat/>
    <w:uiPriority w:val="99"/>
    <w:rPr>
      <w:rFonts w:ascii="Courier New" w:hAnsi="Courier New" w:eastAsia="宋体" w:cs="Courier New"/>
      <w:sz w:val="20"/>
      <w:szCs w:val="20"/>
    </w:rPr>
  </w:style>
  <w:style w:type="character" w:customStyle="1" w:styleId="253">
    <w:name w:val="页眉 Char1"/>
    <w:basedOn w:val="128"/>
    <w:semiHidden/>
    <w:qFormat/>
    <w:uiPriority w:val="99"/>
    <w:rPr>
      <w:rFonts w:ascii="Times New Roman" w:hAnsi="Times New Roman" w:eastAsia="宋体" w:cs="Times New Roman"/>
      <w:sz w:val="18"/>
      <w:szCs w:val="18"/>
    </w:rPr>
  </w:style>
  <w:style w:type="character" w:customStyle="1" w:styleId="254">
    <w:name w:val="HTML 地址 Char1"/>
    <w:basedOn w:val="128"/>
    <w:semiHidden/>
    <w:qFormat/>
    <w:uiPriority w:val="99"/>
    <w:rPr>
      <w:rFonts w:ascii="Times New Roman" w:hAnsi="Times New Roman" w:eastAsia="宋体" w:cs="Times New Roman"/>
      <w:i/>
      <w:iCs/>
      <w:szCs w:val="20"/>
    </w:rPr>
  </w:style>
  <w:style w:type="character" w:customStyle="1" w:styleId="255">
    <w:name w:val="正文首行缩进 2 Char1"/>
    <w:basedOn w:val="159"/>
    <w:semiHidden/>
    <w:qFormat/>
    <w:uiPriority w:val="99"/>
    <w:rPr>
      <w:rFonts w:ascii="Times New Roman" w:hAnsi="Times New Roman" w:eastAsia="宋体" w:cs="Times New Roman"/>
      <w:szCs w:val="20"/>
    </w:rPr>
  </w:style>
  <w:style w:type="character" w:customStyle="1" w:styleId="256">
    <w:name w:val="批注框文本 Char1"/>
    <w:basedOn w:val="128"/>
    <w:semiHidden/>
    <w:qFormat/>
    <w:uiPriority w:val="99"/>
    <w:rPr>
      <w:rFonts w:ascii="Times New Roman" w:hAnsi="Times New Roman" w:eastAsia="宋体" w:cs="Times New Roman"/>
      <w:sz w:val="18"/>
      <w:szCs w:val="18"/>
    </w:rPr>
  </w:style>
  <w:style w:type="character" w:customStyle="1" w:styleId="257">
    <w:name w:val="页脚 Char1"/>
    <w:basedOn w:val="128"/>
    <w:semiHidden/>
    <w:qFormat/>
    <w:uiPriority w:val="99"/>
    <w:rPr>
      <w:rFonts w:ascii="Times New Roman" w:hAnsi="Times New Roman" w:eastAsia="宋体" w:cs="Times New Roman"/>
      <w:sz w:val="18"/>
      <w:szCs w:val="18"/>
    </w:rPr>
  </w:style>
  <w:style w:type="character" w:customStyle="1" w:styleId="258">
    <w:name w:val="信息标题 Char1"/>
    <w:basedOn w:val="128"/>
    <w:semiHidden/>
    <w:qFormat/>
    <w:uiPriority w:val="99"/>
    <w:rPr>
      <w:rFonts w:asciiTheme="majorHAnsi" w:hAnsiTheme="majorHAnsi" w:eastAsiaTheme="majorEastAsia" w:cstheme="majorBidi"/>
      <w:sz w:val="24"/>
      <w:szCs w:val="24"/>
      <w:shd w:val="pct20" w:color="auto" w:fill="auto"/>
    </w:rPr>
  </w:style>
  <w:style w:type="paragraph" w:customStyle="1" w:styleId="259">
    <w:name w:val="ggbody"/>
    <w:basedOn w:val="1"/>
    <w:semiHidden/>
    <w:qFormat/>
    <w:uiPriority w:val="0"/>
    <w:pPr>
      <w:widowControl/>
      <w:spacing w:before="100" w:beforeAutospacing="1" w:after="100" w:afterAutospacing="1" w:line="330" w:lineRule="atLeast"/>
      <w:jc w:val="left"/>
    </w:pPr>
    <w:rPr>
      <w:rFonts w:ascii="宋体" w:hAnsi="宋体" w:cs="宋体"/>
      <w:kern w:val="0"/>
      <w:sz w:val="23"/>
      <w:szCs w:val="23"/>
    </w:rPr>
  </w:style>
  <w:style w:type="paragraph" w:customStyle="1" w:styleId="260">
    <w:name w:val="ggtitle"/>
    <w:basedOn w:val="1"/>
    <w:semiHidden/>
    <w:qFormat/>
    <w:uiPriority w:val="0"/>
    <w:pPr>
      <w:widowControl/>
      <w:spacing w:before="100" w:beforeAutospacing="1" w:after="100" w:afterAutospacing="1" w:line="330" w:lineRule="atLeast"/>
      <w:jc w:val="left"/>
    </w:pPr>
    <w:rPr>
      <w:rFonts w:ascii="宋体" w:hAnsi="宋体" w:cs="宋体"/>
      <w:kern w:val="0"/>
      <w:sz w:val="23"/>
      <w:szCs w:val="23"/>
    </w:rPr>
  </w:style>
  <w:style w:type="character" w:customStyle="1" w:styleId="261">
    <w:name w:val="脚注文本 Char1"/>
    <w:basedOn w:val="128"/>
    <w:semiHidden/>
    <w:qFormat/>
    <w:uiPriority w:val="99"/>
    <w:rPr>
      <w:rFonts w:ascii="Times New Roman" w:hAnsi="Times New Roman" w:eastAsia="宋体" w:cs="Times New Roman"/>
      <w:sz w:val="18"/>
      <w:szCs w:val="18"/>
    </w:rPr>
  </w:style>
  <w:style w:type="character" w:customStyle="1" w:styleId="262">
    <w:name w:val="尾注文本 Char1"/>
    <w:basedOn w:val="128"/>
    <w:semiHidden/>
    <w:qFormat/>
    <w:uiPriority w:val="99"/>
    <w:rPr>
      <w:rFonts w:ascii="Times New Roman" w:hAnsi="Times New Roman" w:eastAsia="宋体" w:cs="Times New Roman"/>
      <w:szCs w:val="20"/>
    </w:rPr>
  </w:style>
  <w:style w:type="paragraph" w:customStyle="1" w:styleId="263">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4">
    <w:name w:val="TOC 标题2"/>
    <w:basedOn w:val="4"/>
    <w:next w:val="1"/>
    <w:semiHidden/>
    <w:unhideWhenUsed/>
    <w:qFormat/>
    <w:uiPriority w:val="39"/>
    <w:pPr>
      <w:widowControl/>
      <w:numPr>
        <w:numId w:val="0"/>
      </w:numPr>
      <w:tabs>
        <w:tab w:val="clear" w:pos="1080"/>
        <w:tab w:val="clear" w:pos="2640"/>
      </w:tabs>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65">
    <w:name w:val="No Spacing"/>
    <w:link w:val="266"/>
    <w:qFormat/>
    <w:uiPriority w:val="1"/>
    <w:rPr>
      <w:rFonts w:asciiTheme="minorHAnsi" w:hAnsiTheme="minorHAnsi" w:eastAsiaTheme="minorEastAsia" w:cstheme="minorBidi"/>
      <w:sz w:val="22"/>
      <w:szCs w:val="22"/>
      <w:lang w:val="en-US" w:eastAsia="zh-CN" w:bidi="ar-SA"/>
    </w:rPr>
  </w:style>
  <w:style w:type="character" w:customStyle="1" w:styleId="266">
    <w:name w:val="无间隔 Char"/>
    <w:basedOn w:val="128"/>
    <w:link w:val="265"/>
    <w:qFormat/>
    <w:uiPriority w:val="1"/>
    <w:rPr>
      <w:rFonts w:asciiTheme="minorHAnsi" w:hAnsiTheme="minorHAnsi" w:eastAsiaTheme="minorEastAsia" w:cstheme="minorBidi"/>
      <w:sz w:val="22"/>
      <w:szCs w:val="22"/>
    </w:rPr>
  </w:style>
  <w:style w:type="paragraph" w:customStyle="1" w:styleId="267">
    <w:name w:val="内正文"/>
    <w:basedOn w:val="1"/>
    <w:qFormat/>
    <w:uiPriority w:val="0"/>
    <w:pPr>
      <w:tabs>
        <w:tab w:val="left" w:pos="2280"/>
      </w:tabs>
      <w:ind w:left="2280" w:hanging="432"/>
    </w:pPr>
    <w:rPr>
      <w:rFonts w:ascii="Times New Roman" w:hAnsi="Times New Roman" w:eastAsia="文鼎CS书宋二"/>
      <w:szCs w:val="20"/>
    </w:rPr>
  </w:style>
  <w:style w:type="paragraph" w:customStyle="1" w:styleId="268">
    <w:name w:val="说明"/>
    <w:basedOn w:val="1"/>
    <w:qFormat/>
    <w:uiPriority w:val="0"/>
    <w:pPr>
      <w:tabs>
        <w:tab w:val="left" w:pos="2424"/>
      </w:tabs>
      <w:spacing w:line="288" w:lineRule="auto"/>
      <w:ind w:left="2424" w:hanging="144"/>
    </w:pPr>
    <w:rPr>
      <w:rFonts w:ascii="文鼎中楷" w:hAnsi="Times New Roman" w:eastAsia="文鼎中楷"/>
      <w:w w:val="95"/>
      <w:szCs w:val="20"/>
    </w:rPr>
  </w:style>
  <w:style w:type="paragraph" w:customStyle="1" w:styleId="269">
    <w:name w:val="列出段落4"/>
    <w:basedOn w:val="219"/>
    <w:qFormat/>
    <w:uiPriority w:val="34"/>
    <w:pPr>
      <w:ind w:firstLine="420" w:firstLineChars="200"/>
    </w:pPr>
  </w:style>
  <w:style w:type="paragraph" w:customStyle="1" w:styleId="270">
    <w:name w:val="Normal_0"/>
    <w:qFormat/>
    <w:uiPriority w:val="0"/>
    <w:pPr>
      <w:widowControl w:val="0"/>
    </w:pPr>
    <w:rPr>
      <w:rFonts w:ascii="Times New Roman" w:hAnsi="Times New Roman" w:eastAsia="宋体" w:cs="Times New Roman"/>
      <w:kern w:val="2"/>
      <w:sz w:val="21"/>
      <w:szCs w:val="24"/>
      <w:lang w:val="en-US" w:eastAsia="zh-CN" w:bidi="ar-SA"/>
    </w:rPr>
  </w:style>
  <w:style w:type="paragraph" w:customStyle="1" w:styleId="271">
    <w:name w:val="Char Char1 Char"/>
    <w:basedOn w:val="1"/>
    <w:qFormat/>
    <w:uiPriority w:val="0"/>
    <w:pPr>
      <w:tabs>
        <w:tab w:val="left" w:pos="360"/>
      </w:tabs>
    </w:pPr>
    <w:rPr>
      <w:kern w:val="0"/>
      <w:sz w:val="20"/>
      <w:szCs w:val="20"/>
    </w:rPr>
  </w:style>
  <w:style w:type="paragraph" w:customStyle="1" w:styleId="272">
    <w:name w:val="4 Char Char Char Char Char Char Char"/>
    <w:basedOn w:val="1"/>
    <w:qFormat/>
    <w:uiPriority w:val="0"/>
    <w:pPr>
      <w:widowControl/>
      <w:tabs>
        <w:tab w:val="left" w:pos="2280"/>
      </w:tabs>
      <w:spacing w:after="160" w:line="240" w:lineRule="exact"/>
      <w:jc w:val="left"/>
    </w:pPr>
    <w:rPr>
      <w:rFonts w:ascii="Verdana" w:hAnsi="Verdana" w:eastAsia="仿宋_GB2312"/>
      <w:kern w:val="0"/>
      <w:szCs w:val="20"/>
      <w:lang w:eastAsia="en-US"/>
    </w:rPr>
  </w:style>
  <w:style w:type="table" w:customStyle="1" w:styleId="273">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128</Words>
  <Characters>132</Characters>
  <Lines>54</Lines>
  <Paragraphs>15</Paragraphs>
  <TotalTime>1</TotalTime>
  <ScaleCrop>false</ScaleCrop>
  <LinksUpToDate>false</LinksUpToDate>
  <CharactersWithSpaces>140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2024-08-14T17:08:00Z</dcterms:created>
  <dc:creator>微软用户</dc:creator>
  <cp:lastModifiedBy>實誠</cp:lastModifiedBy>
  <cp:lastPrinted>2026-09-09T10:34:00Z</cp:lastPrinted>
  <dcterms:modified xsi:type="dcterms:W3CDTF">2026-09-16T10:52:24Z</dcterms:modified>
  <dc:title>工程编号：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CBB88759A87044EBB85D12137F4DB347</vt:lpwstr>
  </property>
  <property fmtid="{D5CDD505-2E9C-101B-9397-08002B2CF9AE}" pid="4" name="KSOTemplateDocerSaveRecord">
    <vt:lpwstr>eyJoZGlkIjoiZjYxZTUyYjc1MzQwNWRmNjlmMWQyYmQ2NmM1M2U4MmMiLCJ1c2VySWQiOiIyNjEzMjU1OTEifQ==</vt:lpwstr>
  </property>
</Properties>
</file>