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D87A0">
      <w:pPr>
        <w:shd w:val="clear"/>
        <w:rPr>
          <w:highlight w:val="none"/>
        </w:rPr>
      </w:pPr>
    </w:p>
    <w:p w14:paraId="39498E30">
      <w:pPr>
        <w:shd w:val="clear"/>
        <w:spacing w:line="360" w:lineRule="auto"/>
        <w:jc w:val="center"/>
        <w:rPr>
          <w:rFonts w:ascii="宋体" w:hAnsi="宋体"/>
          <w:b/>
          <w:sz w:val="48"/>
          <w:szCs w:val="48"/>
          <w:highlight w:val="none"/>
        </w:rPr>
      </w:pPr>
    </w:p>
    <w:p w14:paraId="436E8876">
      <w:pPr>
        <w:shd w:val="clear"/>
        <w:spacing w:beforeLines="50" w:afterLines="100" w:line="360" w:lineRule="auto"/>
        <w:jc w:val="center"/>
        <w:rPr>
          <w:rFonts w:hint="eastAsia" w:ascii="宋体" w:hAnsi="宋体"/>
          <w:b/>
          <w:sz w:val="44"/>
          <w:szCs w:val="44"/>
          <w:highlight w:val="none"/>
          <w:lang w:val="en-US" w:eastAsia="zh-CN"/>
        </w:rPr>
      </w:pPr>
      <w:r>
        <w:rPr>
          <w:rFonts w:hint="eastAsia" w:ascii="宋体" w:hAnsi="宋体"/>
          <w:b/>
          <w:sz w:val="44"/>
          <w:szCs w:val="44"/>
          <w:highlight w:val="none"/>
          <w:lang w:val="en-US" w:eastAsia="zh-CN"/>
        </w:rPr>
        <w:t>南门苑、南门雅苑综合整治提升项目</w:t>
      </w:r>
    </w:p>
    <w:p w14:paraId="028224C7">
      <w:pPr>
        <w:shd w:val="clear"/>
        <w:spacing w:beforeLines="50" w:afterLines="100" w:line="360" w:lineRule="auto"/>
        <w:jc w:val="center"/>
        <w:rPr>
          <w:rFonts w:hint="eastAsia" w:ascii="宋体" w:hAnsi="宋体"/>
          <w:b/>
          <w:sz w:val="44"/>
          <w:szCs w:val="44"/>
          <w:highlight w:val="none"/>
        </w:rPr>
      </w:pPr>
      <w:r>
        <w:rPr>
          <w:rFonts w:hint="eastAsia" w:ascii="宋体" w:hAnsi="宋体"/>
          <w:b/>
          <w:sz w:val="44"/>
          <w:szCs w:val="44"/>
          <w:highlight w:val="none"/>
          <w:lang w:val="en-US" w:eastAsia="zh-CN"/>
        </w:rPr>
        <w:t>工程监理</w:t>
      </w:r>
    </w:p>
    <w:p w14:paraId="0E18D287">
      <w:pPr>
        <w:shd w:val="clear"/>
        <w:spacing w:beforeLines="50" w:afterLines="100" w:line="360" w:lineRule="auto"/>
        <w:jc w:val="center"/>
        <w:rPr>
          <w:rFonts w:ascii="宋体" w:hAnsi="宋体"/>
          <w:b/>
          <w:sz w:val="72"/>
          <w:szCs w:val="72"/>
          <w:highlight w:val="none"/>
        </w:rPr>
      </w:pPr>
      <w:r>
        <w:rPr>
          <w:rFonts w:hint="eastAsia" w:ascii="宋体" w:hAnsi="宋体"/>
          <w:b/>
          <w:sz w:val="72"/>
          <w:szCs w:val="72"/>
          <w:highlight w:val="none"/>
        </w:rPr>
        <w:t>公开招标（自主）文件</w:t>
      </w:r>
    </w:p>
    <w:p w14:paraId="382D2D99">
      <w:pPr>
        <w:shd w:val="clear"/>
        <w:spacing w:line="360" w:lineRule="auto"/>
        <w:jc w:val="center"/>
        <w:rPr>
          <w:rFonts w:ascii="宋体" w:hAnsi="宋体"/>
          <w:b/>
          <w:sz w:val="32"/>
          <w:szCs w:val="32"/>
          <w:highlight w:val="none"/>
        </w:rPr>
      </w:pPr>
    </w:p>
    <w:p w14:paraId="40B31860">
      <w:pPr>
        <w:shd w:val="clear"/>
        <w:spacing w:line="360" w:lineRule="auto"/>
        <w:jc w:val="center"/>
        <w:rPr>
          <w:rFonts w:ascii="宋体" w:hAnsi="宋体"/>
          <w:b/>
          <w:sz w:val="32"/>
          <w:szCs w:val="32"/>
          <w:highlight w:val="none"/>
        </w:rPr>
      </w:pPr>
    </w:p>
    <w:p w14:paraId="47D91E8C">
      <w:pPr>
        <w:shd w:val="clear"/>
        <w:spacing w:line="360" w:lineRule="auto"/>
        <w:jc w:val="center"/>
        <w:rPr>
          <w:rFonts w:ascii="宋体" w:hAnsi="宋体"/>
          <w:b/>
          <w:sz w:val="32"/>
          <w:szCs w:val="32"/>
          <w:highlight w:val="none"/>
        </w:rPr>
      </w:pPr>
    </w:p>
    <w:p w14:paraId="3D837C4F">
      <w:pPr>
        <w:shd w:val="clear"/>
        <w:spacing w:line="360" w:lineRule="auto"/>
        <w:jc w:val="center"/>
        <w:rPr>
          <w:rFonts w:ascii="宋体" w:hAnsi="宋体"/>
          <w:b/>
          <w:sz w:val="32"/>
          <w:szCs w:val="32"/>
          <w:highlight w:val="none"/>
        </w:rPr>
      </w:pPr>
    </w:p>
    <w:p w14:paraId="7745B0DB">
      <w:pPr>
        <w:shd w:val="clear"/>
        <w:spacing w:line="360" w:lineRule="auto"/>
        <w:jc w:val="center"/>
        <w:rPr>
          <w:rFonts w:ascii="宋体" w:hAnsi="宋体"/>
          <w:b/>
          <w:sz w:val="32"/>
          <w:szCs w:val="32"/>
          <w:highlight w:val="none"/>
        </w:rPr>
      </w:pPr>
    </w:p>
    <w:p w14:paraId="5944988D">
      <w:pPr>
        <w:shd w:val="clear"/>
        <w:spacing w:line="360" w:lineRule="auto"/>
        <w:jc w:val="center"/>
        <w:rPr>
          <w:rFonts w:ascii="宋体" w:hAnsi="宋体"/>
          <w:b/>
          <w:sz w:val="32"/>
          <w:szCs w:val="32"/>
          <w:highlight w:val="none"/>
        </w:rPr>
      </w:pPr>
    </w:p>
    <w:p w14:paraId="75FABBB1">
      <w:pPr>
        <w:shd w:val="clear"/>
        <w:spacing w:line="360" w:lineRule="auto"/>
        <w:jc w:val="center"/>
        <w:rPr>
          <w:rFonts w:ascii="宋体" w:hAnsi="宋体"/>
          <w:b/>
          <w:sz w:val="32"/>
          <w:szCs w:val="32"/>
          <w:highlight w:val="none"/>
        </w:rPr>
      </w:pPr>
    </w:p>
    <w:p w14:paraId="2221BF62">
      <w:pPr>
        <w:shd w:val="clear"/>
        <w:adjustRightInd w:val="0"/>
        <w:snapToGrid w:val="0"/>
        <w:spacing w:line="560" w:lineRule="atLeast"/>
        <w:ind w:firstLine="602" w:firstLineChars="200"/>
        <w:jc w:val="center"/>
        <w:rPr>
          <w:rFonts w:hint="eastAsia" w:ascii="仿宋_GB2312" w:hAnsi="宋体" w:eastAsia="仿宋_GB2312" w:cs="Times New Roman"/>
          <w:b/>
          <w:sz w:val="30"/>
          <w:szCs w:val="30"/>
          <w:highlight w:val="none"/>
          <w:lang w:eastAsia="zh-CN"/>
        </w:rPr>
      </w:pPr>
      <w:r>
        <w:rPr>
          <w:rFonts w:hint="eastAsia" w:ascii="仿宋_GB2312" w:hAnsi="宋体" w:eastAsia="仿宋_GB2312" w:cs="Times New Roman"/>
          <w:b/>
          <w:sz w:val="30"/>
          <w:szCs w:val="30"/>
          <w:highlight w:val="none"/>
        </w:rPr>
        <w:t>招标人：</w:t>
      </w:r>
      <w:r>
        <w:rPr>
          <w:rFonts w:hint="eastAsia" w:ascii="仿宋_GB2312" w:hAnsi="宋体" w:eastAsia="仿宋_GB2312" w:cs="Times New Roman"/>
          <w:b/>
          <w:sz w:val="30"/>
          <w:szCs w:val="30"/>
          <w:highlight w:val="none"/>
          <w:lang w:eastAsia="zh-CN"/>
        </w:rPr>
        <w:t>深圳市龙岗区城投置地开发有限公司</w:t>
      </w:r>
    </w:p>
    <w:p w14:paraId="668D8280">
      <w:pPr>
        <w:shd w:val="clear"/>
        <w:spacing w:line="540" w:lineRule="exact"/>
        <w:jc w:val="right"/>
        <w:rPr>
          <w:rFonts w:ascii="仿宋_GB2312" w:hAnsi="仿宋_GB2312" w:eastAsia="仿宋_GB2312" w:cs="仿宋_GB2312"/>
          <w:b/>
          <w:color w:val="000000"/>
          <w:sz w:val="30"/>
          <w:szCs w:val="30"/>
          <w:highlight w:val="none"/>
        </w:rPr>
      </w:pPr>
    </w:p>
    <w:p w14:paraId="2FFC8D38">
      <w:pPr>
        <w:shd w:val="clear"/>
        <w:spacing w:line="360" w:lineRule="auto"/>
        <w:jc w:val="center"/>
        <w:rPr>
          <w:rFonts w:ascii="仿宋_GB2312" w:hAnsi="宋体" w:eastAsia="仿宋_GB2312"/>
          <w:b/>
          <w:sz w:val="30"/>
          <w:szCs w:val="30"/>
          <w:highlight w:val="none"/>
        </w:rPr>
      </w:pPr>
    </w:p>
    <w:p w14:paraId="6802F33E">
      <w:pPr>
        <w:shd w:val="clear"/>
        <w:spacing w:line="360" w:lineRule="auto"/>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九</w:t>
      </w:r>
      <w:r>
        <w:rPr>
          <w:rFonts w:hint="eastAsia" w:ascii="宋体" w:hAnsi="宋体"/>
          <w:sz w:val="30"/>
          <w:szCs w:val="30"/>
          <w:highlight w:val="none"/>
        </w:rPr>
        <w:t>月</w:t>
      </w:r>
    </w:p>
    <w:p w14:paraId="08FB372D">
      <w:pPr>
        <w:widowControl/>
        <w:shd w:val="clear"/>
        <w:spacing w:before="60" w:beforeLines="25" w:after="60" w:afterLines="25" w:line="360" w:lineRule="auto"/>
        <w:jc w:val="center"/>
        <w:rPr>
          <w:rFonts w:ascii="宋体" w:hAnsi="宋体"/>
          <w:b/>
          <w:sz w:val="32"/>
          <w:szCs w:val="32"/>
          <w:highlight w:val="none"/>
          <w:lang w:val="zh-CN"/>
        </w:rPr>
        <w:sectPr>
          <w:headerReference r:id="rId3" w:type="default"/>
          <w:pgSz w:w="11906" w:h="16838"/>
          <w:pgMar w:top="1440" w:right="1800" w:bottom="1440" w:left="1800" w:header="1247" w:footer="737" w:gutter="0"/>
          <w:pgNumType w:start="1"/>
          <w:cols w:space="720" w:num="1"/>
          <w:docGrid w:linePitch="380" w:charSpace="-4301"/>
        </w:sectPr>
      </w:pPr>
    </w:p>
    <w:p w14:paraId="62007A0D">
      <w:pPr>
        <w:widowControl/>
        <w:shd w:val="clear"/>
        <w:spacing w:beforeLines="25" w:afterLines="25" w:line="360" w:lineRule="auto"/>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63DAE08F">
      <w:pPr>
        <w:shd w:val="clear"/>
        <w:spacing w:line="480" w:lineRule="auto"/>
        <w:jc w:val="left"/>
        <w:rPr>
          <w:rFonts w:hint="eastAsia" w:ascii="宋体" w:hAnsi="宋体" w:eastAsia="宋体"/>
          <w:sz w:val="24"/>
          <w:szCs w:val="24"/>
          <w:highlight w:val="none"/>
          <w:lang w:val="en-US" w:eastAsia="zh-CN"/>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lang w:val="en-US" w:eastAsia="zh-CN"/>
        </w:rPr>
        <w:t>告</w:t>
      </w:r>
      <w:r>
        <w:rPr>
          <w:rFonts w:ascii="宋体" w:hAnsi="宋体"/>
          <w:sz w:val="24"/>
          <w:szCs w:val="24"/>
          <w:highlight w:val="none"/>
          <w:lang w:val="zh-CN"/>
        </w:rPr>
        <w:t>…………………………………………………</w:t>
      </w:r>
      <w:r>
        <w:rPr>
          <w:rFonts w:hint="eastAsia" w:ascii="宋体" w:hAnsi="宋体"/>
          <w:sz w:val="24"/>
          <w:szCs w:val="24"/>
          <w:highlight w:val="none"/>
          <w:lang w:val="en-US" w:eastAsia="zh-CN"/>
        </w:rPr>
        <w:t>1</w:t>
      </w:r>
    </w:p>
    <w:p w14:paraId="6CD286BB">
      <w:pPr>
        <w:shd w:val="clear"/>
        <w:spacing w:line="480" w:lineRule="auto"/>
        <w:rPr>
          <w:rFonts w:hint="eastAsia" w:ascii="宋体" w:hAnsi="宋体" w:eastAsia="宋体"/>
          <w:sz w:val="24"/>
          <w:szCs w:val="24"/>
          <w:highlight w:val="none"/>
          <w:lang w:val="en-US" w:eastAsia="zh-CN"/>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lang w:val="en-US" w:eastAsia="zh-CN"/>
        </w:rPr>
        <w:t>4</w:t>
      </w:r>
    </w:p>
    <w:p w14:paraId="12DCE0CE">
      <w:pPr>
        <w:shd w:val="clear"/>
        <w:spacing w:line="480" w:lineRule="auto"/>
        <w:ind w:firstLine="240" w:firstLineChars="100"/>
        <w:rPr>
          <w:rFonts w:hint="eastAsia" w:ascii="宋体" w:hAnsi="宋体" w:eastAsia="宋体"/>
          <w:sz w:val="24"/>
          <w:szCs w:val="24"/>
          <w:highlight w:val="none"/>
          <w:lang w:val="en-US" w:eastAsia="zh-CN"/>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lang w:val="en-US" w:eastAsia="zh-CN"/>
        </w:rPr>
        <w:t>5</w:t>
      </w:r>
    </w:p>
    <w:p w14:paraId="1993C9CA">
      <w:pPr>
        <w:shd w:val="clear"/>
        <w:spacing w:line="480" w:lineRule="auto"/>
        <w:ind w:firstLine="240" w:firstLineChars="100"/>
        <w:rPr>
          <w:rFonts w:hint="eastAsia" w:ascii="宋体" w:hAnsi="宋体" w:eastAsia="宋体"/>
          <w:sz w:val="24"/>
          <w:szCs w:val="24"/>
          <w:highlight w:val="none"/>
          <w:lang w:val="en-US" w:eastAsia="zh-CN"/>
        </w:rPr>
      </w:pPr>
      <w:r>
        <w:rPr>
          <w:rFonts w:hint="eastAsia" w:ascii="宋体" w:hAnsi="宋体"/>
          <w:sz w:val="24"/>
          <w:szCs w:val="24"/>
          <w:highlight w:val="none"/>
          <w:lang w:val="zh-CN"/>
        </w:rPr>
        <w:t>二、文件的编制</w:t>
      </w:r>
      <w:r>
        <w:rPr>
          <w:rFonts w:ascii="宋体" w:hAnsi="宋体"/>
          <w:sz w:val="24"/>
          <w:szCs w:val="24"/>
          <w:highlight w:val="none"/>
          <w:lang w:val="zh-CN"/>
        </w:rPr>
        <w:t>…………………………………………………………………</w:t>
      </w:r>
      <w:r>
        <w:rPr>
          <w:rFonts w:hint="eastAsia" w:ascii="宋体" w:hAnsi="宋体"/>
          <w:sz w:val="24"/>
          <w:szCs w:val="24"/>
          <w:highlight w:val="none"/>
          <w:lang w:val="en-US" w:eastAsia="zh-CN"/>
        </w:rPr>
        <w:t>6</w:t>
      </w:r>
    </w:p>
    <w:p w14:paraId="35CD9D1E">
      <w:pPr>
        <w:shd w:val="clear"/>
        <w:spacing w:line="480" w:lineRule="auto"/>
        <w:ind w:firstLine="240" w:firstLineChars="100"/>
        <w:rPr>
          <w:rFonts w:hint="eastAsia" w:ascii="宋体" w:hAnsi="宋体" w:eastAsia="宋体"/>
          <w:sz w:val="24"/>
          <w:szCs w:val="24"/>
          <w:highlight w:val="none"/>
          <w:lang w:val="en-US" w:eastAsia="zh-CN"/>
        </w:rPr>
      </w:pPr>
      <w:r>
        <w:rPr>
          <w:rFonts w:hint="eastAsia" w:ascii="宋体" w:hAnsi="宋体"/>
          <w:sz w:val="24"/>
          <w:szCs w:val="24"/>
          <w:highlight w:val="none"/>
          <w:lang w:val="zh-CN"/>
        </w:rPr>
        <w:t>三、投标文件的</w:t>
      </w:r>
      <w:r>
        <w:rPr>
          <w:rFonts w:hint="eastAsia" w:ascii="宋体" w:hAnsi="宋体"/>
          <w:sz w:val="24"/>
          <w:szCs w:val="24"/>
          <w:highlight w:val="none"/>
          <w:lang w:val="en-US" w:eastAsia="zh-CN"/>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lang w:val="en-US" w:eastAsia="zh-CN"/>
        </w:rPr>
        <w:t>6</w:t>
      </w:r>
    </w:p>
    <w:p w14:paraId="4C16CFCB">
      <w:pPr>
        <w:shd w:val="clear"/>
        <w:spacing w:line="480" w:lineRule="auto"/>
        <w:ind w:firstLine="240" w:firstLineChars="100"/>
        <w:rPr>
          <w:rFonts w:hint="eastAsia" w:ascii="宋体" w:hAnsi="宋体" w:eastAsia="宋体"/>
          <w:sz w:val="24"/>
          <w:szCs w:val="24"/>
          <w:highlight w:val="none"/>
          <w:lang w:val="en-US" w:eastAsia="zh-CN"/>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lang w:val="en-US" w:eastAsia="zh-CN"/>
        </w:rPr>
        <w:t>7</w:t>
      </w:r>
    </w:p>
    <w:p w14:paraId="2606E0E6">
      <w:pPr>
        <w:shd w:val="clear"/>
        <w:spacing w:line="480" w:lineRule="auto"/>
        <w:ind w:firstLine="240" w:firstLineChars="100"/>
        <w:rPr>
          <w:rFonts w:hint="eastAsia" w:ascii="宋体" w:hAnsi="宋体" w:eastAsia="宋体"/>
          <w:sz w:val="24"/>
          <w:szCs w:val="24"/>
          <w:highlight w:val="none"/>
          <w:lang w:val="en-US" w:eastAsia="zh-CN"/>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lang w:val="en-US" w:eastAsia="zh-CN"/>
        </w:rPr>
        <w:t>7</w:t>
      </w:r>
    </w:p>
    <w:p w14:paraId="7370CEF7">
      <w:pPr>
        <w:shd w:val="clear"/>
        <w:spacing w:line="480" w:lineRule="auto"/>
        <w:ind w:firstLine="240" w:firstLineChars="100"/>
        <w:rPr>
          <w:rFonts w:hint="eastAsia" w:ascii="宋体" w:hAnsi="宋体" w:eastAsia="宋体"/>
          <w:sz w:val="24"/>
          <w:szCs w:val="24"/>
          <w:highlight w:val="none"/>
          <w:lang w:val="en-US" w:eastAsia="zh-CN"/>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lang w:val="en-US" w:eastAsia="zh-CN"/>
        </w:rPr>
        <w:t>7</w:t>
      </w:r>
    </w:p>
    <w:p w14:paraId="78DB6055">
      <w:pPr>
        <w:shd w:val="clear"/>
        <w:spacing w:line="480" w:lineRule="auto"/>
        <w:ind w:firstLine="240" w:firstLineChars="100"/>
        <w:rPr>
          <w:rFonts w:hint="default" w:ascii="宋体" w:hAnsi="宋体" w:eastAsia="宋体"/>
          <w:sz w:val="24"/>
          <w:szCs w:val="24"/>
          <w:highlight w:val="none"/>
          <w:lang w:val="en-US" w:eastAsia="zh-CN"/>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lang w:val="en-US" w:eastAsia="zh-CN"/>
        </w:rPr>
        <w:t>8</w:t>
      </w:r>
    </w:p>
    <w:p w14:paraId="28B34F29">
      <w:pPr>
        <w:shd w:val="clear"/>
        <w:spacing w:line="480" w:lineRule="auto"/>
        <w:rPr>
          <w:rFonts w:hint="default" w:ascii="宋体" w:hAnsi="宋体"/>
          <w:sz w:val="24"/>
          <w:szCs w:val="24"/>
          <w:highlight w:val="none"/>
          <w:lang w:val="en-US" w:eastAsia="zh-CN"/>
        </w:rPr>
      </w:pPr>
      <w:r>
        <w:rPr>
          <w:rFonts w:hint="eastAsia" w:ascii="宋体" w:hAnsi="宋体"/>
          <w:sz w:val="24"/>
          <w:szCs w:val="24"/>
          <w:highlight w:val="none"/>
        </w:rPr>
        <w:t>第</w:t>
      </w:r>
      <w:r>
        <w:rPr>
          <w:rFonts w:hint="eastAsia" w:ascii="宋体" w:hAnsi="宋体"/>
          <w:sz w:val="24"/>
          <w:szCs w:val="24"/>
          <w:highlight w:val="none"/>
          <w:lang w:val="en-US" w:eastAsia="zh-CN"/>
        </w:rPr>
        <w:t>三</w:t>
      </w:r>
      <w:r>
        <w:rPr>
          <w:rFonts w:hint="eastAsia" w:ascii="宋体" w:hAnsi="宋体"/>
          <w:sz w:val="24"/>
          <w:szCs w:val="24"/>
          <w:highlight w:val="none"/>
        </w:rPr>
        <w:t xml:space="preserve">章  </w:t>
      </w:r>
      <w:r>
        <w:rPr>
          <w:rFonts w:hint="eastAsia" w:ascii="宋体" w:hAnsi="宋体"/>
          <w:sz w:val="24"/>
          <w:szCs w:val="24"/>
          <w:highlight w:val="none"/>
          <w:lang w:val="en-US" w:eastAsia="zh-CN"/>
        </w:rPr>
        <w:t>合同文件</w:t>
      </w:r>
      <w:r>
        <w:rPr>
          <w:rFonts w:ascii="宋体" w:hAnsi="宋体"/>
          <w:sz w:val="24"/>
          <w:szCs w:val="24"/>
          <w:highlight w:val="none"/>
          <w:lang w:val="zh-CN"/>
        </w:rPr>
        <w:t>…………………………………………………………………</w:t>
      </w:r>
      <w:r>
        <w:rPr>
          <w:rFonts w:hint="eastAsia" w:ascii="宋体" w:hAnsi="宋体"/>
          <w:sz w:val="24"/>
          <w:szCs w:val="24"/>
          <w:highlight w:val="none"/>
          <w:lang w:val="en-US" w:eastAsia="zh-CN"/>
        </w:rPr>
        <w:t>11</w:t>
      </w:r>
    </w:p>
    <w:p w14:paraId="13492B52">
      <w:pPr>
        <w:shd w:val="clear"/>
        <w:spacing w:line="480" w:lineRule="auto"/>
        <w:rPr>
          <w:rFonts w:hint="default" w:ascii="宋体" w:hAnsi="宋体" w:eastAsia="宋体"/>
          <w:sz w:val="24"/>
          <w:szCs w:val="24"/>
          <w:highlight w:val="none"/>
          <w:lang w:val="en-US" w:eastAsia="zh-CN"/>
        </w:rPr>
      </w:pPr>
      <w:r>
        <w:rPr>
          <w:rFonts w:hint="eastAsia" w:ascii="宋体" w:hAnsi="宋体"/>
          <w:sz w:val="24"/>
          <w:szCs w:val="24"/>
          <w:highlight w:val="none"/>
        </w:rPr>
        <w:t>第</w:t>
      </w:r>
      <w:r>
        <w:rPr>
          <w:rFonts w:hint="eastAsia" w:ascii="宋体" w:hAnsi="宋体"/>
          <w:sz w:val="24"/>
          <w:szCs w:val="24"/>
          <w:highlight w:val="none"/>
          <w:lang w:val="en-US" w:eastAsia="zh-CN"/>
        </w:rPr>
        <w:t>四</w:t>
      </w:r>
      <w:r>
        <w:rPr>
          <w:rFonts w:hint="eastAsia" w:ascii="宋体" w:hAnsi="宋体"/>
          <w:sz w:val="24"/>
          <w:szCs w:val="24"/>
          <w:highlight w:val="none"/>
        </w:rPr>
        <w:t>章  投标文件格式</w:t>
      </w:r>
      <w:r>
        <w:rPr>
          <w:rFonts w:ascii="宋体" w:hAnsi="宋体"/>
          <w:sz w:val="24"/>
          <w:szCs w:val="24"/>
          <w:highlight w:val="none"/>
          <w:lang w:val="zh-CN"/>
        </w:rPr>
        <w:t>……………………………………………………………</w:t>
      </w:r>
      <w:r>
        <w:rPr>
          <w:rFonts w:hint="eastAsia" w:ascii="宋体" w:hAnsi="宋体"/>
          <w:sz w:val="24"/>
          <w:szCs w:val="24"/>
          <w:highlight w:val="none"/>
          <w:lang w:val="en-US" w:eastAsia="zh-CN"/>
        </w:rPr>
        <w:t>12</w:t>
      </w:r>
    </w:p>
    <w:p w14:paraId="10E12231">
      <w:pPr>
        <w:pStyle w:val="16"/>
        <w:shd w:val="clear"/>
        <w:rPr>
          <w:rFonts w:hint="default"/>
          <w:highlight w:val="none"/>
          <w:lang w:val="en-US" w:eastAsia="zh-CN"/>
        </w:rPr>
      </w:pPr>
    </w:p>
    <w:p w14:paraId="00E2E7E4">
      <w:pPr>
        <w:widowControl/>
        <w:shd w:val="clear"/>
        <w:spacing w:beforeLines="25" w:afterLines="25" w:line="360" w:lineRule="auto"/>
        <w:jc w:val="center"/>
        <w:rPr>
          <w:rFonts w:hint="eastAsia" w:ascii="宋体" w:hAnsi="宋体"/>
          <w:sz w:val="24"/>
          <w:szCs w:val="24"/>
          <w:highlight w:val="none"/>
        </w:rPr>
        <w:sectPr>
          <w:headerReference r:id="rId4" w:type="default"/>
          <w:footerReference r:id="rId5" w:type="default"/>
          <w:pgSz w:w="11906" w:h="16838"/>
          <w:pgMar w:top="1440" w:right="1800" w:bottom="1440" w:left="1800" w:header="850" w:footer="992" w:gutter="0"/>
          <w:pgBorders>
            <w:top w:val="none" w:sz="0" w:space="0"/>
            <w:left w:val="none" w:sz="0" w:space="0"/>
            <w:bottom w:val="none" w:sz="0" w:space="0"/>
            <w:right w:val="none" w:sz="0" w:space="0"/>
          </w:pgBorders>
          <w:pgNumType w:fmt="decimal"/>
          <w:cols w:space="0" w:num="1"/>
          <w:rtlGutter w:val="0"/>
          <w:docGrid w:type="lines" w:linePitch="317" w:charSpace="0"/>
        </w:sectPr>
      </w:pPr>
      <w:r>
        <w:rPr>
          <w:rFonts w:ascii="宋体" w:hAnsi="宋体"/>
          <w:sz w:val="24"/>
          <w:szCs w:val="24"/>
          <w:highlight w:val="none"/>
        </w:rPr>
        <w:t xml:space="preserve"> </w:t>
      </w:r>
      <w:r>
        <w:rPr>
          <w:rFonts w:hint="eastAsia" w:ascii="宋体" w:hAnsi="宋体"/>
          <w:sz w:val="24"/>
          <w:szCs w:val="24"/>
          <w:highlight w:val="none"/>
        </w:rPr>
        <w:t xml:space="preserve"> </w:t>
      </w:r>
      <w:bookmarkStart w:id="0" w:name="_Toc509669684"/>
    </w:p>
    <w:p w14:paraId="603FA2D9">
      <w:pPr>
        <w:widowControl/>
        <w:shd w:val="clear"/>
        <w:spacing w:beforeLines="25" w:afterLines="25" w:line="360" w:lineRule="auto"/>
        <w:jc w:val="center"/>
        <w:rPr>
          <w:rFonts w:ascii="宋体" w:hAnsi="宋体"/>
          <w:b/>
          <w:sz w:val="36"/>
          <w:szCs w:val="36"/>
          <w:highlight w:val="none"/>
        </w:rPr>
      </w:pPr>
      <w:r>
        <w:rPr>
          <w:rFonts w:ascii="宋体" w:hAnsi="宋体"/>
          <w:b/>
          <w:sz w:val="36"/>
          <w:szCs w:val="36"/>
          <w:highlight w:val="none"/>
        </w:rPr>
        <w:t>第一章</w:t>
      </w:r>
      <w:r>
        <w:rPr>
          <w:rFonts w:hint="eastAsia" w:ascii="宋体" w:hAnsi="宋体"/>
          <w:b/>
          <w:sz w:val="36"/>
          <w:szCs w:val="36"/>
          <w:highlight w:val="none"/>
        </w:rPr>
        <w:t xml:space="preserve">  </w:t>
      </w:r>
      <w:bookmarkEnd w:id="0"/>
      <w:r>
        <w:rPr>
          <w:rFonts w:hint="eastAsia" w:ascii="宋体" w:hAnsi="宋体"/>
          <w:b/>
          <w:sz w:val="36"/>
          <w:szCs w:val="36"/>
          <w:highlight w:val="none"/>
          <w:lang w:eastAsia="zh-CN"/>
        </w:rPr>
        <w:t>公开招标（自主）</w:t>
      </w:r>
      <w:r>
        <w:rPr>
          <w:rFonts w:hint="eastAsia" w:ascii="宋体" w:hAnsi="宋体"/>
          <w:b/>
          <w:sz w:val="36"/>
          <w:szCs w:val="36"/>
          <w:highlight w:val="none"/>
        </w:rPr>
        <w:t>公告</w:t>
      </w:r>
    </w:p>
    <w:p w14:paraId="36E9BFBA">
      <w:pPr>
        <w:shd w:val="clear"/>
        <w:spacing w:line="540" w:lineRule="exact"/>
        <w:rPr>
          <w:rFonts w:hint="eastAsia" w:ascii="仿宋_GB2312" w:hAnsi="仿宋_GB2312" w:eastAsia="仿宋_GB2312" w:cs="仿宋_GB2312"/>
          <w:sz w:val="28"/>
          <w:szCs w:val="28"/>
          <w:highlight w:val="none"/>
          <w:lang w:val="en-US" w:eastAsia="zh-CN"/>
        </w:rPr>
      </w:pPr>
      <w:bookmarkStart w:id="1" w:name="_Toc509669685"/>
      <w:r>
        <w:rPr>
          <w:rFonts w:hint="eastAsia" w:ascii="仿宋_GB2312" w:hAnsi="仿宋_GB2312" w:eastAsia="仿宋_GB2312" w:cs="仿宋_GB2312"/>
          <w:b/>
          <w:bCs/>
          <w:sz w:val="28"/>
          <w:szCs w:val="28"/>
          <w:highlight w:val="none"/>
        </w:rPr>
        <w:t>一、项目名称：</w:t>
      </w:r>
      <w:r>
        <w:rPr>
          <w:rFonts w:hint="eastAsia" w:ascii="仿宋_GB2312" w:hAnsi="仿宋_GB2312" w:eastAsia="仿宋_GB2312" w:cs="仿宋_GB2312"/>
          <w:sz w:val="28"/>
          <w:szCs w:val="28"/>
          <w:highlight w:val="none"/>
          <w:lang w:val="en-US" w:eastAsia="zh-CN"/>
        </w:rPr>
        <w:t>南门苑、南门雅苑综合整治提升项目工程监理。</w:t>
      </w:r>
    </w:p>
    <w:p w14:paraId="62810CE4">
      <w:pPr>
        <w:shd w:val="clear"/>
        <w:spacing w:line="560" w:lineRule="exact"/>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bCs/>
          <w:sz w:val="28"/>
          <w:szCs w:val="28"/>
          <w:highlight w:val="none"/>
        </w:rPr>
        <w:t>二、项目概况：</w:t>
      </w:r>
      <w:bookmarkStart w:id="2" w:name="OLE_LINK5"/>
      <w:r>
        <w:rPr>
          <w:rFonts w:hint="eastAsia" w:ascii="仿宋_GB2312" w:hAnsi="仿宋_GB2312" w:eastAsia="仿宋_GB2312" w:cs="仿宋_GB2312"/>
          <w:sz w:val="28"/>
          <w:szCs w:val="28"/>
          <w:highlight w:val="none"/>
          <w:lang w:val="en-US" w:eastAsia="zh-CN"/>
        </w:rPr>
        <w:t>南门苑、南门雅苑综合整治提升项目位于深圳市龙岗区布吉街道南三社区。</w:t>
      </w:r>
      <w:bookmarkEnd w:id="2"/>
      <w:bookmarkStart w:id="3" w:name="OLE_LINK2"/>
      <w:r>
        <w:rPr>
          <w:rFonts w:hint="eastAsia" w:ascii="仿宋_GB2312" w:hAnsi="仿宋_GB2312" w:eastAsia="仿宋_GB2312" w:cs="仿宋_GB2312"/>
          <w:sz w:val="28"/>
          <w:szCs w:val="28"/>
          <w:highlight w:val="none"/>
          <w:lang w:val="en-US" w:eastAsia="zh-CN"/>
        </w:rPr>
        <w:t>工程范围包括南门苑、南门雅苑18栋及布吉新村飞地3栋，</w:t>
      </w:r>
      <w:bookmarkEnd w:id="3"/>
      <w:r>
        <w:rPr>
          <w:rFonts w:hint="eastAsia" w:ascii="仿宋_GB2312" w:hAnsi="仿宋_GB2312" w:eastAsia="仿宋_GB2312" w:cs="仿宋_GB2312"/>
          <w:sz w:val="28"/>
          <w:szCs w:val="28"/>
          <w:highlight w:val="none"/>
          <w:lang w:val="en-US" w:eastAsia="zh-CN"/>
        </w:rPr>
        <w:t>综合整治范围包括电力、排污、供水、道路、消防、雪亮、门窗、电梯等工程施工。</w:t>
      </w:r>
      <w:r>
        <w:rPr>
          <w:rFonts w:hint="eastAsia" w:ascii="仿宋_GB2312" w:hAnsi="仿宋_GB2312" w:eastAsia="仿宋_GB2312" w:cs="仿宋_GB2312"/>
          <w:b w:val="0"/>
          <w:bCs w:val="0"/>
          <w:kern w:val="2"/>
          <w:sz w:val="28"/>
          <w:szCs w:val="28"/>
          <w:highlight w:val="none"/>
          <w:lang w:val="en-US" w:eastAsia="zh-CN" w:bidi="ar-SA"/>
        </w:rPr>
        <w:t>施工工期为80 日历天。</w:t>
      </w:r>
    </w:p>
    <w:p w14:paraId="484811CD">
      <w:pPr>
        <w:keepNext w:val="0"/>
        <w:keepLines w:val="0"/>
        <w:pageBreakBefore w:val="0"/>
        <w:widowControl w:val="0"/>
        <w:shd w:val="clea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bCs/>
          <w:sz w:val="28"/>
          <w:szCs w:val="28"/>
          <w:highlight w:val="none"/>
          <w:lang w:val="en-US" w:eastAsia="zh-CN"/>
        </w:rPr>
        <w:t>三、</w:t>
      </w:r>
      <w:r>
        <w:rPr>
          <w:rFonts w:hint="eastAsia" w:ascii="仿宋_GB2312" w:hAnsi="仿宋_GB2312" w:eastAsia="仿宋_GB2312" w:cs="仿宋_GB2312"/>
          <w:b/>
          <w:bCs/>
          <w:sz w:val="28"/>
          <w:szCs w:val="28"/>
          <w:highlight w:val="none"/>
        </w:rPr>
        <w:t>工作范围：</w:t>
      </w:r>
      <w:r>
        <w:rPr>
          <w:rFonts w:hint="eastAsia" w:ascii="仿宋_GB2312" w:hAnsi="仿宋_GB2312" w:eastAsia="仿宋_GB2312" w:cs="仿宋_GB2312"/>
          <w:b w:val="0"/>
          <w:bCs w:val="0"/>
          <w:sz w:val="28"/>
          <w:szCs w:val="28"/>
          <w:highlight w:val="none"/>
          <w:lang w:val="en-US" w:eastAsia="zh-CN"/>
        </w:rPr>
        <w:t>施工阶段（服务期80天，具体进场日期以发包人书面通知为准）、保修阶段（2年）的监理及相关服务。</w:t>
      </w:r>
    </w:p>
    <w:p w14:paraId="1A8026A4">
      <w:pPr>
        <w:shd w:val="clear"/>
        <w:spacing w:line="540" w:lineRule="exact"/>
        <w:rPr>
          <w:rFonts w:ascii="仿宋_GB2312" w:hAnsi="仿宋_GB2312" w:eastAsia="仿宋_GB2312" w:cs="仿宋_GB2312"/>
          <w:bCs/>
          <w:sz w:val="28"/>
          <w:szCs w:val="28"/>
          <w:highlight w:val="none"/>
        </w:rPr>
      </w:pPr>
      <w:r>
        <w:rPr>
          <w:rFonts w:hint="eastAsia" w:ascii="仿宋_GB2312" w:hAnsi="仿宋_GB2312" w:eastAsia="仿宋_GB2312" w:cs="仿宋_GB2312"/>
          <w:b/>
          <w:bCs/>
          <w:sz w:val="28"/>
          <w:szCs w:val="28"/>
          <w:highlight w:val="none"/>
        </w:rPr>
        <w:t>四、</w:t>
      </w:r>
      <w:r>
        <w:rPr>
          <w:rFonts w:hint="eastAsia" w:ascii="仿宋_GB2312" w:hAnsi="仿宋_GB2312" w:eastAsia="仿宋_GB2312" w:cs="仿宋_GB2312"/>
          <w:b/>
          <w:bCs/>
          <w:sz w:val="28"/>
          <w:szCs w:val="28"/>
          <w:highlight w:val="none"/>
          <w:lang w:eastAsia="zh-CN"/>
        </w:rPr>
        <w:t>公开招标（自主）</w:t>
      </w:r>
      <w:r>
        <w:rPr>
          <w:rFonts w:hint="eastAsia" w:ascii="仿宋_GB2312" w:hAnsi="仿宋_GB2312" w:eastAsia="仿宋_GB2312" w:cs="仿宋_GB2312"/>
          <w:b/>
          <w:bCs/>
          <w:sz w:val="28"/>
          <w:szCs w:val="28"/>
          <w:highlight w:val="none"/>
        </w:rPr>
        <w:t>价款</w:t>
      </w:r>
      <w:r>
        <w:rPr>
          <w:rFonts w:hint="eastAsia" w:ascii="仿宋_GB2312" w:hAnsi="仿宋_GB2312" w:eastAsia="仿宋_GB2312" w:cs="仿宋_GB2312"/>
          <w:b/>
          <w:bCs/>
          <w:color w:val="auto"/>
          <w:sz w:val="28"/>
          <w:szCs w:val="28"/>
          <w:highlight w:val="none"/>
        </w:rPr>
        <w:t>：</w:t>
      </w:r>
      <w:r>
        <w:rPr>
          <w:rFonts w:hint="eastAsia" w:ascii="仿宋_GB2312" w:hAnsi="仿宋_GB2312" w:eastAsia="仿宋_GB2312" w:cs="仿宋_GB2312"/>
          <w:b w:val="0"/>
          <w:bCs w:val="0"/>
          <w:sz w:val="28"/>
          <w:szCs w:val="28"/>
          <w:highlight w:val="none"/>
          <w:lang w:val="en-US" w:eastAsia="zh-CN"/>
        </w:rPr>
        <w:t>工程监理费用根据南门苑、南门雅苑综合整治提升项目最终结算的建安工程费为计费基数</w:t>
      </w:r>
      <w:r>
        <w:rPr>
          <w:rFonts w:hint="eastAsia" w:ascii="仿宋_GB2312" w:hAnsi="仿宋_GB2312" w:eastAsia="仿宋_GB2312" w:cs="仿宋_GB2312"/>
          <w:b w:val="0"/>
          <w:bCs w:val="0"/>
          <w:sz w:val="28"/>
          <w:szCs w:val="28"/>
          <w:highlight w:val="none"/>
          <w:lang w:val="zh-CN" w:eastAsia="zh-CN"/>
        </w:rPr>
        <w:t>，按发改价格〔2007〕670号文规定的工程监理</w:t>
      </w:r>
      <w:r>
        <w:rPr>
          <w:rFonts w:hint="eastAsia" w:ascii="仿宋_GB2312" w:hAnsi="仿宋_GB2312" w:eastAsia="仿宋_GB2312" w:cs="仿宋_GB2312"/>
          <w:b w:val="0"/>
          <w:bCs w:val="0"/>
          <w:sz w:val="28"/>
          <w:szCs w:val="28"/>
          <w:highlight w:val="none"/>
          <w:lang w:val="en-US" w:eastAsia="zh-CN"/>
        </w:rPr>
        <w:t>收费基准价格费率及下浮率按实结算。如</w:t>
      </w:r>
      <w:bookmarkStart w:id="4" w:name="OLE_LINK1"/>
      <w:r>
        <w:rPr>
          <w:rFonts w:hint="eastAsia" w:ascii="仿宋_GB2312" w:hAnsi="仿宋_GB2312" w:eastAsia="仿宋_GB2312" w:cs="仿宋_GB2312"/>
          <w:b w:val="0"/>
          <w:bCs w:val="0"/>
          <w:sz w:val="28"/>
          <w:szCs w:val="28"/>
          <w:highlight w:val="none"/>
          <w:lang w:val="en-US" w:eastAsia="zh-CN"/>
        </w:rPr>
        <w:t>南门苑、南门雅苑综合整治提升项目</w:t>
      </w:r>
      <w:bookmarkEnd w:id="4"/>
      <w:r>
        <w:rPr>
          <w:rFonts w:hint="eastAsia" w:ascii="仿宋_GB2312" w:hAnsi="仿宋_GB2312" w:eastAsia="仿宋_GB2312" w:cs="仿宋_GB2312"/>
          <w:b w:val="0"/>
          <w:bCs w:val="0"/>
          <w:sz w:val="28"/>
          <w:szCs w:val="28"/>
          <w:highlight w:val="none"/>
          <w:lang w:val="en-US" w:eastAsia="zh-CN"/>
        </w:rPr>
        <w:t>最终结算的建安工程费大于4400万元，则工程监理服务费的计费基数仍按4400万元计取，根据上述计算方法计算。</w:t>
      </w:r>
    </w:p>
    <w:p w14:paraId="5929CEBC">
      <w:pPr>
        <w:shd w:val="clear"/>
        <w:rPr>
          <w:rFonts w:ascii="仿宋_GB2312" w:hAnsi="仿宋_GB2312" w:eastAsia="仿宋_GB2312" w:cs="仿宋_GB2312"/>
          <w:sz w:val="32"/>
          <w:szCs w:val="32"/>
          <w:highlight w:val="none"/>
        </w:rPr>
      </w:pPr>
      <w:r>
        <w:rPr>
          <w:rFonts w:hint="eastAsia" w:ascii="仿宋_GB2312" w:hAnsi="仿宋_GB2312" w:eastAsia="仿宋_GB2312" w:cs="仿宋_GB2312"/>
          <w:b/>
          <w:bCs/>
          <w:kern w:val="2"/>
          <w:sz w:val="28"/>
          <w:szCs w:val="28"/>
          <w:highlight w:val="none"/>
          <w:lang w:val="en-US" w:eastAsia="zh-CN" w:bidi="ar-SA"/>
        </w:rPr>
        <w:t>五、报价要求：</w:t>
      </w:r>
      <w:r>
        <w:rPr>
          <w:rFonts w:hint="eastAsia" w:ascii="仿宋_GB2312" w:hAnsi="仿宋_GB2312" w:eastAsia="仿宋_GB2312" w:cs="仿宋_GB2312"/>
          <w:sz w:val="28"/>
          <w:szCs w:val="28"/>
          <w:highlight w:val="none"/>
          <w:lang w:eastAsia="zh-CN"/>
        </w:rPr>
        <w:t>本次招标暂按</w:t>
      </w:r>
      <w:r>
        <w:rPr>
          <w:rFonts w:hint="eastAsia" w:ascii="仿宋_GB2312" w:hAnsi="仿宋_GB2312" w:eastAsia="仿宋_GB2312" w:cs="仿宋_GB2312"/>
          <w:sz w:val="28"/>
          <w:szCs w:val="28"/>
          <w:highlight w:val="none"/>
          <w:lang w:val="en-US" w:eastAsia="zh-CN"/>
        </w:rPr>
        <w:t>建安工程费4400万元作</w:t>
      </w:r>
      <w:bookmarkStart w:id="27" w:name="_GoBack"/>
      <w:bookmarkEnd w:id="27"/>
      <w:r>
        <w:rPr>
          <w:rFonts w:hint="eastAsia" w:ascii="仿宋_GB2312" w:hAnsi="仿宋_GB2312" w:eastAsia="仿宋_GB2312" w:cs="仿宋_GB2312"/>
          <w:sz w:val="28"/>
          <w:szCs w:val="28"/>
          <w:highlight w:val="none"/>
          <w:lang w:val="en-US" w:eastAsia="zh-CN"/>
        </w:rPr>
        <w:t>为计费基数，依据《建设工程监理与相关服务收费管理规定》（发改价格〔2007〕670号），工程复杂调整系数取0.85，专业调整系数取1.0，高程调整系数取1.0，保修期监理费用按施工阶段的5%计取（即浮动幅度值0.05）得出标准金额96.38万元，投标人在96.38万元的标准金额上进行报价下浮率，</w:t>
      </w:r>
      <w:r>
        <w:rPr>
          <w:rFonts w:hint="eastAsia" w:ascii="仿宋_GB2312" w:hAnsi="仿宋_GB2312" w:eastAsia="仿宋_GB2312" w:cs="仿宋_GB2312"/>
          <w:sz w:val="28"/>
          <w:szCs w:val="28"/>
          <w:highlight w:val="none"/>
        </w:rPr>
        <w:t>下浮率</w:t>
      </w:r>
      <w:r>
        <w:rPr>
          <w:rFonts w:hint="eastAsia" w:ascii="仿宋_GB2312" w:hAnsi="仿宋_GB2312" w:eastAsia="仿宋_GB2312" w:cs="仿宋_GB2312"/>
          <w:sz w:val="28"/>
          <w:szCs w:val="28"/>
          <w:highlight w:val="none"/>
          <w:lang w:eastAsia="zh-CN"/>
        </w:rPr>
        <w:t>不低于</w:t>
      </w:r>
      <w:r>
        <w:rPr>
          <w:rFonts w:hint="eastAsia" w:ascii="仿宋_GB2312" w:hAnsi="仿宋_GB2312" w:eastAsia="仿宋_GB2312" w:cs="仿宋_GB2312"/>
          <w:sz w:val="28"/>
          <w:szCs w:val="28"/>
          <w:highlight w:val="none"/>
          <w:lang w:val="en-US" w:eastAsia="zh-CN"/>
        </w:rPr>
        <w:t>50</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eastAsia="zh-CN"/>
        </w:rPr>
        <w:t>即报价最高限价为</w:t>
      </w:r>
      <w:r>
        <w:rPr>
          <w:rFonts w:hint="eastAsia" w:ascii="仿宋_GB2312" w:hAnsi="仿宋_GB2312" w:eastAsia="仿宋_GB2312" w:cs="仿宋_GB2312"/>
          <w:sz w:val="28"/>
          <w:szCs w:val="28"/>
          <w:highlight w:val="none"/>
          <w:lang w:val="en-US" w:eastAsia="zh-CN"/>
        </w:rPr>
        <w:t>48.19万元。</w:t>
      </w:r>
    </w:p>
    <w:p w14:paraId="22D32D23">
      <w:pPr>
        <w:shd w:val="clear"/>
        <w:spacing w:line="540" w:lineRule="exact"/>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六、响应单位资格要求：</w:t>
      </w:r>
    </w:p>
    <w:p w14:paraId="4B36ACEE">
      <w:pPr>
        <w:pStyle w:val="115"/>
        <w:shd w:val="clear"/>
        <w:tabs>
          <w:tab w:val="left" w:pos="426"/>
          <w:tab w:val="left" w:pos="567"/>
        </w:tabs>
        <w:spacing w:line="540" w:lineRule="exact"/>
        <w:ind w:firstLine="560"/>
        <w:rPr>
          <w:rFonts w:hint="eastAsia" w:ascii="仿宋_GB2312" w:eastAsia="仿宋_GB2312" w:cs="Times New Roman"/>
          <w:sz w:val="28"/>
          <w:szCs w:val="28"/>
          <w:highlight w:val="none"/>
          <w:lang w:eastAsia="zh-CN"/>
        </w:rPr>
      </w:pPr>
      <w:r>
        <w:rPr>
          <w:rFonts w:hint="eastAsia" w:ascii="仿宋_GB2312" w:eastAsia="仿宋_GB2312" w:cs="Times New Roman"/>
          <w:sz w:val="28"/>
          <w:szCs w:val="28"/>
          <w:highlight w:val="none"/>
          <w:lang w:eastAsia="zh-CN"/>
        </w:rPr>
        <w:t>1、具有房屋建筑工程监理乙级或以上资质。</w:t>
      </w:r>
    </w:p>
    <w:p w14:paraId="63396DC7">
      <w:pPr>
        <w:pStyle w:val="115"/>
        <w:shd w:val="clear"/>
        <w:tabs>
          <w:tab w:val="left" w:pos="426"/>
          <w:tab w:val="left" w:pos="567"/>
        </w:tabs>
        <w:spacing w:line="540" w:lineRule="exact"/>
        <w:ind w:firstLine="560"/>
        <w:rPr>
          <w:rFonts w:hint="eastAsia" w:ascii="仿宋_GB2312" w:eastAsia="仿宋_GB2312" w:cs="Times New Roman"/>
          <w:sz w:val="28"/>
          <w:szCs w:val="28"/>
          <w:highlight w:val="none"/>
          <w:lang w:eastAsia="zh-CN"/>
        </w:rPr>
      </w:pPr>
      <w:r>
        <w:rPr>
          <w:rFonts w:hint="eastAsia" w:ascii="仿宋_GB2312" w:eastAsia="仿宋_GB2312" w:cs="Times New Roman"/>
          <w:sz w:val="28"/>
          <w:szCs w:val="28"/>
          <w:highlight w:val="none"/>
          <w:lang w:eastAsia="zh-CN"/>
        </w:rPr>
        <w:t>2、</w:t>
      </w:r>
      <w:r>
        <w:rPr>
          <w:rFonts w:hint="eastAsia" w:ascii="仿宋_GB2312" w:eastAsia="仿宋_GB2312" w:cs="Times New Roman"/>
          <w:sz w:val="28"/>
          <w:szCs w:val="28"/>
          <w:highlight w:val="none"/>
          <w:lang w:val="en-US" w:eastAsia="zh-CN"/>
        </w:rPr>
        <w:t>总监</w:t>
      </w:r>
      <w:r>
        <w:rPr>
          <w:rFonts w:hint="eastAsia" w:ascii="仿宋_GB2312" w:eastAsia="仿宋_GB2312" w:cs="Times New Roman"/>
          <w:sz w:val="28"/>
          <w:szCs w:val="28"/>
          <w:highlight w:val="none"/>
          <w:lang w:eastAsia="zh-CN"/>
        </w:rPr>
        <w:t>资格要求：</w:t>
      </w:r>
      <w:r>
        <w:rPr>
          <w:rFonts w:hint="eastAsia" w:ascii="仿宋_GB2312" w:eastAsia="仿宋_GB2312" w:cs="Times New Roman"/>
          <w:sz w:val="28"/>
          <w:szCs w:val="28"/>
          <w:highlight w:val="none"/>
          <w:lang w:val="en-US" w:eastAsia="zh-CN"/>
        </w:rPr>
        <w:t>在本单位注册的，具备房屋建筑工程注册监理工程师资格。</w:t>
      </w:r>
    </w:p>
    <w:p w14:paraId="4E1EC477">
      <w:pPr>
        <w:pStyle w:val="115"/>
        <w:shd w:val="clear"/>
        <w:tabs>
          <w:tab w:val="left" w:pos="426"/>
          <w:tab w:val="left" w:pos="567"/>
        </w:tabs>
        <w:spacing w:line="540" w:lineRule="exact"/>
        <w:ind w:firstLine="560"/>
        <w:rPr>
          <w:rFonts w:hint="default" w:ascii="仿宋_GB2312" w:eastAsia="仿宋_GB2312" w:cs="Times New Roman"/>
          <w:sz w:val="28"/>
          <w:szCs w:val="28"/>
          <w:highlight w:val="none"/>
          <w:lang w:val="en-US" w:eastAsia="zh-CN"/>
        </w:rPr>
      </w:pPr>
      <w:r>
        <w:rPr>
          <w:rFonts w:hint="eastAsia" w:ascii="仿宋_GB2312" w:eastAsia="仿宋_GB2312" w:cs="Times New Roman"/>
          <w:sz w:val="28"/>
          <w:szCs w:val="28"/>
          <w:highlight w:val="none"/>
          <w:lang w:eastAsia="zh-CN"/>
        </w:rPr>
        <w:t>3、不接受联合体投标。</w:t>
      </w:r>
    </w:p>
    <w:p w14:paraId="33B6B582">
      <w:pPr>
        <w:shd w:val="clear"/>
        <w:spacing w:line="540" w:lineRule="exact"/>
        <w:rPr>
          <w:rFonts w:hint="eastAsia" w:ascii="仿宋_GB2312" w:eastAsia="仿宋_GB2312"/>
          <w:sz w:val="28"/>
          <w:szCs w:val="28"/>
          <w:highlight w:val="none"/>
          <w:lang w:eastAsia="zh-CN"/>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Cs/>
          <w:sz w:val="28"/>
          <w:szCs w:val="28"/>
          <w:highlight w:val="none"/>
        </w:rPr>
        <w:t>综合评审法（直接票决法）。</w:t>
      </w:r>
    </w:p>
    <w:p w14:paraId="52008ABB">
      <w:pPr>
        <w:pStyle w:val="116"/>
        <w:numPr>
          <w:ilvl w:val="255"/>
          <w:numId w:val="0"/>
        </w:numPr>
        <w:shd w:val="clear"/>
        <w:spacing w:before="0" w:line="540" w:lineRule="exact"/>
        <w:rPr>
          <w:rFonts w:ascii="仿宋_GB2312" w:hAnsi="Calibri" w:eastAsia="仿宋_GB2312"/>
          <w:sz w:val="28"/>
          <w:szCs w:val="28"/>
          <w:highlight w:val="none"/>
        </w:rPr>
      </w:pPr>
      <w:r>
        <w:rPr>
          <w:rFonts w:hint="eastAsia" w:ascii="仿宋_GB2312" w:hAnsi="仿宋_GB2312" w:eastAsia="仿宋_GB2312" w:cs="仿宋_GB2312"/>
          <w:b/>
          <w:bCs/>
          <w:sz w:val="28"/>
          <w:szCs w:val="28"/>
          <w:highlight w:val="none"/>
        </w:rPr>
        <w:t>八、</w:t>
      </w:r>
      <w:r>
        <w:rPr>
          <w:rFonts w:hint="eastAsia" w:ascii="仿宋_GB2312" w:hAnsi="仿宋_GB2312" w:eastAsia="仿宋_GB2312" w:cs="仿宋_GB2312"/>
          <w:b/>
          <w:bCs/>
          <w:sz w:val="28"/>
          <w:szCs w:val="28"/>
          <w:highlight w:val="none"/>
          <w:lang w:val="en-US" w:eastAsia="zh-CN"/>
        </w:rPr>
        <w:t>合同模式</w:t>
      </w:r>
      <w:r>
        <w:rPr>
          <w:rFonts w:hint="eastAsia" w:ascii="仿宋_GB2312" w:hAnsi="仿宋_GB2312" w:eastAsia="仿宋_GB2312" w:cs="仿宋_GB2312"/>
          <w:b/>
          <w:bCs/>
          <w:sz w:val="28"/>
          <w:szCs w:val="28"/>
          <w:highlight w:val="none"/>
        </w:rPr>
        <w:t>：</w:t>
      </w:r>
      <w:r>
        <w:rPr>
          <w:rFonts w:hint="eastAsia" w:ascii="仿宋_GB2312" w:hAnsi="仿宋_GB2312" w:eastAsia="仿宋_GB2312" w:cs="仿宋_GB2312"/>
          <w:b w:val="0"/>
          <w:bCs w:val="0"/>
          <w:sz w:val="28"/>
          <w:szCs w:val="28"/>
          <w:highlight w:val="none"/>
          <w:lang w:val="en-US" w:eastAsia="zh-CN"/>
        </w:rPr>
        <w:t>按工程建安费最终结算金额作为计费基数</w:t>
      </w:r>
      <w:r>
        <w:rPr>
          <w:rFonts w:hint="eastAsia" w:ascii="仿宋_GB2312" w:hAnsi="仿宋_GB2312" w:eastAsia="仿宋_GB2312" w:cs="仿宋_GB2312"/>
          <w:b w:val="0"/>
          <w:bCs w:val="0"/>
          <w:sz w:val="28"/>
          <w:szCs w:val="28"/>
          <w:highlight w:val="none"/>
          <w:lang w:val="zh-CN" w:eastAsia="zh-CN"/>
        </w:rPr>
        <w:t>，</w:t>
      </w:r>
      <w:r>
        <w:rPr>
          <w:rFonts w:hint="eastAsia" w:ascii="仿宋_GB2312" w:hAnsi="Calibri" w:eastAsia="仿宋_GB2312"/>
          <w:sz w:val="28"/>
          <w:szCs w:val="28"/>
          <w:highlight w:val="none"/>
          <w:lang w:val="en-US" w:eastAsia="zh-CN"/>
        </w:rPr>
        <w:t>具体</w:t>
      </w:r>
      <w:r>
        <w:rPr>
          <w:rFonts w:hint="eastAsia" w:ascii="仿宋_GB2312" w:hAnsi="Calibri" w:eastAsia="仿宋_GB2312"/>
          <w:sz w:val="28"/>
          <w:szCs w:val="28"/>
          <w:highlight w:val="none"/>
        </w:rPr>
        <w:t>结算原则详见合同。</w:t>
      </w:r>
    </w:p>
    <w:p w14:paraId="1CA61835">
      <w:pPr>
        <w:pStyle w:val="116"/>
        <w:numPr>
          <w:ilvl w:val="255"/>
          <w:numId w:val="0"/>
        </w:numPr>
        <w:shd w:val="clear"/>
        <w:spacing w:before="0" w:line="560" w:lineRule="exact"/>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九</w:t>
      </w:r>
      <w:r>
        <w:rPr>
          <w:rFonts w:hint="eastAsia" w:ascii="仿宋_GB2312" w:hAnsi="仿宋_GB2312" w:eastAsia="仿宋_GB2312" w:cs="仿宋_GB2312"/>
          <w:b/>
          <w:bCs/>
          <w:sz w:val="28"/>
          <w:szCs w:val="28"/>
          <w:highlight w:val="none"/>
        </w:rPr>
        <w:t>、支付方式：</w:t>
      </w:r>
    </w:p>
    <w:p w14:paraId="0C584D2B">
      <w:pPr>
        <w:shd w:val="clear"/>
        <w:spacing w:line="540" w:lineRule="exact"/>
        <w:ind w:firstLine="560" w:firstLineChars="200"/>
        <w:rPr>
          <w:rFonts w:hint="eastAsia"/>
          <w:highlight w:val="none"/>
          <w:lang w:val="en-US" w:eastAsia="zh-CN"/>
        </w:rPr>
      </w:pPr>
      <w:r>
        <w:rPr>
          <w:rFonts w:hint="eastAsia" w:ascii="仿宋_GB2312" w:hAnsi="仿宋_GB2312" w:eastAsia="仿宋_GB2312" w:cs="仿宋_GB2312"/>
          <w:kern w:val="2"/>
          <w:sz w:val="28"/>
          <w:szCs w:val="28"/>
          <w:highlight w:val="none"/>
          <w:lang w:val="en-US" w:eastAsia="zh-CN" w:bidi="ar-SA"/>
        </w:rPr>
        <w:t>项目开工1个月后，支付暂定合同价的20%；完成全部施工内容并通过竣工验收后，并将所有工程过程资料（包含但不限于工程设计变更资料及其审批表等）归档完毕，支付至暂定合同价的65%；待监理合同结算审核完成并进行履约评价后，按履约评价结果进行支付，最高支付至结算价的95%；保留5%余款在工程保修期满（2年）后一次性支付。</w:t>
      </w:r>
    </w:p>
    <w:p w14:paraId="236FF787">
      <w:pPr>
        <w:shd w:val="clear"/>
        <w:spacing w:line="540" w:lineRule="exact"/>
        <w:ind w:firstLine="560" w:firstLineChars="200"/>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供应商中选后与委托人签订合同，视为接受委托人的单方履约评价要求，同意由委托人根据单方履约评价结果支付履约考核费用。委托人组建履约考核小组，在合同履行结束或终止后按照评分表进行履约评价。</w:t>
      </w:r>
    </w:p>
    <w:p w14:paraId="69763EEC">
      <w:pPr>
        <w:shd w:val="clear"/>
        <w:spacing w:line="540" w:lineRule="exact"/>
        <w:ind w:firstLine="560" w:firstLineChars="200"/>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①评价结果为80分（含）以上时，不扣除；</w:t>
      </w:r>
    </w:p>
    <w:p w14:paraId="3C2D55FA">
      <w:pPr>
        <w:shd w:val="clear"/>
        <w:spacing w:line="540" w:lineRule="exact"/>
        <w:ind w:firstLine="560" w:firstLineChars="200"/>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②评价结果为60分（含）以上80分（不含）以下时，委托人将扣除合同总金额的5%不予支付；</w:t>
      </w:r>
    </w:p>
    <w:p w14:paraId="14DC547C">
      <w:pPr>
        <w:shd w:val="clear"/>
        <w:spacing w:line="540" w:lineRule="exact"/>
        <w:ind w:firstLine="560" w:firstLineChars="200"/>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③评价结果为60分（不含）以下时，视为监理人未正常履约，委托人将扣除合同总金额的10%不予支付。</w:t>
      </w:r>
    </w:p>
    <w:p w14:paraId="42188436">
      <w:pPr>
        <w:pStyle w:val="43"/>
        <w:shd w:val="clear"/>
        <w:rPr>
          <w:rFonts w:hint="eastAsia"/>
          <w:highlight w:val="none"/>
          <w:lang w:val="en-US" w:eastAsia="zh-CN"/>
        </w:rPr>
      </w:pPr>
    </w:p>
    <w:p w14:paraId="3E410571">
      <w:pPr>
        <w:shd w:val="clear"/>
        <w:spacing w:line="540" w:lineRule="exact"/>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十、履约评价：</w:t>
      </w:r>
    </w:p>
    <w:p w14:paraId="63DCE5BA">
      <w:pPr>
        <w:shd w:val="clear"/>
        <w:spacing w:line="540" w:lineRule="exact"/>
        <w:ind w:firstLine="560" w:firstLineChars="200"/>
        <w:rPr>
          <w:rFonts w:hint="default" w:ascii="仿宋_GB2312" w:hAnsi="仿宋_GB2312" w:eastAsia="仿宋_GB2312" w:cs="仿宋_GB2312"/>
          <w:kern w:val="2"/>
          <w:sz w:val="28"/>
          <w:szCs w:val="28"/>
          <w:highlight w:val="none"/>
          <w:lang w:val="en-US" w:eastAsia="zh-CN" w:bidi="ar-SA"/>
        </w:rPr>
      </w:pPr>
      <w:r>
        <w:rPr>
          <w:rFonts w:hint="default" w:ascii="仿宋_GB2312" w:hAnsi="仿宋_GB2312" w:eastAsia="仿宋_GB2312" w:cs="仿宋_GB2312"/>
          <w:kern w:val="2"/>
          <w:sz w:val="28"/>
          <w:szCs w:val="28"/>
          <w:highlight w:val="none"/>
          <w:lang w:val="en-US" w:eastAsia="zh-CN" w:bidi="ar-SA"/>
        </w:rPr>
        <w:t>按照《深圳市龙岗区城市建设投资集团有限公司工程建设项目合同履约评价管理办法》执行。</w:t>
      </w:r>
    </w:p>
    <w:p w14:paraId="69EC08B6">
      <w:pPr>
        <w:shd w:val="clear"/>
        <w:spacing w:line="54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、响应文件要求：</w:t>
      </w:r>
    </w:p>
    <w:p w14:paraId="7C680943">
      <w:pPr>
        <w:numPr>
          <w:ilvl w:val="-1"/>
          <w:numId w:val="0"/>
        </w:numPr>
        <w:shd w:val="clear"/>
        <w:spacing w:line="54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本次公告时间从202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16</w:t>
      </w:r>
      <w:r>
        <w:rPr>
          <w:rFonts w:hint="eastAsia" w:ascii="仿宋_GB2312" w:hAnsi="仿宋_GB2312" w:eastAsia="仿宋_GB2312" w:cs="仿宋_GB2312"/>
          <w:sz w:val="28"/>
          <w:szCs w:val="28"/>
          <w:highlight w:val="none"/>
        </w:rPr>
        <w:t>日—</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21</w:t>
      </w:r>
      <w:r>
        <w:rPr>
          <w:rFonts w:hint="eastAsia" w:ascii="仿宋_GB2312" w:hAnsi="仿宋_GB2312" w:eastAsia="仿宋_GB2312" w:cs="仿宋_GB2312"/>
          <w:sz w:val="28"/>
          <w:szCs w:val="28"/>
          <w:highlight w:val="none"/>
        </w:rPr>
        <w:t>日止，</w:t>
      </w:r>
      <w:r>
        <w:rPr>
          <w:rFonts w:hint="eastAsia" w:ascii="仿宋_GB2312" w:hAnsi="仿宋_GB2312" w:eastAsia="仿宋_GB2312" w:cs="仿宋_GB2312"/>
          <w:sz w:val="28"/>
          <w:szCs w:val="28"/>
          <w:highlight w:val="none"/>
        </w:rPr>
        <w:t>响应承包商应于</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21</w:t>
      </w:r>
      <w:r>
        <w:rPr>
          <w:rFonts w:hint="eastAsia" w:ascii="仿宋_GB2312" w:hAnsi="仿宋_GB2312" w:eastAsia="仿宋_GB2312" w:cs="仿宋_GB2312"/>
          <w:sz w:val="28"/>
          <w:szCs w:val="28"/>
          <w:highlight w:val="none"/>
        </w:rPr>
        <w:t>日1</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:00前</w:t>
      </w:r>
      <w:r>
        <w:rPr>
          <w:rFonts w:hint="eastAsia" w:ascii="仿宋_GB2312" w:hAnsi="仿宋_GB2312" w:eastAsia="仿宋_GB2312" w:cs="仿宋_GB2312"/>
          <w:sz w:val="28"/>
          <w:szCs w:val="28"/>
          <w:highlight w:val="none"/>
        </w:rPr>
        <w:t>将响应文件1正4副密封（</w:t>
      </w:r>
      <w:r>
        <w:rPr>
          <w:rFonts w:hint="eastAsia" w:ascii="仿宋_GB2312" w:hAnsi="仿宋_GB2312" w:eastAsia="仿宋_GB2312" w:cs="仿宋_GB2312"/>
          <w:sz w:val="28"/>
          <w:szCs w:val="28"/>
          <w:highlight w:val="none"/>
          <w:lang w:val="en-US" w:eastAsia="zh-CN"/>
        </w:rPr>
        <w:t>并附上投标文件电子档，可提交U盘或光盘，随纸质投标文件</w:t>
      </w:r>
      <w:r>
        <w:rPr>
          <w:rFonts w:hint="eastAsia" w:ascii="仿宋_GB2312" w:hAnsi="仿宋_GB2312" w:eastAsia="仿宋_GB2312" w:cs="仿宋_GB2312"/>
          <w:sz w:val="28"/>
          <w:szCs w:val="28"/>
          <w:highlight w:val="none"/>
        </w:rPr>
        <w:t>统一密封，密封处加盖公章</w:t>
      </w:r>
      <w:r>
        <w:rPr>
          <w:rFonts w:hint="eastAsia" w:ascii="仿宋_GB2312" w:hAnsi="仿宋_GB2312" w:eastAsia="仿宋_GB2312" w:cs="仿宋_GB2312"/>
          <w:sz w:val="28"/>
          <w:szCs w:val="28"/>
          <w:highlight w:val="none"/>
        </w:rPr>
        <w:t>）送交到龙岗区中心城腾飞路创投大厦</w:t>
      </w:r>
      <w:r>
        <w:rPr>
          <w:rFonts w:hint="eastAsia" w:ascii="仿宋_GB2312" w:hAnsi="仿宋_GB2312" w:eastAsia="仿宋_GB2312" w:cs="仿宋_GB2312"/>
          <w:sz w:val="28"/>
          <w:szCs w:val="28"/>
          <w:highlight w:val="none"/>
        </w:rPr>
        <w:t>1001（联系人：</w:t>
      </w:r>
      <w:r>
        <w:rPr>
          <w:rFonts w:hint="eastAsia" w:ascii="仿宋_GB2312" w:hAnsi="仿宋_GB2312" w:eastAsia="仿宋_GB2312" w:cs="仿宋_GB2312"/>
          <w:sz w:val="28"/>
          <w:szCs w:val="28"/>
          <w:highlight w:val="none"/>
          <w:lang w:eastAsia="zh-CN"/>
        </w:rPr>
        <w:t>林</w:t>
      </w:r>
      <w:r>
        <w:rPr>
          <w:rFonts w:hint="eastAsia" w:ascii="仿宋_GB2312" w:hAnsi="仿宋_GB2312" w:eastAsia="仿宋_GB2312" w:cs="仿宋_GB2312"/>
          <w:sz w:val="28"/>
          <w:szCs w:val="28"/>
          <w:highlight w:val="none"/>
        </w:rPr>
        <w:t>工，0755-2898 8605）</w:t>
      </w:r>
      <w:r>
        <w:rPr>
          <w:rFonts w:hint="eastAsia" w:ascii="仿宋_GB2312" w:hAnsi="仿宋_GB2312" w:eastAsia="仿宋_GB2312" w:cs="仿宋_GB2312"/>
          <w:sz w:val="28"/>
          <w:szCs w:val="28"/>
          <w:highlight w:val="none"/>
        </w:rPr>
        <w:t>，逾期送达或未按要求密封将予以拒收或原封退回给报价人。</w:t>
      </w:r>
    </w:p>
    <w:p w14:paraId="75C2C7D0">
      <w:pPr>
        <w:numPr>
          <w:ilvl w:val="-1"/>
          <w:numId w:val="0"/>
        </w:numPr>
        <w:shd w:val="clear"/>
        <w:spacing w:line="54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响应文件包含承诺函、委托人要求提供的资料等，详见</w:t>
      </w:r>
      <w:r>
        <w:rPr>
          <w:rFonts w:hint="eastAsia" w:ascii="仿宋_GB2312" w:hAnsi="仿宋_GB2312" w:eastAsia="仿宋_GB2312" w:cs="仿宋_GB2312"/>
          <w:sz w:val="28"/>
          <w:szCs w:val="28"/>
          <w:highlight w:val="none"/>
          <w:lang w:eastAsia="zh-CN"/>
        </w:rPr>
        <w:t>公开招标（自主）</w:t>
      </w:r>
      <w:r>
        <w:rPr>
          <w:rFonts w:hint="eastAsia" w:ascii="仿宋_GB2312" w:hAnsi="仿宋_GB2312" w:eastAsia="仿宋_GB2312" w:cs="仿宋_GB2312"/>
          <w:sz w:val="28"/>
          <w:szCs w:val="28"/>
          <w:highlight w:val="none"/>
        </w:rPr>
        <w:t>文件。</w:t>
      </w:r>
    </w:p>
    <w:p w14:paraId="734BAAA1">
      <w:pPr>
        <w:numPr>
          <w:ilvl w:val="-1"/>
          <w:numId w:val="0"/>
        </w:numPr>
        <w:shd w:val="clear"/>
        <w:spacing w:line="54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lang w:eastAsia="zh-CN"/>
        </w:rPr>
        <w:t>）</w:t>
      </w:r>
      <w:bookmarkStart w:id="5" w:name="OLE_LINK3"/>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bookmarkEnd w:id="5"/>
    </w:p>
    <w:p w14:paraId="46B9BD95">
      <w:pPr>
        <w:shd w:val="clear"/>
        <w:spacing w:line="54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w:t>
      </w:r>
      <w:r>
        <w:rPr>
          <w:rFonts w:hint="eastAsia" w:ascii="仿宋_GB2312" w:hAnsi="仿宋_GB2312" w:eastAsia="仿宋_GB2312" w:cs="仿宋_GB2312"/>
          <w:b/>
          <w:bCs/>
          <w:sz w:val="28"/>
          <w:szCs w:val="28"/>
          <w:highlight w:val="none"/>
          <w:lang w:eastAsia="zh-CN"/>
        </w:rPr>
        <w:t>公开招标（自主）</w:t>
      </w:r>
      <w:r>
        <w:rPr>
          <w:rFonts w:hint="eastAsia" w:ascii="仿宋_GB2312" w:hAnsi="仿宋_GB2312" w:eastAsia="仿宋_GB2312" w:cs="仿宋_GB2312"/>
          <w:b/>
          <w:bCs/>
          <w:sz w:val="28"/>
          <w:szCs w:val="28"/>
          <w:highlight w:val="none"/>
        </w:rPr>
        <w:t>结果公示</w:t>
      </w:r>
    </w:p>
    <w:p w14:paraId="67B9D55F">
      <w:pPr>
        <w:shd w:val="clear"/>
        <w:spacing w:line="54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5D5BE408">
      <w:pPr>
        <w:shd w:val="clear"/>
        <w:rPr>
          <w:highlight w:val="none"/>
        </w:rPr>
      </w:pPr>
    </w:p>
    <w:p w14:paraId="0D424968">
      <w:pPr>
        <w:shd w:val="clear"/>
        <w:spacing w:line="540" w:lineRule="exact"/>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7C9B2C5F">
      <w:pPr>
        <w:numPr>
          <w:ilvl w:val="0"/>
          <w:numId w:val="3"/>
        </w:numPr>
        <w:shd w:val="clear"/>
        <w:spacing w:line="540" w:lineRule="exact"/>
        <w:ind w:left="17" w:leftChars="8" w:firstLine="1383" w:firstLineChars="492"/>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39C86307">
      <w:pPr>
        <w:numPr>
          <w:ilvl w:val="0"/>
          <w:numId w:val="3"/>
        </w:numPr>
        <w:shd w:val="clear"/>
        <w:spacing w:line="540" w:lineRule="exact"/>
        <w:ind w:left="17" w:leftChars="8" w:firstLine="1383" w:firstLineChars="492"/>
        <w:rPr>
          <w:rFonts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lang w:eastAsia="zh-CN"/>
        </w:rPr>
        <w:t>公开招标（自主）</w:t>
      </w:r>
      <w:r>
        <w:rPr>
          <w:rFonts w:hint="eastAsia" w:ascii="仿宋_GB2312" w:hAnsi="仿宋_GB2312" w:eastAsia="仿宋_GB2312" w:cs="仿宋_GB2312"/>
          <w:b/>
          <w:bCs/>
          <w:sz w:val="28"/>
          <w:szCs w:val="28"/>
          <w:highlight w:val="none"/>
        </w:rPr>
        <w:t>评审后，如承包单位放弃中选资格或者拒不签订合同的，委托人可以从资格审查合格的其他投标单位中采用原评审方法，由原评审小组确定承包单位。</w:t>
      </w:r>
    </w:p>
    <w:p w14:paraId="22F4C7DD">
      <w:pPr>
        <w:pStyle w:val="2"/>
        <w:shd w:val="clear"/>
        <w:spacing w:line="540" w:lineRule="exact"/>
        <w:rPr>
          <w:sz w:val="28"/>
          <w:szCs w:val="28"/>
          <w:highlight w:val="none"/>
        </w:rPr>
      </w:pPr>
    </w:p>
    <w:p w14:paraId="614D3049">
      <w:pPr>
        <w:shd w:val="clear"/>
        <w:adjustRightInd w:val="0"/>
        <w:snapToGrid w:val="0"/>
        <w:spacing w:line="560" w:lineRule="atLeast"/>
        <w:ind w:firstLine="560" w:firstLineChars="200"/>
        <w:jc w:val="right"/>
        <w:rPr>
          <w:rFonts w:hint="eastAsia" w:ascii="仿宋_GB2312" w:hAnsi="仿宋_GB2312" w:eastAsia="仿宋_GB2312" w:cs="仿宋_GB2312"/>
          <w:b/>
          <w:bCs/>
          <w:sz w:val="28"/>
          <w:szCs w:val="28"/>
          <w:highlight w:val="none"/>
          <w:lang w:eastAsia="zh-CN"/>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仿宋_GB2312" w:eastAsia="仿宋_GB2312" w:cs="仿宋_GB2312"/>
          <w:b/>
          <w:bCs/>
          <w:sz w:val="28"/>
          <w:szCs w:val="28"/>
          <w:highlight w:val="none"/>
          <w:lang w:val="en-US" w:eastAsia="zh-CN"/>
        </w:rPr>
        <w:t xml:space="preserve">深圳市龙岗区城投置地开发有限公司 </w:t>
      </w:r>
    </w:p>
    <w:p w14:paraId="4DA8A7AA">
      <w:pPr>
        <w:shd w:val="clear"/>
        <w:spacing w:line="540" w:lineRule="exact"/>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9</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16</w:t>
      </w:r>
      <w:r>
        <w:rPr>
          <w:rFonts w:hint="eastAsia" w:ascii="仿宋_GB2312" w:hAnsi="仿宋_GB2312" w:eastAsia="仿宋_GB2312" w:cs="仿宋_GB2312"/>
          <w:b/>
          <w:bCs/>
          <w:sz w:val="28"/>
          <w:szCs w:val="28"/>
          <w:highlight w:val="none"/>
        </w:rPr>
        <w:t>日</w:t>
      </w:r>
    </w:p>
    <w:p w14:paraId="46C454F6">
      <w:pPr>
        <w:shd w:val="clear"/>
        <w:rPr>
          <w:highlight w:val="none"/>
        </w:rPr>
      </w:pPr>
      <w:r>
        <w:rPr>
          <w:highlight w:val="none"/>
        </w:rPr>
        <w:br w:type="page"/>
      </w:r>
    </w:p>
    <w:p w14:paraId="2A83B9EE">
      <w:pPr>
        <w:pStyle w:val="24"/>
        <w:shd w:val="clear"/>
        <w:jc w:val="center"/>
        <w:rPr>
          <w:b/>
          <w:sz w:val="36"/>
          <w:szCs w:val="36"/>
          <w:highlight w:val="none"/>
        </w:rPr>
      </w:pPr>
      <w:r>
        <w:rPr>
          <w:rFonts w:hint="eastAsia"/>
          <w:b/>
          <w:sz w:val="36"/>
          <w:szCs w:val="36"/>
          <w:highlight w:val="none"/>
        </w:rPr>
        <w:t>第二章　</w:t>
      </w:r>
      <w:bookmarkStart w:id="6" w:name="_Toc306716052"/>
      <w:r>
        <w:rPr>
          <w:rFonts w:hint="eastAsia"/>
          <w:b/>
          <w:sz w:val="36"/>
          <w:szCs w:val="36"/>
          <w:highlight w:val="none"/>
        </w:rPr>
        <w:t>投标须知</w:t>
      </w:r>
      <w:bookmarkEnd w:id="1"/>
      <w:bookmarkEnd w:id="6"/>
    </w:p>
    <w:p w14:paraId="5C149437">
      <w:pPr>
        <w:pStyle w:val="24"/>
        <w:shd w:val="clear"/>
        <w:jc w:val="center"/>
        <w:rPr>
          <w:b/>
          <w:sz w:val="32"/>
          <w:szCs w:val="32"/>
          <w:highlight w:val="none"/>
        </w:rPr>
      </w:pPr>
      <w:r>
        <w:rPr>
          <w:rFonts w:hint="eastAsia"/>
          <w:b/>
          <w:sz w:val="32"/>
          <w:szCs w:val="32"/>
          <w:highlight w:val="none"/>
        </w:rPr>
        <w:t>投标须知前附表</w:t>
      </w:r>
    </w:p>
    <w:tbl>
      <w:tblPr>
        <w:tblStyle w:val="53"/>
        <w:tblpPr w:leftFromText="180" w:rightFromText="180" w:vertAnchor="text" w:horzAnchor="margin" w:tblpY="91"/>
        <w:tblOverlap w:val="never"/>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6"/>
        <w:gridCol w:w="1534"/>
        <w:gridCol w:w="3151"/>
        <w:gridCol w:w="3108"/>
      </w:tblGrid>
      <w:tr w14:paraId="1998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6" w:type="dxa"/>
            <w:shd w:val="clear" w:color="auto" w:fill="auto"/>
            <w:vAlign w:val="center"/>
          </w:tcPr>
          <w:p w14:paraId="38882CAA">
            <w:pPr>
              <w:pStyle w:val="2"/>
              <w:shd w:val="clear"/>
              <w:rPr>
                <w:rFonts w:hint="eastAsia" w:hAnsi="宋体"/>
                <w:highlight w:val="none"/>
              </w:rPr>
            </w:pPr>
            <w:r>
              <w:rPr>
                <w:rFonts w:hint="eastAsia" w:hAnsi="宋体"/>
                <w:highlight w:val="none"/>
              </w:rPr>
              <w:t>序号</w:t>
            </w:r>
          </w:p>
        </w:tc>
        <w:tc>
          <w:tcPr>
            <w:tcW w:w="1534" w:type="dxa"/>
            <w:shd w:val="clear" w:color="auto" w:fill="auto"/>
            <w:vAlign w:val="center"/>
          </w:tcPr>
          <w:p w14:paraId="3A72DB47">
            <w:pPr>
              <w:pStyle w:val="2"/>
              <w:shd w:val="clear"/>
              <w:rPr>
                <w:rFonts w:hint="eastAsia" w:hAnsi="宋体"/>
                <w:highlight w:val="none"/>
              </w:rPr>
            </w:pPr>
            <w:r>
              <w:rPr>
                <w:rFonts w:hint="eastAsia" w:hAnsi="宋体"/>
                <w:highlight w:val="none"/>
              </w:rPr>
              <w:t>项目明细内容</w:t>
            </w:r>
          </w:p>
        </w:tc>
        <w:tc>
          <w:tcPr>
            <w:tcW w:w="3151" w:type="dxa"/>
            <w:shd w:val="clear" w:color="auto" w:fill="auto"/>
            <w:vAlign w:val="center"/>
          </w:tcPr>
          <w:p w14:paraId="6728402E">
            <w:pPr>
              <w:pStyle w:val="2"/>
              <w:shd w:val="clear"/>
              <w:rPr>
                <w:rFonts w:hint="eastAsia" w:hAnsi="宋体"/>
                <w:highlight w:val="none"/>
              </w:rPr>
            </w:pPr>
            <w:r>
              <w:rPr>
                <w:rFonts w:hint="eastAsia" w:hAnsi="宋体"/>
                <w:highlight w:val="none"/>
              </w:rPr>
              <w:t>要求</w:t>
            </w:r>
          </w:p>
        </w:tc>
        <w:tc>
          <w:tcPr>
            <w:tcW w:w="3108" w:type="dxa"/>
            <w:shd w:val="clear" w:color="auto" w:fill="auto"/>
            <w:vAlign w:val="center"/>
          </w:tcPr>
          <w:p w14:paraId="2336D44D">
            <w:pPr>
              <w:pStyle w:val="2"/>
              <w:shd w:val="clear"/>
              <w:rPr>
                <w:rFonts w:hint="eastAsia" w:hAnsi="宋体"/>
                <w:highlight w:val="none"/>
              </w:rPr>
            </w:pPr>
            <w:r>
              <w:rPr>
                <w:rFonts w:hint="eastAsia" w:hAnsi="宋体"/>
                <w:highlight w:val="none"/>
              </w:rPr>
              <w:t>备注</w:t>
            </w:r>
          </w:p>
        </w:tc>
      </w:tr>
      <w:tr w14:paraId="31D2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26" w:type="dxa"/>
            <w:shd w:val="clear" w:color="auto" w:fill="auto"/>
            <w:vAlign w:val="center"/>
          </w:tcPr>
          <w:p w14:paraId="0C09D93D">
            <w:pPr>
              <w:pStyle w:val="2"/>
              <w:shd w:val="clear"/>
              <w:rPr>
                <w:rFonts w:hint="eastAsia" w:hAnsi="宋体"/>
                <w:highlight w:val="none"/>
              </w:rPr>
            </w:pPr>
            <w:r>
              <w:rPr>
                <w:rFonts w:hint="eastAsia" w:hAnsi="宋体"/>
                <w:highlight w:val="none"/>
              </w:rPr>
              <w:t>1</w:t>
            </w:r>
          </w:p>
        </w:tc>
        <w:tc>
          <w:tcPr>
            <w:tcW w:w="1534" w:type="dxa"/>
            <w:shd w:val="clear" w:color="auto" w:fill="auto"/>
            <w:vAlign w:val="center"/>
          </w:tcPr>
          <w:p w14:paraId="5C4D5036">
            <w:pPr>
              <w:pStyle w:val="2"/>
              <w:shd w:val="clear"/>
              <w:rPr>
                <w:rFonts w:hint="eastAsia" w:hAnsi="宋体"/>
                <w:highlight w:val="none"/>
              </w:rPr>
            </w:pPr>
            <w:r>
              <w:rPr>
                <w:rFonts w:hint="eastAsia" w:hAnsi="宋体"/>
                <w:highlight w:val="none"/>
                <w:lang w:eastAsia="zh-CN"/>
              </w:rPr>
              <w:t>公开招标（自主）</w:t>
            </w:r>
            <w:r>
              <w:rPr>
                <w:rFonts w:hint="eastAsia" w:hAnsi="宋体"/>
                <w:highlight w:val="none"/>
              </w:rPr>
              <w:t>文件</w:t>
            </w:r>
          </w:p>
        </w:tc>
        <w:tc>
          <w:tcPr>
            <w:tcW w:w="3151" w:type="dxa"/>
            <w:shd w:val="clear" w:color="auto" w:fill="auto"/>
            <w:vAlign w:val="center"/>
          </w:tcPr>
          <w:p w14:paraId="1E199A7D">
            <w:pPr>
              <w:pStyle w:val="2"/>
              <w:shd w:val="clear"/>
              <w:rPr>
                <w:rFonts w:hint="eastAsia" w:hAnsi="宋体"/>
                <w:highlight w:val="none"/>
              </w:rPr>
            </w:pPr>
            <w:r>
              <w:rPr>
                <w:rFonts w:hint="eastAsia" w:hAnsi="宋体"/>
                <w:highlight w:val="none"/>
              </w:rPr>
              <w:t>公告时间从</w:t>
            </w:r>
            <w:r>
              <w:rPr>
                <w:rFonts w:hint="eastAsia" w:hAnsi="宋体"/>
                <w:highlight w:val="none"/>
                <w:lang w:eastAsia="zh-CN"/>
              </w:rPr>
              <w:t>2026</w:t>
            </w:r>
            <w:r>
              <w:rPr>
                <w:rFonts w:hint="eastAsia" w:hAnsi="宋体"/>
                <w:highlight w:val="none"/>
              </w:rPr>
              <w:t>年</w:t>
            </w:r>
            <w:r>
              <w:rPr>
                <w:rFonts w:hint="eastAsia" w:hAnsi="宋体"/>
                <w:highlight w:val="none"/>
                <w:lang w:val="en-US" w:eastAsia="zh-CN"/>
              </w:rPr>
              <w:t>9</w:t>
            </w:r>
            <w:r>
              <w:rPr>
                <w:rFonts w:hint="eastAsia" w:hAnsi="宋体"/>
                <w:highlight w:val="none"/>
              </w:rPr>
              <w:t>月</w:t>
            </w:r>
            <w:r>
              <w:rPr>
                <w:rFonts w:hint="eastAsia" w:hAnsi="宋体"/>
                <w:highlight w:val="none"/>
                <w:lang w:val="en-US" w:eastAsia="zh-CN"/>
              </w:rPr>
              <w:t>16</w:t>
            </w:r>
            <w:r>
              <w:rPr>
                <w:rFonts w:hint="eastAsia" w:hAnsi="宋体"/>
                <w:highlight w:val="none"/>
              </w:rPr>
              <w:t>日—</w:t>
            </w:r>
            <w:r>
              <w:rPr>
                <w:rFonts w:hint="eastAsia" w:hAnsi="宋体"/>
                <w:highlight w:val="none"/>
                <w:lang w:val="en-US" w:eastAsia="zh-CN"/>
              </w:rPr>
              <w:t>9</w:t>
            </w:r>
            <w:r>
              <w:rPr>
                <w:rFonts w:hint="eastAsia" w:hAnsi="宋体"/>
                <w:highlight w:val="none"/>
              </w:rPr>
              <w:t>月</w:t>
            </w:r>
            <w:r>
              <w:rPr>
                <w:rFonts w:hint="eastAsia" w:hAnsi="宋体"/>
                <w:highlight w:val="none"/>
                <w:lang w:val="en-US" w:eastAsia="zh-CN"/>
              </w:rPr>
              <w:t>21</w:t>
            </w:r>
            <w:r>
              <w:rPr>
                <w:rFonts w:hint="eastAsia" w:hAnsi="宋体"/>
                <w:highlight w:val="none"/>
              </w:rPr>
              <w:t>日止</w:t>
            </w:r>
          </w:p>
        </w:tc>
        <w:tc>
          <w:tcPr>
            <w:tcW w:w="3108" w:type="dxa"/>
            <w:shd w:val="clear" w:color="auto" w:fill="auto"/>
            <w:vAlign w:val="center"/>
          </w:tcPr>
          <w:p w14:paraId="015908AD">
            <w:pPr>
              <w:pStyle w:val="2"/>
              <w:shd w:val="clear"/>
              <w:rPr>
                <w:rFonts w:hint="eastAsia" w:hAnsi="宋体"/>
                <w:highlight w:val="none"/>
              </w:rPr>
            </w:pPr>
            <w:r>
              <w:rPr>
                <w:rFonts w:hint="eastAsia" w:hAnsi="宋体"/>
                <w:highlight w:val="none"/>
              </w:rPr>
              <w:t>龙岗区城投集团官方网站</w:t>
            </w:r>
          </w:p>
        </w:tc>
      </w:tr>
      <w:tr w14:paraId="2A9A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26" w:type="dxa"/>
            <w:shd w:val="clear" w:color="auto" w:fill="auto"/>
            <w:vAlign w:val="center"/>
          </w:tcPr>
          <w:p w14:paraId="0D51DE4A">
            <w:pPr>
              <w:pStyle w:val="2"/>
              <w:shd w:val="clear"/>
              <w:rPr>
                <w:rFonts w:hint="eastAsia" w:hAnsi="宋体"/>
                <w:highlight w:val="none"/>
              </w:rPr>
            </w:pPr>
            <w:r>
              <w:rPr>
                <w:rFonts w:hint="eastAsia" w:hAnsi="宋体"/>
                <w:highlight w:val="none"/>
              </w:rPr>
              <w:t>2</w:t>
            </w:r>
          </w:p>
        </w:tc>
        <w:tc>
          <w:tcPr>
            <w:tcW w:w="1534" w:type="dxa"/>
            <w:shd w:val="clear" w:color="auto" w:fill="auto"/>
            <w:vAlign w:val="center"/>
          </w:tcPr>
          <w:p w14:paraId="1ED2CFB6">
            <w:pPr>
              <w:pStyle w:val="2"/>
              <w:shd w:val="clear"/>
              <w:rPr>
                <w:rFonts w:hint="eastAsia" w:hAnsi="宋体"/>
                <w:highlight w:val="none"/>
              </w:rPr>
            </w:pPr>
            <w:r>
              <w:rPr>
                <w:rFonts w:hint="eastAsia" w:hAnsi="宋体"/>
                <w:highlight w:val="none"/>
                <w:lang w:eastAsia="zh-CN"/>
              </w:rPr>
              <w:t>公开招标（自主）</w:t>
            </w:r>
            <w:r>
              <w:rPr>
                <w:rFonts w:hint="eastAsia" w:hAnsi="宋体"/>
                <w:highlight w:val="none"/>
              </w:rPr>
              <w:t>上限价</w:t>
            </w:r>
          </w:p>
        </w:tc>
        <w:tc>
          <w:tcPr>
            <w:tcW w:w="3151" w:type="dxa"/>
            <w:shd w:val="clear" w:color="auto" w:fill="auto"/>
            <w:vAlign w:val="center"/>
          </w:tcPr>
          <w:p w14:paraId="5EE38B2F">
            <w:pPr>
              <w:pStyle w:val="2"/>
              <w:shd w:val="clear"/>
              <w:rPr>
                <w:rFonts w:hint="eastAsia" w:hAnsi="宋体"/>
                <w:highlight w:val="none"/>
              </w:rPr>
            </w:pPr>
            <w:r>
              <w:rPr>
                <w:rFonts w:hint="eastAsia" w:hAnsi="宋体" w:cs="Times New Roman"/>
                <w:highlight w:val="none"/>
                <w:lang w:val="en-US" w:eastAsia="zh-CN"/>
              </w:rPr>
              <w:t>48.19万元</w:t>
            </w:r>
          </w:p>
        </w:tc>
        <w:tc>
          <w:tcPr>
            <w:tcW w:w="3108" w:type="dxa"/>
            <w:vMerge w:val="restart"/>
            <w:shd w:val="clear" w:color="auto" w:fill="auto"/>
            <w:vAlign w:val="center"/>
          </w:tcPr>
          <w:p w14:paraId="7C9F7234">
            <w:pPr>
              <w:pStyle w:val="2"/>
              <w:shd w:val="clear"/>
              <w:rPr>
                <w:rFonts w:hint="eastAsia" w:hAnsi="宋体"/>
                <w:highlight w:val="none"/>
                <w:lang w:val="en-US" w:eastAsia="zh-CN"/>
              </w:rPr>
            </w:pPr>
            <w:r>
              <w:rPr>
                <w:rFonts w:hint="eastAsia" w:ascii="CESI仿宋-GB2312" w:hAnsi="CESI仿宋-GB2312" w:eastAsia="CESI仿宋-GB2312" w:cs="CESI仿宋-GB2312"/>
                <w:highlight w:val="none"/>
              </w:rPr>
              <w:t>投标下浮率与报价金额不一致，以报价金额为准</w:t>
            </w:r>
          </w:p>
        </w:tc>
      </w:tr>
      <w:tr w14:paraId="32FC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26" w:type="dxa"/>
            <w:shd w:val="clear" w:color="auto" w:fill="auto"/>
            <w:vAlign w:val="center"/>
          </w:tcPr>
          <w:p w14:paraId="5E8504F5">
            <w:pPr>
              <w:pStyle w:val="2"/>
              <w:shd w:val="clear"/>
              <w:rPr>
                <w:rFonts w:hint="eastAsia" w:hAnsi="宋体"/>
                <w:highlight w:val="none"/>
              </w:rPr>
            </w:pPr>
            <w:r>
              <w:rPr>
                <w:rFonts w:hint="eastAsia" w:hAnsi="宋体"/>
                <w:highlight w:val="none"/>
              </w:rPr>
              <w:t>3</w:t>
            </w:r>
          </w:p>
        </w:tc>
        <w:tc>
          <w:tcPr>
            <w:tcW w:w="1534" w:type="dxa"/>
            <w:shd w:val="clear" w:color="auto" w:fill="auto"/>
            <w:vAlign w:val="center"/>
          </w:tcPr>
          <w:p w14:paraId="766B3604">
            <w:pPr>
              <w:pStyle w:val="2"/>
              <w:shd w:val="clear"/>
              <w:rPr>
                <w:rFonts w:hint="eastAsia" w:hAnsi="宋体"/>
                <w:highlight w:val="none"/>
              </w:rPr>
            </w:pPr>
            <w:r>
              <w:rPr>
                <w:rFonts w:hint="eastAsia" w:hAnsi="宋体"/>
                <w:highlight w:val="none"/>
              </w:rPr>
              <w:t>投标报价要求</w:t>
            </w:r>
          </w:p>
        </w:tc>
        <w:tc>
          <w:tcPr>
            <w:tcW w:w="3151" w:type="dxa"/>
            <w:shd w:val="clear" w:color="auto" w:fill="auto"/>
            <w:vAlign w:val="center"/>
          </w:tcPr>
          <w:p w14:paraId="0A45309E">
            <w:pPr>
              <w:pStyle w:val="2"/>
              <w:shd w:val="clear"/>
              <w:rPr>
                <w:rFonts w:hint="eastAsia" w:hAnsi="宋体"/>
                <w:highlight w:val="none"/>
              </w:rPr>
            </w:pPr>
            <w:r>
              <w:rPr>
                <w:rFonts w:hint="eastAsia" w:hAnsi="宋体"/>
                <w:highlight w:val="none"/>
                <w:lang w:val="en-US" w:eastAsia="zh-CN"/>
              </w:rPr>
              <w:t>自主报价</w:t>
            </w:r>
          </w:p>
        </w:tc>
        <w:tc>
          <w:tcPr>
            <w:tcW w:w="3108" w:type="dxa"/>
            <w:vMerge w:val="continue"/>
            <w:shd w:val="clear" w:color="auto" w:fill="auto"/>
            <w:vAlign w:val="center"/>
          </w:tcPr>
          <w:p w14:paraId="5EE17E97">
            <w:pPr>
              <w:pStyle w:val="2"/>
              <w:shd w:val="clear"/>
              <w:rPr>
                <w:rFonts w:hint="eastAsia" w:hAnsi="宋体"/>
                <w:highlight w:val="none"/>
              </w:rPr>
            </w:pPr>
          </w:p>
        </w:tc>
      </w:tr>
      <w:tr w14:paraId="31B0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26" w:type="dxa"/>
            <w:shd w:val="clear" w:color="auto" w:fill="auto"/>
            <w:vAlign w:val="center"/>
          </w:tcPr>
          <w:p w14:paraId="67F4E060">
            <w:pPr>
              <w:pStyle w:val="2"/>
              <w:shd w:val="clear"/>
              <w:rPr>
                <w:rFonts w:hint="eastAsia" w:hAnsi="宋体"/>
                <w:highlight w:val="none"/>
              </w:rPr>
            </w:pPr>
            <w:r>
              <w:rPr>
                <w:rFonts w:hint="eastAsia" w:hAnsi="宋体"/>
                <w:highlight w:val="none"/>
              </w:rPr>
              <w:t>4</w:t>
            </w:r>
          </w:p>
        </w:tc>
        <w:tc>
          <w:tcPr>
            <w:tcW w:w="1534" w:type="dxa"/>
            <w:shd w:val="clear" w:color="auto" w:fill="auto"/>
            <w:vAlign w:val="center"/>
          </w:tcPr>
          <w:p w14:paraId="14CE10E9">
            <w:pPr>
              <w:pStyle w:val="2"/>
              <w:shd w:val="clear"/>
              <w:rPr>
                <w:rFonts w:hint="eastAsia" w:hAnsi="宋体"/>
                <w:highlight w:val="none"/>
              </w:rPr>
            </w:pPr>
            <w:r>
              <w:rPr>
                <w:rFonts w:hint="eastAsia" w:hAnsi="宋体"/>
                <w:highlight w:val="none"/>
              </w:rPr>
              <w:t>工期要求</w:t>
            </w:r>
          </w:p>
        </w:tc>
        <w:tc>
          <w:tcPr>
            <w:tcW w:w="3151" w:type="dxa"/>
            <w:shd w:val="clear" w:color="auto" w:fill="auto"/>
            <w:vAlign w:val="center"/>
          </w:tcPr>
          <w:p w14:paraId="41C35483">
            <w:pPr>
              <w:pStyle w:val="2"/>
              <w:shd w:val="clear"/>
              <w:rPr>
                <w:rFonts w:hint="default" w:hAnsi="宋体" w:eastAsia="宋体"/>
                <w:highlight w:val="none"/>
                <w:lang w:val="en-US" w:eastAsia="zh-CN"/>
              </w:rPr>
            </w:pPr>
            <w:r>
              <w:rPr>
                <w:rFonts w:hint="eastAsia" w:hAnsi="宋体"/>
                <w:highlight w:val="none"/>
                <w:lang w:val="en-US" w:eastAsia="zh-CN"/>
              </w:rPr>
              <w:t>施工阶段80日历天，保修阶段2年。</w:t>
            </w:r>
          </w:p>
        </w:tc>
        <w:tc>
          <w:tcPr>
            <w:tcW w:w="3108" w:type="dxa"/>
            <w:shd w:val="clear" w:color="auto" w:fill="auto"/>
            <w:vAlign w:val="center"/>
          </w:tcPr>
          <w:p w14:paraId="3E463B12">
            <w:pPr>
              <w:pStyle w:val="2"/>
              <w:shd w:val="clear"/>
              <w:rPr>
                <w:rFonts w:hint="default" w:hAnsi="宋体"/>
                <w:highlight w:val="none"/>
                <w:lang w:val="en-US"/>
              </w:rPr>
            </w:pPr>
          </w:p>
        </w:tc>
      </w:tr>
      <w:tr w14:paraId="79BB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26" w:type="dxa"/>
            <w:shd w:val="clear" w:color="auto" w:fill="auto"/>
            <w:vAlign w:val="center"/>
          </w:tcPr>
          <w:p w14:paraId="65373A8C">
            <w:pPr>
              <w:pStyle w:val="2"/>
              <w:shd w:val="clear"/>
              <w:rPr>
                <w:rFonts w:hint="eastAsia" w:hAnsi="宋体"/>
                <w:highlight w:val="none"/>
              </w:rPr>
            </w:pPr>
            <w:r>
              <w:rPr>
                <w:rFonts w:hint="eastAsia" w:hAnsi="宋体"/>
                <w:highlight w:val="none"/>
              </w:rPr>
              <w:t>5</w:t>
            </w:r>
          </w:p>
        </w:tc>
        <w:tc>
          <w:tcPr>
            <w:tcW w:w="1534" w:type="dxa"/>
            <w:shd w:val="clear" w:color="auto" w:fill="auto"/>
            <w:vAlign w:val="center"/>
          </w:tcPr>
          <w:p w14:paraId="693CA0BF">
            <w:pPr>
              <w:pStyle w:val="2"/>
              <w:shd w:val="clear"/>
              <w:rPr>
                <w:rFonts w:hint="eastAsia" w:hAnsi="宋体"/>
                <w:highlight w:val="none"/>
              </w:rPr>
            </w:pPr>
            <w:r>
              <w:rPr>
                <w:rFonts w:hint="eastAsia" w:hAnsi="宋体"/>
                <w:highlight w:val="none"/>
              </w:rPr>
              <w:t>递交投标文件截止时间</w:t>
            </w:r>
          </w:p>
        </w:tc>
        <w:tc>
          <w:tcPr>
            <w:tcW w:w="3151" w:type="dxa"/>
            <w:shd w:val="clear" w:color="auto" w:fill="auto"/>
            <w:vAlign w:val="center"/>
          </w:tcPr>
          <w:p w14:paraId="75577458">
            <w:pPr>
              <w:pStyle w:val="2"/>
              <w:shd w:val="clear"/>
              <w:rPr>
                <w:rFonts w:hint="eastAsia" w:hAnsi="宋体"/>
                <w:highlight w:val="none"/>
              </w:rPr>
            </w:pPr>
            <w:r>
              <w:rPr>
                <w:rFonts w:hint="eastAsia" w:hAnsi="宋体"/>
                <w:highlight w:val="none"/>
                <w:lang w:eastAsia="zh-CN"/>
              </w:rPr>
              <w:t>2026</w:t>
            </w:r>
            <w:r>
              <w:rPr>
                <w:rFonts w:hint="eastAsia" w:hAnsi="宋体"/>
                <w:highlight w:val="none"/>
              </w:rPr>
              <w:t>年</w:t>
            </w:r>
            <w:r>
              <w:rPr>
                <w:rFonts w:hint="eastAsia" w:hAnsi="宋体"/>
                <w:highlight w:val="none"/>
                <w:lang w:val="en-US" w:eastAsia="zh-CN"/>
              </w:rPr>
              <w:t>9</w:t>
            </w:r>
            <w:r>
              <w:rPr>
                <w:rFonts w:hint="eastAsia" w:hAnsi="宋体"/>
                <w:highlight w:val="none"/>
              </w:rPr>
              <w:t>月</w:t>
            </w:r>
            <w:r>
              <w:rPr>
                <w:rFonts w:hint="eastAsia" w:hAnsi="宋体"/>
                <w:highlight w:val="none"/>
                <w:lang w:val="en-US" w:eastAsia="zh-CN"/>
              </w:rPr>
              <w:t>21</w:t>
            </w:r>
            <w:r>
              <w:rPr>
                <w:rFonts w:hint="eastAsia" w:hAnsi="宋体"/>
                <w:highlight w:val="none"/>
              </w:rPr>
              <w:t>日15：00</w:t>
            </w:r>
          </w:p>
        </w:tc>
        <w:tc>
          <w:tcPr>
            <w:tcW w:w="3108" w:type="dxa"/>
            <w:shd w:val="clear" w:color="auto" w:fill="auto"/>
            <w:vAlign w:val="center"/>
          </w:tcPr>
          <w:p w14:paraId="2E05E709">
            <w:pPr>
              <w:pStyle w:val="2"/>
              <w:shd w:val="clear"/>
              <w:rPr>
                <w:rFonts w:hint="eastAsia" w:ascii="宋体" w:hAnsi="宋体" w:eastAsia="宋体" w:cs="Times New Roman"/>
                <w:highlight w:val="none"/>
              </w:rPr>
            </w:pPr>
            <w:r>
              <w:rPr>
                <w:rFonts w:hint="eastAsia" w:ascii="宋体" w:hAnsi="宋体" w:eastAsia="宋体" w:cs="Times New Roman"/>
                <w:highlight w:val="none"/>
              </w:rPr>
              <w:t>地点：龙岗区中心城腾飞路创投大厦1001</w:t>
            </w:r>
          </w:p>
          <w:p w14:paraId="32364744">
            <w:pPr>
              <w:pStyle w:val="2"/>
              <w:shd w:val="clear"/>
              <w:rPr>
                <w:rFonts w:hint="eastAsia" w:ascii="宋体" w:hAnsi="宋体" w:eastAsia="宋体" w:cs="Times New Roman"/>
                <w:highlight w:val="none"/>
              </w:rPr>
            </w:pPr>
            <w:r>
              <w:rPr>
                <w:rFonts w:hint="eastAsia" w:ascii="宋体" w:hAnsi="宋体" w:eastAsia="宋体" w:cs="Times New Roman"/>
                <w:highlight w:val="none"/>
                <w:lang w:eastAsia="zh-CN"/>
              </w:rPr>
              <w:t>深圳市龙岗区城投置地开发有限公司</w:t>
            </w:r>
          </w:p>
        </w:tc>
      </w:tr>
      <w:tr w14:paraId="648B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26" w:type="dxa"/>
            <w:shd w:val="clear" w:color="auto" w:fill="auto"/>
            <w:vAlign w:val="center"/>
          </w:tcPr>
          <w:p w14:paraId="2D1E9654">
            <w:pPr>
              <w:pStyle w:val="2"/>
              <w:shd w:val="clear"/>
              <w:rPr>
                <w:rFonts w:hint="eastAsia" w:hAnsi="宋体"/>
                <w:highlight w:val="none"/>
              </w:rPr>
            </w:pPr>
            <w:r>
              <w:rPr>
                <w:rFonts w:hint="eastAsia" w:hAnsi="宋体"/>
                <w:highlight w:val="none"/>
              </w:rPr>
              <w:t>6</w:t>
            </w:r>
          </w:p>
        </w:tc>
        <w:tc>
          <w:tcPr>
            <w:tcW w:w="1534" w:type="dxa"/>
            <w:shd w:val="clear" w:color="auto" w:fill="auto"/>
            <w:vAlign w:val="center"/>
          </w:tcPr>
          <w:p w14:paraId="545EE8B7">
            <w:pPr>
              <w:pStyle w:val="2"/>
              <w:shd w:val="clear"/>
              <w:rPr>
                <w:rFonts w:hint="eastAsia" w:hAnsi="宋体"/>
                <w:highlight w:val="none"/>
              </w:rPr>
            </w:pPr>
            <w:r>
              <w:rPr>
                <w:rFonts w:hint="eastAsia" w:hAnsi="宋体"/>
                <w:highlight w:val="none"/>
              </w:rPr>
              <w:t>开标时间</w:t>
            </w:r>
          </w:p>
        </w:tc>
        <w:tc>
          <w:tcPr>
            <w:tcW w:w="3151" w:type="dxa"/>
            <w:shd w:val="clear" w:color="auto" w:fill="auto"/>
            <w:vAlign w:val="center"/>
          </w:tcPr>
          <w:p w14:paraId="4B7943FC">
            <w:pPr>
              <w:pStyle w:val="2"/>
              <w:shd w:val="clear"/>
              <w:rPr>
                <w:rFonts w:hint="eastAsia" w:hAnsi="宋体"/>
                <w:highlight w:val="none"/>
              </w:rPr>
            </w:pPr>
            <w:r>
              <w:rPr>
                <w:rFonts w:hint="eastAsia" w:hAnsi="宋体"/>
                <w:highlight w:val="none"/>
                <w:lang w:eastAsia="zh-CN"/>
              </w:rPr>
              <w:t>2026</w:t>
            </w:r>
            <w:r>
              <w:rPr>
                <w:rFonts w:hint="eastAsia" w:hAnsi="宋体"/>
                <w:highlight w:val="none"/>
              </w:rPr>
              <w:t>年</w:t>
            </w:r>
            <w:r>
              <w:rPr>
                <w:rFonts w:hint="eastAsia" w:hAnsi="宋体"/>
                <w:highlight w:val="none"/>
                <w:lang w:val="en-US" w:eastAsia="zh-CN"/>
              </w:rPr>
              <w:t>9</w:t>
            </w:r>
            <w:r>
              <w:rPr>
                <w:rFonts w:hint="eastAsia" w:hAnsi="宋体"/>
                <w:highlight w:val="none"/>
              </w:rPr>
              <w:t>月</w:t>
            </w:r>
            <w:r>
              <w:rPr>
                <w:rFonts w:hint="eastAsia" w:hAnsi="宋体"/>
                <w:highlight w:val="none"/>
                <w:lang w:val="en-US" w:eastAsia="zh-CN"/>
              </w:rPr>
              <w:t>21</w:t>
            </w:r>
            <w:r>
              <w:rPr>
                <w:rFonts w:hint="eastAsia" w:hAnsi="宋体"/>
                <w:highlight w:val="none"/>
              </w:rPr>
              <w:t>日15：00</w:t>
            </w:r>
            <w:r>
              <w:rPr>
                <w:rFonts w:hint="eastAsia" w:hAnsi="宋体"/>
                <w:highlight w:val="none"/>
                <w:lang w:eastAsia="zh-CN"/>
              </w:rPr>
              <w:t>（</w:t>
            </w:r>
            <w:r>
              <w:rPr>
                <w:rFonts w:hint="eastAsia" w:hAnsi="宋体"/>
                <w:highlight w:val="none"/>
                <w:lang w:val="en-US" w:eastAsia="zh-CN"/>
              </w:rPr>
              <w:t>具体以招标人时间安排为准</w:t>
            </w:r>
            <w:r>
              <w:rPr>
                <w:rFonts w:hint="eastAsia" w:hAnsi="宋体"/>
                <w:highlight w:val="none"/>
                <w:lang w:eastAsia="zh-CN"/>
              </w:rPr>
              <w:t>）</w:t>
            </w:r>
          </w:p>
        </w:tc>
        <w:tc>
          <w:tcPr>
            <w:tcW w:w="3108" w:type="dxa"/>
            <w:shd w:val="clear" w:color="auto" w:fill="auto"/>
            <w:vAlign w:val="center"/>
          </w:tcPr>
          <w:p w14:paraId="470A5358">
            <w:pPr>
              <w:pStyle w:val="2"/>
              <w:shd w:val="clear"/>
              <w:rPr>
                <w:rFonts w:hint="eastAsia" w:ascii="宋体" w:hAnsi="宋体" w:eastAsia="宋体" w:cs="Times New Roman"/>
                <w:highlight w:val="none"/>
              </w:rPr>
            </w:pPr>
            <w:r>
              <w:rPr>
                <w:rFonts w:hint="eastAsia" w:ascii="宋体" w:hAnsi="宋体" w:eastAsia="宋体" w:cs="Times New Roman"/>
                <w:highlight w:val="none"/>
              </w:rPr>
              <w:t>地点：龙岗区中心城腾飞路创投大厦1001</w:t>
            </w:r>
          </w:p>
          <w:p w14:paraId="22D7C8FC">
            <w:pPr>
              <w:pStyle w:val="2"/>
              <w:shd w:val="clear"/>
              <w:rPr>
                <w:rFonts w:hint="eastAsia" w:ascii="宋体" w:hAnsi="宋体" w:eastAsia="宋体" w:cs="Times New Roman"/>
                <w:highlight w:val="none"/>
              </w:rPr>
            </w:pPr>
            <w:r>
              <w:rPr>
                <w:rFonts w:hint="eastAsia" w:ascii="宋体" w:hAnsi="宋体" w:eastAsia="宋体" w:cs="Times New Roman"/>
                <w:highlight w:val="none"/>
                <w:lang w:eastAsia="zh-CN"/>
              </w:rPr>
              <w:t>深圳市龙岗区城投置地开发有限公司</w:t>
            </w:r>
          </w:p>
        </w:tc>
      </w:tr>
      <w:tr w14:paraId="389F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26" w:type="dxa"/>
            <w:shd w:val="clear" w:color="auto" w:fill="auto"/>
            <w:vAlign w:val="center"/>
          </w:tcPr>
          <w:p w14:paraId="1F8888A6">
            <w:pPr>
              <w:pStyle w:val="2"/>
              <w:shd w:val="clear"/>
              <w:rPr>
                <w:rFonts w:hint="eastAsia" w:hAnsi="宋体"/>
                <w:highlight w:val="none"/>
              </w:rPr>
            </w:pPr>
            <w:r>
              <w:rPr>
                <w:rFonts w:hint="eastAsia" w:hAnsi="宋体"/>
                <w:highlight w:val="none"/>
              </w:rPr>
              <w:t>7</w:t>
            </w:r>
          </w:p>
        </w:tc>
        <w:tc>
          <w:tcPr>
            <w:tcW w:w="1534" w:type="dxa"/>
            <w:shd w:val="clear" w:color="auto" w:fill="auto"/>
            <w:vAlign w:val="center"/>
          </w:tcPr>
          <w:p w14:paraId="5D61063B">
            <w:pPr>
              <w:pStyle w:val="2"/>
              <w:shd w:val="clear"/>
              <w:rPr>
                <w:rFonts w:hint="eastAsia" w:hAnsi="宋体"/>
                <w:highlight w:val="none"/>
              </w:rPr>
            </w:pPr>
            <w:r>
              <w:rPr>
                <w:rFonts w:hint="eastAsia" w:hAnsi="宋体"/>
                <w:highlight w:val="none"/>
              </w:rPr>
              <w:t>投标文件</w:t>
            </w:r>
          </w:p>
        </w:tc>
        <w:tc>
          <w:tcPr>
            <w:tcW w:w="3151" w:type="dxa"/>
            <w:shd w:val="clear" w:color="auto" w:fill="auto"/>
            <w:vAlign w:val="center"/>
          </w:tcPr>
          <w:p w14:paraId="3E09DEF3">
            <w:pPr>
              <w:pStyle w:val="2"/>
              <w:shd w:val="clear"/>
              <w:rPr>
                <w:rFonts w:hint="eastAsia" w:hAnsi="宋体"/>
                <w:highlight w:val="none"/>
              </w:rPr>
            </w:pPr>
            <w:r>
              <w:rPr>
                <w:rFonts w:hint="eastAsia" w:hAnsi="宋体"/>
                <w:highlight w:val="none"/>
              </w:rPr>
              <w:t>一正</w:t>
            </w:r>
            <w:r>
              <w:rPr>
                <w:rFonts w:hint="eastAsia" w:hAnsi="宋体"/>
                <w:highlight w:val="none"/>
                <w:lang w:val="en-US" w:eastAsia="zh-CN"/>
              </w:rPr>
              <w:t>四</w:t>
            </w:r>
            <w:r>
              <w:rPr>
                <w:rFonts w:hint="eastAsia" w:hAnsi="宋体"/>
                <w:highlight w:val="none"/>
              </w:rPr>
              <w:t>副</w:t>
            </w:r>
            <w:r>
              <w:rPr>
                <w:rFonts w:hint="eastAsia" w:hAnsi="宋体"/>
                <w:highlight w:val="none"/>
                <w:lang w:eastAsia="zh-CN"/>
              </w:rPr>
              <w:t>（</w:t>
            </w:r>
            <w:r>
              <w:rPr>
                <w:rFonts w:hint="eastAsia" w:hAnsi="宋体"/>
                <w:highlight w:val="none"/>
                <w:lang w:val="en-US" w:eastAsia="zh-CN"/>
              </w:rPr>
              <w:t>并附电子档</w:t>
            </w:r>
            <w:r>
              <w:rPr>
                <w:rFonts w:hint="eastAsia" w:hAnsi="宋体"/>
                <w:highlight w:val="none"/>
                <w:lang w:eastAsia="zh-CN"/>
              </w:rPr>
              <w:t>）</w:t>
            </w:r>
          </w:p>
        </w:tc>
        <w:tc>
          <w:tcPr>
            <w:tcW w:w="3108" w:type="dxa"/>
            <w:shd w:val="clear" w:color="auto" w:fill="auto"/>
            <w:vAlign w:val="center"/>
          </w:tcPr>
          <w:p w14:paraId="5C5396BA">
            <w:pPr>
              <w:pStyle w:val="2"/>
              <w:shd w:val="clear"/>
              <w:rPr>
                <w:rFonts w:hint="default" w:hAnsi="宋体" w:eastAsia="宋体"/>
                <w:highlight w:val="none"/>
                <w:lang w:val="en-US" w:eastAsia="zh-CN"/>
              </w:rPr>
            </w:pPr>
            <w:r>
              <w:rPr>
                <w:rFonts w:hint="eastAsia" w:hAnsi="宋体"/>
                <w:highlight w:val="none"/>
                <w:lang w:val="en-US" w:eastAsia="zh-CN"/>
              </w:rPr>
              <w:t>提交正本文件电子文件</w:t>
            </w:r>
          </w:p>
        </w:tc>
      </w:tr>
      <w:tr w14:paraId="4F7E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726" w:type="dxa"/>
            <w:shd w:val="clear" w:color="auto" w:fill="auto"/>
            <w:vAlign w:val="center"/>
          </w:tcPr>
          <w:p w14:paraId="4BB9C3BA">
            <w:pPr>
              <w:pStyle w:val="2"/>
              <w:shd w:val="clear"/>
              <w:rPr>
                <w:rFonts w:hint="eastAsia" w:hAnsi="宋体"/>
                <w:highlight w:val="none"/>
              </w:rPr>
            </w:pPr>
            <w:r>
              <w:rPr>
                <w:rFonts w:hint="eastAsia" w:hAnsi="宋体"/>
                <w:highlight w:val="none"/>
              </w:rPr>
              <w:t>8</w:t>
            </w:r>
          </w:p>
        </w:tc>
        <w:tc>
          <w:tcPr>
            <w:tcW w:w="1534" w:type="dxa"/>
            <w:shd w:val="clear" w:color="auto" w:fill="auto"/>
            <w:vAlign w:val="center"/>
          </w:tcPr>
          <w:p w14:paraId="2F511E12">
            <w:pPr>
              <w:pStyle w:val="2"/>
              <w:shd w:val="clear"/>
              <w:rPr>
                <w:rFonts w:hint="eastAsia" w:hAnsi="宋体"/>
                <w:highlight w:val="none"/>
              </w:rPr>
            </w:pPr>
            <w:r>
              <w:rPr>
                <w:rFonts w:hint="eastAsia" w:hAnsi="宋体"/>
                <w:highlight w:val="none"/>
              </w:rPr>
              <w:t>投标担保</w:t>
            </w:r>
          </w:p>
        </w:tc>
        <w:tc>
          <w:tcPr>
            <w:tcW w:w="3151" w:type="dxa"/>
            <w:shd w:val="clear" w:color="auto" w:fill="auto"/>
            <w:vAlign w:val="center"/>
          </w:tcPr>
          <w:p w14:paraId="652B7394">
            <w:pPr>
              <w:pStyle w:val="2"/>
              <w:shd w:val="clear"/>
              <w:rPr>
                <w:rFonts w:hint="eastAsia" w:hAnsi="宋体"/>
                <w:highlight w:val="none"/>
              </w:rPr>
            </w:pPr>
            <w:r>
              <w:rPr>
                <w:rFonts w:hint="eastAsia" w:hAnsi="宋体"/>
                <w:highlight w:val="none"/>
              </w:rPr>
              <w:t>不提供</w:t>
            </w:r>
          </w:p>
        </w:tc>
        <w:tc>
          <w:tcPr>
            <w:tcW w:w="3108" w:type="dxa"/>
            <w:shd w:val="clear" w:color="auto" w:fill="auto"/>
            <w:vAlign w:val="center"/>
          </w:tcPr>
          <w:p w14:paraId="18503DA9">
            <w:pPr>
              <w:pStyle w:val="2"/>
              <w:shd w:val="clear"/>
              <w:rPr>
                <w:rFonts w:hint="eastAsia" w:hAnsi="宋体"/>
                <w:highlight w:val="none"/>
              </w:rPr>
            </w:pPr>
          </w:p>
        </w:tc>
      </w:tr>
      <w:tr w14:paraId="45F4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726" w:type="dxa"/>
            <w:shd w:val="clear" w:color="auto" w:fill="auto"/>
            <w:vAlign w:val="center"/>
          </w:tcPr>
          <w:p w14:paraId="6DCD5DC9">
            <w:pPr>
              <w:pStyle w:val="2"/>
              <w:shd w:val="clear"/>
              <w:rPr>
                <w:rFonts w:hint="eastAsia" w:hAnsi="宋体"/>
                <w:highlight w:val="none"/>
              </w:rPr>
            </w:pPr>
            <w:r>
              <w:rPr>
                <w:rFonts w:hint="eastAsia" w:hAnsi="宋体"/>
                <w:highlight w:val="none"/>
              </w:rPr>
              <w:t>9</w:t>
            </w:r>
          </w:p>
        </w:tc>
        <w:tc>
          <w:tcPr>
            <w:tcW w:w="1534" w:type="dxa"/>
            <w:shd w:val="clear" w:color="auto" w:fill="auto"/>
            <w:vAlign w:val="center"/>
          </w:tcPr>
          <w:p w14:paraId="34FA04EB">
            <w:pPr>
              <w:pStyle w:val="2"/>
              <w:shd w:val="clear"/>
              <w:rPr>
                <w:rFonts w:hint="eastAsia" w:hAnsi="宋体"/>
                <w:highlight w:val="none"/>
              </w:rPr>
            </w:pPr>
            <w:r>
              <w:rPr>
                <w:rFonts w:hint="eastAsia" w:hAnsi="宋体"/>
                <w:highlight w:val="none"/>
              </w:rPr>
              <w:t>投标有效期</w:t>
            </w:r>
          </w:p>
        </w:tc>
        <w:tc>
          <w:tcPr>
            <w:tcW w:w="3151" w:type="dxa"/>
            <w:shd w:val="clear" w:color="auto" w:fill="auto"/>
            <w:vAlign w:val="center"/>
          </w:tcPr>
          <w:p w14:paraId="2B1D6AAB">
            <w:pPr>
              <w:pStyle w:val="2"/>
              <w:shd w:val="clear"/>
              <w:rPr>
                <w:rFonts w:hint="eastAsia" w:hAnsi="宋体"/>
                <w:highlight w:val="none"/>
              </w:rPr>
            </w:pPr>
            <w:r>
              <w:rPr>
                <w:rFonts w:hint="eastAsia" w:hAnsi="宋体"/>
                <w:highlight w:val="none"/>
              </w:rPr>
              <w:t>投标截止日后15天内</w:t>
            </w:r>
          </w:p>
        </w:tc>
        <w:tc>
          <w:tcPr>
            <w:tcW w:w="3108" w:type="dxa"/>
            <w:shd w:val="clear" w:color="auto" w:fill="auto"/>
            <w:vAlign w:val="center"/>
          </w:tcPr>
          <w:p w14:paraId="735E6175">
            <w:pPr>
              <w:pStyle w:val="2"/>
              <w:shd w:val="clear"/>
              <w:rPr>
                <w:rFonts w:hint="eastAsia" w:hAnsi="宋体"/>
                <w:highlight w:val="none"/>
              </w:rPr>
            </w:pPr>
          </w:p>
        </w:tc>
      </w:tr>
      <w:tr w14:paraId="0F53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726" w:type="dxa"/>
            <w:shd w:val="clear" w:color="auto" w:fill="auto"/>
            <w:vAlign w:val="center"/>
          </w:tcPr>
          <w:p w14:paraId="0DCD038D">
            <w:pPr>
              <w:pStyle w:val="2"/>
              <w:shd w:val="clear"/>
              <w:rPr>
                <w:rFonts w:hint="eastAsia" w:hAnsi="宋体"/>
                <w:highlight w:val="none"/>
              </w:rPr>
            </w:pPr>
            <w:r>
              <w:rPr>
                <w:rFonts w:hint="eastAsia" w:hAnsi="宋体"/>
                <w:highlight w:val="none"/>
              </w:rPr>
              <w:t>10</w:t>
            </w:r>
          </w:p>
        </w:tc>
        <w:tc>
          <w:tcPr>
            <w:tcW w:w="1534" w:type="dxa"/>
            <w:shd w:val="clear" w:color="auto" w:fill="auto"/>
            <w:vAlign w:val="center"/>
          </w:tcPr>
          <w:p w14:paraId="1F3E49DD">
            <w:pPr>
              <w:pStyle w:val="2"/>
              <w:shd w:val="clear"/>
              <w:rPr>
                <w:rFonts w:hint="eastAsia" w:hAnsi="宋体"/>
                <w:highlight w:val="none"/>
              </w:rPr>
            </w:pPr>
            <w:r>
              <w:rPr>
                <w:rFonts w:hint="eastAsia" w:hAnsi="宋体"/>
                <w:highlight w:val="none"/>
              </w:rPr>
              <w:t>招标人</w:t>
            </w:r>
          </w:p>
          <w:p w14:paraId="38445B28">
            <w:pPr>
              <w:pStyle w:val="2"/>
              <w:shd w:val="clear"/>
              <w:rPr>
                <w:rFonts w:hint="eastAsia" w:hAnsi="宋体"/>
                <w:highlight w:val="none"/>
              </w:rPr>
            </w:pPr>
          </w:p>
        </w:tc>
        <w:tc>
          <w:tcPr>
            <w:tcW w:w="3151" w:type="dxa"/>
            <w:shd w:val="clear" w:color="auto" w:fill="auto"/>
            <w:vAlign w:val="center"/>
          </w:tcPr>
          <w:p w14:paraId="4CD5FA60">
            <w:pPr>
              <w:pStyle w:val="2"/>
              <w:shd w:val="clear"/>
              <w:rPr>
                <w:rFonts w:hint="eastAsia" w:ascii="宋体" w:hAnsi="宋体" w:eastAsia="宋体" w:cs="Times New Roman"/>
                <w:highlight w:val="none"/>
              </w:rPr>
            </w:pPr>
            <w:r>
              <w:rPr>
                <w:rFonts w:hint="eastAsia" w:ascii="宋体" w:hAnsi="宋体" w:eastAsia="宋体" w:cs="Times New Roman"/>
                <w:highlight w:val="none"/>
              </w:rPr>
              <w:t>联系单位：</w:t>
            </w:r>
            <w:r>
              <w:rPr>
                <w:rFonts w:hint="eastAsia" w:ascii="宋体" w:hAnsi="宋体" w:eastAsia="宋体" w:cs="Times New Roman"/>
                <w:highlight w:val="none"/>
                <w:lang w:eastAsia="zh-CN"/>
              </w:rPr>
              <w:t>深圳市龙岗区城投置地开发有限公司</w:t>
            </w:r>
          </w:p>
          <w:p w14:paraId="09359A47">
            <w:pPr>
              <w:pStyle w:val="2"/>
              <w:shd w:val="clear"/>
              <w:rPr>
                <w:rFonts w:hint="eastAsia" w:ascii="宋体" w:hAnsi="宋体" w:eastAsia="宋体" w:cs="Times New Roman"/>
                <w:highlight w:val="none"/>
              </w:rPr>
            </w:pPr>
            <w:r>
              <w:rPr>
                <w:rFonts w:hint="eastAsia" w:ascii="宋体" w:hAnsi="宋体" w:eastAsia="宋体" w:cs="Times New Roman"/>
                <w:highlight w:val="none"/>
              </w:rPr>
              <w:t>联系地址：龙岗区中心城腾飞路创投大厦1001</w:t>
            </w:r>
          </w:p>
          <w:p w14:paraId="6412DC55">
            <w:pPr>
              <w:pStyle w:val="2"/>
              <w:shd w:val="clear"/>
              <w:rPr>
                <w:rFonts w:hint="eastAsia" w:ascii="宋体" w:hAnsi="宋体" w:eastAsia="宋体" w:cs="Times New Roman"/>
                <w:highlight w:val="none"/>
              </w:rPr>
            </w:pPr>
            <w:r>
              <w:rPr>
                <w:rFonts w:hint="eastAsia" w:ascii="宋体" w:hAnsi="宋体" w:eastAsia="宋体" w:cs="Times New Roman"/>
                <w:highlight w:val="none"/>
              </w:rPr>
              <w:t>联 系 人：</w:t>
            </w:r>
            <w:r>
              <w:rPr>
                <w:rFonts w:hint="eastAsia" w:ascii="宋体" w:hAnsi="宋体" w:eastAsia="宋体" w:cs="Times New Roman"/>
                <w:highlight w:val="none"/>
                <w:lang w:eastAsia="zh-CN"/>
              </w:rPr>
              <w:t>林</w:t>
            </w:r>
            <w:r>
              <w:rPr>
                <w:rFonts w:hint="eastAsia" w:ascii="宋体" w:hAnsi="宋体" w:eastAsia="宋体" w:cs="Times New Roman"/>
                <w:highlight w:val="none"/>
              </w:rPr>
              <w:t>工</w:t>
            </w:r>
          </w:p>
          <w:p w14:paraId="6780CD09">
            <w:pPr>
              <w:pStyle w:val="2"/>
              <w:shd w:val="clear"/>
              <w:rPr>
                <w:rFonts w:hint="default" w:ascii="CESI仿宋-GB2312" w:hAnsi="CESI仿宋-GB2312" w:eastAsia="CESI仿宋-GB2312" w:cs="CESI仿宋-GB2312"/>
                <w:kern w:val="2"/>
                <w:sz w:val="21"/>
                <w:szCs w:val="21"/>
                <w:highlight w:val="none"/>
                <w:lang w:val="en-US" w:eastAsia="zh-CN" w:bidi="ar-SA"/>
              </w:rPr>
            </w:pPr>
            <w:r>
              <w:rPr>
                <w:rFonts w:hint="eastAsia" w:ascii="宋体" w:hAnsi="宋体" w:eastAsia="宋体" w:cs="Times New Roman"/>
                <w:highlight w:val="none"/>
              </w:rPr>
              <w:t>联系电话：0755-28988605</w:t>
            </w:r>
          </w:p>
        </w:tc>
        <w:tc>
          <w:tcPr>
            <w:tcW w:w="3108" w:type="dxa"/>
            <w:shd w:val="clear" w:color="auto" w:fill="auto"/>
            <w:vAlign w:val="center"/>
          </w:tcPr>
          <w:p w14:paraId="2CAAAB14">
            <w:pPr>
              <w:pStyle w:val="2"/>
              <w:shd w:val="clear"/>
              <w:rPr>
                <w:rFonts w:hint="eastAsia" w:hAnsi="宋体"/>
                <w:highlight w:val="none"/>
              </w:rPr>
            </w:pPr>
          </w:p>
        </w:tc>
      </w:tr>
    </w:tbl>
    <w:p w14:paraId="4FEA2924">
      <w:pPr>
        <w:shd w:val="clear"/>
        <w:rPr>
          <w:highlight w:val="none"/>
        </w:rPr>
      </w:pPr>
      <w:r>
        <w:rPr>
          <w:highlight w:val="none"/>
        </w:rPr>
        <w:br w:type="page"/>
      </w:r>
    </w:p>
    <w:p w14:paraId="101B34A3">
      <w:pPr>
        <w:shd w:val="clear"/>
        <w:spacing w:line="360" w:lineRule="auto"/>
        <w:jc w:val="center"/>
        <w:outlineLvl w:val="2"/>
        <w:rPr>
          <w:rFonts w:ascii="宋体" w:hAnsi="宋体"/>
          <w:b/>
          <w:snapToGrid w:val="0"/>
          <w:kern w:val="0"/>
          <w:sz w:val="32"/>
          <w:szCs w:val="32"/>
          <w:highlight w:val="none"/>
        </w:rPr>
      </w:pPr>
      <w:bookmarkStart w:id="7" w:name="_Toc509669686"/>
      <w:bookmarkStart w:id="8" w:name="_Toc14756"/>
      <w:r>
        <w:rPr>
          <w:rFonts w:hint="eastAsia" w:ascii="宋体" w:hAnsi="宋体"/>
          <w:b/>
          <w:snapToGrid w:val="0"/>
          <w:kern w:val="0"/>
          <w:sz w:val="32"/>
          <w:szCs w:val="32"/>
          <w:highlight w:val="none"/>
        </w:rPr>
        <w:t>一、总  则</w:t>
      </w:r>
      <w:bookmarkEnd w:id="7"/>
      <w:bookmarkEnd w:id="8"/>
    </w:p>
    <w:p w14:paraId="3E47DE04">
      <w:pPr>
        <w:shd w:val="clear"/>
        <w:spacing w:line="520" w:lineRule="exact"/>
        <w:ind w:firstLine="420" w:firstLineChars="200"/>
        <w:rPr>
          <w:rFonts w:ascii="宋体" w:hAnsi="宋体"/>
          <w:b/>
          <w:snapToGrid w:val="0"/>
          <w:kern w:val="0"/>
          <w:szCs w:val="21"/>
          <w:highlight w:val="none"/>
        </w:rPr>
      </w:pPr>
      <w:r>
        <w:rPr>
          <w:rFonts w:hint="eastAsia" w:ascii="宋体" w:hAnsi="宋体"/>
          <w:b/>
          <w:snapToGrid w:val="0"/>
          <w:kern w:val="0"/>
          <w:szCs w:val="21"/>
          <w:highlight w:val="none"/>
        </w:rPr>
        <w:t>1.项目概况</w:t>
      </w:r>
    </w:p>
    <w:p w14:paraId="665E674D">
      <w:pPr>
        <w:shd w:val="clear"/>
        <w:spacing w:line="360" w:lineRule="auto"/>
        <w:ind w:firstLine="420" w:firstLineChars="200"/>
        <w:jc w:val="left"/>
        <w:rPr>
          <w:rFonts w:hint="eastAsia" w:ascii="宋体" w:hAnsi="宋体" w:eastAsia="宋体" w:cs="Times New Roman"/>
          <w:snapToGrid w:val="0"/>
          <w:kern w:val="0"/>
          <w:sz w:val="21"/>
          <w:szCs w:val="21"/>
          <w:highlight w:val="none"/>
        </w:rPr>
      </w:pPr>
      <w:r>
        <w:rPr>
          <w:rFonts w:hint="eastAsia" w:ascii="宋体" w:hAnsi="宋体" w:eastAsia="宋体" w:cs="Times New Roman"/>
          <w:snapToGrid w:val="0"/>
          <w:kern w:val="0"/>
          <w:szCs w:val="21"/>
          <w:highlight w:val="none"/>
        </w:rPr>
        <w:t>根据《中华人民共和国招标投标法》等有关</w:t>
      </w:r>
      <w:r>
        <w:rPr>
          <w:rFonts w:hint="eastAsia" w:ascii="宋体" w:hAnsi="宋体" w:cs="Times New Roman"/>
          <w:snapToGrid w:val="0"/>
          <w:kern w:val="0"/>
          <w:szCs w:val="21"/>
          <w:highlight w:val="none"/>
          <w:lang w:eastAsia="zh-CN"/>
        </w:rPr>
        <w:t>法律法规</w:t>
      </w:r>
      <w:r>
        <w:rPr>
          <w:rFonts w:hint="eastAsia" w:ascii="宋体" w:hAnsi="宋体" w:eastAsia="宋体" w:cs="Times New Roman"/>
          <w:snapToGrid w:val="0"/>
          <w:kern w:val="0"/>
          <w:szCs w:val="21"/>
          <w:highlight w:val="none"/>
        </w:rPr>
        <w:t>、规章和规范性文件的规定，本</w:t>
      </w:r>
      <w:r>
        <w:rPr>
          <w:rFonts w:hint="eastAsia" w:ascii="宋体" w:hAnsi="宋体" w:cs="Times New Roman"/>
          <w:snapToGrid w:val="0"/>
          <w:kern w:val="0"/>
          <w:szCs w:val="21"/>
          <w:highlight w:val="none"/>
          <w:lang w:eastAsia="zh-CN"/>
        </w:rPr>
        <w:t>公开招标</w:t>
      </w:r>
      <w:r>
        <w:rPr>
          <w:rFonts w:hint="eastAsia" w:ascii="宋体" w:hAnsi="宋体" w:eastAsia="宋体" w:cs="Times New Roman"/>
          <w:snapToGrid w:val="0"/>
          <w:kern w:val="0"/>
          <w:sz w:val="21"/>
          <w:szCs w:val="21"/>
          <w:highlight w:val="none"/>
          <w:lang w:eastAsia="zh-CN"/>
        </w:rPr>
        <w:t>（自主）</w:t>
      </w:r>
      <w:r>
        <w:rPr>
          <w:rFonts w:hint="eastAsia" w:ascii="宋体" w:hAnsi="宋体" w:eastAsia="宋体" w:cs="Times New Roman"/>
          <w:snapToGrid w:val="0"/>
          <w:kern w:val="0"/>
          <w:sz w:val="21"/>
          <w:szCs w:val="21"/>
          <w:highlight w:val="none"/>
        </w:rPr>
        <w:t>项目已具备</w:t>
      </w:r>
      <w:r>
        <w:rPr>
          <w:rFonts w:hint="eastAsia" w:ascii="宋体" w:hAnsi="宋体" w:eastAsia="宋体" w:cs="Times New Roman"/>
          <w:snapToGrid w:val="0"/>
          <w:kern w:val="0"/>
          <w:sz w:val="21"/>
          <w:szCs w:val="21"/>
          <w:highlight w:val="none"/>
          <w:lang w:eastAsia="zh-CN"/>
        </w:rPr>
        <w:t>公开招标（自主）</w:t>
      </w:r>
      <w:r>
        <w:rPr>
          <w:rFonts w:hint="eastAsia" w:ascii="宋体" w:hAnsi="宋体" w:eastAsia="宋体" w:cs="Times New Roman"/>
          <w:snapToGrid w:val="0"/>
          <w:kern w:val="0"/>
          <w:sz w:val="21"/>
          <w:szCs w:val="21"/>
          <w:highlight w:val="none"/>
        </w:rPr>
        <w:t>条件，现进行</w:t>
      </w:r>
      <w:r>
        <w:rPr>
          <w:rFonts w:hint="eastAsia" w:ascii="宋体" w:hAnsi="宋体" w:eastAsia="宋体" w:cs="Times New Roman"/>
          <w:snapToGrid w:val="0"/>
          <w:kern w:val="0"/>
          <w:sz w:val="21"/>
          <w:szCs w:val="21"/>
          <w:highlight w:val="none"/>
          <w:lang w:eastAsia="zh-CN"/>
        </w:rPr>
        <w:t>公开招标（自主）</w:t>
      </w:r>
      <w:r>
        <w:rPr>
          <w:rFonts w:hint="eastAsia" w:ascii="宋体" w:hAnsi="宋体" w:eastAsia="宋体" w:cs="Times New Roman"/>
          <w:snapToGrid w:val="0"/>
          <w:kern w:val="0"/>
          <w:sz w:val="21"/>
          <w:szCs w:val="21"/>
          <w:highlight w:val="none"/>
        </w:rPr>
        <w:t>。</w:t>
      </w:r>
    </w:p>
    <w:p w14:paraId="1C8F42B9">
      <w:pPr>
        <w:shd w:val="clear"/>
        <w:spacing w:line="360" w:lineRule="auto"/>
        <w:ind w:firstLine="420" w:firstLineChars="200"/>
        <w:jc w:val="left"/>
        <w:rPr>
          <w:rFonts w:hint="eastAsia" w:ascii="宋体" w:hAnsi="宋体" w:eastAsia="宋体" w:cs="Times New Roman"/>
          <w:snapToGrid w:val="0"/>
          <w:kern w:val="0"/>
          <w:sz w:val="21"/>
          <w:szCs w:val="21"/>
          <w:highlight w:val="none"/>
        </w:rPr>
      </w:pPr>
      <w:r>
        <w:rPr>
          <w:rFonts w:hint="eastAsia" w:ascii="宋体" w:hAnsi="宋体" w:eastAsia="宋体" w:cs="Times New Roman"/>
          <w:snapToGrid w:val="0"/>
          <w:kern w:val="0"/>
          <w:sz w:val="21"/>
          <w:szCs w:val="21"/>
          <w:highlight w:val="none"/>
        </w:rPr>
        <w:t>1.1招标人：深圳市龙岗区城投置地开发有限公司</w:t>
      </w:r>
      <w:r>
        <w:rPr>
          <w:rFonts w:hint="eastAsia" w:ascii="宋体" w:hAnsi="宋体" w:eastAsia="宋体" w:cs="Times New Roman"/>
          <w:snapToGrid w:val="0"/>
          <w:kern w:val="0"/>
          <w:sz w:val="21"/>
          <w:szCs w:val="21"/>
          <w:highlight w:val="none"/>
          <w:lang w:val="en-US" w:eastAsia="zh-CN"/>
        </w:rPr>
        <w:t>。</w:t>
      </w:r>
    </w:p>
    <w:p w14:paraId="18A6EAC1">
      <w:pPr>
        <w:shd w:val="clear"/>
        <w:spacing w:line="360" w:lineRule="auto"/>
        <w:ind w:firstLine="420" w:firstLineChars="200"/>
        <w:jc w:val="left"/>
        <w:rPr>
          <w:rFonts w:hint="eastAsia" w:ascii="宋体" w:hAnsi="宋体" w:eastAsia="宋体" w:cs="Times New Roman"/>
          <w:snapToGrid w:val="0"/>
          <w:color w:val="auto"/>
          <w:kern w:val="0"/>
          <w:sz w:val="21"/>
          <w:szCs w:val="21"/>
          <w:highlight w:val="none"/>
          <w:lang w:val="en-US" w:eastAsia="zh-CN"/>
        </w:rPr>
      </w:pPr>
      <w:r>
        <w:rPr>
          <w:rFonts w:hint="eastAsia" w:ascii="宋体" w:hAnsi="宋体" w:eastAsia="宋体" w:cs="Times New Roman"/>
          <w:snapToGrid w:val="0"/>
          <w:color w:val="auto"/>
          <w:kern w:val="0"/>
          <w:sz w:val="21"/>
          <w:szCs w:val="21"/>
          <w:highlight w:val="none"/>
        </w:rPr>
        <w:t>1.2</w:t>
      </w:r>
      <w:r>
        <w:rPr>
          <w:rFonts w:hint="eastAsia" w:ascii="宋体" w:hAnsi="宋体" w:eastAsia="宋体" w:cs="Times New Roman"/>
          <w:snapToGrid w:val="0"/>
          <w:color w:val="auto"/>
          <w:kern w:val="0"/>
          <w:sz w:val="21"/>
          <w:szCs w:val="21"/>
          <w:highlight w:val="none"/>
          <w:lang w:val="en-US" w:eastAsia="zh-CN"/>
        </w:rPr>
        <w:t>工程名称：</w:t>
      </w:r>
      <w:r>
        <w:rPr>
          <w:rFonts w:hint="eastAsia" w:ascii="宋体" w:hAnsi="宋体" w:cs="Times New Roman"/>
          <w:snapToGrid w:val="0"/>
          <w:color w:val="auto"/>
          <w:kern w:val="0"/>
          <w:sz w:val="21"/>
          <w:szCs w:val="21"/>
          <w:highlight w:val="none"/>
          <w:lang w:val="en-US" w:eastAsia="zh-CN"/>
        </w:rPr>
        <w:t>南门苑、南门雅苑综合整治提升项目工程</w:t>
      </w:r>
      <w:r>
        <w:rPr>
          <w:rFonts w:hint="eastAsia" w:ascii="宋体" w:hAnsi="宋体" w:eastAsia="宋体" w:cs="Times New Roman"/>
          <w:snapToGrid w:val="0"/>
          <w:color w:val="auto"/>
          <w:kern w:val="0"/>
          <w:sz w:val="21"/>
          <w:szCs w:val="21"/>
          <w:highlight w:val="none"/>
          <w:lang w:val="en-US" w:eastAsia="zh-CN"/>
        </w:rPr>
        <w:t>监理。</w:t>
      </w:r>
    </w:p>
    <w:p w14:paraId="6E01B72F">
      <w:pPr>
        <w:shd w:val="clear"/>
        <w:spacing w:line="360" w:lineRule="auto"/>
        <w:ind w:firstLine="420" w:firstLineChars="200"/>
        <w:jc w:val="left"/>
        <w:rPr>
          <w:rFonts w:hint="eastAsia" w:ascii="宋体" w:hAnsi="宋体" w:eastAsia="宋体" w:cs="Times New Roman"/>
          <w:snapToGrid w:val="0"/>
          <w:color w:val="auto"/>
          <w:kern w:val="0"/>
          <w:sz w:val="21"/>
          <w:szCs w:val="21"/>
          <w:highlight w:val="none"/>
        </w:rPr>
      </w:pPr>
      <w:r>
        <w:rPr>
          <w:rFonts w:hint="eastAsia" w:ascii="宋体" w:hAnsi="宋体" w:eastAsia="宋体" w:cs="Times New Roman"/>
          <w:snapToGrid w:val="0"/>
          <w:color w:val="auto"/>
          <w:kern w:val="0"/>
          <w:sz w:val="21"/>
          <w:szCs w:val="21"/>
          <w:highlight w:val="none"/>
          <w:lang w:val="en-US" w:eastAsia="zh-CN"/>
        </w:rPr>
        <w:t>1.3工程地点：深圳市龙岗区布吉街道南三社区</w:t>
      </w:r>
      <w:r>
        <w:rPr>
          <w:rFonts w:hint="eastAsia" w:ascii="宋体" w:hAnsi="宋体" w:eastAsia="宋体" w:cs="Times New Roman"/>
          <w:snapToGrid w:val="0"/>
          <w:color w:val="auto"/>
          <w:kern w:val="0"/>
          <w:sz w:val="21"/>
          <w:szCs w:val="21"/>
          <w:highlight w:val="none"/>
        </w:rPr>
        <w:t>。</w:t>
      </w:r>
    </w:p>
    <w:p w14:paraId="77C19E8F">
      <w:pPr>
        <w:shd w:val="clear"/>
        <w:spacing w:line="360" w:lineRule="auto"/>
        <w:ind w:firstLine="420" w:firstLineChars="200"/>
        <w:jc w:val="left"/>
        <w:rPr>
          <w:rFonts w:hint="eastAsia" w:ascii="宋体" w:hAnsi="宋体" w:eastAsia="宋体" w:cs="Times New Roman"/>
          <w:snapToGrid w:val="0"/>
          <w:color w:val="auto"/>
          <w:kern w:val="0"/>
          <w:sz w:val="21"/>
          <w:szCs w:val="21"/>
          <w:highlight w:val="none"/>
          <w:lang w:val="en-US" w:eastAsia="zh-CN"/>
        </w:rPr>
      </w:pPr>
      <w:r>
        <w:rPr>
          <w:rFonts w:hint="eastAsia" w:ascii="宋体" w:hAnsi="宋体" w:eastAsia="宋体" w:cs="Times New Roman"/>
          <w:snapToGrid w:val="0"/>
          <w:color w:val="auto"/>
          <w:kern w:val="0"/>
          <w:sz w:val="21"/>
          <w:szCs w:val="21"/>
          <w:highlight w:val="none"/>
        </w:rPr>
        <w:t>1.4工程规模：</w:t>
      </w:r>
      <w:r>
        <w:rPr>
          <w:rFonts w:hint="eastAsia" w:ascii="宋体" w:hAnsi="宋体" w:eastAsia="宋体" w:cs="Times New Roman"/>
          <w:snapToGrid w:val="0"/>
          <w:color w:val="auto"/>
          <w:kern w:val="0"/>
          <w:sz w:val="21"/>
          <w:szCs w:val="21"/>
          <w:highlight w:val="none"/>
          <w:lang w:val="en-US" w:eastAsia="zh-CN"/>
        </w:rPr>
        <w:t>工程范围包括南门苑、南门雅苑18栋及布吉新村飞地3栋，综合整治范围包括电力、排污、供水、道路、电梯等工程施工。</w:t>
      </w:r>
    </w:p>
    <w:p w14:paraId="275C58B0">
      <w:pPr>
        <w:shd w:val="clear"/>
        <w:spacing w:line="540" w:lineRule="exact"/>
        <w:ind w:firstLine="420" w:firstLineChars="200"/>
        <w:rPr>
          <w:rFonts w:hint="eastAsia" w:ascii="宋体" w:hAnsi="宋体" w:eastAsia="宋体" w:cs="Times New Roman"/>
          <w:snapToGrid w:val="0"/>
          <w:color w:val="auto"/>
          <w:kern w:val="0"/>
          <w:sz w:val="21"/>
          <w:szCs w:val="21"/>
          <w:highlight w:val="none"/>
          <w:lang w:val="en-US" w:eastAsia="zh-CN"/>
        </w:rPr>
      </w:pPr>
      <w:r>
        <w:rPr>
          <w:rFonts w:hint="eastAsia" w:ascii="宋体" w:hAnsi="宋体" w:eastAsia="宋体" w:cs="Times New Roman"/>
          <w:snapToGrid w:val="0"/>
          <w:color w:val="auto"/>
          <w:kern w:val="0"/>
          <w:szCs w:val="21"/>
          <w:highlight w:val="none"/>
        </w:rPr>
        <w:t>1.5工作范围：</w:t>
      </w:r>
      <w:r>
        <w:rPr>
          <w:rFonts w:hint="eastAsia" w:ascii="宋体" w:hAnsi="宋体" w:eastAsia="宋体" w:cs="Times New Roman"/>
          <w:snapToGrid w:val="0"/>
          <w:color w:val="auto"/>
          <w:kern w:val="0"/>
          <w:sz w:val="21"/>
          <w:szCs w:val="21"/>
          <w:highlight w:val="none"/>
          <w:lang w:val="en-US" w:eastAsia="zh-CN"/>
        </w:rPr>
        <w:t>施工阶段（服务期</w:t>
      </w:r>
      <w:r>
        <w:rPr>
          <w:rFonts w:hint="eastAsia" w:ascii="宋体" w:hAnsi="宋体" w:cs="Times New Roman"/>
          <w:snapToGrid w:val="0"/>
          <w:color w:val="auto"/>
          <w:kern w:val="0"/>
          <w:sz w:val="21"/>
          <w:szCs w:val="21"/>
          <w:highlight w:val="none"/>
          <w:lang w:val="en-US" w:eastAsia="zh-CN"/>
        </w:rPr>
        <w:t xml:space="preserve">80 </w:t>
      </w:r>
      <w:r>
        <w:rPr>
          <w:rFonts w:hint="eastAsia" w:ascii="宋体" w:hAnsi="宋体" w:eastAsia="宋体" w:cs="Times New Roman"/>
          <w:snapToGrid w:val="0"/>
          <w:color w:val="auto"/>
          <w:kern w:val="0"/>
          <w:sz w:val="21"/>
          <w:szCs w:val="21"/>
          <w:highlight w:val="none"/>
          <w:lang w:val="en-US" w:eastAsia="zh-CN"/>
        </w:rPr>
        <w:t>天，具体进场日期以发包人书面通知为准）、保修阶段（2年）的监理及相关服务</w:t>
      </w:r>
      <w:r>
        <w:rPr>
          <w:rFonts w:hint="eastAsia" w:ascii="宋体" w:hAnsi="宋体" w:cs="Times New Roman"/>
          <w:snapToGrid w:val="0"/>
          <w:color w:val="auto"/>
          <w:kern w:val="0"/>
          <w:sz w:val="21"/>
          <w:szCs w:val="21"/>
          <w:highlight w:val="none"/>
          <w:lang w:val="en-US" w:eastAsia="zh-CN"/>
        </w:rPr>
        <w:t>。</w:t>
      </w:r>
    </w:p>
    <w:p w14:paraId="20C4314E">
      <w:pPr>
        <w:shd w:val="clear"/>
        <w:spacing w:line="520" w:lineRule="exact"/>
        <w:ind w:firstLine="420" w:firstLineChars="200"/>
        <w:jc w:val="left"/>
        <w:rPr>
          <w:rFonts w:hint="eastAsia" w:ascii="宋体" w:hAnsi="宋体" w:eastAsia="宋体" w:cs="Times New Roman"/>
          <w:b/>
          <w:snapToGrid w:val="0"/>
          <w:color w:val="auto"/>
          <w:kern w:val="0"/>
          <w:szCs w:val="21"/>
          <w:highlight w:val="none"/>
          <w:lang w:eastAsia="zh-CN"/>
        </w:rPr>
      </w:pPr>
      <w:r>
        <w:rPr>
          <w:rFonts w:hint="eastAsia" w:ascii="宋体" w:hAnsi="宋体" w:eastAsia="宋体" w:cs="Times New Roman"/>
          <w:b/>
          <w:snapToGrid w:val="0"/>
          <w:color w:val="auto"/>
          <w:kern w:val="0"/>
          <w:szCs w:val="21"/>
          <w:highlight w:val="none"/>
          <w:lang w:val="en-US" w:eastAsia="zh-CN"/>
        </w:rPr>
        <w:t>2.</w:t>
      </w:r>
      <w:r>
        <w:rPr>
          <w:rFonts w:hint="eastAsia" w:ascii="宋体" w:hAnsi="宋体" w:eastAsia="宋体" w:cs="Times New Roman"/>
          <w:b/>
          <w:snapToGrid w:val="0"/>
          <w:color w:val="auto"/>
          <w:kern w:val="0"/>
          <w:szCs w:val="21"/>
          <w:highlight w:val="none"/>
        </w:rPr>
        <w:t>投标人资格要求</w:t>
      </w:r>
    </w:p>
    <w:p w14:paraId="1247C36F">
      <w:pPr>
        <w:shd w:val="clear"/>
        <w:spacing w:line="520" w:lineRule="exact"/>
        <w:ind w:firstLine="420" w:firstLineChars="200"/>
        <w:jc w:val="left"/>
        <w:rPr>
          <w:rFonts w:hint="eastAsia" w:ascii="宋体" w:hAnsi="宋体" w:eastAsia="宋体" w:cs="Times New Roman"/>
          <w:snapToGrid w:val="0"/>
          <w:kern w:val="0"/>
          <w:sz w:val="21"/>
          <w:szCs w:val="21"/>
          <w:highlight w:val="none"/>
          <w:lang w:val="en-US" w:eastAsia="zh-CN"/>
        </w:rPr>
      </w:pPr>
      <w:r>
        <w:rPr>
          <w:rFonts w:hint="eastAsia" w:ascii="宋体" w:hAnsi="宋体" w:cs="Times New Roman"/>
          <w:snapToGrid w:val="0"/>
          <w:color w:val="auto"/>
          <w:kern w:val="0"/>
          <w:sz w:val="21"/>
          <w:szCs w:val="21"/>
          <w:highlight w:val="none"/>
          <w:lang w:val="en-US" w:eastAsia="zh-CN"/>
        </w:rPr>
        <w:t>2.</w:t>
      </w:r>
      <w:r>
        <w:rPr>
          <w:rFonts w:hint="eastAsia" w:ascii="宋体" w:hAnsi="宋体" w:eastAsia="宋体" w:cs="Times New Roman"/>
          <w:snapToGrid w:val="0"/>
          <w:color w:val="auto"/>
          <w:kern w:val="0"/>
          <w:sz w:val="21"/>
          <w:szCs w:val="21"/>
          <w:highlight w:val="none"/>
          <w:lang w:val="en-US" w:eastAsia="zh-CN"/>
        </w:rPr>
        <w:t>1</w:t>
      </w:r>
      <w:r>
        <w:rPr>
          <w:rFonts w:hint="eastAsia" w:ascii="宋体" w:hAnsi="宋体" w:cs="Times New Roman"/>
          <w:snapToGrid w:val="0"/>
          <w:color w:val="auto"/>
          <w:kern w:val="0"/>
          <w:sz w:val="21"/>
          <w:szCs w:val="21"/>
          <w:highlight w:val="none"/>
          <w:lang w:val="en-US" w:eastAsia="zh-CN"/>
        </w:rPr>
        <w:t>具有房屋建筑工程监</w:t>
      </w:r>
      <w:r>
        <w:rPr>
          <w:rFonts w:hint="eastAsia" w:ascii="宋体" w:hAnsi="宋体" w:cs="Times New Roman"/>
          <w:snapToGrid w:val="0"/>
          <w:kern w:val="0"/>
          <w:sz w:val="21"/>
          <w:szCs w:val="21"/>
          <w:highlight w:val="none"/>
          <w:lang w:val="en-US" w:eastAsia="zh-CN"/>
        </w:rPr>
        <w:t>理乙级或以上资质</w:t>
      </w:r>
    </w:p>
    <w:p w14:paraId="2C17EBF8">
      <w:pPr>
        <w:shd w:val="clear"/>
        <w:spacing w:line="520" w:lineRule="exact"/>
        <w:ind w:firstLine="420" w:firstLineChars="200"/>
        <w:jc w:val="left"/>
        <w:rPr>
          <w:rFonts w:hint="eastAsia" w:ascii="宋体" w:hAnsi="宋体" w:eastAsia="宋体" w:cs="Times New Roman"/>
          <w:snapToGrid w:val="0"/>
          <w:kern w:val="0"/>
          <w:sz w:val="21"/>
          <w:szCs w:val="21"/>
          <w:highlight w:val="none"/>
          <w:lang w:val="en-US" w:eastAsia="zh-CN"/>
        </w:rPr>
      </w:pPr>
      <w:r>
        <w:rPr>
          <w:rFonts w:hint="eastAsia" w:ascii="宋体" w:hAnsi="宋体" w:cs="Times New Roman"/>
          <w:snapToGrid w:val="0"/>
          <w:kern w:val="0"/>
          <w:sz w:val="21"/>
          <w:szCs w:val="21"/>
          <w:highlight w:val="none"/>
          <w:lang w:val="en-US" w:eastAsia="zh-CN"/>
        </w:rPr>
        <w:t>2.2总监</w:t>
      </w:r>
      <w:r>
        <w:rPr>
          <w:rFonts w:hint="eastAsia" w:ascii="宋体" w:hAnsi="宋体" w:eastAsia="宋体" w:cs="Times New Roman"/>
          <w:snapToGrid w:val="0"/>
          <w:kern w:val="0"/>
          <w:sz w:val="21"/>
          <w:szCs w:val="21"/>
          <w:highlight w:val="none"/>
          <w:lang w:val="en-US" w:eastAsia="zh-CN"/>
        </w:rPr>
        <w:t>资格要求：房屋建筑</w:t>
      </w:r>
      <w:r>
        <w:rPr>
          <w:rFonts w:hint="eastAsia" w:ascii="宋体" w:hAnsi="宋体" w:cs="Times New Roman"/>
          <w:snapToGrid w:val="0"/>
          <w:kern w:val="0"/>
          <w:sz w:val="21"/>
          <w:szCs w:val="21"/>
          <w:highlight w:val="none"/>
          <w:lang w:val="en-US" w:eastAsia="zh-CN"/>
        </w:rPr>
        <w:t>工程</w:t>
      </w:r>
      <w:r>
        <w:rPr>
          <w:rFonts w:hint="eastAsia" w:ascii="宋体" w:hAnsi="宋体" w:eastAsia="宋体" w:cs="Times New Roman"/>
          <w:snapToGrid w:val="0"/>
          <w:kern w:val="0"/>
          <w:sz w:val="21"/>
          <w:szCs w:val="21"/>
          <w:highlight w:val="none"/>
          <w:lang w:val="en-US" w:eastAsia="zh-CN"/>
        </w:rPr>
        <w:t>注册监理工程师资格。</w:t>
      </w:r>
    </w:p>
    <w:p w14:paraId="2FA8204E">
      <w:pPr>
        <w:shd w:val="clear"/>
        <w:spacing w:line="520" w:lineRule="exact"/>
        <w:ind w:firstLine="420" w:firstLineChars="200"/>
        <w:jc w:val="left"/>
        <w:rPr>
          <w:rFonts w:hint="eastAsia" w:ascii="宋体" w:hAnsi="宋体" w:eastAsia="宋体" w:cs="Times New Roman"/>
          <w:snapToGrid w:val="0"/>
          <w:kern w:val="0"/>
          <w:sz w:val="21"/>
          <w:szCs w:val="21"/>
          <w:highlight w:val="none"/>
          <w:lang w:val="en-US" w:eastAsia="zh-CN"/>
        </w:rPr>
      </w:pPr>
      <w:r>
        <w:rPr>
          <w:rFonts w:hint="eastAsia" w:ascii="宋体" w:hAnsi="宋体" w:cs="Times New Roman"/>
          <w:snapToGrid w:val="0"/>
          <w:kern w:val="0"/>
          <w:sz w:val="21"/>
          <w:szCs w:val="21"/>
          <w:highlight w:val="none"/>
          <w:lang w:val="en-US" w:eastAsia="zh-CN"/>
        </w:rPr>
        <w:t>2.</w:t>
      </w:r>
      <w:r>
        <w:rPr>
          <w:rFonts w:hint="eastAsia" w:ascii="宋体" w:hAnsi="宋体" w:eastAsia="宋体" w:cs="Times New Roman"/>
          <w:snapToGrid w:val="0"/>
          <w:kern w:val="0"/>
          <w:sz w:val="21"/>
          <w:szCs w:val="21"/>
          <w:highlight w:val="none"/>
          <w:lang w:val="en-US" w:eastAsia="zh-CN"/>
        </w:rPr>
        <w:t>3不接受联合体投标。</w:t>
      </w:r>
    </w:p>
    <w:p w14:paraId="678E393A">
      <w:pPr>
        <w:shd w:val="clear"/>
        <w:spacing w:line="520" w:lineRule="exact"/>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3.投标费用</w:t>
      </w:r>
    </w:p>
    <w:p w14:paraId="445144CD">
      <w:pPr>
        <w:shd w:val="clear"/>
        <w:spacing w:line="360" w:lineRule="auto"/>
        <w:ind w:firstLine="420" w:firstLineChars="200"/>
        <w:jc w:val="left"/>
        <w:rPr>
          <w:rFonts w:hint="eastAsia" w:ascii="宋体" w:hAnsi="宋体"/>
          <w:snapToGrid w:val="0"/>
          <w:kern w:val="0"/>
          <w:szCs w:val="21"/>
          <w:highlight w:val="none"/>
        </w:rPr>
      </w:pPr>
      <w:r>
        <w:rPr>
          <w:rFonts w:hint="eastAsia" w:ascii="宋体" w:hAnsi="宋体"/>
          <w:snapToGrid w:val="0"/>
          <w:kern w:val="0"/>
          <w:szCs w:val="21"/>
          <w:highlight w:val="none"/>
        </w:rPr>
        <w:t>投标人应自行承担所有准备及参加投标相关的费用。不论投标的结果如何，招标人均</w:t>
      </w:r>
      <w:r>
        <w:rPr>
          <w:rFonts w:hint="eastAsia" w:ascii="宋体" w:hAnsi="宋体"/>
          <w:snapToGrid w:val="0"/>
          <w:kern w:val="0"/>
          <w:szCs w:val="21"/>
          <w:highlight w:val="none"/>
          <w:lang w:val="en-US" w:eastAsia="zh-CN"/>
        </w:rPr>
        <w:t>无</w:t>
      </w:r>
      <w:r>
        <w:rPr>
          <w:rFonts w:hint="eastAsia" w:ascii="宋体" w:hAnsi="宋体"/>
          <w:snapToGrid w:val="0"/>
          <w:kern w:val="0"/>
          <w:szCs w:val="21"/>
          <w:highlight w:val="none"/>
        </w:rPr>
        <w:t>承担</w:t>
      </w:r>
      <w:r>
        <w:rPr>
          <w:rFonts w:hint="eastAsia" w:ascii="宋体" w:hAnsi="宋体"/>
          <w:snapToGrid w:val="0"/>
          <w:kern w:val="0"/>
          <w:szCs w:val="21"/>
          <w:highlight w:val="none"/>
          <w:lang w:val="en-US" w:eastAsia="zh-CN"/>
        </w:rPr>
        <w:t>相应</w:t>
      </w:r>
      <w:r>
        <w:rPr>
          <w:rFonts w:hint="eastAsia" w:ascii="宋体" w:hAnsi="宋体"/>
          <w:snapToGrid w:val="0"/>
          <w:kern w:val="0"/>
          <w:szCs w:val="21"/>
          <w:highlight w:val="none"/>
        </w:rPr>
        <w:t>的义务和责任。</w:t>
      </w:r>
    </w:p>
    <w:p w14:paraId="678B9939">
      <w:pPr>
        <w:shd w:val="clear"/>
        <w:spacing w:line="520" w:lineRule="exact"/>
        <w:ind w:firstLine="420" w:firstLineChars="200"/>
        <w:jc w:val="left"/>
        <w:rPr>
          <w:rFonts w:hint="eastAsia" w:ascii="宋体" w:hAnsi="宋体"/>
          <w:snapToGrid w:val="0"/>
          <w:kern w:val="0"/>
          <w:szCs w:val="21"/>
          <w:highlight w:val="none"/>
        </w:rPr>
      </w:pPr>
      <w:r>
        <w:rPr>
          <w:rFonts w:hint="eastAsia" w:ascii="宋体" w:hAnsi="宋体"/>
          <w:b/>
          <w:snapToGrid w:val="0"/>
          <w:kern w:val="0"/>
          <w:szCs w:val="21"/>
          <w:highlight w:val="none"/>
        </w:rPr>
        <w:t>4.踏勘现场</w:t>
      </w:r>
      <w:r>
        <w:rPr>
          <w:rFonts w:hint="eastAsia" w:ascii="宋体" w:hAnsi="宋体"/>
          <w:b/>
          <w:snapToGrid w:val="0"/>
          <w:kern w:val="0"/>
          <w:szCs w:val="21"/>
          <w:highlight w:val="none"/>
          <w:lang w:eastAsia="zh-CN"/>
        </w:rPr>
        <w:t>：</w:t>
      </w:r>
      <w:r>
        <w:rPr>
          <w:rFonts w:ascii="宋体" w:hAnsi="宋体"/>
          <w:snapToGrid w:val="0"/>
          <w:kern w:val="0"/>
          <w:szCs w:val="21"/>
          <w:highlight w:val="none"/>
        </w:rPr>
        <w:t>本项目不组织现场踏</w:t>
      </w:r>
      <w:r>
        <w:rPr>
          <w:rFonts w:hint="eastAsia" w:ascii="宋体" w:hAnsi="宋体"/>
          <w:snapToGrid w:val="0"/>
          <w:kern w:val="0"/>
          <w:szCs w:val="21"/>
          <w:highlight w:val="none"/>
        </w:rPr>
        <w:t>勘。</w:t>
      </w:r>
    </w:p>
    <w:p w14:paraId="5C42580B">
      <w:pPr>
        <w:shd w:val="clear"/>
        <w:spacing w:line="240" w:lineRule="auto"/>
        <w:ind w:firstLine="0" w:firstLineChars="0"/>
        <w:jc w:val="left"/>
        <w:rPr>
          <w:rFonts w:hint="eastAsia" w:ascii="宋体" w:hAnsi="宋体"/>
          <w:snapToGrid w:val="0"/>
          <w:kern w:val="0"/>
          <w:szCs w:val="21"/>
          <w:highlight w:val="none"/>
        </w:rPr>
      </w:pPr>
      <w:r>
        <w:rPr>
          <w:rFonts w:hint="eastAsia" w:ascii="宋体" w:hAnsi="宋体"/>
          <w:snapToGrid w:val="0"/>
          <w:kern w:val="0"/>
          <w:szCs w:val="21"/>
          <w:highlight w:val="none"/>
        </w:rPr>
        <w:br w:type="page"/>
      </w:r>
    </w:p>
    <w:p w14:paraId="60CFC3D9">
      <w:pPr>
        <w:shd w:val="clear"/>
        <w:spacing w:line="360" w:lineRule="auto"/>
        <w:jc w:val="center"/>
        <w:outlineLvl w:val="2"/>
        <w:rPr>
          <w:rFonts w:hint="eastAsia" w:ascii="宋体" w:hAnsi="宋体"/>
          <w:b/>
          <w:snapToGrid w:val="0"/>
          <w:kern w:val="0"/>
          <w:sz w:val="32"/>
          <w:szCs w:val="32"/>
          <w:highlight w:val="none"/>
        </w:rPr>
      </w:pPr>
      <w:bookmarkStart w:id="9" w:name="_Toc509669687"/>
      <w:bookmarkStart w:id="10" w:name="_Toc5865"/>
      <w:r>
        <w:rPr>
          <w:rFonts w:hint="eastAsia" w:ascii="宋体" w:hAnsi="宋体"/>
          <w:b/>
          <w:snapToGrid w:val="0"/>
          <w:kern w:val="0"/>
          <w:sz w:val="32"/>
          <w:szCs w:val="32"/>
          <w:highlight w:val="none"/>
        </w:rPr>
        <w:t>二、投标文件的编制</w:t>
      </w:r>
      <w:bookmarkEnd w:id="9"/>
      <w:bookmarkEnd w:id="10"/>
    </w:p>
    <w:p w14:paraId="1A9A99B6">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5.投标文件的语言及度量单位</w:t>
      </w:r>
    </w:p>
    <w:p w14:paraId="7AC6BD5A">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5.1投标人与招标人之间与投标有关的所有往来通知、函件和投标文件均应用中文。投标人随投标文件提供的证明文件和资料可以为</w:t>
      </w:r>
      <w:r>
        <w:rPr>
          <w:rFonts w:hint="eastAsia" w:ascii="宋体" w:hAnsi="宋体"/>
          <w:snapToGrid w:val="0"/>
          <w:kern w:val="0"/>
          <w:szCs w:val="21"/>
          <w:highlight w:val="none"/>
          <w:lang w:eastAsia="zh-CN"/>
        </w:rPr>
        <w:t>其他</w:t>
      </w:r>
      <w:r>
        <w:rPr>
          <w:rFonts w:hint="eastAsia" w:ascii="宋体" w:hAnsi="宋体"/>
          <w:snapToGrid w:val="0"/>
          <w:kern w:val="0"/>
          <w:szCs w:val="21"/>
          <w:highlight w:val="none"/>
        </w:rPr>
        <w:t>语言，但必须附中文译文。在此，为了解释投标文件，应以中文为准。</w:t>
      </w:r>
    </w:p>
    <w:p w14:paraId="292CD44D">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5.2 除技术规范另有规定外，投标文件使用的度量单位，均采用中华人民共和国法定计量单位。</w:t>
      </w:r>
    </w:p>
    <w:p w14:paraId="57B17115">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5.3</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文件中所出现的日期为自然日，货币单位为人民币。</w:t>
      </w:r>
    </w:p>
    <w:p w14:paraId="0860113A">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6.投标有效期</w:t>
      </w:r>
    </w:p>
    <w:p w14:paraId="5FC2B3CC">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6.1投标截止日后15天内，所有投标均保持有效。</w:t>
      </w:r>
    </w:p>
    <w:p w14:paraId="7AD0A973">
      <w:pPr>
        <w:shd w:val="clear"/>
        <w:spacing w:line="360" w:lineRule="auto"/>
        <w:ind w:firstLine="420" w:firstLineChars="200"/>
        <w:jc w:val="left"/>
        <w:rPr>
          <w:rFonts w:ascii="宋体" w:hAnsi="宋体"/>
          <w:snapToGrid w:val="0"/>
          <w:kern w:val="0"/>
          <w:szCs w:val="21"/>
          <w:highlight w:val="none"/>
        </w:rPr>
      </w:pPr>
    </w:p>
    <w:p w14:paraId="7877D68C">
      <w:pPr>
        <w:shd w:val="clear"/>
        <w:spacing w:line="360" w:lineRule="auto"/>
        <w:jc w:val="center"/>
        <w:outlineLvl w:val="2"/>
        <w:rPr>
          <w:rFonts w:hint="eastAsia" w:ascii="宋体" w:hAnsi="宋体" w:eastAsia="宋体"/>
          <w:b/>
          <w:snapToGrid w:val="0"/>
          <w:kern w:val="0"/>
          <w:sz w:val="32"/>
          <w:szCs w:val="32"/>
          <w:highlight w:val="none"/>
        </w:rPr>
      </w:pPr>
      <w:bookmarkStart w:id="11" w:name="_Toc31535"/>
      <w:bookmarkStart w:id="12" w:name="_Toc509669688"/>
      <w:r>
        <w:rPr>
          <w:rFonts w:hint="eastAsia" w:ascii="宋体" w:hAnsi="宋体" w:eastAsia="宋体"/>
          <w:b/>
          <w:snapToGrid w:val="0"/>
          <w:kern w:val="0"/>
          <w:sz w:val="32"/>
          <w:szCs w:val="32"/>
          <w:highlight w:val="none"/>
        </w:rPr>
        <w:t>三、投标文件的</w:t>
      </w:r>
      <w:r>
        <w:rPr>
          <w:rFonts w:hint="eastAsia" w:ascii="宋体" w:hAnsi="宋体"/>
          <w:b/>
          <w:snapToGrid w:val="0"/>
          <w:kern w:val="0"/>
          <w:sz w:val="32"/>
          <w:szCs w:val="32"/>
          <w:highlight w:val="none"/>
          <w:lang w:val="en-US" w:eastAsia="zh-CN"/>
        </w:rPr>
        <w:t>递</w:t>
      </w:r>
      <w:r>
        <w:rPr>
          <w:rFonts w:hint="eastAsia" w:ascii="宋体" w:hAnsi="宋体" w:eastAsia="宋体"/>
          <w:b/>
          <w:snapToGrid w:val="0"/>
          <w:kern w:val="0"/>
          <w:sz w:val="32"/>
          <w:szCs w:val="32"/>
          <w:highlight w:val="none"/>
        </w:rPr>
        <w:t>交</w:t>
      </w:r>
      <w:bookmarkEnd w:id="11"/>
      <w:bookmarkEnd w:id="12"/>
    </w:p>
    <w:p w14:paraId="3C8B5A51">
      <w:pPr>
        <w:shd w:val="clear"/>
        <w:spacing w:line="540" w:lineRule="exact"/>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8.投标文件的</w:t>
      </w:r>
      <w:r>
        <w:rPr>
          <w:rFonts w:hint="eastAsia" w:ascii="宋体" w:hAnsi="宋体"/>
          <w:b/>
          <w:snapToGrid w:val="0"/>
          <w:kern w:val="0"/>
          <w:szCs w:val="21"/>
          <w:highlight w:val="none"/>
          <w:lang w:val="en-US" w:eastAsia="zh-CN"/>
        </w:rPr>
        <w:t>递交</w:t>
      </w:r>
      <w:r>
        <w:rPr>
          <w:rFonts w:hint="eastAsia" w:ascii="宋体" w:hAnsi="宋体"/>
          <w:b/>
          <w:snapToGrid w:val="0"/>
          <w:kern w:val="0"/>
          <w:szCs w:val="21"/>
          <w:highlight w:val="none"/>
        </w:rPr>
        <w:t>和截标时投标文件的数量要求</w:t>
      </w:r>
    </w:p>
    <w:p w14:paraId="21783580">
      <w:pPr>
        <w:shd w:val="clear"/>
        <w:spacing w:line="360" w:lineRule="auto"/>
        <w:ind w:firstLine="420" w:firstLineChars="200"/>
        <w:jc w:val="left"/>
        <w:rPr>
          <w:rFonts w:hint="eastAsia" w:ascii="宋体" w:hAnsi="宋体"/>
          <w:b w:val="0"/>
          <w:snapToGrid w:val="0"/>
          <w:kern w:val="0"/>
          <w:szCs w:val="21"/>
          <w:highlight w:val="none"/>
        </w:rPr>
      </w:pPr>
      <w:r>
        <w:rPr>
          <w:rFonts w:hint="eastAsia" w:ascii="宋体" w:hAnsi="宋体"/>
          <w:snapToGrid w:val="0"/>
          <w:kern w:val="0"/>
          <w:szCs w:val="21"/>
          <w:highlight w:val="none"/>
        </w:rPr>
        <w:t>8.1投标截止时间和地点。</w:t>
      </w:r>
      <w:r>
        <w:rPr>
          <w:rFonts w:hint="eastAsia" w:ascii="宋体" w:hAnsi="宋体"/>
          <w:b w:val="0"/>
          <w:snapToGrid w:val="0"/>
          <w:kern w:val="0"/>
          <w:szCs w:val="21"/>
          <w:highlight w:val="none"/>
        </w:rPr>
        <w:t>投标人应在</w:t>
      </w:r>
      <w:r>
        <w:rPr>
          <w:rFonts w:hint="eastAsia" w:ascii="宋体" w:hAnsi="宋体"/>
          <w:b w:val="0"/>
          <w:snapToGrid w:val="0"/>
          <w:kern w:val="0"/>
          <w:szCs w:val="21"/>
          <w:highlight w:val="none"/>
          <w:u w:val="single"/>
          <w:lang w:val="en-US" w:eastAsia="zh-CN"/>
        </w:rPr>
        <w:t xml:space="preserve"> </w:t>
      </w:r>
      <w:r>
        <w:rPr>
          <w:rFonts w:hint="eastAsia" w:ascii="宋体" w:hAnsi="宋体"/>
          <w:b w:val="0"/>
          <w:snapToGrid w:val="0"/>
          <w:kern w:val="0"/>
          <w:szCs w:val="21"/>
          <w:highlight w:val="none"/>
          <w:u w:val="single"/>
        </w:rPr>
        <w:t>投标须知前附表</w:t>
      </w:r>
      <w:r>
        <w:rPr>
          <w:rFonts w:hint="eastAsia" w:ascii="宋体" w:hAnsi="宋体"/>
          <w:b w:val="0"/>
          <w:snapToGrid w:val="0"/>
          <w:kern w:val="0"/>
          <w:szCs w:val="21"/>
          <w:highlight w:val="none"/>
          <w:u w:val="single"/>
          <w:lang w:val="en-US" w:eastAsia="zh-CN"/>
        </w:rPr>
        <w:t xml:space="preserve">要求时间 </w:t>
      </w:r>
      <w:r>
        <w:rPr>
          <w:rFonts w:hint="eastAsia" w:ascii="宋体" w:hAnsi="宋体"/>
          <w:b w:val="0"/>
          <w:snapToGrid w:val="0"/>
          <w:kern w:val="0"/>
          <w:szCs w:val="21"/>
          <w:highlight w:val="none"/>
        </w:rPr>
        <w:t>之前将投标文件送达</w:t>
      </w:r>
      <w:r>
        <w:rPr>
          <w:rFonts w:hint="eastAsia" w:ascii="宋体" w:hAnsi="宋体" w:cs="Times New Roman"/>
          <w:snapToGrid w:val="0"/>
          <w:kern w:val="0"/>
          <w:szCs w:val="21"/>
          <w:highlight w:val="none"/>
        </w:rPr>
        <w:t>龙岗区中心城腾飞路创投大厦1001（</w:t>
      </w:r>
      <w:r>
        <w:rPr>
          <w:rFonts w:hint="eastAsia" w:ascii="宋体" w:hAnsi="宋体" w:cs="Times New Roman"/>
          <w:snapToGrid w:val="0"/>
          <w:kern w:val="0"/>
          <w:szCs w:val="21"/>
          <w:highlight w:val="none"/>
          <w:lang w:eastAsia="zh-CN"/>
        </w:rPr>
        <w:t>深圳市龙岗区城投置地开发有限公司</w:t>
      </w:r>
      <w:r>
        <w:rPr>
          <w:rFonts w:hint="eastAsia" w:ascii="宋体" w:hAnsi="宋体" w:cs="Times New Roman"/>
          <w:snapToGrid w:val="0"/>
          <w:kern w:val="0"/>
          <w:szCs w:val="21"/>
          <w:highlight w:val="none"/>
        </w:rPr>
        <w:t>）。</w:t>
      </w:r>
    </w:p>
    <w:p w14:paraId="0DC620C9">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8.2投标文件的密封和标记</w:t>
      </w:r>
    </w:p>
    <w:p w14:paraId="01DE3611">
      <w:pPr>
        <w:shd w:val="clear"/>
        <w:spacing w:line="360" w:lineRule="auto"/>
        <w:ind w:firstLine="420" w:firstLineChars="200"/>
        <w:jc w:val="left"/>
        <w:rPr>
          <w:rFonts w:hint="eastAsia" w:ascii="宋体" w:hAnsi="宋体"/>
          <w:snapToGrid w:val="0"/>
          <w:kern w:val="0"/>
          <w:szCs w:val="21"/>
          <w:highlight w:val="none"/>
        </w:rPr>
      </w:pPr>
      <w:r>
        <w:rPr>
          <w:rFonts w:hint="eastAsia" w:ascii="宋体" w:hAnsi="宋体"/>
          <w:snapToGrid w:val="0"/>
          <w:kern w:val="0"/>
          <w:szCs w:val="21"/>
          <w:highlight w:val="none"/>
        </w:rPr>
        <w:t>8.2.1投标文件1正</w:t>
      </w:r>
      <w:r>
        <w:rPr>
          <w:rFonts w:hint="eastAsia" w:ascii="宋体" w:hAnsi="宋体"/>
          <w:snapToGrid w:val="0"/>
          <w:kern w:val="0"/>
          <w:szCs w:val="21"/>
          <w:highlight w:val="none"/>
          <w:lang w:val="en-US" w:eastAsia="zh-CN"/>
        </w:rPr>
        <w:t>4</w:t>
      </w:r>
      <w:r>
        <w:rPr>
          <w:rFonts w:hint="eastAsia" w:ascii="宋体" w:hAnsi="宋体"/>
          <w:snapToGrid w:val="0"/>
          <w:kern w:val="0"/>
          <w:szCs w:val="21"/>
          <w:highlight w:val="none"/>
        </w:rPr>
        <w:t>副</w:t>
      </w:r>
      <w:r>
        <w:rPr>
          <w:rFonts w:hint="eastAsia" w:ascii="宋体" w:hAnsi="宋体"/>
          <w:snapToGrid w:val="0"/>
          <w:kern w:val="0"/>
          <w:szCs w:val="21"/>
          <w:highlight w:val="none"/>
          <w:lang w:eastAsia="zh-CN"/>
        </w:rPr>
        <w:t>（</w:t>
      </w:r>
      <w:r>
        <w:rPr>
          <w:rFonts w:hint="eastAsia" w:ascii="宋体" w:hAnsi="宋体"/>
          <w:snapToGrid w:val="0"/>
          <w:kern w:val="0"/>
          <w:szCs w:val="21"/>
          <w:highlight w:val="none"/>
          <w:lang w:val="en-US" w:eastAsia="zh-CN"/>
        </w:rPr>
        <w:t>并附电子档</w:t>
      </w:r>
      <w:r>
        <w:rPr>
          <w:rFonts w:hint="eastAsia" w:ascii="宋体" w:hAnsi="宋体"/>
          <w:snapToGrid w:val="0"/>
          <w:kern w:val="0"/>
          <w:szCs w:val="21"/>
          <w:highlight w:val="none"/>
          <w:lang w:eastAsia="zh-CN"/>
        </w:rPr>
        <w:t>）</w:t>
      </w:r>
      <w:r>
        <w:rPr>
          <w:rFonts w:hint="eastAsia" w:ascii="宋体" w:hAnsi="宋体"/>
          <w:snapToGrid w:val="0"/>
          <w:kern w:val="0"/>
          <w:szCs w:val="21"/>
          <w:highlight w:val="none"/>
        </w:rPr>
        <w:t>，1个密封袋密封。将密封包装好的投标文件密封袋上注明工程名称、招标人、投标人名称、开封时间等，并在密封袋的封口处和标签上应加盖投标人公章，同时1正</w:t>
      </w:r>
      <w:r>
        <w:rPr>
          <w:rFonts w:hint="eastAsia" w:ascii="宋体" w:hAnsi="宋体"/>
          <w:snapToGrid w:val="0"/>
          <w:kern w:val="0"/>
          <w:szCs w:val="21"/>
          <w:highlight w:val="none"/>
          <w:lang w:val="en-US" w:eastAsia="zh-CN"/>
        </w:rPr>
        <w:t>4</w:t>
      </w:r>
      <w:r>
        <w:rPr>
          <w:rFonts w:hint="eastAsia" w:ascii="宋体" w:hAnsi="宋体"/>
          <w:snapToGrid w:val="0"/>
          <w:kern w:val="0"/>
          <w:szCs w:val="21"/>
          <w:highlight w:val="none"/>
        </w:rPr>
        <w:t>副投标文件封面加盖公章及骑缝章。</w:t>
      </w:r>
    </w:p>
    <w:p w14:paraId="0E662832">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8.2.2投标文件若未按规定进行密封及标志，招标人不承担投标文件错放或提前开封的责任。</w:t>
      </w:r>
    </w:p>
    <w:p w14:paraId="54DE6AC3">
      <w:pPr>
        <w:shd w:val="clear"/>
        <w:spacing w:line="360" w:lineRule="auto"/>
        <w:ind w:firstLine="420" w:firstLineChars="200"/>
        <w:jc w:val="left"/>
        <w:rPr>
          <w:rFonts w:hint="eastAsia" w:ascii="宋体" w:hAnsi="宋体"/>
          <w:b/>
          <w:bCs/>
          <w:snapToGrid w:val="0"/>
          <w:kern w:val="0"/>
          <w:szCs w:val="21"/>
          <w:highlight w:val="none"/>
          <w:lang w:val="en-US" w:eastAsia="zh-CN"/>
        </w:rPr>
      </w:pPr>
      <w:r>
        <w:rPr>
          <w:rFonts w:hint="eastAsia" w:ascii="宋体" w:hAnsi="宋体"/>
          <w:snapToGrid w:val="0"/>
          <w:kern w:val="0"/>
          <w:szCs w:val="21"/>
          <w:highlight w:val="none"/>
        </w:rPr>
        <w:t>8.3</w:t>
      </w:r>
      <w:r>
        <w:rPr>
          <w:rFonts w:hint="eastAsia" w:ascii="宋体" w:hAnsi="宋体"/>
          <w:b/>
          <w:bCs/>
          <w:snapToGrid w:val="0"/>
          <w:kern w:val="0"/>
          <w:szCs w:val="21"/>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4A6D58EF">
      <w:pPr>
        <w:pStyle w:val="2"/>
        <w:shd w:val="clear"/>
        <w:rPr>
          <w:rFonts w:hint="default"/>
          <w:highlight w:val="none"/>
          <w:lang w:val="en-US" w:eastAsia="zh-CN"/>
        </w:rPr>
      </w:pPr>
    </w:p>
    <w:p w14:paraId="3D66914E">
      <w:pPr>
        <w:shd w:val="clear"/>
        <w:spacing w:line="360" w:lineRule="auto"/>
        <w:ind w:firstLine="420" w:firstLineChars="200"/>
        <w:jc w:val="left"/>
        <w:rPr>
          <w:rFonts w:hint="eastAsia" w:ascii="宋体" w:hAnsi="宋体"/>
          <w:snapToGrid w:val="0"/>
          <w:kern w:val="0"/>
          <w:szCs w:val="21"/>
          <w:highlight w:val="none"/>
        </w:rPr>
      </w:pPr>
      <w:r>
        <w:rPr>
          <w:rFonts w:hint="eastAsia" w:ascii="宋体" w:hAnsi="宋体"/>
          <w:snapToGrid w:val="0"/>
          <w:kern w:val="0"/>
          <w:szCs w:val="21"/>
          <w:highlight w:val="none"/>
        </w:rPr>
        <w:t>8.4迟交的投标文件</w:t>
      </w:r>
    </w:p>
    <w:p w14:paraId="1FBFC349">
      <w:pPr>
        <w:shd w:val="clear"/>
        <w:spacing w:line="360" w:lineRule="auto"/>
        <w:ind w:firstLine="420" w:firstLineChars="200"/>
        <w:jc w:val="left"/>
        <w:rPr>
          <w:rFonts w:hint="eastAsia" w:ascii="宋体" w:hAnsi="宋体"/>
          <w:snapToGrid w:val="0"/>
          <w:kern w:val="0"/>
          <w:szCs w:val="21"/>
          <w:highlight w:val="none"/>
        </w:rPr>
      </w:pPr>
      <w:r>
        <w:rPr>
          <w:rFonts w:hint="eastAsia" w:ascii="宋体" w:hAnsi="宋体"/>
          <w:snapToGrid w:val="0"/>
          <w:kern w:val="0"/>
          <w:szCs w:val="21"/>
          <w:highlight w:val="none"/>
        </w:rPr>
        <w:t>招标人在本须知第8.1条规定的投标截止日期以后收到的投标文件，将被拒绝或原封退回给投标人。</w:t>
      </w:r>
    </w:p>
    <w:p w14:paraId="34DB41B9">
      <w:pPr>
        <w:shd w:val="clear"/>
        <w:spacing w:line="360" w:lineRule="auto"/>
        <w:jc w:val="center"/>
        <w:outlineLvl w:val="2"/>
        <w:rPr>
          <w:rFonts w:hint="eastAsia" w:ascii="宋体" w:hAnsi="宋体"/>
          <w:b/>
          <w:snapToGrid w:val="0"/>
          <w:kern w:val="0"/>
          <w:sz w:val="32"/>
          <w:szCs w:val="32"/>
          <w:highlight w:val="none"/>
        </w:rPr>
      </w:pPr>
      <w:bookmarkStart w:id="13" w:name="_Toc509669689"/>
    </w:p>
    <w:p w14:paraId="22DC32FD">
      <w:pPr>
        <w:shd w:val="clear"/>
        <w:spacing w:line="360" w:lineRule="auto"/>
        <w:jc w:val="center"/>
        <w:outlineLvl w:val="2"/>
        <w:rPr>
          <w:rFonts w:ascii="宋体" w:hAnsi="宋体"/>
          <w:b/>
          <w:snapToGrid w:val="0"/>
          <w:kern w:val="0"/>
          <w:sz w:val="32"/>
          <w:szCs w:val="32"/>
          <w:highlight w:val="none"/>
        </w:rPr>
      </w:pPr>
      <w:bookmarkStart w:id="14" w:name="_Toc4809"/>
      <w:r>
        <w:rPr>
          <w:rFonts w:hint="eastAsia" w:ascii="宋体" w:hAnsi="宋体"/>
          <w:b/>
          <w:snapToGrid w:val="0"/>
          <w:kern w:val="0"/>
          <w:sz w:val="32"/>
          <w:szCs w:val="32"/>
          <w:highlight w:val="none"/>
        </w:rPr>
        <w:t>四、开  标</w:t>
      </w:r>
      <w:bookmarkEnd w:id="13"/>
      <w:bookmarkEnd w:id="14"/>
    </w:p>
    <w:p w14:paraId="7B8FD4E5">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9.开标</w:t>
      </w:r>
    </w:p>
    <w:p w14:paraId="5C62B50C">
      <w:pPr>
        <w:pStyle w:val="98"/>
        <w:shd w:val="clear"/>
        <w:tabs>
          <w:tab w:val="left" w:pos="14"/>
          <w:tab w:val="left" w:pos="1232"/>
        </w:tabs>
        <w:spacing w:line="360" w:lineRule="auto"/>
        <w:rPr>
          <w:rFonts w:ascii="宋体" w:hAnsi="宋体"/>
          <w:snapToGrid w:val="0"/>
          <w:kern w:val="0"/>
          <w:szCs w:val="21"/>
          <w:highlight w:val="none"/>
        </w:rPr>
      </w:pPr>
      <w:r>
        <w:rPr>
          <w:rFonts w:hint="eastAsia" w:ascii="宋体" w:hAnsi="宋体"/>
          <w:snapToGrid w:val="0"/>
          <w:kern w:val="0"/>
          <w:szCs w:val="21"/>
          <w:highlight w:val="none"/>
        </w:rPr>
        <w:t>9.1招标人</w:t>
      </w:r>
      <w:r>
        <w:rPr>
          <w:rFonts w:hint="eastAsia" w:ascii="宋体" w:hAnsi="宋体"/>
          <w:snapToGrid w:val="0"/>
          <w:kern w:val="0"/>
          <w:szCs w:val="21"/>
          <w:highlight w:val="none"/>
          <w:lang w:val="en-US" w:eastAsia="zh-CN"/>
        </w:rPr>
        <w:t>计划</w:t>
      </w:r>
      <w:r>
        <w:rPr>
          <w:rFonts w:hint="eastAsia" w:ascii="宋体" w:hAnsi="宋体"/>
          <w:snapToGrid w:val="0"/>
          <w:kern w:val="0"/>
          <w:szCs w:val="21"/>
          <w:highlight w:val="none"/>
        </w:rPr>
        <w:t>在</w:t>
      </w:r>
      <w:r>
        <w:rPr>
          <w:rFonts w:hint="eastAsia" w:ascii="宋体" w:hAnsi="宋体"/>
          <w:b w:val="0"/>
          <w:snapToGrid w:val="0"/>
          <w:kern w:val="0"/>
          <w:szCs w:val="21"/>
          <w:highlight w:val="none"/>
          <w:u w:val="single"/>
          <w:lang w:val="en-US" w:eastAsia="zh-CN"/>
        </w:rPr>
        <w:t xml:space="preserve"> </w:t>
      </w:r>
      <w:r>
        <w:rPr>
          <w:rFonts w:hint="eastAsia" w:ascii="宋体" w:hAnsi="宋体"/>
          <w:b w:val="0"/>
          <w:snapToGrid w:val="0"/>
          <w:kern w:val="0"/>
          <w:szCs w:val="21"/>
          <w:highlight w:val="none"/>
          <w:u w:val="single"/>
        </w:rPr>
        <w:t>投标须知前附表</w:t>
      </w:r>
      <w:r>
        <w:rPr>
          <w:rFonts w:hint="eastAsia" w:ascii="宋体" w:hAnsi="宋体"/>
          <w:b w:val="0"/>
          <w:snapToGrid w:val="0"/>
          <w:kern w:val="0"/>
          <w:szCs w:val="21"/>
          <w:highlight w:val="none"/>
          <w:u w:val="single"/>
          <w:lang w:val="en-US" w:eastAsia="zh-CN"/>
        </w:rPr>
        <w:t xml:space="preserve">规定时间 </w:t>
      </w:r>
      <w:r>
        <w:rPr>
          <w:rFonts w:hint="eastAsia" w:ascii="宋体" w:hAnsi="宋体"/>
          <w:b/>
          <w:snapToGrid w:val="0"/>
          <w:color w:val="000000"/>
          <w:kern w:val="0"/>
          <w:szCs w:val="21"/>
          <w:highlight w:val="none"/>
          <w:lang w:val="en-US" w:eastAsia="zh-CN"/>
        </w:rPr>
        <w:t>，</w:t>
      </w:r>
      <w:r>
        <w:rPr>
          <w:rFonts w:hint="eastAsia" w:ascii="宋体" w:hAnsi="宋体" w:cs="宋体"/>
          <w:kern w:val="0"/>
          <w:szCs w:val="21"/>
          <w:highlight w:val="none"/>
          <w:lang w:val="en-US" w:eastAsia="zh-CN"/>
        </w:rPr>
        <w:t>于</w:t>
      </w:r>
      <w:r>
        <w:rPr>
          <w:rFonts w:ascii="宋体" w:hAnsi="宋体" w:cs="宋体"/>
          <w:kern w:val="0"/>
          <w:szCs w:val="21"/>
          <w:highlight w:val="none"/>
        </w:rPr>
        <w:t>龙岗区中心城腾飞路创投大厦</w:t>
      </w:r>
      <w:r>
        <w:rPr>
          <w:rFonts w:hint="eastAsia" w:ascii="宋体" w:hAnsi="宋体" w:cs="宋体"/>
          <w:kern w:val="0"/>
          <w:szCs w:val="21"/>
          <w:highlight w:val="none"/>
        </w:rPr>
        <w:t>1001（</w:t>
      </w:r>
      <w:r>
        <w:rPr>
          <w:rFonts w:hint="eastAsia" w:ascii="宋体" w:hAnsi="宋体" w:cs="宋体"/>
          <w:kern w:val="0"/>
          <w:szCs w:val="21"/>
          <w:highlight w:val="none"/>
          <w:lang w:eastAsia="zh-CN"/>
        </w:rPr>
        <w:t>深圳市龙岗区城投置地开发有限公司</w:t>
      </w:r>
      <w:r>
        <w:rPr>
          <w:rFonts w:hint="eastAsia" w:ascii="宋体" w:hAnsi="宋体" w:cs="宋体"/>
          <w:kern w:val="0"/>
          <w:szCs w:val="21"/>
          <w:highlight w:val="none"/>
        </w:rPr>
        <w:t>）会议室</w:t>
      </w:r>
      <w:r>
        <w:rPr>
          <w:rFonts w:hint="eastAsia" w:ascii="宋体" w:hAnsi="宋体"/>
          <w:szCs w:val="21"/>
          <w:highlight w:val="none"/>
        </w:rPr>
        <w:t>开标</w:t>
      </w:r>
      <w:r>
        <w:rPr>
          <w:rFonts w:hint="eastAsia" w:ascii="宋体" w:hAnsi="宋体"/>
          <w:snapToGrid w:val="0"/>
          <w:kern w:val="0"/>
          <w:szCs w:val="21"/>
          <w:highlight w:val="none"/>
        </w:rPr>
        <w:t>，并邀请</w:t>
      </w:r>
      <w:r>
        <w:rPr>
          <w:rFonts w:hint="eastAsia" w:ascii="宋体" w:hAnsi="宋体"/>
          <w:szCs w:val="21"/>
          <w:highlight w:val="none"/>
        </w:rPr>
        <w:t>评标委员会委员和监督小组成员</w:t>
      </w:r>
      <w:r>
        <w:rPr>
          <w:rFonts w:hint="eastAsia" w:ascii="宋体" w:hAnsi="宋体"/>
          <w:snapToGrid w:val="0"/>
          <w:kern w:val="0"/>
          <w:szCs w:val="21"/>
          <w:highlight w:val="none"/>
        </w:rPr>
        <w:t>参加。</w:t>
      </w:r>
    </w:p>
    <w:p w14:paraId="235A6F99">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9.2开标会由招标人主持。</w:t>
      </w:r>
    </w:p>
    <w:p w14:paraId="151D5F37">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9.3</w:t>
      </w:r>
      <w:r>
        <w:rPr>
          <w:rFonts w:hint="eastAsia" w:ascii="宋体" w:hAnsi="宋体"/>
          <w:szCs w:val="21"/>
          <w:highlight w:val="none"/>
        </w:rPr>
        <w:t>开标会结束，相关资料送交评标委员会。</w:t>
      </w:r>
    </w:p>
    <w:p w14:paraId="49A80C43">
      <w:pPr>
        <w:shd w:val="clear"/>
        <w:spacing w:line="360" w:lineRule="auto"/>
        <w:jc w:val="center"/>
        <w:outlineLvl w:val="2"/>
        <w:rPr>
          <w:rFonts w:hint="eastAsia" w:ascii="宋体" w:hAnsi="宋体"/>
          <w:b/>
          <w:snapToGrid w:val="0"/>
          <w:kern w:val="0"/>
          <w:sz w:val="32"/>
          <w:szCs w:val="32"/>
          <w:highlight w:val="none"/>
        </w:rPr>
      </w:pPr>
      <w:bookmarkStart w:id="15" w:name="_Toc509669690"/>
    </w:p>
    <w:p w14:paraId="7FC5FCCF">
      <w:pPr>
        <w:shd w:val="clear"/>
        <w:spacing w:line="360" w:lineRule="auto"/>
        <w:jc w:val="center"/>
        <w:outlineLvl w:val="2"/>
        <w:rPr>
          <w:rFonts w:ascii="宋体" w:hAnsi="宋体"/>
          <w:b/>
          <w:snapToGrid w:val="0"/>
          <w:kern w:val="0"/>
          <w:sz w:val="32"/>
          <w:szCs w:val="32"/>
          <w:highlight w:val="none"/>
        </w:rPr>
      </w:pPr>
      <w:bookmarkStart w:id="16" w:name="_Toc5286"/>
      <w:r>
        <w:rPr>
          <w:rFonts w:hint="eastAsia" w:ascii="宋体" w:hAnsi="宋体"/>
          <w:b/>
          <w:snapToGrid w:val="0"/>
          <w:kern w:val="0"/>
          <w:sz w:val="32"/>
          <w:szCs w:val="32"/>
          <w:highlight w:val="none"/>
        </w:rPr>
        <w:t>五、资格审查</w:t>
      </w:r>
      <w:bookmarkEnd w:id="15"/>
      <w:bookmarkEnd w:id="16"/>
    </w:p>
    <w:p w14:paraId="594F5F51">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10.资格审查按以下规定进行</w:t>
      </w:r>
    </w:p>
    <w:p w14:paraId="09DB0670">
      <w:pPr>
        <w:shd w:val="clear"/>
        <w:spacing w:line="360" w:lineRule="auto"/>
        <w:ind w:firstLine="420" w:firstLineChars="200"/>
        <w:jc w:val="left"/>
        <w:rPr>
          <w:rFonts w:ascii="宋体" w:hAnsi="宋体"/>
          <w:snapToGrid w:val="0"/>
          <w:color w:val="000000"/>
          <w:kern w:val="0"/>
          <w:szCs w:val="21"/>
          <w:highlight w:val="none"/>
        </w:rPr>
      </w:pPr>
      <w:r>
        <w:rPr>
          <w:rFonts w:hint="eastAsia" w:ascii="宋体" w:hAnsi="宋体"/>
          <w:snapToGrid w:val="0"/>
          <w:color w:val="000000"/>
          <w:kern w:val="0"/>
          <w:szCs w:val="21"/>
          <w:highlight w:val="none"/>
        </w:rPr>
        <w:t>10.1资格审查由评标委员会负责。</w:t>
      </w:r>
    </w:p>
    <w:p w14:paraId="368A6C57">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10.2评标委员严格对照</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要求的投标人资格条件，逐个审查投标人递交的资格审查文件，审核判断投标人是否满足该资格条件。</w:t>
      </w:r>
    </w:p>
    <w:p w14:paraId="675F7B4C">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10.3全部投标人的资格审查材料审查完毕后，</w:t>
      </w:r>
      <w:r>
        <w:rPr>
          <w:rFonts w:hint="eastAsia" w:ascii="宋体" w:hAnsi="宋体"/>
          <w:b/>
          <w:snapToGrid w:val="0"/>
          <w:color w:val="000000"/>
          <w:kern w:val="0"/>
          <w:szCs w:val="21"/>
          <w:highlight w:val="none"/>
        </w:rPr>
        <w:t>评标委员会出具资格审查报告</w:t>
      </w:r>
      <w:r>
        <w:rPr>
          <w:rFonts w:hint="eastAsia" w:ascii="宋体" w:hAnsi="宋体"/>
          <w:snapToGrid w:val="0"/>
          <w:kern w:val="0"/>
          <w:szCs w:val="21"/>
          <w:highlight w:val="none"/>
        </w:rPr>
        <w:t>。资格审查合格投标人少于3家的，不再进行后续</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投标程序。</w:t>
      </w:r>
    </w:p>
    <w:p w14:paraId="03B20173">
      <w:pPr>
        <w:shd w:val="clear"/>
        <w:spacing w:line="360" w:lineRule="auto"/>
        <w:jc w:val="center"/>
        <w:outlineLvl w:val="2"/>
        <w:rPr>
          <w:rFonts w:hint="eastAsia" w:ascii="宋体" w:hAnsi="宋体"/>
          <w:b/>
          <w:snapToGrid w:val="0"/>
          <w:kern w:val="0"/>
          <w:sz w:val="32"/>
          <w:szCs w:val="32"/>
          <w:highlight w:val="none"/>
        </w:rPr>
      </w:pPr>
      <w:bookmarkStart w:id="17" w:name="_Toc509669691"/>
    </w:p>
    <w:p w14:paraId="7EF9D5A2">
      <w:pPr>
        <w:shd w:val="clear"/>
        <w:spacing w:line="360" w:lineRule="auto"/>
        <w:jc w:val="center"/>
        <w:outlineLvl w:val="2"/>
        <w:rPr>
          <w:rFonts w:ascii="宋体" w:hAnsi="宋体"/>
          <w:b/>
          <w:snapToGrid w:val="0"/>
          <w:kern w:val="0"/>
          <w:sz w:val="32"/>
          <w:szCs w:val="32"/>
          <w:highlight w:val="none"/>
        </w:rPr>
      </w:pPr>
      <w:bookmarkStart w:id="18" w:name="_Toc13122"/>
      <w:r>
        <w:rPr>
          <w:rFonts w:hint="eastAsia" w:ascii="宋体" w:hAnsi="宋体"/>
          <w:b/>
          <w:snapToGrid w:val="0"/>
          <w:kern w:val="0"/>
          <w:sz w:val="32"/>
          <w:szCs w:val="32"/>
          <w:highlight w:val="none"/>
        </w:rPr>
        <w:t>六、评标</w:t>
      </w:r>
      <w:bookmarkEnd w:id="17"/>
      <w:bookmarkEnd w:id="18"/>
    </w:p>
    <w:p w14:paraId="4F048D7F">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11.评标委员会和评标</w:t>
      </w:r>
    </w:p>
    <w:p w14:paraId="71823DA5">
      <w:pPr>
        <w:shd w:val="clear"/>
        <w:spacing w:line="360" w:lineRule="auto"/>
        <w:ind w:firstLine="420" w:firstLineChars="200"/>
        <w:jc w:val="left"/>
        <w:rPr>
          <w:rFonts w:hAnsi="宋体"/>
          <w:highlight w:val="none"/>
        </w:rPr>
      </w:pPr>
      <w:r>
        <w:rPr>
          <w:rFonts w:hint="eastAsia" w:ascii="宋体" w:hAnsi="宋体"/>
          <w:snapToGrid w:val="0"/>
          <w:kern w:val="0"/>
          <w:szCs w:val="21"/>
          <w:highlight w:val="none"/>
        </w:rPr>
        <w:t>11.1评标委员会的组建：招标人依法组建评标委员会，负责该</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项目的评标活动。</w:t>
      </w:r>
    </w:p>
    <w:p w14:paraId="35EDF64B">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11.2评标委员会的职责：评标委员会应根据</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文件规定的评标方法和标准，对投标文件进行系统地评审。评标委员会根据</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文件的规定直接确定中标人。</w:t>
      </w:r>
    </w:p>
    <w:p w14:paraId="6EB2D395">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11.3评标委员会的原则：</w:t>
      </w:r>
      <w:r>
        <w:rPr>
          <w:rFonts w:ascii="宋体" w:hAnsi="宋体"/>
          <w:snapToGrid w:val="0"/>
          <w:kern w:val="0"/>
          <w:szCs w:val="21"/>
          <w:highlight w:val="none"/>
        </w:rPr>
        <w:t>评标活动</w:t>
      </w:r>
      <w:r>
        <w:rPr>
          <w:rFonts w:hint="eastAsia" w:ascii="宋体" w:hAnsi="宋体"/>
          <w:snapToGrid w:val="0"/>
          <w:kern w:val="0"/>
          <w:szCs w:val="21"/>
          <w:highlight w:val="none"/>
        </w:rPr>
        <w:t>应</w:t>
      </w:r>
      <w:r>
        <w:rPr>
          <w:rFonts w:ascii="宋体" w:hAnsi="宋体"/>
          <w:snapToGrid w:val="0"/>
          <w:kern w:val="0"/>
          <w:szCs w:val="21"/>
          <w:highlight w:val="none"/>
        </w:rPr>
        <w:t>遵循公开、公正、公平、科学、择优的原则。</w:t>
      </w:r>
      <w:r>
        <w:rPr>
          <w:rFonts w:hint="eastAsia" w:ascii="宋体" w:hAnsi="宋体"/>
          <w:snapToGrid w:val="0"/>
          <w:kern w:val="0"/>
          <w:szCs w:val="21"/>
          <w:highlight w:val="none"/>
        </w:rPr>
        <w:t>评标委员会的评审应实行少数服从多数的原则，经评标委员会成员</w:t>
      </w:r>
      <w:r>
        <w:rPr>
          <w:rFonts w:hint="eastAsia" w:ascii="宋体" w:hAnsi="宋体"/>
          <w:snapToGrid w:val="0"/>
          <w:kern w:val="0"/>
          <w:szCs w:val="21"/>
          <w:highlight w:val="none"/>
          <w:lang w:val="en-US" w:eastAsia="zh-CN"/>
        </w:rPr>
        <w:t>实</w:t>
      </w:r>
      <w:r>
        <w:rPr>
          <w:rFonts w:hint="eastAsia" w:ascii="宋体" w:hAnsi="宋体"/>
          <w:snapToGrid w:val="0"/>
          <w:kern w:val="0"/>
          <w:szCs w:val="21"/>
          <w:highlight w:val="none"/>
        </w:rPr>
        <w:t>名表决半数以上通过的评标结果有效。</w:t>
      </w:r>
    </w:p>
    <w:p w14:paraId="5196AC60">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11.4招标人应向评标委员会提供以下资料，供评标使用：</w:t>
      </w:r>
    </w:p>
    <w:p w14:paraId="51438C0E">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文件，包括</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文件的补充、修改或澄清文件；</w:t>
      </w:r>
    </w:p>
    <w:p w14:paraId="56CFCD39">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(2)其他评标必</w:t>
      </w:r>
      <w:r>
        <w:rPr>
          <w:rFonts w:hint="eastAsia" w:ascii="宋体" w:hAnsi="宋体"/>
          <w:snapToGrid w:val="0"/>
          <w:kern w:val="0"/>
          <w:szCs w:val="21"/>
          <w:highlight w:val="none"/>
          <w:lang w:val="en-US" w:eastAsia="zh-CN"/>
        </w:rPr>
        <w:t>需</w:t>
      </w:r>
      <w:r>
        <w:rPr>
          <w:rFonts w:hint="eastAsia" w:ascii="宋体" w:hAnsi="宋体"/>
          <w:snapToGrid w:val="0"/>
          <w:kern w:val="0"/>
          <w:szCs w:val="21"/>
          <w:highlight w:val="none"/>
        </w:rPr>
        <w:t>的资料。</w:t>
      </w:r>
    </w:p>
    <w:p w14:paraId="79ED3BD3">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12.投标文件的澄清和对答辩人的要求（此次不要求）</w:t>
      </w:r>
    </w:p>
    <w:p w14:paraId="10AC066D">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12.1可以要求投标人对投标文件含义不明确的内容作必要的澄清、说明。澄清、说明应以书面方式进行并不得超出投标文件的范围或改变投标文件的实质性内容。</w:t>
      </w:r>
    </w:p>
    <w:p w14:paraId="78850B90">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12.2</w:t>
      </w:r>
      <w:r>
        <w:rPr>
          <w:rFonts w:ascii="宋体" w:hAnsi="宋体"/>
          <w:snapToGrid w:val="0"/>
          <w:kern w:val="0"/>
          <w:szCs w:val="21"/>
          <w:highlight w:val="none"/>
        </w:rPr>
        <w:t>投标</w:t>
      </w:r>
      <w:r>
        <w:rPr>
          <w:rFonts w:hint="eastAsia" w:ascii="宋体" w:hAnsi="宋体"/>
          <w:snapToGrid w:val="0"/>
          <w:kern w:val="0"/>
          <w:szCs w:val="21"/>
          <w:highlight w:val="none"/>
        </w:rPr>
        <w:t>人委派</w:t>
      </w:r>
      <w:r>
        <w:rPr>
          <w:rFonts w:ascii="宋体" w:hAnsi="宋体"/>
          <w:snapToGrid w:val="0"/>
          <w:kern w:val="0"/>
          <w:szCs w:val="21"/>
          <w:highlight w:val="none"/>
        </w:rPr>
        <w:t>的答辩人</w:t>
      </w:r>
      <w:r>
        <w:rPr>
          <w:rFonts w:hint="eastAsia" w:ascii="宋体" w:hAnsi="宋体"/>
          <w:snapToGrid w:val="0"/>
          <w:kern w:val="0"/>
          <w:szCs w:val="21"/>
          <w:highlight w:val="none"/>
        </w:rPr>
        <w:t>应符合以</w:t>
      </w:r>
      <w:r>
        <w:rPr>
          <w:rFonts w:ascii="宋体" w:hAnsi="宋体"/>
          <w:snapToGrid w:val="0"/>
          <w:kern w:val="0"/>
          <w:szCs w:val="21"/>
          <w:highlight w:val="none"/>
        </w:rPr>
        <w:t>下</w:t>
      </w:r>
      <w:r>
        <w:rPr>
          <w:rFonts w:hint="eastAsia" w:ascii="宋体" w:hAnsi="宋体"/>
          <w:snapToGrid w:val="0"/>
          <w:kern w:val="0"/>
          <w:szCs w:val="21"/>
          <w:highlight w:val="none"/>
        </w:rPr>
        <w:t>条件</w:t>
      </w:r>
      <w:r>
        <w:rPr>
          <w:rFonts w:ascii="宋体" w:hAnsi="宋体"/>
          <w:snapToGrid w:val="0"/>
          <w:kern w:val="0"/>
          <w:szCs w:val="21"/>
          <w:highlight w:val="none"/>
        </w:rPr>
        <w:t>：</w:t>
      </w:r>
    </w:p>
    <w:p w14:paraId="539FCA61">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12.2.1拟进行投标</w:t>
      </w:r>
      <w:r>
        <w:rPr>
          <w:rFonts w:ascii="宋体" w:hAnsi="宋体"/>
          <w:snapToGrid w:val="0"/>
          <w:kern w:val="0"/>
          <w:szCs w:val="21"/>
          <w:highlight w:val="none"/>
        </w:rPr>
        <w:t>答辩</w:t>
      </w:r>
      <w:r>
        <w:rPr>
          <w:rFonts w:hint="eastAsia" w:ascii="宋体" w:hAnsi="宋体"/>
          <w:snapToGrid w:val="0"/>
          <w:kern w:val="0"/>
          <w:szCs w:val="21"/>
          <w:highlight w:val="none"/>
        </w:rPr>
        <w:t>的，答辩人必须是投标人拟派往本</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项目的项目负责人、其法定代表人或者法定代表人委托代理人。</w:t>
      </w:r>
    </w:p>
    <w:p w14:paraId="2CBDEFCB">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12.3要求投标人进行答辩，但投标人在规定时间内未派出答辩人的，将根据</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文件规定作出不利于投标人的判定，且投标人不得因此提出任何异议。</w:t>
      </w:r>
    </w:p>
    <w:p w14:paraId="253044B5">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1</w:t>
      </w:r>
      <w:r>
        <w:rPr>
          <w:rFonts w:ascii="宋体" w:hAnsi="宋体"/>
          <w:b/>
          <w:snapToGrid w:val="0"/>
          <w:kern w:val="0"/>
          <w:szCs w:val="21"/>
          <w:highlight w:val="none"/>
        </w:rPr>
        <w:t>3</w:t>
      </w:r>
      <w:r>
        <w:rPr>
          <w:rFonts w:hint="eastAsia" w:ascii="宋体" w:hAnsi="宋体"/>
          <w:b/>
          <w:snapToGrid w:val="0"/>
          <w:kern w:val="0"/>
          <w:szCs w:val="21"/>
          <w:highlight w:val="none"/>
        </w:rPr>
        <w:t>.评标方法</w:t>
      </w:r>
    </w:p>
    <w:p w14:paraId="40173250">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评标委员会对进入评标环节的全部投标文件进行评审，给出评审意见，评委采用投票方式推荐综合评价最优的1名投标单位为中标候选人。</w:t>
      </w:r>
    </w:p>
    <w:p w14:paraId="1E0DB17C">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14．投标人的推荐</w:t>
      </w:r>
    </w:p>
    <w:p w14:paraId="22D91BA7">
      <w:pPr>
        <w:shd w:val="clear"/>
        <w:spacing w:line="360" w:lineRule="auto"/>
        <w:ind w:firstLine="420" w:firstLineChars="200"/>
        <w:jc w:val="left"/>
        <w:rPr>
          <w:rFonts w:hint="eastAsia" w:ascii="宋体" w:hAnsi="宋体"/>
          <w:snapToGrid w:val="0"/>
          <w:kern w:val="0"/>
          <w:szCs w:val="21"/>
          <w:highlight w:val="none"/>
        </w:rPr>
      </w:pPr>
      <w:r>
        <w:rPr>
          <w:rFonts w:hint="eastAsia" w:ascii="宋体" w:hAnsi="宋体"/>
          <w:snapToGrid w:val="0"/>
          <w:kern w:val="0"/>
          <w:szCs w:val="21"/>
          <w:highlight w:val="none"/>
        </w:rPr>
        <w:t>14.1评标委员会完成评标后，应向招标人提出书面评标报告。评标报告由评标委员会全体成员签字。按“优”项数多少选取排名第一</w:t>
      </w:r>
      <w:r>
        <w:rPr>
          <w:rFonts w:hint="eastAsia" w:ascii="宋体" w:hAnsi="宋体"/>
          <w:snapToGrid w:val="0"/>
          <w:kern w:val="0"/>
          <w:szCs w:val="21"/>
          <w:highlight w:val="none"/>
          <w:lang w:eastAsia="zh-CN"/>
        </w:rPr>
        <w:t>（</w:t>
      </w:r>
      <w:r>
        <w:rPr>
          <w:rFonts w:hint="eastAsia" w:ascii="宋体" w:hAnsi="宋体"/>
          <w:snapToGrid w:val="0"/>
          <w:kern w:val="0"/>
          <w:szCs w:val="21"/>
          <w:highlight w:val="none"/>
        </w:rPr>
        <w:t>且得票超过半数以上</w:t>
      </w:r>
      <w:r>
        <w:rPr>
          <w:rFonts w:hint="eastAsia" w:ascii="宋体" w:hAnsi="宋体"/>
          <w:snapToGrid w:val="0"/>
          <w:kern w:val="0"/>
          <w:szCs w:val="21"/>
          <w:highlight w:val="none"/>
          <w:lang w:eastAsia="zh-CN"/>
        </w:rPr>
        <w:t>）</w:t>
      </w:r>
      <w:r>
        <w:rPr>
          <w:rFonts w:hint="eastAsia" w:ascii="宋体" w:hAnsi="宋体"/>
          <w:snapToGrid w:val="0"/>
          <w:kern w:val="0"/>
          <w:szCs w:val="21"/>
          <w:highlight w:val="none"/>
        </w:rPr>
        <w:t>的投标人作为中标候选人</w:t>
      </w:r>
      <w:r>
        <w:rPr>
          <w:rFonts w:hint="eastAsia" w:ascii="宋体" w:hAnsi="宋体"/>
          <w:snapToGrid w:val="0"/>
          <w:kern w:val="0"/>
          <w:szCs w:val="21"/>
          <w:highlight w:val="none"/>
          <w:lang w:eastAsia="zh-CN"/>
        </w:rPr>
        <w:t>。</w:t>
      </w:r>
      <w:r>
        <w:rPr>
          <w:rFonts w:hint="eastAsia" w:ascii="宋体" w:hAnsi="宋体"/>
          <w:snapToGrid w:val="0"/>
          <w:kern w:val="0"/>
          <w:szCs w:val="21"/>
          <w:highlight w:val="none"/>
        </w:rPr>
        <w:t>如得优数量一致不能满足要求，</w:t>
      </w:r>
      <w:r>
        <w:rPr>
          <w:rFonts w:hint="eastAsia" w:ascii="宋体" w:hAnsi="宋体"/>
          <w:snapToGrid w:val="0"/>
          <w:kern w:val="0"/>
          <w:szCs w:val="21"/>
          <w:highlight w:val="none"/>
          <w:lang w:val="en-US" w:eastAsia="zh-CN"/>
        </w:rPr>
        <w:t>结合评审项目以及对项目的理解综合比选</w:t>
      </w:r>
      <w:r>
        <w:rPr>
          <w:rFonts w:hint="eastAsia" w:ascii="宋体" w:hAnsi="宋体"/>
          <w:snapToGrid w:val="0"/>
          <w:kern w:val="0"/>
          <w:szCs w:val="21"/>
          <w:highlight w:val="none"/>
          <w:lang w:eastAsia="zh-CN"/>
        </w:rPr>
        <w:t>，再次投票确定中标候选人。</w:t>
      </w:r>
    </w:p>
    <w:p w14:paraId="5B7CDA11">
      <w:pPr>
        <w:shd w:val="clear"/>
        <w:spacing w:line="360" w:lineRule="auto"/>
        <w:ind w:firstLine="420" w:firstLineChars="200"/>
        <w:jc w:val="left"/>
        <w:rPr>
          <w:rFonts w:hint="eastAsia" w:ascii="宋体" w:hAnsi="宋体"/>
          <w:b/>
          <w:snapToGrid w:val="0"/>
          <w:kern w:val="0"/>
          <w:sz w:val="32"/>
          <w:szCs w:val="32"/>
          <w:highlight w:val="none"/>
        </w:rPr>
      </w:pPr>
      <w:r>
        <w:rPr>
          <w:rFonts w:hint="eastAsia" w:ascii="宋体" w:hAnsi="宋体"/>
          <w:snapToGrid w:val="0"/>
          <w:kern w:val="0"/>
          <w:szCs w:val="21"/>
          <w:highlight w:val="none"/>
        </w:rPr>
        <w:t>14.2本次</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如果评标委员会已推荐投标人，无论随后出现何种情形，招标人在本次</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中不再接受另外的投标人，除非重新组织</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投标。</w:t>
      </w:r>
      <w:bookmarkStart w:id="19" w:name="_Toc509669692"/>
    </w:p>
    <w:p w14:paraId="468A5382">
      <w:pPr>
        <w:shd w:val="clear"/>
        <w:spacing w:line="360" w:lineRule="auto"/>
        <w:jc w:val="center"/>
        <w:outlineLvl w:val="2"/>
        <w:rPr>
          <w:rFonts w:ascii="宋体" w:hAnsi="宋体"/>
          <w:b/>
          <w:snapToGrid w:val="0"/>
          <w:kern w:val="0"/>
          <w:sz w:val="32"/>
          <w:szCs w:val="32"/>
          <w:highlight w:val="none"/>
        </w:rPr>
      </w:pPr>
      <w:bookmarkStart w:id="20" w:name="_Toc12358"/>
      <w:r>
        <w:rPr>
          <w:rFonts w:hint="eastAsia" w:ascii="宋体" w:hAnsi="宋体"/>
          <w:b/>
          <w:snapToGrid w:val="0"/>
          <w:kern w:val="0"/>
          <w:sz w:val="32"/>
          <w:szCs w:val="32"/>
          <w:highlight w:val="none"/>
        </w:rPr>
        <w:t>七、签订合同</w:t>
      </w:r>
      <w:bookmarkEnd w:id="19"/>
      <w:bookmarkEnd w:id="20"/>
    </w:p>
    <w:p w14:paraId="3E7BD8A1">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15.中标通知</w:t>
      </w:r>
    </w:p>
    <w:p w14:paraId="21C13E9B">
      <w:pPr>
        <w:shd w:val="clear"/>
        <w:spacing w:line="360" w:lineRule="auto"/>
        <w:ind w:firstLine="420" w:firstLineChars="200"/>
        <w:jc w:val="left"/>
        <w:rPr>
          <w:rFonts w:ascii="宋体" w:hAnsi="宋体"/>
          <w:snapToGrid w:val="0"/>
          <w:kern w:val="0"/>
          <w:szCs w:val="21"/>
          <w:highlight w:val="none"/>
        </w:rPr>
      </w:pPr>
      <w:r>
        <w:rPr>
          <w:rFonts w:hint="eastAsia" w:ascii="宋体" w:hAnsi="宋体"/>
          <w:snapToGrid w:val="0"/>
          <w:kern w:val="0"/>
          <w:szCs w:val="21"/>
          <w:highlight w:val="none"/>
        </w:rPr>
        <w:t>15</w:t>
      </w:r>
      <w:r>
        <w:rPr>
          <w:rFonts w:ascii="宋体" w:hAnsi="宋体"/>
          <w:snapToGrid w:val="0"/>
          <w:kern w:val="0"/>
          <w:szCs w:val="21"/>
          <w:highlight w:val="none"/>
        </w:rPr>
        <w:t>.</w:t>
      </w:r>
      <w:r>
        <w:rPr>
          <w:rFonts w:hint="eastAsia" w:ascii="宋体" w:hAnsi="宋体"/>
          <w:snapToGrid w:val="0"/>
          <w:kern w:val="0"/>
          <w:szCs w:val="21"/>
          <w:highlight w:val="none"/>
        </w:rPr>
        <w:t>1招标人应在确定中标人后，发出委托函。委托函是本</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项目合同的组成部分。如接到有关投诉的，招标人将可能暂停发出委托函。</w:t>
      </w:r>
    </w:p>
    <w:p w14:paraId="3902920D">
      <w:pPr>
        <w:shd w:val="clear"/>
        <w:spacing w:line="360" w:lineRule="auto"/>
        <w:ind w:firstLine="420" w:firstLineChars="200"/>
        <w:jc w:val="left"/>
        <w:rPr>
          <w:rFonts w:ascii="宋体" w:hAnsi="宋体"/>
          <w:b/>
          <w:snapToGrid w:val="0"/>
          <w:kern w:val="0"/>
          <w:szCs w:val="21"/>
          <w:highlight w:val="none"/>
        </w:rPr>
      </w:pPr>
      <w:r>
        <w:rPr>
          <w:rFonts w:hint="eastAsia" w:ascii="宋体" w:hAnsi="宋体"/>
          <w:b/>
          <w:snapToGrid w:val="0"/>
          <w:kern w:val="0"/>
          <w:szCs w:val="21"/>
          <w:highlight w:val="none"/>
        </w:rPr>
        <w:t>16.签订合同</w:t>
      </w:r>
    </w:p>
    <w:p w14:paraId="5E521524">
      <w:pPr>
        <w:shd w:val="clear"/>
        <w:spacing w:line="360" w:lineRule="auto"/>
        <w:ind w:firstLine="420" w:firstLineChars="200"/>
        <w:jc w:val="left"/>
        <w:rPr>
          <w:rFonts w:hint="eastAsia" w:ascii="宋体" w:hAnsi="宋体"/>
          <w:snapToGrid w:val="0"/>
          <w:kern w:val="0"/>
          <w:szCs w:val="21"/>
          <w:highlight w:val="none"/>
        </w:rPr>
      </w:pPr>
      <w:r>
        <w:rPr>
          <w:rFonts w:hint="eastAsia" w:ascii="宋体" w:hAnsi="宋体"/>
          <w:snapToGrid w:val="0"/>
          <w:kern w:val="0"/>
          <w:szCs w:val="21"/>
          <w:highlight w:val="none"/>
        </w:rPr>
        <w:t>16.1招标人和中标人应当按在委托函</w:t>
      </w:r>
      <w:r>
        <w:rPr>
          <w:rFonts w:hint="eastAsia" w:ascii="宋体" w:hAnsi="宋体"/>
          <w:snapToGrid w:val="0"/>
          <w:color w:val="auto"/>
          <w:kern w:val="0"/>
          <w:szCs w:val="21"/>
          <w:highlight w:val="none"/>
        </w:rPr>
        <w:t>发出</w:t>
      </w:r>
      <w:r>
        <w:rPr>
          <w:rFonts w:hint="eastAsia" w:ascii="宋体" w:hAnsi="宋体"/>
          <w:snapToGrid w:val="0"/>
          <w:color w:val="auto"/>
          <w:kern w:val="0"/>
          <w:szCs w:val="21"/>
          <w:highlight w:val="none"/>
          <w:lang w:val="en-US" w:eastAsia="zh-CN"/>
        </w:rPr>
        <w:t>30</w:t>
      </w:r>
      <w:r>
        <w:rPr>
          <w:rFonts w:hint="eastAsia" w:ascii="宋体" w:hAnsi="宋体"/>
          <w:snapToGrid w:val="0"/>
          <w:color w:val="auto"/>
          <w:kern w:val="0"/>
          <w:szCs w:val="21"/>
          <w:highlight w:val="none"/>
        </w:rPr>
        <w:t>日内</w:t>
      </w:r>
      <w:r>
        <w:rPr>
          <w:rFonts w:hint="eastAsia" w:ascii="宋体" w:hAnsi="宋体"/>
          <w:snapToGrid w:val="0"/>
          <w:kern w:val="0"/>
          <w:szCs w:val="21"/>
          <w:highlight w:val="none"/>
        </w:rPr>
        <w:t>，依据</w:t>
      </w:r>
      <w:r>
        <w:rPr>
          <w:rFonts w:hint="eastAsia" w:ascii="宋体" w:hAnsi="宋体"/>
          <w:snapToGrid w:val="0"/>
          <w:kern w:val="0"/>
          <w:szCs w:val="21"/>
          <w:highlight w:val="none"/>
          <w:lang w:eastAsia="zh-CN"/>
        </w:rPr>
        <w:t>公开招标（自主）</w:t>
      </w:r>
      <w:r>
        <w:rPr>
          <w:rFonts w:hint="eastAsia" w:ascii="宋体" w:hAnsi="宋体"/>
          <w:snapToGrid w:val="0"/>
          <w:kern w:val="0"/>
          <w:szCs w:val="21"/>
          <w:highlight w:val="none"/>
        </w:rPr>
        <w:t>文件和中标人的投标文件订立书面合同。</w:t>
      </w:r>
    </w:p>
    <w:p w14:paraId="52C9716D">
      <w:pPr>
        <w:shd w:val="clear"/>
        <w:spacing w:line="360" w:lineRule="auto"/>
        <w:ind w:firstLine="420" w:firstLineChars="200"/>
        <w:jc w:val="left"/>
        <w:rPr>
          <w:rFonts w:ascii="宋体" w:hAnsi="宋体"/>
          <w:sz w:val="24"/>
          <w:szCs w:val="24"/>
          <w:highlight w:val="none"/>
        </w:rPr>
      </w:pPr>
      <w:r>
        <w:rPr>
          <w:rFonts w:hAnsi="宋体"/>
          <w:b/>
          <w:szCs w:val="21"/>
          <w:highlight w:val="none"/>
        </w:rPr>
        <w:br w:type="page"/>
      </w:r>
    </w:p>
    <w:p w14:paraId="6CFCDCD2">
      <w:pPr>
        <w:pStyle w:val="101"/>
        <w:widowControl/>
        <w:shd w:val="clear"/>
        <w:spacing w:line="560" w:lineRule="exact"/>
        <w:rPr>
          <w:rFonts w:hint="default" w:ascii="仿宋" w:hAnsi="仿宋" w:eastAsia="仿宋"/>
          <w:sz w:val="30"/>
          <w:szCs w:val="30"/>
          <w:highlight w:val="none"/>
        </w:rPr>
      </w:pPr>
      <w:r>
        <w:rPr>
          <w:rFonts w:ascii="仿宋" w:hAnsi="仿宋" w:eastAsia="仿宋"/>
          <w:b/>
          <w:sz w:val="30"/>
          <w:szCs w:val="30"/>
          <w:highlight w:val="none"/>
        </w:rPr>
        <w:t>投标文件一览表</w:t>
      </w:r>
    </w:p>
    <w:tbl>
      <w:tblPr>
        <w:tblStyle w:val="53"/>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26CD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04006C02">
            <w:pPr>
              <w:pStyle w:val="98"/>
              <w:shd w:val="clear"/>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0E3E14A0">
            <w:pPr>
              <w:pStyle w:val="98"/>
              <w:shd w:val="clear"/>
              <w:spacing w:line="360" w:lineRule="exact"/>
              <w:ind w:firstLine="0" w:firstLineChars="0"/>
              <w:jc w:val="center"/>
              <w:rPr>
                <w:rFonts w:hint="eastAsia"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79899514">
            <w:pPr>
              <w:pStyle w:val="98"/>
              <w:shd w:val="clear"/>
              <w:spacing w:line="360" w:lineRule="exact"/>
              <w:ind w:firstLine="0" w:firstLineChars="0"/>
              <w:jc w:val="center"/>
              <w:rPr>
                <w:rFonts w:hint="eastAsia" w:ascii="宋体" w:hAnsi="宋体"/>
                <w:b/>
                <w:bCs/>
                <w:sz w:val="24"/>
                <w:szCs w:val="24"/>
                <w:highlight w:val="none"/>
              </w:rPr>
            </w:pPr>
            <w:r>
              <w:rPr>
                <w:rFonts w:hint="eastAsia" w:ascii="宋体" w:hAnsi="宋体"/>
                <w:b/>
                <w:bCs/>
                <w:sz w:val="24"/>
                <w:szCs w:val="24"/>
                <w:highlight w:val="none"/>
              </w:rPr>
              <w:t>要求说明</w:t>
            </w:r>
          </w:p>
        </w:tc>
      </w:tr>
      <w:tr w14:paraId="2FE9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13B492E8">
            <w:pPr>
              <w:pStyle w:val="98"/>
              <w:shd w:val="clear"/>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1</w:t>
            </w:r>
          </w:p>
        </w:tc>
        <w:tc>
          <w:tcPr>
            <w:tcW w:w="3234" w:type="dxa"/>
            <w:vAlign w:val="center"/>
          </w:tcPr>
          <w:p w14:paraId="0038EFCF">
            <w:pPr>
              <w:shd w:val="clear"/>
              <w:adjustRightInd w:val="0"/>
              <w:snapToGrid w:val="0"/>
              <w:spacing w:line="580" w:lineRule="exact"/>
              <w:jc w:val="left"/>
              <w:rPr>
                <w:rFonts w:ascii="宋体" w:hAnsi="宋体"/>
                <w:sz w:val="24"/>
                <w:szCs w:val="24"/>
                <w:highlight w:val="none"/>
              </w:rPr>
            </w:pPr>
            <w:r>
              <w:rPr>
                <w:rFonts w:hint="eastAsia" w:ascii="宋体" w:hAnsi="宋体"/>
                <w:sz w:val="24"/>
                <w:szCs w:val="24"/>
                <w:highlight w:val="none"/>
              </w:rPr>
              <w:t>基本情况资料</w:t>
            </w:r>
          </w:p>
        </w:tc>
        <w:tc>
          <w:tcPr>
            <w:tcW w:w="5095" w:type="dxa"/>
            <w:vAlign w:val="center"/>
          </w:tcPr>
          <w:p w14:paraId="24931842">
            <w:pPr>
              <w:pStyle w:val="2"/>
              <w:shd w:val="clear"/>
              <w:rPr>
                <w:rFonts w:hint="eastAsia" w:hAnsi="宋体" w:eastAsia="宋体"/>
                <w:sz w:val="24"/>
                <w:szCs w:val="24"/>
                <w:highlight w:val="none"/>
                <w:lang w:eastAsia="zh-CN"/>
              </w:rPr>
            </w:pPr>
            <w:r>
              <w:rPr>
                <w:rFonts w:hint="eastAsia" w:hAnsi="宋体"/>
                <w:sz w:val="24"/>
                <w:szCs w:val="24"/>
                <w:highlight w:val="none"/>
              </w:rPr>
              <w:t>提供营业执照复印件、资质证书复印件、法定代表人证明书及身份证复印件、法定代表人授权委托书及身份证复印件</w:t>
            </w:r>
            <w:r>
              <w:rPr>
                <w:rFonts w:hint="eastAsia" w:hAnsi="宋体"/>
                <w:sz w:val="24"/>
                <w:szCs w:val="24"/>
                <w:highlight w:val="none"/>
                <w:lang w:eastAsia="zh-CN"/>
              </w:rPr>
              <w:t>（</w:t>
            </w:r>
            <w:r>
              <w:rPr>
                <w:rFonts w:hint="eastAsia" w:hAnsi="宋体"/>
                <w:sz w:val="24"/>
                <w:szCs w:val="24"/>
                <w:highlight w:val="none"/>
                <w:lang w:val="en-US" w:eastAsia="zh-CN"/>
              </w:rPr>
              <w:t>如有</w:t>
            </w:r>
            <w:r>
              <w:rPr>
                <w:rFonts w:hint="eastAsia" w:hAnsi="宋体"/>
                <w:sz w:val="24"/>
                <w:szCs w:val="24"/>
                <w:highlight w:val="none"/>
                <w:lang w:eastAsia="zh-CN"/>
              </w:rPr>
              <w:t>）</w:t>
            </w:r>
          </w:p>
        </w:tc>
      </w:tr>
      <w:tr w14:paraId="64CF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3F73698">
            <w:pPr>
              <w:pStyle w:val="98"/>
              <w:shd w:val="clear"/>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2</w:t>
            </w:r>
          </w:p>
        </w:tc>
        <w:tc>
          <w:tcPr>
            <w:tcW w:w="3234" w:type="dxa"/>
            <w:vAlign w:val="center"/>
          </w:tcPr>
          <w:p w14:paraId="1C0182B2">
            <w:pPr>
              <w:shd w:val="clear"/>
              <w:adjustRightInd w:val="0"/>
              <w:snapToGrid w:val="0"/>
              <w:spacing w:line="580" w:lineRule="exact"/>
              <w:jc w:val="left"/>
              <w:rPr>
                <w:rFonts w:hint="default" w:ascii="宋体" w:hAnsi="宋体" w:eastAsia="宋体"/>
                <w:sz w:val="24"/>
                <w:szCs w:val="24"/>
                <w:highlight w:val="none"/>
                <w:lang w:val="en-US" w:eastAsia="zh-CN"/>
              </w:rPr>
            </w:pPr>
            <w:r>
              <w:rPr>
                <w:rFonts w:hint="eastAsia" w:ascii="宋体" w:hAnsi="宋体"/>
                <w:sz w:val="24"/>
                <w:szCs w:val="24"/>
                <w:highlight w:val="none"/>
              </w:rPr>
              <w:t>承诺函</w:t>
            </w:r>
          </w:p>
        </w:tc>
        <w:tc>
          <w:tcPr>
            <w:tcW w:w="5095" w:type="dxa"/>
            <w:vAlign w:val="center"/>
          </w:tcPr>
          <w:p w14:paraId="527BA9E1">
            <w:pPr>
              <w:pStyle w:val="98"/>
              <w:shd w:val="clear"/>
              <w:spacing w:line="360" w:lineRule="exact"/>
              <w:ind w:firstLine="0" w:firstLineChars="0"/>
              <w:jc w:val="left"/>
              <w:rPr>
                <w:rFonts w:hint="eastAsia" w:ascii="宋体" w:hAnsi="宋体" w:eastAsia="宋体"/>
                <w:sz w:val="24"/>
                <w:szCs w:val="24"/>
                <w:highlight w:val="none"/>
                <w:lang w:val="en-US" w:eastAsia="zh-CN"/>
              </w:rPr>
            </w:pPr>
            <w:r>
              <w:rPr>
                <w:rFonts w:hint="eastAsia" w:ascii="宋体" w:hAnsi="宋体"/>
                <w:sz w:val="24"/>
                <w:szCs w:val="24"/>
                <w:highlight w:val="none"/>
              </w:rPr>
              <w:t>格式</w:t>
            </w:r>
            <w:r>
              <w:rPr>
                <w:rFonts w:hint="eastAsia" w:ascii="宋体" w:hAnsi="宋体"/>
                <w:sz w:val="24"/>
                <w:szCs w:val="24"/>
                <w:highlight w:val="none"/>
                <w:lang w:val="en-US" w:eastAsia="zh-CN"/>
              </w:rPr>
              <w:t>附后</w:t>
            </w:r>
          </w:p>
        </w:tc>
      </w:tr>
      <w:tr w14:paraId="2C88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14A67011">
            <w:pPr>
              <w:pStyle w:val="98"/>
              <w:shd w:val="clear"/>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3</w:t>
            </w:r>
          </w:p>
        </w:tc>
        <w:tc>
          <w:tcPr>
            <w:tcW w:w="3234" w:type="dxa"/>
            <w:vAlign w:val="center"/>
          </w:tcPr>
          <w:p w14:paraId="00D55F63">
            <w:pPr>
              <w:pStyle w:val="98"/>
              <w:shd w:val="clear"/>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龙岗区进一步规范政商交往行为告知书</w:t>
            </w:r>
          </w:p>
        </w:tc>
        <w:tc>
          <w:tcPr>
            <w:tcW w:w="5095" w:type="dxa"/>
            <w:vAlign w:val="center"/>
          </w:tcPr>
          <w:p w14:paraId="6E7C252A">
            <w:pPr>
              <w:pStyle w:val="98"/>
              <w:shd w:val="clear"/>
              <w:spacing w:line="360" w:lineRule="exact"/>
              <w:ind w:firstLine="0" w:firstLineChars="0"/>
              <w:jc w:val="left"/>
              <w:rPr>
                <w:rFonts w:hint="eastAsia" w:ascii="宋体" w:hAnsi="宋体"/>
                <w:sz w:val="24"/>
                <w:szCs w:val="24"/>
                <w:highlight w:val="none"/>
              </w:rPr>
            </w:pPr>
            <w:r>
              <w:rPr>
                <w:rFonts w:hint="eastAsia" w:ascii="宋体" w:hAnsi="宋体"/>
                <w:sz w:val="24"/>
                <w:szCs w:val="24"/>
                <w:highlight w:val="none"/>
              </w:rPr>
              <w:t>提供法定代表人或者法定代表人授权人签字版</w:t>
            </w:r>
          </w:p>
          <w:p w14:paraId="0698F548">
            <w:pPr>
              <w:pStyle w:val="98"/>
              <w:shd w:val="clear"/>
              <w:spacing w:line="360" w:lineRule="exact"/>
              <w:ind w:firstLine="0" w:firstLineChars="0"/>
              <w:jc w:val="left"/>
              <w:rPr>
                <w:rFonts w:hint="default" w:ascii="宋体" w:hAnsi="宋体"/>
                <w:sz w:val="24"/>
                <w:szCs w:val="24"/>
                <w:highlight w:val="none"/>
                <w:lang w:val="en-US"/>
              </w:rPr>
            </w:pPr>
            <w:r>
              <w:rPr>
                <w:rFonts w:hint="eastAsia" w:ascii="宋体" w:hAnsi="宋体"/>
                <w:sz w:val="24"/>
                <w:szCs w:val="24"/>
                <w:highlight w:val="none"/>
              </w:rPr>
              <w:t>格式</w:t>
            </w:r>
            <w:r>
              <w:rPr>
                <w:rFonts w:hint="eastAsia" w:ascii="宋体" w:hAnsi="宋体"/>
                <w:sz w:val="24"/>
                <w:szCs w:val="24"/>
                <w:highlight w:val="none"/>
                <w:lang w:val="en-US" w:eastAsia="zh-CN"/>
              </w:rPr>
              <w:t>见后附件</w:t>
            </w:r>
          </w:p>
        </w:tc>
      </w:tr>
      <w:tr w14:paraId="2CDF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0A561A5">
            <w:pPr>
              <w:pStyle w:val="98"/>
              <w:shd w:val="clear"/>
              <w:spacing w:line="360" w:lineRule="exact"/>
              <w:ind w:firstLine="0" w:firstLineChars="0"/>
              <w:jc w:val="center"/>
              <w:rPr>
                <w:rFonts w:ascii="宋体" w:hAnsi="宋体"/>
                <w:sz w:val="24"/>
                <w:szCs w:val="24"/>
                <w:highlight w:val="none"/>
              </w:rPr>
            </w:pPr>
            <w:r>
              <w:rPr>
                <w:rFonts w:ascii="宋体" w:hAnsi="宋体"/>
                <w:sz w:val="24"/>
                <w:szCs w:val="24"/>
                <w:highlight w:val="none"/>
              </w:rPr>
              <w:t>4</w:t>
            </w:r>
          </w:p>
        </w:tc>
        <w:tc>
          <w:tcPr>
            <w:tcW w:w="3234" w:type="dxa"/>
            <w:vAlign w:val="center"/>
          </w:tcPr>
          <w:p w14:paraId="5B5998D9">
            <w:pPr>
              <w:pStyle w:val="98"/>
              <w:shd w:val="clear"/>
              <w:spacing w:line="360" w:lineRule="exact"/>
              <w:ind w:firstLine="0" w:firstLineChars="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资信</w:t>
            </w:r>
            <w:r>
              <w:rPr>
                <w:rFonts w:hint="eastAsia" w:ascii="宋体" w:hAnsi="宋体" w:cs="宋体"/>
                <w:kern w:val="0"/>
                <w:sz w:val="24"/>
                <w:szCs w:val="24"/>
                <w:highlight w:val="none"/>
                <w:lang w:val="en-US" w:eastAsia="zh-CN"/>
              </w:rPr>
              <w:t>与方案</w:t>
            </w:r>
            <w:r>
              <w:rPr>
                <w:rFonts w:hint="eastAsia" w:ascii="宋体" w:hAnsi="宋体" w:eastAsia="宋体" w:cs="宋体"/>
                <w:kern w:val="0"/>
                <w:sz w:val="24"/>
                <w:szCs w:val="24"/>
                <w:highlight w:val="none"/>
              </w:rPr>
              <w:t>要求</w:t>
            </w:r>
          </w:p>
        </w:tc>
        <w:tc>
          <w:tcPr>
            <w:tcW w:w="5095" w:type="dxa"/>
            <w:vAlign w:val="center"/>
          </w:tcPr>
          <w:p w14:paraId="56FE80DC">
            <w:pPr>
              <w:pStyle w:val="98"/>
              <w:shd w:val="clear"/>
              <w:spacing w:line="360" w:lineRule="exact"/>
              <w:ind w:firstLine="0" w:firstLineChars="0"/>
              <w:jc w:val="left"/>
              <w:rPr>
                <w:rFonts w:hint="default" w:ascii="宋体" w:hAnsi="宋体"/>
                <w:sz w:val="24"/>
                <w:szCs w:val="24"/>
                <w:highlight w:val="none"/>
                <w:lang w:val="en-US" w:eastAsia="zh-CN"/>
              </w:rPr>
            </w:pPr>
            <w:r>
              <w:rPr>
                <w:rFonts w:hint="eastAsia" w:ascii="宋体" w:hAnsi="宋体"/>
                <w:sz w:val="24"/>
                <w:szCs w:val="24"/>
                <w:highlight w:val="none"/>
                <w:lang w:val="en-US" w:eastAsia="zh-CN"/>
              </w:rPr>
              <w:t>按</w:t>
            </w:r>
            <w:r>
              <w:rPr>
                <w:rFonts w:hint="default" w:ascii="宋体" w:hAnsi="宋体"/>
                <w:sz w:val="24"/>
                <w:szCs w:val="24"/>
                <w:highlight w:val="none"/>
                <w:lang w:val="en-US" w:eastAsia="zh-CN"/>
              </w:rPr>
              <w:t>“</w:t>
            </w:r>
            <w:r>
              <w:rPr>
                <w:rFonts w:hint="eastAsia" w:ascii="宋体" w:hAnsi="宋体"/>
                <w:sz w:val="24"/>
                <w:szCs w:val="24"/>
                <w:highlight w:val="none"/>
              </w:rPr>
              <w:t>资信</w:t>
            </w:r>
            <w:r>
              <w:rPr>
                <w:rFonts w:hint="eastAsia" w:ascii="宋体" w:hAnsi="宋体"/>
                <w:sz w:val="24"/>
                <w:szCs w:val="24"/>
                <w:highlight w:val="none"/>
                <w:lang w:val="en-US" w:eastAsia="zh-CN"/>
              </w:rPr>
              <w:t>与方案</w:t>
            </w:r>
            <w:r>
              <w:rPr>
                <w:rFonts w:hint="eastAsia" w:ascii="宋体" w:hAnsi="宋体"/>
                <w:sz w:val="24"/>
                <w:szCs w:val="24"/>
                <w:highlight w:val="none"/>
              </w:rPr>
              <w:t>要求</w:t>
            </w:r>
            <w:r>
              <w:rPr>
                <w:rFonts w:hint="default" w:ascii="宋体" w:hAnsi="宋体"/>
                <w:sz w:val="24"/>
                <w:szCs w:val="24"/>
                <w:highlight w:val="none"/>
                <w:lang w:val="en-US" w:eastAsia="zh-CN"/>
              </w:rPr>
              <w:t>”</w:t>
            </w:r>
            <w:r>
              <w:rPr>
                <w:rFonts w:hint="eastAsia" w:ascii="宋体" w:hAnsi="宋体"/>
                <w:sz w:val="24"/>
                <w:szCs w:val="24"/>
                <w:highlight w:val="none"/>
                <w:lang w:val="en-US" w:eastAsia="zh-CN"/>
              </w:rPr>
              <w:t>提供</w:t>
            </w:r>
          </w:p>
        </w:tc>
      </w:tr>
      <w:tr w14:paraId="59FA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4" w:hRule="atLeast"/>
        </w:trPr>
        <w:tc>
          <w:tcPr>
            <w:tcW w:w="702" w:type="dxa"/>
            <w:vAlign w:val="center"/>
          </w:tcPr>
          <w:p w14:paraId="5DED8BBA">
            <w:pPr>
              <w:pStyle w:val="98"/>
              <w:shd w:val="clear"/>
              <w:spacing w:line="360" w:lineRule="exact"/>
              <w:ind w:firstLine="0" w:firstLineChars="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3234" w:type="dxa"/>
            <w:vAlign w:val="center"/>
          </w:tcPr>
          <w:p w14:paraId="72D1F9C9">
            <w:pPr>
              <w:pStyle w:val="98"/>
              <w:shd w:val="clear"/>
              <w:spacing w:line="360" w:lineRule="exact"/>
              <w:ind w:firstLine="0" w:firstLineChars="0"/>
              <w:jc w:val="left"/>
              <w:rPr>
                <w:rFonts w:hint="eastAsia" w:ascii="宋体" w:hAnsi="宋体" w:cs="宋体"/>
                <w:kern w:val="0"/>
                <w:sz w:val="24"/>
                <w:szCs w:val="24"/>
                <w:highlight w:val="none"/>
              </w:rPr>
            </w:pPr>
            <w:r>
              <w:rPr>
                <w:rFonts w:hint="eastAsia" w:ascii="宋体" w:hAnsi="宋体" w:cs="宋体"/>
                <w:kern w:val="0"/>
                <w:sz w:val="24"/>
                <w:szCs w:val="24"/>
                <w:highlight w:val="none"/>
                <w:lang w:val="en-US" w:eastAsia="zh-CN"/>
              </w:rPr>
              <w:t>报价人认为需要加以说明的其他内容</w:t>
            </w:r>
          </w:p>
        </w:tc>
        <w:tc>
          <w:tcPr>
            <w:tcW w:w="5095" w:type="dxa"/>
            <w:vAlign w:val="center"/>
          </w:tcPr>
          <w:p w14:paraId="48B9EE2C">
            <w:pPr>
              <w:pStyle w:val="2"/>
              <w:shd w:val="clear"/>
              <w:rPr>
                <w:rFonts w:hAnsi="宋体"/>
                <w:sz w:val="24"/>
                <w:szCs w:val="24"/>
                <w:highlight w:val="none"/>
              </w:rPr>
            </w:pPr>
            <w:r>
              <w:rPr>
                <w:rFonts w:hint="eastAsia" w:hAnsi="宋体"/>
                <w:sz w:val="24"/>
                <w:szCs w:val="24"/>
                <w:highlight w:val="none"/>
              </w:rPr>
              <w:t>如有</w:t>
            </w:r>
          </w:p>
        </w:tc>
      </w:tr>
    </w:tbl>
    <w:p w14:paraId="1C520991">
      <w:pPr>
        <w:pStyle w:val="98"/>
        <w:shd w:val="clear"/>
        <w:tabs>
          <w:tab w:val="left" w:pos="426"/>
          <w:tab w:val="left" w:pos="567"/>
        </w:tabs>
        <w:spacing w:line="560" w:lineRule="exact"/>
        <w:ind w:left="622" w:firstLine="0" w:firstLineChars="0"/>
        <w:outlineLvl w:val="0"/>
        <w:rPr>
          <w:rFonts w:ascii="仿宋" w:hAnsi="仿宋" w:eastAsia="仿宋"/>
          <w:b/>
          <w:sz w:val="30"/>
          <w:szCs w:val="30"/>
          <w:highlight w:val="none"/>
        </w:rPr>
      </w:pPr>
    </w:p>
    <w:p w14:paraId="2675C3DC">
      <w:pPr>
        <w:widowControl/>
        <w:shd w:val="clear"/>
        <w:jc w:val="left"/>
        <w:rPr>
          <w:rFonts w:ascii="黑体" w:eastAsia="黑体"/>
          <w:b/>
          <w:bCs/>
          <w:snapToGrid w:val="0"/>
          <w:kern w:val="0"/>
          <w:sz w:val="24"/>
          <w:szCs w:val="24"/>
          <w:highlight w:val="none"/>
        </w:rPr>
      </w:pPr>
      <w:r>
        <w:rPr>
          <w:rFonts w:hint="eastAsia" w:ascii="仿宋_GB2312" w:hAnsi="仿宋_GB2312" w:eastAsia="仿宋_GB2312" w:cs="仿宋_GB2312"/>
          <w:b/>
          <w:bCs/>
          <w:sz w:val="24"/>
          <w:szCs w:val="24"/>
          <w:highlight w:val="none"/>
        </w:rPr>
        <w:t>上述所有</w:t>
      </w:r>
      <w:r>
        <w:rPr>
          <w:rFonts w:hint="eastAsia" w:ascii="仿宋_GB2312" w:hAnsi="仿宋_GB2312" w:eastAsia="仿宋_GB2312" w:cs="仿宋_GB2312"/>
          <w:b/>
          <w:bCs/>
          <w:sz w:val="24"/>
          <w:szCs w:val="24"/>
          <w:highlight w:val="none"/>
          <w:lang w:eastAsia="zh-CN"/>
        </w:rPr>
        <w:t>资料</w:t>
      </w:r>
      <w:r>
        <w:rPr>
          <w:rFonts w:hint="eastAsia" w:ascii="仿宋_GB2312" w:hAnsi="仿宋_GB2312" w:eastAsia="仿宋_GB2312" w:cs="仿宋_GB2312"/>
          <w:b/>
          <w:bCs/>
          <w:sz w:val="24"/>
          <w:szCs w:val="24"/>
          <w:highlight w:val="none"/>
        </w:rPr>
        <w:t>，投标人均须加盖投标人单位公章。</w:t>
      </w:r>
    </w:p>
    <w:p w14:paraId="2FFA09F0">
      <w:pPr>
        <w:widowControl/>
        <w:shd w:val="clear"/>
        <w:spacing w:beforeLines="-2147483648" w:afterLines="-2147483648"/>
        <w:jc w:val="left"/>
        <w:rPr>
          <w:rFonts w:hint="eastAsia" w:ascii="黑体" w:eastAsia="黑体"/>
          <w:snapToGrid w:val="0"/>
          <w:kern w:val="0"/>
          <w:sz w:val="32"/>
          <w:szCs w:val="32"/>
          <w:highlight w:val="none"/>
        </w:rPr>
      </w:pPr>
    </w:p>
    <w:p w14:paraId="172D5A29">
      <w:pPr>
        <w:pStyle w:val="101"/>
        <w:widowControl/>
        <w:shd w:val="clear"/>
        <w:spacing w:line="560" w:lineRule="exact"/>
        <w:rPr>
          <w:rFonts w:ascii="仿宋" w:hAnsi="仿宋" w:eastAsia="仿宋"/>
          <w:b/>
          <w:sz w:val="30"/>
          <w:szCs w:val="30"/>
          <w:highlight w:val="none"/>
        </w:rPr>
      </w:pPr>
    </w:p>
    <w:p w14:paraId="7F1D4E61">
      <w:pPr>
        <w:shd w:val="clear"/>
        <w:rPr>
          <w:rFonts w:ascii="仿宋" w:hAnsi="仿宋" w:eastAsia="仿宋"/>
          <w:b/>
          <w:sz w:val="30"/>
          <w:szCs w:val="30"/>
          <w:highlight w:val="none"/>
        </w:rPr>
      </w:pPr>
      <w:r>
        <w:rPr>
          <w:rFonts w:ascii="仿宋" w:hAnsi="仿宋" w:eastAsia="仿宋"/>
          <w:b/>
          <w:sz w:val="30"/>
          <w:szCs w:val="30"/>
          <w:highlight w:val="none"/>
        </w:rPr>
        <w:br w:type="page"/>
      </w:r>
    </w:p>
    <w:p w14:paraId="4692286C">
      <w:pPr>
        <w:pStyle w:val="101"/>
        <w:widowControl/>
        <w:shd w:val="clear"/>
        <w:spacing w:line="560" w:lineRule="exact"/>
        <w:rPr>
          <w:rFonts w:hint="eastAsia" w:ascii="仿宋" w:hAnsi="仿宋" w:eastAsia="仿宋"/>
          <w:b/>
          <w:sz w:val="30"/>
          <w:szCs w:val="30"/>
          <w:highlight w:val="none"/>
        </w:rPr>
      </w:pPr>
      <w:r>
        <w:rPr>
          <w:rFonts w:hint="eastAsia" w:ascii="仿宋" w:hAnsi="仿宋" w:eastAsia="仿宋"/>
          <w:b/>
          <w:sz w:val="30"/>
          <w:szCs w:val="30"/>
          <w:highlight w:val="none"/>
        </w:rPr>
        <w:t>资信</w:t>
      </w:r>
      <w:r>
        <w:rPr>
          <w:rFonts w:hint="eastAsia" w:ascii="仿宋" w:hAnsi="仿宋" w:eastAsia="仿宋"/>
          <w:b/>
          <w:sz w:val="30"/>
          <w:szCs w:val="30"/>
          <w:highlight w:val="none"/>
          <w:lang w:val="en-US" w:eastAsia="zh-CN"/>
        </w:rPr>
        <w:t>与方案</w:t>
      </w:r>
      <w:r>
        <w:rPr>
          <w:rFonts w:hint="eastAsia" w:ascii="仿宋" w:hAnsi="仿宋" w:eastAsia="仿宋"/>
          <w:b/>
          <w:sz w:val="30"/>
          <w:szCs w:val="30"/>
          <w:highlight w:val="none"/>
        </w:rPr>
        <w:t>要求</w:t>
      </w:r>
      <w:bookmarkStart w:id="21" w:name="_Toc306716037"/>
      <w:bookmarkStart w:id="22" w:name="_Toc509669694"/>
      <w:bookmarkStart w:id="23" w:name="_Toc151020524"/>
    </w:p>
    <w:tbl>
      <w:tblPr>
        <w:tblStyle w:val="5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1563"/>
        <w:gridCol w:w="6012"/>
      </w:tblGrid>
      <w:tr w14:paraId="4B0F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trPr>
        <w:tc>
          <w:tcPr>
            <w:tcW w:w="944" w:type="dxa"/>
            <w:vAlign w:val="center"/>
          </w:tcPr>
          <w:p w14:paraId="5077C909">
            <w:pPr>
              <w:keepNext w:val="0"/>
              <w:keepLines w:val="0"/>
              <w:suppressLineNumbers w:val="0"/>
              <w:shd w:val="clear"/>
              <w:spacing w:before="0" w:beforeAutospacing="0" w:after="0" w:afterAutospacing="0"/>
              <w:ind w:left="0" w:right="0"/>
              <w:jc w:val="center"/>
              <w:rPr>
                <w:rFonts w:hint="default" w:ascii="仿宋_GB2312" w:hAnsi="仿宋_GB2312" w:eastAsia="仿宋_GB2312" w:cs="仿宋_GB2312"/>
                <w:b w:val="0"/>
                <w:bCs w:val="0"/>
                <w:color w:val="auto"/>
                <w:kern w:val="0"/>
                <w:sz w:val="28"/>
                <w:szCs w:val="28"/>
                <w:highlight w:val="none"/>
                <w:lang w:bidi="ar"/>
              </w:rPr>
            </w:pPr>
            <w:r>
              <w:rPr>
                <w:rFonts w:hint="eastAsia" w:ascii="仿宋" w:hAnsi="仿宋" w:eastAsia="仿宋" w:cs="仿宋"/>
                <w:b/>
                <w:color w:val="auto"/>
                <w:sz w:val="28"/>
                <w:szCs w:val="28"/>
                <w:highlight w:val="none"/>
              </w:rPr>
              <w:t>序号</w:t>
            </w:r>
          </w:p>
        </w:tc>
        <w:tc>
          <w:tcPr>
            <w:tcW w:w="1563" w:type="dxa"/>
            <w:vAlign w:val="center"/>
          </w:tcPr>
          <w:p w14:paraId="198CC76D">
            <w:pPr>
              <w:keepNext w:val="0"/>
              <w:keepLines w:val="0"/>
              <w:suppressLineNumbers w:val="0"/>
              <w:shd w:val="clear"/>
              <w:spacing w:before="0" w:beforeAutospacing="0" w:after="0" w:afterAutospacing="0"/>
              <w:ind w:left="0" w:right="0"/>
              <w:jc w:val="center"/>
              <w:rPr>
                <w:rFonts w:hint="default" w:ascii="仿宋_GB2312" w:hAnsi="仿宋_GB2312" w:eastAsia="仿宋_GB2312" w:cs="仿宋_GB2312"/>
                <w:b w:val="0"/>
                <w:bCs w:val="0"/>
                <w:color w:val="auto"/>
                <w:kern w:val="0"/>
                <w:sz w:val="28"/>
                <w:szCs w:val="28"/>
                <w:highlight w:val="none"/>
                <w:lang w:bidi="ar"/>
              </w:rPr>
            </w:pPr>
            <w:r>
              <w:rPr>
                <w:rFonts w:hint="eastAsia" w:ascii="仿宋" w:hAnsi="仿宋" w:eastAsia="仿宋" w:cs="仿宋"/>
                <w:b/>
                <w:color w:val="auto"/>
                <w:sz w:val="28"/>
                <w:szCs w:val="28"/>
                <w:highlight w:val="none"/>
              </w:rPr>
              <w:t>要素名称</w:t>
            </w:r>
          </w:p>
        </w:tc>
        <w:tc>
          <w:tcPr>
            <w:tcW w:w="6012" w:type="dxa"/>
            <w:vAlign w:val="center"/>
          </w:tcPr>
          <w:p w14:paraId="4558EA16">
            <w:pPr>
              <w:keepNext w:val="0"/>
              <w:keepLines w:val="0"/>
              <w:suppressLineNumbers w:val="0"/>
              <w:shd w:val="clear"/>
              <w:spacing w:before="0" w:beforeAutospacing="0" w:after="0" w:afterAutospacing="0"/>
              <w:ind w:left="0" w:right="0"/>
              <w:jc w:val="center"/>
              <w:rPr>
                <w:rFonts w:hint="default" w:ascii="仿宋_GB2312" w:hAnsi="仿宋_GB2312" w:eastAsia="仿宋_GB2312" w:cs="仿宋_GB2312"/>
                <w:b w:val="0"/>
                <w:bCs w:val="0"/>
                <w:color w:val="auto"/>
                <w:kern w:val="0"/>
                <w:sz w:val="28"/>
                <w:szCs w:val="28"/>
                <w:highlight w:val="none"/>
                <w:lang w:bidi="ar"/>
              </w:rPr>
            </w:pPr>
            <w:r>
              <w:rPr>
                <w:rFonts w:hint="eastAsia" w:ascii="仿宋" w:hAnsi="仿宋" w:eastAsia="仿宋" w:cs="仿宋"/>
                <w:b/>
                <w:color w:val="auto"/>
                <w:sz w:val="28"/>
                <w:szCs w:val="28"/>
                <w:highlight w:val="none"/>
              </w:rPr>
              <w:t>有关要求或说明</w:t>
            </w:r>
          </w:p>
        </w:tc>
      </w:tr>
      <w:tr w14:paraId="0776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944" w:type="dxa"/>
            <w:vAlign w:val="center"/>
          </w:tcPr>
          <w:p w14:paraId="3DADD0B6">
            <w:pPr>
              <w:widowControl/>
              <w:shd w:val="clear"/>
              <w:adjustRightInd w:val="0"/>
              <w:snapToGrid w:val="0"/>
              <w:spacing w:before="80" w:after="80"/>
              <w:jc w:val="center"/>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rPr>
              <w:t>1</w:t>
            </w:r>
          </w:p>
        </w:tc>
        <w:tc>
          <w:tcPr>
            <w:tcW w:w="1563" w:type="dxa"/>
            <w:vAlign w:val="center"/>
          </w:tcPr>
          <w:p w14:paraId="76A6DF78">
            <w:pPr>
              <w:widowControl/>
              <w:shd w:val="clear"/>
              <w:adjustRightInd w:val="0"/>
              <w:snapToGrid w:val="0"/>
              <w:spacing w:before="80" w:after="80"/>
              <w:jc w:val="left"/>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rPr>
              <w:t>投标人类似</w:t>
            </w:r>
            <w:r>
              <w:rPr>
                <w:rFonts w:ascii="仿宋_GB2312" w:hAnsi="仿宋_GB2312" w:eastAsia="仿宋_GB2312" w:cs="仿宋_GB2312"/>
                <w:color w:val="auto"/>
                <w:kern w:val="0"/>
                <w:sz w:val="21"/>
                <w:szCs w:val="21"/>
                <w:highlight w:val="none"/>
              </w:rPr>
              <w:t>工程业绩</w:t>
            </w:r>
          </w:p>
        </w:tc>
        <w:tc>
          <w:tcPr>
            <w:tcW w:w="6012" w:type="dxa"/>
            <w:vAlign w:val="center"/>
          </w:tcPr>
          <w:p w14:paraId="1B3452E2">
            <w:pPr>
              <w:widowControl/>
              <w:shd w:val="clear"/>
              <w:spacing w:line="0" w:lineRule="atLeas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近</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年内（从公告期满之日起倒算）</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投标人类似工程业绩（以合同签订时间为准，合同未体现签订时间的，则不予统计此项业绩</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且业绩资料需能体现项目工程造价规模，未能体现项目工程造价规模</w:t>
            </w:r>
            <w:r>
              <w:rPr>
                <w:rFonts w:hint="eastAsia" w:ascii="仿宋_GB2312" w:hAnsi="仿宋_GB2312" w:eastAsia="仿宋_GB2312" w:cs="仿宋_GB2312"/>
                <w:sz w:val="21"/>
                <w:szCs w:val="21"/>
                <w:highlight w:val="none"/>
              </w:rPr>
              <w:t>则不予统计此项业绩）</w:t>
            </w:r>
          </w:p>
          <w:p w14:paraId="6F477291">
            <w:pPr>
              <w:shd w:val="clear"/>
              <w:spacing w:line="0" w:lineRule="atLeast"/>
              <w:jc w:val="left"/>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sz w:val="21"/>
                <w:szCs w:val="21"/>
                <w:highlight w:val="none"/>
              </w:rPr>
              <w:t>（证明资料为相关合同</w:t>
            </w:r>
            <w:r>
              <w:rPr>
                <w:rFonts w:hint="eastAsia" w:ascii="仿宋_GB2312" w:hAnsi="仿宋_GB2312" w:eastAsia="仿宋_GB2312" w:cs="仿宋_GB2312"/>
                <w:sz w:val="21"/>
                <w:szCs w:val="21"/>
                <w:highlight w:val="none"/>
                <w:lang w:val="en-US" w:eastAsia="zh-CN"/>
              </w:rPr>
              <w:t>或成果文件</w:t>
            </w:r>
            <w:r>
              <w:rPr>
                <w:rFonts w:hint="eastAsia" w:ascii="仿宋_GB2312" w:hAnsi="仿宋_GB2312" w:eastAsia="仿宋_GB2312" w:cs="仿宋_GB2312"/>
                <w:sz w:val="21"/>
                <w:szCs w:val="21"/>
                <w:highlight w:val="none"/>
              </w:rPr>
              <w:t>，应包含工程名称、委托单位名称、受托单位名称、合同金额等信息，可提供合同关键页扫描件，若未体现以上信息，可提供其他相关证明材料。）</w:t>
            </w:r>
          </w:p>
        </w:tc>
      </w:tr>
      <w:tr w14:paraId="397F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4" w:type="dxa"/>
            <w:vAlign w:val="center"/>
          </w:tcPr>
          <w:p w14:paraId="1D54636D">
            <w:pPr>
              <w:widowControl/>
              <w:shd w:val="clear"/>
              <w:adjustRightInd w:val="0"/>
              <w:snapToGrid w:val="0"/>
              <w:spacing w:before="80" w:after="80"/>
              <w:jc w:val="center"/>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rPr>
              <w:t>2</w:t>
            </w:r>
          </w:p>
        </w:tc>
        <w:tc>
          <w:tcPr>
            <w:tcW w:w="1563" w:type="dxa"/>
            <w:vAlign w:val="center"/>
          </w:tcPr>
          <w:p w14:paraId="61203C7D">
            <w:pPr>
              <w:widowControl/>
              <w:shd w:val="clear"/>
              <w:adjustRightInd w:val="0"/>
              <w:snapToGrid w:val="0"/>
              <w:spacing w:before="80" w:after="80"/>
              <w:jc w:val="left"/>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rPr>
              <w:t>总监</w:t>
            </w:r>
            <w:r>
              <w:rPr>
                <w:rFonts w:hint="eastAsia" w:ascii="仿宋_GB2312" w:hAnsi="仿宋_GB2312" w:eastAsia="仿宋_GB2312" w:cs="仿宋_GB2312"/>
                <w:color w:val="auto"/>
                <w:kern w:val="0"/>
                <w:sz w:val="21"/>
                <w:szCs w:val="21"/>
                <w:highlight w:val="none"/>
              </w:rPr>
              <w:t>工程业绩</w:t>
            </w:r>
          </w:p>
        </w:tc>
        <w:tc>
          <w:tcPr>
            <w:tcW w:w="6012" w:type="dxa"/>
            <w:vAlign w:val="center"/>
          </w:tcPr>
          <w:p w14:paraId="2619FFDD">
            <w:pPr>
              <w:shd w:val="clear"/>
              <w:spacing w:line="0" w:lineRule="atLeast"/>
              <w:jc w:val="left"/>
              <w:rPr>
                <w:rFonts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投标人提供：</w:t>
            </w:r>
          </w:p>
          <w:p w14:paraId="37205046">
            <w:pPr>
              <w:shd w:val="clear"/>
              <w:spacing w:line="0" w:lineRule="atLeast"/>
              <w:jc w:val="left"/>
              <w:rPr>
                <w:rFonts w:ascii="仿宋_GB2312" w:hAnsi="仿宋_GB2312" w:eastAsia="仿宋_GB2312" w:cs="仿宋_GB2312"/>
                <w:color w:val="auto"/>
                <w:sz w:val="21"/>
                <w:szCs w:val="21"/>
                <w:highlight w:val="none"/>
              </w:rPr>
            </w:pP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近</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rPr>
              <w:t>年内（从公告期满之日起倒算）</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总监</w:t>
            </w:r>
            <w:r>
              <w:rPr>
                <w:rFonts w:hint="eastAsia" w:ascii="仿宋_GB2312" w:hAnsi="仿宋_GB2312" w:eastAsia="仿宋_GB2312" w:cs="仿宋_GB2312"/>
                <w:color w:val="auto"/>
                <w:sz w:val="21"/>
                <w:szCs w:val="21"/>
                <w:highlight w:val="none"/>
              </w:rPr>
              <w:t>工程业绩（以合同签订时间为准，合同未体现签订时间的，则不予统计此项业绩</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sz w:val="21"/>
                <w:szCs w:val="21"/>
                <w:highlight w:val="none"/>
                <w:lang w:val="en-US" w:eastAsia="zh-CN"/>
              </w:rPr>
              <w:t>且业绩资料需能体现项目工程造价规模，未能体现项目工程造价规模</w:t>
            </w:r>
            <w:r>
              <w:rPr>
                <w:rFonts w:hint="eastAsia" w:ascii="仿宋_GB2312" w:hAnsi="仿宋_GB2312" w:eastAsia="仿宋_GB2312" w:cs="仿宋_GB2312"/>
                <w:sz w:val="21"/>
                <w:szCs w:val="21"/>
                <w:highlight w:val="none"/>
              </w:rPr>
              <w:t>则不予统计此项业绩</w:t>
            </w:r>
            <w:r>
              <w:rPr>
                <w:rFonts w:hint="eastAsia" w:ascii="仿宋_GB2312" w:hAnsi="仿宋_GB2312" w:eastAsia="仿宋_GB2312" w:cs="仿宋_GB2312"/>
                <w:color w:val="auto"/>
                <w:sz w:val="21"/>
                <w:szCs w:val="21"/>
                <w:highlight w:val="none"/>
              </w:rPr>
              <w:t>）</w:t>
            </w:r>
          </w:p>
          <w:p w14:paraId="49545A0B">
            <w:pPr>
              <w:widowControl/>
              <w:shd w:val="clear"/>
              <w:adjustRightInd w:val="0"/>
              <w:snapToGrid w:val="0"/>
              <w:spacing w:before="80" w:after="80"/>
              <w:jc w:val="left"/>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sz w:val="21"/>
                <w:szCs w:val="21"/>
                <w:highlight w:val="none"/>
              </w:rPr>
              <w:t>（证明资料为合同关键页等证明文件扫描件，须体现合同签订时间、合同签订金额和项目负责人任职信息等，如无法体现任职信息，需提供业主证明等证明材料。）</w:t>
            </w:r>
          </w:p>
        </w:tc>
      </w:tr>
      <w:tr w14:paraId="7364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944" w:type="dxa"/>
            <w:vAlign w:val="center"/>
          </w:tcPr>
          <w:p w14:paraId="2FB8DE6C">
            <w:pPr>
              <w:widowControl/>
              <w:shd w:val="clear"/>
              <w:adjustRightInd w:val="0"/>
              <w:snapToGrid w:val="0"/>
              <w:spacing w:before="80" w:after="80"/>
              <w:jc w:val="center"/>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rPr>
              <w:t>3</w:t>
            </w:r>
          </w:p>
        </w:tc>
        <w:tc>
          <w:tcPr>
            <w:tcW w:w="1563" w:type="dxa"/>
            <w:vAlign w:val="center"/>
          </w:tcPr>
          <w:p w14:paraId="7674FE1C">
            <w:pPr>
              <w:widowControl/>
              <w:shd w:val="clear"/>
              <w:adjustRightInd w:val="0"/>
              <w:snapToGrid w:val="0"/>
              <w:spacing w:before="80" w:after="80"/>
              <w:jc w:val="left"/>
              <w:rPr>
                <w:rFonts w:hint="default" w:ascii="仿宋_GB2312" w:hAnsi="仿宋_GB2312" w:eastAsia="仿宋_GB2312" w:cs="仿宋_GB2312"/>
                <w:color w:val="auto"/>
                <w:kern w:val="0"/>
                <w:sz w:val="21"/>
                <w:szCs w:val="21"/>
                <w:highlight w:val="none"/>
                <w:lang w:val="en-US" w:eastAsia="zh-CN" w:bidi="ar"/>
              </w:rPr>
            </w:pPr>
            <w:r>
              <w:rPr>
                <w:rFonts w:ascii="仿宋_GB2312" w:hAnsi="仿宋_GB2312" w:eastAsia="仿宋_GB2312" w:cs="仿宋_GB2312"/>
                <w:color w:val="auto"/>
                <w:kern w:val="0"/>
                <w:sz w:val="21"/>
                <w:szCs w:val="21"/>
                <w:highlight w:val="none"/>
              </w:rPr>
              <w:t>履约评价</w:t>
            </w:r>
          </w:p>
        </w:tc>
        <w:tc>
          <w:tcPr>
            <w:tcW w:w="6012" w:type="dxa"/>
            <w:vAlign w:val="center"/>
          </w:tcPr>
          <w:p w14:paraId="15CE311B">
            <w:pPr>
              <w:widowControl/>
              <w:shd w:val="clear"/>
              <w:adjustRightInd w:val="0"/>
              <w:snapToGrid w:val="0"/>
              <w:spacing w:before="80" w:after="80"/>
              <w:jc w:val="left"/>
              <w:rPr>
                <w:rFonts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提供</w:t>
            </w:r>
            <w:r>
              <w:rPr>
                <w:rFonts w:hint="eastAsia" w:ascii="仿宋_GB2312" w:hAnsi="仿宋_GB2312" w:eastAsia="仿宋_GB2312" w:cs="仿宋_GB2312"/>
                <w:color w:val="auto"/>
                <w:kern w:val="0"/>
                <w:sz w:val="21"/>
                <w:szCs w:val="21"/>
                <w:highlight w:val="none"/>
              </w:rPr>
              <w:t>近</w:t>
            </w:r>
            <w:r>
              <w:rPr>
                <w:rFonts w:hint="eastAsia" w:ascii="仿宋_GB2312" w:hAnsi="仿宋_GB2312" w:eastAsia="仿宋_GB2312" w:cs="仿宋_GB2312"/>
                <w:color w:val="auto"/>
                <w:kern w:val="0"/>
                <w:sz w:val="21"/>
                <w:szCs w:val="21"/>
                <w:highlight w:val="none"/>
                <w:lang w:val="en-US" w:eastAsia="zh-CN"/>
              </w:rPr>
              <w:t>3</w:t>
            </w:r>
            <w:r>
              <w:rPr>
                <w:rFonts w:hint="eastAsia" w:ascii="仿宋_GB2312" w:hAnsi="仿宋_GB2312" w:eastAsia="仿宋_GB2312" w:cs="仿宋_GB2312"/>
                <w:color w:val="auto"/>
                <w:kern w:val="0"/>
                <w:sz w:val="21"/>
                <w:szCs w:val="21"/>
                <w:highlight w:val="none"/>
              </w:rPr>
              <w:t>年内（从公告期满之日起倒算）</w:t>
            </w:r>
            <w:r>
              <w:rPr>
                <w:rFonts w:hint="eastAsia" w:ascii="仿宋_GB2312" w:hAnsi="仿宋_GB2312" w:eastAsia="仿宋_GB2312" w:cs="仿宋_GB2312"/>
                <w:color w:val="auto"/>
                <w:kern w:val="0"/>
                <w:sz w:val="21"/>
                <w:szCs w:val="21"/>
                <w:highlight w:val="none"/>
                <w:lang w:eastAsia="zh-CN"/>
              </w:rPr>
              <w:t>，</w:t>
            </w:r>
            <w:r>
              <w:rPr>
                <w:rFonts w:ascii="仿宋_GB2312" w:hAnsi="仿宋_GB2312" w:eastAsia="仿宋_GB2312" w:cs="仿宋_GB2312"/>
                <w:color w:val="auto"/>
                <w:kern w:val="0"/>
                <w:sz w:val="21"/>
                <w:szCs w:val="21"/>
                <w:highlight w:val="none"/>
              </w:rPr>
              <w:t>合同履约情况；</w:t>
            </w:r>
          </w:p>
          <w:p w14:paraId="3699A825">
            <w:pPr>
              <w:widowControl/>
              <w:shd w:val="clear"/>
              <w:adjustRightInd w:val="0"/>
              <w:snapToGrid w:val="0"/>
              <w:spacing w:before="80" w:after="80"/>
              <w:jc w:val="left"/>
              <w:rPr>
                <w:rFonts w:hint="default" w:ascii="仿宋_GB2312" w:hAnsi="仿宋_GB2312" w:eastAsia="仿宋_GB2312" w:cs="仿宋_GB2312"/>
                <w:color w:val="auto"/>
                <w:kern w:val="0"/>
                <w:sz w:val="21"/>
                <w:szCs w:val="21"/>
                <w:highlight w:val="none"/>
                <w:lang w:val="en-US" w:eastAsia="zh-CN" w:bidi="ar"/>
              </w:rPr>
            </w:pPr>
            <w:r>
              <w:rPr>
                <w:rFonts w:ascii="仿宋_GB2312" w:hAnsi="仿宋_GB2312" w:eastAsia="仿宋_GB2312" w:cs="仿宋_GB2312"/>
                <w:color w:val="auto"/>
                <w:kern w:val="0"/>
                <w:sz w:val="21"/>
                <w:szCs w:val="21"/>
                <w:highlight w:val="none"/>
              </w:rPr>
              <w:cr/>
            </w:r>
            <w:r>
              <w:rPr>
                <w:rFonts w:ascii="仿宋_GB2312" w:hAnsi="仿宋_GB2312" w:eastAsia="仿宋_GB2312" w:cs="仿宋_GB2312"/>
                <w:color w:val="auto"/>
                <w:kern w:val="0"/>
                <w:sz w:val="21"/>
                <w:szCs w:val="21"/>
                <w:highlight w:val="none"/>
              </w:rPr>
              <w:t>证明材料：履约证明等扫描件（应包含工程名称、评价单位名称、被评价单位名称、评价结论</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评价单位盖章</w:t>
            </w:r>
            <w:r>
              <w:rPr>
                <w:rFonts w:ascii="仿宋_GB2312" w:hAnsi="仿宋_GB2312" w:eastAsia="仿宋_GB2312" w:cs="仿宋_GB2312"/>
                <w:color w:val="auto"/>
                <w:kern w:val="0"/>
                <w:sz w:val="21"/>
                <w:szCs w:val="21"/>
                <w:highlight w:val="none"/>
              </w:rPr>
              <w:t>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3F74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trPr>
        <w:tc>
          <w:tcPr>
            <w:tcW w:w="944" w:type="dxa"/>
            <w:vAlign w:val="center"/>
          </w:tcPr>
          <w:p w14:paraId="57A94C32">
            <w:pPr>
              <w:widowControl/>
              <w:shd w:val="clear"/>
              <w:adjustRightInd w:val="0"/>
              <w:snapToGrid w:val="0"/>
              <w:spacing w:before="80" w:after="80"/>
              <w:jc w:val="center"/>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rPr>
              <w:t>4</w:t>
            </w:r>
          </w:p>
        </w:tc>
        <w:tc>
          <w:tcPr>
            <w:tcW w:w="1563" w:type="dxa"/>
            <w:vAlign w:val="center"/>
          </w:tcPr>
          <w:p w14:paraId="0115FF4D">
            <w:pPr>
              <w:widowControl/>
              <w:shd w:val="clear"/>
              <w:adjustRightInd w:val="0"/>
              <w:snapToGrid w:val="0"/>
              <w:spacing w:before="80" w:after="80"/>
              <w:jc w:val="left"/>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kern w:val="0"/>
                <w:sz w:val="21"/>
                <w:szCs w:val="21"/>
                <w:highlight w:val="none"/>
              </w:rPr>
              <w:t>不良记录</w:t>
            </w:r>
          </w:p>
        </w:tc>
        <w:tc>
          <w:tcPr>
            <w:tcW w:w="6012" w:type="dxa"/>
            <w:vAlign w:val="center"/>
          </w:tcPr>
          <w:p w14:paraId="420AB03C">
            <w:pPr>
              <w:widowControl/>
              <w:shd w:val="clear"/>
              <w:adjustRightInd w:val="0"/>
              <w:snapToGrid w:val="0"/>
              <w:spacing w:before="80" w:after="80"/>
              <w:jc w:val="left"/>
              <w:rPr>
                <w:rFonts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提供通过</w:t>
            </w:r>
            <w:r>
              <w:rPr>
                <w:rFonts w:hint="eastAsia" w:ascii="仿宋_GB2312" w:hAnsi="仿宋_GB2312" w:eastAsia="仿宋_GB2312" w:cs="仿宋_GB2312"/>
                <w:kern w:val="0"/>
                <w:sz w:val="21"/>
                <w:szCs w:val="21"/>
                <w:highlight w:val="none"/>
                <w:lang w:eastAsia="zh-CN"/>
              </w:rPr>
              <w:t>“信用中国”“中国政府采购网”以及“深圳市政府采购监管网”</w:t>
            </w:r>
            <w:r>
              <w:rPr>
                <w:rFonts w:hint="eastAsia" w:ascii="仿宋_GB2312" w:hAnsi="仿宋_GB2312" w:eastAsia="仿宋_GB2312" w:cs="仿宋_GB2312"/>
                <w:kern w:val="0"/>
                <w:sz w:val="21"/>
                <w:szCs w:val="21"/>
                <w:highlight w:val="none"/>
              </w:rPr>
              <w:t>严重违法失信行为查询截图。</w:t>
            </w:r>
          </w:p>
          <w:p w14:paraId="1B5D3AF9">
            <w:pPr>
              <w:widowControl/>
              <w:shd w:val="clear"/>
              <w:adjustRightInd w:val="0"/>
              <w:snapToGrid w:val="0"/>
              <w:spacing w:before="80" w:after="80"/>
              <w:jc w:val="left"/>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kern w:val="0"/>
                <w:sz w:val="21"/>
                <w:szCs w:val="21"/>
                <w:highlight w:val="none"/>
              </w:rPr>
              <w:t>（</w:t>
            </w:r>
            <w:r>
              <w:rPr>
                <w:rFonts w:ascii="仿宋_GB2312" w:hAnsi="仿宋_GB2312" w:eastAsia="仿宋_GB2312" w:cs="仿宋_GB2312"/>
                <w:kern w:val="0"/>
                <w:sz w:val="21"/>
                <w:szCs w:val="21"/>
                <w:highlight w:val="none"/>
              </w:rPr>
              <w:t>证明资料为相关查询结果截图</w:t>
            </w:r>
            <w:r>
              <w:rPr>
                <w:rFonts w:hint="eastAsia" w:ascii="仿宋_GB2312" w:hAnsi="仿宋_GB2312" w:eastAsia="仿宋_GB2312" w:cs="仿宋_GB2312"/>
                <w:kern w:val="0"/>
                <w:sz w:val="21"/>
                <w:szCs w:val="21"/>
                <w:highlight w:val="none"/>
              </w:rPr>
              <w:t>）</w:t>
            </w:r>
          </w:p>
        </w:tc>
      </w:tr>
      <w:tr w14:paraId="302E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trPr>
        <w:tc>
          <w:tcPr>
            <w:tcW w:w="944" w:type="dxa"/>
            <w:vAlign w:val="center"/>
          </w:tcPr>
          <w:p w14:paraId="10D6D562">
            <w:pPr>
              <w:widowControl/>
              <w:shd w:val="clear"/>
              <w:adjustRightInd w:val="0"/>
              <w:snapToGrid w:val="0"/>
              <w:spacing w:before="80" w:after="80"/>
              <w:jc w:val="center"/>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rPr>
              <w:t>5</w:t>
            </w:r>
          </w:p>
        </w:tc>
        <w:tc>
          <w:tcPr>
            <w:tcW w:w="1563" w:type="dxa"/>
            <w:vAlign w:val="center"/>
          </w:tcPr>
          <w:p w14:paraId="10E9982B">
            <w:pPr>
              <w:widowControl/>
              <w:shd w:val="clear"/>
              <w:adjustRightInd w:val="0"/>
              <w:snapToGrid w:val="0"/>
              <w:spacing w:before="80" w:after="80"/>
              <w:jc w:val="left"/>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rPr>
              <w:t>实施方案</w:t>
            </w:r>
          </w:p>
        </w:tc>
        <w:tc>
          <w:tcPr>
            <w:tcW w:w="6012" w:type="dxa"/>
            <w:vAlign w:val="center"/>
          </w:tcPr>
          <w:p w14:paraId="2ACA8080">
            <w:pPr>
              <w:widowControl/>
              <w:shd w:val="clear"/>
              <w:adjustRightInd w:val="0"/>
              <w:snapToGrid w:val="0"/>
              <w:spacing w:before="80" w:after="80"/>
              <w:jc w:val="left"/>
              <w:rPr>
                <w:rFonts w:hint="eastAsia" w:ascii="仿宋_GB2312" w:hAnsi="仿宋_GB2312" w:eastAsia="仿宋_GB2312" w:cs="仿宋_GB2312"/>
                <w:color w:val="auto"/>
                <w:kern w:val="0"/>
                <w:sz w:val="21"/>
                <w:szCs w:val="21"/>
                <w:highlight w:val="none"/>
                <w:lang w:val="en-US" w:eastAsia="zh-CN" w:bidi="ar"/>
              </w:rPr>
            </w:pPr>
            <w:r>
              <w:rPr>
                <w:rFonts w:ascii="仿宋_GB2312" w:hAnsi="仿宋_GB2312" w:eastAsia="仿宋_GB2312" w:cs="仿宋_GB2312"/>
                <w:color w:val="auto"/>
                <w:kern w:val="0"/>
                <w:sz w:val="21"/>
                <w:szCs w:val="21"/>
                <w:highlight w:val="none"/>
              </w:rPr>
              <w:t>投标人</w:t>
            </w:r>
            <w:r>
              <w:rPr>
                <w:rFonts w:hint="eastAsia" w:ascii="仿宋_GB2312" w:hAnsi="仿宋_GB2312" w:eastAsia="仿宋_GB2312" w:cs="仿宋_GB2312"/>
                <w:color w:val="auto"/>
                <w:kern w:val="0"/>
                <w:sz w:val="21"/>
                <w:szCs w:val="21"/>
                <w:highlight w:val="none"/>
              </w:rPr>
              <w:t>结合自身情况，依据本招标文件要求，编写本项目</w:t>
            </w:r>
            <w:r>
              <w:rPr>
                <w:rFonts w:hint="eastAsia" w:ascii="仿宋_GB2312" w:hAnsi="仿宋_GB2312" w:eastAsia="仿宋_GB2312" w:cs="仿宋_GB2312"/>
                <w:color w:val="auto"/>
                <w:kern w:val="0"/>
                <w:sz w:val="21"/>
                <w:szCs w:val="21"/>
                <w:highlight w:val="none"/>
                <w:lang w:val="en-US" w:eastAsia="zh-CN"/>
              </w:rPr>
              <w:t>监理</w:t>
            </w:r>
            <w:r>
              <w:rPr>
                <w:rFonts w:hint="eastAsia" w:ascii="仿宋_GB2312" w:hAnsi="仿宋_GB2312" w:eastAsia="仿宋_GB2312" w:cs="仿宋_GB2312"/>
                <w:color w:val="auto"/>
                <w:kern w:val="0"/>
                <w:sz w:val="21"/>
                <w:szCs w:val="21"/>
                <w:highlight w:val="none"/>
              </w:rPr>
              <w:t>服务实施方案。</w:t>
            </w:r>
            <w:r>
              <w:rPr>
                <w:rFonts w:hint="eastAsia" w:ascii="仿宋_GB2312" w:hAnsi="仿宋_GB2312" w:eastAsia="仿宋_GB2312" w:cs="仿宋_GB2312"/>
                <w:color w:val="auto"/>
                <w:kern w:val="0"/>
                <w:sz w:val="21"/>
                <w:szCs w:val="21"/>
                <w:highlight w:val="none"/>
                <w:lang w:val="en-US" w:eastAsia="zh-CN"/>
              </w:rPr>
              <w:t>包括质量控制措施、安全文明施工管理措施、进度控制措施、</w:t>
            </w:r>
            <w:r>
              <w:rPr>
                <w:rFonts w:hint="eastAsia" w:ascii="仿宋_GB2312" w:hAnsi="仿宋_GB2312" w:eastAsia="仿宋_GB2312" w:cs="仿宋_GB2312"/>
                <w:color w:val="auto"/>
                <w:kern w:val="0"/>
                <w:sz w:val="21"/>
                <w:szCs w:val="21"/>
                <w:highlight w:val="none"/>
                <w:lang w:eastAsia="zh-CN"/>
              </w:rPr>
              <w:t>团队</w:t>
            </w:r>
            <w:r>
              <w:rPr>
                <w:rFonts w:hint="eastAsia" w:ascii="仿宋_GB2312" w:hAnsi="仿宋_GB2312" w:eastAsia="仿宋_GB2312" w:cs="仿宋_GB2312"/>
                <w:color w:val="auto"/>
                <w:kern w:val="0"/>
                <w:sz w:val="21"/>
                <w:szCs w:val="21"/>
                <w:highlight w:val="none"/>
                <w:lang w:val="en-US" w:eastAsia="zh-CN"/>
              </w:rPr>
              <w:t>人员配备</w:t>
            </w:r>
            <w:r>
              <w:rPr>
                <w:rFonts w:hint="eastAsia" w:ascii="仿宋_GB2312" w:hAnsi="仿宋_GB2312" w:eastAsia="仿宋_GB2312" w:cs="仿宋_GB2312"/>
                <w:color w:val="auto"/>
                <w:kern w:val="0"/>
                <w:sz w:val="21"/>
                <w:szCs w:val="21"/>
                <w:highlight w:val="none"/>
                <w:lang w:eastAsia="zh-CN"/>
              </w:rPr>
              <w:t>等</w:t>
            </w:r>
            <w:r>
              <w:rPr>
                <w:rFonts w:hint="eastAsia" w:ascii="仿宋_GB2312" w:hAnsi="仿宋_GB2312" w:eastAsia="仿宋_GB2312" w:cs="仿宋_GB2312"/>
                <w:color w:val="auto"/>
                <w:kern w:val="0"/>
                <w:sz w:val="21"/>
                <w:szCs w:val="21"/>
                <w:highlight w:val="none"/>
                <w:lang w:val="en-US" w:eastAsia="zh-CN"/>
              </w:rPr>
              <w:t>。</w:t>
            </w:r>
          </w:p>
        </w:tc>
      </w:tr>
    </w:tbl>
    <w:p w14:paraId="3EB60265">
      <w:pPr>
        <w:shd w:val="clear"/>
        <w:rPr>
          <w:rFonts w:hint="eastAsia"/>
          <w:b/>
          <w:sz w:val="36"/>
          <w:szCs w:val="36"/>
          <w:highlight w:val="none"/>
        </w:rPr>
      </w:pPr>
    </w:p>
    <w:bookmarkEnd w:id="21"/>
    <w:bookmarkEnd w:id="22"/>
    <w:bookmarkEnd w:id="23"/>
    <w:p w14:paraId="342B0FE0">
      <w:pPr>
        <w:pStyle w:val="25"/>
        <w:shd w:val="clear"/>
        <w:jc w:val="center"/>
        <w:rPr>
          <w:rFonts w:hint="eastAsia"/>
          <w:b/>
          <w:sz w:val="36"/>
          <w:szCs w:val="36"/>
          <w:highlight w:val="none"/>
        </w:rPr>
      </w:pPr>
    </w:p>
    <w:p w14:paraId="3B3C8CF0">
      <w:pPr>
        <w:pStyle w:val="25"/>
        <w:shd w:val="clear"/>
        <w:ind w:left="0" w:leftChars="0" w:firstLine="0" w:firstLineChars="0"/>
        <w:jc w:val="both"/>
        <w:rPr>
          <w:rFonts w:hint="eastAsia"/>
          <w:b/>
          <w:sz w:val="36"/>
          <w:szCs w:val="36"/>
          <w:highlight w:val="none"/>
        </w:rPr>
      </w:pPr>
    </w:p>
    <w:p w14:paraId="47F9A38F">
      <w:pPr>
        <w:pStyle w:val="25"/>
        <w:numPr>
          <w:ilvl w:val="0"/>
          <w:numId w:val="4"/>
        </w:numPr>
        <w:shd w:val="clear"/>
        <w:jc w:val="center"/>
        <w:rPr>
          <w:rFonts w:hint="eastAsia"/>
          <w:b/>
          <w:sz w:val="36"/>
          <w:szCs w:val="36"/>
          <w:highlight w:val="none"/>
        </w:rPr>
      </w:pPr>
      <w:r>
        <w:rPr>
          <w:rFonts w:hint="eastAsia"/>
          <w:b/>
          <w:sz w:val="36"/>
          <w:szCs w:val="36"/>
          <w:highlight w:val="none"/>
        </w:rPr>
        <w:t xml:space="preserve"> 合同文件</w:t>
      </w:r>
    </w:p>
    <w:p w14:paraId="01B19DBA">
      <w:pPr>
        <w:pStyle w:val="25"/>
        <w:numPr>
          <w:ilvl w:val="0"/>
          <w:numId w:val="0"/>
        </w:numPr>
        <w:shd w:val="clear"/>
        <w:jc w:val="both"/>
        <w:rPr>
          <w:rFonts w:hint="eastAsia"/>
          <w:b/>
          <w:sz w:val="36"/>
          <w:szCs w:val="36"/>
          <w:highlight w:val="none"/>
        </w:rPr>
      </w:pPr>
    </w:p>
    <w:p w14:paraId="521A0B14">
      <w:pPr>
        <w:pStyle w:val="25"/>
        <w:numPr>
          <w:ilvl w:val="0"/>
          <w:numId w:val="0"/>
        </w:numPr>
        <w:shd w:val="clear"/>
        <w:jc w:val="both"/>
        <w:rPr>
          <w:rFonts w:hint="eastAsia"/>
          <w:b/>
          <w:sz w:val="36"/>
          <w:szCs w:val="36"/>
          <w:highlight w:val="none"/>
        </w:rPr>
      </w:pPr>
    </w:p>
    <w:p w14:paraId="274F3669">
      <w:pPr>
        <w:shd w:val="clear"/>
        <w:jc w:val="center"/>
        <w:rPr>
          <w:rFonts w:hint="eastAsia"/>
          <w:b/>
          <w:sz w:val="36"/>
          <w:szCs w:val="36"/>
          <w:highlight w:val="none"/>
          <w:lang w:eastAsia="zh-CN"/>
        </w:rPr>
      </w:pPr>
      <w:r>
        <w:rPr>
          <w:rFonts w:hint="eastAsia"/>
          <w:b/>
          <w:sz w:val="36"/>
          <w:szCs w:val="36"/>
          <w:highlight w:val="none"/>
          <w:lang w:eastAsia="zh-CN"/>
        </w:rPr>
        <w:t>详见附件合同文本</w:t>
      </w:r>
    </w:p>
    <w:p w14:paraId="7411438E">
      <w:pPr>
        <w:shd w:val="clear"/>
        <w:rPr>
          <w:rFonts w:hint="eastAsia"/>
          <w:b/>
          <w:sz w:val="36"/>
          <w:szCs w:val="36"/>
          <w:highlight w:val="none"/>
        </w:rPr>
      </w:pPr>
    </w:p>
    <w:p w14:paraId="04B097CA">
      <w:pPr>
        <w:pStyle w:val="2"/>
        <w:shd w:val="clear"/>
        <w:rPr>
          <w:rFonts w:hint="eastAsia"/>
          <w:b/>
          <w:sz w:val="36"/>
          <w:szCs w:val="36"/>
          <w:highlight w:val="none"/>
        </w:rPr>
      </w:pPr>
    </w:p>
    <w:p w14:paraId="60A31B22">
      <w:pPr>
        <w:pStyle w:val="3"/>
        <w:shd w:val="clear"/>
        <w:rPr>
          <w:rFonts w:hint="eastAsia"/>
          <w:b/>
          <w:sz w:val="36"/>
          <w:szCs w:val="36"/>
          <w:highlight w:val="none"/>
        </w:rPr>
      </w:pPr>
    </w:p>
    <w:p w14:paraId="6EB65F33">
      <w:pPr>
        <w:shd w:val="clear"/>
        <w:rPr>
          <w:rFonts w:hint="eastAsia"/>
          <w:b/>
          <w:sz w:val="36"/>
          <w:szCs w:val="36"/>
          <w:highlight w:val="none"/>
        </w:rPr>
      </w:pPr>
    </w:p>
    <w:p w14:paraId="2CC64056">
      <w:pPr>
        <w:pStyle w:val="2"/>
        <w:shd w:val="clear"/>
        <w:rPr>
          <w:rFonts w:hint="eastAsia"/>
          <w:b/>
          <w:sz w:val="36"/>
          <w:szCs w:val="36"/>
          <w:highlight w:val="none"/>
        </w:rPr>
      </w:pPr>
    </w:p>
    <w:p w14:paraId="05F3E759">
      <w:pPr>
        <w:pStyle w:val="3"/>
        <w:shd w:val="clear"/>
        <w:rPr>
          <w:rFonts w:hint="eastAsia"/>
          <w:b/>
          <w:sz w:val="36"/>
          <w:szCs w:val="36"/>
          <w:highlight w:val="none"/>
        </w:rPr>
      </w:pPr>
    </w:p>
    <w:p w14:paraId="3492CBD1">
      <w:pPr>
        <w:shd w:val="clear"/>
        <w:rPr>
          <w:rFonts w:hint="eastAsia"/>
          <w:b/>
          <w:sz w:val="36"/>
          <w:szCs w:val="36"/>
          <w:highlight w:val="none"/>
        </w:rPr>
      </w:pPr>
    </w:p>
    <w:p w14:paraId="592AA9BE">
      <w:pPr>
        <w:pStyle w:val="2"/>
        <w:shd w:val="clear"/>
        <w:rPr>
          <w:rFonts w:hint="eastAsia"/>
          <w:b/>
          <w:sz w:val="36"/>
          <w:szCs w:val="36"/>
          <w:highlight w:val="none"/>
        </w:rPr>
      </w:pPr>
    </w:p>
    <w:p w14:paraId="4F696F02">
      <w:pPr>
        <w:pStyle w:val="3"/>
        <w:shd w:val="clear"/>
        <w:rPr>
          <w:rFonts w:hint="eastAsia"/>
          <w:b/>
          <w:sz w:val="36"/>
          <w:szCs w:val="36"/>
          <w:highlight w:val="none"/>
        </w:rPr>
      </w:pPr>
    </w:p>
    <w:p w14:paraId="0DCF2DAD">
      <w:pPr>
        <w:shd w:val="clear"/>
        <w:rPr>
          <w:rFonts w:hint="eastAsia"/>
          <w:b/>
          <w:sz w:val="36"/>
          <w:szCs w:val="36"/>
          <w:highlight w:val="none"/>
        </w:rPr>
      </w:pPr>
    </w:p>
    <w:p w14:paraId="7A5C41F8">
      <w:pPr>
        <w:pStyle w:val="2"/>
        <w:shd w:val="clear"/>
        <w:rPr>
          <w:rFonts w:hint="eastAsia"/>
          <w:b/>
          <w:sz w:val="36"/>
          <w:szCs w:val="36"/>
          <w:highlight w:val="none"/>
        </w:rPr>
      </w:pPr>
    </w:p>
    <w:p w14:paraId="0C04BDD0">
      <w:pPr>
        <w:pStyle w:val="3"/>
        <w:shd w:val="clear"/>
        <w:rPr>
          <w:rFonts w:hint="eastAsia"/>
          <w:b/>
          <w:sz w:val="36"/>
          <w:szCs w:val="36"/>
          <w:highlight w:val="none"/>
        </w:rPr>
      </w:pPr>
    </w:p>
    <w:p w14:paraId="5EB763CA">
      <w:pPr>
        <w:shd w:val="clear"/>
        <w:rPr>
          <w:rFonts w:hint="eastAsia"/>
          <w:b/>
          <w:sz w:val="36"/>
          <w:szCs w:val="36"/>
          <w:highlight w:val="none"/>
        </w:rPr>
      </w:pPr>
    </w:p>
    <w:p w14:paraId="644B69F7">
      <w:pPr>
        <w:pStyle w:val="2"/>
        <w:shd w:val="clear"/>
        <w:rPr>
          <w:rFonts w:hint="eastAsia"/>
          <w:b/>
          <w:sz w:val="36"/>
          <w:szCs w:val="36"/>
          <w:highlight w:val="none"/>
        </w:rPr>
      </w:pPr>
    </w:p>
    <w:p w14:paraId="08BD8967">
      <w:pPr>
        <w:pStyle w:val="3"/>
        <w:shd w:val="clear"/>
        <w:rPr>
          <w:rFonts w:hint="eastAsia"/>
          <w:b/>
          <w:sz w:val="36"/>
          <w:szCs w:val="36"/>
          <w:highlight w:val="none"/>
        </w:rPr>
      </w:pPr>
    </w:p>
    <w:p w14:paraId="4FB0B19D">
      <w:pPr>
        <w:shd w:val="clear"/>
        <w:rPr>
          <w:rFonts w:hint="eastAsia"/>
          <w:b/>
          <w:sz w:val="36"/>
          <w:szCs w:val="36"/>
          <w:highlight w:val="none"/>
        </w:rPr>
      </w:pPr>
    </w:p>
    <w:p w14:paraId="7948A9F7">
      <w:pPr>
        <w:pStyle w:val="2"/>
        <w:shd w:val="clear"/>
        <w:rPr>
          <w:rFonts w:hint="eastAsia"/>
          <w:highlight w:val="none"/>
        </w:rPr>
      </w:pPr>
    </w:p>
    <w:p w14:paraId="3F9510F2">
      <w:pPr>
        <w:shd w:val="clear"/>
        <w:jc w:val="center"/>
        <w:rPr>
          <w:rFonts w:hint="eastAsia"/>
          <w:b/>
          <w:sz w:val="36"/>
          <w:szCs w:val="36"/>
          <w:highlight w:val="none"/>
        </w:rPr>
      </w:pPr>
    </w:p>
    <w:p w14:paraId="4DD73589">
      <w:pPr>
        <w:shd w:val="clear"/>
        <w:jc w:val="center"/>
        <w:rPr>
          <w:b/>
          <w:sz w:val="36"/>
          <w:szCs w:val="36"/>
          <w:highlight w:val="none"/>
        </w:rPr>
      </w:pPr>
      <w:r>
        <w:rPr>
          <w:rFonts w:hint="eastAsia"/>
          <w:b/>
          <w:sz w:val="36"/>
          <w:szCs w:val="36"/>
          <w:highlight w:val="none"/>
        </w:rPr>
        <w:t>第</w:t>
      </w:r>
      <w:r>
        <w:rPr>
          <w:rFonts w:hint="eastAsia"/>
          <w:b/>
          <w:sz w:val="36"/>
          <w:szCs w:val="36"/>
          <w:highlight w:val="none"/>
          <w:lang w:val="en-US" w:eastAsia="zh-CN"/>
        </w:rPr>
        <w:t>四</w:t>
      </w:r>
      <w:r>
        <w:rPr>
          <w:rFonts w:hint="eastAsia"/>
          <w:b/>
          <w:sz w:val="36"/>
          <w:szCs w:val="36"/>
          <w:highlight w:val="none"/>
        </w:rPr>
        <w:t>章  投标文件格式</w:t>
      </w:r>
    </w:p>
    <w:p w14:paraId="67FACD62">
      <w:pPr>
        <w:shd w:val="clear"/>
        <w:rPr>
          <w:highlight w:val="none"/>
        </w:rPr>
      </w:pPr>
    </w:p>
    <w:p w14:paraId="44EACC1E">
      <w:pPr>
        <w:shd w:val="clear"/>
        <w:spacing w:afterLines="100" w:line="360" w:lineRule="auto"/>
        <w:jc w:val="center"/>
        <w:rPr>
          <w:rFonts w:ascii="宋体" w:hAnsi="宋体"/>
          <w:b/>
          <w:sz w:val="48"/>
          <w:szCs w:val="48"/>
          <w:highlight w:val="none"/>
        </w:rPr>
      </w:pPr>
      <w:r>
        <w:rPr>
          <w:rFonts w:ascii="宋体" w:hAnsi="宋体"/>
          <w:szCs w:val="21"/>
          <w:highlight w:val="none"/>
        </w:rPr>
        <w:br w:type="page"/>
      </w:r>
    </w:p>
    <w:p w14:paraId="34A911A6">
      <w:pPr>
        <w:pStyle w:val="2"/>
        <w:shd w:val="clear"/>
        <w:rPr>
          <w:rFonts w:hint="eastAsia"/>
          <w:highlight w:val="none"/>
        </w:rPr>
      </w:pPr>
    </w:p>
    <w:p w14:paraId="2872C83E">
      <w:pPr>
        <w:shd w:val="clear"/>
        <w:spacing w:beforeLines="50" w:afterLines="100" w:line="360" w:lineRule="auto"/>
        <w:jc w:val="center"/>
        <w:rPr>
          <w:rFonts w:hint="default" w:ascii="宋体" w:hAnsi="宋体" w:eastAsia="宋体" w:cs="Times New Roman"/>
          <w:b/>
          <w:sz w:val="44"/>
          <w:szCs w:val="44"/>
          <w:highlight w:val="none"/>
          <w:lang w:val="en-US" w:eastAsia="zh-CN"/>
        </w:rPr>
      </w:pPr>
      <w:r>
        <w:rPr>
          <w:rFonts w:hint="eastAsia" w:ascii="宋体" w:hAnsi="宋体" w:cs="Times New Roman"/>
          <w:b/>
          <w:sz w:val="44"/>
          <w:szCs w:val="44"/>
          <w:highlight w:val="none"/>
          <w:lang w:val="en-US" w:eastAsia="zh-CN"/>
        </w:rPr>
        <w:t>南门苑、南门雅苑综合整治提升项目</w:t>
      </w:r>
      <w:r>
        <w:rPr>
          <w:rFonts w:hint="eastAsia" w:ascii="宋体" w:hAnsi="宋体" w:eastAsia="宋体" w:cs="Times New Roman"/>
          <w:b/>
          <w:sz w:val="44"/>
          <w:szCs w:val="44"/>
          <w:highlight w:val="none"/>
          <w:lang w:val="en-US" w:eastAsia="zh-CN"/>
        </w:rPr>
        <w:t>监理</w:t>
      </w:r>
    </w:p>
    <w:p w14:paraId="5A1907D6">
      <w:pPr>
        <w:pStyle w:val="24"/>
        <w:shd w:val="clear"/>
        <w:rPr>
          <w:rFonts w:hint="eastAsia" w:ascii="宋体" w:hAnsi="宋体" w:eastAsia="宋体" w:cs="Times New Roman"/>
          <w:b/>
          <w:sz w:val="44"/>
          <w:szCs w:val="44"/>
          <w:highlight w:val="none"/>
        </w:rPr>
      </w:pPr>
    </w:p>
    <w:p w14:paraId="00C89417">
      <w:pPr>
        <w:shd w:val="clear"/>
        <w:rPr>
          <w:rFonts w:hint="eastAsia"/>
          <w:highlight w:val="none"/>
        </w:rPr>
      </w:pPr>
    </w:p>
    <w:p w14:paraId="0D98A25A">
      <w:pPr>
        <w:shd w:val="clear"/>
        <w:spacing w:beforeLines="50" w:afterLines="100" w:line="360" w:lineRule="auto"/>
        <w:jc w:val="center"/>
        <w:rPr>
          <w:rFonts w:ascii="宋体" w:hAnsi="宋体"/>
          <w:b/>
          <w:sz w:val="44"/>
          <w:szCs w:val="44"/>
          <w:highlight w:val="none"/>
        </w:rPr>
      </w:pPr>
      <w:r>
        <w:rPr>
          <w:rFonts w:hint="eastAsia" w:ascii="宋体" w:hAnsi="宋体"/>
          <w:b/>
          <w:sz w:val="44"/>
          <w:szCs w:val="44"/>
          <w:highlight w:val="none"/>
        </w:rPr>
        <w:t>投标文件</w:t>
      </w:r>
    </w:p>
    <w:p w14:paraId="67CE49EC">
      <w:pPr>
        <w:shd w:val="clear"/>
        <w:spacing w:line="360" w:lineRule="auto"/>
        <w:jc w:val="center"/>
        <w:rPr>
          <w:rFonts w:ascii="宋体" w:hAnsi="宋体"/>
          <w:b/>
          <w:sz w:val="52"/>
          <w:szCs w:val="52"/>
          <w:highlight w:val="none"/>
        </w:rPr>
      </w:pPr>
    </w:p>
    <w:p w14:paraId="39A2506F">
      <w:pPr>
        <w:shd w:val="clear"/>
        <w:spacing w:line="360" w:lineRule="auto"/>
        <w:rPr>
          <w:rFonts w:ascii="宋体" w:hAnsi="宋体"/>
          <w:b/>
          <w:sz w:val="32"/>
          <w:szCs w:val="32"/>
          <w:highlight w:val="none"/>
        </w:rPr>
      </w:pPr>
    </w:p>
    <w:p w14:paraId="2B52E13E">
      <w:pPr>
        <w:shd w:val="clear"/>
        <w:spacing w:line="360" w:lineRule="auto"/>
        <w:rPr>
          <w:rFonts w:ascii="宋体" w:hAnsi="宋体"/>
          <w:b/>
          <w:sz w:val="32"/>
          <w:szCs w:val="32"/>
          <w:highlight w:val="none"/>
        </w:rPr>
      </w:pPr>
    </w:p>
    <w:p w14:paraId="388E5D0D">
      <w:pPr>
        <w:shd w:val="clear"/>
        <w:spacing w:line="360" w:lineRule="auto"/>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47019ED1">
      <w:pPr>
        <w:shd w:val="clear"/>
        <w:spacing w:line="360" w:lineRule="auto"/>
        <w:ind w:firstLine="840" w:firstLineChars="300"/>
        <w:rPr>
          <w:rFonts w:ascii="宋体" w:hAnsi="宋体"/>
          <w:sz w:val="28"/>
          <w:szCs w:val="28"/>
          <w:highlight w:val="none"/>
        </w:rPr>
      </w:pPr>
    </w:p>
    <w:p w14:paraId="2577FF14">
      <w:pPr>
        <w:shd w:val="clear"/>
        <w:spacing w:line="360" w:lineRule="auto"/>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5BC4F7C3">
      <w:pPr>
        <w:shd w:val="clear"/>
        <w:spacing w:line="360" w:lineRule="auto"/>
        <w:ind w:firstLine="840" w:firstLineChars="300"/>
        <w:rPr>
          <w:rFonts w:ascii="宋体" w:hAnsi="宋体"/>
          <w:sz w:val="28"/>
          <w:szCs w:val="28"/>
          <w:highlight w:val="none"/>
        </w:rPr>
      </w:pPr>
    </w:p>
    <w:p w14:paraId="59690839">
      <w:pPr>
        <w:shd w:val="clear"/>
        <w:spacing w:line="360" w:lineRule="auto"/>
        <w:ind w:firstLine="840" w:firstLineChars="300"/>
        <w:rPr>
          <w:rFonts w:hint="eastAsia"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1953E981">
      <w:pPr>
        <w:shd w:val="clear"/>
        <w:rPr>
          <w:rFonts w:hint="eastAsia" w:ascii="宋体" w:hAnsi="宋体"/>
          <w:sz w:val="28"/>
          <w:szCs w:val="28"/>
          <w:highlight w:val="none"/>
        </w:rPr>
      </w:pPr>
      <w:r>
        <w:rPr>
          <w:rFonts w:hint="eastAsia" w:ascii="宋体" w:hAnsi="宋体"/>
          <w:sz w:val="28"/>
          <w:szCs w:val="28"/>
          <w:highlight w:val="none"/>
        </w:rPr>
        <w:br w:type="page"/>
      </w:r>
    </w:p>
    <w:p w14:paraId="19181C2E">
      <w:pPr>
        <w:widowControl/>
        <w:shd w:val="clear"/>
        <w:jc w:val="cente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pPr>
      <w:bookmarkStart w:id="24" w:name="_Toc509669700"/>
      <w:bookmarkStart w:id="25" w:name="_Toc306716063"/>
      <w:bookmarkStart w:id="26" w:name="_Toc306716065"/>
      <w: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t>法定代表人身份证明</w:t>
      </w:r>
    </w:p>
    <w:p w14:paraId="4F036EB6">
      <w:pPr>
        <w:widowControl/>
        <w:shd w:val="clear"/>
        <w:jc w:val="center"/>
        <w:rPr>
          <w:rFonts w:hint="eastAsia" w:ascii="仿宋_GB2312" w:hAnsi="宋体" w:eastAsia="仿宋_GB2312"/>
          <w:b/>
          <w:color w:val="000000" w:themeColor="text1"/>
          <w:sz w:val="36"/>
          <w:szCs w:val="28"/>
          <w:highlight w:val="none"/>
          <w14:textFill>
            <w14:solidFill>
              <w14:schemeClr w14:val="tx1"/>
            </w14:solidFill>
          </w14:textFill>
        </w:rPr>
      </w:pPr>
    </w:p>
    <w:p w14:paraId="14C4CD59">
      <w:pPr>
        <w:shd w:val="clear"/>
        <w:ind w:firstLine="480"/>
        <w:rPr>
          <w:rFonts w:ascii="仿宋_GB2312" w:hAnsi="宋体" w:eastAsia="仿宋_GB2312" w:cs="仿宋_GB2312"/>
          <w:sz w:val="24"/>
          <w:szCs w:val="24"/>
          <w:highlight w:val="none"/>
        </w:rPr>
      </w:pPr>
      <w:r>
        <w:rPr>
          <w:rFonts w:hint="eastAsia" w:ascii="仿宋_GB2312" w:hAnsi="宋体" w:eastAsia="仿宋_GB2312"/>
          <w:sz w:val="22"/>
          <w:highlight w:val="none"/>
        </w:rPr>
        <w:t xml:space="preserve">  </w:t>
      </w:r>
      <w:r>
        <w:rPr>
          <w:rFonts w:hint="eastAsia" w:ascii="仿宋_GB2312" w:hAnsi="宋体" w:eastAsia="仿宋_GB2312" w:cs="仿宋_GB2312"/>
          <w:sz w:val="24"/>
          <w:szCs w:val="24"/>
          <w:highlight w:val="none"/>
        </w:rPr>
        <w:t xml:space="preserve">   </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同志，现任我单位</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职务，为法定代表人，特此证明。</w:t>
      </w:r>
    </w:p>
    <w:p w14:paraId="48B5F2C4">
      <w:pPr>
        <w:shd w:val="clear"/>
        <w:ind w:firstLine="240" w:firstLineChars="100"/>
        <w:jc w:val="right"/>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签发日期：</w:t>
      </w:r>
      <w:r>
        <w:rPr>
          <w:rFonts w:hint="eastAsia" w:ascii="仿宋_GB2312" w:hAnsi="宋体" w:eastAsia="仿宋_GB2312" w:cs="仿宋_GB2312"/>
          <w:sz w:val="24"/>
          <w:szCs w:val="24"/>
          <w:highlight w:val="none"/>
          <w:lang w:eastAsia="zh-CN"/>
        </w:rPr>
        <w:t>2026</w:t>
      </w:r>
      <w:r>
        <w:rPr>
          <w:rFonts w:hint="eastAsia" w:ascii="仿宋_GB2312" w:hAnsi="宋体" w:eastAsia="仿宋_GB2312" w:cs="仿宋_GB2312"/>
          <w:sz w:val="24"/>
          <w:szCs w:val="24"/>
          <w:highlight w:val="none"/>
        </w:rPr>
        <w:t xml:space="preserve">  年  月  日 </w:t>
      </w:r>
    </w:p>
    <w:p w14:paraId="4A4DA813">
      <w:pPr>
        <w:shd w:val="clear"/>
        <w:spacing w:line="480" w:lineRule="auto"/>
        <w:ind w:firstLine="240" w:firstLineChars="100"/>
        <w:jc w:val="right"/>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单位名称：</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w:t>
      </w:r>
      <w:r>
        <w:rPr>
          <w:rFonts w:hint="eastAsia" w:ascii="仿宋_GB2312" w:hAnsi="宋体" w:eastAsia="仿宋_GB2312" w:cs="仿宋_GB2312"/>
          <w:sz w:val="24"/>
          <w:szCs w:val="24"/>
          <w:highlight w:val="none"/>
          <w:lang w:val="zh-CN"/>
        </w:rPr>
        <w:t>加盖单位公章</w:t>
      </w:r>
      <w:r>
        <w:rPr>
          <w:rFonts w:hint="eastAsia" w:ascii="仿宋_GB2312" w:hAnsi="宋体" w:eastAsia="仿宋_GB2312" w:cs="仿宋_GB2312"/>
          <w:sz w:val="24"/>
          <w:szCs w:val="24"/>
          <w:highlight w:val="none"/>
        </w:rPr>
        <w:t>）</w:t>
      </w:r>
    </w:p>
    <w:p w14:paraId="14B900B0">
      <w:pPr>
        <w:shd w:val="clear"/>
        <w:spacing w:line="360" w:lineRule="auto"/>
        <w:ind w:firstLine="3240" w:firstLineChars="1350"/>
        <w:rPr>
          <w:rFonts w:ascii="仿宋_GB2312" w:hAnsi="宋体" w:eastAsia="仿宋_GB2312" w:cs="仿宋_GB2312"/>
          <w:sz w:val="24"/>
          <w:szCs w:val="24"/>
          <w:highlight w:val="none"/>
        </w:rPr>
      </w:pPr>
      <w:r>
        <w:rPr>
          <w:rFonts w:hint="eastAsia" w:ascii="仿宋_GB2312" w:hAnsi="仿宋_GB2312" w:eastAsia="仿宋_GB2312" w:cs="仿宋_GB2312"/>
          <w:sz w:val="24"/>
          <w:szCs w:val="24"/>
          <w:highlight w:val="none"/>
        </w:rPr>
        <w:t>法定代表人（本人签字或盖章）：</w:t>
      </w:r>
      <w:r>
        <w:rPr>
          <w:rFonts w:hint="eastAsia" w:ascii="仿宋_GB2312" w:hAnsi="仿宋_GB2312" w:eastAsia="仿宋_GB2312" w:cs="仿宋_GB2312"/>
          <w:sz w:val="24"/>
          <w:szCs w:val="24"/>
          <w:highlight w:val="none"/>
          <w:u w:val="single"/>
        </w:rPr>
        <w:t xml:space="preserve">             </w:t>
      </w:r>
    </w:p>
    <w:p w14:paraId="5F088D36">
      <w:pPr>
        <w:shd w:val="clear"/>
        <w:spacing w:line="360" w:lineRule="auto"/>
        <w:ind w:firstLine="240" w:firstLineChars="100"/>
        <w:rPr>
          <w:rFonts w:ascii="仿宋_GB2312" w:hAnsi="宋体" w:eastAsia="仿宋_GB2312" w:cs="仿宋_GB2312"/>
          <w:sz w:val="24"/>
          <w:szCs w:val="24"/>
          <w:highlight w:val="none"/>
          <w:u w:val="single"/>
        </w:rPr>
      </w:pPr>
      <w:r>
        <w:rPr>
          <w:rFonts w:hint="eastAsia" w:ascii="仿宋_GB2312" w:hAnsi="宋体" w:eastAsia="仿宋_GB2312" w:cs="仿宋_GB2312"/>
          <w:sz w:val="24"/>
          <w:szCs w:val="24"/>
          <w:highlight w:val="none"/>
        </w:rPr>
        <w:t>附：法定代表人性别：</w:t>
      </w:r>
      <w:r>
        <w:rPr>
          <w:rFonts w:hint="eastAsia" w:ascii="仿宋_GB2312" w:hAnsi="宋体" w:eastAsia="仿宋_GB2312" w:cs="仿宋_GB2312"/>
          <w:sz w:val="24"/>
          <w:szCs w:val="24"/>
          <w:highlight w:val="none"/>
          <w:u w:val="single"/>
        </w:rPr>
        <w:t xml:space="preserve">            </w:t>
      </w:r>
      <w:r>
        <w:rPr>
          <w:rFonts w:hint="eastAsia" w:ascii="仿宋_GB2312" w:hAnsi="宋体" w:eastAsia="仿宋_GB2312" w:cs="仿宋_GB2312"/>
          <w:sz w:val="24"/>
          <w:szCs w:val="24"/>
          <w:highlight w:val="none"/>
        </w:rPr>
        <w:t xml:space="preserve">    年龄：</w:t>
      </w:r>
      <w:r>
        <w:rPr>
          <w:rFonts w:hint="eastAsia" w:ascii="仿宋_GB2312" w:hAnsi="宋体" w:eastAsia="仿宋_GB2312" w:cs="仿宋_GB2312"/>
          <w:sz w:val="24"/>
          <w:szCs w:val="24"/>
          <w:highlight w:val="none"/>
          <w:u w:val="single"/>
        </w:rPr>
        <w:t xml:space="preserve">           </w:t>
      </w:r>
    </w:p>
    <w:p w14:paraId="4DFFE616">
      <w:pPr>
        <w:shd w:val="clear"/>
        <w:spacing w:line="360" w:lineRule="auto"/>
        <w:ind w:firstLine="720" w:firstLineChars="300"/>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身份证号码：</w:t>
      </w:r>
    </w:p>
    <w:p w14:paraId="0B6D01CC">
      <w:pPr>
        <w:shd w:val="clear"/>
        <w:spacing w:line="360" w:lineRule="auto"/>
        <w:ind w:firstLine="720" w:firstLineChars="300"/>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联系电话：</w:t>
      </w:r>
    </w:p>
    <w:p w14:paraId="6000E2EE">
      <w:pPr>
        <w:shd w:val="clear"/>
        <w:spacing w:line="360" w:lineRule="auto"/>
        <w:ind w:firstLine="720" w:firstLineChars="300"/>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营业执照号码：                       单位性质：</w:t>
      </w:r>
    </w:p>
    <w:p w14:paraId="080A9DEC">
      <w:pPr>
        <w:shd w:val="clear"/>
        <w:spacing w:line="360" w:lineRule="auto"/>
        <w:ind w:firstLine="720" w:firstLineChars="300"/>
        <w:rPr>
          <w:rFonts w:ascii="宋体" w:hAnsi="宋体" w:cs="仿宋_GB2312"/>
          <w:sz w:val="24"/>
          <w:szCs w:val="24"/>
          <w:highlight w:val="none"/>
        </w:rPr>
      </w:pPr>
      <w:r>
        <w:rPr>
          <w:rFonts w:hint="eastAsia" w:ascii="仿宋_GB2312" w:hAnsi="宋体" w:eastAsia="仿宋_GB2312" w:cs="仿宋_GB2312"/>
          <w:sz w:val="24"/>
          <w:szCs w:val="24"/>
          <w:highlight w:val="none"/>
        </w:rPr>
        <w:t>成立时间：</w:t>
      </w:r>
    </w:p>
    <w:p w14:paraId="087D02E6">
      <w:pPr>
        <w:shd w:val="clear"/>
        <w:spacing w:after="156" w:afterLines="50"/>
        <w:ind w:left="2" w:leftChars="-85" w:hanging="180" w:hangingChars="75"/>
        <w:rPr>
          <w:rFonts w:ascii="仿宋_GB2312" w:hAnsi="宋体" w:eastAsia="仿宋_GB2312" w:cs="仿宋_GB2312"/>
          <w:b/>
          <w:sz w:val="24"/>
          <w:szCs w:val="24"/>
          <w:highlight w:val="none"/>
        </w:rPr>
      </w:pPr>
      <w:r>
        <w:rPr>
          <w:rFonts w:hint="eastAsia" w:ascii="宋体" w:hAnsi="宋体" w:cs="仿宋_GB2312"/>
          <w:sz w:val="24"/>
          <w:szCs w:val="24"/>
          <w:highlight w:val="none"/>
        </w:rPr>
        <w:t xml:space="preserve"> </w:t>
      </w:r>
      <w:r>
        <w:rPr>
          <w:rFonts w:hint="eastAsia" w:ascii="仿宋_GB2312" w:hAnsi="宋体" w:eastAsia="仿宋_GB2312" w:cs="仿宋_GB2312"/>
          <w:b/>
          <w:sz w:val="24"/>
          <w:szCs w:val="24"/>
          <w:highlight w:val="none"/>
        </w:rPr>
        <w:t xml:space="preserve"> 附：法定代表人的身份证复印件：</w:t>
      </w:r>
    </w:p>
    <w:tbl>
      <w:tblPr>
        <w:tblStyle w:val="54"/>
        <w:tblW w:w="99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90"/>
        <w:gridCol w:w="4990"/>
      </w:tblGrid>
      <w:tr w14:paraId="1238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4990" w:type="dxa"/>
            <w:tcBorders>
              <w:tl2br w:val="nil"/>
              <w:tr2bl w:val="nil"/>
            </w:tcBorders>
          </w:tcPr>
          <w:p w14:paraId="0346AB8B">
            <w:pPr>
              <w:widowControl/>
              <w:shd w:val="clear"/>
              <w:ind w:firstLine="480"/>
              <w:jc w:val="left"/>
              <w:rPr>
                <w:rFonts w:ascii="宋体" w:hAnsi="宋体" w:cs="仿宋_GB2312"/>
                <w:sz w:val="24"/>
                <w:szCs w:val="24"/>
                <w:highlight w:val="none"/>
              </w:rPr>
            </w:pPr>
          </w:p>
        </w:tc>
        <w:tc>
          <w:tcPr>
            <w:tcW w:w="4990" w:type="dxa"/>
            <w:tcBorders>
              <w:tl2br w:val="nil"/>
              <w:tr2bl w:val="nil"/>
            </w:tcBorders>
          </w:tcPr>
          <w:p w14:paraId="50148267">
            <w:pPr>
              <w:widowControl/>
              <w:shd w:val="clear"/>
              <w:ind w:firstLine="480"/>
              <w:jc w:val="left"/>
              <w:rPr>
                <w:rFonts w:ascii="宋体" w:hAnsi="宋体" w:cs="仿宋_GB2312"/>
                <w:sz w:val="24"/>
                <w:szCs w:val="24"/>
                <w:highlight w:val="none"/>
              </w:rPr>
            </w:pPr>
          </w:p>
        </w:tc>
      </w:tr>
      <w:tr w14:paraId="2C28D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9" w:hRule="atLeast"/>
        </w:trPr>
        <w:tc>
          <w:tcPr>
            <w:tcW w:w="4990" w:type="dxa"/>
            <w:tcBorders>
              <w:tl2br w:val="nil"/>
              <w:tr2bl w:val="nil"/>
            </w:tcBorders>
          </w:tcPr>
          <w:p w14:paraId="4128EF14">
            <w:pPr>
              <w:widowControl/>
              <w:shd w:val="clear"/>
              <w:jc w:val="center"/>
              <w:rPr>
                <w:rFonts w:ascii="宋体" w:hAnsi="宋体" w:cs="仿宋_GB2312"/>
                <w:sz w:val="24"/>
                <w:szCs w:val="24"/>
                <w:highlight w:val="none"/>
              </w:rPr>
            </w:pPr>
            <w:r>
              <w:rPr>
                <w:rFonts w:ascii="宋体" w:hAnsi="宋体" w:cs="仿宋_GB2312"/>
                <w:sz w:val="24"/>
                <w:szCs w:val="24"/>
                <w:highlight w:val="none"/>
              </w:rPr>
              <w:drawing>
                <wp:inline distT="0" distB="0" distL="0" distR="0">
                  <wp:extent cx="2686050" cy="1714500"/>
                  <wp:effectExtent l="0" t="0" r="0" b="0"/>
                  <wp:docPr id="1" name="图片 1" descr="9345d688d43f8794fa8e165cd51b0ef41bd53a4a_副本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345d688d43f8794fa8e165cd51b0ef41bd53a4a_副本_副本_副本"/>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86050" cy="1714500"/>
                          </a:xfrm>
                          <a:prstGeom prst="rect">
                            <a:avLst/>
                          </a:prstGeom>
                          <a:noFill/>
                          <a:ln>
                            <a:noFill/>
                          </a:ln>
                        </pic:spPr>
                      </pic:pic>
                    </a:graphicData>
                  </a:graphic>
                </wp:inline>
              </w:drawing>
            </w:r>
          </w:p>
        </w:tc>
        <w:tc>
          <w:tcPr>
            <w:tcW w:w="4990" w:type="dxa"/>
            <w:tcBorders>
              <w:tl2br w:val="nil"/>
              <w:tr2bl w:val="nil"/>
            </w:tcBorders>
          </w:tcPr>
          <w:p w14:paraId="1B2104C4">
            <w:pPr>
              <w:widowControl/>
              <w:shd w:val="clear"/>
              <w:ind w:hanging="175"/>
              <w:jc w:val="left"/>
              <w:rPr>
                <w:rFonts w:ascii="宋体" w:hAnsi="宋体" w:cs="仿宋_GB2312"/>
                <w:sz w:val="24"/>
                <w:szCs w:val="24"/>
                <w:highlight w:val="none"/>
              </w:rPr>
            </w:pPr>
            <w:r>
              <w:rPr>
                <w:rFonts w:hint="eastAsia" w:ascii="宋体" w:hAnsi="宋体" w:cs="仿宋_GB2312"/>
                <w:sz w:val="24"/>
                <w:szCs w:val="24"/>
                <w:highlight w:val="none"/>
                <w:lang w:val="en-US" w:eastAsia="zh-CN"/>
              </w:rPr>
              <w:t xml:space="preserve">    </w:t>
            </w:r>
            <w:r>
              <w:rPr>
                <w:rFonts w:ascii="宋体" w:hAnsi="宋体" w:cs="仿宋_GB2312"/>
                <w:sz w:val="24"/>
                <w:szCs w:val="24"/>
                <w:highlight w:val="none"/>
              </w:rPr>
              <w:drawing>
                <wp:inline distT="0" distB="0" distL="0" distR="0">
                  <wp:extent cx="2762250" cy="1704975"/>
                  <wp:effectExtent l="0" t="0" r="0" b="9525"/>
                  <wp:docPr id="5" name="图片 5" descr="9345d688d43f8794fa8e165cd51b0ef41bd53a4a (1)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345d688d43f8794fa8e165cd51b0ef41bd53a4a (1)_副本_副本"/>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762250" cy="1704975"/>
                          </a:xfrm>
                          <a:prstGeom prst="rect">
                            <a:avLst/>
                          </a:prstGeom>
                          <a:noFill/>
                          <a:ln>
                            <a:noFill/>
                          </a:ln>
                        </pic:spPr>
                      </pic:pic>
                    </a:graphicData>
                  </a:graphic>
                </wp:inline>
              </w:drawing>
            </w:r>
          </w:p>
        </w:tc>
      </w:tr>
      <w:tr w14:paraId="29D5C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4990" w:type="dxa"/>
            <w:tcBorders>
              <w:tl2br w:val="nil"/>
              <w:tr2bl w:val="nil"/>
            </w:tcBorders>
          </w:tcPr>
          <w:p w14:paraId="0DEC7DD7">
            <w:pPr>
              <w:widowControl/>
              <w:shd w:val="clear"/>
              <w:ind w:firstLine="480"/>
              <w:jc w:val="center"/>
              <w:rPr>
                <w:rFonts w:ascii="仿宋_GB2312" w:hAnsi="宋体" w:eastAsia="仿宋_GB2312"/>
                <w:sz w:val="24"/>
                <w:szCs w:val="24"/>
                <w:highlight w:val="none"/>
              </w:rPr>
            </w:pPr>
            <w:r>
              <w:rPr>
                <w:rFonts w:hint="eastAsia" w:ascii="仿宋_GB2312" w:hAnsi="宋体" w:eastAsia="仿宋_GB2312"/>
                <w:sz w:val="24"/>
                <w:szCs w:val="24"/>
                <w:highlight w:val="none"/>
              </w:rPr>
              <w:t>身份证正面</w:t>
            </w:r>
          </w:p>
        </w:tc>
        <w:tc>
          <w:tcPr>
            <w:tcW w:w="4990" w:type="dxa"/>
            <w:tcBorders>
              <w:tl2br w:val="nil"/>
              <w:tr2bl w:val="nil"/>
            </w:tcBorders>
          </w:tcPr>
          <w:p w14:paraId="4379712D">
            <w:pPr>
              <w:widowControl/>
              <w:shd w:val="clear"/>
              <w:ind w:firstLine="1440" w:firstLineChars="600"/>
              <w:rPr>
                <w:rFonts w:ascii="仿宋_GB2312" w:hAnsi="宋体" w:eastAsia="仿宋_GB2312"/>
                <w:sz w:val="24"/>
                <w:szCs w:val="24"/>
                <w:highlight w:val="none"/>
              </w:rPr>
            </w:pPr>
            <w:r>
              <w:rPr>
                <w:rFonts w:hint="eastAsia" w:ascii="仿宋_GB2312" w:hAnsi="宋体" w:eastAsia="仿宋_GB2312"/>
                <w:sz w:val="24"/>
                <w:szCs w:val="24"/>
                <w:highlight w:val="none"/>
              </w:rPr>
              <w:t>身份证背面</w:t>
            </w:r>
          </w:p>
        </w:tc>
      </w:tr>
    </w:tbl>
    <w:p w14:paraId="45763909">
      <w:pPr>
        <w:shd w:val="clear"/>
        <w:ind w:firstLine="480"/>
        <w:rPr>
          <w:rFonts w:ascii="仿宋_GB2312" w:hAnsi="宋体" w:eastAsia="仿宋_GB2312" w:cs="仿宋_GB2312"/>
          <w:sz w:val="24"/>
          <w:szCs w:val="24"/>
          <w:highlight w:val="none"/>
        </w:rPr>
      </w:pPr>
    </w:p>
    <w:p w14:paraId="33D486F8">
      <w:pPr>
        <w:shd w:val="clear"/>
        <w:spacing w:line="360" w:lineRule="auto"/>
        <w:ind w:firstLine="482"/>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说明：1.法定代表人为企业事业单位、国家机关、社会团体的主要行政负责人。</w:t>
      </w:r>
    </w:p>
    <w:p w14:paraId="1082F5B9">
      <w:pPr>
        <w:shd w:val="clear"/>
        <w:spacing w:line="360" w:lineRule="auto"/>
        <w:ind w:firstLine="482"/>
        <w:rPr>
          <w:rFonts w:ascii="仿宋_GB2312" w:hAnsi="宋体" w:eastAsia="仿宋_GB2312" w:cs="仿宋_GB2312"/>
          <w:sz w:val="24"/>
          <w:szCs w:val="24"/>
          <w:highlight w:val="none"/>
        </w:rPr>
      </w:pPr>
      <w:r>
        <w:rPr>
          <w:rFonts w:hint="eastAsia" w:ascii="仿宋_GB2312" w:hAnsi="宋体" w:eastAsia="仿宋_GB2312" w:cs="仿宋_GB2312"/>
          <w:sz w:val="24"/>
          <w:szCs w:val="24"/>
          <w:highlight w:val="none"/>
        </w:rPr>
        <w:t xml:space="preserve">      2.内容必须填写真实、清楚、涂改无效。</w:t>
      </w:r>
    </w:p>
    <w:p w14:paraId="2BA0831D">
      <w:pPr>
        <w:shd w:val="clea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br w:type="page"/>
      </w:r>
    </w:p>
    <w:p w14:paraId="0B622AD6">
      <w:pPr>
        <w:widowControl/>
        <w:shd w:val="clear"/>
        <w:jc w:val="center"/>
        <w:rPr>
          <w:rFonts w:hint="eastAsia" w:asciiTheme="minorEastAsia" w:hAnsiTheme="minorEastAsia" w:eastAsiaTheme="minorEastAsia" w:cstheme="minorEastAsia"/>
          <w:b/>
          <w:color w:val="000000" w:themeColor="text1"/>
          <w:sz w:val="32"/>
          <w:szCs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36"/>
          <w:szCs w:val="28"/>
          <w:highlight w:val="none"/>
          <w14:textFill>
            <w14:solidFill>
              <w14:schemeClr w14:val="tx1"/>
            </w14:solidFill>
          </w14:textFill>
        </w:rPr>
        <w:t>法人授权委托书</w:t>
      </w:r>
    </w:p>
    <w:p w14:paraId="6FD89467">
      <w:pPr>
        <w:shd w:val="clear"/>
        <w:spacing w:line="360" w:lineRule="auto"/>
        <w:ind w:firstLine="480" w:firstLineChars="200"/>
        <w:rPr>
          <w:rFonts w:ascii="仿宋_GB2312" w:hAnsi="宋体" w:eastAsia="仿宋_GB2312" w:cs="仿宋_GB2312"/>
          <w:color w:val="000000"/>
          <w:sz w:val="24"/>
          <w:szCs w:val="28"/>
          <w:highlight w:val="none"/>
        </w:rPr>
      </w:pPr>
      <w:r>
        <w:rPr>
          <w:rFonts w:hint="eastAsia" w:ascii="仿宋_GB2312" w:hAnsi="宋体" w:eastAsia="仿宋_GB2312" w:cs="仿宋_GB2312"/>
          <w:sz w:val="24"/>
          <w:szCs w:val="28"/>
          <w:highlight w:val="none"/>
        </w:rPr>
        <w:t>本人</w:t>
      </w:r>
      <w:r>
        <w:rPr>
          <w:rFonts w:hint="eastAsia" w:ascii="仿宋_GB2312" w:hAnsi="宋体" w:eastAsia="仿宋_GB2312" w:cs="仿宋_GB2312"/>
          <w:sz w:val="24"/>
          <w:szCs w:val="28"/>
          <w:highlight w:val="none"/>
          <w:u w:val="single"/>
        </w:rPr>
        <w:t>XX（身份证号码：XX）</w:t>
      </w:r>
      <w:r>
        <w:rPr>
          <w:rFonts w:hint="eastAsia" w:ascii="仿宋_GB2312" w:hAnsi="宋体" w:eastAsia="仿宋_GB2312" w:cs="仿宋_GB2312"/>
          <w:sz w:val="24"/>
          <w:szCs w:val="28"/>
          <w:highlight w:val="none"/>
        </w:rPr>
        <w:t>系</w:t>
      </w:r>
      <w:r>
        <w:rPr>
          <w:rFonts w:hint="eastAsia" w:ascii="仿宋_GB2312" w:hAnsi="宋体" w:eastAsia="仿宋_GB2312" w:cs="仿宋_GB2312"/>
          <w:sz w:val="24"/>
          <w:szCs w:val="28"/>
          <w:highlight w:val="none"/>
          <w:u w:val="single"/>
        </w:rPr>
        <w:t>XX公司</w:t>
      </w:r>
      <w:r>
        <w:rPr>
          <w:rFonts w:hint="eastAsia" w:ascii="仿宋_GB2312" w:hAnsi="宋体" w:eastAsia="仿宋_GB2312" w:cs="仿宋_GB2312"/>
          <w:sz w:val="24"/>
          <w:szCs w:val="28"/>
          <w:highlight w:val="none"/>
        </w:rPr>
        <w:t>法定代表人，现授权委托</w:t>
      </w:r>
      <w:r>
        <w:rPr>
          <w:rFonts w:hint="eastAsia" w:ascii="仿宋_GB2312" w:hAnsi="宋体" w:eastAsia="仿宋_GB2312" w:cs="仿宋_GB2312"/>
          <w:sz w:val="24"/>
          <w:szCs w:val="28"/>
          <w:highlight w:val="none"/>
          <w:u w:val="single"/>
        </w:rPr>
        <w:t>XX</w:t>
      </w:r>
      <w:r>
        <w:rPr>
          <w:rFonts w:hint="eastAsia" w:ascii="仿宋_GB2312" w:hAnsi="宋体" w:eastAsia="仿宋_GB2312" w:cs="仿宋_GB2312"/>
          <w:color w:val="000000"/>
          <w:sz w:val="24"/>
          <w:szCs w:val="28"/>
          <w:highlight w:val="none"/>
        </w:rPr>
        <w:t>（身份证号码：</w:t>
      </w:r>
      <w:r>
        <w:rPr>
          <w:rFonts w:hint="eastAsia" w:ascii="仿宋_GB2312" w:hAnsi="宋体" w:eastAsia="仿宋_GB2312" w:cs="仿宋_GB2312"/>
          <w:sz w:val="24"/>
          <w:szCs w:val="28"/>
          <w:highlight w:val="none"/>
          <w:u w:val="single"/>
        </w:rPr>
        <w:t>XX</w:t>
      </w:r>
      <w:r>
        <w:rPr>
          <w:rFonts w:hint="eastAsia" w:ascii="仿宋_GB2312" w:hAnsi="宋体" w:eastAsia="仿宋_GB2312" w:cs="仿宋_GB2312"/>
          <w:color w:val="000000"/>
          <w:sz w:val="24"/>
          <w:szCs w:val="28"/>
          <w:highlight w:val="none"/>
        </w:rPr>
        <w:t>）为我的代理人，负责</w:t>
      </w:r>
      <w:r>
        <w:rPr>
          <w:rFonts w:hint="eastAsia" w:ascii="仿宋_GB2312" w:hAnsi="宋体" w:eastAsia="仿宋_GB2312" w:cs="仿宋_GB2312"/>
          <w:color w:val="000000"/>
          <w:sz w:val="24"/>
          <w:szCs w:val="28"/>
          <w:highlight w:val="none"/>
          <w:u w:val="single"/>
          <w:lang w:val="en-US" w:eastAsia="zh-CN"/>
        </w:rPr>
        <w:t>南门苑、南门雅苑综合整治提升项目工程监理</w:t>
      </w:r>
      <w:r>
        <w:rPr>
          <w:rFonts w:hint="eastAsia" w:ascii="仿宋_GB2312" w:hAnsi="宋体" w:eastAsia="仿宋_GB2312" w:cs="仿宋_GB2312"/>
          <w:color w:val="000000"/>
          <w:sz w:val="24"/>
          <w:szCs w:val="28"/>
          <w:highlight w:val="none"/>
        </w:rPr>
        <w:t>的投标工作。</w:t>
      </w:r>
    </w:p>
    <w:p w14:paraId="2359F30E">
      <w:pPr>
        <w:shd w:val="clear"/>
        <w:spacing w:line="360" w:lineRule="auto"/>
        <w:ind w:firstLine="480" w:firstLineChars="200"/>
        <w:rPr>
          <w:rFonts w:ascii="仿宋_GB2312" w:hAnsi="宋体" w:eastAsia="仿宋_GB2312" w:cs="仿宋_GB2312"/>
          <w:sz w:val="24"/>
          <w:szCs w:val="28"/>
          <w:highlight w:val="none"/>
        </w:rPr>
      </w:pPr>
      <w:r>
        <w:rPr>
          <w:rFonts w:hint="eastAsia" w:ascii="仿宋_GB2312" w:hAnsi="宋体" w:eastAsia="仿宋_GB2312" w:cs="仿宋_GB2312"/>
          <w:color w:val="000000"/>
          <w:sz w:val="24"/>
          <w:szCs w:val="28"/>
          <w:highlight w:val="none"/>
        </w:rPr>
        <w:t>代理人对上述投标过程中签署的文件，我均予以承认。由此引起的一切经济法律纠纷均由我承担。</w:t>
      </w:r>
    </w:p>
    <w:p w14:paraId="652077B8">
      <w:pPr>
        <w:shd w:val="clear"/>
        <w:spacing w:line="360" w:lineRule="auto"/>
        <w:ind w:firstLine="480" w:firstLineChars="200"/>
        <w:rPr>
          <w:rFonts w:ascii="仿宋_GB2312" w:hAnsi="宋体" w:eastAsia="仿宋_GB2312" w:cs="仿宋_GB2312"/>
          <w:sz w:val="24"/>
          <w:szCs w:val="28"/>
          <w:highlight w:val="none"/>
        </w:rPr>
      </w:pPr>
      <w:r>
        <w:rPr>
          <w:rFonts w:hint="eastAsia" w:ascii="仿宋_GB2312" w:hAnsi="宋体" w:eastAsia="仿宋_GB2312" w:cs="仿宋_GB2312"/>
          <w:sz w:val="24"/>
          <w:szCs w:val="28"/>
          <w:highlight w:val="none"/>
        </w:rPr>
        <w:t>代理人对上述文件的签署，我均予以承认。由此引起的一切经济法律纠纷均由我承担。</w:t>
      </w:r>
    </w:p>
    <w:p w14:paraId="5BD9F3BB">
      <w:pPr>
        <w:shd w:val="clear"/>
        <w:spacing w:line="360" w:lineRule="auto"/>
        <w:ind w:firstLine="480" w:firstLineChars="200"/>
        <w:rPr>
          <w:rFonts w:ascii="仿宋_GB2312" w:hAnsi="宋体" w:eastAsia="仿宋_GB2312" w:cs="仿宋_GB2312"/>
          <w:sz w:val="24"/>
          <w:szCs w:val="28"/>
          <w:highlight w:val="none"/>
          <w:u w:val="single"/>
        </w:rPr>
      </w:pPr>
      <w:r>
        <w:rPr>
          <w:rFonts w:hint="eastAsia" w:ascii="仿宋_GB2312" w:hAnsi="宋体" w:eastAsia="仿宋_GB2312" w:cs="仿宋_GB2312"/>
          <w:sz w:val="24"/>
          <w:szCs w:val="28"/>
          <w:highlight w:val="none"/>
        </w:rPr>
        <w:t>授权期限：</w:t>
      </w:r>
      <w:r>
        <w:rPr>
          <w:rFonts w:hint="eastAsia" w:ascii="仿宋_GB2312" w:hAnsi="宋体" w:eastAsia="仿宋_GB2312" w:cs="仿宋_GB2312"/>
          <w:sz w:val="24"/>
          <w:szCs w:val="28"/>
          <w:highlight w:val="none"/>
          <w:u w:val="single"/>
        </w:rPr>
        <w:t>XX年X月X日至XX年X月X日。</w:t>
      </w:r>
    </w:p>
    <w:p w14:paraId="6D58A273">
      <w:pPr>
        <w:shd w:val="clear"/>
        <w:spacing w:line="360" w:lineRule="auto"/>
        <w:ind w:firstLine="480" w:firstLineChars="200"/>
        <w:rPr>
          <w:rFonts w:ascii="仿宋_GB2312" w:hAnsi="宋体" w:eastAsia="仿宋_GB2312" w:cs="仿宋_GB2312"/>
          <w:sz w:val="24"/>
          <w:szCs w:val="28"/>
          <w:highlight w:val="none"/>
        </w:rPr>
      </w:pPr>
      <w:r>
        <w:rPr>
          <w:rFonts w:hint="eastAsia" w:ascii="仿宋_GB2312" w:hAnsi="宋体" w:eastAsia="仿宋_GB2312" w:cs="仿宋_GB2312"/>
          <w:sz w:val="24"/>
          <w:szCs w:val="28"/>
          <w:highlight w:val="none"/>
        </w:rPr>
        <w:t>代理人无转委托权。特此委托！</w:t>
      </w:r>
    </w:p>
    <w:tbl>
      <w:tblPr>
        <w:tblStyle w:val="53"/>
        <w:tblW w:w="9747" w:type="dxa"/>
        <w:tblInd w:w="0" w:type="dxa"/>
        <w:tblLayout w:type="fixed"/>
        <w:tblCellMar>
          <w:top w:w="0" w:type="dxa"/>
          <w:left w:w="108" w:type="dxa"/>
          <w:bottom w:w="0" w:type="dxa"/>
          <w:right w:w="108" w:type="dxa"/>
        </w:tblCellMar>
      </w:tblPr>
      <w:tblGrid>
        <w:gridCol w:w="4890"/>
        <w:gridCol w:w="4857"/>
      </w:tblGrid>
      <w:tr w14:paraId="3D69F2B6">
        <w:tblPrEx>
          <w:tblCellMar>
            <w:top w:w="0" w:type="dxa"/>
            <w:left w:w="108" w:type="dxa"/>
            <w:bottom w:w="0" w:type="dxa"/>
            <w:right w:w="108" w:type="dxa"/>
          </w:tblCellMar>
        </w:tblPrEx>
        <w:trPr>
          <w:trHeight w:val="506" w:hRule="atLeast"/>
        </w:trPr>
        <w:tc>
          <w:tcPr>
            <w:tcW w:w="4890" w:type="dxa"/>
            <w:tcBorders>
              <w:tl2br w:val="nil"/>
              <w:tr2bl w:val="nil"/>
            </w:tcBorders>
            <w:shd w:val="clear" w:color="auto" w:fill="auto"/>
          </w:tcPr>
          <w:p w14:paraId="558C419B">
            <w:pPr>
              <w:shd w:val="clear"/>
              <w:ind w:firstLine="480"/>
              <w:rPr>
                <w:rFonts w:ascii="宋体" w:hAnsi="宋体" w:cs="仿宋_GB2312"/>
                <w:highlight w:val="none"/>
              </w:rPr>
            </w:pPr>
          </w:p>
          <w:p w14:paraId="5797EBA4">
            <w:pPr>
              <w:shd w:val="clear"/>
              <w:ind w:firstLine="480"/>
              <w:rPr>
                <w:rFonts w:ascii="宋体" w:hAnsi="宋体" w:cs="仿宋_GB2312"/>
                <w:highlight w:val="none"/>
              </w:rPr>
            </w:pPr>
          </w:p>
          <w:p w14:paraId="041177FD">
            <w:pPr>
              <w:shd w:val="clear"/>
              <w:ind w:firstLine="480"/>
              <w:rPr>
                <w:rFonts w:ascii="仿宋_GB2312" w:hAnsi="宋体" w:eastAsia="仿宋_GB2312" w:cs="仿宋_GB2312"/>
                <w:highlight w:val="none"/>
              </w:rPr>
            </w:pPr>
            <w:r>
              <w:rPr>
                <w:rFonts w:hint="eastAsia" w:ascii="仿宋_GB2312" w:hAnsi="宋体" w:eastAsia="仿宋_GB2312" w:cs="仿宋_GB2312"/>
                <w:highlight w:val="none"/>
              </w:rPr>
              <w:t>代理人身份证：</w:t>
            </w:r>
          </w:p>
        </w:tc>
        <w:tc>
          <w:tcPr>
            <w:tcW w:w="4857" w:type="dxa"/>
            <w:tcBorders>
              <w:tl2br w:val="nil"/>
              <w:tr2bl w:val="nil"/>
            </w:tcBorders>
            <w:shd w:val="clear" w:color="auto" w:fill="auto"/>
          </w:tcPr>
          <w:p w14:paraId="30BF395B">
            <w:pPr>
              <w:shd w:val="clear"/>
              <w:ind w:firstLine="480"/>
              <w:rPr>
                <w:rFonts w:ascii="宋体" w:hAnsi="宋体" w:cs="仿宋_GB2312"/>
                <w:highlight w:val="none"/>
              </w:rPr>
            </w:pPr>
          </w:p>
        </w:tc>
      </w:tr>
      <w:tr w14:paraId="24474674">
        <w:tblPrEx>
          <w:tblCellMar>
            <w:top w:w="0" w:type="dxa"/>
            <w:left w:w="108" w:type="dxa"/>
            <w:bottom w:w="0" w:type="dxa"/>
            <w:right w:w="108" w:type="dxa"/>
          </w:tblCellMar>
        </w:tblPrEx>
        <w:trPr>
          <w:trHeight w:val="2907" w:hRule="atLeast"/>
        </w:trPr>
        <w:tc>
          <w:tcPr>
            <w:tcW w:w="4890" w:type="dxa"/>
            <w:tcBorders>
              <w:tl2br w:val="nil"/>
              <w:tr2bl w:val="nil"/>
            </w:tcBorders>
            <w:shd w:val="clear" w:color="auto" w:fill="auto"/>
          </w:tcPr>
          <w:p w14:paraId="3197AFD3">
            <w:pPr>
              <w:shd w:val="clear"/>
              <w:ind w:hanging="142"/>
              <w:jc w:val="center"/>
              <w:rPr>
                <w:rFonts w:ascii="宋体" w:hAnsi="宋体" w:cs="仿宋_GB2312"/>
                <w:highlight w:val="none"/>
              </w:rPr>
            </w:pPr>
            <w:r>
              <w:rPr>
                <w:rFonts w:ascii="宋体" w:hAnsi="宋体" w:cs="仿宋_GB2312"/>
                <w:highlight w:val="none"/>
              </w:rPr>
              <w:drawing>
                <wp:inline distT="0" distB="0" distL="114300" distR="114300">
                  <wp:extent cx="2686050" cy="1714500"/>
                  <wp:effectExtent l="0" t="0" r="0" b="0"/>
                  <wp:docPr id="6" name="图片 4" descr="9345d688d43f8794fa8e165cd51b0ef41bd53a4a_副本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9345d688d43f8794fa8e165cd51b0ef41bd53a4a_副本_副本_副本"/>
                          <pic:cNvPicPr>
                            <a:picLocks noChangeAspect="1"/>
                          </pic:cNvPicPr>
                        </pic:nvPicPr>
                        <pic:blipFill>
                          <a:blip r:embed="rId8"/>
                          <a:stretch>
                            <a:fillRect/>
                          </a:stretch>
                        </pic:blipFill>
                        <pic:spPr>
                          <a:xfrm>
                            <a:off x="0" y="0"/>
                            <a:ext cx="2686050" cy="1714500"/>
                          </a:xfrm>
                          <a:prstGeom prst="rect">
                            <a:avLst/>
                          </a:prstGeom>
                          <a:noFill/>
                          <a:ln w="9525">
                            <a:noFill/>
                          </a:ln>
                        </pic:spPr>
                      </pic:pic>
                    </a:graphicData>
                  </a:graphic>
                </wp:inline>
              </w:drawing>
            </w:r>
          </w:p>
        </w:tc>
        <w:tc>
          <w:tcPr>
            <w:tcW w:w="4857" w:type="dxa"/>
            <w:tcBorders>
              <w:tl2br w:val="nil"/>
              <w:tr2bl w:val="nil"/>
            </w:tcBorders>
            <w:shd w:val="clear" w:color="auto" w:fill="auto"/>
          </w:tcPr>
          <w:p w14:paraId="524A3B1D">
            <w:pPr>
              <w:shd w:val="clear"/>
              <w:ind w:right="779" w:rightChars="371" w:hanging="212"/>
              <w:jc w:val="center"/>
              <w:rPr>
                <w:rFonts w:ascii="宋体" w:hAnsi="宋体" w:cs="仿宋_GB2312"/>
                <w:highlight w:val="none"/>
              </w:rPr>
            </w:pPr>
            <w:r>
              <w:rPr>
                <w:rFonts w:hint="eastAsia" w:ascii="宋体" w:hAnsi="宋体" w:cs="仿宋_GB2312"/>
                <w:highlight w:val="none"/>
                <w:lang w:val="en-US" w:eastAsia="zh-CN"/>
              </w:rPr>
              <w:t xml:space="preserve"> </w:t>
            </w:r>
            <w:r>
              <w:rPr>
                <w:rFonts w:ascii="宋体" w:hAnsi="宋体" w:cs="仿宋_GB2312"/>
                <w:highlight w:val="none"/>
              </w:rPr>
              <w:drawing>
                <wp:inline distT="0" distB="0" distL="114300" distR="114300">
                  <wp:extent cx="2762250" cy="1704975"/>
                  <wp:effectExtent l="0" t="0" r="0" b="9525"/>
                  <wp:docPr id="7" name="图片 5" descr="9345d688d43f8794fa8e165cd51b0ef41bd53a4a (1)_副本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9345d688d43f8794fa8e165cd51b0ef41bd53a4a (1)_副本_副本"/>
                          <pic:cNvPicPr>
                            <a:picLocks noChangeAspect="1"/>
                          </pic:cNvPicPr>
                        </pic:nvPicPr>
                        <pic:blipFill>
                          <a:blip r:embed="rId9"/>
                          <a:stretch>
                            <a:fillRect/>
                          </a:stretch>
                        </pic:blipFill>
                        <pic:spPr>
                          <a:xfrm>
                            <a:off x="0" y="0"/>
                            <a:ext cx="2762250" cy="1704975"/>
                          </a:xfrm>
                          <a:prstGeom prst="rect">
                            <a:avLst/>
                          </a:prstGeom>
                          <a:noFill/>
                          <a:ln w="9525">
                            <a:noFill/>
                          </a:ln>
                        </pic:spPr>
                      </pic:pic>
                    </a:graphicData>
                  </a:graphic>
                </wp:inline>
              </w:drawing>
            </w:r>
          </w:p>
        </w:tc>
      </w:tr>
      <w:tr w14:paraId="0C33A359">
        <w:tblPrEx>
          <w:tblCellMar>
            <w:top w:w="0" w:type="dxa"/>
            <w:left w:w="108" w:type="dxa"/>
            <w:bottom w:w="0" w:type="dxa"/>
            <w:right w:w="108" w:type="dxa"/>
          </w:tblCellMar>
        </w:tblPrEx>
        <w:trPr>
          <w:trHeight w:val="506" w:hRule="atLeast"/>
        </w:trPr>
        <w:tc>
          <w:tcPr>
            <w:tcW w:w="4890" w:type="dxa"/>
            <w:tcBorders>
              <w:tl2br w:val="nil"/>
              <w:tr2bl w:val="nil"/>
            </w:tcBorders>
            <w:shd w:val="clear" w:color="auto" w:fill="auto"/>
          </w:tcPr>
          <w:p w14:paraId="5AF0BE4D">
            <w:pPr>
              <w:shd w:val="clear"/>
              <w:ind w:firstLine="1260" w:firstLineChars="600"/>
              <w:rPr>
                <w:rFonts w:ascii="仿宋_GB2312" w:hAnsi="宋体" w:eastAsia="仿宋_GB2312"/>
                <w:highlight w:val="none"/>
              </w:rPr>
            </w:pPr>
            <w:r>
              <w:rPr>
                <w:rFonts w:hint="eastAsia" w:ascii="仿宋_GB2312" w:hAnsi="宋体" w:eastAsia="仿宋_GB2312"/>
                <w:highlight w:val="none"/>
              </w:rPr>
              <w:t>身份证正面</w:t>
            </w:r>
          </w:p>
        </w:tc>
        <w:tc>
          <w:tcPr>
            <w:tcW w:w="4857" w:type="dxa"/>
            <w:tcBorders>
              <w:tl2br w:val="nil"/>
              <w:tr2bl w:val="nil"/>
            </w:tcBorders>
            <w:shd w:val="clear" w:color="auto" w:fill="auto"/>
          </w:tcPr>
          <w:p w14:paraId="7878A82A">
            <w:pPr>
              <w:shd w:val="clear"/>
              <w:ind w:firstLine="1260" w:firstLineChars="600"/>
              <w:rPr>
                <w:rFonts w:ascii="仿宋_GB2312" w:hAnsi="宋体" w:eastAsia="仿宋_GB2312"/>
                <w:highlight w:val="none"/>
              </w:rPr>
            </w:pPr>
            <w:r>
              <w:rPr>
                <w:rFonts w:hint="eastAsia" w:ascii="仿宋_GB2312" w:hAnsi="宋体" w:eastAsia="仿宋_GB2312"/>
                <w:highlight w:val="none"/>
              </w:rPr>
              <w:t>身份证背面</w:t>
            </w:r>
          </w:p>
        </w:tc>
      </w:tr>
    </w:tbl>
    <w:p w14:paraId="5B4125D5">
      <w:pPr>
        <w:shd w:val="clear"/>
        <w:ind w:right="600" w:firstLine="480"/>
        <w:rPr>
          <w:rFonts w:ascii="仿宋_GB2312" w:hAnsi="宋体" w:eastAsia="仿宋_GB2312"/>
          <w:outline/>
          <w:color w:val="FFFFFF" w:themeColor="background1"/>
          <w:szCs w:val="21"/>
          <w:highlight w:val="none"/>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noFill/>
          </w14:textFill>
        </w:rPr>
      </w:pPr>
    </w:p>
    <w:tbl>
      <w:tblPr>
        <w:tblStyle w:val="53"/>
        <w:tblW w:w="11178" w:type="dxa"/>
        <w:tblInd w:w="0" w:type="dxa"/>
        <w:tblLayout w:type="fixed"/>
        <w:tblCellMar>
          <w:top w:w="0" w:type="dxa"/>
          <w:left w:w="108" w:type="dxa"/>
          <w:bottom w:w="0" w:type="dxa"/>
          <w:right w:w="108" w:type="dxa"/>
        </w:tblCellMar>
      </w:tblPr>
      <w:tblGrid>
        <w:gridCol w:w="3936"/>
        <w:gridCol w:w="7242"/>
      </w:tblGrid>
      <w:tr w14:paraId="3103FE0F">
        <w:tblPrEx>
          <w:tblCellMar>
            <w:top w:w="0" w:type="dxa"/>
            <w:left w:w="108" w:type="dxa"/>
            <w:bottom w:w="0" w:type="dxa"/>
            <w:right w:w="108" w:type="dxa"/>
          </w:tblCellMar>
        </w:tblPrEx>
        <w:trPr>
          <w:trHeight w:val="798" w:hRule="atLeast"/>
        </w:trPr>
        <w:tc>
          <w:tcPr>
            <w:tcW w:w="3936" w:type="dxa"/>
            <w:tcBorders>
              <w:tl2br w:val="nil"/>
              <w:tr2bl w:val="nil"/>
            </w:tcBorders>
            <w:shd w:val="clear" w:color="auto" w:fill="auto"/>
          </w:tcPr>
          <w:p w14:paraId="1ED0200B">
            <w:pPr>
              <w:shd w:val="clear"/>
              <w:ind w:right="600"/>
              <w:rPr>
                <w:rFonts w:ascii="仿宋_GB2312" w:hAnsi="宋体" w:eastAsia="仿宋_GB2312" w:cs="仿宋_GB2312"/>
                <w:sz w:val="28"/>
                <w:szCs w:val="28"/>
                <w:highlight w:val="none"/>
                <w:u w:val="single"/>
              </w:rPr>
            </w:pPr>
          </w:p>
        </w:tc>
        <w:tc>
          <w:tcPr>
            <w:tcW w:w="7242" w:type="dxa"/>
            <w:tcBorders>
              <w:tl2br w:val="nil"/>
              <w:tr2bl w:val="nil"/>
            </w:tcBorders>
            <w:shd w:val="clear" w:color="auto" w:fill="auto"/>
            <w:vAlign w:val="center"/>
          </w:tcPr>
          <w:p w14:paraId="689C448E">
            <w:pPr>
              <w:shd w:val="clear"/>
              <w:ind w:right="600"/>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rPr>
              <w:t>代  理  人（本人签字）：</w:t>
            </w:r>
            <w:r>
              <w:rPr>
                <w:rFonts w:hint="eastAsia" w:ascii="仿宋_GB2312" w:hAnsi="宋体" w:eastAsia="仿宋_GB2312" w:cs="仿宋_GB2312"/>
                <w:sz w:val="22"/>
                <w:szCs w:val="28"/>
                <w:highlight w:val="none"/>
                <w:u w:val="single"/>
              </w:rPr>
              <w:t xml:space="preserve">                     </w:t>
            </w:r>
          </w:p>
        </w:tc>
      </w:tr>
      <w:tr w14:paraId="3C7E092F">
        <w:tblPrEx>
          <w:tblCellMar>
            <w:top w:w="0" w:type="dxa"/>
            <w:left w:w="108" w:type="dxa"/>
            <w:bottom w:w="0" w:type="dxa"/>
            <w:right w:w="108" w:type="dxa"/>
          </w:tblCellMar>
        </w:tblPrEx>
        <w:trPr>
          <w:trHeight w:val="798" w:hRule="atLeast"/>
        </w:trPr>
        <w:tc>
          <w:tcPr>
            <w:tcW w:w="3936" w:type="dxa"/>
            <w:tcBorders>
              <w:tl2br w:val="nil"/>
              <w:tr2bl w:val="nil"/>
            </w:tcBorders>
            <w:shd w:val="clear" w:color="auto" w:fill="auto"/>
          </w:tcPr>
          <w:p w14:paraId="1D8A44DC">
            <w:pPr>
              <w:shd w:val="clear"/>
              <w:ind w:right="600"/>
              <w:rPr>
                <w:rFonts w:ascii="仿宋_GB2312" w:hAnsi="宋体" w:eastAsia="仿宋_GB2312" w:cs="仿宋_GB2312"/>
                <w:sz w:val="28"/>
                <w:szCs w:val="28"/>
                <w:highlight w:val="none"/>
                <w:u w:val="single"/>
              </w:rPr>
            </w:pPr>
          </w:p>
        </w:tc>
        <w:tc>
          <w:tcPr>
            <w:tcW w:w="7242" w:type="dxa"/>
            <w:tcBorders>
              <w:tl2br w:val="nil"/>
              <w:tr2bl w:val="nil"/>
            </w:tcBorders>
            <w:shd w:val="clear" w:color="auto" w:fill="auto"/>
            <w:vAlign w:val="center"/>
          </w:tcPr>
          <w:p w14:paraId="5A23D61F">
            <w:pPr>
              <w:shd w:val="clear"/>
              <w:ind w:right="600"/>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rPr>
              <w:t>法定代表人（本人签字或盖章）：</w:t>
            </w:r>
            <w:r>
              <w:rPr>
                <w:rFonts w:hint="eastAsia" w:ascii="仿宋_GB2312" w:hAnsi="宋体" w:eastAsia="仿宋_GB2312" w:cs="仿宋_GB2312"/>
                <w:sz w:val="22"/>
                <w:szCs w:val="28"/>
                <w:highlight w:val="none"/>
                <w:u w:val="single"/>
              </w:rPr>
              <w:t xml:space="preserve">               </w:t>
            </w:r>
          </w:p>
        </w:tc>
      </w:tr>
      <w:tr w14:paraId="53BE957E">
        <w:tblPrEx>
          <w:tblCellMar>
            <w:top w:w="0" w:type="dxa"/>
            <w:left w:w="108" w:type="dxa"/>
            <w:bottom w:w="0" w:type="dxa"/>
            <w:right w:w="108" w:type="dxa"/>
          </w:tblCellMar>
        </w:tblPrEx>
        <w:trPr>
          <w:trHeight w:val="673" w:hRule="atLeast"/>
        </w:trPr>
        <w:tc>
          <w:tcPr>
            <w:tcW w:w="11173" w:type="dxa"/>
            <w:gridSpan w:val="2"/>
            <w:tcBorders>
              <w:tl2br w:val="nil"/>
              <w:tr2bl w:val="nil"/>
            </w:tcBorders>
            <w:shd w:val="clear" w:color="auto" w:fill="auto"/>
          </w:tcPr>
          <w:p w14:paraId="1BBFD3D1">
            <w:pPr>
              <w:shd w:val="clear"/>
              <w:tabs>
                <w:tab w:val="left" w:pos="3119"/>
              </w:tabs>
              <w:ind w:right="880" w:firstLine="7480" w:firstLineChars="3400"/>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u w:val="single"/>
              </w:rPr>
              <w:t>XX公司</w:t>
            </w:r>
            <w:r>
              <w:rPr>
                <w:rFonts w:hint="eastAsia" w:ascii="仿宋_GB2312" w:hAnsi="宋体" w:eastAsia="仿宋_GB2312" w:cs="仿宋_GB2312"/>
                <w:sz w:val="22"/>
                <w:szCs w:val="28"/>
                <w:highlight w:val="none"/>
              </w:rPr>
              <w:t>（盖章）</w:t>
            </w:r>
          </w:p>
        </w:tc>
      </w:tr>
      <w:tr w14:paraId="00C4AB57">
        <w:tblPrEx>
          <w:tblCellMar>
            <w:top w:w="0" w:type="dxa"/>
            <w:left w:w="108" w:type="dxa"/>
            <w:bottom w:w="0" w:type="dxa"/>
            <w:right w:w="108" w:type="dxa"/>
          </w:tblCellMar>
        </w:tblPrEx>
        <w:trPr>
          <w:trHeight w:val="673" w:hRule="atLeast"/>
        </w:trPr>
        <w:tc>
          <w:tcPr>
            <w:tcW w:w="11173" w:type="dxa"/>
            <w:gridSpan w:val="2"/>
            <w:tcBorders>
              <w:tl2br w:val="nil"/>
              <w:tr2bl w:val="nil"/>
            </w:tcBorders>
            <w:shd w:val="clear" w:color="auto" w:fill="auto"/>
          </w:tcPr>
          <w:p w14:paraId="77971C54">
            <w:pPr>
              <w:shd w:val="clear"/>
              <w:jc w:val="center"/>
              <w:rPr>
                <w:rFonts w:ascii="仿宋_GB2312" w:hAnsi="宋体" w:eastAsia="仿宋_GB2312" w:cs="仿宋_GB2312"/>
                <w:sz w:val="22"/>
                <w:szCs w:val="28"/>
                <w:highlight w:val="none"/>
                <w:u w:val="single"/>
              </w:rPr>
            </w:pPr>
            <w:r>
              <w:rPr>
                <w:rFonts w:hint="eastAsia" w:ascii="仿宋_GB2312" w:hAnsi="宋体" w:eastAsia="仿宋_GB2312" w:cs="仿宋_GB2312"/>
                <w:sz w:val="22"/>
                <w:szCs w:val="28"/>
                <w:highlight w:val="none"/>
              </w:rPr>
              <w:t xml:space="preserve">                               </w:t>
            </w:r>
            <w:r>
              <w:rPr>
                <w:rFonts w:ascii="仿宋_GB2312" w:hAnsi="宋体" w:eastAsia="仿宋_GB2312" w:cs="仿宋_GB2312"/>
                <w:sz w:val="22"/>
                <w:szCs w:val="28"/>
                <w:highlight w:val="none"/>
              </w:rPr>
              <w:t xml:space="preserve">                 </w:t>
            </w:r>
            <w:r>
              <w:rPr>
                <w:rFonts w:hint="eastAsia" w:ascii="仿宋_GB2312" w:hAnsi="宋体" w:eastAsia="仿宋_GB2312" w:cs="仿宋_GB2312"/>
                <w:sz w:val="22"/>
                <w:szCs w:val="28"/>
                <w:highlight w:val="none"/>
              </w:rPr>
              <w:t xml:space="preserve">   年   月   日</w:t>
            </w:r>
          </w:p>
        </w:tc>
      </w:tr>
    </w:tbl>
    <w:p w14:paraId="61B24008">
      <w:pPr>
        <w:shd w:val="clear"/>
        <w:rPr>
          <w:rFonts w:hint="eastAsia" w:hAnsi="宋体"/>
          <w:sz w:val="36"/>
          <w:szCs w:val="36"/>
          <w:highlight w:val="none"/>
        </w:rPr>
      </w:pPr>
    </w:p>
    <w:p w14:paraId="5264F962">
      <w:pPr>
        <w:shd w:val="clear"/>
        <w:rPr>
          <w:rFonts w:hint="eastAsia" w:hAnsi="宋体"/>
          <w:sz w:val="36"/>
          <w:szCs w:val="36"/>
          <w:highlight w:val="none"/>
        </w:rPr>
      </w:pPr>
      <w:r>
        <w:rPr>
          <w:rFonts w:hint="eastAsia" w:hAnsi="宋体"/>
          <w:sz w:val="36"/>
          <w:szCs w:val="36"/>
          <w:highlight w:val="none"/>
        </w:rPr>
        <w:br w:type="page"/>
      </w:r>
    </w:p>
    <w:p w14:paraId="47EC82A8">
      <w:pPr>
        <w:pStyle w:val="2"/>
        <w:shd w:val="clear"/>
        <w:spacing w:line="360" w:lineRule="auto"/>
        <w:jc w:val="center"/>
        <w:rPr>
          <w:rFonts w:hAnsi="宋体"/>
          <w:sz w:val="36"/>
          <w:szCs w:val="36"/>
          <w:highlight w:val="none"/>
        </w:rPr>
      </w:pPr>
      <w:r>
        <w:rPr>
          <w:rFonts w:hint="eastAsia" w:hAnsi="宋体"/>
          <w:sz w:val="36"/>
          <w:szCs w:val="36"/>
          <w:highlight w:val="none"/>
        </w:rPr>
        <w:t>投标承诺函</w:t>
      </w:r>
    </w:p>
    <w:p w14:paraId="1C204F9C">
      <w:pPr>
        <w:shd w:val="clear"/>
        <w:spacing w:line="540" w:lineRule="exact"/>
        <w:ind w:right="960"/>
        <w:rPr>
          <w:rFonts w:hint="eastAsia" w:hAnsi="宋体" w:eastAsia="宋体"/>
          <w:bCs/>
          <w:sz w:val="24"/>
          <w:szCs w:val="24"/>
          <w:highlight w:val="none"/>
          <w:u w:val="single"/>
          <w:lang w:eastAsia="zh-CN"/>
        </w:rPr>
      </w:pPr>
      <w:r>
        <w:rPr>
          <w:rFonts w:hint="eastAsia" w:hAnsi="宋体"/>
          <w:bCs/>
          <w:sz w:val="24"/>
          <w:szCs w:val="24"/>
          <w:highlight w:val="none"/>
        </w:rPr>
        <w:t>致招标人:</w:t>
      </w:r>
      <w:r>
        <w:rPr>
          <w:rFonts w:hint="eastAsia" w:hAnsi="宋体"/>
          <w:sz w:val="24"/>
          <w:szCs w:val="24"/>
          <w:highlight w:val="none"/>
          <w:u w:val="single"/>
        </w:rPr>
        <w:t xml:space="preserve"> </w:t>
      </w:r>
      <w:r>
        <w:rPr>
          <w:rFonts w:hint="eastAsia" w:hAnsi="宋体"/>
          <w:sz w:val="24"/>
          <w:szCs w:val="24"/>
          <w:highlight w:val="none"/>
          <w:u w:val="single"/>
          <w:lang w:val="en-US" w:eastAsia="zh-CN"/>
        </w:rPr>
        <w:t>深圳市龙岗区城投置地开发有限公司</w:t>
      </w:r>
    </w:p>
    <w:p w14:paraId="3C99BC24">
      <w:pPr>
        <w:pStyle w:val="2"/>
        <w:shd w:val="clear"/>
        <w:spacing w:line="360" w:lineRule="auto"/>
        <w:ind w:firstLine="480" w:firstLineChars="200"/>
        <w:rPr>
          <w:rFonts w:hAnsi="宋体"/>
          <w:bCs/>
          <w:sz w:val="24"/>
          <w:szCs w:val="24"/>
          <w:highlight w:val="none"/>
        </w:rPr>
      </w:pPr>
      <w:r>
        <w:rPr>
          <w:rFonts w:hint="eastAsia" w:hAnsi="宋体"/>
          <w:bCs/>
          <w:sz w:val="24"/>
          <w:szCs w:val="24"/>
          <w:highlight w:val="none"/>
        </w:rPr>
        <w:t>为了确保本工程</w:t>
      </w:r>
      <w:r>
        <w:rPr>
          <w:rFonts w:hint="eastAsia" w:hAnsi="宋体"/>
          <w:bCs/>
          <w:sz w:val="24"/>
          <w:szCs w:val="24"/>
          <w:highlight w:val="none"/>
          <w:lang w:val="en-US" w:eastAsia="zh-CN"/>
        </w:rPr>
        <w:t>监理相关</w:t>
      </w:r>
      <w:r>
        <w:rPr>
          <w:rFonts w:hint="eastAsia" w:hAnsi="宋体"/>
          <w:bCs/>
          <w:sz w:val="24"/>
          <w:szCs w:val="24"/>
          <w:highlight w:val="none"/>
        </w:rPr>
        <w:t>工作顺利进行，我方将严格执行建设工程招标投标管理的法律法规，并完全接受</w:t>
      </w:r>
      <w:r>
        <w:rPr>
          <w:rFonts w:hint="eastAsia" w:ascii="Calibri" w:hAnsi="宋体" w:cs="Times New Roman"/>
          <w:bCs/>
          <w:kern w:val="2"/>
          <w:sz w:val="24"/>
          <w:szCs w:val="24"/>
          <w:highlight w:val="none"/>
          <w:u w:val="single"/>
          <w:lang w:val="en-US" w:eastAsia="zh-CN" w:bidi="ar-SA"/>
        </w:rPr>
        <w:t>南门苑、南门雅苑综合整治提升项目工程监理</w:t>
      </w:r>
      <w:r>
        <w:rPr>
          <w:rFonts w:hint="eastAsia" w:hAnsi="宋体"/>
          <w:bCs/>
          <w:sz w:val="24"/>
          <w:szCs w:val="24"/>
          <w:highlight w:val="none"/>
        </w:rPr>
        <w:t>的招标文件所有内容，为此作出如下承诺：</w:t>
      </w:r>
    </w:p>
    <w:p w14:paraId="6FD6C140">
      <w:pPr>
        <w:pStyle w:val="2"/>
        <w:shd w:val="clear"/>
        <w:spacing w:line="360" w:lineRule="auto"/>
        <w:ind w:firstLine="480" w:firstLineChars="200"/>
        <w:rPr>
          <w:rFonts w:hAnsi="宋体"/>
          <w:sz w:val="24"/>
          <w:szCs w:val="24"/>
          <w:highlight w:val="none"/>
        </w:rPr>
      </w:pPr>
      <w:r>
        <w:rPr>
          <w:rFonts w:hint="eastAsia" w:hAnsi="宋体"/>
          <w:bCs/>
          <w:sz w:val="24"/>
          <w:szCs w:val="24"/>
          <w:highlight w:val="none"/>
        </w:rPr>
        <w:t>1、根</w:t>
      </w:r>
      <w:r>
        <w:rPr>
          <w:rFonts w:hint="eastAsia" w:hAnsi="宋体"/>
          <w:sz w:val="24"/>
          <w:szCs w:val="24"/>
          <w:highlight w:val="none"/>
        </w:rPr>
        <w:t>据企业自身情况，理性报价，不会以低于成本的报价竞标</w:t>
      </w:r>
      <w:r>
        <w:rPr>
          <w:rFonts w:hint="eastAsia" w:hAnsi="宋体"/>
          <w:sz w:val="24"/>
          <w:szCs w:val="24"/>
          <w:highlight w:val="none"/>
          <w:lang w:eastAsia="zh-CN"/>
        </w:rPr>
        <w:t>。</w:t>
      </w:r>
      <w:r>
        <w:rPr>
          <w:rFonts w:hint="eastAsia" w:hAnsi="宋体"/>
          <w:sz w:val="24"/>
          <w:szCs w:val="24"/>
          <w:highlight w:val="none"/>
          <w:lang w:val="en-US" w:eastAsia="zh-CN"/>
        </w:rPr>
        <w:t>所报下浮率为</w:t>
      </w:r>
      <w:r>
        <w:rPr>
          <w:rFonts w:hint="eastAsia" w:hAnsi="宋体"/>
          <w:sz w:val="24"/>
          <w:szCs w:val="24"/>
          <w:highlight w:val="none"/>
          <w:u w:val="single"/>
          <w:lang w:val="en-US" w:eastAsia="zh-CN"/>
        </w:rPr>
        <w:t xml:space="preserve">    </w:t>
      </w:r>
      <w:r>
        <w:rPr>
          <w:rFonts w:hint="eastAsia" w:hAnsi="宋体"/>
          <w:sz w:val="24"/>
          <w:szCs w:val="24"/>
          <w:highlight w:val="none"/>
          <w:u w:val="none"/>
          <w:lang w:val="en-US" w:eastAsia="zh-CN"/>
        </w:rPr>
        <w:t>%，</w:t>
      </w:r>
      <w:r>
        <w:rPr>
          <w:rFonts w:hint="eastAsia" w:hAnsi="宋体"/>
          <w:sz w:val="24"/>
          <w:szCs w:val="24"/>
          <w:highlight w:val="none"/>
          <w:lang w:val="en-US" w:eastAsia="zh-CN"/>
        </w:rPr>
        <w:t>总价为</w:t>
      </w:r>
      <w:r>
        <w:rPr>
          <w:rFonts w:hint="eastAsia" w:hAnsi="宋体"/>
          <w:sz w:val="24"/>
          <w:szCs w:val="24"/>
          <w:highlight w:val="none"/>
          <w:u w:val="single"/>
        </w:rPr>
        <w:t xml:space="preserve">     </w:t>
      </w:r>
      <w:r>
        <w:rPr>
          <w:rFonts w:hint="eastAsia" w:hAnsi="宋体"/>
          <w:sz w:val="24"/>
          <w:szCs w:val="24"/>
          <w:highlight w:val="none"/>
          <w:u w:val="single"/>
          <w:lang w:val="en-US" w:eastAsia="zh-CN"/>
        </w:rPr>
        <w:t xml:space="preserve"> </w:t>
      </w:r>
      <w:r>
        <w:rPr>
          <w:rFonts w:hint="eastAsia" w:hAnsi="宋体"/>
          <w:sz w:val="24"/>
          <w:szCs w:val="24"/>
          <w:highlight w:val="none"/>
        </w:rPr>
        <w:t>万元</w:t>
      </w:r>
      <w:r>
        <w:rPr>
          <w:rFonts w:hint="eastAsia" w:hAnsi="宋体"/>
          <w:sz w:val="24"/>
          <w:szCs w:val="24"/>
          <w:highlight w:val="none"/>
          <w:lang w:eastAsia="zh-CN"/>
        </w:rPr>
        <w:t>，</w:t>
      </w:r>
      <w:r>
        <w:rPr>
          <w:rFonts w:hint="eastAsia" w:hAnsi="宋体"/>
          <w:sz w:val="24"/>
          <w:szCs w:val="24"/>
          <w:highlight w:val="none"/>
        </w:rPr>
        <w:t>按招标文件要求承包本项目</w:t>
      </w:r>
      <w:r>
        <w:rPr>
          <w:rFonts w:hint="eastAsia" w:hAnsi="宋体"/>
          <w:sz w:val="24"/>
          <w:szCs w:val="24"/>
          <w:highlight w:val="none"/>
          <w:lang w:val="en-US" w:eastAsia="zh-CN"/>
        </w:rPr>
        <w:t>监理</w:t>
      </w:r>
      <w:r>
        <w:rPr>
          <w:rFonts w:hint="eastAsia" w:ascii="Calibri" w:hAnsi="宋体" w:cs="Times New Roman"/>
          <w:b w:val="0"/>
          <w:bCs/>
          <w:kern w:val="2"/>
          <w:sz w:val="24"/>
          <w:szCs w:val="24"/>
          <w:highlight w:val="none"/>
          <w:u w:val="none"/>
          <w:lang w:val="en-US" w:eastAsia="zh-CN" w:bidi="ar-SA"/>
        </w:rPr>
        <w:t>工作</w:t>
      </w:r>
      <w:r>
        <w:rPr>
          <w:rFonts w:hint="eastAsia" w:hAnsi="宋体"/>
          <w:sz w:val="24"/>
          <w:szCs w:val="24"/>
          <w:highlight w:val="none"/>
        </w:rPr>
        <w:t>。否则，我方愿意承担任何风险。（投标人填写）</w:t>
      </w:r>
    </w:p>
    <w:p w14:paraId="50987715">
      <w:pPr>
        <w:shd w:val="clear"/>
        <w:spacing w:line="360" w:lineRule="auto"/>
        <w:ind w:firstLine="480" w:firstLineChars="200"/>
        <w:rPr>
          <w:rFonts w:ascii="宋体" w:hAnsi="宋体"/>
          <w:sz w:val="24"/>
          <w:szCs w:val="24"/>
          <w:highlight w:val="none"/>
        </w:rPr>
      </w:pPr>
      <w:r>
        <w:rPr>
          <w:rFonts w:hint="eastAsia" w:ascii="宋体" w:hAnsi="宋体"/>
          <w:bCs/>
          <w:sz w:val="24"/>
          <w:szCs w:val="24"/>
          <w:highlight w:val="none"/>
        </w:rPr>
        <w:t>2、</w:t>
      </w:r>
      <w:r>
        <w:rPr>
          <w:rFonts w:hint="eastAsia" w:ascii="宋体" w:hAnsi="宋体"/>
          <w:sz w:val="24"/>
          <w:szCs w:val="24"/>
          <w:highlight w:val="none"/>
        </w:rPr>
        <w:t>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24654413">
      <w:pPr>
        <w:pStyle w:val="2"/>
        <w:shd w:val="clear"/>
        <w:spacing w:line="360" w:lineRule="auto"/>
        <w:ind w:firstLine="480" w:firstLineChars="200"/>
        <w:rPr>
          <w:rFonts w:hAnsi="宋体"/>
          <w:bCs/>
          <w:sz w:val="24"/>
          <w:szCs w:val="24"/>
          <w:highlight w:val="none"/>
        </w:rPr>
      </w:pPr>
      <w:r>
        <w:rPr>
          <w:rFonts w:hint="eastAsia" w:hAnsi="宋体"/>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68CFA164">
      <w:pPr>
        <w:shd w:val="clear"/>
        <w:spacing w:line="360" w:lineRule="auto"/>
        <w:ind w:firstLine="480" w:firstLineChars="200"/>
        <w:rPr>
          <w:rFonts w:ascii="宋体" w:hAnsi="宋体" w:cs="Courier New"/>
          <w:bCs/>
          <w:sz w:val="24"/>
          <w:szCs w:val="24"/>
          <w:highlight w:val="none"/>
        </w:rPr>
      </w:pPr>
      <w:r>
        <w:rPr>
          <w:rFonts w:hint="eastAsia" w:ascii="宋体" w:hAnsi="宋体" w:cs="Courier New"/>
          <w:bCs/>
          <w:sz w:val="24"/>
          <w:szCs w:val="24"/>
          <w:highlight w:val="none"/>
        </w:rPr>
        <w:t>4、一旦我方中标，将保证在收到委托函后</w:t>
      </w:r>
      <w:r>
        <w:rPr>
          <w:rFonts w:hint="eastAsia" w:ascii="宋体" w:hAnsi="宋体"/>
          <w:bCs/>
          <w:sz w:val="24"/>
          <w:szCs w:val="24"/>
          <w:highlight w:val="none"/>
          <w:u w:val="single"/>
        </w:rPr>
        <w:t xml:space="preserve"> </w:t>
      </w:r>
      <w:r>
        <w:rPr>
          <w:rFonts w:hint="eastAsia" w:ascii="宋体" w:hAnsi="宋体"/>
          <w:bCs/>
          <w:sz w:val="24"/>
          <w:szCs w:val="24"/>
          <w:highlight w:val="none"/>
          <w:u w:val="single"/>
          <w:lang w:val="en-US" w:eastAsia="zh-CN"/>
        </w:rPr>
        <w:t>30</w:t>
      </w:r>
      <w:r>
        <w:rPr>
          <w:rFonts w:hint="eastAsia" w:ascii="宋体" w:hAnsi="宋体"/>
          <w:bCs/>
          <w:sz w:val="24"/>
          <w:szCs w:val="24"/>
          <w:highlight w:val="none"/>
          <w:u w:val="single"/>
        </w:rPr>
        <w:t xml:space="preserve"> </w:t>
      </w:r>
      <w:r>
        <w:rPr>
          <w:rFonts w:hint="eastAsia" w:ascii="宋体" w:hAnsi="宋体" w:cs="Courier New"/>
          <w:bCs/>
          <w:sz w:val="24"/>
          <w:szCs w:val="24"/>
          <w:highlight w:val="none"/>
        </w:rPr>
        <w:t>日内，与贵方按招标文件、委托函中的内容签</w:t>
      </w:r>
      <w:r>
        <w:rPr>
          <w:rFonts w:hint="eastAsia" w:ascii="宋体" w:hAnsi="宋体" w:cs="Courier New"/>
          <w:bCs/>
          <w:sz w:val="24"/>
          <w:szCs w:val="24"/>
          <w:highlight w:val="none"/>
          <w:lang w:val="en-US" w:eastAsia="zh-CN"/>
        </w:rPr>
        <w:t>订</w:t>
      </w:r>
      <w:r>
        <w:rPr>
          <w:rFonts w:hint="eastAsia" w:ascii="宋体" w:hAnsi="宋体" w:cs="Courier New"/>
          <w:bCs/>
          <w:sz w:val="24"/>
          <w:szCs w:val="24"/>
          <w:highlight w:val="none"/>
        </w:rPr>
        <w:t>合同文件，否则，视为我方自愿放弃中标资格。</w:t>
      </w:r>
    </w:p>
    <w:p w14:paraId="7165D433">
      <w:pPr>
        <w:shd w:val="clear"/>
        <w:spacing w:line="360" w:lineRule="auto"/>
        <w:ind w:firstLine="480" w:firstLineChars="200"/>
        <w:rPr>
          <w:rFonts w:ascii="宋体" w:hAnsi="宋体" w:cs="Courier New"/>
          <w:bCs/>
          <w:sz w:val="24"/>
          <w:szCs w:val="24"/>
          <w:highlight w:val="none"/>
        </w:rPr>
      </w:pPr>
      <w:r>
        <w:rPr>
          <w:rFonts w:hint="eastAsia" w:ascii="宋体" w:hAnsi="宋体"/>
          <w:sz w:val="24"/>
          <w:szCs w:val="24"/>
          <w:highlight w:val="none"/>
        </w:rPr>
        <w:t>5、除非另外达成协议并生效，贵方的委托函和本投标文件将成为约束双方的合同文件的组成部分。</w:t>
      </w:r>
    </w:p>
    <w:p w14:paraId="3858128B">
      <w:pPr>
        <w:shd w:val="clear"/>
        <w:adjustRightInd w:val="0"/>
        <w:snapToGrid w:val="0"/>
        <w:spacing w:line="560" w:lineRule="exact"/>
        <w:ind w:firstLine="480" w:firstLineChars="200"/>
        <w:rPr>
          <w:rFonts w:ascii="宋体" w:hAnsi="宋体"/>
          <w:bCs/>
          <w:sz w:val="24"/>
          <w:szCs w:val="24"/>
          <w:highlight w:val="none"/>
        </w:rPr>
      </w:pPr>
      <w:r>
        <w:rPr>
          <w:rFonts w:hint="eastAsia" w:ascii="宋体" w:hAnsi="宋体"/>
          <w:bCs/>
          <w:sz w:val="24"/>
          <w:szCs w:val="24"/>
          <w:highlight w:val="none"/>
        </w:rPr>
        <w:t>6、按规定完成本</w:t>
      </w:r>
      <w:r>
        <w:rPr>
          <w:rFonts w:hint="eastAsia" w:ascii="宋体" w:hAnsi="宋体"/>
          <w:bCs/>
          <w:sz w:val="24"/>
          <w:szCs w:val="24"/>
          <w:highlight w:val="none"/>
          <w:lang w:val="en-US" w:eastAsia="zh-CN"/>
        </w:rPr>
        <w:t>项目服务</w:t>
      </w:r>
      <w:r>
        <w:rPr>
          <w:rFonts w:hint="eastAsia" w:ascii="宋体" w:hAnsi="宋体"/>
          <w:bCs/>
          <w:sz w:val="24"/>
          <w:szCs w:val="24"/>
          <w:highlight w:val="none"/>
        </w:rPr>
        <w:t>工作，质量达到合格标准。</w:t>
      </w:r>
    </w:p>
    <w:p w14:paraId="4A7BB346">
      <w:pPr>
        <w:pStyle w:val="2"/>
        <w:shd w:val="clear"/>
        <w:spacing w:line="360" w:lineRule="auto"/>
        <w:ind w:firstLine="480" w:firstLineChars="200"/>
        <w:rPr>
          <w:rFonts w:hAnsi="宋体"/>
          <w:bCs/>
          <w:sz w:val="24"/>
          <w:szCs w:val="24"/>
          <w:highlight w:val="none"/>
        </w:rPr>
      </w:pPr>
      <w:r>
        <w:rPr>
          <w:rFonts w:hint="eastAsia" w:hAnsi="宋体"/>
          <w:bCs/>
          <w:sz w:val="24"/>
          <w:szCs w:val="24"/>
          <w:highlight w:val="none"/>
        </w:rPr>
        <w:t>7、如果违反本承诺书中任何条款，我方愿意接受：</w:t>
      </w:r>
    </w:p>
    <w:p w14:paraId="479C3B2F">
      <w:pPr>
        <w:pStyle w:val="2"/>
        <w:shd w:val="clear"/>
        <w:spacing w:line="360" w:lineRule="auto"/>
        <w:ind w:firstLine="480" w:firstLineChars="200"/>
        <w:rPr>
          <w:rFonts w:hAnsi="宋体"/>
          <w:bCs/>
          <w:sz w:val="24"/>
          <w:szCs w:val="24"/>
          <w:highlight w:val="none"/>
        </w:rPr>
      </w:pPr>
      <w:r>
        <w:rPr>
          <w:rFonts w:hint="eastAsia" w:hAnsi="宋体"/>
          <w:bCs/>
          <w:sz w:val="24"/>
          <w:szCs w:val="24"/>
          <w:highlight w:val="none"/>
        </w:rPr>
        <w:t>（1）视作我方单方面违约，并按照合同规定向贵方支付违约金或解除合同；</w:t>
      </w:r>
    </w:p>
    <w:p w14:paraId="79BBFE4E">
      <w:pPr>
        <w:pStyle w:val="2"/>
        <w:shd w:val="clear"/>
        <w:spacing w:line="360" w:lineRule="auto"/>
        <w:ind w:firstLine="480" w:firstLineChars="200"/>
        <w:rPr>
          <w:rFonts w:hAnsi="宋体"/>
          <w:bCs/>
          <w:sz w:val="24"/>
          <w:szCs w:val="24"/>
          <w:highlight w:val="none"/>
        </w:rPr>
      </w:pPr>
      <w:r>
        <w:rPr>
          <w:rFonts w:hint="eastAsia" w:hAnsi="宋体"/>
          <w:bCs/>
          <w:sz w:val="24"/>
          <w:szCs w:val="24"/>
          <w:highlight w:val="none"/>
        </w:rPr>
        <w:t>（2）履约评价评定为合格及以下；</w:t>
      </w:r>
    </w:p>
    <w:p w14:paraId="4E26104E">
      <w:pPr>
        <w:pStyle w:val="2"/>
        <w:shd w:val="clear"/>
        <w:spacing w:line="360" w:lineRule="auto"/>
        <w:ind w:firstLine="480" w:firstLineChars="200"/>
        <w:rPr>
          <w:rFonts w:hAnsi="宋体"/>
          <w:bCs/>
          <w:sz w:val="24"/>
          <w:szCs w:val="24"/>
          <w:highlight w:val="none"/>
        </w:rPr>
      </w:pPr>
      <w:r>
        <w:rPr>
          <w:rFonts w:hint="eastAsia" w:hAnsi="宋体"/>
          <w:bCs/>
          <w:sz w:val="24"/>
          <w:szCs w:val="24"/>
          <w:highlight w:val="none"/>
        </w:rPr>
        <w:t>（3）招标人今后可拒绝我方参与投标；</w:t>
      </w:r>
    </w:p>
    <w:p w14:paraId="3F2C45E0">
      <w:pPr>
        <w:pStyle w:val="2"/>
        <w:shd w:val="clear"/>
        <w:spacing w:line="360" w:lineRule="auto"/>
        <w:ind w:firstLine="480" w:firstLineChars="200"/>
        <w:rPr>
          <w:rFonts w:hAnsi="宋体"/>
          <w:bCs/>
          <w:sz w:val="24"/>
          <w:szCs w:val="24"/>
          <w:highlight w:val="none"/>
        </w:rPr>
      </w:pPr>
      <w:r>
        <w:rPr>
          <w:rFonts w:hint="eastAsia" w:hAnsi="宋体"/>
          <w:bCs/>
          <w:sz w:val="24"/>
          <w:szCs w:val="24"/>
          <w:highlight w:val="none"/>
        </w:rPr>
        <w:t>（4）建设行政主管部门或相关主管部门的不良行为记录、行政处罚。</w:t>
      </w:r>
    </w:p>
    <w:p w14:paraId="70D7249A">
      <w:pPr>
        <w:shd w:val="clear"/>
        <w:spacing w:line="360" w:lineRule="auto"/>
        <w:rPr>
          <w:rFonts w:ascii="宋体" w:hAnsi="宋体"/>
          <w:sz w:val="24"/>
          <w:highlight w:val="none"/>
        </w:rPr>
      </w:pPr>
      <w:r>
        <w:rPr>
          <w:rFonts w:hint="eastAsia" w:ascii="宋体" w:hAnsi="宋体"/>
          <w:sz w:val="24"/>
          <w:highlight w:val="none"/>
        </w:rPr>
        <w:t>投标人（单位公章）：</w:t>
      </w:r>
    </w:p>
    <w:p w14:paraId="2FA6DFB9">
      <w:pPr>
        <w:shd w:val="clear"/>
        <w:spacing w:line="360" w:lineRule="auto"/>
        <w:rPr>
          <w:rFonts w:ascii="宋体" w:hAnsi="宋体"/>
          <w:sz w:val="24"/>
          <w:highlight w:val="none"/>
        </w:rPr>
      </w:pPr>
      <w:r>
        <w:rPr>
          <w:rFonts w:hint="eastAsia" w:ascii="宋体" w:hAnsi="宋体"/>
          <w:sz w:val="24"/>
          <w:highlight w:val="none"/>
        </w:rPr>
        <w:t>单位地址：</w:t>
      </w:r>
    </w:p>
    <w:p w14:paraId="3FD40FB4">
      <w:pPr>
        <w:shd w:val="clear"/>
        <w:spacing w:line="360" w:lineRule="auto"/>
        <w:rPr>
          <w:rFonts w:hint="eastAsia" w:ascii="宋体" w:hAnsi="宋体"/>
          <w:sz w:val="24"/>
          <w:highlight w:val="none"/>
        </w:rPr>
      </w:pPr>
      <w:r>
        <w:rPr>
          <w:rFonts w:hint="eastAsia" w:ascii="宋体" w:hAnsi="宋体"/>
          <w:sz w:val="24"/>
          <w:highlight w:val="none"/>
        </w:rPr>
        <w:t>邮政编码：</w:t>
      </w:r>
      <w:r>
        <w:rPr>
          <w:rFonts w:hint="eastAsia" w:ascii="宋体" w:hAnsi="宋体"/>
          <w:sz w:val="24"/>
          <w:highlight w:val="none"/>
          <w:lang w:val="en-US" w:eastAsia="zh-CN"/>
        </w:rPr>
        <w:t xml:space="preserve">          </w:t>
      </w:r>
      <w:r>
        <w:rPr>
          <w:rFonts w:hint="eastAsia" w:ascii="宋体" w:hAnsi="宋体"/>
          <w:sz w:val="24"/>
          <w:highlight w:val="none"/>
        </w:rPr>
        <w:t xml:space="preserve">电话： </w:t>
      </w:r>
      <w:r>
        <w:rPr>
          <w:rFonts w:hint="eastAsia" w:ascii="宋体" w:hAnsi="宋体"/>
          <w:sz w:val="24"/>
          <w:highlight w:val="none"/>
          <w:lang w:val="en-US" w:eastAsia="zh-CN"/>
        </w:rPr>
        <w:t xml:space="preserve">       </w:t>
      </w:r>
      <w:r>
        <w:rPr>
          <w:rFonts w:hint="eastAsia" w:ascii="宋体" w:hAnsi="宋体"/>
          <w:sz w:val="24"/>
          <w:highlight w:val="none"/>
        </w:rPr>
        <w:t xml:space="preserve">传真：                                  </w:t>
      </w:r>
    </w:p>
    <w:p w14:paraId="750E4B8B">
      <w:pPr>
        <w:shd w:val="clear"/>
        <w:spacing w:line="360" w:lineRule="auto"/>
        <w:ind w:firstLine="0" w:firstLineChars="0"/>
        <w:rPr>
          <w:rFonts w:hint="eastAsia" w:hAnsi="宋体"/>
          <w:bCs/>
          <w:sz w:val="24"/>
          <w:highlight w:val="none"/>
        </w:rPr>
      </w:pPr>
      <w:r>
        <w:rPr>
          <w:rFonts w:hint="eastAsia" w:hAnsi="宋体"/>
          <w:bCs/>
          <w:sz w:val="24"/>
          <w:highlight w:val="none"/>
        </w:rPr>
        <w:t>年   月   日</w:t>
      </w:r>
    </w:p>
    <w:bookmarkEnd w:id="24"/>
    <w:bookmarkEnd w:id="25"/>
    <w:bookmarkEnd w:id="26"/>
    <w:p w14:paraId="19C05838">
      <w:pPr>
        <w:shd w:val="clear"/>
        <w:rPr>
          <w:rFonts w:hint="eastAsia" w:hAnsi="宋体"/>
          <w:bCs/>
          <w:sz w:val="24"/>
          <w:highlight w:val="none"/>
        </w:rPr>
      </w:pPr>
    </w:p>
    <w:sectPr>
      <w:footerReference r:id="rId6" w:type="default"/>
      <w:pgSz w:w="11906" w:h="16838"/>
      <w:pgMar w:top="1440" w:right="1800" w:bottom="1440" w:left="1800" w:header="850" w:footer="992" w:gutter="0"/>
      <w:pgBorders>
        <w:top w:val="none" w:sz="0" w:space="0"/>
        <w:left w:val="none" w:sz="0" w:space="0"/>
        <w:bottom w:val="none" w:sz="0" w:space="0"/>
        <w:right w:val="none" w:sz="0" w:space="0"/>
      </w:pgBorders>
      <w:pgNumType w:fmt="decimal" w:start="1"/>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603F01FF" w:csb1="F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altName w:val="仿宋_GB2312"/>
    <w:panose1 w:val="02010609060101010101"/>
    <w:charset w:val="86"/>
    <w:family w:val="auto"/>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9BF55">
    <w:pPr>
      <w:pStyle w:val="3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C203D">
                          <w:pPr>
                            <w:pStyle w:val="34"/>
                            <w:jc w:val="cente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78C203D">
                    <w:pPr>
                      <w:pStyle w:val="34"/>
                      <w:jc w:val="center"/>
                    </w:pPr>
                  </w:p>
                </w:txbxContent>
              </v:textbox>
            </v:shape>
          </w:pict>
        </mc:Fallback>
      </mc:AlternateContent>
    </w:r>
  </w:p>
  <w:p w14:paraId="445E65CD">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EF97E">
    <w:pPr>
      <w:pStyle w:val="3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830B57">
                          <w:pPr>
                            <w:pStyle w:val="34"/>
                            <w:jc w:val="center"/>
                          </w:pPr>
                          <w:r>
                            <w:fldChar w:fldCharType="begin"/>
                          </w:r>
                          <w:r>
                            <w:instrText xml:space="preserve"> PAGE   \* MERGEFORMAT </w:instrText>
                          </w:r>
                          <w:r>
                            <w:fldChar w:fldCharType="separate"/>
                          </w:r>
                          <w:r>
                            <w:rPr>
                              <w:lang w:val="zh-CN"/>
                            </w:rPr>
                            <w:t>37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830B57">
                    <w:pPr>
                      <w:pStyle w:val="34"/>
                      <w:jc w:val="center"/>
                    </w:pPr>
                    <w:r>
                      <w:fldChar w:fldCharType="begin"/>
                    </w:r>
                    <w:r>
                      <w:instrText xml:space="preserve"> PAGE   \* MERGEFORMAT </w:instrText>
                    </w:r>
                    <w:r>
                      <w:fldChar w:fldCharType="separate"/>
                    </w:r>
                    <w:r>
                      <w:rPr>
                        <w:lang w:val="zh-CN"/>
                      </w:rPr>
                      <w:t>37</w:t>
                    </w:r>
                    <w:r>
                      <w:rPr>
                        <w:lang w:val="zh-CN"/>
                      </w:rPr>
                      <w:fldChar w:fldCharType="end"/>
                    </w:r>
                  </w:p>
                </w:txbxContent>
              </v:textbox>
            </v:shape>
          </w:pict>
        </mc:Fallback>
      </mc:AlternateContent>
    </w:r>
  </w:p>
  <w:p w14:paraId="2D849452">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5DBA9">
    <w:pPr>
      <w:pStyle w:val="3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94A75">
    <w:pPr>
      <w:pStyle w:val="3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8C67BF"/>
    <w:multiLevelType w:val="singleLevel"/>
    <w:tmpl w:val="D38C67BF"/>
    <w:lvl w:ilvl="0" w:tentative="0">
      <w:start w:val="3"/>
      <w:numFmt w:val="chineseCounting"/>
      <w:suff w:val="space"/>
      <w:lvlText w:val="第%1章"/>
      <w:lvlJc w:val="left"/>
      <w:rPr>
        <w:rFonts w:hint="eastAsia"/>
      </w:rPr>
    </w:lvl>
  </w:abstractNum>
  <w:abstractNum w:abstractNumId="1">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2">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3">
    <w:nsid w:val="51B0D601"/>
    <w:multiLevelType w:val="singleLevel"/>
    <w:tmpl w:val="51B0D601"/>
    <w:lvl w:ilvl="0" w:tentative="0">
      <w:start w:val="2"/>
      <w:numFmt w:val="decimal"/>
      <w:lvlText w:val="%1."/>
      <w:lvlJc w:val="left"/>
      <w:pPr>
        <w:tabs>
          <w:tab w:val="left" w:pos="312"/>
        </w:tabs>
      </w:pPr>
      <w:rPr>
        <w:rFonts w:hint="default"/>
        <w:b/>
        <w:bCs/>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5MTNhNzE5OWFhNDM2OTIzY2M4ZGQyMWE2YzAxNWI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D7635"/>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804A4C"/>
    <w:rsid w:val="0195494E"/>
    <w:rsid w:val="0198186C"/>
    <w:rsid w:val="01AC5DF9"/>
    <w:rsid w:val="01DD41C2"/>
    <w:rsid w:val="01E345AE"/>
    <w:rsid w:val="02382A18"/>
    <w:rsid w:val="02790092"/>
    <w:rsid w:val="02F12A95"/>
    <w:rsid w:val="02FA1195"/>
    <w:rsid w:val="0302618A"/>
    <w:rsid w:val="044429C2"/>
    <w:rsid w:val="04695794"/>
    <w:rsid w:val="04810C52"/>
    <w:rsid w:val="04A05004"/>
    <w:rsid w:val="055B7332"/>
    <w:rsid w:val="056A3FE9"/>
    <w:rsid w:val="059F4FD1"/>
    <w:rsid w:val="05BE2B4E"/>
    <w:rsid w:val="05D070DB"/>
    <w:rsid w:val="05DC421B"/>
    <w:rsid w:val="061D0302"/>
    <w:rsid w:val="064F66A3"/>
    <w:rsid w:val="066F200F"/>
    <w:rsid w:val="067C7D80"/>
    <w:rsid w:val="06A00B12"/>
    <w:rsid w:val="06D7755B"/>
    <w:rsid w:val="06E6452A"/>
    <w:rsid w:val="07205F42"/>
    <w:rsid w:val="072D7269"/>
    <w:rsid w:val="073A0A7B"/>
    <w:rsid w:val="074273A6"/>
    <w:rsid w:val="07B77118"/>
    <w:rsid w:val="08254790"/>
    <w:rsid w:val="089963F4"/>
    <w:rsid w:val="08C003FD"/>
    <w:rsid w:val="08F03474"/>
    <w:rsid w:val="09162A16"/>
    <w:rsid w:val="091A7535"/>
    <w:rsid w:val="091D497D"/>
    <w:rsid w:val="092E369A"/>
    <w:rsid w:val="09B14F92"/>
    <w:rsid w:val="09BF626E"/>
    <w:rsid w:val="0A410FC9"/>
    <w:rsid w:val="0A4F76B2"/>
    <w:rsid w:val="0A50402E"/>
    <w:rsid w:val="0A8006E7"/>
    <w:rsid w:val="0A897EA0"/>
    <w:rsid w:val="0AB86C5C"/>
    <w:rsid w:val="0AC34AEB"/>
    <w:rsid w:val="0AD96324"/>
    <w:rsid w:val="0AEF58AD"/>
    <w:rsid w:val="0AF4365F"/>
    <w:rsid w:val="0AFE39F5"/>
    <w:rsid w:val="0AFE687F"/>
    <w:rsid w:val="0B294C31"/>
    <w:rsid w:val="0B7F7677"/>
    <w:rsid w:val="0BA52C8B"/>
    <w:rsid w:val="0BE15BB8"/>
    <w:rsid w:val="0BE307CB"/>
    <w:rsid w:val="0C1F073A"/>
    <w:rsid w:val="0C6101CD"/>
    <w:rsid w:val="0C7C38C4"/>
    <w:rsid w:val="0C970A8B"/>
    <w:rsid w:val="0CC83B28"/>
    <w:rsid w:val="0CC87C49"/>
    <w:rsid w:val="0CCA3B52"/>
    <w:rsid w:val="0D344BBB"/>
    <w:rsid w:val="0D414261"/>
    <w:rsid w:val="0D567CAA"/>
    <w:rsid w:val="0DC437DB"/>
    <w:rsid w:val="0E1C4090"/>
    <w:rsid w:val="0E1C5AFD"/>
    <w:rsid w:val="0E3E5F3C"/>
    <w:rsid w:val="0E4F3A0A"/>
    <w:rsid w:val="0E572755"/>
    <w:rsid w:val="0E823F28"/>
    <w:rsid w:val="0E8D6C2C"/>
    <w:rsid w:val="0EB36C82"/>
    <w:rsid w:val="0EBE69D9"/>
    <w:rsid w:val="0ECB20BE"/>
    <w:rsid w:val="0EEB113D"/>
    <w:rsid w:val="0F8B77D5"/>
    <w:rsid w:val="0FAC6A08"/>
    <w:rsid w:val="0FBE5D9F"/>
    <w:rsid w:val="0FC62270"/>
    <w:rsid w:val="0FD36B3B"/>
    <w:rsid w:val="0FD40F52"/>
    <w:rsid w:val="0FD47E3C"/>
    <w:rsid w:val="1018216D"/>
    <w:rsid w:val="102173FB"/>
    <w:rsid w:val="10256C94"/>
    <w:rsid w:val="1028597F"/>
    <w:rsid w:val="1051696C"/>
    <w:rsid w:val="107728F9"/>
    <w:rsid w:val="107C0AD5"/>
    <w:rsid w:val="10AD1231"/>
    <w:rsid w:val="10AD5F68"/>
    <w:rsid w:val="10B306BD"/>
    <w:rsid w:val="10FE73BE"/>
    <w:rsid w:val="111B4AA2"/>
    <w:rsid w:val="113A4C18"/>
    <w:rsid w:val="11497A7D"/>
    <w:rsid w:val="116D5365"/>
    <w:rsid w:val="11D529D4"/>
    <w:rsid w:val="121477AB"/>
    <w:rsid w:val="1227630D"/>
    <w:rsid w:val="125D64CF"/>
    <w:rsid w:val="12B16A9E"/>
    <w:rsid w:val="12CD2E40"/>
    <w:rsid w:val="13272F7A"/>
    <w:rsid w:val="13361405"/>
    <w:rsid w:val="137A2F78"/>
    <w:rsid w:val="13924484"/>
    <w:rsid w:val="13B9577F"/>
    <w:rsid w:val="13D61BD2"/>
    <w:rsid w:val="13E330C9"/>
    <w:rsid w:val="13F028A4"/>
    <w:rsid w:val="1452749D"/>
    <w:rsid w:val="14922F3A"/>
    <w:rsid w:val="14FD2A2E"/>
    <w:rsid w:val="150B2427"/>
    <w:rsid w:val="15296C7A"/>
    <w:rsid w:val="15377BDA"/>
    <w:rsid w:val="153D5CAE"/>
    <w:rsid w:val="153E1AB3"/>
    <w:rsid w:val="15510782"/>
    <w:rsid w:val="158A718E"/>
    <w:rsid w:val="15924585"/>
    <w:rsid w:val="15DA5984"/>
    <w:rsid w:val="15EA5123"/>
    <w:rsid w:val="16313179"/>
    <w:rsid w:val="16317409"/>
    <w:rsid w:val="165923BB"/>
    <w:rsid w:val="16B56EA5"/>
    <w:rsid w:val="16B8454E"/>
    <w:rsid w:val="16C84A74"/>
    <w:rsid w:val="170610F8"/>
    <w:rsid w:val="17126E39"/>
    <w:rsid w:val="176A56C2"/>
    <w:rsid w:val="176D2C29"/>
    <w:rsid w:val="17976034"/>
    <w:rsid w:val="179C380B"/>
    <w:rsid w:val="17AB0959"/>
    <w:rsid w:val="17B648CC"/>
    <w:rsid w:val="17DE1291"/>
    <w:rsid w:val="181E3DA1"/>
    <w:rsid w:val="18A204CD"/>
    <w:rsid w:val="18AB0FDA"/>
    <w:rsid w:val="18AD553C"/>
    <w:rsid w:val="18C934A5"/>
    <w:rsid w:val="19480374"/>
    <w:rsid w:val="197039DA"/>
    <w:rsid w:val="197772D6"/>
    <w:rsid w:val="19A67A64"/>
    <w:rsid w:val="19BF0C31"/>
    <w:rsid w:val="19C646A4"/>
    <w:rsid w:val="19D83220"/>
    <w:rsid w:val="19E43962"/>
    <w:rsid w:val="1A501008"/>
    <w:rsid w:val="1A685E2E"/>
    <w:rsid w:val="1A6D597B"/>
    <w:rsid w:val="1ACC2467"/>
    <w:rsid w:val="1ACE4D14"/>
    <w:rsid w:val="1AD027EB"/>
    <w:rsid w:val="1B2C5E4B"/>
    <w:rsid w:val="1B4874D7"/>
    <w:rsid w:val="1BBD64BE"/>
    <w:rsid w:val="1BDA54F2"/>
    <w:rsid w:val="1C2844A0"/>
    <w:rsid w:val="1C525155"/>
    <w:rsid w:val="1C632775"/>
    <w:rsid w:val="1C8E406A"/>
    <w:rsid w:val="1C9F0E66"/>
    <w:rsid w:val="1CA7046C"/>
    <w:rsid w:val="1CF27B09"/>
    <w:rsid w:val="1CFF1026"/>
    <w:rsid w:val="1D9B7242"/>
    <w:rsid w:val="1DEA3522"/>
    <w:rsid w:val="1E053181"/>
    <w:rsid w:val="1E341299"/>
    <w:rsid w:val="1E474BEE"/>
    <w:rsid w:val="1E7135D0"/>
    <w:rsid w:val="1E7B2E90"/>
    <w:rsid w:val="1E835E6A"/>
    <w:rsid w:val="1EA705ED"/>
    <w:rsid w:val="1EB401AB"/>
    <w:rsid w:val="1EB67161"/>
    <w:rsid w:val="1F302C65"/>
    <w:rsid w:val="1F44792A"/>
    <w:rsid w:val="1F4E6A02"/>
    <w:rsid w:val="1F6670ED"/>
    <w:rsid w:val="1F707F8D"/>
    <w:rsid w:val="1F9A0F77"/>
    <w:rsid w:val="1FD620C2"/>
    <w:rsid w:val="1FE271D5"/>
    <w:rsid w:val="1FE501FD"/>
    <w:rsid w:val="1FEB5623"/>
    <w:rsid w:val="1FEF712E"/>
    <w:rsid w:val="20611216"/>
    <w:rsid w:val="20621FC3"/>
    <w:rsid w:val="20A93735"/>
    <w:rsid w:val="20E35BE9"/>
    <w:rsid w:val="21156A1C"/>
    <w:rsid w:val="21310B1A"/>
    <w:rsid w:val="217001E2"/>
    <w:rsid w:val="218A325D"/>
    <w:rsid w:val="22177DFE"/>
    <w:rsid w:val="22255D12"/>
    <w:rsid w:val="22696DFA"/>
    <w:rsid w:val="227605BB"/>
    <w:rsid w:val="2281582F"/>
    <w:rsid w:val="22BD7457"/>
    <w:rsid w:val="22DF6310"/>
    <w:rsid w:val="22E36C68"/>
    <w:rsid w:val="22E54743"/>
    <w:rsid w:val="22FB7F7F"/>
    <w:rsid w:val="23197531"/>
    <w:rsid w:val="23476928"/>
    <w:rsid w:val="23550037"/>
    <w:rsid w:val="235C4C12"/>
    <w:rsid w:val="235E3944"/>
    <w:rsid w:val="235F050E"/>
    <w:rsid w:val="23800F5E"/>
    <w:rsid w:val="23B073D3"/>
    <w:rsid w:val="23E502C6"/>
    <w:rsid w:val="2422296D"/>
    <w:rsid w:val="2426102C"/>
    <w:rsid w:val="24482D50"/>
    <w:rsid w:val="244E349E"/>
    <w:rsid w:val="24666EE4"/>
    <w:rsid w:val="24701946"/>
    <w:rsid w:val="24BA2272"/>
    <w:rsid w:val="24E865E3"/>
    <w:rsid w:val="25280AEE"/>
    <w:rsid w:val="25E42F4C"/>
    <w:rsid w:val="261074AD"/>
    <w:rsid w:val="261C46B1"/>
    <w:rsid w:val="267F4B9F"/>
    <w:rsid w:val="26F42E9C"/>
    <w:rsid w:val="27030F39"/>
    <w:rsid w:val="271D6716"/>
    <w:rsid w:val="278C79DE"/>
    <w:rsid w:val="27D87113"/>
    <w:rsid w:val="27E75A20"/>
    <w:rsid w:val="27FA0424"/>
    <w:rsid w:val="280D4269"/>
    <w:rsid w:val="28486025"/>
    <w:rsid w:val="284B0B33"/>
    <w:rsid w:val="28576774"/>
    <w:rsid w:val="289D1723"/>
    <w:rsid w:val="2914325F"/>
    <w:rsid w:val="29613214"/>
    <w:rsid w:val="2A110088"/>
    <w:rsid w:val="2A2B045D"/>
    <w:rsid w:val="2A2F63DF"/>
    <w:rsid w:val="2A536944"/>
    <w:rsid w:val="2A68129C"/>
    <w:rsid w:val="2A703001"/>
    <w:rsid w:val="2ACA0963"/>
    <w:rsid w:val="2ACE5E57"/>
    <w:rsid w:val="2AFE6487"/>
    <w:rsid w:val="2B277B63"/>
    <w:rsid w:val="2B670D75"/>
    <w:rsid w:val="2B874C1C"/>
    <w:rsid w:val="2BC77F30"/>
    <w:rsid w:val="2C1F3615"/>
    <w:rsid w:val="2C4F7C16"/>
    <w:rsid w:val="2C584577"/>
    <w:rsid w:val="2C743B66"/>
    <w:rsid w:val="2CAC008E"/>
    <w:rsid w:val="2CE23E10"/>
    <w:rsid w:val="2D63682A"/>
    <w:rsid w:val="2D7A5FFE"/>
    <w:rsid w:val="2D8F7C42"/>
    <w:rsid w:val="2DE2584A"/>
    <w:rsid w:val="2E49213C"/>
    <w:rsid w:val="2E67006F"/>
    <w:rsid w:val="2E694D3E"/>
    <w:rsid w:val="2E773C34"/>
    <w:rsid w:val="2E7D3F3E"/>
    <w:rsid w:val="2E875C48"/>
    <w:rsid w:val="2E9824AB"/>
    <w:rsid w:val="2E9B4249"/>
    <w:rsid w:val="2E9D17EB"/>
    <w:rsid w:val="2EAC037F"/>
    <w:rsid w:val="2EB81304"/>
    <w:rsid w:val="2ECD6C74"/>
    <w:rsid w:val="2F2B230B"/>
    <w:rsid w:val="2F517B36"/>
    <w:rsid w:val="2F72633A"/>
    <w:rsid w:val="2F893355"/>
    <w:rsid w:val="2FC31341"/>
    <w:rsid w:val="2FD05083"/>
    <w:rsid w:val="2FDB3E92"/>
    <w:rsid w:val="305E03E8"/>
    <w:rsid w:val="3069595F"/>
    <w:rsid w:val="30843362"/>
    <w:rsid w:val="30944B3A"/>
    <w:rsid w:val="30C4049D"/>
    <w:rsid w:val="30CD07F3"/>
    <w:rsid w:val="30E365D5"/>
    <w:rsid w:val="30E766F3"/>
    <w:rsid w:val="313E08F3"/>
    <w:rsid w:val="315469E8"/>
    <w:rsid w:val="31704514"/>
    <w:rsid w:val="31816DAF"/>
    <w:rsid w:val="31B1462B"/>
    <w:rsid w:val="31BD60B9"/>
    <w:rsid w:val="32290279"/>
    <w:rsid w:val="32527C83"/>
    <w:rsid w:val="325564E5"/>
    <w:rsid w:val="32655415"/>
    <w:rsid w:val="3294292F"/>
    <w:rsid w:val="32DA195F"/>
    <w:rsid w:val="32F07D5C"/>
    <w:rsid w:val="33566CDF"/>
    <w:rsid w:val="338115F3"/>
    <w:rsid w:val="33A06705"/>
    <w:rsid w:val="33D80D3F"/>
    <w:rsid w:val="33EE637D"/>
    <w:rsid w:val="344352E2"/>
    <w:rsid w:val="34624864"/>
    <w:rsid w:val="346D778B"/>
    <w:rsid w:val="34820B55"/>
    <w:rsid w:val="34AE59AA"/>
    <w:rsid w:val="353A3B24"/>
    <w:rsid w:val="35746954"/>
    <w:rsid w:val="35A454C9"/>
    <w:rsid w:val="35B629C4"/>
    <w:rsid w:val="35F72828"/>
    <w:rsid w:val="3633583B"/>
    <w:rsid w:val="363C359C"/>
    <w:rsid w:val="367B0D86"/>
    <w:rsid w:val="369B06A2"/>
    <w:rsid w:val="36AB2F9F"/>
    <w:rsid w:val="36B27BFF"/>
    <w:rsid w:val="36DE2E4C"/>
    <w:rsid w:val="36F11025"/>
    <w:rsid w:val="3773CF3A"/>
    <w:rsid w:val="377831AA"/>
    <w:rsid w:val="37C125AD"/>
    <w:rsid w:val="37CB0B6E"/>
    <w:rsid w:val="37FB2519"/>
    <w:rsid w:val="38172D0E"/>
    <w:rsid w:val="38356AC7"/>
    <w:rsid w:val="3860698D"/>
    <w:rsid w:val="386F51CA"/>
    <w:rsid w:val="38C458DA"/>
    <w:rsid w:val="390943B3"/>
    <w:rsid w:val="391D76E1"/>
    <w:rsid w:val="396516B4"/>
    <w:rsid w:val="397767E9"/>
    <w:rsid w:val="39AB5E03"/>
    <w:rsid w:val="39C2411A"/>
    <w:rsid w:val="39C93F93"/>
    <w:rsid w:val="39E24527"/>
    <w:rsid w:val="39F111DE"/>
    <w:rsid w:val="3A1D3D59"/>
    <w:rsid w:val="3AA71527"/>
    <w:rsid w:val="3ACC506C"/>
    <w:rsid w:val="3AD15C6C"/>
    <w:rsid w:val="3B4078AF"/>
    <w:rsid w:val="3B776398"/>
    <w:rsid w:val="3B7E6C11"/>
    <w:rsid w:val="3B96663F"/>
    <w:rsid w:val="3BAA4A5F"/>
    <w:rsid w:val="3BE63D01"/>
    <w:rsid w:val="3C080FAE"/>
    <w:rsid w:val="3C541570"/>
    <w:rsid w:val="3C6E37E5"/>
    <w:rsid w:val="3C7922D7"/>
    <w:rsid w:val="3C9342B0"/>
    <w:rsid w:val="3CAD36D2"/>
    <w:rsid w:val="3CC81535"/>
    <w:rsid w:val="3CD26729"/>
    <w:rsid w:val="3CEA275C"/>
    <w:rsid w:val="3CEC25F5"/>
    <w:rsid w:val="3CF50FF2"/>
    <w:rsid w:val="3D052A2E"/>
    <w:rsid w:val="3D0659AA"/>
    <w:rsid w:val="3D602B13"/>
    <w:rsid w:val="3D8F09E6"/>
    <w:rsid w:val="3DB946E3"/>
    <w:rsid w:val="3DBA0EE7"/>
    <w:rsid w:val="3DC471C3"/>
    <w:rsid w:val="3DCD3FBA"/>
    <w:rsid w:val="3DCD4884"/>
    <w:rsid w:val="3DFA3042"/>
    <w:rsid w:val="3E0755D2"/>
    <w:rsid w:val="3E105247"/>
    <w:rsid w:val="3E1E236C"/>
    <w:rsid w:val="3EA7555E"/>
    <w:rsid w:val="3EA826CA"/>
    <w:rsid w:val="3EF64E80"/>
    <w:rsid w:val="3EF74D5D"/>
    <w:rsid w:val="3F340649"/>
    <w:rsid w:val="3F6566F9"/>
    <w:rsid w:val="3FE73374"/>
    <w:rsid w:val="3FF457E4"/>
    <w:rsid w:val="40095305"/>
    <w:rsid w:val="401869D9"/>
    <w:rsid w:val="409C69EB"/>
    <w:rsid w:val="40EA2C99"/>
    <w:rsid w:val="41115689"/>
    <w:rsid w:val="411E4CFA"/>
    <w:rsid w:val="41474664"/>
    <w:rsid w:val="42292C15"/>
    <w:rsid w:val="422C654A"/>
    <w:rsid w:val="42474BD5"/>
    <w:rsid w:val="42847BD2"/>
    <w:rsid w:val="428739CE"/>
    <w:rsid w:val="42BC3919"/>
    <w:rsid w:val="42F830BA"/>
    <w:rsid w:val="43001D3E"/>
    <w:rsid w:val="43200CFF"/>
    <w:rsid w:val="43207C7D"/>
    <w:rsid w:val="435D7C4C"/>
    <w:rsid w:val="4373669D"/>
    <w:rsid w:val="43A10AE3"/>
    <w:rsid w:val="43A24D63"/>
    <w:rsid w:val="43C32F78"/>
    <w:rsid w:val="44C21E7F"/>
    <w:rsid w:val="44D409B2"/>
    <w:rsid w:val="44F41584"/>
    <w:rsid w:val="4508749B"/>
    <w:rsid w:val="45091B3C"/>
    <w:rsid w:val="451A1619"/>
    <w:rsid w:val="4538652E"/>
    <w:rsid w:val="45446C5B"/>
    <w:rsid w:val="455A3BE0"/>
    <w:rsid w:val="458D5E02"/>
    <w:rsid w:val="45B405F8"/>
    <w:rsid w:val="461D5993"/>
    <w:rsid w:val="463E3B5B"/>
    <w:rsid w:val="467542B6"/>
    <w:rsid w:val="46A40348"/>
    <w:rsid w:val="46A42944"/>
    <w:rsid w:val="46EC2FAB"/>
    <w:rsid w:val="46F44C0D"/>
    <w:rsid w:val="47F10090"/>
    <w:rsid w:val="48062F23"/>
    <w:rsid w:val="480A6EB1"/>
    <w:rsid w:val="485C3F8A"/>
    <w:rsid w:val="491178F4"/>
    <w:rsid w:val="494D402D"/>
    <w:rsid w:val="49810EE2"/>
    <w:rsid w:val="4A340D7B"/>
    <w:rsid w:val="4A5F084F"/>
    <w:rsid w:val="4A754721"/>
    <w:rsid w:val="4A83134F"/>
    <w:rsid w:val="4A987CDE"/>
    <w:rsid w:val="4AD621E9"/>
    <w:rsid w:val="4B04790D"/>
    <w:rsid w:val="4B1C5E3D"/>
    <w:rsid w:val="4B3D2633"/>
    <w:rsid w:val="4B3F5C51"/>
    <w:rsid w:val="4B4C5BAB"/>
    <w:rsid w:val="4B513EF9"/>
    <w:rsid w:val="4B8D60C9"/>
    <w:rsid w:val="4B9C4E51"/>
    <w:rsid w:val="4BF50293"/>
    <w:rsid w:val="4C795D79"/>
    <w:rsid w:val="4CA06FAD"/>
    <w:rsid w:val="4CB42DC9"/>
    <w:rsid w:val="4CC01258"/>
    <w:rsid w:val="4CD002D2"/>
    <w:rsid w:val="4D5F0096"/>
    <w:rsid w:val="4D692F51"/>
    <w:rsid w:val="4D823B9B"/>
    <w:rsid w:val="4DC21407"/>
    <w:rsid w:val="4E1D544D"/>
    <w:rsid w:val="4E2F3282"/>
    <w:rsid w:val="4E4467B6"/>
    <w:rsid w:val="4E7E543D"/>
    <w:rsid w:val="4E8F4E02"/>
    <w:rsid w:val="4E927C05"/>
    <w:rsid w:val="4E996788"/>
    <w:rsid w:val="4EB3025E"/>
    <w:rsid w:val="4ECF2A79"/>
    <w:rsid w:val="4F174104"/>
    <w:rsid w:val="4F262EAE"/>
    <w:rsid w:val="4F984CFE"/>
    <w:rsid w:val="4FAA5715"/>
    <w:rsid w:val="4FD03A76"/>
    <w:rsid w:val="4FDA6D84"/>
    <w:rsid w:val="4FDD4C36"/>
    <w:rsid w:val="50090FD4"/>
    <w:rsid w:val="502D418B"/>
    <w:rsid w:val="503A0AC9"/>
    <w:rsid w:val="513F6058"/>
    <w:rsid w:val="514F1E89"/>
    <w:rsid w:val="515E6F14"/>
    <w:rsid w:val="5214061D"/>
    <w:rsid w:val="526F6D01"/>
    <w:rsid w:val="52856ABA"/>
    <w:rsid w:val="528F1410"/>
    <w:rsid w:val="52BF6755"/>
    <w:rsid w:val="52C553E8"/>
    <w:rsid w:val="52DA4CAA"/>
    <w:rsid w:val="52FA29CE"/>
    <w:rsid w:val="531269BE"/>
    <w:rsid w:val="53417BDE"/>
    <w:rsid w:val="535E1B1A"/>
    <w:rsid w:val="538E4E0E"/>
    <w:rsid w:val="53986FA1"/>
    <w:rsid w:val="539B3D11"/>
    <w:rsid w:val="53CE4D8C"/>
    <w:rsid w:val="53FE35C2"/>
    <w:rsid w:val="540168F4"/>
    <w:rsid w:val="54652542"/>
    <w:rsid w:val="54C55B73"/>
    <w:rsid w:val="54F146CA"/>
    <w:rsid w:val="55056B34"/>
    <w:rsid w:val="55684A1A"/>
    <w:rsid w:val="559521BD"/>
    <w:rsid w:val="55AD43BA"/>
    <w:rsid w:val="55C81083"/>
    <w:rsid w:val="55CA6BD2"/>
    <w:rsid w:val="55DB71CB"/>
    <w:rsid w:val="56231C41"/>
    <w:rsid w:val="56325CFA"/>
    <w:rsid w:val="564163D1"/>
    <w:rsid w:val="56AC2568"/>
    <w:rsid w:val="56B214EB"/>
    <w:rsid w:val="56C41358"/>
    <w:rsid w:val="572774A3"/>
    <w:rsid w:val="5782519E"/>
    <w:rsid w:val="579B2BBB"/>
    <w:rsid w:val="57A44EC0"/>
    <w:rsid w:val="57DC3357"/>
    <w:rsid w:val="582664D1"/>
    <w:rsid w:val="58310F9B"/>
    <w:rsid w:val="58311772"/>
    <w:rsid w:val="583A6878"/>
    <w:rsid w:val="58461A08"/>
    <w:rsid w:val="58754A86"/>
    <w:rsid w:val="587B2CDE"/>
    <w:rsid w:val="588A63B0"/>
    <w:rsid w:val="58E54DF2"/>
    <w:rsid w:val="593475CA"/>
    <w:rsid w:val="59751BF5"/>
    <w:rsid w:val="59BE55DC"/>
    <w:rsid w:val="59EC5D9C"/>
    <w:rsid w:val="5A1A7162"/>
    <w:rsid w:val="5A265D7B"/>
    <w:rsid w:val="5A2F0903"/>
    <w:rsid w:val="5A3508BF"/>
    <w:rsid w:val="5A753690"/>
    <w:rsid w:val="5AC35526"/>
    <w:rsid w:val="5AD230A1"/>
    <w:rsid w:val="5AE75489"/>
    <w:rsid w:val="5B0E4680"/>
    <w:rsid w:val="5B543D4B"/>
    <w:rsid w:val="5BA25759"/>
    <w:rsid w:val="5C021D5C"/>
    <w:rsid w:val="5C043BCE"/>
    <w:rsid w:val="5C12484B"/>
    <w:rsid w:val="5C164F06"/>
    <w:rsid w:val="5C864A67"/>
    <w:rsid w:val="5CD033D2"/>
    <w:rsid w:val="5CD746C6"/>
    <w:rsid w:val="5D02224E"/>
    <w:rsid w:val="5D0B433F"/>
    <w:rsid w:val="5D1F7DEB"/>
    <w:rsid w:val="5D256F17"/>
    <w:rsid w:val="5D566611"/>
    <w:rsid w:val="5D7A3273"/>
    <w:rsid w:val="5D896E22"/>
    <w:rsid w:val="5E0A4A50"/>
    <w:rsid w:val="5F2D0E8F"/>
    <w:rsid w:val="5F3833E6"/>
    <w:rsid w:val="5FAF495A"/>
    <w:rsid w:val="5FEB2BA4"/>
    <w:rsid w:val="60015C3B"/>
    <w:rsid w:val="602905FE"/>
    <w:rsid w:val="60481918"/>
    <w:rsid w:val="606426F4"/>
    <w:rsid w:val="609A4BC4"/>
    <w:rsid w:val="60F5158E"/>
    <w:rsid w:val="6104719B"/>
    <w:rsid w:val="610B185E"/>
    <w:rsid w:val="6171498D"/>
    <w:rsid w:val="6197259C"/>
    <w:rsid w:val="61EE441B"/>
    <w:rsid w:val="61F20540"/>
    <w:rsid w:val="620D3BAE"/>
    <w:rsid w:val="62483940"/>
    <w:rsid w:val="62756CD8"/>
    <w:rsid w:val="62A321FB"/>
    <w:rsid w:val="62AD3688"/>
    <w:rsid w:val="62C55526"/>
    <w:rsid w:val="62EE64CA"/>
    <w:rsid w:val="62F30E54"/>
    <w:rsid w:val="63003C41"/>
    <w:rsid w:val="633E3777"/>
    <w:rsid w:val="63922158"/>
    <w:rsid w:val="63CE4319"/>
    <w:rsid w:val="63F7395E"/>
    <w:rsid w:val="64104514"/>
    <w:rsid w:val="642369C3"/>
    <w:rsid w:val="64433C52"/>
    <w:rsid w:val="645C4BBE"/>
    <w:rsid w:val="645D0573"/>
    <w:rsid w:val="64D36728"/>
    <w:rsid w:val="64E35BA2"/>
    <w:rsid w:val="64E533D4"/>
    <w:rsid w:val="65640DB5"/>
    <w:rsid w:val="65DD27C5"/>
    <w:rsid w:val="65EF244B"/>
    <w:rsid w:val="66215B04"/>
    <w:rsid w:val="66266BF4"/>
    <w:rsid w:val="66342560"/>
    <w:rsid w:val="663F469F"/>
    <w:rsid w:val="667E3DD4"/>
    <w:rsid w:val="669B2A1A"/>
    <w:rsid w:val="66BA1864"/>
    <w:rsid w:val="66FD01A0"/>
    <w:rsid w:val="67041B93"/>
    <w:rsid w:val="67893B07"/>
    <w:rsid w:val="67DD08A6"/>
    <w:rsid w:val="67F535C2"/>
    <w:rsid w:val="687C07E7"/>
    <w:rsid w:val="68994EF5"/>
    <w:rsid w:val="68A51D8F"/>
    <w:rsid w:val="68E63001"/>
    <w:rsid w:val="6902695F"/>
    <w:rsid w:val="692D337C"/>
    <w:rsid w:val="69507E77"/>
    <w:rsid w:val="698B5E88"/>
    <w:rsid w:val="69BC5770"/>
    <w:rsid w:val="69CE7367"/>
    <w:rsid w:val="69F57B64"/>
    <w:rsid w:val="6A3A435E"/>
    <w:rsid w:val="6A4B66C3"/>
    <w:rsid w:val="6A8A0AA1"/>
    <w:rsid w:val="6A911D7B"/>
    <w:rsid w:val="6ABE35C7"/>
    <w:rsid w:val="6AD83E93"/>
    <w:rsid w:val="6B3C4D16"/>
    <w:rsid w:val="6B5415A7"/>
    <w:rsid w:val="6B7940A1"/>
    <w:rsid w:val="6B885C3E"/>
    <w:rsid w:val="6B9952A7"/>
    <w:rsid w:val="6BB91871"/>
    <w:rsid w:val="6C0838F4"/>
    <w:rsid w:val="6C0C66AB"/>
    <w:rsid w:val="6C1D5A8D"/>
    <w:rsid w:val="6C3B22D5"/>
    <w:rsid w:val="6C506D05"/>
    <w:rsid w:val="6C710D22"/>
    <w:rsid w:val="6CAB3449"/>
    <w:rsid w:val="6CB5299E"/>
    <w:rsid w:val="6CC91D04"/>
    <w:rsid w:val="6CD754CF"/>
    <w:rsid w:val="6CD9476D"/>
    <w:rsid w:val="6D1301ED"/>
    <w:rsid w:val="6D2152F9"/>
    <w:rsid w:val="6D3E54E9"/>
    <w:rsid w:val="6D3F6E6A"/>
    <w:rsid w:val="6D92054D"/>
    <w:rsid w:val="6D953B09"/>
    <w:rsid w:val="6E5626ED"/>
    <w:rsid w:val="6E942999"/>
    <w:rsid w:val="6EB966E9"/>
    <w:rsid w:val="6F241291"/>
    <w:rsid w:val="6F912DCA"/>
    <w:rsid w:val="6FCC795E"/>
    <w:rsid w:val="700A4990"/>
    <w:rsid w:val="7061300B"/>
    <w:rsid w:val="70E8135D"/>
    <w:rsid w:val="714C49C7"/>
    <w:rsid w:val="717164AD"/>
    <w:rsid w:val="717E329C"/>
    <w:rsid w:val="71EC67DB"/>
    <w:rsid w:val="71FF2E41"/>
    <w:rsid w:val="72221950"/>
    <w:rsid w:val="723A5F10"/>
    <w:rsid w:val="72A252EE"/>
    <w:rsid w:val="72AD02ED"/>
    <w:rsid w:val="73C21591"/>
    <w:rsid w:val="74B06E8E"/>
    <w:rsid w:val="74E042F3"/>
    <w:rsid w:val="75001B2D"/>
    <w:rsid w:val="750D1BC6"/>
    <w:rsid w:val="751A6115"/>
    <w:rsid w:val="752F13FF"/>
    <w:rsid w:val="757C314C"/>
    <w:rsid w:val="75CD688F"/>
    <w:rsid w:val="75D67789"/>
    <w:rsid w:val="765242FC"/>
    <w:rsid w:val="766B1D21"/>
    <w:rsid w:val="76A52D81"/>
    <w:rsid w:val="770E5CDE"/>
    <w:rsid w:val="772D017A"/>
    <w:rsid w:val="774F6423"/>
    <w:rsid w:val="775D7768"/>
    <w:rsid w:val="77617526"/>
    <w:rsid w:val="780473EC"/>
    <w:rsid w:val="780B4978"/>
    <w:rsid w:val="781B18E6"/>
    <w:rsid w:val="78252B09"/>
    <w:rsid w:val="78AA7A7D"/>
    <w:rsid w:val="790F45F0"/>
    <w:rsid w:val="7919031A"/>
    <w:rsid w:val="7957552B"/>
    <w:rsid w:val="79CE505D"/>
    <w:rsid w:val="7A5B19C1"/>
    <w:rsid w:val="7A5C1D7E"/>
    <w:rsid w:val="7A63795B"/>
    <w:rsid w:val="7A7B5E5C"/>
    <w:rsid w:val="7AC34054"/>
    <w:rsid w:val="7AD6524D"/>
    <w:rsid w:val="7AD71832"/>
    <w:rsid w:val="7B130B37"/>
    <w:rsid w:val="7B8F410F"/>
    <w:rsid w:val="7BF228BD"/>
    <w:rsid w:val="7BF55D0D"/>
    <w:rsid w:val="7C2C1A43"/>
    <w:rsid w:val="7C2C344B"/>
    <w:rsid w:val="7CDE1D01"/>
    <w:rsid w:val="7D1D57F3"/>
    <w:rsid w:val="7D404790"/>
    <w:rsid w:val="7D62210E"/>
    <w:rsid w:val="7D9A0B9D"/>
    <w:rsid w:val="7DA737B9"/>
    <w:rsid w:val="7DCC28A9"/>
    <w:rsid w:val="7DF41070"/>
    <w:rsid w:val="7E412A73"/>
    <w:rsid w:val="7E4160B8"/>
    <w:rsid w:val="7E4E04C2"/>
    <w:rsid w:val="7E9140CF"/>
    <w:rsid w:val="7ED42FFD"/>
    <w:rsid w:val="7EF713C2"/>
    <w:rsid w:val="7EFA5574"/>
    <w:rsid w:val="7F223E9E"/>
    <w:rsid w:val="7F5F2286"/>
    <w:rsid w:val="7FB421BD"/>
    <w:rsid w:val="7FE95FF3"/>
    <w:rsid w:val="B57F5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3"/>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4"/>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5"/>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6"/>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7"/>
    <w:qFormat/>
    <w:uiPriority w:val="0"/>
    <w:pPr>
      <w:ind w:left="1008" w:hanging="432"/>
      <w:outlineLvl w:val="4"/>
    </w:pPr>
    <w:rPr>
      <w:rFonts w:ascii="Times New Roman" w:hAnsi="Times New Roman"/>
      <w:kern w:val="0"/>
      <w:sz w:val="20"/>
      <w:szCs w:val="20"/>
    </w:rPr>
  </w:style>
  <w:style w:type="paragraph" w:styleId="9">
    <w:name w:val="heading 6"/>
    <w:basedOn w:val="1"/>
    <w:next w:val="1"/>
    <w:link w:val="78"/>
    <w:qFormat/>
    <w:uiPriority w:val="0"/>
    <w:pPr>
      <w:ind w:left="1152" w:hanging="432"/>
      <w:outlineLvl w:val="5"/>
    </w:pPr>
    <w:rPr>
      <w:rFonts w:ascii="Times New Roman" w:hAnsi="Times New Roman"/>
      <w:kern w:val="0"/>
      <w:sz w:val="20"/>
      <w:szCs w:val="20"/>
    </w:rPr>
  </w:style>
  <w:style w:type="paragraph" w:styleId="10">
    <w:name w:val="heading 7"/>
    <w:basedOn w:val="1"/>
    <w:next w:val="1"/>
    <w:link w:val="79"/>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0"/>
    <w:qFormat/>
    <w:uiPriority w:val="0"/>
    <w:pPr>
      <w:ind w:left="1440" w:hanging="432"/>
      <w:outlineLvl w:val="7"/>
    </w:pPr>
    <w:rPr>
      <w:rFonts w:ascii="Times New Roman" w:hAnsi="Times New Roman"/>
      <w:kern w:val="0"/>
      <w:sz w:val="20"/>
      <w:szCs w:val="20"/>
    </w:rPr>
  </w:style>
  <w:style w:type="paragraph" w:styleId="12">
    <w:name w:val="heading 9"/>
    <w:basedOn w:val="1"/>
    <w:next w:val="1"/>
    <w:link w:val="81"/>
    <w:qFormat/>
    <w:uiPriority w:val="0"/>
    <w:pPr>
      <w:ind w:left="1584" w:hanging="144"/>
      <w:outlineLvl w:val="8"/>
    </w:pPr>
    <w:rPr>
      <w:rFonts w:ascii="Times New Roman" w:hAnsi="Times New Roman"/>
      <w:kern w:val="0"/>
      <w:sz w:val="20"/>
      <w:szCs w:val="20"/>
    </w:rPr>
  </w:style>
  <w:style w:type="character" w:default="1" w:styleId="57">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link w:val="91"/>
    <w:qFormat/>
    <w:uiPriority w:val="0"/>
    <w:rPr>
      <w:rFonts w:ascii="宋体" w:hAnsi="Courier New"/>
      <w:szCs w:val="21"/>
    </w:rPr>
  </w:style>
  <w:style w:type="paragraph" w:styleId="3">
    <w:name w:val="index 8"/>
    <w:basedOn w:val="1"/>
    <w:next w:val="1"/>
    <w:qFormat/>
    <w:uiPriority w:val="0"/>
    <w:pPr>
      <w:ind w:left="1400" w:leftChars="1400"/>
    </w:pPr>
    <w:rPr>
      <w:rFonts w:ascii="Times New Roman" w:hAnsi="Times New Roman"/>
      <w:szCs w:val="24"/>
    </w:rPr>
  </w:style>
  <w:style w:type="paragraph" w:styleId="13">
    <w:name w:val="toc 7"/>
    <w:basedOn w:val="1"/>
    <w:next w:val="1"/>
    <w:unhideWhenUsed/>
    <w:qFormat/>
    <w:uiPriority w:val="0"/>
    <w:pPr>
      <w:ind w:left="2520" w:leftChars="1200"/>
    </w:pPr>
  </w:style>
  <w:style w:type="paragraph" w:styleId="14">
    <w:name w:val="Note Heading"/>
    <w:basedOn w:val="1"/>
    <w:next w:val="1"/>
    <w:link w:val="117"/>
    <w:semiHidden/>
    <w:qFormat/>
    <w:uiPriority w:val="0"/>
    <w:pPr>
      <w:jc w:val="center"/>
    </w:pPr>
    <w:rPr>
      <w:rFonts w:ascii="Times New Roman" w:hAnsi="Times New Roman"/>
      <w:szCs w:val="24"/>
    </w:rPr>
  </w:style>
  <w:style w:type="paragraph" w:styleId="15">
    <w:name w:val="E-mail Signature"/>
    <w:basedOn w:val="1"/>
    <w:link w:val="118"/>
    <w:semiHidden/>
    <w:qFormat/>
    <w:uiPriority w:val="0"/>
    <w:rPr>
      <w:rFonts w:ascii="Times New Roman" w:hAnsi="Times New Roman"/>
      <w:szCs w:val="24"/>
    </w:rPr>
  </w:style>
  <w:style w:type="paragraph" w:styleId="16">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7">
    <w:name w:val="List Bullet"/>
    <w:basedOn w:val="1"/>
    <w:semiHidden/>
    <w:qFormat/>
    <w:uiPriority w:val="0"/>
    <w:pPr>
      <w:tabs>
        <w:tab w:val="left" w:pos="360"/>
      </w:tabs>
      <w:ind w:left="360" w:hanging="360"/>
    </w:pPr>
    <w:rPr>
      <w:rFonts w:ascii="Times New Roman" w:hAnsi="Times New Roman"/>
      <w:szCs w:val="24"/>
    </w:rPr>
  </w:style>
  <w:style w:type="paragraph" w:styleId="18">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19">
    <w:name w:val="Document Map"/>
    <w:basedOn w:val="1"/>
    <w:link w:val="95"/>
    <w:unhideWhenUsed/>
    <w:qFormat/>
    <w:uiPriority w:val="0"/>
    <w:rPr>
      <w:rFonts w:ascii="宋体"/>
      <w:sz w:val="18"/>
      <w:szCs w:val="18"/>
    </w:rPr>
  </w:style>
  <w:style w:type="paragraph" w:styleId="20">
    <w:name w:val="annotation text"/>
    <w:basedOn w:val="1"/>
    <w:link w:val="87"/>
    <w:unhideWhenUsed/>
    <w:qFormat/>
    <w:uiPriority w:val="0"/>
    <w:pPr>
      <w:jc w:val="left"/>
    </w:pPr>
  </w:style>
  <w:style w:type="paragraph" w:styleId="21">
    <w:name w:val="Salutation"/>
    <w:basedOn w:val="1"/>
    <w:next w:val="1"/>
    <w:link w:val="119"/>
    <w:semiHidden/>
    <w:qFormat/>
    <w:uiPriority w:val="0"/>
    <w:rPr>
      <w:rFonts w:ascii="Times New Roman" w:hAnsi="Times New Roman"/>
      <w:szCs w:val="24"/>
    </w:rPr>
  </w:style>
  <w:style w:type="paragraph" w:styleId="22">
    <w:name w:val="Body Text 3"/>
    <w:basedOn w:val="1"/>
    <w:link w:val="120"/>
    <w:semiHidden/>
    <w:qFormat/>
    <w:uiPriority w:val="0"/>
    <w:pPr>
      <w:spacing w:after="120"/>
    </w:pPr>
    <w:rPr>
      <w:rFonts w:ascii="Times New Roman" w:hAnsi="Times New Roman"/>
      <w:sz w:val="16"/>
      <w:szCs w:val="16"/>
    </w:rPr>
  </w:style>
  <w:style w:type="paragraph" w:styleId="23">
    <w:name w:val="Closing"/>
    <w:basedOn w:val="1"/>
    <w:link w:val="121"/>
    <w:semiHidden/>
    <w:qFormat/>
    <w:uiPriority w:val="0"/>
    <w:pPr>
      <w:ind w:left="100" w:leftChars="2100"/>
    </w:pPr>
    <w:rPr>
      <w:rFonts w:ascii="Times New Roman" w:hAnsi="Times New Roman"/>
      <w:szCs w:val="24"/>
    </w:rPr>
  </w:style>
  <w:style w:type="paragraph" w:styleId="24">
    <w:name w:val="Body Text"/>
    <w:basedOn w:val="1"/>
    <w:next w:val="1"/>
    <w:link w:val="88"/>
    <w:qFormat/>
    <w:uiPriority w:val="99"/>
    <w:pPr>
      <w:spacing w:line="360" w:lineRule="auto"/>
    </w:pPr>
    <w:rPr>
      <w:rFonts w:ascii="宋体" w:hAnsi="宋体"/>
      <w:kern w:val="0"/>
      <w:sz w:val="24"/>
      <w:szCs w:val="24"/>
    </w:rPr>
  </w:style>
  <w:style w:type="paragraph" w:styleId="25">
    <w:name w:val="Body Text Indent"/>
    <w:basedOn w:val="1"/>
    <w:link w:val="86"/>
    <w:unhideWhenUsed/>
    <w:qFormat/>
    <w:uiPriority w:val="99"/>
    <w:pPr>
      <w:spacing w:after="120"/>
      <w:ind w:left="420" w:leftChars="200"/>
    </w:pPr>
  </w:style>
  <w:style w:type="paragraph" w:styleId="26">
    <w:name w:val="HTML Address"/>
    <w:basedOn w:val="1"/>
    <w:link w:val="122"/>
    <w:semiHidden/>
    <w:qFormat/>
    <w:uiPriority w:val="0"/>
    <w:rPr>
      <w:rFonts w:ascii="Times New Roman" w:hAnsi="Times New Roman"/>
      <w:i/>
      <w:iCs/>
      <w:szCs w:val="24"/>
    </w:rPr>
  </w:style>
  <w:style w:type="paragraph" w:styleId="27">
    <w:name w:val="toc 5"/>
    <w:basedOn w:val="1"/>
    <w:next w:val="1"/>
    <w:unhideWhenUsed/>
    <w:qFormat/>
    <w:uiPriority w:val="0"/>
    <w:pPr>
      <w:ind w:left="1680" w:leftChars="800"/>
    </w:pPr>
  </w:style>
  <w:style w:type="paragraph" w:styleId="28">
    <w:name w:val="toc 3"/>
    <w:basedOn w:val="1"/>
    <w:next w:val="1"/>
    <w:unhideWhenUsed/>
    <w:qFormat/>
    <w:uiPriority w:val="0"/>
    <w:pPr>
      <w:ind w:left="840" w:leftChars="400"/>
    </w:pPr>
  </w:style>
  <w:style w:type="paragraph" w:styleId="29">
    <w:name w:val="toc 8"/>
    <w:basedOn w:val="1"/>
    <w:next w:val="1"/>
    <w:semiHidden/>
    <w:qFormat/>
    <w:uiPriority w:val="0"/>
    <w:pPr>
      <w:ind w:left="2940" w:leftChars="1400"/>
    </w:pPr>
  </w:style>
  <w:style w:type="paragraph" w:styleId="30">
    <w:name w:val="Date"/>
    <w:basedOn w:val="1"/>
    <w:next w:val="1"/>
    <w:link w:val="123"/>
    <w:unhideWhenUsed/>
    <w:qFormat/>
    <w:uiPriority w:val="0"/>
    <w:pPr>
      <w:ind w:left="100" w:leftChars="2500"/>
    </w:pPr>
    <w:rPr>
      <w:rFonts w:ascii="Times New Roman" w:hAnsi="Times New Roman"/>
      <w:szCs w:val="20"/>
    </w:rPr>
  </w:style>
  <w:style w:type="paragraph" w:styleId="31">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2">
    <w:name w:val="endnote text"/>
    <w:basedOn w:val="1"/>
    <w:link w:val="125"/>
    <w:semiHidden/>
    <w:qFormat/>
    <w:uiPriority w:val="0"/>
    <w:pPr>
      <w:snapToGrid w:val="0"/>
      <w:jc w:val="left"/>
    </w:pPr>
    <w:rPr>
      <w:rFonts w:ascii="Times New Roman" w:hAnsi="Times New Roman"/>
      <w:szCs w:val="24"/>
    </w:rPr>
  </w:style>
  <w:style w:type="paragraph" w:styleId="33">
    <w:name w:val="Balloon Text"/>
    <w:basedOn w:val="1"/>
    <w:link w:val="90"/>
    <w:unhideWhenUsed/>
    <w:qFormat/>
    <w:uiPriority w:val="0"/>
    <w:rPr>
      <w:kern w:val="0"/>
      <w:sz w:val="18"/>
      <w:szCs w:val="18"/>
    </w:rPr>
  </w:style>
  <w:style w:type="paragraph" w:styleId="34">
    <w:name w:val="footer"/>
    <w:basedOn w:val="1"/>
    <w:link w:val="89"/>
    <w:unhideWhenUsed/>
    <w:qFormat/>
    <w:uiPriority w:val="0"/>
    <w:pPr>
      <w:tabs>
        <w:tab w:val="center" w:pos="4153"/>
        <w:tab w:val="right" w:pos="8306"/>
      </w:tabs>
      <w:snapToGrid w:val="0"/>
      <w:jc w:val="left"/>
    </w:pPr>
    <w:rPr>
      <w:kern w:val="0"/>
      <w:sz w:val="18"/>
      <w:szCs w:val="18"/>
    </w:rPr>
  </w:style>
  <w:style w:type="paragraph" w:styleId="35">
    <w:name w:val="header"/>
    <w:basedOn w:val="1"/>
    <w:link w:val="82"/>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6">
    <w:name w:val="Signature"/>
    <w:basedOn w:val="1"/>
    <w:link w:val="126"/>
    <w:semiHidden/>
    <w:qFormat/>
    <w:uiPriority w:val="0"/>
    <w:pPr>
      <w:ind w:left="100" w:leftChars="2100"/>
    </w:pPr>
    <w:rPr>
      <w:rFonts w:ascii="Times New Roman" w:hAnsi="Times New Roman"/>
      <w:szCs w:val="24"/>
    </w:rPr>
  </w:style>
  <w:style w:type="paragraph" w:styleId="37">
    <w:name w:val="toc 1"/>
    <w:basedOn w:val="1"/>
    <w:next w:val="1"/>
    <w:unhideWhenUsed/>
    <w:qFormat/>
    <w:uiPriority w:val="0"/>
  </w:style>
  <w:style w:type="paragraph" w:styleId="38">
    <w:name w:val="toc 4"/>
    <w:basedOn w:val="1"/>
    <w:next w:val="1"/>
    <w:unhideWhenUsed/>
    <w:qFormat/>
    <w:uiPriority w:val="0"/>
    <w:pPr>
      <w:ind w:left="1260" w:leftChars="600"/>
    </w:pPr>
  </w:style>
  <w:style w:type="paragraph" w:styleId="39">
    <w:name w:val="Subtitle"/>
    <w:basedOn w:val="1"/>
    <w:next w:val="1"/>
    <w:link w:val="159"/>
    <w:qFormat/>
    <w:uiPriority w:val="11"/>
    <w:pPr>
      <w:spacing w:before="240" w:after="60" w:line="312" w:lineRule="auto"/>
      <w:jc w:val="center"/>
      <w:outlineLvl w:val="1"/>
    </w:pPr>
    <w:rPr>
      <w:rFonts w:ascii="Cambria" w:hAnsi="Cambria"/>
      <w:b/>
      <w:bCs/>
      <w:kern w:val="28"/>
      <w:sz w:val="32"/>
      <w:szCs w:val="32"/>
    </w:rPr>
  </w:style>
  <w:style w:type="paragraph" w:styleId="40">
    <w:name w:val="List"/>
    <w:basedOn w:val="1"/>
    <w:semiHidden/>
    <w:qFormat/>
    <w:uiPriority w:val="0"/>
    <w:pPr>
      <w:ind w:left="200" w:hanging="200" w:hangingChars="200"/>
    </w:pPr>
    <w:rPr>
      <w:rFonts w:ascii="Times New Roman" w:hAnsi="Times New Roman"/>
      <w:szCs w:val="24"/>
    </w:rPr>
  </w:style>
  <w:style w:type="paragraph" w:styleId="41">
    <w:name w:val="footnote text"/>
    <w:basedOn w:val="1"/>
    <w:link w:val="127"/>
    <w:semiHidden/>
    <w:qFormat/>
    <w:uiPriority w:val="0"/>
    <w:pPr>
      <w:snapToGrid w:val="0"/>
      <w:jc w:val="left"/>
    </w:pPr>
    <w:rPr>
      <w:rFonts w:ascii="Times New Roman" w:hAnsi="Times New Roman"/>
      <w:sz w:val="18"/>
      <w:szCs w:val="20"/>
    </w:rPr>
  </w:style>
  <w:style w:type="paragraph" w:styleId="42">
    <w:name w:val="toc 6"/>
    <w:basedOn w:val="1"/>
    <w:next w:val="1"/>
    <w:unhideWhenUsed/>
    <w:qFormat/>
    <w:uiPriority w:val="0"/>
    <w:pPr>
      <w:ind w:left="2100" w:leftChars="1000"/>
    </w:pPr>
  </w:style>
  <w:style w:type="paragraph" w:styleId="43">
    <w:name w:val="toc 2"/>
    <w:basedOn w:val="1"/>
    <w:next w:val="1"/>
    <w:unhideWhenUsed/>
    <w:qFormat/>
    <w:uiPriority w:val="0"/>
    <w:pPr>
      <w:ind w:left="420" w:leftChars="200"/>
    </w:pPr>
  </w:style>
  <w:style w:type="paragraph" w:styleId="44">
    <w:name w:val="toc 9"/>
    <w:basedOn w:val="1"/>
    <w:next w:val="1"/>
    <w:unhideWhenUsed/>
    <w:qFormat/>
    <w:uiPriority w:val="0"/>
    <w:pPr>
      <w:ind w:left="3360" w:leftChars="1600"/>
    </w:pPr>
  </w:style>
  <w:style w:type="paragraph" w:styleId="45">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6">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8">
    <w:name w:val="index 1"/>
    <w:basedOn w:val="1"/>
    <w:next w:val="1"/>
    <w:unhideWhenUsed/>
    <w:qFormat/>
    <w:uiPriority w:val="0"/>
  </w:style>
  <w:style w:type="paragraph" w:styleId="49">
    <w:name w:val="Title"/>
    <w:basedOn w:val="1"/>
    <w:next w:val="1"/>
    <w:link w:val="158"/>
    <w:qFormat/>
    <w:uiPriority w:val="0"/>
    <w:pPr>
      <w:spacing w:before="240" w:after="60"/>
      <w:jc w:val="center"/>
      <w:outlineLvl w:val="0"/>
    </w:pPr>
    <w:rPr>
      <w:rFonts w:ascii="Cambria" w:hAnsi="Cambria"/>
      <w:b/>
      <w:bCs/>
      <w:sz w:val="32"/>
      <w:szCs w:val="32"/>
    </w:rPr>
  </w:style>
  <w:style w:type="paragraph" w:styleId="50">
    <w:name w:val="annotation subject"/>
    <w:basedOn w:val="20"/>
    <w:next w:val="20"/>
    <w:link w:val="96"/>
    <w:unhideWhenUsed/>
    <w:qFormat/>
    <w:uiPriority w:val="0"/>
    <w:rPr>
      <w:b/>
      <w:bCs/>
    </w:rPr>
  </w:style>
  <w:style w:type="paragraph" w:styleId="51">
    <w:name w:val="Body Text First Indent"/>
    <w:basedOn w:val="24"/>
    <w:link w:val="114"/>
    <w:unhideWhenUsed/>
    <w:qFormat/>
    <w:uiPriority w:val="0"/>
    <w:pPr>
      <w:spacing w:after="120" w:line="240" w:lineRule="auto"/>
      <w:ind w:firstLine="420" w:firstLineChars="100"/>
    </w:pPr>
    <w:rPr>
      <w:rFonts w:ascii="Calibri" w:hAnsi="Calibri"/>
      <w:kern w:val="2"/>
      <w:sz w:val="21"/>
      <w:szCs w:val="22"/>
    </w:rPr>
  </w:style>
  <w:style w:type="paragraph" w:styleId="52">
    <w:name w:val="Body Text First Indent 2"/>
    <w:basedOn w:val="25"/>
    <w:link w:val="85"/>
    <w:unhideWhenUsed/>
    <w:qFormat/>
    <w:uiPriority w:val="0"/>
    <w:pPr>
      <w:ind w:firstLine="420" w:firstLineChars="200"/>
    </w:pPr>
  </w:style>
  <w:style w:type="table" w:styleId="54">
    <w:name w:val="Table Grid"/>
    <w:basedOn w:val="5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5">
    <w:name w:val="Table List 4"/>
    <w:basedOn w:val="53"/>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6">
    <w:name w:val="Table List 5"/>
    <w:basedOn w:val="53"/>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8">
    <w:name w:val="Strong"/>
    <w:basedOn w:val="57"/>
    <w:qFormat/>
    <w:uiPriority w:val="22"/>
    <w:rPr>
      <w:b/>
    </w:rPr>
  </w:style>
  <w:style w:type="character" w:styleId="59">
    <w:name w:val="endnote reference"/>
    <w:semiHidden/>
    <w:qFormat/>
    <w:uiPriority w:val="0"/>
    <w:rPr>
      <w:vertAlign w:val="superscript"/>
    </w:rPr>
  </w:style>
  <w:style w:type="character" w:styleId="60">
    <w:name w:val="page number"/>
    <w:basedOn w:val="57"/>
    <w:unhideWhenUsed/>
    <w:qFormat/>
    <w:uiPriority w:val="99"/>
  </w:style>
  <w:style w:type="character" w:styleId="61">
    <w:name w:val="FollowedHyperlink"/>
    <w:qFormat/>
    <w:uiPriority w:val="99"/>
    <w:rPr>
      <w:color w:val="800080"/>
      <w:u w:val="single"/>
    </w:rPr>
  </w:style>
  <w:style w:type="character" w:styleId="62">
    <w:name w:val="Emphasis"/>
    <w:basedOn w:val="57"/>
    <w:qFormat/>
    <w:uiPriority w:val="20"/>
  </w:style>
  <w:style w:type="character" w:styleId="63">
    <w:name w:val="HTML Definition"/>
    <w:qFormat/>
    <w:uiPriority w:val="0"/>
    <w:rPr>
      <w:i/>
      <w:iCs/>
    </w:rPr>
  </w:style>
  <w:style w:type="character" w:styleId="64">
    <w:name w:val="HTML Typewriter"/>
    <w:semiHidden/>
    <w:qFormat/>
    <w:uiPriority w:val="0"/>
    <w:rPr>
      <w:rFonts w:ascii="Courier New" w:hAnsi="Courier New" w:cs="Courier New"/>
      <w:sz w:val="20"/>
      <w:szCs w:val="20"/>
    </w:rPr>
  </w:style>
  <w:style w:type="character" w:styleId="65">
    <w:name w:val="HTML Variable"/>
    <w:qFormat/>
    <w:uiPriority w:val="0"/>
    <w:rPr>
      <w:i/>
      <w:iCs/>
    </w:rPr>
  </w:style>
  <w:style w:type="character" w:styleId="66">
    <w:name w:val="Hyperlink"/>
    <w:qFormat/>
    <w:uiPriority w:val="0"/>
    <w:rPr>
      <w:color w:val="0000FF"/>
      <w:u w:val="single"/>
    </w:rPr>
  </w:style>
  <w:style w:type="character" w:styleId="67">
    <w:name w:val="HTML Code"/>
    <w:qFormat/>
    <w:uiPriority w:val="0"/>
    <w:rPr>
      <w:rFonts w:ascii="Courier New" w:hAnsi="Courier New" w:cs="Courier New"/>
      <w:sz w:val="20"/>
      <w:szCs w:val="20"/>
    </w:rPr>
  </w:style>
  <w:style w:type="character" w:styleId="68">
    <w:name w:val="annotation reference"/>
    <w:unhideWhenUsed/>
    <w:qFormat/>
    <w:uiPriority w:val="0"/>
    <w:rPr>
      <w:sz w:val="21"/>
      <w:szCs w:val="21"/>
    </w:rPr>
  </w:style>
  <w:style w:type="character" w:styleId="69">
    <w:name w:val="HTML Cite"/>
    <w:qFormat/>
    <w:uiPriority w:val="0"/>
    <w:rPr>
      <w:i/>
      <w:iCs/>
    </w:rPr>
  </w:style>
  <w:style w:type="character" w:styleId="70">
    <w:name w:val="footnote reference"/>
    <w:semiHidden/>
    <w:qFormat/>
    <w:uiPriority w:val="0"/>
    <w:rPr>
      <w:vertAlign w:val="superscript"/>
    </w:rPr>
  </w:style>
  <w:style w:type="character" w:styleId="71">
    <w:name w:val="HTML Keyboard"/>
    <w:qFormat/>
    <w:uiPriority w:val="0"/>
    <w:rPr>
      <w:rFonts w:ascii="Courier New" w:hAnsi="Courier New" w:cs="Courier New"/>
      <w:sz w:val="20"/>
      <w:szCs w:val="20"/>
    </w:rPr>
  </w:style>
  <w:style w:type="character" w:styleId="72">
    <w:name w:val="HTML Sample"/>
    <w:qFormat/>
    <w:uiPriority w:val="0"/>
    <w:rPr>
      <w:rFonts w:ascii="Courier New" w:hAnsi="Courier New" w:cs="Courier New"/>
    </w:rPr>
  </w:style>
  <w:style w:type="character" w:customStyle="1" w:styleId="73">
    <w:name w:val="标题 1 Char"/>
    <w:link w:val="4"/>
    <w:qFormat/>
    <w:uiPriority w:val="0"/>
    <w:rPr>
      <w:b/>
      <w:bCs/>
      <w:kern w:val="44"/>
      <w:sz w:val="44"/>
      <w:szCs w:val="44"/>
    </w:rPr>
  </w:style>
  <w:style w:type="character" w:customStyle="1" w:styleId="74">
    <w:name w:val="标题 2 Char"/>
    <w:link w:val="5"/>
    <w:qFormat/>
    <w:uiPriority w:val="0"/>
    <w:rPr>
      <w:rFonts w:ascii="Cambria" w:hAnsi="Cambria" w:eastAsia="宋体"/>
      <w:b/>
      <w:bCs/>
      <w:kern w:val="2"/>
      <w:sz w:val="32"/>
      <w:szCs w:val="32"/>
      <w:lang w:val="en-US" w:eastAsia="zh-CN" w:bidi="ar-SA"/>
    </w:rPr>
  </w:style>
  <w:style w:type="character" w:customStyle="1" w:styleId="75">
    <w:name w:val="标题 3 Char"/>
    <w:link w:val="6"/>
    <w:qFormat/>
    <w:uiPriority w:val="0"/>
    <w:rPr>
      <w:rFonts w:ascii="Calibri" w:hAnsi="Calibri" w:eastAsia="宋体"/>
      <w:b/>
      <w:bCs/>
      <w:kern w:val="2"/>
      <w:sz w:val="32"/>
      <w:szCs w:val="32"/>
      <w:lang w:val="en-US" w:eastAsia="zh-CN" w:bidi="ar-SA"/>
    </w:rPr>
  </w:style>
  <w:style w:type="character" w:customStyle="1" w:styleId="76">
    <w:name w:val="标题 4 Char"/>
    <w:link w:val="7"/>
    <w:qFormat/>
    <w:uiPriority w:val="0"/>
    <w:rPr>
      <w:rFonts w:ascii="宋体" w:hAnsi="宋体" w:eastAsia="宋体" w:cs="宋体"/>
      <w:b/>
      <w:bCs/>
      <w:sz w:val="24"/>
      <w:szCs w:val="24"/>
      <w:lang w:val="en-US" w:eastAsia="zh-CN" w:bidi="ar-SA"/>
    </w:rPr>
  </w:style>
  <w:style w:type="character" w:customStyle="1" w:styleId="77">
    <w:name w:val="标题 5 Char"/>
    <w:basedOn w:val="57"/>
    <w:link w:val="8"/>
    <w:qFormat/>
    <w:uiPriority w:val="0"/>
    <w:rPr>
      <w:rFonts w:ascii="Times New Roman" w:hAnsi="Times New Roman"/>
    </w:rPr>
  </w:style>
  <w:style w:type="character" w:customStyle="1" w:styleId="78">
    <w:name w:val="标题 6 Char"/>
    <w:basedOn w:val="57"/>
    <w:link w:val="9"/>
    <w:qFormat/>
    <w:uiPriority w:val="0"/>
    <w:rPr>
      <w:rFonts w:ascii="Times New Roman" w:hAnsi="Times New Roman"/>
    </w:rPr>
  </w:style>
  <w:style w:type="character" w:customStyle="1" w:styleId="79">
    <w:name w:val="标题 7 Char"/>
    <w:link w:val="10"/>
    <w:qFormat/>
    <w:uiPriority w:val="0"/>
    <w:rPr>
      <w:rFonts w:ascii="Calibri" w:hAnsi="Calibri" w:eastAsia="宋体"/>
      <w:b/>
      <w:bCs/>
      <w:kern w:val="2"/>
      <w:sz w:val="24"/>
      <w:szCs w:val="24"/>
      <w:lang w:val="en-US" w:eastAsia="zh-CN" w:bidi="ar-SA"/>
    </w:rPr>
  </w:style>
  <w:style w:type="character" w:customStyle="1" w:styleId="80">
    <w:name w:val="标题 8 Char"/>
    <w:basedOn w:val="57"/>
    <w:link w:val="11"/>
    <w:qFormat/>
    <w:uiPriority w:val="0"/>
    <w:rPr>
      <w:rFonts w:ascii="Times New Roman" w:hAnsi="Times New Roman"/>
    </w:rPr>
  </w:style>
  <w:style w:type="character" w:customStyle="1" w:styleId="81">
    <w:name w:val="标题 9 Char"/>
    <w:basedOn w:val="57"/>
    <w:link w:val="12"/>
    <w:qFormat/>
    <w:uiPriority w:val="0"/>
    <w:rPr>
      <w:rFonts w:ascii="Times New Roman" w:hAnsi="Times New Roman"/>
    </w:rPr>
  </w:style>
  <w:style w:type="character" w:customStyle="1" w:styleId="82">
    <w:name w:val="页眉 Char"/>
    <w:link w:val="35"/>
    <w:qFormat/>
    <w:uiPriority w:val="0"/>
    <w:rPr>
      <w:sz w:val="18"/>
      <w:szCs w:val="18"/>
    </w:rPr>
  </w:style>
  <w:style w:type="character" w:styleId="83">
    <w:name w:val="Placeholder Text"/>
    <w:semiHidden/>
    <w:qFormat/>
    <w:uiPriority w:val="99"/>
    <w:rPr>
      <w:color w:val="808080"/>
    </w:rPr>
  </w:style>
  <w:style w:type="character" w:customStyle="1" w:styleId="84">
    <w:name w:val="title"/>
    <w:basedOn w:val="57"/>
    <w:qFormat/>
    <w:uiPriority w:val="0"/>
  </w:style>
  <w:style w:type="character" w:customStyle="1" w:styleId="85">
    <w:name w:val="正文首行缩进 2 Char"/>
    <w:basedOn w:val="86"/>
    <w:link w:val="52"/>
    <w:qFormat/>
    <w:uiPriority w:val="0"/>
  </w:style>
  <w:style w:type="character" w:customStyle="1" w:styleId="86">
    <w:name w:val="正文文本缩进 Char"/>
    <w:basedOn w:val="57"/>
    <w:link w:val="25"/>
    <w:semiHidden/>
    <w:qFormat/>
    <w:uiPriority w:val="99"/>
  </w:style>
  <w:style w:type="character" w:customStyle="1" w:styleId="87">
    <w:name w:val="批注文字 Char"/>
    <w:link w:val="20"/>
    <w:semiHidden/>
    <w:qFormat/>
    <w:uiPriority w:val="0"/>
    <w:rPr>
      <w:kern w:val="2"/>
      <w:sz w:val="21"/>
      <w:szCs w:val="22"/>
    </w:rPr>
  </w:style>
  <w:style w:type="character" w:customStyle="1" w:styleId="88">
    <w:name w:val="正文文本 Char"/>
    <w:link w:val="24"/>
    <w:qFormat/>
    <w:uiPriority w:val="99"/>
    <w:rPr>
      <w:rFonts w:ascii="宋体" w:hAnsi="宋体" w:eastAsia="宋体" w:cs="Times New Roman"/>
      <w:sz w:val="24"/>
      <w:szCs w:val="24"/>
    </w:rPr>
  </w:style>
  <w:style w:type="character" w:customStyle="1" w:styleId="89">
    <w:name w:val="页脚 Char"/>
    <w:link w:val="34"/>
    <w:qFormat/>
    <w:uiPriority w:val="0"/>
    <w:rPr>
      <w:sz w:val="18"/>
      <w:szCs w:val="18"/>
    </w:rPr>
  </w:style>
  <w:style w:type="character" w:customStyle="1" w:styleId="90">
    <w:name w:val="批注框文本 Char"/>
    <w:link w:val="33"/>
    <w:semiHidden/>
    <w:qFormat/>
    <w:uiPriority w:val="0"/>
    <w:rPr>
      <w:sz w:val="18"/>
      <w:szCs w:val="18"/>
    </w:rPr>
  </w:style>
  <w:style w:type="character" w:customStyle="1" w:styleId="91">
    <w:name w:val="纯文本 Char"/>
    <w:link w:val="2"/>
    <w:qFormat/>
    <w:uiPriority w:val="0"/>
    <w:rPr>
      <w:rFonts w:ascii="宋体" w:hAnsi="Courier New" w:cs="Courier New"/>
      <w:kern w:val="2"/>
      <w:sz w:val="21"/>
      <w:szCs w:val="21"/>
    </w:rPr>
  </w:style>
  <w:style w:type="character" w:customStyle="1" w:styleId="92">
    <w:name w:val="标题3 Char"/>
    <w:link w:val="93"/>
    <w:qFormat/>
    <w:uiPriority w:val="0"/>
    <w:rPr>
      <w:rFonts w:ascii="宋体" w:hAnsi="宋体"/>
      <w:color w:val="000000"/>
      <w:sz w:val="24"/>
    </w:rPr>
  </w:style>
  <w:style w:type="paragraph" w:customStyle="1" w:styleId="93">
    <w:name w:val="标题3"/>
    <w:basedOn w:val="6"/>
    <w:link w:val="92"/>
    <w:qFormat/>
    <w:uiPriority w:val="0"/>
    <w:pPr>
      <w:spacing w:line="360" w:lineRule="auto"/>
      <w:ind w:firstLine="472" w:firstLineChars="196"/>
    </w:pPr>
    <w:rPr>
      <w:rFonts w:ascii="宋体" w:hAnsi="宋体"/>
      <w:b w:val="0"/>
      <w:bCs w:val="0"/>
      <w:color w:val="000000"/>
      <w:kern w:val="0"/>
      <w:sz w:val="24"/>
      <w:szCs w:val="20"/>
    </w:rPr>
  </w:style>
  <w:style w:type="character" w:customStyle="1" w:styleId="94">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5">
    <w:name w:val="文档结构图 Char"/>
    <w:link w:val="19"/>
    <w:qFormat/>
    <w:uiPriority w:val="0"/>
    <w:rPr>
      <w:rFonts w:ascii="宋体"/>
      <w:kern w:val="2"/>
      <w:sz w:val="18"/>
      <w:szCs w:val="18"/>
    </w:rPr>
  </w:style>
  <w:style w:type="character" w:customStyle="1" w:styleId="96">
    <w:name w:val="批注主题 Char"/>
    <w:link w:val="50"/>
    <w:semiHidden/>
    <w:qFormat/>
    <w:uiPriority w:val="0"/>
    <w:rPr>
      <w:b/>
      <w:bCs/>
      <w:kern w:val="2"/>
      <w:sz w:val="21"/>
      <w:szCs w:val="22"/>
    </w:rPr>
  </w:style>
  <w:style w:type="paragraph" w:customStyle="1" w:styleId="97">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8">
    <w:name w:val="List Paragraph"/>
    <w:basedOn w:val="99"/>
    <w:qFormat/>
    <w:uiPriority w:val="34"/>
    <w:pPr>
      <w:ind w:firstLine="420" w:firstLineChars="200"/>
    </w:pPr>
  </w:style>
  <w:style w:type="paragraph" w:customStyle="1" w:styleId="99">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00">
    <w:name w:val="TOC Heading"/>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5"/>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4"/>
    <w:qFormat/>
    <w:uiPriority w:val="0"/>
    <w:pPr>
      <w:spacing w:after="120"/>
    </w:pPr>
    <w:rPr>
      <w:rFonts w:hAnsi="Times New Roman"/>
      <w:sz w:val="21"/>
    </w:rPr>
  </w:style>
  <w:style w:type="paragraph" w:customStyle="1" w:styleId="110">
    <w:name w:val="DTZ Heading 2"/>
    <w:basedOn w:val="107"/>
    <w:next w:val="1"/>
    <w:qFormat/>
    <w:uiPriority w:val="0"/>
    <w:pPr>
      <w:numPr>
        <w:ilvl w:val="1"/>
      </w:numPr>
      <w:tabs>
        <w:tab w:val="left" w:pos="5963"/>
      </w:tabs>
      <w:spacing w:after="0" w:line="340" w:lineRule="exact"/>
    </w:pPr>
    <w:rPr>
      <w:sz w:val="28"/>
    </w:rPr>
  </w:style>
  <w:style w:type="paragraph" w:customStyle="1" w:styleId="111">
    <w:name w:val="保留正文"/>
    <w:basedOn w:val="24"/>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首行缩进 Char"/>
    <w:basedOn w:val="88"/>
    <w:link w:val="51"/>
    <w:semiHidden/>
    <w:qFormat/>
    <w:uiPriority w:val="0"/>
    <w:rPr>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Char"/>
    <w:basedOn w:val="57"/>
    <w:link w:val="14"/>
    <w:semiHidden/>
    <w:qFormat/>
    <w:uiPriority w:val="0"/>
    <w:rPr>
      <w:rFonts w:ascii="Times New Roman" w:hAnsi="Times New Roman"/>
      <w:kern w:val="2"/>
      <w:sz w:val="21"/>
      <w:szCs w:val="24"/>
    </w:rPr>
  </w:style>
  <w:style w:type="character" w:customStyle="1" w:styleId="118">
    <w:name w:val="电子邮件签名 Char"/>
    <w:basedOn w:val="57"/>
    <w:link w:val="15"/>
    <w:semiHidden/>
    <w:qFormat/>
    <w:uiPriority w:val="0"/>
    <w:rPr>
      <w:rFonts w:ascii="Times New Roman" w:hAnsi="Times New Roman"/>
      <w:kern w:val="2"/>
      <w:sz w:val="21"/>
      <w:szCs w:val="24"/>
    </w:rPr>
  </w:style>
  <w:style w:type="character" w:customStyle="1" w:styleId="119">
    <w:name w:val="称呼 Char"/>
    <w:basedOn w:val="57"/>
    <w:link w:val="21"/>
    <w:semiHidden/>
    <w:qFormat/>
    <w:uiPriority w:val="0"/>
    <w:rPr>
      <w:rFonts w:ascii="Times New Roman" w:hAnsi="Times New Roman"/>
      <w:kern w:val="2"/>
      <w:sz w:val="21"/>
      <w:szCs w:val="24"/>
    </w:rPr>
  </w:style>
  <w:style w:type="character" w:customStyle="1" w:styleId="120">
    <w:name w:val="正文文本 3 Char"/>
    <w:basedOn w:val="57"/>
    <w:link w:val="22"/>
    <w:semiHidden/>
    <w:qFormat/>
    <w:uiPriority w:val="0"/>
    <w:rPr>
      <w:rFonts w:ascii="Times New Roman" w:hAnsi="Times New Roman"/>
      <w:kern w:val="2"/>
      <w:sz w:val="16"/>
      <w:szCs w:val="16"/>
    </w:rPr>
  </w:style>
  <w:style w:type="character" w:customStyle="1" w:styleId="121">
    <w:name w:val="结束语 Char"/>
    <w:basedOn w:val="57"/>
    <w:link w:val="23"/>
    <w:semiHidden/>
    <w:qFormat/>
    <w:uiPriority w:val="0"/>
    <w:rPr>
      <w:rFonts w:ascii="Times New Roman" w:hAnsi="Times New Roman"/>
      <w:kern w:val="2"/>
      <w:sz w:val="21"/>
      <w:szCs w:val="24"/>
    </w:rPr>
  </w:style>
  <w:style w:type="character" w:customStyle="1" w:styleId="122">
    <w:name w:val="HTML 地址 Char"/>
    <w:basedOn w:val="57"/>
    <w:link w:val="26"/>
    <w:semiHidden/>
    <w:qFormat/>
    <w:uiPriority w:val="0"/>
    <w:rPr>
      <w:rFonts w:ascii="Times New Roman" w:hAnsi="Times New Roman"/>
      <w:i/>
      <w:iCs/>
      <w:kern w:val="2"/>
      <w:sz w:val="21"/>
      <w:szCs w:val="24"/>
    </w:rPr>
  </w:style>
  <w:style w:type="character" w:customStyle="1" w:styleId="123">
    <w:name w:val="日期 Char"/>
    <w:basedOn w:val="57"/>
    <w:link w:val="30"/>
    <w:qFormat/>
    <w:uiPriority w:val="0"/>
    <w:rPr>
      <w:rFonts w:ascii="Times New Roman" w:hAnsi="Times New Roman"/>
      <w:kern w:val="2"/>
      <w:sz w:val="21"/>
    </w:rPr>
  </w:style>
  <w:style w:type="character" w:customStyle="1" w:styleId="124">
    <w:name w:val="正文文本缩进 2 Char"/>
    <w:basedOn w:val="57"/>
    <w:link w:val="31"/>
    <w:semiHidden/>
    <w:qFormat/>
    <w:uiPriority w:val="0"/>
    <w:rPr>
      <w:rFonts w:ascii="Times New Roman" w:hAnsi="Times New Roman"/>
      <w:kern w:val="2"/>
      <w:sz w:val="21"/>
      <w:szCs w:val="24"/>
    </w:rPr>
  </w:style>
  <w:style w:type="character" w:customStyle="1" w:styleId="125">
    <w:name w:val="尾注文本 Char"/>
    <w:basedOn w:val="57"/>
    <w:link w:val="32"/>
    <w:semiHidden/>
    <w:qFormat/>
    <w:uiPriority w:val="0"/>
    <w:rPr>
      <w:rFonts w:ascii="Times New Roman" w:hAnsi="Times New Roman"/>
      <w:kern w:val="2"/>
      <w:sz w:val="21"/>
      <w:szCs w:val="24"/>
    </w:rPr>
  </w:style>
  <w:style w:type="character" w:customStyle="1" w:styleId="126">
    <w:name w:val="签名 Char"/>
    <w:basedOn w:val="57"/>
    <w:link w:val="36"/>
    <w:semiHidden/>
    <w:qFormat/>
    <w:uiPriority w:val="0"/>
    <w:rPr>
      <w:rFonts w:ascii="Times New Roman" w:hAnsi="Times New Roman"/>
      <w:kern w:val="2"/>
      <w:sz w:val="21"/>
      <w:szCs w:val="24"/>
    </w:rPr>
  </w:style>
  <w:style w:type="character" w:customStyle="1" w:styleId="127">
    <w:name w:val="脚注文本 Char"/>
    <w:basedOn w:val="57"/>
    <w:link w:val="41"/>
    <w:semiHidden/>
    <w:qFormat/>
    <w:uiPriority w:val="0"/>
    <w:rPr>
      <w:rFonts w:ascii="Times New Roman" w:hAnsi="Times New Roman"/>
      <w:kern w:val="2"/>
      <w:sz w:val="18"/>
    </w:rPr>
  </w:style>
  <w:style w:type="character" w:customStyle="1" w:styleId="128">
    <w:name w:val="信息标题 Char"/>
    <w:basedOn w:val="57"/>
    <w:link w:val="45"/>
    <w:semiHidden/>
    <w:qFormat/>
    <w:uiPriority w:val="0"/>
    <w:rPr>
      <w:rFonts w:ascii="Arial" w:hAnsi="Arial" w:cs="Arial"/>
      <w:kern w:val="2"/>
      <w:sz w:val="24"/>
      <w:szCs w:val="24"/>
      <w:shd w:val="pct20" w:color="auto" w:fill="auto"/>
    </w:rPr>
  </w:style>
  <w:style w:type="character" w:customStyle="1" w:styleId="129">
    <w:name w:val="HTML 预设格式 Char"/>
    <w:basedOn w:val="57"/>
    <w:link w:val="46"/>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7"/>
    <w:semiHidden/>
    <w:qFormat/>
    <w:uiPriority w:val="99"/>
    <w:rPr>
      <w:rFonts w:ascii="Times New Roman" w:hAnsi="Times New Roman" w:eastAsia="宋体" w:cs="Times New Roman"/>
      <w:szCs w:val="20"/>
    </w:rPr>
  </w:style>
  <w:style w:type="character" w:customStyle="1" w:styleId="136">
    <w:name w:val="正文文本缩进 2 Char1"/>
    <w:basedOn w:val="57"/>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7"/>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7"/>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99"/>
    <w:qFormat/>
    <w:uiPriority w:val="34"/>
    <w:pPr>
      <w:ind w:firstLine="420" w:firstLineChars="200"/>
    </w:pPr>
  </w:style>
  <w:style w:type="paragraph" w:customStyle="1" w:styleId="147">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9">
    <w:name w:val="fontstyle21"/>
    <w:basedOn w:val="57"/>
    <w:qFormat/>
    <w:uiPriority w:val="0"/>
    <w:rPr>
      <w:rFonts w:ascii="FZXBSJW--GB1-0" w:hAnsi="FZXBSJW--GB1-0" w:eastAsia="FZXBSJW--GB1-0" w:cs="FZXBSJW--GB1-0"/>
      <w:color w:val="000000"/>
      <w:sz w:val="44"/>
      <w:szCs w:val="44"/>
    </w:rPr>
  </w:style>
  <w:style w:type="character" w:customStyle="1" w:styleId="150">
    <w:name w:val="fontstyle31"/>
    <w:basedOn w:val="57"/>
    <w:qFormat/>
    <w:uiPriority w:val="0"/>
    <w:rPr>
      <w:rFonts w:ascii="仿宋_GB2312" w:hAnsi="仿宋_GB2312" w:eastAsia="仿宋_GB2312" w:cs="仿宋_GB2312"/>
      <w:color w:val="000000"/>
      <w:sz w:val="32"/>
      <w:szCs w:val="32"/>
    </w:rPr>
  </w:style>
  <w:style w:type="paragraph" w:customStyle="1" w:styleId="151">
    <w:name w:val="页脚2"/>
    <w:basedOn w:val="99"/>
    <w:unhideWhenUsed/>
    <w:qFormat/>
    <w:uiPriority w:val="0"/>
    <w:pPr>
      <w:tabs>
        <w:tab w:val="center" w:pos="4153"/>
        <w:tab w:val="right" w:pos="8306"/>
      </w:tabs>
      <w:snapToGrid w:val="0"/>
      <w:jc w:val="left"/>
    </w:pPr>
    <w:rPr>
      <w:sz w:val="18"/>
      <w:szCs w:val="18"/>
    </w:rPr>
  </w:style>
  <w:style w:type="character" w:customStyle="1" w:styleId="152">
    <w:name w:val="纯文本 Char2"/>
    <w:qFormat/>
    <w:uiPriority w:val="0"/>
    <w:rPr>
      <w:rFonts w:ascii="宋体" w:hAnsi="Courier New" w:eastAsia="宋体" w:cs="Courier New"/>
      <w:sz w:val="21"/>
      <w:szCs w:val="21"/>
    </w:rPr>
  </w:style>
  <w:style w:type="character" w:customStyle="1" w:styleId="153">
    <w:name w:val="fontstrikethrough"/>
    <w:basedOn w:val="57"/>
    <w:qFormat/>
    <w:uiPriority w:val="0"/>
    <w:rPr>
      <w:strike/>
    </w:rPr>
  </w:style>
  <w:style w:type="character" w:customStyle="1" w:styleId="154">
    <w:name w:val="副标题 Char"/>
    <w:link w:val="39"/>
    <w:qFormat/>
    <w:uiPriority w:val="11"/>
    <w:rPr>
      <w:rFonts w:ascii="Cambria" w:hAnsi="Cambria"/>
      <w:b/>
      <w:bCs/>
      <w:kern w:val="28"/>
      <w:sz w:val="32"/>
      <w:szCs w:val="32"/>
    </w:rPr>
  </w:style>
  <w:style w:type="character" w:customStyle="1" w:styleId="155">
    <w:name w:val="fontborder"/>
    <w:basedOn w:val="57"/>
    <w:qFormat/>
    <w:uiPriority w:val="0"/>
    <w:rPr>
      <w:bdr w:val="single" w:color="000000" w:sz="6" w:space="0"/>
    </w:rPr>
  </w:style>
  <w:style w:type="character" w:customStyle="1" w:styleId="156">
    <w:name w:val="标题 Char1"/>
    <w:qFormat/>
    <w:uiPriority w:val="10"/>
    <w:rPr>
      <w:rFonts w:ascii="Cambria" w:hAnsi="Cambria" w:cs="Times New Roman"/>
      <w:b/>
      <w:bCs/>
      <w:kern w:val="2"/>
      <w:sz w:val="32"/>
      <w:szCs w:val="32"/>
    </w:rPr>
  </w:style>
  <w:style w:type="character" w:customStyle="1" w:styleId="157">
    <w:name w:val="标题 Char"/>
    <w:link w:val="49"/>
    <w:qFormat/>
    <w:uiPriority w:val="0"/>
    <w:rPr>
      <w:rFonts w:ascii="Cambria" w:hAnsi="Cambria"/>
      <w:b/>
      <w:bCs/>
      <w:kern w:val="2"/>
      <w:sz w:val="32"/>
      <w:szCs w:val="32"/>
    </w:rPr>
  </w:style>
  <w:style w:type="character" w:customStyle="1" w:styleId="158">
    <w:name w:val="标题 Char2"/>
    <w:basedOn w:val="57"/>
    <w:link w:val="49"/>
    <w:qFormat/>
    <w:uiPriority w:val="10"/>
    <w:rPr>
      <w:rFonts w:asciiTheme="majorHAnsi" w:hAnsiTheme="majorHAnsi" w:cstheme="majorBidi"/>
      <w:b/>
      <w:bCs/>
      <w:kern w:val="2"/>
      <w:sz w:val="32"/>
      <w:szCs w:val="32"/>
    </w:rPr>
  </w:style>
  <w:style w:type="character" w:customStyle="1" w:styleId="159">
    <w:name w:val="副标题 Char1"/>
    <w:basedOn w:val="57"/>
    <w:link w:val="39"/>
    <w:qFormat/>
    <w:uiPriority w:val="11"/>
    <w:rPr>
      <w:rFonts w:asciiTheme="majorHAnsi" w:hAnsiTheme="majorHAnsi" w:cstheme="majorBidi"/>
      <w:b/>
      <w:bCs/>
      <w:kern w:val="28"/>
      <w:sz w:val="32"/>
      <w:szCs w:val="32"/>
    </w:rPr>
  </w:style>
  <w:style w:type="paragraph" w:customStyle="1" w:styleId="160">
    <w:name w:val="Heading 2_1"/>
    <w:basedOn w:val="147"/>
    <w:next w:val="147"/>
    <w:qFormat/>
    <w:uiPriority w:val="0"/>
    <w:pPr>
      <w:spacing w:before="360" w:after="120" w:line="360" w:lineRule="auto"/>
      <w:outlineLvl w:val="1"/>
    </w:pPr>
    <w:rPr>
      <w:rFonts w:ascii="Cambria" w:hAnsi="Cambria" w:eastAsia="黑体"/>
      <w:b/>
      <w:bCs/>
      <w:sz w:val="32"/>
      <w:szCs w:val="32"/>
    </w:rPr>
  </w:style>
  <w:style w:type="paragraph" w:customStyle="1" w:styleId="161">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常用（宋体，5号，1.25行距）"/>
    <w:basedOn w:val="1"/>
    <w:qFormat/>
    <w:uiPriority w:val="0"/>
    <w:pPr>
      <w:widowControl/>
      <w:spacing w:line="300" w:lineRule="auto"/>
      <w:jc w:val="left"/>
    </w:pPr>
    <w:rPr>
      <w:kern w:val="0"/>
      <w:sz w:val="24"/>
      <w:szCs w:val="21"/>
      <w:lang w:eastAsia="en-US" w:bidi="en-US"/>
    </w:rPr>
  </w:style>
  <w:style w:type="paragraph" w:customStyle="1" w:styleId="163">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Plain Text_0"/>
    <w:basedOn w:val="161"/>
    <w:qFormat/>
    <w:uiPriority w:val="0"/>
    <w:rPr>
      <w:rFonts w:ascii="宋体" w:hAnsi="Courier New" w:cs="Courier New"/>
      <w:szCs w:val="21"/>
    </w:rPr>
  </w:style>
  <w:style w:type="character" w:customStyle="1" w:styleId="165">
    <w:name w:val="_Style 1"/>
    <w:qFormat/>
    <w:uiPriority w:val="19"/>
    <w:rPr>
      <w:rFonts w:eastAsia="宋体"/>
      <w:iCs/>
      <w:color w:val="404040"/>
      <w:sz w:val="30"/>
    </w:rPr>
  </w:style>
  <w:style w:type="paragraph" w:customStyle="1" w:styleId="166">
    <w:name w:val="条款标题"/>
    <w:basedOn w:val="5"/>
    <w:qFormat/>
    <w:uiPriority w:val="0"/>
    <w:pPr>
      <w:tabs>
        <w:tab w:val="clear" w:pos="720"/>
      </w:tabs>
      <w:spacing w:before="151" w:beforeLines="50" w:beforeAutospacing="0" w:after="151" w:afterLines="50" w:afterAutospacing="0"/>
      <w:ind w:firstLine="422" w:firstLineChars="200"/>
    </w:pPr>
    <w:rPr>
      <w:rFonts w:asciiTheme="minorEastAsia" w:hAnsiTheme="minorEastAsia" w:eastAsiaTheme="minorEastAsia"/>
      <w:bCs w:val="0"/>
      <w:sz w:val="21"/>
      <w:szCs w:val="21"/>
    </w:rPr>
  </w:style>
  <w:style w:type="paragraph" w:customStyle="1" w:styleId="16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8">
    <w:name w:val="样式1"/>
    <w:basedOn w:val="7"/>
    <w:qFormat/>
    <w:uiPriority w:val="0"/>
    <w:pPr>
      <w:keepLines/>
      <w:numPr>
        <w:ilvl w:val="0"/>
        <w:numId w:val="0"/>
      </w:numPr>
      <w:tabs>
        <w:tab w:val="clear" w:pos="864"/>
      </w:tabs>
      <w:spacing w:before="280" w:after="290" w:line="376" w:lineRule="auto"/>
    </w:pPr>
    <w:rPr>
      <w:rFonts w:ascii="Arial" w:hAnsi="Arial" w:cs="Arial"/>
      <w:sz w:val="28"/>
      <w:szCs w:val="28"/>
    </w:rPr>
  </w:style>
  <w:style w:type="paragraph" w:customStyle="1" w:styleId="169">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Normal_0"/>
    <w:qFormat/>
    <w:uiPriority w:val="0"/>
    <w:pPr>
      <w:widowControl w:val="0"/>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Fifth Edition"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E203A5-188F-4098-9791-FC31F269099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31626</Words>
  <Characters>32817</Characters>
  <Lines>137</Lines>
  <Paragraphs>38</Paragraphs>
  <TotalTime>3</TotalTime>
  <ScaleCrop>false</ScaleCrop>
  <LinksUpToDate>false</LinksUpToDate>
  <CharactersWithSpaces>34866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2023-05-24T17:28:00Z</dcterms:created>
  <dc:creator>微软用户</dc:creator>
  <cp:lastModifiedBy>實誠</cp:lastModifiedBy>
  <cp:lastPrinted>2026-08-21T12:42:00Z</cp:lastPrinted>
  <dcterms:modified xsi:type="dcterms:W3CDTF">2026-09-16T09:24:28Z</dcterms:modified>
  <dc:title>工程编号：</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DC99B9AACCC548E5AB7C50D27C5A1A84_13</vt:lpwstr>
  </property>
  <property fmtid="{D5CDD505-2E9C-101B-9397-08002B2CF9AE}" pid="4" name="KSOTemplateDocerSaveRecord">
    <vt:lpwstr>eyJoZGlkIjoiNWNiYTgzMWFmZTY4ZmY0ZjgwY2E4MGYwYjJjNjg0YTEifQ==</vt:lpwstr>
  </property>
</Properties>
</file>