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2B83EB">
      <w:pPr>
        <w:widowControl/>
        <w:spacing w:beforeLines="-2147483648" w:afterLines="-2147483648" w:line="560" w:lineRule="exact"/>
        <w:jc w:val="center"/>
        <w:rPr>
          <w:rFonts w:hint="eastAsia" w:ascii="方正小标宋简体" w:hAnsi="方正小标宋简体" w:eastAsia="方正小标宋简体" w:cs="方正小标宋简体"/>
          <w:b w:val="0"/>
          <w:color w:val="auto"/>
          <w:sz w:val="44"/>
          <w:szCs w:val="44"/>
          <w:highlight w:val="none"/>
          <w:lang w:val="en-US" w:eastAsia="zh-CN"/>
        </w:rPr>
      </w:pPr>
      <w:r>
        <w:rPr>
          <w:rFonts w:hint="eastAsia" w:ascii="方正小标宋简体" w:hAnsi="方正小标宋简体" w:eastAsia="方正小标宋简体" w:cs="方正小标宋简体"/>
          <w:sz w:val="44"/>
          <w:szCs w:val="44"/>
        </w:rPr>
        <w:t>龙城街道园湖路（全球智能硬件谷用地范围段）</w:t>
      </w:r>
      <w:r>
        <w:rPr>
          <w:rFonts w:hint="eastAsia" w:ascii="方正小标宋简体" w:hAnsi="方正小标宋简体" w:eastAsia="方正小标宋简体" w:cs="方正小标宋简体"/>
          <w:sz w:val="44"/>
          <w:szCs w:val="44"/>
          <w:lang w:val="en-US" w:eastAsia="zh-CN"/>
        </w:rPr>
        <w:t>灭失</w:t>
      </w:r>
      <w:r>
        <w:rPr>
          <w:rFonts w:hint="eastAsia" w:ascii="方正小标宋简体" w:hAnsi="方正小标宋简体" w:eastAsia="方正小标宋简体" w:cs="方正小标宋简体"/>
          <w:sz w:val="44"/>
          <w:szCs w:val="44"/>
        </w:rPr>
        <w:t>及疏解方案服务</w:t>
      </w:r>
    </w:p>
    <w:p w14:paraId="5F2FAA1F">
      <w:pPr>
        <w:widowControl/>
        <w:spacing w:beforeLines="-2147483648" w:afterLines="-2147483648" w:line="560" w:lineRule="exact"/>
        <w:jc w:val="center"/>
        <w:rPr>
          <w:rFonts w:hint="eastAsia" w:ascii="方正小标宋简体" w:hAnsi="方正小标宋简体" w:eastAsia="方正小标宋简体" w:cs="方正小标宋简体"/>
          <w:b w:val="0"/>
          <w:color w:val="auto"/>
          <w:sz w:val="44"/>
          <w:szCs w:val="44"/>
          <w:highlight w:val="none"/>
        </w:rPr>
      </w:pPr>
      <w:r>
        <w:rPr>
          <w:rFonts w:hint="eastAsia" w:ascii="方正小标宋简体" w:hAnsi="方正小标宋简体" w:eastAsia="方正小标宋简体" w:cs="方正小标宋简体"/>
          <w:b w:val="0"/>
          <w:color w:val="auto"/>
          <w:sz w:val="44"/>
          <w:szCs w:val="44"/>
          <w:highlight w:val="none"/>
          <w:lang w:val="en-US"/>
        </w:rPr>
        <w:t>公开招标（自主）文件</w:t>
      </w:r>
    </w:p>
    <w:p w14:paraId="75D85C2A">
      <w:pPr>
        <w:widowControl/>
        <w:spacing w:beforeLines="-2147483648" w:afterLines="-2147483648" w:line="560" w:lineRule="exact"/>
        <w:jc w:val="center"/>
        <w:rPr>
          <w:rFonts w:hint="eastAsia" w:ascii="方正小标宋简体" w:hAnsi="方正小标宋简体" w:eastAsia="方正小标宋简体" w:cs="方正小标宋简体"/>
          <w:b w:val="0"/>
          <w:color w:val="auto"/>
          <w:sz w:val="44"/>
          <w:szCs w:val="44"/>
          <w:highlight w:val="none"/>
        </w:rPr>
      </w:pPr>
    </w:p>
    <w:p w14:paraId="5010E4D9">
      <w:pPr>
        <w:spacing w:line="360" w:lineRule="auto"/>
        <w:ind w:firstLine="643" w:firstLineChars="200"/>
        <w:rPr>
          <w:rFonts w:hint="default" w:ascii="仿宋_GB2312" w:hAnsi="仿宋_GB2312" w:eastAsia="仿宋_GB2312" w:cs="仿宋_GB2312"/>
          <w:sz w:val="32"/>
          <w:szCs w:val="32"/>
          <w:highlight w:val="none"/>
          <w:lang w:val="en-US" w:eastAsia="zh-CN"/>
        </w:rPr>
      </w:pPr>
      <w:bookmarkStart w:id="0" w:name="_Toc509669685"/>
      <w:r>
        <w:rPr>
          <w:rFonts w:hint="eastAsia" w:ascii="仿宋_GB2312" w:hAnsi="仿宋_GB2312" w:eastAsia="仿宋_GB2312" w:cs="仿宋_GB2312"/>
          <w:b/>
          <w:bCs/>
          <w:sz w:val="32"/>
          <w:szCs w:val="32"/>
          <w:highlight w:val="none"/>
        </w:rPr>
        <w:t>一、项目名称：</w:t>
      </w:r>
      <w:r>
        <w:rPr>
          <w:rFonts w:hint="eastAsia" w:ascii="仿宋_GB2312" w:hAnsi="仿宋_GB2312" w:eastAsia="仿宋_GB2312" w:cs="仿宋_GB2312"/>
          <w:b w:val="0"/>
          <w:bCs w:val="0"/>
          <w:sz w:val="32"/>
          <w:szCs w:val="32"/>
          <w:highlight w:val="none"/>
        </w:rPr>
        <w:t>龙城街道园湖路（全球智能硬件谷用地范围段）灭失及疏解方案服务</w:t>
      </w:r>
      <w:r>
        <w:rPr>
          <w:rFonts w:hint="eastAsia" w:ascii="仿宋_GB2312" w:hAnsi="仿宋_GB2312" w:eastAsia="仿宋_GB2312" w:cs="仿宋_GB2312"/>
          <w:b/>
          <w:bCs/>
          <w:sz w:val="32"/>
          <w:szCs w:val="32"/>
          <w:highlight w:val="none"/>
          <w:lang w:val="en-US" w:eastAsia="zh-CN"/>
        </w:rPr>
        <w:t xml:space="preserve"> </w:t>
      </w:r>
    </w:p>
    <w:p w14:paraId="752BA9F8">
      <w:pPr>
        <w:spacing w:before="0" w:beforeLines="0" w:line="56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highlight w:val="none"/>
        </w:rPr>
        <w:t>二、项目概况：</w:t>
      </w:r>
      <w:r>
        <w:rPr>
          <w:rFonts w:ascii="仿宋_GB2312" w:hAnsi="仿宋_GB2312" w:eastAsia="仿宋_GB2312" w:cs="仿宋_GB2312"/>
          <w:sz w:val="32"/>
          <w:szCs w:val="32"/>
        </w:rPr>
        <w:t>项目位于深圳市龙岗区龙城街道如意路与沙荷路交</w:t>
      </w:r>
      <w:r>
        <w:rPr>
          <w:rFonts w:hint="eastAsia" w:ascii="仿宋_GB2312" w:hAnsi="仿宋_GB2312" w:eastAsia="仿宋_GB2312" w:cs="仿宋_GB2312"/>
          <w:sz w:val="32"/>
          <w:szCs w:val="32"/>
          <w:lang w:eastAsia="zh-CN"/>
        </w:rPr>
        <w:t>会</w:t>
      </w:r>
      <w:r>
        <w:rPr>
          <w:rFonts w:ascii="仿宋_GB2312" w:hAnsi="仿宋_GB2312" w:eastAsia="仿宋_GB2312" w:cs="仿宋_GB2312"/>
          <w:sz w:val="32"/>
          <w:szCs w:val="32"/>
        </w:rPr>
        <w:t>处西北侧全球智能硬件谷用地范围</w:t>
      </w:r>
      <w:r>
        <w:rPr>
          <w:rFonts w:hint="eastAsia" w:ascii="仿宋_GB2312" w:hAnsi="仿宋_GB2312" w:eastAsia="仿宋_GB2312" w:cs="仿宋_GB2312"/>
          <w:sz w:val="32"/>
          <w:szCs w:val="32"/>
        </w:rPr>
        <w:t>内</w:t>
      </w:r>
      <w:r>
        <w:rPr>
          <w:rFonts w:ascii="仿宋_GB2312" w:hAnsi="仿宋_GB2312" w:eastAsia="仿宋_GB2312" w:cs="仿宋_GB2312"/>
          <w:sz w:val="32"/>
          <w:szCs w:val="32"/>
        </w:rPr>
        <w:t>，涉及现状园湖路</w:t>
      </w:r>
      <w:r>
        <w:rPr>
          <w:rFonts w:hint="eastAsia" w:ascii="仿宋_GB2312" w:hAnsi="仿宋_GB2312" w:eastAsia="仿宋_GB2312" w:cs="仿宋_GB2312"/>
          <w:sz w:val="32"/>
          <w:szCs w:val="32"/>
        </w:rPr>
        <w:t>长度约</w:t>
      </w:r>
      <w:r>
        <w:rPr>
          <w:rFonts w:ascii="仿宋_GB2312" w:hAnsi="仿宋_GB2312" w:eastAsia="仿宋_GB2312" w:cs="仿宋_GB2312"/>
          <w:sz w:val="32"/>
          <w:szCs w:val="32"/>
        </w:rPr>
        <w:t>215</w:t>
      </w:r>
      <w:r>
        <w:rPr>
          <w:rFonts w:hint="eastAsia" w:ascii="仿宋_GB2312" w:hAnsi="仿宋_GB2312" w:eastAsia="仿宋_GB2312" w:cs="仿宋_GB2312"/>
          <w:sz w:val="32"/>
          <w:szCs w:val="32"/>
        </w:rPr>
        <w:t>米，宽度约2</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米</w:t>
      </w:r>
      <w:r>
        <w:rPr>
          <w:rFonts w:ascii="仿宋_GB2312" w:hAnsi="仿宋_GB2312" w:eastAsia="仿宋_GB2312" w:cs="仿宋_GB2312"/>
          <w:sz w:val="32"/>
          <w:szCs w:val="32"/>
        </w:rPr>
        <w:t>。</w:t>
      </w:r>
    </w:p>
    <w:p w14:paraId="1E91EEFC">
      <w:pPr>
        <w:pStyle w:val="170"/>
        <w:spacing w:line="560" w:lineRule="exact"/>
        <w:ind w:firstLine="640"/>
        <w:rPr>
          <w:rFonts w:hint="eastAsia" w:ascii="黑体" w:hAnsi="黑体" w:eastAsia="黑体" w:cs="黑体"/>
          <w:color w:val="000000" w:themeColor="text1"/>
          <w:sz w:val="32"/>
          <w:szCs w:val="32"/>
          <w:lang w:val="en-US" w:eastAsia="zh-CN"/>
          <w14:textFill>
            <w14:solidFill>
              <w14:schemeClr w14:val="tx1"/>
            </w14:solidFill>
          </w14:textFill>
        </w:rPr>
      </w:pPr>
      <w:r>
        <w:drawing>
          <wp:anchor distT="0" distB="0" distL="114300" distR="114300" simplePos="0" relativeHeight="251659264" behindDoc="0" locked="0" layoutInCell="1" allowOverlap="1">
            <wp:simplePos x="0" y="0"/>
            <wp:positionH relativeFrom="column">
              <wp:posOffset>412115</wp:posOffset>
            </wp:positionH>
            <wp:positionV relativeFrom="paragraph">
              <wp:posOffset>60325</wp:posOffset>
            </wp:positionV>
            <wp:extent cx="5273040" cy="3542030"/>
            <wp:effectExtent l="0" t="0" r="3810" b="1270"/>
            <wp:wrapTopAndBottom/>
            <wp:docPr id="2"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图片1"/>
                    <pic:cNvPicPr>
                      <a:picLocks noChangeAspect="1"/>
                    </pic:cNvPicPr>
                  </pic:nvPicPr>
                  <pic:blipFill>
                    <a:blip r:embed="rId6"/>
                    <a:stretch>
                      <a:fillRect/>
                    </a:stretch>
                  </pic:blipFill>
                  <pic:spPr>
                    <a:xfrm>
                      <a:off x="0" y="0"/>
                      <a:ext cx="5273040" cy="3542030"/>
                    </a:xfrm>
                    <a:prstGeom prst="rect">
                      <a:avLst/>
                    </a:prstGeom>
                    <a:noFill/>
                    <a:ln>
                      <a:noFill/>
                    </a:ln>
                  </pic:spPr>
                </pic:pic>
              </a:graphicData>
            </a:graphic>
          </wp:anchor>
        </w:drawing>
      </w:r>
    </w:p>
    <w:p w14:paraId="20D02856">
      <w:pPr>
        <w:pStyle w:val="170"/>
        <w:spacing w:line="560" w:lineRule="exact"/>
        <w:ind w:firstLine="640"/>
        <w:rPr>
          <w:rFonts w:hint="eastAsia" w:ascii="黑体" w:hAnsi="黑体" w:eastAsia="黑体" w:cs="黑体"/>
          <w:color w:val="000000" w:themeColor="text1"/>
          <w:sz w:val="32"/>
          <w:szCs w:val="32"/>
          <w:lang w:val="en-US" w:eastAsia="zh-CN"/>
          <w14:textFill>
            <w14:solidFill>
              <w14:schemeClr w14:val="tx1"/>
            </w14:solidFill>
          </w14:textFill>
        </w:rPr>
      </w:pPr>
    </w:p>
    <w:p w14:paraId="566894D8">
      <w:pPr>
        <w:pStyle w:val="170"/>
        <w:spacing w:line="560" w:lineRule="exact"/>
        <w:ind w:firstLine="640"/>
        <w:rPr>
          <w:rFonts w:hint="eastAsia" w:ascii="黑体" w:hAnsi="黑体" w:eastAsia="黑体" w:cs="黑体"/>
          <w:color w:val="000000" w:themeColor="text1"/>
          <w:sz w:val="32"/>
          <w:szCs w:val="32"/>
          <w:lang w:val="en-US" w:eastAsia="zh-CN"/>
          <w14:textFill>
            <w14:solidFill>
              <w14:schemeClr w14:val="tx1"/>
            </w14:solidFill>
          </w14:textFill>
        </w:rPr>
      </w:pPr>
    </w:p>
    <w:p w14:paraId="140A34A7">
      <w:pPr>
        <w:pStyle w:val="170"/>
        <w:spacing w:line="560" w:lineRule="exact"/>
        <w:ind w:firstLine="640"/>
        <w:rPr>
          <w:rFonts w:hint="eastAsia" w:ascii="黑体" w:hAnsi="黑体" w:eastAsia="黑体" w:cs="黑体"/>
          <w:color w:val="000000" w:themeColor="text1"/>
          <w:sz w:val="32"/>
          <w:szCs w:val="32"/>
          <w:lang w:val="en-US" w:eastAsia="zh-CN"/>
          <w14:textFill>
            <w14:solidFill>
              <w14:schemeClr w14:val="tx1"/>
            </w14:solidFill>
          </w14:textFill>
        </w:rPr>
      </w:pPr>
    </w:p>
    <w:p w14:paraId="0862B2BF">
      <w:pPr>
        <w:pStyle w:val="170"/>
        <w:spacing w:line="560" w:lineRule="exact"/>
        <w:ind w:firstLine="640"/>
        <w:rPr>
          <w:rFonts w:hint="eastAsia" w:ascii="黑体" w:hAnsi="黑体" w:eastAsia="黑体" w:cs="黑体"/>
          <w:color w:val="000000" w:themeColor="text1"/>
          <w:sz w:val="32"/>
          <w:szCs w:val="32"/>
          <w:lang w:val="en-US" w:eastAsia="zh-CN"/>
          <w14:textFill>
            <w14:solidFill>
              <w14:schemeClr w14:val="tx1"/>
            </w14:solidFill>
          </w14:textFill>
        </w:rPr>
      </w:pPr>
    </w:p>
    <w:p w14:paraId="0AD0A407">
      <w:pPr>
        <w:spacing w:line="360" w:lineRule="auto"/>
        <w:ind w:firstLine="643" w:firstLineChars="200"/>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三</w:t>
      </w:r>
      <w:r>
        <w:rPr>
          <w:rFonts w:hint="eastAsia" w:ascii="仿宋_GB2312" w:hAnsi="仿宋_GB2312" w:eastAsia="仿宋_GB2312" w:cs="仿宋_GB2312"/>
          <w:b/>
          <w:bCs/>
          <w:sz w:val="32"/>
          <w:szCs w:val="32"/>
          <w:highlight w:val="none"/>
        </w:rPr>
        <w:t>、服务内容</w:t>
      </w:r>
      <w:r>
        <w:rPr>
          <w:rFonts w:hint="eastAsia" w:ascii="仿宋_GB2312" w:hAnsi="仿宋_GB2312" w:eastAsia="仿宋_GB2312" w:cs="仿宋_GB2312"/>
          <w:b/>
          <w:bCs/>
          <w:sz w:val="32"/>
          <w:szCs w:val="32"/>
          <w:highlight w:val="none"/>
          <w:lang w:eastAsia="zh-CN"/>
        </w:rPr>
        <w:t>和成果要求</w:t>
      </w:r>
    </w:p>
    <w:p w14:paraId="6FA3CA4C">
      <w:pPr>
        <w:ind w:firstLine="707" w:firstLineChars="221"/>
        <w:rPr>
          <w:rFonts w:hint="eastAsia" w:ascii="Times New Roman" w:hAnsi="Times New Roman" w:eastAsia="仿宋_GB2312" w:cs="仿宋_GB2312"/>
          <w:sz w:val="32"/>
          <w:szCs w:val="32"/>
          <w:lang w:eastAsia="zh-CN"/>
        </w:rPr>
      </w:pPr>
      <w:r>
        <w:rPr>
          <w:rFonts w:hint="eastAsia" w:ascii="仿宋_GB2312" w:hAnsi="仿宋_GB2312" w:eastAsia="仿宋_GB2312" w:cs="仿宋_GB2312"/>
          <w:sz w:val="32"/>
          <w:szCs w:val="32"/>
        </w:rPr>
        <w:t>提交的成果包括《龙城街道园湖路（全球智能硬件谷用地范围段）废除拆除方案》《龙城街道园湖路（全球智能硬件谷用地范围段）废除交通疏解方案》等两项报告</w:t>
      </w:r>
      <w:r>
        <w:rPr>
          <w:rFonts w:hint="eastAsia" w:ascii="仿宋_GB2312" w:hAnsi="仿宋_GB2312" w:eastAsia="仿宋_GB2312" w:cs="仿宋_GB2312"/>
          <w:sz w:val="32"/>
          <w:szCs w:val="32"/>
          <w:lang w:eastAsia="zh-CN"/>
        </w:rPr>
        <w:t>，</w:t>
      </w:r>
      <w:r>
        <w:rPr>
          <w:rFonts w:hint="eastAsia" w:ascii="Times New Roman" w:hAnsi="Times New Roman" w:eastAsia="仿宋_GB2312" w:cs="仿宋_GB2312"/>
          <w:sz w:val="32"/>
          <w:szCs w:val="32"/>
        </w:rPr>
        <w:t>所有成果应满足深圳市相关法规及标准规范的要求，应符合</w:t>
      </w:r>
      <w:r>
        <w:rPr>
          <w:rFonts w:hint="eastAsia" w:ascii="Times New Roman" w:hAnsi="Times New Roman" w:eastAsia="仿宋_GB2312" w:cs="仿宋_GB2312"/>
          <w:sz w:val="32"/>
          <w:szCs w:val="32"/>
          <w:lang w:eastAsia="zh-CN"/>
        </w:rPr>
        <w:t>向政府主管部门</w:t>
      </w:r>
      <w:r>
        <w:rPr>
          <w:rFonts w:hint="eastAsia" w:ascii="Times New Roman" w:hAnsi="Times New Roman" w:eastAsia="仿宋_GB2312" w:cs="仿宋_GB2312"/>
          <w:sz w:val="32"/>
          <w:szCs w:val="32"/>
        </w:rPr>
        <w:t>报批和管理的要求。</w:t>
      </w:r>
    </w:p>
    <w:p w14:paraId="0F293FA0">
      <w:pPr>
        <w:pStyle w:val="170"/>
        <w:spacing w:line="560" w:lineRule="exact"/>
        <w:ind w:firstLine="640"/>
        <w:rPr>
          <w:rFonts w:hint="eastAsia" w:ascii="黑体" w:hAnsi="黑体" w:eastAsia="黑体" w:cs="黑体"/>
          <w:color w:val="000000" w:themeColor="text1"/>
          <w:sz w:val="32"/>
          <w:szCs w:val="32"/>
          <w:lang w:val="en-US" w:eastAsia="zh-CN"/>
          <w14:textFill>
            <w14:solidFill>
              <w14:schemeClr w14:val="tx1"/>
            </w14:solidFill>
          </w14:textFill>
        </w:rPr>
      </w:pPr>
      <w:r>
        <w:rPr>
          <w:rFonts w:hint="eastAsia" w:ascii="仿宋" w:hAnsi="仿宋" w:eastAsia="仿宋"/>
          <w:sz w:val="32"/>
          <w:szCs w:val="32"/>
        </w:rPr>
        <w:t>合同签署后</w:t>
      </w:r>
      <w:r>
        <w:rPr>
          <w:rFonts w:hint="eastAsia" w:ascii="仿宋" w:hAnsi="仿宋" w:eastAsia="仿宋"/>
          <w:sz w:val="32"/>
          <w:szCs w:val="32"/>
          <w:highlight w:val="none"/>
          <w:lang w:val="en-US" w:eastAsia="zh-CN"/>
        </w:rPr>
        <w:t>1</w:t>
      </w:r>
      <w:r>
        <w:rPr>
          <w:rFonts w:hint="eastAsia" w:ascii="仿宋" w:hAnsi="仿宋" w:eastAsia="仿宋"/>
          <w:sz w:val="32"/>
          <w:szCs w:val="32"/>
          <w:highlight w:val="none"/>
        </w:rPr>
        <w:t>个月内</w:t>
      </w:r>
      <w:r>
        <w:rPr>
          <w:rFonts w:hint="eastAsia" w:ascii="仿宋" w:hAnsi="仿宋" w:eastAsia="仿宋"/>
          <w:sz w:val="32"/>
          <w:szCs w:val="32"/>
        </w:rPr>
        <w:t>完成工作成果的交付与验收（不包括政府</w:t>
      </w:r>
      <w:r>
        <w:rPr>
          <w:rFonts w:hint="eastAsia" w:ascii="仿宋" w:hAnsi="仿宋" w:eastAsia="仿宋"/>
          <w:sz w:val="32"/>
          <w:szCs w:val="32"/>
          <w:lang w:eastAsia="zh-CN"/>
        </w:rPr>
        <w:t>主管部门</w:t>
      </w:r>
      <w:r>
        <w:rPr>
          <w:rFonts w:hint="eastAsia" w:ascii="仿宋" w:hAnsi="仿宋" w:eastAsia="仿宋"/>
          <w:sz w:val="32"/>
          <w:szCs w:val="32"/>
        </w:rPr>
        <w:t>审查</w:t>
      </w:r>
      <w:r>
        <w:rPr>
          <w:rFonts w:hint="eastAsia" w:ascii="仿宋" w:hAnsi="仿宋" w:eastAsia="仿宋"/>
          <w:sz w:val="32"/>
          <w:szCs w:val="32"/>
          <w:lang w:eastAsia="zh-CN"/>
        </w:rPr>
        <w:t>和排会</w:t>
      </w:r>
      <w:r>
        <w:rPr>
          <w:rFonts w:hint="eastAsia" w:ascii="仿宋" w:hAnsi="仿宋" w:eastAsia="仿宋"/>
          <w:sz w:val="32"/>
          <w:szCs w:val="32"/>
        </w:rPr>
        <w:t>时间）</w:t>
      </w:r>
      <w:r>
        <w:rPr>
          <w:rFonts w:hint="eastAsia" w:ascii="仿宋" w:hAnsi="仿宋" w:eastAsia="仿宋"/>
          <w:sz w:val="32"/>
          <w:szCs w:val="32"/>
          <w:lang w:eastAsia="zh-CN"/>
        </w:rPr>
        <w:t>，</w:t>
      </w:r>
      <w:r>
        <w:rPr>
          <w:rFonts w:hint="eastAsia" w:ascii="仿宋" w:hAnsi="仿宋" w:eastAsia="仿宋"/>
          <w:sz w:val="32"/>
          <w:szCs w:val="32"/>
        </w:rPr>
        <w:t>具体工作节点以</w:t>
      </w:r>
      <w:r>
        <w:rPr>
          <w:rFonts w:hint="eastAsia" w:ascii="仿宋" w:hAnsi="仿宋" w:eastAsia="仿宋" w:cs="Times New Roman"/>
          <w:sz w:val="32"/>
          <w:szCs w:val="32"/>
          <w:lang w:val="en-US" w:eastAsia="zh-CN"/>
        </w:rPr>
        <w:t>委托方</w:t>
      </w:r>
      <w:r>
        <w:rPr>
          <w:rFonts w:hint="eastAsia" w:ascii="仿宋" w:hAnsi="仿宋" w:eastAsia="仿宋"/>
          <w:sz w:val="32"/>
          <w:szCs w:val="32"/>
        </w:rPr>
        <w:t>及各</w:t>
      </w:r>
      <w:r>
        <w:rPr>
          <w:rFonts w:hint="eastAsia" w:ascii="仿宋" w:hAnsi="仿宋" w:eastAsia="仿宋"/>
          <w:sz w:val="32"/>
          <w:szCs w:val="32"/>
          <w:lang w:eastAsia="zh-CN"/>
        </w:rPr>
        <w:t>主管</w:t>
      </w:r>
      <w:r>
        <w:rPr>
          <w:rFonts w:hint="eastAsia" w:ascii="仿宋" w:hAnsi="仿宋" w:eastAsia="仿宋"/>
          <w:sz w:val="32"/>
          <w:szCs w:val="32"/>
        </w:rPr>
        <w:t>部门要求为准。</w:t>
      </w:r>
      <w:r>
        <w:rPr>
          <w:rFonts w:hint="eastAsia" w:ascii="仿宋" w:hAnsi="仿宋" w:eastAsia="仿宋"/>
          <w:sz w:val="32"/>
          <w:szCs w:val="32"/>
          <w:lang w:eastAsia="zh-CN"/>
        </w:rPr>
        <w:t>服务方</w:t>
      </w:r>
      <w:r>
        <w:rPr>
          <w:rFonts w:hint="eastAsia" w:ascii="仿宋" w:hAnsi="仿宋" w:eastAsia="仿宋"/>
          <w:sz w:val="32"/>
          <w:szCs w:val="32"/>
        </w:rPr>
        <w:t>需密切配合委托方，根据委托方需求及时提交相关文件</w:t>
      </w:r>
      <w:r>
        <w:rPr>
          <w:rFonts w:hint="eastAsia" w:ascii="仿宋" w:hAnsi="仿宋" w:eastAsia="仿宋"/>
          <w:sz w:val="32"/>
          <w:szCs w:val="32"/>
          <w:lang w:eastAsia="zh-CN"/>
        </w:rPr>
        <w:t>，</w:t>
      </w:r>
      <w:r>
        <w:rPr>
          <w:rFonts w:hint="eastAsia" w:ascii="仿宋" w:hAnsi="仿宋" w:eastAsia="仿宋"/>
          <w:sz w:val="32"/>
          <w:szCs w:val="32"/>
        </w:rPr>
        <w:t>配合委托方与政府相关部门协调沟通。</w:t>
      </w:r>
    </w:p>
    <w:p w14:paraId="53DB8E8F">
      <w:pPr>
        <w:pStyle w:val="170"/>
        <w:spacing w:line="560" w:lineRule="exact"/>
        <w:ind w:firstLine="640"/>
        <w:rPr>
          <w:rFonts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（具体以任务书要求为准，详见附件）</w:t>
      </w:r>
    </w:p>
    <w:p w14:paraId="7F0F7998">
      <w:pPr>
        <w:spacing w:line="240" w:lineRule="auto"/>
        <w:ind w:firstLine="710" w:firstLineChars="221"/>
        <w:rPr>
          <w:rFonts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四、</w:t>
      </w:r>
      <w:r>
        <w:rPr>
          <w:rFonts w:hint="eastAsia" w:ascii="仿宋_GB2312" w:hAnsi="仿宋_GB2312" w:eastAsia="仿宋_GB2312" w:cs="仿宋_GB2312"/>
          <w:b/>
          <w:bCs/>
          <w:color w:val="auto"/>
          <w:sz w:val="32"/>
          <w:szCs w:val="32"/>
          <w:highlight w:val="none"/>
          <w:lang w:val="en-US" w:eastAsia="zh-CN"/>
        </w:rPr>
        <w:t>投标报价</w:t>
      </w:r>
      <w:r>
        <w:rPr>
          <w:rFonts w:hint="eastAsia" w:ascii="仿宋_GB2312" w:hAnsi="仿宋_GB2312" w:eastAsia="仿宋_GB2312" w:cs="仿宋_GB2312"/>
          <w:b/>
          <w:bCs/>
          <w:color w:val="auto"/>
          <w:sz w:val="32"/>
          <w:szCs w:val="32"/>
          <w:highlight w:val="none"/>
        </w:rPr>
        <w:t>上限价：</w:t>
      </w:r>
      <w:r>
        <w:rPr>
          <w:rFonts w:hint="eastAsia" w:ascii="仿宋_GB2312" w:hAnsi="仿宋_GB2312" w:eastAsia="仿宋_GB2312" w:cs="仿宋_GB2312"/>
          <w:color w:val="auto"/>
          <w:sz w:val="32"/>
          <w:szCs w:val="32"/>
          <w:highlight w:val="none"/>
        </w:rPr>
        <w:t>本次</w:t>
      </w:r>
      <w:r>
        <w:rPr>
          <w:rFonts w:hint="eastAsia" w:ascii="仿宋_GB2312" w:hAnsi="仿宋_GB2312" w:eastAsia="仿宋_GB2312" w:cs="仿宋_GB2312"/>
          <w:color w:val="auto"/>
          <w:sz w:val="32"/>
          <w:szCs w:val="32"/>
          <w:highlight w:val="none"/>
          <w:lang w:val="en-US" w:eastAsia="zh-CN"/>
        </w:rPr>
        <w:t>投标报价上限价</w:t>
      </w:r>
      <w:r>
        <w:rPr>
          <w:rFonts w:hint="eastAsia" w:ascii="仿宋_GB2312" w:hAnsi="仿宋_GB2312" w:eastAsia="仿宋_GB2312" w:cs="仿宋_GB2312"/>
          <w:color w:val="auto"/>
          <w:sz w:val="32"/>
          <w:szCs w:val="32"/>
          <w:highlight w:val="none"/>
        </w:rPr>
        <w:t>为</w:t>
      </w:r>
      <w:r>
        <w:rPr>
          <w:rFonts w:hint="eastAsia" w:ascii="仿宋_GB2312" w:hAnsi="仿宋_GB2312" w:eastAsia="仿宋_GB2312" w:cs="仿宋_GB2312"/>
          <w:kern w:val="0"/>
          <w:sz w:val="32"/>
          <w:szCs w:val="32"/>
          <w:highlight w:val="none"/>
          <w:lang w:val="en-US" w:eastAsia="zh-CN"/>
        </w:rPr>
        <w:t>4</w:t>
      </w:r>
      <w:r>
        <w:rPr>
          <w:rFonts w:hint="eastAsia" w:ascii="仿宋_GB2312" w:hAnsi="仿宋_GB2312" w:eastAsia="仿宋_GB2312" w:cs="仿宋_GB2312"/>
          <w:sz w:val="32"/>
          <w:szCs w:val="32"/>
          <w:highlight w:val="none"/>
          <w:lang w:val="en-US" w:eastAsia="zh-CN"/>
        </w:rPr>
        <w:t>万元</w:t>
      </w:r>
      <w:r>
        <w:rPr>
          <w:rFonts w:hint="eastAsia" w:ascii="仿宋_GB2312" w:hAnsi="仿宋_GB2312" w:eastAsia="仿宋_GB2312" w:cs="仿宋_GB2312"/>
          <w:color w:val="auto"/>
          <w:sz w:val="32"/>
          <w:szCs w:val="32"/>
          <w:highlight w:val="none"/>
          <w:lang w:val="en-US" w:eastAsia="zh-CN"/>
        </w:rPr>
        <w:t>（含专家评审费，若需）</w:t>
      </w:r>
      <w:r>
        <w:rPr>
          <w:rFonts w:hint="eastAsia" w:ascii="仿宋_GB2312" w:hAnsi="仿宋_GB2312" w:eastAsia="仿宋_GB2312" w:cs="仿宋_GB2312"/>
          <w:color w:val="auto"/>
          <w:sz w:val="32"/>
          <w:szCs w:val="32"/>
          <w:highlight w:val="none"/>
        </w:rPr>
        <w:t>。</w:t>
      </w:r>
    </w:p>
    <w:p w14:paraId="7D804465">
      <w:pPr>
        <w:spacing w:line="360" w:lineRule="auto"/>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五、报价要求：</w:t>
      </w:r>
      <w:r>
        <w:rPr>
          <w:rFonts w:hint="eastAsia" w:ascii="仿宋_GB2312" w:hAnsi="仿宋_GB2312" w:eastAsia="仿宋_GB2312" w:cs="仿宋_GB2312"/>
          <w:color w:val="auto"/>
          <w:sz w:val="32"/>
          <w:szCs w:val="32"/>
          <w:highlight w:val="none"/>
        </w:rPr>
        <w:t>响应单位在</w:t>
      </w:r>
      <w:r>
        <w:rPr>
          <w:rFonts w:hint="eastAsia" w:ascii="仿宋_GB2312" w:hAnsi="仿宋_GB2312" w:eastAsia="仿宋_GB2312" w:cs="仿宋_GB2312"/>
          <w:color w:val="auto"/>
          <w:sz w:val="32"/>
          <w:szCs w:val="32"/>
          <w:highlight w:val="none"/>
          <w:lang w:val="en-US" w:eastAsia="zh-CN"/>
        </w:rPr>
        <w:t>投标报价</w:t>
      </w:r>
      <w:r>
        <w:rPr>
          <w:rFonts w:hint="eastAsia" w:ascii="仿宋_GB2312" w:hAnsi="仿宋_GB2312" w:eastAsia="仿宋_GB2312" w:cs="仿宋_GB2312"/>
          <w:color w:val="auto"/>
          <w:sz w:val="32"/>
          <w:szCs w:val="32"/>
          <w:highlight w:val="none"/>
        </w:rPr>
        <w:t>限额下自行报价；成交供应商的响应报价即为最终合同价</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固定总价合同</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w:t>
      </w:r>
    </w:p>
    <w:p w14:paraId="63EAE625">
      <w:pPr>
        <w:spacing w:line="360" w:lineRule="auto"/>
        <w:ind w:firstLine="643" w:firstLineChars="200"/>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val="en-US" w:eastAsia="zh-CN"/>
        </w:rPr>
        <w:t>六</w:t>
      </w:r>
      <w:r>
        <w:rPr>
          <w:rFonts w:hint="eastAsia" w:ascii="仿宋_GB2312" w:hAnsi="仿宋_GB2312" w:eastAsia="仿宋_GB2312" w:cs="仿宋_GB2312"/>
          <w:b/>
          <w:bCs/>
          <w:sz w:val="32"/>
          <w:szCs w:val="32"/>
          <w:highlight w:val="none"/>
        </w:rPr>
        <w:t>、响应单位资格要求</w:t>
      </w:r>
    </w:p>
    <w:p w14:paraId="7F0650A6">
      <w:pPr>
        <w:pStyle w:val="115"/>
        <w:tabs>
          <w:tab w:val="left" w:pos="426"/>
          <w:tab w:val="left" w:pos="567"/>
        </w:tabs>
        <w:spacing w:line="360" w:lineRule="auto"/>
        <w:ind w:firstLine="560"/>
        <w:rPr>
          <w:rFonts w:hint="eastAsia" w:ascii="仿宋_GB2312" w:hAnsi="仿宋_GB2312" w:eastAsia="仿宋_GB2312" w:cs="仿宋_GB2312"/>
          <w:kern w:val="2"/>
          <w:sz w:val="32"/>
          <w:szCs w:val="32"/>
          <w:highlight w:val="none"/>
        </w:rPr>
      </w:pPr>
      <w:r>
        <w:rPr>
          <w:rFonts w:hint="eastAsia" w:ascii="仿宋_GB2312" w:hAnsi="仿宋_GB2312" w:eastAsia="仿宋_GB2312" w:cs="仿宋_GB2312"/>
          <w:kern w:val="2"/>
          <w:sz w:val="32"/>
          <w:szCs w:val="32"/>
          <w:highlight w:val="none"/>
        </w:rPr>
        <w:t>1.</w:t>
      </w:r>
      <w:r>
        <w:rPr>
          <w:rFonts w:hint="eastAsia" w:ascii="仿宋_GB2312" w:hAnsi="仿宋_GB2312" w:eastAsia="仿宋_GB2312" w:cs="仿宋_GB2312"/>
          <w:sz w:val="32"/>
          <w:szCs w:val="32"/>
          <w:highlight w:val="none"/>
        </w:rPr>
        <w:t>投标人须为具有独立法人资格</w:t>
      </w:r>
      <w:r>
        <w:rPr>
          <w:rFonts w:hint="eastAsia" w:ascii="仿宋_GB2312" w:hAnsi="仿宋_GB2312" w:eastAsia="仿宋_GB2312" w:cs="仿宋_GB2312"/>
          <w:sz w:val="32"/>
          <w:szCs w:val="32"/>
          <w:highlight w:val="none"/>
          <w:lang w:val="en-US" w:eastAsia="zh-CN"/>
        </w:rPr>
        <w:t>的实体，</w:t>
      </w:r>
      <w:r>
        <w:rPr>
          <w:rFonts w:hint="eastAsia" w:ascii="仿宋_GB2312" w:hAnsi="仿宋_GB2312" w:eastAsia="仿宋_GB2312" w:cs="仿宋_GB2312"/>
          <w:sz w:val="32"/>
          <w:szCs w:val="32"/>
          <w:highlight w:val="none"/>
        </w:rPr>
        <w:t>或具有独立承担民事责任能力的</w:t>
      </w:r>
      <w:r>
        <w:rPr>
          <w:rFonts w:hint="eastAsia" w:ascii="仿宋_GB2312" w:hAnsi="仿宋_GB2312" w:eastAsia="仿宋_GB2312" w:cs="仿宋_GB2312"/>
          <w:sz w:val="32"/>
          <w:szCs w:val="32"/>
          <w:highlight w:val="none"/>
          <w:lang w:eastAsia="zh-CN"/>
        </w:rPr>
        <w:t>其他组织。</w:t>
      </w:r>
    </w:p>
    <w:p w14:paraId="779B9954">
      <w:pPr>
        <w:pStyle w:val="115"/>
        <w:tabs>
          <w:tab w:val="left" w:pos="426"/>
          <w:tab w:val="left" w:pos="567"/>
        </w:tabs>
        <w:spacing w:line="360" w:lineRule="auto"/>
        <w:ind w:firstLine="560"/>
        <w:rPr>
          <w:rFonts w:hint="eastAsia" w:ascii="仿宋_GB2312" w:hAnsi="仿宋_GB2312" w:eastAsia="仿宋_GB2312" w:cs="仿宋_GB2312"/>
          <w:sz w:val="32"/>
          <w:szCs w:val="32"/>
          <w:highlight w:val="none"/>
        </w:rPr>
      </w:pPr>
      <w:r>
        <w:rPr>
          <w:rFonts w:hint="eastAsia" w:ascii="仿宋_GB2312" w:hAnsi="仿宋_GB2312" w:eastAsia="仿宋_GB2312" w:cs="仿宋_GB2312"/>
          <w:kern w:val="2"/>
          <w:sz w:val="32"/>
          <w:szCs w:val="32"/>
          <w:highlight w:val="none"/>
          <w:lang w:val="en-US" w:eastAsia="zh-CN"/>
        </w:rPr>
        <w:t>2</w:t>
      </w:r>
      <w:r>
        <w:rPr>
          <w:rFonts w:hint="eastAsia" w:ascii="仿宋_GB2312" w:hAnsi="仿宋_GB2312" w:eastAsia="仿宋_GB2312" w:cs="仿宋_GB2312"/>
          <w:kern w:val="2"/>
          <w:sz w:val="32"/>
          <w:szCs w:val="32"/>
          <w:highlight w:val="none"/>
        </w:rPr>
        <w:t>.本项目接受联合体投标。</w:t>
      </w:r>
    </w:p>
    <w:p w14:paraId="6485E9A6">
      <w:pPr>
        <w:spacing w:line="360" w:lineRule="auto"/>
        <w:ind w:firstLine="643" w:firstLineChars="200"/>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rPr>
        <w:t>七、评审方法</w:t>
      </w:r>
    </w:p>
    <w:p w14:paraId="06E22ADE">
      <w:pPr>
        <w:pStyle w:val="115"/>
        <w:tabs>
          <w:tab w:val="left" w:pos="426"/>
          <w:tab w:val="left" w:pos="567"/>
        </w:tabs>
        <w:spacing w:line="360" w:lineRule="auto"/>
        <w:ind w:firstLine="560"/>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评标方法采用综合评分法。</w:t>
      </w:r>
      <w:r>
        <w:rPr>
          <w:rFonts w:hint="eastAsia" w:ascii="仿宋_GB2312" w:hAnsi="仿宋_GB2312" w:eastAsia="仿宋_GB2312" w:cs="仿宋_GB2312"/>
          <w:sz w:val="32"/>
          <w:szCs w:val="32"/>
          <w:highlight w:val="none"/>
          <w:lang w:val="en-US" w:eastAsia="zh-CN"/>
        </w:rPr>
        <w:t>由委托人自行组建</w:t>
      </w:r>
      <w:r>
        <w:rPr>
          <w:rFonts w:hint="eastAsia" w:ascii="仿宋_GB2312" w:hAnsi="仿宋_GB2312" w:eastAsia="仿宋_GB2312" w:cs="仿宋_GB2312"/>
          <w:sz w:val="32"/>
          <w:szCs w:val="32"/>
          <w:highlight w:val="none"/>
          <w:lang w:eastAsia="zh-CN"/>
        </w:rPr>
        <w:t>评审小组在有效响应单位中比选，推荐得票最高的为成交供应商。（综合评分表详见附件）</w:t>
      </w:r>
    </w:p>
    <w:p w14:paraId="268C62AE">
      <w:pPr>
        <w:spacing w:line="360" w:lineRule="auto"/>
        <w:ind w:firstLine="643" w:firstLineChars="20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八、服务酬劳的支付</w:t>
      </w:r>
    </w:p>
    <w:p w14:paraId="747721BD">
      <w:pPr>
        <w:ind w:firstLine="640" w:firstLineChars="200"/>
        <w:rPr>
          <w:rFonts w:hint="eastAsia" w:ascii="仿宋" w:hAnsi="仿宋" w:eastAsia="仿宋" w:cs="Times New Roman"/>
          <w:sz w:val="32"/>
          <w:szCs w:val="32"/>
          <w:highlight w:val="none"/>
          <w:lang w:val="en-US" w:eastAsia="zh-CN"/>
        </w:rPr>
      </w:pPr>
      <w:r>
        <w:rPr>
          <w:rFonts w:hint="eastAsia" w:ascii="仿宋" w:hAnsi="仿宋" w:eastAsia="仿宋" w:cs="Times New Roman"/>
          <w:sz w:val="32"/>
          <w:szCs w:val="32"/>
          <w:highlight w:val="none"/>
          <w:lang w:val="en-US" w:eastAsia="zh-CN"/>
        </w:rPr>
        <w:t>1.</w:t>
      </w:r>
      <w:r>
        <w:rPr>
          <w:rFonts w:hint="eastAsia" w:ascii="仿宋" w:hAnsi="仿宋" w:eastAsia="仿宋"/>
          <w:sz w:val="32"/>
          <w:szCs w:val="32"/>
          <w:highlight w:val="none"/>
        </w:rPr>
        <w:t>完成</w:t>
      </w:r>
      <w:r>
        <w:rPr>
          <w:rFonts w:hint="eastAsia" w:ascii="仿宋" w:hAnsi="仿宋" w:eastAsia="仿宋"/>
          <w:sz w:val="32"/>
          <w:szCs w:val="32"/>
          <w:highlight w:val="none"/>
          <w:lang w:eastAsia="zh-CN"/>
        </w:rPr>
        <w:t>所有</w:t>
      </w:r>
      <w:r>
        <w:rPr>
          <w:rFonts w:hint="eastAsia" w:ascii="仿宋" w:hAnsi="仿宋" w:eastAsia="仿宋"/>
          <w:sz w:val="32"/>
          <w:szCs w:val="32"/>
          <w:highlight w:val="none"/>
        </w:rPr>
        <w:t>工作成果的交付与验收</w:t>
      </w:r>
      <w:r>
        <w:rPr>
          <w:rFonts w:hint="eastAsia" w:ascii="仿宋" w:hAnsi="仿宋" w:eastAsia="仿宋" w:cs="Times New Roman"/>
          <w:sz w:val="32"/>
          <w:szCs w:val="32"/>
          <w:highlight w:val="none"/>
          <w:lang w:val="en-US" w:eastAsia="zh-CN"/>
        </w:rPr>
        <w:t>，服务方提出书面申请，委托方支付合同总额的90%；</w:t>
      </w:r>
    </w:p>
    <w:p w14:paraId="3F68EAB9">
      <w:pPr>
        <w:pStyle w:val="115"/>
        <w:numPr>
          <w:ilvl w:val="0"/>
          <w:numId w:val="0"/>
        </w:numPr>
        <w:tabs>
          <w:tab w:val="left" w:pos="426"/>
          <w:tab w:val="left" w:pos="567"/>
        </w:tabs>
        <w:spacing w:line="360" w:lineRule="auto"/>
        <w:ind w:firstLine="560" w:firstLineChars="0"/>
        <w:rPr>
          <w:rFonts w:hint="eastAsia" w:ascii="仿宋_GB2312" w:hAnsi="仿宋_GB2312" w:eastAsia="仿宋_GB2312" w:cs="仿宋_GB2312"/>
          <w:color w:val="auto"/>
          <w:sz w:val="32"/>
          <w:szCs w:val="32"/>
          <w:highlight w:val="none"/>
          <w:lang w:eastAsia="zh-CN"/>
        </w:rPr>
      </w:pPr>
      <w:r>
        <w:rPr>
          <w:rFonts w:hint="eastAsia" w:ascii="仿宋" w:hAnsi="仿宋" w:eastAsia="仿宋" w:cs="Times New Roman"/>
          <w:sz w:val="32"/>
          <w:szCs w:val="32"/>
          <w:lang w:val="en-US" w:eastAsia="zh-CN"/>
        </w:rPr>
        <w:t>2.剩余合同价的10%为履约考核评价费，在服务完成后启动履约评价，根据履约评价得分支付，履约考核评价为合格或以上等级的，支付全部；履约考核评价为不合格的，不予支付。服务方参与投标、签订合同视为接受委托方的单方履约评价结果，同意由委托方根据单方履约评价结果支付履约考核评价费。</w:t>
      </w:r>
    </w:p>
    <w:p w14:paraId="55498A99">
      <w:pPr>
        <w:spacing w:line="360" w:lineRule="auto"/>
        <w:ind w:firstLine="643" w:firstLineChars="200"/>
        <w:rPr>
          <w:rFonts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val="en-US" w:eastAsia="zh-CN"/>
        </w:rPr>
        <w:t>九</w:t>
      </w:r>
      <w:r>
        <w:rPr>
          <w:rFonts w:hint="eastAsia" w:ascii="仿宋_GB2312" w:hAnsi="仿宋_GB2312" w:eastAsia="仿宋_GB2312" w:cs="仿宋_GB2312"/>
          <w:b/>
          <w:bCs/>
          <w:sz w:val="32"/>
          <w:szCs w:val="32"/>
          <w:highlight w:val="none"/>
        </w:rPr>
        <w:t>、响应文件要求</w:t>
      </w:r>
    </w:p>
    <w:p w14:paraId="2AEE1DD4">
      <w:pPr>
        <w:numPr>
          <w:ilvl w:val="-1"/>
          <w:numId w:val="0"/>
        </w:numPr>
        <w:spacing w:line="360" w:lineRule="auto"/>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本次公告时间从202</w:t>
      </w: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rPr>
        <w:t>年</w:t>
      </w:r>
      <w:r>
        <w:rPr>
          <w:rFonts w:hint="eastAsia" w:ascii="仿宋_GB2312" w:hAnsi="仿宋_GB2312" w:eastAsia="仿宋_GB2312" w:cs="仿宋_GB2312"/>
          <w:sz w:val="32"/>
          <w:szCs w:val="32"/>
          <w:highlight w:val="none"/>
          <w:lang w:val="en-US" w:eastAsia="zh-CN"/>
        </w:rPr>
        <w:t>9</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14</w:t>
      </w:r>
      <w:r>
        <w:rPr>
          <w:rFonts w:hint="eastAsia" w:ascii="仿宋_GB2312" w:hAnsi="仿宋_GB2312" w:eastAsia="仿宋_GB2312" w:cs="仿宋_GB2312"/>
          <w:sz w:val="32"/>
          <w:szCs w:val="32"/>
          <w:highlight w:val="none"/>
        </w:rPr>
        <w:t>日—</w:t>
      </w:r>
      <w:r>
        <w:rPr>
          <w:rFonts w:hint="eastAsia" w:ascii="仿宋_GB2312" w:hAnsi="仿宋_GB2312" w:eastAsia="仿宋_GB2312" w:cs="仿宋_GB2312"/>
          <w:sz w:val="32"/>
          <w:szCs w:val="32"/>
          <w:highlight w:val="none"/>
          <w:lang w:val="en-US" w:eastAsia="zh-CN"/>
        </w:rPr>
        <w:t>9</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18</w:t>
      </w:r>
      <w:r>
        <w:rPr>
          <w:rFonts w:hint="eastAsia" w:ascii="仿宋_GB2312" w:hAnsi="仿宋_GB2312" w:eastAsia="仿宋_GB2312" w:cs="仿宋_GB2312"/>
          <w:sz w:val="32"/>
          <w:szCs w:val="32"/>
          <w:highlight w:val="none"/>
        </w:rPr>
        <w:t>日止，响应承包商应于</w:t>
      </w:r>
      <w:r>
        <w:rPr>
          <w:rFonts w:hint="eastAsia" w:ascii="仿宋_GB2312" w:hAnsi="仿宋_GB2312" w:eastAsia="仿宋_GB2312" w:cs="仿宋_GB2312"/>
          <w:sz w:val="32"/>
          <w:szCs w:val="32"/>
          <w:highlight w:val="none"/>
          <w:lang w:val="en-US" w:eastAsia="zh-CN"/>
        </w:rPr>
        <w:t>9</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18</w:t>
      </w:r>
      <w:r>
        <w:rPr>
          <w:rFonts w:hint="eastAsia" w:ascii="仿宋_GB2312" w:hAnsi="仿宋_GB2312" w:eastAsia="仿宋_GB2312" w:cs="仿宋_GB2312"/>
          <w:sz w:val="32"/>
          <w:szCs w:val="32"/>
          <w:highlight w:val="none"/>
        </w:rPr>
        <w:t>日1</w:t>
      </w: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sz w:val="32"/>
          <w:szCs w:val="32"/>
          <w:highlight w:val="none"/>
        </w:rPr>
        <w:t>:00前将响应文件1正4副密封（统一密封，密封处加盖公章）送交</w:t>
      </w:r>
      <w:r>
        <w:rPr>
          <w:rFonts w:hint="eastAsia" w:ascii="仿宋_GB2312" w:hAnsi="仿宋_GB2312" w:eastAsia="仿宋_GB2312" w:cs="仿宋_GB2312"/>
          <w:sz w:val="32"/>
          <w:szCs w:val="32"/>
          <w:highlight w:val="none"/>
          <w:lang w:eastAsia="zh-CN"/>
        </w:rPr>
        <w:t>或邮寄（不接受到付）</w:t>
      </w:r>
      <w:r>
        <w:rPr>
          <w:rFonts w:hint="eastAsia" w:ascii="仿宋_GB2312" w:hAnsi="仿宋_GB2312" w:eastAsia="仿宋_GB2312" w:cs="仿宋_GB2312"/>
          <w:sz w:val="32"/>
          <w:szCs w:val="32"/>
          <w:highlight w:val="none"/>
        </w:rPr>
        <w:t>到龙岗区</w:t>
      </w:r>
      <w:r>
        <w:rPr>
          <w:rFonts w:hint="eastAsia" w:ascii="仿宋_GB2312" w:hAnsi="仿宋_GB2312" w:eastAsia="仿宋_GB2312" w:cs="仿宋_GB2312"/>
          <w:sz w:val="32"/>
          <w:szCs w:val="32"/>
          <w:highlight w:val="none"/>
          <w:lang w:eastAsia="zh-CN"/>
        </w:rPr>
        <w:t>龙城街道</w:t>
      </w:r>
      <w:r>
        <w:rPr>
          <w:rFonts w:hint="eastAsia" w:ascii="仿宋_GB2312" w:hAnsi="仿宋_GB2312" w:eastAsia="仿宋_GB2312" w:cs="仿宋_GB2312"/>
          <w:sz w:val="32"/>
          <w:szCs w:val="32"/>
          <w:highlight w:val="none"/>
        </w:rPr>
        <w:t>腾飞路创投大厦</w:t>
      </w:r>
      <w:r>
        <w:rPr>
          <w:rFonts w:hint="eastAsia" w:ascii="仿宋_GB2312" w:hAnsi="仿宋_GB2312" w:eastAsia="仿宋_GB2312" w:cs="仿宋_GB2312"/>
          <w:sz w:val="32"/>
          <w:szCs w:val="32"/>
          <w:highlight w:val="none"/>
          <w:lang w:eastAsia="zh-CN"/>
        </w:rPr>
        <w:t>22</w:t>
      </w:r>
      <w:r>
        <w:rPr>
          <w:rFonts w:hint="eastAsia" w:ascii="仿宋_GB2312" w:hAnsi="仿宋_GB2312" w:eastAsia="仿宋_GB2312" w:cs="仿宋_GB2312"/>
          <w:sz w:val="32"/>
          <w:szCs w:val="32"/>
          <w:highlight w:val="none"/>
          <w:lang w:val="en-US" w:eastAsia="zh-CN"/>
        </w:rPr>
        <w:t>03</w:t>
      </w:r>
      <w:r>
        <w:rPr>
          <w:rFonts w:hint="eastAsia" w:ascii="仿宋_GB2312" w:hAnsi="仿宋_GB2312" w:eastAsia="仿宋_GB2312" w:cs="仿宋_GB2312"/>
          <w:sz w:val="32"/>
          <w:szCs w:val="32"/>
          <w:highlight w:val="none"/>
          <w:lang w:eastAsia="zh-CN"/>
        </w:rPr>
        <w:t>室</w:t>
      </w:r>
      <w:r>
        <w:rPr>
          <w:rFonts w:hint="eastAsia" w:ascii="仿宋_GB2312" w:hAnsi="仿宋_GB2312" w:eastAsia="仿宋_GB2312" w:cs="仿宋_GB2312"/>
          <w:sz w:val="32"/>
          <w:szCs w:val="32"/>
          <w:highlight w:val="none"/>
        </w:rPr>
        <w:t>（联系人：</w:t>
      </w:r>
      <w:r>
        <w:rPr>
          <w:rFonts w:hint="eastAsia" w:ascii="仿宋_GB2312" w:hAnsi="仿宋_GB2312" w:eastAsia="仿宋_GB2312" w:cs="仿宋_GB2312"/>
          <w:sz w:val="32"/>
          <w:szCs w:val="32"/>
          <w:highlight w:val="none"/>
          <w:lang w:val="en-US" w:eastAsia="zh-CN"/>
        </w:rPr>
        <w:t>罗</w:t>
      </w:r>
      <w:r>
        <w:rPr>
          <w:rFonts w:hint="eastAsia" w:ascii="仿宋_GB2312" w:hAnsi="仿宋_GB2312" w:eastAsia="仿宋_GB2312" w:cs="仿宋_GB2312"/>
          <w:sz w:val="32"/>
          <w:szCs w:val="32"/>
          <w:highlight w:val="none"/>
        </w:rPr>
        <w:t>工，0755-</w:t>
      </w:r>
      <w:r>
        <w:rPr>
          <w:rFonts w:hint="eastAsia" w:ascii="仿宋_GB2312" w:hAnsi="仿宋_GB2312" w:eastAsia="仿宋_GB2312" w:cs="仿宋_GB2312"/>
          <w:sz w:val="32"/>
          <w:szCs w:val="32"/>
          <w:highlight w:val="none"/>
          <w:lang w:val="en-US" w:eastAsia="zh-CN"/>
        </w:rPr>
        <w:t>28992028</w:t>
      </w:r>
      <w:r>
        <w:rPr>
          <w:rFonts w:hint="eastAsia" w:ascii="仿宋_GB2312" w:hAnsi="仿宋_GB2312" w:eastAsia="仿宋_GB2312" w:cs="仿宋_GB2312"/>
          <w:sz w:val="32"/>
          <w:szCs w:val="32"/>
          <w:highlight w:val="none"/>
        </w:rPr>
        <w:t>），逾期送达或未按要求密封将予以拒收或原封退回给响应承包商。</w:t>
      </w:r>
    </w:p>
    <w:p w14:paraId="3301DE05">
      <w:pPr>
        <w:numPr>
          <w:ilvl w:val="-1"/>
          <w:numId w:val="0"/>
        </w:numPr>
        <w:spacing w:line="360" w:lineRule="auto"/>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响应文件包含承诺函、</w:t>
      </w:r>
      <w:r>
        <w:rPr>
          <w:rFonts w:hint="eastAsia" w:ascii="仿宋_GB2312" w:hAnsi="仿宋_GB2312" w:eastAsia="仿宋_GB2312" w:cs="仿宋_GB2312"/>
          <w:sz w:val="32"/>
          <w:szCs w:val="32"/>
          <w:highlight w:val="none"/>
          <w:lang w:val="en-US" w:eastAsia="zh-CN"/>
        </w:rPr>
        <w:t>委托人</w:t>
      </w:r>
      <w:r>
        <w:rPr>
          <w:rFonts w:hint="eastAsia" w:ascii="仿宋_GB2312" w:hAnsi="仿宋_GB2312" w:eastAsia="仿宋_GB2312" w:cs="仿宋_GB2312"/>
          <w:sz w:val="32"/>
          <w:szCs w:val="32"/>
          <w:highlight w:val="none"/>
        </w:rPr>
        <w:t>要求提供的资料等，详见</w:t>
      </w:r>
      <w:r>
        <w:rPr>
          <w:rFonts w:hint="eastAsia" w:ascii="仿宋_GB2312" w:hAnsi="仿宋_GB2312" w:eastAsia="仿宋_GB2312" w:cs="仿宋_GB2312"/>
          <w:sz w:val="32"/>
          <w:szCs w:val="32"/>
          <w:highlight w:val="none"/>
          <w:lang w:val="en-US" w:eastAsia="zh-CN"/>
        </w:rPr>
        <w:t>附件要求</w:t>
      </w:r>
      <w:r>
        <w:rPr>
          <w:rFonts w:hint="eastAsia" w:ascii="仿宋_GB2312" w:hAnsi="仿宋_GB2312" w:eastAsia="仿宋_GB2312" w:cs="仿宋_GB2312"/>
          <w:sz w:val="32"/>
          <w:szCs w:val="32"/>
          <w:highlight w:val="none"/>
        </w:rPr>
        <w:t>。</w:t>
      </w:r>
    </w:p>
    <w:p w14:paraId="76B3114F">
      <w:pPr>
        <w:numPr>
          <w:ilvl w:val="-1"/>
          <w:numId w:val="0"/>
        </w:numPr>
        <w:spacing w:line="360" w:lineRule="auto"/>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本次递交响应文件截止时间后，若有效响应单位不足3家的，则发布二次公告，若二次公告期满后，有效响应单位仅有2家的，则拆封响应文件继续评审，有效响应单位仅有1家的，则直接选定承包单位。</w:t>
      </w:r>
    </w:p>
    <w:p w14:paraId="05F50A7A">
      <w:pPr>
        <w:spacing w:line="360" w:lineRule="auto"/>
        <w:ind w:firstLine="643" w:firstLineChars="200"/>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color w:val="auto"/>
          <w:sz w:val="32"/>
          <w:szCs w:val="32"/>
          <w:highlight w:val="none"/>
        </w:rPr>
        <w:t>十、公开招标（自主）结果公示</w:t>
      </w:r>
    </w:p>
    <w:p w14:paraId="665DB18D">
      <w:pPr>
        <w:spacing w:line="360" w:lineRule="auto"/>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递交响应文件截止后，</w:t>
      </w:r>
      <w:r>
        <w:rPr>
          <w:rFonts w:hint="eastAsia" w:ascii="仿宋_GB2312" w:hAnsi="仿宋_GB2312" w:eastAsia="仿宋_GB2312" w:cs="仿宋_GB2312"/>
          <w:sz w:val="32"/>
          <w:szCs w:val="32"/>
          <w:highlight w:val="none"/>
          <w:lang w:val="en-US" w:eastAsia="zh-CN"/>
        </w:rPr>
        <w:t>委托人</w:t>
      </w:r>
      <w:r>
        <w:rPr>
          <w:rFonts w:hint="eastAsia" w:ascii="仿宋_GB2312" w:hAnsi="仿宋_GB2312" w:eastAsia="仿宋_GB2312" w:cs="仿宋_GB2312"/>
          <w:sz w:val="32"/>
          <w:szCs w:val="32"/>
          <w:highlight w:val="none"/>
        </w:rPr>
        <w:t>将自行组织响应文件开启、评审等工作，确定承包单位后将在龙岗区城投集团官网进行公示。</w:t>
      </w:r>
    </w:p>
    <w:p w14:paraId="2B3086FF">
      <w:pPr>
        <w:spacing w:line="360" w:lineRule="auto"/>
        <w:ind w:left="0" w:hanging="1928" w:hangingChars="600"/>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特别说明：</w:t>
      </w:r>
    </w:p>
    <w:p w14:paraId="77AD95D9">
      <w:pPr>
        <w:numPr>
          <w:ilvl w:val="-1"/>
          <w:numId w:val="0"/>
        </w:numPr>
        <w:spacing w:line="360" w:lineRule="auto"/>
        <w:ind w:left="0" w:leftChars="0" w:firstLine="643" w:firstLineChars="200"/>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val="en-US" w:eastAsia="zh-CN"/>
        </w:rPr>
        <w:t>1、</w:t>
      </w:r>
      <w:r>
        <w:rPr>
          <w:rFonts w:hint="eastAsia" w:ascii="仿宋_GB2312" w:hAnsi="仿宋_GB2312" w:eastAsia="仿宋_GB2312" w:cs="仿宋_GB2312"/>
          <w:b/>
          <w:bCs/>
          <w:sz w:val="32"/>
          <w:szCs w:val="32"/>
          <w:highlight w:val="none"/>
        </w:rPr>
        <w:t>资格不符合要求的投标人不能进入比选程序。</w:t>
      </w:r>
    </w:p>
    <w:p w14:paraId="3896B8A1">
      <w:pPr>
        <w:numPr>
          <w:ilvl w:val="-1"/>
          <w:numId w:val="0"/>
        </w:numPr>
        <w:spacing w:line="360" w:lineRule="auto"/>
        <w:ind w:left="0" w:leftChars="0" w:firstLine="643" w:firstLineChars="200"/>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val="en-US" w:eastAsia="zh-CN"/>
        </w:rPr>
        <w:t>2、</w:t>
      </w:r>
      <w:r>
        <w:rPr>
          <w:rFonts w:hint="eastAsia" w:ascii="仿宋_GB2312" w:hAnsi="仿宋_GB2312" w:eastAsia="仿宋_GB2312" w:cs="仿宋_GB2312"/>
          <w:b/>
          <w:bCs/>
          <w:sz w:val="32"/>
          <w:szCs w:val="32"/>
          <w:highlight w:val="none"/>
        </w:rPr>
        <w:t>所有响应单位视为同意上述公告内容，确定为承包单位后按公告约定与</w:t>
      </w:r>
      <w:r>
        <w:rPr>
          <w:rFonts w:hint="eastAsia" w:ascii="仿宋_GB2312" w:hAnsi="仿宋_GB2312" w:eastAsia="仿宋_GB2312" w:cs="仿宋_GB2312"/>
          <w:b/>
          <w:bCs/>
          <w:sz w:val="32"/>
          <w:szCs w:val="32"/>
          <w:highlight w:val="none"/>
          <w:lang w:eastAsia="zh-CN"/>
        </w:rPr>
        <w:t>委托人</w:t>
      </w:r>
      <w:r>
        <w:rPr>
          <w:rFonts w:hint="eastAsia" w:ascii="仿宋_GB2312" w:hAnsi="仿宋_GB2312" w:eastAsia="仿宋_GB2312" w:cs="仿宋_GB2312"/>
          <w:b/>
          <w:bCs/>
          <w:sz w:val="32"/>
          <w:szCs w:val="32"/>
          <w:highlight w:val="none"/>
        </w:rPr>
        <w:t>签署合同。</w:t>
      </w:r>
    </w:p>
    <w:p w14:paraId="352F9A9E">
      <w:pPr>
        <w:numPr>
          <w:ilvl w:val="0"/>
          <w:numId w:val="0"/>
        </w:numPr>
        <w:spacing w:line="360" w:lineRule="auto"/>
        <w:ind w:firstLine="643" w:firstLineChars="200"/>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3、投标文件编制要求</w:t>
      </w:r>
    </w:p>
    <w:p w14:paraId="6756509D">
      <w:pPr>
        <w:numPr>
          <w:ilvl w:val="0"/>
          <w:numId w:val="0"/>
        </w:numPr>
        <w:spacing w:line="360" w:lineRule="auto"/>
        <w:ind w:firstLine="643" w:firstLineChars="200"/>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（1）胶装成A4或A3幅面（A3禁止竖版）文本的，A4幅面厚度一般不超过50mm,A3幅面厚度一般不超过20 mm，超过的建议分册处理，A3封面禁止使用硬材质封面。</w:t>
      </w:r>
    </w:p>
    <w:p w14:paraId="0F8340A0">
      <w:pPr>
        <w:numPr>
          <w:ilvl w:val="0"/>
          <w:numId w:val="0"/>
        </w:numPr>
        <w:spacing w:line="360" w:lineRule="auto"/>
        <w:ind w:firstLine="643" w:firstLineChars="200"/>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（2）文件在编制时,每本文件自封面开始从“1”编写页号，一般单面文字材料在右下角编写页号，双面书写的文字材料，正面在右下角编号，背面在左下角编号。</w:t>
      </w:r>
    </w:p>
    <w:p w14:paraId="7C5DFE5E">
      <w:pPr>
        <w:numPr>
          <w:ilvl w:val="0"/>
          <w:numId w:val="0"/>
        </w:numPr>
        <w:spacing w:line="360" w:lineRule="auto"/>
        <w:ind w:firstLine="643" w:firstLineChars="200"/>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（3）投标时应同时提交投标文件纸质文件与PDF扫描文件（载体为光盘或者U盘），扫描文件内容必须与其对应纸质文件一致，扫描文件应清晰、端正、完整、不失真。</w:t>
      </w:r>
    </w:p>
    <w:p w14:paraId="7D5965A4">
      <w:pPr>
        <w:pStyle w:val="30"/>
        <w:rPr>
          <w:rFonts w:hint="eastAsia"/>
          <w:highlight w:val="none"/>
          <w:lang w:val="en-US" w:eastAsia="zh-CN"/>
        </w:rPr>
      </w:pPr>
    </w:p>
    <w:p w14:paraId="7F2E321E">
      <w:pPr>
        <w:spacing w:line="360" w:lineRule="auto"/>
        <w:ind w:firstLine="640" w:firstLineChars="200"/>
        <w:jc w:val="right"/>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深圳市龙岗区城市建设投资集团有限公司</w:t>
      </w:r>
    </w:p>
    <w:p w14:paraId="2444B56A">
      <w:pPr>
        <w:spacing w:line="360" w:lineRule="auto"/>
        <w:ind w:firstLine="640" w:firstLineChars="200"/>
        <w:jc w:val="right"/>
        <w:rPr>
          <w:rFonts w:hint="eastAsia" w:eastAsia="宋体"/>
          <w:highlight w:val="none"/>
          <w:lang w:eastAsia="zh-CN"/>
        </w:rPr>
      </w:pPr>
      <w:r>
        <w:rPr>
          <w:rFonts w:hint="eastAsia" w:ascii="仿宋_GB2312" w:hAnsi="仿宋_GB2312" w:eastAsia="仿宋_GB2312" w:cs="仿宋_GB2312"/>
          <w:sz w:val="32"/>
          <w:szCs w:val="32"/>
          <w:highlight w:val="none"/>
          <w:lang w:val="en-US" w:eastAsia="zh-CN"/>
        </w:rPr>
        <w:t>2026年9月14日</w:t>
      </w:r>
    </w:p>
    <w:p w14:paraId="74897898">
      <w:pPr>
        <w:rPr>
          <w:rFonts w:hint="eastAsia" w:ascii="仿宋_GB2312" w:hAnsi="Times New Roman" w:eastAsia="仿宋_GB2312"/>
          <w:b/>
          <w:bCs/>
          <w:color w:val="auto"/>
          <w:sz w:val="30"/>
          <w:szCs w:val="30"/>
          <w:highlight w:val="none"/>
          <w:lang w:val="en-US" w:eastAsia="zh-CN"/>
        </w:rPr>
      </w:pPr>
      <w:r>
        <w:rPr>
          <w:rFonts w:hint="eastAsia" w:ascii="仿宋_GB2312" w:hAnsi="Times New Roman" w:eastAsia="仿宋_GB2312"/>
          <w:b/>
          <w:bCs/>
          <w:color w:val="auto"/>
          <w:sz w:val="30"/>
          <w:szCs w:val="30"/>
          <w:highlight w:val="none"/>
          <w:lang w:val="en-US" w:eastAsia="zh-CN"/>
        </w:rPr>
        <w:br w:type="page"/>
      </w:r>
    </w:p>
    <w:p w14:paraId="112FD62F">
      <w:pPr>
        <w:spacing w:line="500" w:lineRule="exact"/>
        <w:jc w:val="both"/>
        <w:rPr>
          <w:rFonts w:hint="eastAsia" w:ascii="仿宋_GB2312" w:hAnsi="Times New Roman" w:eastAsia="仿宋_GB2312"/>
          <w:b/>
          <w:bCs/>
          <w:color w:val="auto"/>
          <w:sz w:val="30"/>
          <w:szCs w:val="30"/>
          <w:highlight w:val="none"/>
          <w:lang w:val="en-US" w:eastAsia="zh-CN"/>
        </w:rPr>
      </w:pPr>
      <w:r>
        <w:rPr>
          <w:rFonts w:hint="eastAsia" w:ascii="仿宋_GB2312" w:hAnsi="Times New Roman" w:eastAsia="仿宋_GB2312"/>
          <w:b/>
          <w:bCs/>
          <w:color w:val="auto"/>
          <w:sz w:val="30"/>
          <w:szCs w:val="30"/>
          <w:highlight w:val="none"/>
          <w:lang w:val="en-US" w:eastAsia="zh-CN"/>
        </w:rPr>
        <w:t>附件一：任务书</w:t>
      </w:r>
    </w:p>
    <w:p w14:paraId="34BDB129">
      <w:pPr>
        <w:spacing w:before="0" w:beforeLines="0" w:line="240" w:lineRule="auto"/>
        <w:ind w:firstLine="0" w:firstLineChars="0"/>
        <w:jc w:val="center"/>
        <w:rPr>
          <w:rFonts w:hint="eastAsia" w:ascii="微软雅黑" w:hAnsi="微软雅黑" w:eastAsia="微软雅黑" w:cs="微软雅黑"/>
          <w:sz w:val="30"/>
          <w:szCs w:val="30"/>
        </w:rPr>
      </w:pPr>
      <w:bookmarkStart w:id="1" w:name="OLE_LINK12"/>
    </w:p>
    <w:p w14:paraId="59261A1B">
      <w:pPr>
        <w:spacing w:before="0" w:beforeLines="0" w:line="240" w:lineRule="auto"/>
        <w:ind w:firstLine="0" w:firstLineChars="0"/>
        <w:jc w:val="center"/>
        <w:rPr>
          <w:rFonts w:ascii="微软雅黑" w:hAnsi="微软雅黑" w:eastAsia="微软雅黑" w:cs="微软雅黑"/>
          <w:sz w:val="30"/>
          <w:szCs w:val="30"/>
        </w:rPr>
      </w:pPr>
      <w:r>
        <w:rPr>
          <w:rFonts w:hint="eastAsia" w:ascii="微软雅黑" w:hAnsi="微软雅黑" w:eastAsia="微软雅黑" w:cs="微软雅黑"/>
          <w:sz w:val="30"/>
          <w:szCs w:val="30"/>
        </w:rPr>
        <w:t>龙城街道园湖路（全球智能硬件谷用地范围段）</w:t>
      </w:r>
      <w:r>
        <w:rPr>
          <w:rFonts w:hint="eastAsia" w:ascii="微软雅黑" w:hAnsi="微软雅黑" w:eastAsia="微软雅黑" w:cs="微软雅黑"/>
          <w:sz w:val="30"/>
          <w:szCs w:val="30"/>
          <w:lang w:eastAsia="zh-CN"/>
        </w:rPr>
        <w:t>灭失</w:t>
      </w:r>
      <w:r>
        <w:rPr>
          <w:rFonts w:hint="eastAsia" w:ascii="微软雅黑" w:hAnsi="微软雅黑" w:eastAsia="微软雅黑" w:cs="微软雅黑"/>
          <w:sz w:val="30"/>
          <w:szCs w:val="30"/>
        </w:rPr>
        <w:t>及疏解方案服务项目任务书</w:t>
      </w:r>
    </w:p>
    <w:p w14:paraId="64432D77">
      <w:pPr>
        <w:ind w:firstLine="0" w:firstLineChars="0"/>
        <w:rPr>
          <w:rFonts w:hint="eastAsia" w:ascii="微软雅黑" w:hAnsi="微软雅黑" w:eastAsia="微软雅黑" w:cs="Times New Roman"/>
          <w:b/>
          <w:sz w:val="32"/>
          <w:szCs w:val="32"/>
        </w:rPr>
      </w:pPr>
      <w:r>
        <w:rPr>
          <w:rFonts w:hint="eastAsia" w:ascii="微软雅黑" w:hAnsi="微软雅黑" w:eastAsia="微软雅黑" w:cs="Times New Roman"/>
          <w:b/>
          <w:sz w:val="32"/>
          <w:szCs w:val="32"/>
          <w:lang w:eastAsia="zh-CN"/>
        </w:rPr>
        <w:t>一</w:t>
      </w:r>
      <w:r>
        <w:rPr>
          <w:rFonts w:hint="eastAsia" w:ascii="微软雅黑" w:hAnsi="微软雅黑" w:eastAsia="微软雅黑" w:cs="Times New Roman"/>
          <w:b/>
          <w:sz w:val="32"/>
          <w:szCs w:val="32"/>
        </w:rPr>
        <w:t>、项目名称</w:t>
      </w:r>
    </w:p>
    <w:p w14:paraId="08E91EE1">
      <w:pPr>
        <w:spacing w:before="0" w:beforeLines="0"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龙城街道园湖路（全球智能硬件谷用地范围段）</w:t>
      </w:r>
      <w:r>
        <w:rPr>
          <w:rFonts w:hint="eastAsia" w:ascii="仿宋_GB2312" w:hAnsi="仿宋_GB2312" w:eastAsia="仿宋_GB2312" w:cs="仿宋_GB2312"/>
          <w:sz w:val="32"/>
          <w:szCs w:val="32"/>
          <w:lang w:eastAsia="zh-CN"/>
        </w:rPr>
        <w:t>灭失</w:t>
      </w:r>
      <w:r>
        <w:rPr>
          <w:rFonts w:hint="eastAsia" w:ascii="仿宋_GB2312" w:hAnsi="仿宋_GB2312" w:eastAsia="仿宋_GB2312" w:cs="仿宋_GB2312"/>
          <w:sz w:val="32"/>
          <w:szCs w:val="32"/>
        </w:rPr>
        <w:t>及疏解方案服务</w:t>
      </w:r>
    </w:p>
    <w:p w14:paraId="32AB2451">
      <w:pPr>
        <w:ind w:firstLine="0" w:firstLineChars="0"/>
        <w:rPr>
          <w:rFonts w:hint="eastAsia" w:ascii="微软雅黑" w:hAnsi="微软雅黑" w:eastAsia="微软雅黑" w:cs="Times New Roman"/>
          <w:b/>
          <w:sz w:val="32"/>
          <w:szCs w:val="32"/>
          <w:lang w:val="en-US" w:eastAsia="zh-CN"/>
        </w:rPr>
      </w:pPr>
      <w:r>
        <w:rPr>
          <w:rFonts w:hint="eastAsia" w:ascii="微软雅黑" w:hAnsi="微软雅黑" w:eastAsia="微软雅黑" w:cs="Times New Roman"/>
          <w:b/>
          <w:sz w:val="32"/>
          <w:szCs w:val="32"/>
          <w:lang w:eastAsia="zh-CN"/>
        </w:rPr>
        <w:t>二</w:t>
      </w:r>
      <w:r>
        <w:rPr>
          <w:rFonts w:hint="eastAsia" w:ascii="微软雅黑" w:hAnsi="微软雅黑" w:eastAsia="微软雅黑" w:cs="Times New Roman"/>
          <w:b/>
          <w:sz w:val="32"/>
          <w:szCs w:val="32"/>
        </w:rPr>
        <w:t>、项目背景</w:t>
      </w:r>
    </w:p>
    <w:p w14:paraId="27DA8644">
      <w:pPr>
        <w:spacing w:before="0" w:beforeLines="0" w:line="560" w:lineRule="exact"/>
        <w:ind w:firstLine="640"/>
        <w:rPr>
          <w:rFonts w:ascii="仿宋_GB2312" w:hAnsi="仿宋_GB2312" w:eastAsia="仿宋_GB2312" w:cs="仿宋_GB2312"/>
          <w:sz w:val="32"/>
          <w:szCs w:val="32"/>
        </w:rPr>
      </w:pPr>
      <w:bookmarkStart w:id="2" w:name="_Toc354924837"/>
      <w:r>
        <w:rPr>
          <w:rFonts w:hint="eastAsia" w:ascii="仿宋_GB2312" w:hAnsi="仿宋_GB2312" w:eastAsia="仿宋_GB2312" w:cs="仿宋_GB2312"/>
          <w:sz w:val="32"/>
          <w:szCs w:val="32"/>
        </w:rPr>
        <w:t>为加快龙岗区重点产业项目用地整备工作，满足后续地块出让及企业开发建设需求，需对全球智能硬件谷用地范围内的现状园湖路进行报废处理。针对废除现状园湖路（全球智能硬件谷用地范围段）编制道路拆除方案与交通疏解方案，确保拆除作业在保障人员安全、设施完好及交通秩序的前提下顺利实施，切实保障道路废除后周边居民的安全、便捷出行。</w:t>
      </w:r>
    </w:p>
    <w:p w14:paraId="4E37C2C9">
      <w:pPr>
        <w:ind w:firstLine="0" w:firstLineChars="0"/>
        <w:rPr>
          <w:rFonts w:hint="eastAsia" w:ascii="微软雅黑" w:hAnsi="微软雅黑" w:eastAsia="微软雅黑" w:cs="Times New Roman"/>
          <w:b/>
          <w:sz w:val="32"/>
          <w:szCs w:val="32"/>
        </w:rPr>
      </w:pPr>
      <w:r>
        <w:rPr>
          <w:rFonts w:hint="eastAsia" w:ascii="微软雅黑" w:hAnsi="微软雅黑" w:eastAsia="微软雅黑" w:cs="Times New Roman"/>
          <w:b/>
          <w:sz w:val="32"/>
          <w:szCs w:val="32"/>
          <w:lang w:eastAsia="zh-CN"/>
        </w:rPr>
        <w:t>三</w:t>
      </w:r>
      <w:r>
        <w:rPr>
          <w:rFonts w:hint="eastAsia" w:ascii="微软雅黑" w:hAnsi="微软雅黑" w:eastAsia="微软雅黑" w:cs="Times New Roman"/>
          <w:b/>
          <w:sz w:val="32"/>
          <w:szCs w:val="32"/>
        </w:rPr>
        <w:t>、项目位置</w:t>
      </w:r>
    </w:p>
    <w:p w14:paraId="3859C7D3">
      <w:pPr>
        <w:spacing w:before="0" w:beforeLines="0" w:line="560" w:lineRule="exact"/>
        <w:ind w:firstLine="640"/>
        <w:rPr>
          <w:rFonts w:hint="eastAsia" w:ascii="仿宋_GB2312" w:hAnsi="仿宋_GB2312" w:eastAsia="仿宋_GB2312" w:cs="仿宋_GB2312"/>
          <w:sz w:val="32"/>
          <w:szCs w:val="32"/>
        </w:rPr>
      </w:pPr>
      <w:r>
        <w:rPr>
          <w:rFonts w:ascii="仿宋_GB2312" w:hAnsi="仿宋_GB2312" w:eastAsia="仿宋_GB2312" w:cs="仿宋_GB2312"/>
          <w:sz w:val="32"/>
          <w:szCs w:val="32"/>
        </w:rPr>
        <w:t>项目位于深圳市龙岗区龙城街道如意路与沙荷路交</w:t>
      </w:r>
      <w:r>
        <w:rPr>
          <w:rFonts w:hint="eastAsia" w:ascii="仿宋_GB2312" w:hAnsi="仿宋_GB2312" w:eastAsia="仿宋_GB2312" w:cs="仿宋_GB2312"/>
          <w:sz w:val="32"/>
          <w:szCs w:val="32"/>
          <w:lang w:eastAsia="zh-CN"/>
        </w:rPr>
        <w:t>会</w:t>
      </w:r>
      <w:r>
        <w:rPr>
          <w:rFonts w:ascii="仿宋_GB2312" w:hAnsi="仿宋_GB2312" w:eastAsia="仿宋_GB2312" w:cs="仿宋_GB2312"/>
          <w:sz w:val="32"/>
          <w:szCs w:val="32"/>
        </w:rPr>
        <w:t>处西北侧全球智能硬件谷用地范围</w:t>
      </w:r>
      <w:r>
        <w:rPr>
          <w:rFonts w:hint="eastAsia" w:ascii="仿宋_GB2312" w:hAnsi="仿宋_GB2312" w:eastAsia="仿宋_GB2312" w:cs="仿宋_GB2312"/>
          <w:sz w:val="32"/>
          <w:szCs w:val="32"/>
        </w:rPr>
        <w:t>内</w:t>
      </w:r>
      <w:r>
        <w:rPr>
          <w:rFonts w:ascii="仿宋_GB2312" w:hAnsi="仿宋_GB2312" w:eastAsia="仿宋_GB2312" w:cs="仿宋_GB2312"/>
          <w:sz w:val="32"/>
          <w:szCs w:val="32"/>
        </w:rPr>
        <w:t>，涉及现状园湖路</w:t>
      </w:r>
      <w:r>
        <w:rPr>
          <w:rFonts w:hint="eastAsia" w:ascii="仿宋_GB2312" w:hAnsi="仿宋_GB2312" w:eastAsia="仿宋_GB2312" w:cs="仿宋_GB2312"/>
          <w:sz w:val="32"/>
          <w:szCs w:val="32"/>
        </w:rPr>
        <w:t>长度约</w:t>
      </w:r>
      <w:r>
        <w:rPr>
          <w:rFonts w:ascii="仿宋_GB2312" w:hAnsi="仿宋_GB2312" w:eastAsia="仿宋_GB2312" w:cs="仿宋_GB2312"/>
          <w:sz w:val="32"/>
          <w:szCs w:val="32"/>
        </w:rPr>
        <w:t>215</w:t>
      </w:r>
      <w:r>
        <w:rPr>
          <w:rFonts w:hint="eastAsia" w:ascii="仿宋_GB2312" w:hAnsi="仿宋_GB2312" w:eastAsia="仿宋_GB2312" w:cs="仿宋_GB2312"/>
          <w:sz w:val="32"/>
          <w:szCs w:val="32"/>
        </w:rPr>
        <w:t>米，宽度约2</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米</w:t>
      </w:r>
      <w:r>
        <w:rPr>
          <w:rFonts w:ascii="仿宋_GB2312" w:hAnsi="仿宋_GB2312" w:eastAsia="仿宋_GB2312" w:cs="仿宋_GB2312"/>
          <w:sz w:val="32"/>
          <w:szCs w:val="32"/>
        </w:rPr>
        <w:t>。</w:t>
      </w:r>
    </w:p>
    <w:p w14:paraId="0A4D2EF9">
      <w:pPr>
        <w:pStyle w:val="176"/>
        <w:spacing w:before="156"/>
        <w:ind w:firstLine="0" w:firstLineChars="0"/>
        <w:jc w:val="center"/>
      </w:pPr>
      <w:r>
        <w:drawing>
          <wp:inline distT="0" distB="0" distL="114300" distR="114300">
            <wp:extent cx="5273040" cy="3542030"/>
            <wp:effectExtent l="0" t="0" r="3810" b="1270"/>
            <wp:docPr id="4"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图片1"/>
                    <pic:cNvPicPr>
                      <a:picLocks noChangeAspect="1"/>
                    </pic:cNvPicPr>
                  </pic:nvPicPr>
                  <pic:blipFill>
                    <a:blip r:embed="rId6"/>
                    <a:stretch>
                      <a:fillRect/>
                    </a:stretch>
                  </pic:blipFill>
                  <pic:spPr>
                    <a:xfrm>
                      <a:off x="0" y="0"/>
                      <a:ext cx="5273040" cy="3542030"/>
                    </a:xfrm>
                    <a:prstGeom prst="rect">
                      <a:avLst/>
                    </a:prstGeom>
                    <a:noFill/>
                    <a:ln>
                      <a:noFill/>
                    </a:ln>
                  </pic:spPr>
                </pic:pic>
              </a:graphicData>
            </a:graphic>
          </wp:inline>
        </w:drawing>
      </w:r>
    </w:p>
    <w:p w14:paraId="4F616394">
      <w:pPr>
        <w:pStyle w:val="176"/>
        <w:spacing w:before="156"/>
        <w:ind w:firstLine="0" w:firstLineChars="0"/>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图 </w:t>
      </w:r>
      <w:r>
        <w:rPr>
          <w:rFonts w:ascii="仿宋_GB2312" w:hAnsi="仿宋_GB2312" w:eastAsia="仿宋_GB2312" w:cs="仿宋_GB2312"/>
          <w:sz w:val="32"/>
          <w:szCs w:val="32"/>
        </w:rPr>
        <w:fldChar w:fldCharType="begin"/>
      </w:r>
      <w:r>
        <w:rPr>
          <w:rFonts w:ascii="仿宋_GB2312" w:hAnsi="仿宋_GB2312" w:eastAsia="仿宋_GB2312" w:cs="仿宋_GB2312"/>
          <w:sz w:val="32"/>
          <w:szCs w:val="32"/>
        </w:rPr>
        <w:instrText xml:space="preserve"> </w:instrText>
      </w:r>
      <w:r>
        <w:rPr>
          <w:rFonts w:hint="eastAsia" w:ascii="仿宋_GB2312" w:hAnsi="仿宋_GB2312" w:eastAsia="仿宋_GB2312" w:cs="仿宋_GB2312"/>
          <w:sz w:val="32"/>
          <w:szCs w:val="32"/>
        </w:rPr>
        <w:instrText xml:space="preserve">SEQ 图 \* ARABIC</w:instrText>
      </w:r>
      <w:r>
        <w:rPr>
          <w:rFonts w:ascii="仿宋_GB2312" w:hAnsi="仿宋_GB2312" w:eastAsia="仿宋_GB2312" w:cs="仿宋_GB2312"/>
          <w:sz w:val="32"/>
          <w:szCs w:val="32"/>
        </w:rPr>
        <w:instrText xml:space="preserve"> </w:instrText>
      </w:r>
      <w:r>
        <w:rPr>
          <w:rFonts w:ascii="仿宋_GB2312" w:hAnsi="仿宋_GB2312" w:eastAsia="仿宋_GB2312" w:cs="仿宋_GB2312"/>
          <w:sz w:val="32"/>
          <w:szCs w:val="32"/>
        </w:rPr>
        <w:fldChar w:fldCharType="separate"/>
      </w:r>
      <w:r>
        <w:rPr>
          <w:rFonts w:ascii="仿宋_GB2312" w:hAnsi="仿宋_GB2312" w:eastAsia="仿宋_GB2312" w:cs="仿宋_GB2312"/>
          <w:sz w:val="32"/>
          <w:szCs w:val="32"/>
        </w:rPr>
        <w:t>1</w:t>
      </w:r>
      <w:r>
        <w:rPr>
          <w:rFonts w:ascii="仿宋_GB2312" w:hAnsi="仿宋_GB2312" w:eastAsia="仿宋_GB2312" w:cs="仿宋_GB2312"/>
          <w:sz w:val="32"/>
          <w:szCs w:val="32"/>
        </w:rPr>
        <w:fldChar w:fldCharType="end"/>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区域位置图</w:t>
      </w:r>
    </w:p>
    <w:p w14:paraId="2C2273C5">
      <w:pPr>
        <w:ind w:firstLine="0" w:firstLineChars="0"/>
        <w:rPr>
          <w:rFonts w:hint="eastAsia" w:ascii="微软雅黑" w:hAnsi="微软雅黑" w:eastAsia="微软雅黑" w:cs="Times New Roman"/>
          <w:b/>
          <w:sz w:val="32"/>
          <w:szCs w:val="32"/>
        </w:rPr>
      </w:pPr>
      <w:r>
        <w:rPr>
          <w:rFonts w:hint="eastAsia" w:ascii="微软雅黑" w:hAnsi="微软雅黑" w:eastAsia="微软雅黑" w:cs="Times New Roman"/>
          <w:b/>
          <w:sz w:val="32"/>
          <w:szCs w:val="32"/>
          <w:lang w:eastAsia="zh-CN"/>
        </w:rPr>
        <w:t>四</w:t>
      </w:r>
      <w:r>
        <w:rPr>
          <w:rFonts w:hint="eastAsia" w:ascii="微软雅黑" w:hAnsi="微软雅黑" w:eastAsia="微软雅黑" w:cs="Times New Roman"/>
          <w:b/>
          <w:sz w:val="32"/>
          <w:szCs w:val="32"/>
        </w:rPr>
        <w:t>、成果形式</w:t>
      </w:r>
      <w:bookmarkEnd w:id="2"/>
    </w:p>
    <w:p w14:paraId="04D67DAA">
      <w:pPr>
        <w:spacing w:before="0" w:beforeLines="0" w:line="56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本项目提交的成果包括《龙城街道园湖路（全球智能硬件谷用地范围段）废除拆除方案》《龙城街道园湖路（全球智能硬件谷用地范围段）废除交通疏解方案》等两项报告</w:t>
      </w:r>
      <w:r>
        <w:rPr>
          <w:rFonts w:hint="eastAsia" w:ascii="仿宋_GB2312" w:hAnsi="仿宋_GB2312" w:eastAsia="仿宋_GB2312" w:cs="仿宋_GB2312"/>
          <w:sz w:val="32"/>
          <w:szCs w:val="32"/>
          <w:lang w:eastAsia="zh-CN"/>
        </w:rPr>
        <w:t>，</w:t>
      </w:r>
      <w:r>
        <w:rPr>
          <w:rFonts w:hint="eastAsia" w:ascii="Times New Roman" w:hAnsi="Times New Roman" w:eastAsia="仿宋_GB2312" w:cs="仿宋_GB2312"/>
          <w:sz w:val="32"/>
          <w:szCs w:val="32"/>
        </w:rPr>
        <w:t>所有成果应满足深圳市相关法规及标准规范的要求，应符合</w:t>
      </w:r>
      <w:r>
        <w:rPr>
          <w:rFonts w:hint="eastAsia" w:ascii="Times New Roman" w:hAnsi="Times New Roman" w:eastAsia="仿宋_GB2312" w:cs="仿宋_GB2312"/>
          <w:sz w:val="32"/>
          <w:szCs w:val="32"/>
          <w:lang w:eastAsia="zh-CN"/>
        </w:rPr>
        <w:t>向政府主管部门</w:t>
      </w:r>
      <w:r>
        <w:rPr>
          <w:rFonts w:hint="eastAsia" w:ascii="Times New Roman" w:hAnsi="Times New Roman" w:eastAsia="仿宋_GB2312" w:cs="仿宋_GB2312"/>
          <w:sz w:val="32"/>
          <w:szCs w:val="32"/>
        </w:rPr>
        <w:t>报批和管理的要求。各阶段提交成果除政府相关部门需要数量外需另提供委托方不少于1套纸质文件及一份电子文件，其中最终成果文件应不少于</w:t>
      </w:r>
      <w:r>
        <w:rPr>
          <w:rFonts w:hint="eastAsia" w:ascii="Times New Roman" w:hAnsi="Times New Roman" w:eastAsia="仿宋_GB2312" w:cs="仿宋_GB2312"/>
          <w:sz w:val="32"/>
          <w:szCs w:val="32"/>
          <w:lang w:val="en-US" w:eastAsia="zh-CN"/>
        </w:rPr>
        <w:t>2</w:t>
      </w:r>
      <w:r>
        <w:rPr>
          <w:rFonts w:hint="eastAsia" w:ascii="Times New Roman" w:hAnsi="Times New Roman" w:eastAsia="仿宋_GB2312" w:cs="仿宋_GB2312"/>
          <w:sz w:val="32"/>
          <w:szCs w:val="32"/>
        </w:rPr>
        <w:t>套纸质文件及</w:t>
      </w:r>
      <w:r>
        <w:rPr>
          <w:rFonts w:hint="eastAsia"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rPr>
        <w:t>份电子文件。</w:t>
      </w:r>
    </w:p>
    <w:p w14:paraId="280E66A1">
      <w:pPr>
        <w:ind w:firstLine="0" w:firstLineChars="0"/>
        <w:rPr>
          <w:rFonts w:ascii="微软雅黑" w:hAnsi="微软雅黑" w:eastAsia="微软雅黑"/>
          <w:b/>
          <w:sz w:val="32"/>
          <w:szCs w:val="32"/>
        </w:rPr>
      </w:pPr>
      <w:r>
        <w:rPr>
          <w:rFonts w:hint="eastAsia" w:ascii="微软雅黑" w:hAnsi="微软雅黑" w:eastAsia="微软雅黑"/>
          <w:b/>
          <w:sz w:val="32"/>
          <w:szCs w:val="32"/>
          <w:lang w:eastAsia="zh-CN"/>
        </w:rPr>
        <w:t>五</w:t>
      </w:r>
      <w:r>
        <w:rPr>
          <w:rFonts w:hint="eastAsia" w:ascii="微软雅黑" w:hAnsi="微软雅黑" w:eastAsia="微软雅黑"/>
          <w:b/>
          <w:sz w:val="32"/>
          <w:szCs w:val="32"/>
        </w:rPr>
        <w:t>、</w:t>
      </w:r>
      <w:r>
        <w:rPr>
          <w:rFonts w:hint="eastAsia" w:ascii="微软雅黑" w:hAnsi="微软雅黑" w:eastAsia="微软雅黑"/>
          <w:b/>
          <w:sz w:val="32"/>
          <w:szCs w:val="32"/>
          <w:lang w:eastAsia="zh-CN"/>
        </w:rPr>
        <w:t>服务期限</w:t>
      </w:r>
      <w:r>
        <w:rPr>
          <w:rFonts w:hint="eastAsia" w:ascii="微软雅黑" w:hAnsi="微软雅黑" w:eastAsia="微软雅黑"/>
          <w:b/>
          <w:sz w:val="32"/>
          <w:szCs w:val="32"/>
        </w:rPr>
        <w:t>要求</w:t>
      </w:r>
    </w:p>
    <w:p w14:paraId="5151CE22">
      <w:pPr>
        <w:ind w:firstLine="640" w:firstLineChars="200"/>
        <w:rPr>
          <w:rFonts w:hint="eastAsia" w:ascii="仿宋" w:hAnsi="仿宋" w:eastAsia="仿宋"/>
          <w:sz w:val="32"/>
          <w:szCs w:val="32"/>
          <w:lang w:eastAsia="zh-CN"/>
        </w:rPr>
      </w:pPr>
      <w:r>
        <w:rPr>
          <w:rFonts w:hint="eastAsia" w:ascii="仿宋" w:hAnsi="仿宋" w:eastAsia="仿宋"/>
          <w:sz w:val="32"/>
          <w:szCs w:val="32"/>
        </w:rPr>
        <w:t>合同签署后</w:t>
      </w:r>
      <w:r>
        <w:rPr>
          <w:rFonts w:hint="eastAsia" w:ascii="仿宋" w:hAnsi="仿宋" w:eastAsia="仿宋"/>
          <w:sz w:val="32"/>
          <w:szCs w:val="32"/>
          <w:highlight w:val="none"/>
          <w:lang w:val="en-US" w:eastAsia="zh-CN"/>
        </w:rPr>
        <w:t>1</w:t>
      </w:r>
      <w:r>
        <w:rPr>
          <w:rFonts w:hint="eastAsia" w:ascii="仿宋" w:hAnsi="仿宋" w:eastAsia="仿宋"/>
          <w:sz w:val="32"/>
          <w:szCs w:val="32"/>
          <w:highlight w:val="none"/>
        </w:rPr>
        <w:t>个月内</w:t>
      </w:r>
      <w:r>
        <w:rPr>
          <w:rFonts w:hint="eastAsia" w:ascii="仿宋" w:hAnsi="仿宋" w:eastAsia="仿宋"/>
          <w:sz w:val="32"/>
          <w:szCs w:val="32"/>
        </w:rPr>
        <w:t>完成工作成果的交付与验收（不包括政府</w:t>
      </w:r>
      <w:r>
        <w:rPr>
          <w:rFonts w:hint="eastAsia" w:ascii="仿宋" w:hAnsi="仿宋" w:eastAsia="仿宋"/>
          <w:sz w:val="32"/>
          <w:szCs w:val="32"/>
          <w:lang w:eastAsia="zh-CN"/>
        </w:rPr>
        <w:t>主管部门</w:t>
      </w:r>
      <w:r>
        <w:rPr>
          <w:rFonts w:hint="eastAsia" w:ascii="仿宋" w:hAnsi="仿宋" w:eastAsia="仿宋"/>
          <w:sz w:val="32"/>
          <w:szCs w:val="32"/>
        </w:rPr>
        <w:t>审查</w:t>
      </w:r>
      <w:r>
        <w:rPr>
          <w:rFonts w:hint="eastAsia" w:ascii="仿宋" w:hAnsi="仿宋" w:eastAsia="仿宋"/>
          <w:sz w:val="32"/>
          <w:szCs w:val="32"/>
          <w:lang w:eastAsia="zh-CN"/>
        </w:rPr>
        <w:t>和排会</w:t>
      </w:r>
      <w:r>
        <w:rPr>
          <w:rFonts w:hint="eastAsia" w:ascii="仿宋" w:hAnsi="仿宋" w:eastAsia="仿宋"/>
          <w:sz w:val="32"/>
          <w:szCs w:val="32"/>
        </w:rPr>
        <w:t>时间）</w:t>
      </w:r>
      <w:r>
        <w:rPr>
          <w:rFonts w:hint="eastAsia" w:ascii="仿宋" w:hAnsi="仿宋" w:eastAsia="仿宋"/>
          <w:sz w:val="32"/>
          <w:szCs w:val="32"/>
          <w:lang w:eastAsia="zh-CN"/>
        </w:rPr>
        <w:t>，</w:t>
      </w:r>
      <w:r>
        <w:rPr>
          <w:rFonts w:hint="eastAsia" w:ascii="仿宋" w:hAnsi="仿宋" w:eastAsia="仿宋"/>
          <w:sz w:val="32"/>
          <w:szCs w:val="32"/>
        </w:rPr>
        <w:t>具体工作节点以</w:t>
      </w:r>
      <w:r>
        <w:rPr>
          <w:rFonts w:hint="eastAsia" w:ascii="仿宋" w:hAnsi="仿宋" w:eastAsia="仿宋" w:cs="Times New Roman"/>
          <w:sz w:val="32"/>
          <w:szCs w:val="32"/>
          <w:lang w:val="en-US" w:eastAsia="zh-CN"/>
        </w:rPr>
        <w:t>委托方</w:t>
      </w:r>
      <w:r>
        <w:rPr>
          <w:rFonts w:hint="eastAsia" w:ascii="仿宋" w:hAnsi="仿宋" w:eastAsia="仿宋"/>
          <w:sz w:val="32"/>
          <w:szCs w:val="32"/>
        </w:rPr>
        <w:t>及各</w:t>
      </w:r>
      <w:r>
        <w:rPr>
          <w:rFonts w:hint="eastAsia" w:ascii="仿宋" w:hAnsi="仿宋" w:eastAsia="仿宋"/>
          <w:sz w:val="32"/>
          <w:szCs w:val="32"/>
          <w:lang w:eastAsia="zh-CN"/>
        </w:rPr>
        <w:t>主管</w:t>
      </w:r>
      <w:r>
        <w:rPr>
          <w:rFonts w:hint="eastAsia" w:ascii="仿宋" w:hAnsi="仿宋" w:eastAsia="仿宋"/>
          <w:sz w:val="32"/>
          <w:szCs w:val="32"/>
        </w:rPr>
        <w:t>部门要求为准。</w:t>
      </w:r>
      <w:r>
        <w:rPr>
          <w:rFonts w:hint="eastAsia" w:ascii="仿宋" w:hAnsi="仿宋" w:eastAsia="仿宋"/>
          <w:sz w:val="32"/>
          <w:szCs w:val="32"/>
          <w:lang w:eastAsia="zh-CN"/>
        </w:rPr>
        <w:t>服务方</w:t>
      </w:r>
      <w:r>
        <w:rPr>
          <w:rFonts w:hint="eastAsia" w:ascii="仿宋" w:hAnsi="仿宋" w:eastAsia="仿宋"/>
          <w:sz w:val="32"/>
          <w:szCs w:val="32"/>
        </w:rPr>
        <w:t>需密切配合委托方，根据委托方需求及时提交相关文件</w:t>
      </w:r>
      <w:r>
        <w:rPr>
          <w:rFonts w:hint="eastAsia" w:ascii="仿宋" w:hAnsi="仿宋" w:eastAsia="仿宋"/>
          <w:sz w:val="32"/>
          <w:szCs w:val="32"/>
          <w:lang w:eastAsia="zh-CN"/>
        </w:rPr>
        <w:t>，</w:t>
      </w:r>
      <w:r>
        <w:rPr>
          <w:rFonts w:hint="eastAsia" w:ascii="仿宋" w:hAnsi="仿宋" w:eastAsia="仿宋"/>
          <w:sz w:val="32"/>
          <w:szCs w:val="32"/>
        </w:rPr>
        <w:t>配合委托方与政府相关部门协调沟通。</w:t>
      </w:r>
    </w:p>
    <w:bookmarkEnd w:id="1"/>
    <w:p w14:paraId="311BA2FF">
      <w:pPr>
        <w:spacing w:line="500" w:lineRule="exact"/>
        <w:rPr>
          <w:rFonts w:ascii="仿宋_GB2312" w:hAnsi="Times New Roman" w:eastAsia="仿宋_GB2312" w:cs="Times New Roman"/>
          <w:b/>
          <w:bCs/>
          <w:color w:val="auto"/>
          <w:sz w:val="30"/>
          <w:szCs w:val="30"/>
          <w:highlight w:val="none"/>
        </w:rPr>
      </w:pPr>
      <w:r>
        <w:rPr>
          <w:rFonts w:hint="eastAsia" w:ascii="仿宋_GB2312" w:hAnsi="Times New Roman" w:eastAsia="仿宋_GB2312" w:cs="Times New Roman"/>
          <w:b/>
          <w:bCs/>
          <w:color w:val="auto"/>
          <w:sz w:val="30"/>
          <w:szCs w:val="30"/>
          <w:highlight w:val="none"/>
        </w:rPr>
        <w:t>附件</w:t>
      </w:r>
      <w:r>
        <w:rPr>
          <w:rFonts w:hint="eastAsia" w:ascii="仿宋_GB2312" w:hAnsi="Times New Roman" w:eastAsia="仿宋_GB2312" w:cs="Times New Roman"/>
          <w:b/>
          <w:bCs/>
          <w:color w:val="auto"/>
          <w:sz w:val="30"/>
          <w:szCs w:val="30"/>
          <w:highlight w:val="none"/>
          <w:lang w:val="en-US" w:eastAsia="zh-CN"/>
        </w:rPr>
        <w:t>二</w:t>
      </w:r>
      <w:r>
        <w:rPr>
          <w:rFonts w:hint="eastAsia" w:ascii="仿宋_GB2312" w:hAnsi="Times New Roman" w:eastAsia="仿宋_GB2312" w:cs="Times New Roman"/>
          <w:b/>
          <w:bCs/>
          <w:color w:val="auto"/>
          <w:sz w:val="30"/>
          <w:szCs w:val="30"/>
          <w:highlight w:val="none"/>
        </w:rPr>
        <w:t>：响应文件一览表</w:t>
      </w:r>
    </w:p>
    <w:p w14:paraId="52BA48DA">
      <w:pPr>
        <w:widowControl/>
        <w:spacing w:line="560" w:lineRule="exact"/>
        <w:jc w:val="center"/>
        <w:rPr>
          <w:rFonts w:ascii="仿宋" w:hAnsi="仿宋" w:eastAsia="仿宋" w:cs="宋体"/>
          <w:b/>
          <w:color w:val="auto"/>
          <w:kern w:val="0"/>
          <w:sz w:val="30"/>
          <w:szCs w:val="30"/>
          <w:highlight w:val="none"/>
        </w:rPr>
      </w:pPr>
    </w:p>
    <w:p w14:paraId="748B9D9E">
      <w:pPr>
        <w:widowControl/>
        <w:spacing w:line="560" w:lineRule="exact"/>
        <w:jc w:val="center"/>
        <w:rPr>
          <w:rFonts w:ascii="仿宋" w:hAnsi="仿宋" w:eastAsia="仿宋" w:cs="宋体"/>
          <w:color w:val="auto"/>
          <w:kern w:val="0"/>
          <w:sz w:val="30"/>
          <w:szCs w:val="30"/>
          <w:highlight w:val="none"/>
        </w:rPr>
      </w:pPr>
      <w:r>
        <w:rPr>
          <w:rFonts w:ascii="仿宋" w:hAnsi="仿宋" w:eastAsia="仿宋" w:cs="宋体"/>
          <w:b/>
          <w:color w:val="auto"/>
          <w:kern w:val="0"/>
          <w:sz w:val="30"/>
          <w:szCs w:val="30"/>
          <w:highlight w:val="none"/>
        </w:rPr>
        <w:t>响应文件要求一览表</w:t>
      </w:r>
    </w:p>
    <w:tbl>
      <w:tblPr>
        <w:tblStyle w:val="54"/>
        <w:tblW w:w="9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5"/>
        <w:gridCol w:w="3478"/>
        <w:gridCol w:w="4518"/>
      </w:tblGrid>
      <w:tr w14:paraId="7907D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trPr>
        <w:tc>
          <w:tcPr>
            <w:tcW w:w="1035" w:type="dxa"/>
            <w:vAlign w:val="center"/>
          </w:tcPr>
          <w:p w14:paraId="546EBF35">
            <w:pPr>
              <w:spacing w:line="360" w:lineRule="exact"/>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序号</w:t>
            </w:r>
          </w:p>
        </w:tc>
        <w:tc>
          <w:tcPr>
            <w:tcW w:w="3478" w:type="dxa"/>
            <w:vAlign w:val="center"/>
          </w:tcPr>
          <w:p w14:paraId="2A42032C">
            <w:pPr>
              <w:spacing w:line="360" w:lineRule="exact"/>
              <w:jc w:val="center"/>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文件名称</w:t>
            </w:r>
          </w:p>
        </w:tc>
        <w:tc>
          <w:tcPr>
            <w:tcW w:w="4518" w:type="dxa"/>
            <w:vAlign w:val="center"/>
          </w:tcPr>
          <w:p w14:paraId="64FC5234">
            <w:pPr>
              <w:spacing w:line="360" w:lineRule="exact"/>
              <w:jc w:val="center"/>
              <w:rPr>
                <w:rFonts w:ascii="宋体" w:hAnsi="宋体" w:eastAsia="宋体" w:cs="Times New Roman"/>
                <w:color w:val="auto"/>
                <w:sz w:val="24"/>
                <w:szCs w:val="24"/>
                <w:highlight w:val="none"/>
              </w:rPr>
            </w:pPr>
            <w:r>
              <w:rPr>
                <w:rFonts w:ascii="宋体" w:hAnsi="宋体" w:eastAsia="宋体" w:cs="Times New Roman"/>
                <w:color w:val="auto"/>
                <w:sz w:val="24"/>
                <w:szCs w:val="24"/>
                <w:highlight w:val="none"/>
              </w:rPr>
              <w:t>要求说明</w:t>
            </w:r>
          </w:p>
        </w:tc>
      </w:tr>
      <w:tr w14:paraId="643FC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035" w:type="dxa"/>
            <w:vAlign w:val="center"/>
          </w:tcPr>
          <w:p w14:paraId="6A83A5A3">
            <w:pPr>
              <w:spacing w:line="360" w:lineRule="exact"/>
              <w:jc w:val="center"/>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w:t>
            </w:r>
          </w:p>
        </w:tc>
        <w:tc>
          <w:tcPr>
            <w:tcW w:w="3478" w:type="dxa"/>
            <w:vAlign w:val="center"/>
          </w:tcPr>
          <w:p w14:paraId="1C48ED15">
            <w:pPr>
              <w:adjustRightInd w:val="0"/>
              <w:snapToGrid w:val="0"/>
              <w:spacing w:line="580" w:lineRule="exact"/>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基本情况资料</w:t>
            </w:r>
          </w:p>
        </w:tc>
        <w:tc>
          <w:tcPr>
            <w:tcW w:w="4518" w:type="dxa"/>
            <w:vAlign w:val="center"/>
          </w:tcPr>
          <w:p w14:paraId="09A50F54">
            <w:pPr>
              <w:adjustRightInd w:val="0"/>
              <w:snapToGrid w:val="0"/>
              <w:spacing w:line="280" w:lineRule="exact"/>
              <w:jc w:val="left"/>
              <w:rPr>
                <w:rFonts w:hint="default" w:ascii="宋体" w:hAnsi="宋体" w:cs="Times New Roman" w:eastAsiaTheme="minorEastAsia"/>
                <w:color w:val="auto"/>
                <w:szCs w:val="21"/>
                <w:highlight w:val="none"/>
                <w:lang w:val="en-US" w:eastAsia="zh-CN"/>
              </w:rPr>
            </w:pPr>
            <w:r>
              <w:rPr>
                <w:rFonts w:hint="eastAsia" w:ascii="宋体" w:hAnsi="宋体"/>
                <w:color w:val="auto"/>
                <w:szCs w:val="21"/>
                <w:highlight w:val="none"/>
              </w:rPr>
              <w:t>提供营业执照复印件</w:t>
            </w:r>
            <w:r>
              <w:rPr>
                <w:rFonts w:hint="eastAsia" w:ascii="宋体" w:hAnsi="宋体"/>
                <w:color w:val="auto"/>
                <w:szCs w:val="21"/>
                <w:highlight w:val="none"/>
                <w:lang w:eastAsia="zh-CN"/>
              </w:rPr>
              <w:t>、</w:t>
            </w:r>
            <w:r>
              <w:rPr>
                <w:rFonts w:hint="eastAsia" w:ascii="宋体" w:hAnsi="宋体"/>
                <w:color w:val="auto"/>
                <w:szCs w:val="21"/>
                <w:highlight w:val="none"/>
              </w:rPr>
              <w:t>法定代表人证明书及身份证复印件、法定代表人授权委托书及身份证复印件</w:t>
            </w:r>
            <w:r>
              <w:rPr>
                <w:rFonts w:hint="eastAsia" w:ascii="宋体" w:hAnsi="宋体"/>
                <w:color w:val="auto"/>
                <w:szCs w:val="21"/>
                <w:highlight w:val="none"/>
                <w:lang w:val="en-US" w:eastAsia="zh-CN"/>
              </w:rPr>
              <w:t>加盖公章。</w:t>
            </w:r>
          </w:p>
        </w:tc>
      </w:tr>
      <w:tr w14:paraId="081AC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035" w:type="dxa"/>
            <w:vAlign w:val="center"/>
          </w:tcPr>
          <w:p w14:paraId="571E244F">
            <w:pPr>
              <w:spacing w:line="360" w:lineRule="exact"/>
              <w:jc w:val="center"/>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2</w:t>
            </w:r>
          </w:p>
        </w:tc>
        <w:tc>
          <w:tcPr>
            <w:tcW w:w="3478" w:type="dxa"/>
            <w:vAlign w:val="center"/>
          </w:tcPr>
          <w:p w14:paraId="66570DB5">
            <w:pPr>
              <w:adjustRightInd w:val="0"/>
              <w:snapToGrid w:val="0"/>
              <w:spacing w:line="580" w:lineRule="exact"/>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承诺函</w:t>
            </w:r>
          </w:p>
        </w:tc>
        <w:tc>
          <w:tcPr>
            <w:tcW w:w="4518" w:type="dxa"/>
            <w:vAlign w:val="center"/>
          </w:tcPr>
          <w:p w14:paraId="155B115C">
            <w:pPr>
              <w:spacing w:line="280" w:lineRule="exact"/>
              <w:jc w:val="left"/>
              <w:rPr>
                <w:rFonts w:hint="default" w:ascii="宋体" w:hAnsi="宋体" w:eastAsia="宋体" w:cs="Times New Roman"/>
                <w:color w:val="auto"/>
                <w:szCs w:val="21"/>
                <w:highlight w:val="none"/>
                <w:lang w:val="en-US" w:eastAsia="zh-CN"/>
              </w:rPr>
            </w:pPr>
            <w:r>
              <w:rPr>
                <w:rFonts w:hint="eastAsia" w:ascii="宋体" w:hAnsi="宋体" w:eastAsia="宋体" w:cs="仿宋"/>
                <w:color w:val="auto"/>
                <w:szCs w:val="21"/>
                <w:highlight w:val="none"/>
              </w:rPr>
              <w:t>报价不得超过</w:t>
            </w:r>
            <w:r>
              <w:rPr>
                <w:rFonts w:hint="eastAsia" w:ascii="宋体" w:hAnsi="宋体" w:cs="仿宋"/>
                <w:color w:val="auto"/>
                <w:szCs w:val="21"/>
                <w:highlight w:val="none"/>
                <w:lang w:val="en-US" w:eastAsia="zh-CN"/>
              </w:rPr>
              <w:t>投标报价</w:t>
            </w:r>
            <w:r>
              <w:rPr>
                <w:rFonts w:hint="eastAsia" w:ascii="宋体" w:hAnsi="宋体" w:eastAsia="宋体" w:cs="仿宋"/>
                <w:color w:val="auto"/>
                <w:szCs w:val="21"/>
                <w:highlight w:val="none"/>
              </w:rPr>
              <w:t>上限价，保留小数点后</w:t>
            </w:r>
            <w:r>
              <w:rPr>
                <w:rFonts w:hint="eastAsia" w:ascii="宋体" w:hAnsi="宋体" w:eastAsia="宋体" w:cs="仿宋"/>
                <w:color w:val="auto"/>
                <w:szCs w:val="21"/>
                <w:highlight w:val="none"/>
                <w:lang w:val="en-US" w:eastAsia="zh-CN"/>
              </w:rPr>
              <w:t>2</w:t>
            </w:r>
            <w:r>
              <w:rPr>
                <w:rFonts w:hint="eastAsia" w:ascii="宋体" w:hAnsi="宋体" w:eastAsia="宋体" w:cs="仿宋"/>
                <w:color w:val="auto"/>
                <w:szCs w:val="21"/>
                <w:highlight w:val="none"/>
              </w:rPr>
              <w:t>位，</w:t>
            </w:r>
            <w:r>
              <w:rPr>
                <w:rFonts w:hint="eastAsia" w:ascii="宋体" w:hAnsi="宋体" w:eastAsia="宋体" w:cs="仿宋"/>
                <w:color w:val="auto"/>
                <w:szCs w:val="21"/>
                <w:highlight w:val="none"/>
                <w:lang w:val="en-US" w:eastAsia="zh-CN"/>
              </w:rPr>
              <w:t>加盖公章</w:t>
            </w:r>
            <w:r>
              <w:rPr>
                <w:rFonts w:hint="eastAsia" w:ascii="宋体" w:hAnsi="宋体" w:cs="仿宋"/>
                <w:color w:val="auto"/>
                <w:szCs w:val="21"/>
                <w:highlight w:val="none"/>
                <w:lang w:val="en-US" w:eastAsia="zh-CN"/>
              </w:rPr>
              <w:t>。</w:t>
            </w:r>
          </w:p>
        </w:tc>
      </w:tr>
      <w:tr w14:paraId="2BEB8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035" w:type="dxa"/>
            <w:vAlign w:val="center"/>
          </w:tcPr>
          <w:p w14:paraId="5414095A">
            <w:pPr>
              <w:spacing w:line="360" w:lineRule="exact"/>
              <w:jc w:val="center"/>
              <w:rPr>
                <w:rFonts w:hint="eastAsia"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3</w:t>
            </w:r>
          </w:p>
        </w:tc>
        <w:tc>
          <w:tcPr>
            <w:tcW w:w="3478" w:type="dxa"/>
            <w:vAlign w:val="center"/>
          </w:tcPr>
          <w:p w14:paraId="06EC5F8B">
            <w:pPr>
              <w:spacing w:line="360" w:lineRule="exact"/>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龙岗区进一步规范政商交往行为告知书</w:t>
            </w:r>
          </w:p>
        </w:tc>
        <w:tc>
          <w:tcPr>
            <w:tcW w:w="4518" w:type="dxa"/>
            <w:vAlign w:val="center"/>
          </w:tcPr>
          <w:p w14:paraId="1C5BF2B1">
            <w:pPr>
              <w:spacing w:line="280" w:lineRule="exact"/>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提供法定代表人或者法定代表人授权人签字版</w:t>
            </w:r>
            <w:r>
              <w:rPr>
                <w:rFonts w:hint="eastAsia" w:ascii="宋体" w:hAnsi="宋体" w:eastAsia="宋体" w:cs="Times New Roman"/>
                <w:color w:val="auto"/>
                <w:szCs w:val="21"/>
                <w:highlight w:val="none"/>
                <w:lang w:eastAsia="zh-CN"/>
              </w:rPr>
              <w:t>，</w:t>
            </w:r>
            <w:r>
              <w:rPr>
                <w:rFonts w:hint="eastAsia" w:ascii="宋体" w:hAnsi="宋体" w:cs="Times New Roman"/>
                <w:color w:val="auto"/>
                <w:szCs w:val="21"/>
                <w:highlight w:val="none"/>
                <w:lang w:val="en-US" w:eastAsia="zh-CN"/>
              </w:rPr>
              <w:t>并</w:t>
            </w:r>
            <w:r>
              <w:rPr>
                <w:rFonts w:hint="eastAsia" w:ascii="宋体" w:hAnsi="宋体" w:eastAsia="宋体" w:cs="Times New Roman"/>
                <w:color w:val="auto"/>
                <w:szCs w:val="21"/>
                <w:highlight w:val="none"/>
                <w:lang w:val="en-US" w:eastAsia="zh-CN"/>
              </w:rPr>
              <w:t>加盖公章。</w:t>
            </w:r>
          </w:p>
          <w:p w14:paraId="1F01C27F">
            <w:pPr>
              <w:spacing w:line="280" w:lineRule="exact"/>
              <w:jc w:val="left"/>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格式见后附件</w:t>
            </w:r>
            <w:r>
              <w:rPr>
                <w:rFonts w:hint="eastAsia" w:ascii="宋体" w:hAnsi="宋体" w:cs="Times New Roman"/>
                <w:color w:val="auto"/>
                <w:szCs w:val="21"/>
                <w:highlight w:val="none"/>
                <w:lang w:eastAsia="zh-CN"/>
              </w:rPr>
              <w:t>。</w:t>
            </w:r>
          </w:p>
        </w:tc>
      </w:tr>
      <w:tr w14:paraId="61C9C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035" w:type="dxa"/>
            <w:vAlign w:val="center"/>
          </w:tcPr>
          <w:p w14:paraId="61D9F9A9">
            <w:pPr>
              <w:spacing w:line="360" w:lineRule="exact"/>
              <w:jc w:val="center"/>
              <w:rPr>
                <w:rFonts w:hint="default" w:ascii="宋体" w:hAnsi="宋体" w:cs="Times New Roman"/>
                <w:color w:val="auto"/>
                <w:szCs w:val="21"/>
                <w:highlight w:val="none"/>
                <w:lang w:val="en-US" w:eastAsia="zh-CN"/>
              </w:rPr>
            </w:pPr>
            <w:r>
              <w:rPr>
                <w:rFonts w:hint="eastAsia" w:ascii="宋体" w:hAnsi="宋体" w:cs="Times New Roman"/>
                <w:color w:val="auto"/>
                <w:szCs w:val="21"/>
                <w:highlight w:val="none"/>
                <w:lang w:val="en-US" w:eastAsia="zh-CN"/>
              </w:rPr>
              <w:t>4</w:t>
            </w:r>
          </w:p>
        </w:tc>
        <w:tc>
          <w:tcPr>
            <w:tcW w:w="3478" w:type="dxa"/>
            <w:vAlign w:val="center"/>
          </w:tcPr>
          <w:p w14:paraId="5E744478">
            <w:pPr>
              <w:spacing w:line="360" w:lineRule="exact"/>
              <w:jc w:val="left"/>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企业实力</w:t>
            </w:r>
          </w:p>
        </w:tc>
        <w:tc>
          <w:tcPr>
            <w:tcW w:w="4518" w:type="dxa"/>
            <w:vAlign w:val="center"/>
          </w:tcPr>
          <w:p w14:paraId="612C40BB">
            <w:pPr>
              <w:spacing w:line="280" w:lineRule="exact"/>
              <w:jc w:val="left"/>
              <w:rPr>
                <w:rFonts w:hint="default"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根据附件综合评分表要求的证明材料提供。</w:t>
            </w:r>
          </w:p>
        </w:tc>
      </w:tr>
      <w:tr w14:paraId="0B30F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035" w:type="dxa"/>
            <w:vAlign w:val="center"/>
          </w:tcPr>
          <w:p w14:paraId="5F03CF58">
            <w:pPr>
              <w:spacing w:line="360" w:lineRule="exact"/>
              <w:jc w:val="center"/>
              <w:rPr>
                <w:rFonts w:hint="default" w:ascii="宋体" w:hAnsi="宋体" w:eastAsia="宋体" w:cs="Times New Roman"/>
                <w:color w:val="auto"/>
                <w:szCs w:val="21"/>
                <w:highlight w:val="none"/>
                <w:lang w:val="en-US" w:eastAsia="zh-CN"/>
              </w:rPr>
            </w:pPr>
            <w:r>
              <w:rPr>
                <w:rFonts w:hint="eastAsia" w:ascii="宋体" w:hAnsi="宋体" w:cs="Times New Roman"/>
                <w:color w:val="auto"/>
                <w:szCs w:val="21"/>
                <w:highlight w:val="none"/>
                <w:lang w:val="en-US" w:eastAsia="zh-CN"/>
              </w:rPr>
              <w:t>5</w:t>
            </w:r>
          </w:p>
        </w:tc>
        <w:tc>
          <w:tcPr>
            <w:tcW w:w="3478" w:type="dxa"/>
            <w:vAlign w:val="center"/>
          </w:tcPr>
          <w:p w14:paraId="38360097">
            <w:pPr>
              <w:spacing w:line="360" w:lineRule="exact"/>
              <w:jc w:val="left"/>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报价人认为需要加以说明的其他内容</w:t>
            </w:r>
          </w:p>
        </w:tc>
        <w:tc>
          <w:tcPr>
            <w:tcW w:w="4518" w:type="dxa"/>
            <w:vAlign w:val="center"/>
          </w:tcPr>
          <w:p w14:paraId="425E8E86">
            <w:pPr>
              <w:spacing w:line="280" w:lineRule="exact"/>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如有。</w:t>
            </w:r>
          </w:p>
        </w:tc>
      </w:tr>
    </w:tbl>
    <w:p w14:paraId="2B0D8EEA">
      <w:pPr>
        <w:spacing w:line="240" w:lineRule="auto"/>
        <w:jc w:val="left"/>
        <w:rPr>
          <w:rFonts w:hint="eastAsia" w:ascii="方正小标宋简体" w:hAnsi="方正小标宋简体" w:eastAsia="方正小标宋简体" w:cs="方正小标宋简体"/>
          <w:sz w:val="44"/>
          <w:szCs w:val="44"/>
          <w:highlight w:val="none"/>
        </w:rPr>
      </w:pPr>
      <w:r>
        <w:rPr>
          <w:rFonts w:hint="eastAsia" w:ascii="仿宋_GB2312" w:hAnsi="Times New Roman" w:eastAsia="仿宋_GB2312" w:cs="Times New Roman"/>
          <w:color w:val="auto"/>
          <w:sz w:val="24"/>
          <w:szCs w:val="24"/>
          <w:highlight w:val="none"/>
        </w:rPr>
        <w:t>备注：以上提供资料均须加盖公章，未加盖公章资料视为无效资料。</w:t>
      </w:r>
    </w:p>
    <w:p w14:paraId="36A9A145">
      <w:pPr>
        <w:spacing w:line="240" w:lineRule="auto"/>
        <w:jc w:val="left"/>
        <w:rPr>
          <w:rFonts w:hint="eastAsia" w:ascii="方正小标宋简体" w:hAnsi="方正小标宋简体" w:eastAsia="方正小标宋简体" w:cs="方正小标宋简体"/>
          <w:sz w:val="44"/>
          <w:szCs w:val="44"/>
          <w:highlight w:val="none"/>
          <w:lang w:eastAsia="zh-CN"/>
        </w:rPr>
      </w:pPr>
    </w:p>
    <w:p w14:paraId="69E05601">
      <w:pPr>
        <w:rPr>
          <w:rFonts w:hint="eastAsia" w:ascii="仿宋_GB2312" w:hAnsi="Times New Roman" w:eastAsia="仿宋_GB2312" w:cs="Times New Roman"/>
          <w:b/>
          <w:bCs/>
          <w:color w:val="auto"/>
          <w:sz w:val="30"/>
          <w:szCs w:val="30"/>
          <w:highlight w:val="none"/>
        </w:rPr>
      </w:pPr>
      <w:r>
        <w:rPr>
          <w:rFonts w:hint="eastAsia" w:ascii="仿宋_GB2312" w:hAnsi="Times New Roman" w:eastAsia="仿宋_GB2312" w:cs="Times New Roman"/>
          <w:b/>
          <w:bCs/>
          <w:color w:val="auto"/>
          <w:sz w:val="30"/>
          <w:szCs w:val="30"/>
          <w:highlight w:val="none"/>
        </w:rPr>
        <w:br w:type="page"/>
      </w:r>
    </w:p>
    <w:p w14:paraId="50E724A2">
      <w:pPr>
        <w:rPr>
          <w:rFonts w:ascii="仿宋_GB2312" w:hAnsi="Times New Roman" w:eastAsia="仿宋_GB2312" w:cs="Times New Roman"/>
          <w:b/>
          <w:bCs/>
          <w:color w:val="auto"/>
          <w:sz w:val="30"/>
          <w:szCs w:val="30"/>
          <w:highlight w:val="none"/>
        </w:rPr>
      </w:pPr>
      <w:r>
        <w:rPr>
          <w:rFonts w:hint="eastAsia" w:ascii="仿宋_GB2312" w:hAnsi="Times New Roman" w:eastAsia="仿宋_GB2312" w:cs="Times New Roman"/>
          <w:b/>
          <w:bCs/>
          <w:color w:val="auto"/>
          <w:sz w:val="30"/>
          <w:szCs w:val="30"/>
          <w:highlight w:val="none"/>
        </w:rPr>
        <w:t>附件</w:t>
      </w:r>
      <w:r>
        <w:rPr>
          <w:rFonts w:hint="eastAsia" w:ascii="仿宋_GB2312" w:hAnsi="Times New Roman" w:eastAsia="仿宋_GB2312" w:cs="Times New Roman"/>
          <w:b/>
          <w:bCs/>
          <w:color w:val="auto"/>
          <w:sz w:val="30"/>
          <w:szCs w:val="30"/>
          <w:highlight w:val="none"/>
          <w:lang w:val="en-US" w:eastAsia="zh-CN"/>
        </w:rPr>
        <w:t>三</w:t>
      </w:r>
      <w:r>
        <w:rPr>
          <w:rFonts w:hint="eastAsia" w:ascii="仿宋_GB2312" w:hAnsi="Times New Roman" w:eastAsia="仿宋_GB2312" w:cs="Times New Roman"/>
          <w:b/>
          <w:bCs/>
          <w:color w:val="auto"/>
          <w:sz w:val="30"/>
          <w:szCs w:val="30"/>
          <w:highlight w:val="none"/>
        </w:rPr>
        <w:t>：承诺函</w:t>
      </w:r>
    </w:p>
    <w:p w14:paraId="36CCF550">
      <w:pPr>
        <w:pStyle w:val="30"/>
        <w:spacing w:line="520" w:lineRule="exact"/>
        <w:jc w:val="center"/>
        <w:rPr>
          <w:rFonts w:hAnsi="宋体"/>
          <w:bCs/>
          <w:color w:val="auto"/>
          <w:sz w:val="24"/>
          <w:szCs w:val="24"/>
          <w:highlight w:val="none"/>
        </w:rPr>
      </w:pPr>
      <w:r>
        <w:rPr>
          <w:rFonts w:hint="eastAsia" w:hAnsi="宋体"/>
          <w:color w:val="auto"/>
          <w:sz w:val="36"/>
          <w:szCs w:val="36"/>
          <w:highlight w:val="none"/>
        </w:rPr>
        <w:t>承诺函</w:t>
      </w:r>
    </w:p>
    <w:p w14:paraId="168C004F">
      <w:pPr>
        <w:pStyle w:val="30"/>
        <w:spacing w:line="360" w:lineRule="auto"/>
        <w:ind w:left="0" w:leftChars="0" w:firstLine="0" w:firstLineChars="0"/>
        <w:rPr>
          <w:rFonts w:hAnsi="宋体"/>
          <w:bCs/>
          <w:color w:val="auto"/>
          <w:sz w:val="24"/>
          <w:szCs w:val="24"/>
          <w:highlight w:val="none"/>
        </w:rPr>
      </w:pPr>
      <w:r>
        <w:rPr>
          <w:rFonts w:hint="eastAsia" w:hAnsi="宋体"/>
          <w:bCs/>
          <w:color w:val="auto"/>
          <w:sz w:val="24"/>
          <w:szCs w:val="24"/>
          <w:highlight w:val="none"/>
        </w:rPr>
        <w:t>致</w:t>
      </w:r>
      <w:r>
        <w:rPr>
          <w:rFonts w:hint="eastAsia" w:hAnsi="宋体"/>
          <w:bCs/>
          <w:color w:val="auto"/>
          <w:sz w:val="24"/>
          <w:szCs w:val="24"/>
          <w:highlight w:val="none"/>
          <w:lang w:val="en-US" w:eastAsia="zh-CN"/>
        </w:rPr>
        <w:t>委托人</w:t>
      </w:r>
      <w:r>
        <w:rPr>
          <w:rFonts w:hint="eastAsia" w:hAnsi="宋体"/>
          <w:bCs/>
          <w:color w:val="auto"/>
          <w:sz w:val="24"/>
          <w:szCs w:val="24"/>
          <w:highlight w:val="none"/>
          <w:lang w:eastAsia="zh-CN"/>
        </w:rPr>
        <w:t>：深圳市龙岗区城市建设投资集团有限公司</w:t>
      </w:r>
    </w:p>
    <w:p w14:paraId="584E7984">
      <w:pPr>
        <w:spacing w:line="360" w:lineRule="auto"/>
        <w:ind w:left="0" w:leftChars="0" w:firstLine="480" w:firstLineChars="200"/>
        <w:jc w:val="left"/>
        <w:rPr>
          <w:rFonts w:hint="eastAsia" w:hAnsi="宋体" w:eastAsia="宋体"/>
          <w:bCs/>
          <w:color w:val="auto"/>
          <w:sz w:val="24"/>
          <w:szCs w:val="24"/>
          <w:highlight w:val="none"/>
          <w:lang w:val="en-US" w:eastAsia="zh-CN"/>
        </w:rPr>
      </w:pPr>
      <w:r>
        <w:rPr>
          <w:rFonts w:hint="eastAsia" w:hAnsi="宋体"/>
          <w:bCs/>
          <w:color w:val="auto"/>
          <w:sz w:val="24"/>
          <w:szCs w:val="24"/>
          <w:highlight w:val="none"/>
        </w:rPr>
        <w:t>为了确保本项目工作顺利进行，我方将严格</w:t>
      </w:r>
      <w:r>
        <w:rPr>
          <w:rFonts w:hint="eastAsia" w:hAnsi="宋体"/>
          <w:bCs/>
          <w:color w:val="auto"/>
          <w:sz w:val="24"/>
          <w:szCs w:val="24"/>
          <w:highlight w:val="none"/>
          <w:lang w:val="en-US" w:eastAsia="zh-CN"/>
        </w:rPr>
        <w:t>遵守本项目涉及的相关</w:t>
      </w:r>
      <w:r>
        <w:rPr>
          <w:rFonts w:hint="eastAsia" w:hAnsi="宋体"/>
          <w:bCs/>
          <w:color w:val="auto"/>
          <w:sz w:val="24"/>
          <w:szCs w:val="24"/>
          <w:highlight w:val="none"/>
        </w:rPr>
        <w:t>法律法规，并完全接受</w:t>
      </w:r>
      <w:r>
        <w:rPr>
          <w:rFonts w:hint="eastAsia" w:ascii="Calibri" w:hAnsi="宋体" w:eastAsia="宋体" w:cs="Times New Roman"/>
          <w:bCs/>
          <w:color w:val="auto"/>
          <w:sz w:val="24"/>
          <w:szCs w:val="24"/>
          <w:highlight w:val="none"/>
          <w:u w:val="single"/>
        </w:rPr>
        <w:t>龙城街道园湖路（全球智能硬件谷用地范围段）</w:t>
      </w:r>
      <w:r>
        <w:rPr>
          <w:rFonts w:hint="eastAsia" w:ascii="Calibri" w:hAnsi="宋体" w:eastAsia="宋体" w:cs="Times New Roman"/>
          <w:bCs/>
          <w:color w:val="auto"/>
          <w:sz w:val="24"/>
          <w:szCs w:val="24"/>
          <w:highlight w:val="none"/>
          <w:u w:val="single"/>
          <w:lang w:eastAsia="zh-CN"/>
        </w:rPr>
        <w:t>灭失</w:t>
      </w:r>
      <w:r>
        <w:rPr>
          <w:rFonts w:hint="eastAsia" w:ascii="Calibri" w:hAnsi="宋体" w:eastAsia="宋体" w:cs="Times New Roman"/>
          <w:bCs/>
          <w:color w:val="auto"/>
          <w:sz w:val="24"/>
          <w:szCs w:val="24"/>
          <w:highlight w:val="none"/>
          <w:u w:val="single"/>
        </w:rPr>
        <w:t>及疏解方案</w:t>
      </w:r>
      <w:r>
        <w:rPr>
          <w:rFonts w:hint="eastAsia" w:hAnsi="宋体" w:eastAsia="宋体"/>
          <w:bCs/>
          <w:color w:val="auto"/>
          <w:sz w:val="24"/>
          <w:szCs w:val="24"/>
          <w:highlight w:val="none"/>
          <w:u w:val="single"/>
          <w:lang w:eastAsia="zh-CN"/>
        </w:rPr>
        <w:t>服务</w:t>
      </w:r>
      <w:r>
        <w:rPr>
          <w:rFonts w:hint="eastAsia" w:hAnsi="宋体"/>
          <w:bCs/>
          <w:color w:val="auto"/>
          <w:sz w:val="24"/>
          <w:szCs w:val="24"/>
          <w:highlight w:val="none"/>
        </w:rPr>
        <w:t>采购的所有内容及要求</w:t>
      </w:r>
      <w:r>
        <w:rPr>
          <w:rFonts w:hint="eastAsia" w:hAnsi="宋体"/>
          <w:bCs/>
          <w:color w:val="auto"/>
          <w:sz w:val="24"/>
          <w:szCs w:val="24"/>
          <w:highlight w:val="none"/>
          <w:lang w:eastAsia="zh-CN"/>
        </w:rPr>
        <w:t>，</w:t>
      </w:r>
      <w:r>
        <w:rPr>
          <w:rFonts w:hint="eastAsia" w:hAnsi="宋体"/>
          <w:bCs/>
          <w:color w:val="auto"/>
          <w:sz w:val="24"/>
          <w:szCs w:val="24"/>
          <w:highlight w:val="none"/>
        </w:rPr>
        <w:t>为此作出如下承诺：</w:t>
      </w:r>
    </w:p>
    <w:p w14:paraId="60B3589A">
      <w:pPr>
        <w:numPr>
          <w:ilvl w:val="0"/>
          <w:numId w:val="3"/>
        </w:numPr>
        <w:spacing w:line="360" w:lineRule="auto"/>
        <w:ind w:firstLine="480" w:firstLineChars="200"/>
        <w:rPr>
          <w:rFonts w:ascii="宋体" w:hAnsi="宋体" w:eastAsia="宋体" w:cs="Times New Roman"/>
          <w:b/>
          <w:color w:val="auto"/>
          <w:sz w:val="24"/>
          <w:szCs w:val="24"/>
          <w:highlight w:val="none"/>
        </w:rPr>
      </w:pPr>
      <w:r>
        <w:rPr>
          <w:rFonts w:hint="eastAsia" w:ascii="宋体" w:hAnsi="宋体" w:eastAsia="宋体" w:cs="Times New Roman"/>
          <w:b/>
          <w:bCs/>
          <w:color w:val="auto"/>
          <w:sz w:val="24"/>
          <w:szCs w:val="24"/>
          <w:highlight w:val="none"/>
        </w:rPr>
        <w:t>根</w:t>
      </w:r>
      <w:r>
        <w:rPr>
          <w:rFonts w:hint="eastAsia" w:ascii="宋体" w:hAnsi="宋体" w:eastAsia="宋体" w:cs="Times New Roman"/>
          <w:b/>
          <w:color w:val="auto"/>
          <w:sz w:val="24"/>
          <w:szCs w:val="24"/>
          <w:highlight w:val="none"/>
        </w:rPr>
        <w:t>据企业自身情况，理性报价，不会以低于成本的报价竞标，并愿以</w:t>
      </w:r>
      <w:r>
        <w:rPr>
          <w:rFonts w:hint="eastAsia" w:ascii="宋体" w:hAnsi="宋体" w:cs="Times New Roman"/>
          <w:b/>
          <w:color w:val="auto"/>
          <w:sz w:val="24"/>
          <w:szCs w:val="24"/>
          <w:highlight w:val="none"/>
          <w:u w:val="single"/>
          <w:lang w:val="en-US" w:eastAsia="zh-CN"/>
        </w:rPr>
        <w:t xml:space="preserve">    </w:t>
      </w:r>
      <w:r>
        <w:rPr>
          <w:rFonts w:hint="eastAsia" w:ascii="宋体" w:hAnsi="宋体" w:eastAsia="宋体" w:cs="Times New Roman"/>
          <w:b/>
          <w:color w:val="auto"/>
          <w:sz w:val="24"/>
          <w:szCs w:val="24"/>
          <w:highlight w:val="none"/>
        </w:rPr>
        <w:t>万元，按照</w:t>
      </w:r>
      <w:r>
        <w:rPr>
          <w:rFonts w:hint="eastAsia" w:ascii="宋体" w:hAnsi="宋体" w:cs="Times New Roman"/>
          <w:b/>
          <w:color w:val="auto"/>
          <w:sz w:val="24"/>
          <w:szCs w:val="24"/>
          <w:highlight w:val="none"/>
          <w:lang w:eastAsia="zh-CN"/>
        </w:rPr>
        <w:t>委托人</w:t>
      </w:r>
      <w:r>
        <w:rPr>
          <w:rFonts w:hint="eastAsia" w:ascii="宋体" w:hAnsi="宋体" w:eastAsia="宋体" w:cs="Times New Roman"/>
          <w:b/>
          <w:color w:val="auto"/>
          <w:sz w:val="24"/>
          <w:szCs w:val="24"/>
          <w:highlight w:val="none"/>
        </w:rPr>
        <w:t>要求承包本项目工作，并签署服务合同。否则，我方愿意承担任何风险。</w:t>
      </w:r>
    </w:p>
    <w:p w14:paraId="64E10366">
      <w:pPr>
        <w:numPr>
          <w:ilvl w:val="0"/>
          <w:numId w:val="3"/>
        </w:num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一旦我方中选，将与委托单位友好合作，并以不低于自身已有同类工作案例中最优的质量标准、进度要求、团队配置执行委托工作任务，自觉接受委托单位的日常监管和履约评价，为委托单位提供优质、高效服务，确保承接工作质量。</w:t>
      </w:r>
    </w:p>
    <w:p w14:paraId="26A3CE4F">
      <w:pPr>
        <w:numPr>
          <w:ilvl w:val="0"/>
          <w:numId w:val="3"/>
        </w:num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我方承诺履行项目管理班子配备义务，不擅自更换</w:t>
      </w:r>
      <w:r>
        <w:rPr>
          <w:rFonts w:hint="eastAsia" w:ascii="宋体" w:hAnsi="宋体" w:cs="Times New Roman"/>
          <w:bCs/>
          <w:color w:val="auto"/>
          <w:sz w:val="24"/>
          <w:szCs w:val="24"/>
          <w:highlight w:val="none"/>
          <w:lang w:val="en-US" w:eastAsia="zh-CN"/>
        </w:rPr>
        <w:t>投标</w:t>
      </w:r>
      <w:r>
        <w:rPr>
          <w:rFonts w:hint="eastAsia" w:ascii="宋体" w:hAnsi="宋体" w:eastAsia="宋体" w:cs="Times New Roman"/>
          <w:bCs/>
          <w:color w:val="auto"/>
          <w:sz w:val="24"/>
          <w:szCs w:val="24"/>
          <w:highlight w:val="none"/>
        </w:rPr>
        <w:t>时的项目团队（注册执业人员），如不能继续履行职责确需更换的，所更换人员为我单位职工，其从业资格不低于</w:t>
      </w:r>
      <w:r>
        <w:rPr>
          <w:rFonts w:hint="eastAsia" w:ascii="宋体" w:hAnsi="宋体" w:cs="Times New Roman"/>
          <w:bCs/>
          <w:color w:val="auto"/>
          <w:sz w:val="24"/>
          <w:szCs w:val="24"/>
          <w:highlight w:val="none"/>
          <w:lang w:val="en-US" w:eastAsia="zh-CN"/>
        </w:rPr>
        <w:t>投标</w:t>
      </w:r>
      <w:r>
        <w:rPr>
          <w:rFonts w:hint="eastAsia" w:ascii="宋体" w:hAnsi="宋体" w:eastAsia="宋体" w:cs="Times New Roman"/>
          <w:bCs/>
          <w:color w:val="auto"/>
          <w:sz w:val="24"/>
          <w:szCs w:val="24"/>
          <w:highlight w:val="none"/>
        </w:rPr>
        <w:t>时承诺条件。</w:t>
      </w:r>
    </w:p>
    <w:p w14:paraId="6E2C23A5">
      <w:pPr>
        <w:numPr>
          <w:ilvl w:val="0"/>
          <w:numId w:val="3"/>
        </w:num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如果违反本承诺书中任何条款，我方愿意接受：</w:t>
      </w:r>
    </w:p>
    <w:p w14:paraId="22F19044">
      <w:p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（1）视作我方单方面违约，并按照合同规定向贵方支付违约金或解除合同；</w:t>
      </w:r>
    </w:p>
    <w:p w14:paraId="3F0AFCD8">
      <w:p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（2）履约评价评定为合格及以下；</w:t>
      </w:r>
    </w:p>
    <w:p w14:paraId="084BDAED">
      <w:p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（3）贵方今后可拒绝我方参与投标；</w:t>
      </w:r>
    </w:p>
    <w:p w14:paraId="66079C4F">
      <w:p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（4）建设行政主管部门或相关主管部门的不良行为记录、行政处罚。</w:t>
      </w:r>
    </w:p>
    <w:p w14:paraId="4D04DBA5">
      <w:pPr>
        <w:spacing w:line="600" w:lineRule="exact"/>
        <w:ind w:firstLine="3600" w:firstLineChars="15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承诺单位（盖章）：</w:t>
      </w:r>
    </w:p>
    <w:p w14:paraId="739785ED">
      <w:pPr>
        <w:spacing w:line="600" w:lineRule="exact"/>
        <w:ind w:firstLine="3600" w:firstLineChars="15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法定代表人或授权</w:t>
      </w:r>
      <w:r>
        <w:rPr>
          <w:rFonts w:hint="eastAsia" w:ascii="宋体" w:hAnsi="宋体" w:cs="Times New Roman"/>
          <w:bCs/>
          <w:color w:val="auto"/>
          <w:sz w:val="24"/>
          <w:szCs w:val="24"/>
          <w:highlight w:val="none"/>
          <w:lang w:val="en-US" w:eastAsia="zh-CN"/>
        </w:rPr>
        <w:t>代表</w:t>
      </w:r>
      <w:r>
        <w:rPr>
          <w:rFonts w:hint="eastAsia" w:ascii="宋体" w:hAnsi="宋体" w:eastAsia="宋体" w:cs="Times New Roman"/>
          <w:bCs/>
          <w:color w:val="auto"/>
          <w:sz w:val="24"/>
          <w:szCs w:val="24"/>
          <w:highlight w:val="none"/>
        </w:rPr>
        <w:t>（签字或盖私章）：</w:t>
      </w:r>
    </w:p>
    <w:p w14:paraId="25268F8D">
      <w:pPr>
        <w:spacing w:line="600" w:lineRule="exact"/>
        <w:ind w:firstLine="3600" w:firstLineChars="1500"/>
        <w:jc w:val="left"/>
        <w:rPr>
          <w:rFonts w:hint="eastAsia" w:ascii="方正小标宋简体" w:hAnsi="方正小标宋简体" w:eastAsia="方正小标宋简体" w:cs="方正小标宋简体"/>
          <w:sz w:val="44"/>
          <w:szCs w:val="44"/>
          <w:highlight w:val="none"/>
        </w:rPr>
      </w:pPr>
      <w:r>
        <w:rPr>
          <w:rFonts w:hint="eastAsia" w:ascii="宋体" w:hAnsi="宋体" w:eastAsia="宋体" w:cs="Times New Roman"/>
          <w:bCs/>
          <w:color w:val="auto"/>
          <w:sz w:val="24"/>
          <w:szCs w:val="24"/>
          <w:highlight w:val="none"/>
        </w:rPr>
        <w:t>签署日期：    年    月    日</w:t>
      </w:r>
    </w:p>
    <w:p w14:paraId="35A5FBA3">
      <w:pPr>
        <w:rPr>
          <w:rFonts w:hint="eastAsia" w:ascii="仿宋_GB2312" w:hAnsi="Times New Roman" w:eastAsia="仿宋_GB2312"/>
          <w:b/>
          <w:bCs/>
          <w:color w:val="auto"/>
          <w:sz w:val="30"/>
          <w:szCs w:val="30"/>
          <w:highlight w:val="none"/>
          <w:lang w:val="en-US" w:eastAsia="zh-CN"/>
        </w:rPr>
      </w:pPr>
      <w:r>
        <w:rPr>
          <w:rFonts w:hint="eastAsia" w:ascii="仿宋_GB2312" w:hAnsi="Times New Roman" w:eastAsia="仿宋_GB2312"/>
          <w:b/>
          <w:bCs/>
          <w:color w:val="auto"/>
          <w:sz w:val="30"/>
          <w:szCs w:val="30"/>
          <w:highlight w:val="none"/>
          <w:lang w:val="en-US" w:eastAsia="zh-CN"/>
        </w:rPr>
        <w:br w:type="page"/>
      </w:r>
    </w:p>
    <w:p w14:paraId="126A8937">
      <w:pPr>
        <w:spacing w:line="500" w:lineRule="exact"/>
        <w:jc w:val="both"/>
        <w:rPr>
          <w:rFonts w:hint="eastAsia" w:ascii="仿宋_GB2312" w:hAnsi="Times New Roman" w:eastAsia="仿宋_GB2312"/>
          <w:b/>
          <w:bCs/>
          <w:color w:val="auto"/>
          <w:sz w:val="30"/>
          <w:szCs w:val="30"/>
          <w:highlight w:val="none"/>
          <w:lang w:val="en-US" w:eastAsia="zh-CN"/>
        </w:rPr>
      </w:pPr>
      <w:r>
        <w:rPr>
          <w:rFonts w:hint="eastAsia" w:ascii="仿宋_GB2312" w:hAnsi="Times New Roman" w:eastAsia="仿宋_GB2312"/>
          <w:b/>
          <w:bCs/>
          <w:color w:val="auto"/>
          <w:sz w:val="30"/>
          <w:szCs w:val="30"/>
          <w:highlight w:val="none"/>
          <w:lang w:val="en-US" w:eastAsia="zh-CN"/>
        </w:rPr>
        <w:t>附件四：</w:t>
      </w:r>
    </w:p>
    <w:p w14:paraId="39C8B0E3">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auto"/>
        <w:rPr>
          <w:b/>
          <w:bCs/>
          <w:sz w:val="28"/>
          <w:szCs w:val="28"/>
          <w:highlight w:val="none"/>
        </w:rPr>
      </w:pPr>
      <w:r>
        <w:rPr>
          <w:rFonts w:hint="eastAsia"/>
          <w:b/>
          <w:bCs/>
          <w:sz w:val="28"/>
          <w:szCs w:val="28"/>
          <w:highlight w:val="none"/>
        </w:rPr>
        <w:t>龙岗区进一步规范政商交往行为告知书</w:t>
      </w:r>
    </w:p>
    <w:p w14:paraId="1CDB8657">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为深入构建“亲”“清”新型政商关系，努力打造尊商、亲商、助商、安商良好营商环境，龙岗区委区政府制定了《龙岗区公职人员政商交往“十个不准”》，严明公职人员在政商交往中的纪律要求。请参与龙岗建设的广大企业及其从业人员，严格监督我区公职人员落实“十个不准”，并在与我区公职人员交往中切实做到“十个不得”。</w:t>
      </w:r>
    </w:p>
    <w:p w14:paraId="57A6903B">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一、不得向公职人员赠送礼品、礼金、消费卡等财物。</w:t>
      </w:r>
    </w:p>
    <w:p w14:paraId="277F90C1">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二、不得违规向公职人员提供宴请、旅游、娱乐等安排。</w:t>
      </w:r>
    </w:p>
    <w:p w14:paraId="57975AE2">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三、不得通过打麻将等形式向公职人员输送利益。</w:t>
      </w:r>
    </w:p>
    <w:p w14:paraId="02CDB54B">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四、不得为公职人员报销应由其个人支付的费用。</w:t>
      </w:r>
    </w:p>
    <w:p w14:paraId="48227894">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五、不得违规向公职人员及其亲友借贷款。</w:t>
      </w:r>
    </w:p>
    <w:p w14:paraId="3858F6CE">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六、不得违规将车辆、住房等借给公职人员使用。</w:t>
      </w:r>
    </w:p>
    <w:p w14:paraId="140D50CF">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七、不得在招投标中与公职人员搞暗箱操作、围标串标。</w:t>
      </w:r>
    </w:p>
    <w:p w14:paraId="1CF4D818">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八、不得为利益相关人和公职人员牵线搭桥或者代为传递信息、传递财物。</w:t>
      </w:r>
    </w:p>
    <w:p w14:paraId="0880AEA2">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九、不得让公职人员在企业违规兼职取酬。</w:t>
      </w:r>
    </w:p>
    <w:p w14:paraId="79AE1A47">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十、不得为公职人员亲友违规承揽业务提供便利。</w:t>
      </w:r>
    </w:p>
    <w:p w14:paraId="7877C8DB">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上述“十个不得”，请您严格遵守。同时，在政商交往中，如有发现我区公职人员存在违反“十个不准”的问题，请及时通过网络举报平台或者12388举报电话等方式，向纪检监察机关反映举报，我们将一律严格保密、一律优先处置、一律严肃查处。</w:t>
      </w:r>
    </w:p>
    <w:p w14:paraId="3A0FA255">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ascii="宋体" w:hAnsi="宋体" w:eastAsia="宋体" w:cs="宋体"/>
          <w:color w:val="000000"/>
          <w:sz w:val="24"/>
          <w:szCs w:val="24"/>
          <w:highlight w:val="none"/>
        </w:rPr>
      </w:pPr>
    </w:p>
    <w:p w14:paraId="421BC156">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本人已知晓上述告知内容，并愿意遵照执行（</w:t>
      </w:r>
      <w:r>
        <w:rPr>
          <w:rFonts w:hint="eastAsia" w:ascii="宋体" w:hAnsi="宋体" w:cs="宋体"/>
          <w:color w:val="000000"/>
          <w:sz w:val="24"/>
          <w:szCs w:val="24"/>
          <w:highlight w:val="none"/>
          <w:lang w:val="en-US" w:eastAsia="zh-CN"/>
        </w:rPr>
        <w:t>签字盖章</w:t>
      </w:r>
      <w:r>
        <w:rPr>
          <w:rFonts w:hint="eastAsia" w:ascii="宋体" w:hAnsi="宋体" w:eastAsia="宋体" w:cs="宋体"/>
          <w:color w:val="000000"/>
          <w:sz w:val="24"/>
          <w:szCs w:val="24"/>
          <w:highlight w:val="none"/>
        </w:rPr>
        <w:t>）：</w:t>
      </w:r>
    </w:p>
    <w:p w14:paraId="31F18827">
      <w:pPr>
        <w:keepNext w:val="0"/>
        <w:keepLines w:val="0"/>
        <w:pageBreakBefore w:val="0"/>
        <w:widowControl w:val="0"/>
        <w:kinsoku/>
        <w:wordWrap/>
        <w:overflowPunct/>
        <w:topLinePunct w:val="0"/>
        <w:autoSpaceDE/>
        <w:autoSpaceDN/>
        <w:bidi w:val="0"/>
        <w:adjustRightInd w:val="0"/>
        <w:snapToGrid w:val="0"/>
        <w:spacing w:line="520" w:lineRule="exact"/>
        <w:jc w:val="left"/>
        <w:textAlignment w:val="auto"/>
        <w:rPr>
          <w:rFonts w:hint="eastAsia" w:ascii="宋体" w:hAnsi="宋体" w:eastAsia="宋体" w:cs="宋体"/>
          <w:color w:val="000000"/>
          <w:sz w:val="24"/>
          <w:szCs w:val="24"/>
          <w:highlight w:val="none"/>
        </w:rPr>
      </w:pPr>
    </w:p>
    <w:p w14:paraId="5FF54D31">
      <w:pPr>
        <w:spacing w:line="240" w:lineRule="auto"/>
        <w:jc w:val="right"/>
        <w:outlineLvl w:val="9"/>
        <w:rPr>
          <w:rFonts w:hint="eastAsia" w:ascii="宋体" w:hAnsi="宋体"/>
          <w:b/>
          <w:snapToGrid w:val="0"/>
          <w:kern w:val="0"/>
          <w:sz w:val="32"/>
          <w:szCs w:val="32"/>
          <w:highlight w:val="none"/>
        </w:rPr>
      </w:pPr>
      <w:r>
        <w:rPr>
          <w:rFonts w:hint="eastAsia"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年</w:t>
      </w:r>
      <w:r>
        <w:rPr>
          <w:rFonts w:hint="eastAsia" w:ascii="宋体" w:hAnsi="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 xml:space="preserve"> 月</w:t>
      </w:r>
      <w:r>
        <w:rPr>
          <w:rFonts w:hint="eastAsia" w:ascii="宋体" w:hAnsi="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rPr>
        <w:t xml:space="preserve"> 日</w:t>
      </w:r>
    </w:p>
    <w:p w14:paraId="56C58905">
      <w:pPr>
        <w:rPr>
          <w:rFonts w:hint="eastAsia" w:ascii="仿宋_GB2312" w:hAnsi="Times New Roman" w:eastAsia="仿宋_GB2312" w:cs="Times New Roman"/>
          <w:b/>
          <w:bCs/>
          <w:color w:val="auto"/>
          <w:sz w:val="30"/>
          <w:szCs w:val="30"/>
          <w:highlight w:val="none"/>
        </w:rPr>
      </w:pPr>
      <w:r>
        <w:rPr>
          <w:rFonts w:hint="eastAsia" w:ascii="仿宋_GB2312" w:hAnsi="Times New Roman" w:eastAsia="仿宋_GB2312" w:cs="Times New Roman"/>
          <w:b/>
          <w:bCs/>
          <w:color w:val="auto"/>
          <w:sz w:val="30"/>
          <w:szCs w:val="30"/>
          <w:highlight w:val="none"/>
        </w:rPr>
        <w:br w:type="page"/>
      </w:r>
    </w:p>
    <w:p w14:paraId="06CC531A">
      <w:pPr>
        <w:spacing w:line="500" w:lineRule="exact"/>
        <w:jc w:val="left"/>
        <w:rPr>
          <w:rFonts w:hint="eastAsia" w:ascii="仿宋_GB2312" w:hAnsi="Times New Roman" w:eastAsia="仿宋_GB2312" w:cs="Times New Roman"/>
          <w:b/>
          <w:bCs/>
          <w:color w:val="auto"/>
          <w:sz w:val="30"/>
          <w:szCs w:val="30"/>
          <w:highlight w:val="none"/>
        </w:rPr>
      </w:pPr>
      <w:r>
        <w:rPr>
          <w:rFonts w:hint="eastAsia" w:ascii="仿宋_GB2312" w:hAnsi="Times New Roman" w:eastAsia="仿宋_GB2312" w:cs="Times New Roman"/>
          <w:b/>
          <w:bCs/>
          <w:color w:val="auto"/>
          <w:sz w:val="30"/>
          <w:szCs w:val="30"/>
          <w:highlight w:val="none"/>
        </w:rPr>
        <w:t>附件</w:t>
      </w:r>
      <w:r>
        <w:rPr>
          <w:rFonts w:hint="eastAsia" w:ascii="仿宋_GB2312" w:hAnsi="Times New Roman" w:eastAsia="仿宋_GB2312" w:cs="Times New Roman"/>
          <w:b/>
          <w:bCs/>
          <w:color w:val="auto"/>
          <w:sz w:val="30"/>
          <w:szCs w:val="30"/>
          <w:highlight w:val="none"/>
          <w:lang w:val="en-US" w:eastAsia="zh-CN"/>
        </w:rPr>
        <w:t>五</w:t>
      </w:r>
      <w:r>
        <w:rPr>
          <w:rFonts w:hint="eastAsia" w:ascii="仿宋_GB2312" w:hAnsi="Times New Roman" w:eastAsia="仿宋_GB2312" w:cs="Times New Roman"/>
          <w:b/>
          <w:bCs/>
          <w:color w:val="auto"/>
          <w:sz w:val="30"/>
          <w:szCs w:val="30"/>
          <w:highlight w:val="none"/>
        </w:rPr>
        <w:t>：综合评分表</w:t>
      </w:r>
    </w:p>
    <w:p w14:paraId="761615BA">
      <w:pPr>
        <w:jc w:val="center"/>
        <w:rPr>
          <w:rFonts w:ascii="仿宋_GB2312" w:eastAsia="仿宋_GB2312"/>
          <w:b/>
          <w:bCs/>
          <w:color w:val="000000"/>
          <w:sz w:val="30"/>
          <w:szCs w:val="30"/>
          <w:highlight w:val="none"/>
        </w:rPr>
      </w:pPr>
      <w:r>
        <w:rPr>
          <w:rFonts w:hint="eastAsia" w:ascii="仿宋_GB2312" w:eastAsia="仿宋_GB2312"/>
          <w:b/>
          <w:bCs/>
          <w:color w:val="000000"/>
          <w:sz w:val="30"/>
          <w:szCs w:val="30"/>
          <w:highlight w:val="none"/>
        </w:rPr>
        <w:t>综合评分表</w:t>
      </w:r>
    </w:p>
    <w:bookmarkEnd w:id="0"/>
    <w:tbl>
      <w:tblPr>
        <w:tblStyle w:val="5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0"/>
        <w:gridCol w:w="1108"/>
        <w:gridCol w:w="3286"/>
        <w:gridCol w:w="3564"/>
        <w:gridCol w:w="919"/>
      </w:tblGrid>
      <w:tr w14:paraId="6053E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3" w:hRule="atLeast"/>
          <w:tblHeader/>
          <w:jc w:val="center"/>
        </w:trPr>
        <w:tc>
          <w:tcPr>
            <w:tcW w:w="234" w:type="pct"/>
            <w:shd w:val="clear" w:color="auto" w:fill="DEEAF6"/>
            <w:vAlign w:val="center"/>
          </w:tcPr>
          <w:p w14:paraId="1A31F1DF">
            <w:pPr>
              <w:widowControl/>
              <w:adjustRightInd w:val="0"/>
              <w:snapToGrid w:val="0"/>
              <w:spacing w:line="0" w:lineRule="atLeast"/>
              <w:jc w:val="center"/>
              <w:rPr>
                <w:rFonts w:ascii="宋体" w:hAnsi="宋体" w:cs="宋体"/>
                <w:b/>
                <w:color w:val="000000"/>
                <w:szCs w:val="21"/>
              </w:rPr>
            </w:pPr>
            <w:r>
              <w:rPr>
                <w:rFonts w:hint="eastAsia" w:ascii="宋体" w:hAnsi="宋体" w:cs="宋体"/>
                <w:b/>
                <w:color w:val="000000"/>
                <w:szCs w:val="21"/>
              </w:rPr>
              <w:t>序号</w:t>
            </w:r>
          </w:p>
        </w:tc>
        <w:tc>
          <w:tcPr>
            <w:tcW w:w="539" w:type="pct"/>
            <w:shd w:val="clear" w:color="auto" w:fill="DEEAF6"/>
            <w:vAlign w:val="center"/>
          </w:tcPr>
          <w:p w14:paraId="3DFE3D11">
            <w:pPr>
              <w:widowControl/>
              <w:adjustRightInd w:val="0"/>
              <w:snapToGrid w:val="0"/>
              <w:spacing w:line="0" w:lineRule="atLeast"/>
              <w:jc w:val="center"/>
              <w:rPr>
                <w:rFonts w:ascii="宋体" w:hAnsi="宋体" w:cs="宋体"/>
                <w:b/>
                <w:color w:val="000000"/>
                <w:szCs w:val="21"/>
              </w:rPr>
            </w:pPr>
            <w:r>
              <w:rPr>
                <w:rFonts w:hint="eastAsia" w:ascii="宋体" w:hAnsi="宋体" w:cs="宋体"/>
                <w:b/>
                <w:color w:val="000000"/>
                <w:szCs w:val="21"/>
              </w:rPr>
              <w:t>评审</w:t>
            </w:r>
          </w:p>
          <w:p w14:paraId="4E50A7DA">
            <w:pPr>
              <w:widowControl/>
              <w:adjustRightInd w:val="0"/>
              <w:snapToGrid w:val="0"/>
              <w:spacing w:line="0" w:lineRule="atLeast"/>
              <w:jc w:val="center"/>
              <w:rPr>
                <w:rFonts w:ascii="宋体" w:hAnsi="宋体" w:cs="宋体"/>
                <w:b/>
                <w:color w:val="000000"/>
                <w:szCs w:val="21"/>
              </w:rPr>
            </w:pPr>
            <w:r>
              <w:rPr>
                <w:rFonts w:hint="eastAsia" w:ascii="宋体" w:hAnsi="宋体" w:cs="宋体"/>
                <w:b/>
                <w:color w:val="000000"/>
                <w:szCs w:val="21"/>
              </w:rPr>
              <w:t>项目</w:t>
            </w:r>
          </w:p>
        </w:tc>
        <w:tc>
          <w:tcPr>
            <w:tcW w:w="1599" w:type="pct"/>
            <w:shd w:val="clear" w:color="auto" w:fill="DEEAF6"/>
            <w:vAlign w:val="center"/>
          </w:tcPr>
          <w:p w14:paraId="0AD75617">
            <w:pPr>
              <w:widowControl/>
              <w:adjustRightInd w:val="0"/>
              <w:snapToGrid w:val="0"/>
              <w:jc w:val="center"/>
              <w:rPr>
                <w:rFonts w:ascii="宋体" w:hAnsi="宋体" w:cs="宋体"/>
                <w:b/>
                <w:color w:val="000000"/>
                <w:szCs w:val="21"/>
              </w:rPr>
            </w:pPr>
            <w:r>
              <w:rPr>
                <w:rFonts w:hint="eastAsia" w:ascii="宋体" w:hAnsi="宋体" w:cs="宋体"/>
                <w:b/>
                <w:color w:val="000000"/>
                <w:szCs w:val="21"/>
              </w:rPr>
              <w:t>评审标准</w:t>
            </w:r>
          </w:p>
        </w:tc>
        <w:tc>
          <w:tcPr>
            <w:tcW w:w="1733" w:type="pct"/>
            <w:shd w:val="clear" w:color="auto" w:fill="DEEAF6"/>
            <w:vAlign w:val="center"/>
          </w:tcPr>
          <w:p w14:paraId="77ECD5A3">
            <w:pPr>
              <w:widowControl/>
              <w:adjustRightInd w:val="0"/>
              <w:snapToGrid w:val="0"/>
              <w:spacing w:line="0" w:lineRule="atLeast"/>
              <w:jc w:val="center"/>
              <w:rPr>
                <w:rFonts w:ascii="宋体" w:hAnsi="宋体" w:cs="宋体"/>
                <w:b/>
                <w:color w:val="000000"/>
                <w:szCs w:val="21"/>
              </w:rPr>
            </w:pPr>
            <w:r>
              <w:rPr>
                <w:rFonts w:hint="eastAsia" w:ascii="宋体" w:hAnsi="宋体" w:cs="宋体"/>
                <w:b/>
                <w:color w:val="000000"/>
                <w:szCs w:val="21"/>
              </w:rPr>
              <w:t>证明材料</w:t>
            </w:r>
          </w:p>
        </w:tc>
        <w:tc>
          <w:tcPr>
            <w:tcW w:w="447" w:type="pct"/>
            <w:shd w:val="clear" w:color="auto" w:fill="DEEAF6"/>
            <w:vAlign w:val="center"/>
          </w:tcPr>
          <w:p w14:paraId="477EEDC3">
            <w:pPr>
              <w:widowControl/>
              <w:adjustRightInd w:val="0"/>
              <w:snapToGrid w:val="0"/>
              <w:spacing w:line="0" w:lineRule="atLeast"/>
              <w:jc w:val="center"/>
              <w:rPr>
                <w:rFonts w:ascii="宋体" w:hAnsi="宋体" w:cs="宋体"/>
                <w:b/>
                <w:color w:val="000000"/>
                <w:szCs w:val="21"/>
              </w:rPr>
            </w:pPr>
            <w:r>
              <w:rPr>
                <w:rFonts w:hint="eastAsia" w:ascii="宋体" w:hAnsi="宋体" w:cs="宋体"/>
                <w:b/>
                <w:color w:val="000000"/>
                <w:szCs w:val="21"/>
              </w:rPr>
              <w:t>分值</w:t>
            </w:r>
          </w:p>
        </w:tc>
      </w:tr>
      <w:tr w14:paraId="41656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22" w:hRule="atLeast"/>
          <w:jc w:val="center"/>
        </w:trPr>
        <w:tc>
          <w:tcPr>
            <w:tcW w:w="234" w:type="pct"/>
            <w:vAlign w:val="center"/>
          </w:tcPr>
          <w:p w14:paraId="174703EA">
            <w:pPr>
              <w:widowControl/>
              <w:adjustRightInd w:val="0"/>
              <w:snapToGrid w:val="0"/>
              <w:spacing w:line="0" w:lineRule="atLeast"/>
              <w:jc w:val="center"/>
              <w:rPr>
                <w:rFonts w:ascii="宋体" w:hAnsi="宋体" w:cs="宋体"/>
                <w:color w:val="000000"/>
                <w:szCs w:val="21"/>
              </w:rPr>
            </w:pPr>
            <w:r>
              <w:rPr>
                <w:rFonts w:hint="eastAsia" w:ascii="宋体" w:hAnsi="宋体" w:cs="宋体"/>
                <w:color w:val="000000"/>
                <w:szCs w:val="21"/>
              </w:rPr>
              <w:t>1</w:t>
            </w:r>
          </w:p>
        </w:tc>
        <w:tc>
          <w:tcPr>
            <w:tcW w:w="539" w:type="pct"/>
            <w:vAlign w:val="center"/>
          </w:tcPr>
          <w:p w14:paraId="42F9503D">
            <w:pPr>
              <w:spacing w:line="0" w:lineRule="atLeast"/>
              <w:jc w:val="center"/>
              <w:rPr>
                <w:rFonts w:ascii="宋体" w:hAnsi="宋体" w:cs="宋体"/>
                <w:color w:val="000000"/>
                <w:szCs w:val="21"/>
              </w:rPr>
            </w:pPr>
            <w:r>
              <w:rPr>
                <w:rFonts w:hint="eastAsia" w:ascii="宋体" w:hAnsi="宋体" w:cs="宋体"/>
                <w:color w:val="000000"/>
                <w:szCs w:val="21"/>
              </w:rPr>
              <w:t>同类业绩情况</w:t>
            </w:r>
          </w:p>
        </w:tc>
        <w:tc>
          <w:tcPr>
            <w:tcW w:w="1599" w:type="pct"/>
            <w:vAlign w:val="center"/>
          </w:tcPr>
          <w:p w14:paraId="5B9E057E">
            <w:pPr>
              <w:adjustRightInd w:val="0"/>
              <w:snapToGrid w:val="0"/>
              <w:spacing w:line="0" w:lineRule="atLeast"/>
              <w:rPr>
                <w:rFonts w:hint="eastAsia" w:ascii="Calibri" w:hAnsi="Calibri" w:eastAsia="宋体"/>
                <w:color w:val="000000"/>
                <w:kern w:val="2"/>
                <w:sz w:val="21"/>
                <w:szCs w:val="22"/>
              </w:rPr>
            </w:pPr>
            <w:r>
              <w:rPr>
                <w:rFonts w:hint="eastAsia"/>
              </w:rPr>
              <w:t>2</w:t>
            </w:r>
            <w:r>
              <w:rPr>
                <w:rFonts w:hint="eastAsia" w:ascii="Calibri" w:hAnsi="Calibri" w:eastAsia="宋体"/>
                <w:color w:val="000000"/>
                <w:kern w:val="2"/>
                <w:sz w:val="21"/>
                <w:szCs w:val="22"/>
              </w:rPr>
              <w:t>022年1月1日以来，每提供1个交通纾解项目</w:t>
            </w:r>
            <w:r>
              <w:rPr>
                <w:rFonts w:hint="eastAsia" w:ascii="Calibri" w:hAnsi="Calibri" w:eastAsia="宋体"/>
                <w:color w:val="000000"/>
                <w:kern w:val="2"/>
                <w:sz w:val="21"/>
                <w:szCs w:val="22"/>
                <w:lang w:eastAsia="zh-CN"/>
              </w:rPr>
              <w:t>业绩（合同名称或合同内容体现交通疏解表述）加</w:t>
            </w:r>
            <w:r>
              <w:rPr>
                <w:rFonts w:hint="eastAsia" w:ascii="Calibri" w:hAnsi="Calibri" w:eastAsia="宋体"/>
                <w:color w:val="000000"/>
                <w:kern w:val="2"/>
                <w:sz w:val="21"/>
                <w:szCs w:val="22"/>
                <w:lang w:val="en-US" w:eastAsia="zh-CN"/>
              </w:rPr>
              <w:t>12分；提供其他交通类项目业绩加9分，</w:t>
            </w:r>
            <w:r>
              <w:rPr>
                <w:rFonts w:hint="eastAsia" w:ascii="Calibri" w:hAnsi="Calibri" w:eastAsia="宋体"/>
                <w:color w:val="000000"/>
                <w:kern w:val="2"/>
                <w:sz w:val="21"/>
                <w:szCs w:val="22"/>
              </w:rPr>
              <w:t>最多加</w:t>
            </w:r>
            <w:r>
              <w:rPr>
                <w:rFonts w:hint="eastAsia" w:ascii="Calibri" w:hAnsi="Calibri" w:eastAsia="宋体"/>
                <w:color w:val="000000"/>
                <w:kern w:val="2"/>
                <w:sz w:val="21"/>
                <w:szCs w:val="22"/>
                <w:lang w:val="en-US" w:eastAsia="zh-CN"/>
              </w:rPr>
              <w:t>30</w:t>
            </w:r>
            <w:r>
              <w:rPr>
                <w:rFonts w:hint="eastAsia" w:ascii="Calibri" w:hAnsi="Calibri" w:eastAsia="宋体"/>
                <w:color w:val="000000"/>
                <w:kern w:val="2"/>
                <w:sz w:val="21"/>
                <w:szCs w:val="22"/>
              </w:rPr>
              <w:t>分。</w:t>
            </w:r>
          </w:p>
          <w:p w14:paraId="59556B3F">
            <w:pPr>
              <w:spacing w:line="0" w:lineRule="atLeast"/>
            </w:pPr>
            <w:r>
              <w:rPr>
                <w:rFonts w:hint="eastAsia"/>
                <w:lang w:eastAsia="zh-CN"/>
              </w:rPr>
              <w:t>其他交通类</w:t>
            </w:r>
            <w:r>
              <w:rPr>
                <w:rFonts w:hint="eastAsia"/>
              </w:rPr>
              <w:t>项目</w:t>
            </w:r>
            <w:r>
              <w:rPr>
                <w:rFonts w:hint="eastAsia"/>
                <w:lang w:eastAsia="zh-CN"/>
              </w:rPr>
              <w:t>业绩</w:t>
            </w:r>
            <w:r>
              <w:rPr>
                <w:rFonts w:hint="eastAsia"/>
              </w:rPr>
              <w:t>定义：合同名称或合同内容</w:t>
            </w:r>
            <w:r>
              <w:rPr>
                <w:rFonts w:hint="eastAsia"/>
                <w:lang w:eastAsia="zh-CN"/>
              </w:rPr>
              <w:t>体现</w:t>
            </w:r>
            <w:r>
              <w:rPr>
                <w:rFonts w:hint="eastAsia"/>
              </w:rPr>
              <w:t>交通影响评价、交通</w:t>
            </w:r>
            <w:r>
              <w:rPr>
                <w:rFonts w:hint="eastAsia"/>
                <w:lang w:eastAsia="zh-CN"/>
              </w:rPr>
              <w:t>研究、</w:t>
            </w:r>
            <w:r>
              <w:rPr>
                <w:rFonts w:hint="eastAsia"/>
              </w:rPr>
              <w:t>交通设计</w:t>
            </w:r>
            <w:r>
              <w:rPr>
                <w:rFonts w:hint="eastAsia"/>
                <w:lang w:eastAsia="zh-CN"/>
              </w:rPr>
              <w:t>、交通等</w:t>
            </w:r>
            <w:r>
              <w:rPr>
                <w:rFonts w:hint="eastAsia"/>
              </w:rPr>
              <w:t>相关表述，否则不得分。</w:t>
            </w:r>
          </w:p>
        </w:tc>
        <w:tc>
          <w:tcPr>
            <w:tcW w:w="1733" w:type="pct"/>
            <w:vAlign w:val="center"/>
          </w:tcPr>
          <w:p w14:paraId="0B1A915E">
            <w:pPr>
              <w:adjustRightInd w:val="0"/>
              <w:snapToGrid w:val="0"/>
              <w:spacing w:line="0" w:lineRule="atLeast"/>
              <w:rPr>
                <w:color w:val="000000"/>
              </w:rPr>
            </w:pPr>
            <w:r>
              <w:rPr>
                <w:rFonts w:hint="eastAsia"/>
                <w:color w:val="000000"/>
              </w:rPr>
              <w:t>须提供合同关键页复印件或扫描件并加盖投标人公章（内容至少包括合同首页、工作内容页、金额页、签字盖章页）。</w:t>
            </w:r>
          </w:p>
        </w:tc>
        <w:tc>
          <w:tcPr>
            <w:tcW w:w="447" w:type="pct"/>
            <w:vAlign w:val="center"/>
          </w:tcPr>
          <w:p w14:paraId="659E3013">
            <w:pPr>
              <w:widowControl/>
              <w:adjustRightInd w:val="0"/>
              <w:snapToGrid w:val="0"/>
              <w:spacing w:line="0" w:lineRule="atLeast"/>
              <w:jc w:val="center"/>
              <w:rPr>
                <w:rFonts w:ascii="宋体" w:hAnsi="宋体" w:cs="宋体"/>
                <w:color w:val="000000"/>
                <w:szCs w:val="21"/>
              </w:rPr>
            </w:pPr>
            <w:r>
              <w:rPr>
                <w:rFonts w:hint="eastAsia" w:ascii="宋体" w:hAnsi="宋体" w:cs="宋体"/>
                <w:color w:val="000000"/>
                <w:szCs w:val="21"/>
                <w:lang w:val="en-US" w:eastAsia="zh-CN"/>
              </w:rPr>
              <w:t>3</w:t>
            </w:r>
            <w:r>
              <w:rPr>
                <w:rFonts w:ascii="宋体" w:hAnsi="宋体" w:cs="宋体"/>
                <w:color w:val="000000"/>
                <w:szCs w:val="21"/>
              </w:rPr>
              <w:t>0</w:t>
            </w:r>
          </w:p>
        </w:tc>
      </w:tr>
      <w:tr w14:paraId="68F64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22" w:hRule="atLeast"/>
          <w:jc w:val="center"/>
        </w:trPr>
        <w:tc>
          <w:tcPr>
            <w:tcW w:w="234" w:type="pct"/>
            <w:vAlign w:val="center"/>
          </w:tcPr>
          <w:p w14:paraId="565363F4">
            <w:pPr>
              <w:widowControl/>
              <w:adjustRightInd w:val="0"/>
              <w:snapToGrid w:val="0"/>
              <w:spacing w:line="0" w:lineRule="atLeast"/>
              <w:jc w:val="center"/>
              <w:rPr>
                <w:rFonts w:ascii="宋体" w:hAnsi="宋体" w:cs="宋体"/>
                <w:color w:val="000000"/>
                <w:szCs w:val="21"/>
              </w:rPr>
            </w:pPr>
            <w:r>
              <w:rPr>
                <w:rFonts w:hint="eastAsia" w:ascii="宋体" w:hAnsi="宋体" w:cs="宋体"/>
                <w:color w:val="000000"/>
                <w:szCs w:val="21"/>
              </w:rPr>
              <w:t>2</w:t>
            </w:r>
          </w:p>
        </w:tc>
        <w:tc>
          <w:tcPr>
            <w:tcW w:w="539" w:type="pct"/>
            <w:vAlign w:val="center"/>
          </w:tcPr>
          <w:p w14:paraId="54CDA59C">
            <w:pPr>
              <w:spacing w:line="0" w:lineRule="atLeast"/>
              <w:jc w:val="center"/>
              <w:rPr>
                <w:rFonts w:ascii="宋体" w:hAnsi="宋体" w:cs="宋体"/>
                <w:color w:val="000000"/>
                <w:szCs w:val="21"/>
              </w:rPr>
            </w:pPr>
            <w:r>
              <w:rPr>
                <w:rFonts w:hint="eastAsia" w:ascii="宋体" w:hAnsi="宋体" w:cs="宋体"/>
                <w:color w:val="000000"/>
                <w:szCs w:val="21"/>
              </w:rPr>
              <w:t>获奖情况</w:t>
            </w:r>
          </w:p>
        </w:tc>
        <w:tc>
          <w:tcPr>
            <w:tcW w:w="1599" w:type="pct"/>
            <w:vAlign w:val="center"/>
          </w:tcPr>
          <w:p w14:paraId="2CD924F2">
            <w:pPr>
              <w:spacing w:line="0" w:lineRule="atLeast"/>
            </w:pPr>
            <w:r>
              <w:rPr>
                <w:rFonts w:hint="eastAsia"/>
              </w:rPr>
              <w:t>2022年1月1日以来获得市级（或市级以上）规划设计类奖项的，每提供一个得</w:t>
            </w:r>
            <w:r>
              <w:rPr>
                <w:rFonts w:hint="eastAsia"/>
                <w:lang w:val="en-US" w:eastAsia="zh-CN"/>
              </w:rPr>
              <w:t>5</w:t>
            </w:r>
            <w:r>
              <w:rPr>
                <w:rFonts w:hint="eastAsia"/>
              </w:rPr>
              <w:t>分,最多</w:t>
            </w:r>
            <w:r>
              <w:rPr>
                <w:rFonts w:hint="eastAsia"/>
                <w:lang w:val="en-US" w:eastAsia="zh-CN"/>
              </w:rPr>
              <w:t>1</w:t>
            </w:r>
            <w:r>
              <w:t>0</w:t>
            </w:r>
            <w:r>
              <w:rPr>
                <w:rFonts w:hint="eastAsia"/>
              </w:rPr>
              <w:t>分。</w:t>
            </w:r>
          </w:p>
        </w:tc>
        <w:tc>
          <w:tcPr>
            <w:tcW w:w="1733" w:type="pct"/>
            <w:vAlign w:val="center"/>
          </w:tcPr>
          <w:p w14:paraId="4E2A5A21">
            <w:pPr>
              <w:adjustRightInd w:val="0"/>
              <w:snapToGrid w:val="0"/>
              <w:spacing w:line="0" w:lineRule="atLeast"/>
              <w:rPr>
                <w:color w:val="000000"/>
              </w:rPr>
            </w:pPr>
            <w:r>
              <w:rPr>
                <w:rFonts w:hint="eastAsia"/>
                <w:color w:val="000000"/>
              </w:rPr>
              <w:t>须提供相关证明资料复印件或扫描件加盖投标人公章。</w:t>
            </w:r>
          </w:p>
        </w:tc>
        <w:tc>
          <w:tcPr>
            <w:tcW w:w="447" w:type="pct"/>
            <w:vAlign w:val="center"/>
          </w:tcPr>
          <w:p w14:paraId="6CFD5286">
            <w:pPr>
              <w:widowControl/>
              <w:adjustRightInd w:val="0"/>
              <w:snapToGrid w:val="0"/>
              <w:spacing w:line="0" w:lineRule="atLeast"/>
              <w:jc w:val="center"/>
              <w:rPr>
                <w:rFonts w:ascii="宋体" w:hAnsi="宋体" w:cs="宋体"/>
                <w:color w:val="000000"/>
                <w:szCs w:val="21"/>
              </w:rPr>
            </w:pPr>
            <w:r>
              <w:rPr>
                <w:rFonts w:hint="eastAsia" w:ascii="宋体" w:hAnsi="宋体" w:cs="宋体"/>
                <w:color w:val="000000"/>
                <w:szCs w:val="21"/>
                <w:lang w:val="en-US" w:eastAsia="zh-CN"/>
              </w:rPr>
              <w:t>1</w:t>
            </w:r>
            <w:r>
              <w:rPr>
                <w:rFonts w:ascii="宋体" w:hAnsi="宋体" w:cs="宋体"/>
                <w:color w:val="000000"/>
                <w:szCs w:val="21"/>
              </w:rPr>
              <w:t>0</w:t>
            </w:r>
          </w:p>
        </w:tc>
      </w:tr>
      <w:tr w14:paraId="7F650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86" w:hRule="atLeast"/>
          <w:jc w:val="center"/>
        </w:trPr>
        <w:tc>
          <w:tcPr>
            <w:tcW w:w="234" w:type="pct"/>
            <w:vAlign w:val="center"/>
          </w:tcPr>
          <w:p w14:paraId="52FA3488">
            <w:pPr>
              <w:widowControl/>
              <w:adjustRightInd w:val="0"/>
              <w:snapToGrid w:val="0"/>
              <w:spacing w:line="0" w:lineRule="atLeast"/>
              <w:jc w:val="center"/>
              <w:rPr>
                <w:rFonts w:ascii="宋体" w:hAnsi="宋体" w:cs="宋体"/>
                <w:color w:val="000000"/>
                <w:szCs w:val="21"/>
              </w:rPr>
            </w:pPr>
            <w:r>
              <w:rPr>
                <w:rFonts w:hint="eastAsia" w:ascii="宋体" w:hAnsi="宋体" w:cs="宋体"/>
                <w:color w:val="000000"/>
                <w:szCs w:val="21"/>
              </w:rPr>
              <w:t>3</w:t>
            </w:r>
          </w:p>
        </w:tc>
        <w:tc>
          <w:tcPr>
            <w:tcW w:w="539" w:type="pct"/>
            <w:vAlign w:val="center"/>
          </w:tcPr>
          <w:p w14:paraId="19C67892">
            <w:pPr>
              <w:spacing w:line="0" w:lineRule="atLeast"/>
              <w:jc w:val="center"/>
              <w:rPr>
                <w:rFonts w:ascii="宋体" w:hAnsi="宋体" w:cs="宋体"/>
                <w:color w:val="000000"/>
                <w:szCs w:val="21"/>
              </w:rPr>
            </w:pPr>
            <w:r>
              <w:rPr>
                <w:rFonts w:hint="eastAsia" w:ascii="宋体" w:hAnsi="宋体" w:cs="宋体"/>
                <w:szCs w:val="21"/>
              </w:rPr>
              <w:t>拟安排的项目负责人情况（仅限一人）</w:t>
            </w:r>
          </w:p>
        </w:tc>
        <w:tc>
          <w:tcPr>
            <w:tcW w:w="1599" w:type="pct"/>
            <w:vAlign w:val="center"/>
          </w:tcPr>
          <w:p w14:paraId="4C6A378C">
            <w:pPr>
              <w:spacing w:line="0" w:lineRule="atLeast"/>
              <w:rPr>
                <w:rFonts w:ascii="宋体" w:hAnsi="宋体" w:cs="宋体"/>
                <w:color w:val="000000"/>
                <w:szCs w:val="21"/>
              </w:rPr>
            </w:pPr>
            <w:r>
              <w:rPr>
                <w:rFonts w:hint="eastAsia" w:ascii="宋体" w:hAnsi="宋体" w:cs="宋体"/>
                <w:color w:val="000000"/>
                <w:szCs w:val="21"/>
              </w:rPr>
              <w:t>项目负责人具有道路桥梁高级（含副高）工程师职称，得分</w:t>
            </w:r>
            <w:r>
              <w:rPr>
                <w:rFonts w:hint="eastAsia" w:ascii="宋体" w:hAnsi="宋体" w:cs="宋体"/>
                <w:color w:val="000000"/>
                <w:szCs w:val="21"/>
                <w:lang w:val="en-US" w:eastAsia="zh-CN"/>
              </w:rPr>
              <w:t>1</w:t>
            </w:r>
            <w:r>
              <w:rPr>
                <w:rFonts w:ascii="宋体" w:hAnsi="宋体" w:cs="宋体"/>
                <w:color w:val="000000"/>
                <w:szCs w:val="21"/>
              </w:rPr>
              <w:t>0</w:t>
            </w:r>
            <w:r>
              <w:rPr>
                <w:rFonts w:hint="eastAsia" w:ascii="宋体" w:hAnsi="宋体" w:cs="宋体"/>
                <w:color w:val="000000"/>
                <w:szCs w:val="21"/>
              </w:rPr>
              <w:t>分，否则不得分。</w:t>
            </w:r>
          </w:p>
        </w:tc>
        <w:tc>
          <w:tcPr>
            <w:tcW w:w="1733" w:type="pct"/>
            <w:vAlign w:val="center"/>
          </w:tcPr>
          <w:p w14:paraId="79125008">
            <w:pPr>
              <w:adjustRightInd w:val="0"/>
              <w:snapToGrid w:val="0"/>
              <w:spacing w:line="0" w:lineRule="atLeast"/>
              <w:rPr>
                <w:rFonts w:ascii="宋体" w:hAnsi="宋体" w:cs="宋体"/>
                <w:szCs w:val="21"/>
              </w:rPr>
            </w:pPr>
            <w:r>
              <w:rPr>
                <w:rFonts w:hint="eastAsia" w:ascii="宋体" w:hAnsi="宋体" w:cs="宋体"/>
                <w:szCs w:val="21"/>
              </w:rPr>
              <w:t>1</w:t>
            </w:r>
            <w:r>
              <w:rPr>
                <w:rFonts w:ascii="宋体" w:hAnsi="宋体" w:cs="宋体"/>
                <w:szCs w:val="21"/>
              </w:rPr>
              <w:t>.</w:t>
            </w:r>
            <w:r>
              <w:rPr>
                <w:rFonts w:hint="eastAsia" w:ascii="宋体" w:hAnsi="宋体" w:cs="宋体"/>
                <w:szCs w:val="21"/>
              </w:rPr>
              <w:t>须为投标人自有员工，提供投标人为其缴纳的近3个月社保清单，由于社保部门原因最近一个月的社保证明无法提供的可往前顺延一个月，如为成立不足3个月新成立的企业，可提供加盖公章的情况说明及成立之日起至投标截止之日的社保清单。</w:t>
            </w:r>
          </w:p>
          <w:p w14:paraId="650646F0">
            <w:pPr>
              <w:adjustRightInd w:val="0"/>
              <w:snapToGrid w:val="0"/>
              <w:spacing w:line="0" w:lineRule="atLeast"/>
              <w:rPr>
                <w:rFonts w:ascii="宋体" w:hAnsi="宋体" w:cs="宋体"/>
                <w:szCs w:val="21"/>
              </w:rPr>
            </w:pPr>
            <w:r>
              <w:rPr>
                <w:rFonts w:hint="eastAsia" w:ascii="宋体" w:hAnsi="宋体" w:cs="宋体"/>
                <w:szCs w:val="21"/>
              </w:rPr>
              <w:t>2</w:t>
            </w:r>
            <w:r>
              <w:rPr>
                <w:rFonts w:ascii="宋体" w:hAnsi="宋体" w:cs="宋体"/>
                <w:szCs w:val="21"/>
              </w:rPr>
              <w:t>.</w:t>
            </w:r>
            <w:r>
              <w:rPr>
                <w:rFonts w:hint="eastAsia" w:ascii="宋体" w:hAnsi="宋体" w:cs="宋体"/>
                <w:szCs w:val="21"/>
              </w:rPr>
              <w:t>证书要求提供</w:t>
            </w:r>
            <w:r>
              <w:rPr>
                <w:rFonts w:hint="eastAsia"/>
                <w:color w:val="000000"/>
              </w:rPr>
              <w:t>复印件或</w:t>
            </w:r>
            <w:r>
              <w:rPr>
                <w:rFonts w:hint="eastAsia" w:ascii="宋体" w:hAnsi="宋体" w:cs="宋体"/>
                <w:szCs w:val="21"/>
              </w:rPr>
              <w:t>扫描件，原件备查。</w:t>
            </w:r>
          </w:p>
        </w:tc>
        <w:tc>
          <w:tcPr>
            <w:tcW w:w="447" w:type="pct"/>
            <w:vAlign w:val="center"/>
          </w:tcPr>
          <w:p w14:paraId="51D510A9">
            <w:pPr>
              <w:widowControl/>
              <w:adjustRightInd w:val="0"/>
              <w:snapToGrid w:val="0"/>
              <w:spacing w:line="0" w:lineRule="atLeast"/>
              <w:jc w:val="center"/>
              <w:rPr>
                <w:rFonts w:ascii="宋体" w:hAnsi="宋体" w:cs="宋体"/>
                <w:color w:val="000000"/>
                <w:szCs w:val="21"/>
              </w:rPr>
            </w:pPr>
            <w:r>
              <w:rPr>
                <w:rFonts w:hint="eastAsia" w:ascii="宋体" w:hAnsi="宋体" w:cs="宋体"/>
                <w:color w:val="000000"/>
                <w:szCs w:val="21"/>
                <w:lang w:val="en-US" w:eastAsia="zh-CN"/>
              </w:rPr>
              <w:t>1</w:t>
            </w:r>
            <w:r>
              <w:rPr>
                <w:rFonts w:ascii="宋体" w:hAnsi="宋体" w:cs="宋体"/>
                <w:color w:val="000000"/>
                <w:szCs w:val="21"/>
              </w:rPr>
              <w:t>0</w:t>
            </w:r>
          </w:p>
        </w:tc>
      </w:tr>
      <w:tr w14:paraId="5ABA8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40" w:hRule="atLeast"/>
          <w:jc w:val="center"/>
        </w:trPr>
        <w:tc>
          <w:tcPr>
            <w:tcW w:w="234" w:type="pct"/>
            <w:vAlign w:val="center"/>
          </w:tcPr>
          <w:p w14:paraId="11D421DE">
            <w:pPr>
              <w:widowControl/>
              <w:adjustRightInd w:val="0"/>
              <w:snapToGrid w:val="0"/>
              <w:spacing w:line="0" w:lineRule="atLeast"/>
              <w:jc w:val="center"/>
              <w:rPr>
                <w:rFonts w:ascii="宋体" w:hAnsi="宋体" w:cs="宋体"/>
                <w:color w:val="000000"/>
                <w:szCs w:val="21"/>
              </w:rPr>
            </w:pPr>
            <w:r>
              <w:rPr>
                <w:rFonts w:ascii="宋体" w:hAnsi="宋体" w:cs="宋体"/>
                <w:color w:val="000000"/>
                <w:szCs w:val="21"/>
              </w:rPr>
              <w:t>4</w:t>
            </w:r>
          </w:p>
        </w:tc>
        <w:tc>
          <w:tcPr>
            <w:tcW w:w="539" w:type="pct"/>
            <w:vAlign w:val="center"/>
          </w:tcPr>
          <w:p w14:paraId="5796764A">
            <w:pPr>
              <w:spacing w:line="0" w:lineRule="atLeast"/>
              <w:jc w:val="center"/>
              <w:rPr>
                <w:rFonts w:ascii="宋体" w:hAnsi="宋体" w:cs="宋体"/>
                <w:color w:val="000000"/>
                <w:szCs w:val="21"/>
              </w:rPr>
            </w:pPr>
            <w:r>
              <w:rPr>
                <w:rFonts w:hint="eastAsia" w:ascii="宋体" w:hAnsi="宋体" w:cs="宋体"/>
                <w:color w:val="000000"/>
                <w:szCs w:val="21"/>
              </w:rPr>
              <w:t>技术服务方案情况</w:t>
            </w:r>
          </w:p>
        </w:tc>
        <w:tc>
          <w:tcPr>
            <w:tcW w:w="1599" w:type="pct"/>
            <w:vAlign w:val="center"/>
          </w:tcPr>
          <w:p w14:paraId="1B171884">
            <w:pPr>
              <w:spacing w:line="0" w:lineRule="atLeast"/>
              <w:rPr>
                <w:rFonts w:hint="eastAsia" w:ascii="宋体" w:hAnsi="宋体" w:cs="宋体"/>
                <w:szCs w:val="21"/>
              </w:rPr>
            </w:pPr>
            <w:r>
              <w:rPr>
                <w:rFonts w:hint="eastAsia" w:ascii="宋体" w:hAnsi="宋体" w:cs="宋体"/>
                <w:color w:val="000000"/>
                <w:szCs w:val="21"/>
              </w:rPr>
              <w:t>针对本项目工作内容的理解是否全面、准确，提出的技术思路是否达到技术要求，进行横向比较评分，</w:t>
            </w:r>
            <w:r>
              <w:t>对项目</w:t>
            </w:r>
            <w:r>
              <w:rPr>
                <w:rFonts w:hint="eastAsia"/>
              </w:rPr>
              <w:t>背景及必要性理解</w:t>
            </w:r>
            <w:r>
              <w:rPr>
                <w:rFonts w:hint="eastAsia" w:ascii="宋体" w:hAnsi="宋体" w:cs="宋体"/>
                <w:color w:val="000000"/>
                <w:szCs w:val="21"/>
              </w:rPr>
              <w:t>，</w:t>
            </w:r>
            <w:r>
              <w:rPr>
                <w:rFonts w:hint="eastAsia"/>
              </w:rPr>
              <w:t>对项目方案合理性评估</w:t>
            </w:r>
            <w:r>
              <w:rPr>
                <w:rFonts w:hint="eastAsia" w:ascii="宋体" w:hAnsi="宋体" w:cs="宋体"/>
                <w:color w:val="000000"/>
                <w:szCs w:val="21"/>
              </w:rPr>
              <w:t>，优得</w:t>
            </w:r>
            <w:r>
              <w:rPr>
                <w:rFonts w:hint="eastAsia" w:ascii="宋体" w:hAnsi="宋体" w:cs="宋体"/>
                <w:color w:val="000000"/>
                <w:szCs w:val="21"/>
                <w:lang w:val="en-US" w:eastAsia="zh-CN"/>
              </w:rPr>
              <w:t>18</w:t>
            </w:r>
            <w:r>
              <w:rPr>
                <w:rFonts w:ascii="宋体" w:hAnsi="宋体" w:cs="宋体"/>
                <w:color w:val="000000"/>
                <w:szCs w:val="21"/>
              </w:rPr>
              <w:t>-</w:t>
            </w:r>
            <w:r>
              <w:rPr>
                <w:rFonts w:hint="eastAsia" w:ascii="宋体" w:hAnsi="宋体" w:cs="宋体"/>
                <w:color w:val="000000"/>
                <w:szCs w:val="21"/>
                <w:lang w:val="en-US" w:eastAsia="zh-CN"/>
              </w:rPr>
              <w:t>25</w:t>
            </w:r>
            <w:r>
              <w:rPr>
                <w:rFonts w:hint="eastAsia" w:ascii="宋体" w:hAnsi="宋体" w:cs="宋体"/>
                <w:color w:val="000000"/>
                <w:szCs w:val="21"/>
              </w:rPr>
              <w:t>分、中得</w:t>
            </w:r>
            <w:r>
              <w:rPr>
                <w:rFonts w:hint="eastAsia" w:ascii="宋体" w:hAnsi="宋体" w:cs="宋体"/>
                <w:color w:val="000000"/>
                <w:szCs w:val="21"/>
                <w:lang w:val="en-US" w:eastAsia="zh-CN"/>
              </w:rPr>
              <w:t>11</w:t>
            </w:r>
            <w:r>
              <w:rPr>
                <w:rFonts w:ascii="宋体" w:hAnsi="宋体" w:cs="宋体"/>
                <w:color w:val="000000"/>
                <w:szCs w:val="21"/>
              </w:rPr>
              <w:t>-</w:t>
            </w:r>
            <w:r>
              <w:rPr>
                <w:rFonts w:hint="eastAsia" w:ascii="宋体" w:hAnsi="宋体" w:cs="宋体"/>
                <w:color w:val="000000"/>
                <w:szCs w:val="21"/>
                <w:lang w:val="en-US" w:eastAsia="zh-CN"/>
              </w:rPr>
              <w:t>17</w:t>
            </w:r>
            <w:r>
              <w:rPr>
                <w:rFonts w:hint="eastAsia" w:ascii="宋体" w:hAnsi="宋体" w:cs="宋体"/>
                <w:color w:val="000000"/>
                <w:szCs w:val="21"/>
              </w:rPr>
              <w:t>分、差得1-</w:t>
            </w:r>
            <w:r>
              <w:rPr>
                <w:rFonts w:hint="eastAsia" w:ascii="宋体" w:hAnsi="宋体" w:cs="宋体"/>
                <w:color w:val="000000"/>
                <w:szCs w:val="21"/>
                <w:lang w:val="en-US" w:eastAsia="zh-CN"/>
              </w:rPr>
              <w:t>10</w:t>
            </w:r>
            <w:r>
              <w:rPr>
                <w:rFonts w:hint="eastAsia" w:ascii="宋体" w:hAnsi="宋体" w:cs="宋体"/>
                <w:color w:val="000000"/>
                <w:szCs w:val="21"/>
              </w:rPr>
              <w:t>分。</w:t>
            </w:r>
          </w:p>
        </w:tc>
        <w:tc>
          <w:tcPr>
            <w:tcW w:w="1733" w:type="pct"/>
            <w:vAlign w:val="center"/>
          </w:tcPr>
          <w:p w14:paraId="2EEC25FA">
            <w:pPr>
              <w:adjustRightInd w:val="0"/>
              <w:snapToGrid w:val="0"/>
              <w:spacing w:line="0" w:lineRule="atLeast"/>
              <w:jc w:val="center"/>
              <w:rPr>
                <w:rFonts w:hint="eastAsia" w:ascii="宋体" w:hAnsi="宋体" w:cs="宋体" w:eastAsiaTheme="minorEastAsia"/>
                <w:color w:val="000000"/>
                <w:szCs w:val="21"/>
                <w:lang w:eastAsia="zh-CN"/>
              </w:rPr>
            </w:pPr>
            <w:r>
              <w:rPr>
                <w:rFonts w:hint="eastAsia" w:ascii="宋体" w:hAnsi="宋体" w:cs="宋体"/>
                <w:color w:val="000000"/>
                <w:szCs w:val="21"/>
              </w:rPr>
              <w:t>提供技术服务方案</w:t>
            </w:r>
            <w:r>
              <w:rPr>
                <w:rFonts w:hint="eastAsia" w:ascii="宋体" w:hAnsi="宋体" w:cs="宋体"/>
                <w:szCs w:val="21"/>
              </w:rPr>
              <w:t>（格式自拟）</w:t>
            </w:r>
            <w:r>
              <w:rPr>
                <w:rFonts w:hint="eastAsia" w:ascii="宋体" w:hAnsi="宋体" w:cs="宋体"/>
                <w:color w:val="000000"/>
                <w:szCs w:val="21"/>
              </w:rPr>
              <w:t>，并加盖</w:t>
            </w:r>
            <w:r>
              <w:rPr>
                <w:rFonts w:hint="eastAsia" w:ascii="宋体" w:hAnsi="宋体" w:cs="宋体"/>
                <w:color w:val="000000"/>
                <w:szCs w:val="21"/>
                <w:lang w:eastAsia="zh-CN"/>
              </w:rPr>
              <w:t>公章</w:t>
            </w:r>
          </w:p>
        </w:tc>
        <w:tc>
          <w:tcPr>
            <w:tcW w:w="447" w:type="pct"/>
            <w:vAlign w:val="center"/>
          </w:tcPr>
          <w:p w14:paraId="5E68CFCD">
            <w:pPr>
              <w:spacing w:line="0" w:lineRule="atLeast"/>
              <w:jc w:val="center"/>
              <w:rPr>
                <w:rFonts w:ascii="宋体" w:hAnsi="宋体" w:cs="宋体"/>
                <w:color w:val="000000"/>
                <w:szCs w:val="21"/>
              </w:rPr>
            </w:pPr>
            <w:r>
              <w:rPr>
                <w:rFonts w:hint="eastAsia" w:ascii="宋体" w:hAnsi="宋体" w:cs="宋体"/>
                <w:color w:val="000000"/>
                <w:szCs w:val="21"/>
                <w:lang w:val="en-US" w:eastAsia="zh-CN"/>
              </w:rPr>
              <w:t>25</w:t>
            </w:r>
            <w:r>
              <w:rPr>
                <w:rFonts w:hint="eastAsia" w:ascii="宋体" w:hAnsi="宋体" w:cs="宋体"/>
                <w:color w:val="000000"/>
                <w:szCs w:val="21"/>
              </w:rPr>
              <w:t>分</w:t>
            </w:r>
          </w:p>
        </w:tc>
      </w:tr>
      <w:tr w14:paraId="11C4F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40" w:hRule="atLeast"/>
          <w:jc w:val="center"/>
        </w:trPr>
        <w:tc>
          <w:tcPr>
            <w:tcW w:w="234" w:type="pct"/>
            <w:vAlign w:val="center"/>
          </w:tcPr>
          <w:p w14:paraId="64D0D20E">
            <w:pPr>
              <w:widowControl/>
              <w:adjustRightInd w:val="0"/>
              <w:snapToGrid w:val="0"/>
              <w:spacing w:line="0" w:lineRule="atLeast"/>
              <w:jc w:val="center"/>
              <w:rPr>
                <w:rFonts w:ascii="宋体" w:hAnsi="宋体" w:cs="宋体"/>
                <w:color w:val="000000"/>
                <w:szCs w:val="21"/>
              </w:rPr>
            </w:pPr>
            <w:r>
              <w:rPr>
                <w:rFonts w:ascii="宋体" w:hAnsi="宋体" w:cs="宋体"/>
                <w:color w:val="000000"/>
                <w:szCs w:val="21"/>
              </w:rPr>
              <w:t>5</w:t>
            </w:r>
          </w:p>
        </w:tc>
        <w:tc>
          <w:tcPr>
            <w:tcW w:w="539" w:type="pct"/>
            <w:vAlign w:val="center"/>
          </w:tcPr>
          <w:p w14:paraId="24106E4E">
            <w:pPr>
              <w:spacing w:line="0" w:lineRule="atLeast"/>
              <w:jc w:val="center"/>
              <w:rPr>
                <w:rFonts w:ascii="宋体" w:hAnsi="宋体" w:cs="宋体"/>
                <w:color w:val="000000"/>
                <w:szCs w:val="21"/>
              </w:rPr>
            </w:pPr>
            <w:r>
              <w:rPr>
                <w:rFonts w:hint="eastAsia" w:ascii="宋体" w:hAnsi="宋体" w:cs="宋体"/>
                <w:szCs w:val="21"/>
              </w:rPr>
              <w:t>项目完成（服务期满）后的服务承诺</w:t>
            </w:r>
          </w:p>
        </w:tc>
        <w:tc>
          <w:tcPr>
            <w:tcW w:w="1599" w:type="pct"/>
            <w:vAlign w:val="center"/>
          </w:tcPr>
          <w:p w14:paraId="3FE12EE0">
            <w:pPr>
              <w:spacing w:line="0" w:lineRule="atLeast"/>
              <w:rPr>
                <w:rFonts w:ascii="宋体" w:hAnsi="宋体" w:eastAsia="宋体" w:cs="宋体"/>
                <w:szCs w:val="21"/>
              </w:rPr>
            </w:pPr>
            <w:r>
              <w:rPr>
                <w:rFonts w:hint="eastAsia" w:ascii="宋体" w:hAnsi="宋体" w:eastAsia="宋体" w:cs="宋体"/>
                <w:szCs w:val="21"/>
              </w:rPr>
              <w:t>本项目最终成果提交采购人后即进入售后服务期，投标人承诺中标后提供至少半年的技术服务支持，且在售后服务期限内投标人按采购人要求提供与项目相关的咨询、协调等技术服务支持，</w:t>
            </w:r>
            <w:r>
              <w:rPr>
                <w:rFonts w:hint="eastAsia"/>
              </w:rPr>
              <w:t>得</w:t>
            </w:r>
            <w:r>
              <w:rPr>
                <w:rFonts w:hint="eastAsia"/>
                <w:lang w:val="en-US" w:eastAsia="zh-CN"/>
              </w:rPr>
              <w:t>10</w:t>
            </w:r>
            <w:r>
              <w:rPr>
                <w:rFonts w:hint="eastAsia"/>
              </w:rPr>
              <w:t>分。</w:t>
            </w:r>
          </w:p>
        </w:tc>
        <w:tc>
          <w:tcPr>
            <w:tcW w:w="1733" w:type="pct"/>
            <w:vAlign w:val="center"/>
          </w:tcPr>
          <w:p w14:paraId="0C5E50B5">
            <w:pPr>
              <w:adjustRightInd w:val="0"/>
              <w:snapToGrid w:val="0"/>
              <w:spacing w:line="0" w:lineRule="atLeast"/>
              <w:rPr>
                <w:color w:val="000000"/>
              </w:rPr>
            </w:pPr>
            <w:r>
              <w:rPr>
                <w:rFonts w:hint="eastAsia"/>
              </w:rPr>
              <w:t>须</w:t>
            </w:r>
            <w:bookmarkStart w:id="3" w:name="_GoBack"/>
            <w:bookmarkEnd w:id="3"/>
            <w:r>
              <w:rPr>
                <w:rFonts w:hint="eastAsia"/>
              </w:rPr>
              <w:t>提供上述内容的承诺函（格式自拟），</w:t>
            </w:r>
            <w:r>
              <w:rPr>
                <w:rFonts w:hint="eastAsia" w:ascii="宋体" w:hAnsi="宋体" w:cs="宋体"/>
                <w:color w:val="000000"/>
                <w:szCs w:val="21"/>
              </w:rPr>
              <w:t>并加盖公章</w:t>
            </w:r>
            <w:r>
              <w:rPr>
                <w:rFonts w:hint="eastAsia"/>
              </w:rPr>
              <w:t>。</w:t>
            </w:r>
          </w:p>
        </w:tc>
        <w:tc>
          <w:tcPr>
            <w:tcW w:w="447" w:type="pct"/>
            <w:vAlign w:val="center"/>
          </w:tcPr>
          <w:p w14:paraId="1D3DCCB6">
            <w:pPr>
              <w:widowControl/>
              <w:adjustRightInd w:val="0"/>
              <w:snapToGrid w:val="0"/>
              <w:spacing w:line="0" w:lineRule="atLeast"/>
              <w:jc w:val="center"/>
              <w:rPr>
                <w:rFonts w:ascii="宋体" w:hAnsi="宋体" w:cs="宋体"/>
                <w:color w:val="000000"/>
                <w:szCs w:val="21"/>
              </w:rPr>
            </w:pPr>
            <w:r>
              <w:rPr>
                <w:rFonts w:hint="eastAsia" w:ascii="宋体" w:hAnsi="宋体" w:cs="宋体"/>
                <w:szCs w:val="21"/>
                <w:lang w:val="en-US" w:eastAsia="zh-CN"/>
              </w:rPr>
              <w:t>10</w:t>
            </w:r>
            <w:r>
              <w:rPr>
                <w:rFonts w:hint="eastAsia" w:ascii="宋体" w:hAnsi="宋体" w:cs="宋体"/>
                <w:szCs w:val="21"/>
              </w:rPr>
              <w:t>分</w:t>
            </w:r>
          </w:p>
        </w:tc>
      </w:tr>
      <w:tr w14:paraId="27E7B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72" w:hRule="atLeast"/>
          <w:jc w:val="center"/>
        </w:trPr>
        <w:tc>
          <w:tcPr>
            <w:tcW w:w="234" w:type="pct"/>
            <w:vAlign w:val="center"/>
          </w:tcPr>
          <w:p w14:paraId="69603480">
            <w:pPr>
              <w:widowControl/>
              <w:adjustRightInd w:val="0"/>
              <w:snapToGrid w:val="0"/>
              <w:spacing w:line="0" w:lineRule="atLeast"/>
              <w:jc w:val="center"/>
              <w:rPr>
                <w:rFonts w:ascii="宋体" w:hAnsi="宋体" w:cs="宋体"/>
                <w:color w:val="000000"/>
                <w:szCs w:val="21"/>
              </w:rPr>
            </w:pPr>
            <w:r>
              <w:rPr>
                <w:rFonts w:ascii="宋体" w:hAnsi="宋体" w:cs="宋体"/>
                <w:color w:val="000000"/>
                <w:szCs w:val="21"/>
              </w:rPr>
              <w:t>6</w:t>
            </w:r>
          </w:p>
        </w:tc>
        <w:tc>
          <w:tcPr>
            <w:tcW w:w="539" w:type="pct"/>
            <w:vAlign w:val="center"/>
          </w:tcPr>
          <w:p w14:paraId="3C503075">
            <w:pPr>
              <w:spacing w:line="0" w:lineRule="atLeast"/>
              <w:jc w:val="center"/>
              <w:rPr>
                <w:rFonts w:ascii="宋体" w:hAnsi="宋体" w:cs="宋体"/>
                <w:color w:val="000000"/>
                <w:szCs w:val="21"/>
              </w:rPr>
            </w:pPr>
            <w:r>
              <w:rPr>
                <w:rFonts w:hint="eastAsia" w:ascii="宋体" w:hAnsi="宋体" w:cs="宋体"/>
                <w:color w:val="000000"/>
                <w:szCs w:val="21"/>
              </w:rPr>
              <w:t>报价</w:t>
            </w:r>
          </w:p>
          <w:p w14:paraId="30E353BB">
            <w:pPr>
              <w:spacing w:line="0" w:lineRule="atLeast"/>
              <w:jc w:val="center"/>
              <w:rPr>
                <w:rFonts w:ascii="宋体" w:hAnsi="宋体" w:cs="宋体"/>
                <w:color w:val="000000"/>
                <w:szCs w:val="21"/>
              </w:rPr>
            </w:pPr>
            <w:r>
              <w:rPr>
                <w:rFonts w:hint="eastAsia" w:ascii="宋体" w:hAnsi="宋体" w:cs="宋体"/>
                <w:color w:val="000000"/>
                <w:szCs w:val="21"/>
              </w:rPr>
              <w:t>情况</w:t>
            </w:r>
          </w:p>
        </w:tc>
        <w:tc>
          <w:tcPr>
            <w:tcW w:w="1599" w:type="pct"/>
            <w:vAlign w:val="center"/>
          </w:tcPr>
          <w:p w14:paraId="0A07A088">
            <w:pPr>
              <w:spacing w:line="0" w:lineRule="atLeast"/>
              <w:jc w:val="left"/>
              <w:rPr>
                <w:rFonts w:ascii="宋体" w:hAnsi="宋体" w:cs="宋体"/>
                <w:szCs w:val="21"/>
              </w:rPr>
            </w:pPr>
            <w:r>
              <w:rPr>
                <w:rFonts w:hint="eastAsia" w:ascii="宋体" w:hAnsi="宋体" w:cs="宋体"/>
                <w:szCs w:val="21"/>
              </w:rPr>
              <w:t>采用低价优先法计算，投标总价最低的投标报价为评标基准价，其价格分为满分。</w:t>
            </w:r>
          </w:p>
          <w:p w14:paraId="7975BDAB">
            <w:pPr>
              <w:spacing w:line="0" w:lineRule="atLeast"/>
              <w:jc w:val="left"/>
              <w:rPr>
                <w:rFonts w:hint="default" w:ascii="宋体" w:hAnsi="宋体" w:cs="宋体"/>
                <w:color w:val="000000"/>
                <w:szCs w:val="21"/>
                <w:lang w:val="en-US"/>
              </w:rPr>
            </w:pPr>
            <w:r>
              <w:rPr>
                <w:rFonts w:hint="eastAsia" w:ascii="宋体" w:hAnsi="宋体" w:cs="宋体"/>
                <w:szCs w:val="21"/>
              </w:rPr>
              <w:t>其他投标人的价格分统一按照下列公式计算：投标报价得分=(评标基准价／投标总价)×</w:t>
            </w:r>
            <w:r>
              <w:rPr>
                <w:rFonts w:hint="eastAsia" w:ascii="宋体" w:hAnsi="宋体" w:cs="宋体"/>
                <w:szCs w:val="21"/>
                <w:lang w:val="en-US" w:eastAsia="zh-CN"/>
              </w:rPr>
              <w:t>15分</w:t>
            </w:r>
          </w:p>
        </w:tc>
        <w:tc>
          <w:tcPr>
            <w:tcW w:w="1733" w:type="pct"/>
            <w:vAlign w:val="center"/>
          </w:tcPr>
          <w:p w14:paraId="188E0385">
            <w:pPr>
              <w:adjustRightInd w:val="0"/>
              <w:snapToGrid w:val="0"/>
              <w:spacing w:line="0" w:lineRule="atLeast"/>
              <w:jc w:val="center"/>
              <w:rPr>
                <w:rFonts w:ascii="宋体" w:hAnsi="宋体" w:cs="宋体"/>
                <w:color w:val="000000"/>
                <w:szCs w:val="21"/>
              </w:rPr>
            </w:pPr>
            <w:r>
              <w:rPr>
                <w:rFonts w:hint="eastAsia" w:ascii="宋体" w:hAnsi="宋体" w:cs="宋体"/>
                <w:color w:val="000000"/>
                <w:szCs w:val="21"/>
              </w:rPr>
              <w:t>提供响应报价，并加盖公章</w:t>
            </w:r>
          </w:p>
        </w:tc>
        <w:tc>
          <w:tcPr>
            <w:tcW w:w="447" w:type="pct"/>
            <w:vAlign w:val="center"/>
          </w:tcPr>
          <w:p w14:paraId="09E4F17D">
            <w:pPr>
              <w:spacing w:line="0" w:lineRule="atLeast"/>
              <w:jc w:val="center"/>
              <w:rPr>
                <w:rFonts w:ascii="宋体" w:hAnsi="宋体" w:cs="宋体"/>
                <w:color w:val="000000"/>
                <w:szCs w:val="21"/>
              </w:rPr>
            </w:pPr>
            <w:r>
              <w:rPr>
                <w:rFonts w:hint="eastAsia" w:ascii="宋体" w:hAnsi="宋体" w:cs="宋体"/>
                <w:color w:val="000000"/>
                <w:szCs w:val="21"/>
                <w:lang w:val="en-US" w:eastAsia="zh-CN"/>
              </w:rPr>
              <w:t>15</w:t>
            </w:r>
            <w:r>
              <w:rPr>
                <w:rFonts w:hint="eastAsia" w:ascii="宋体" w:hAnsi="宋体" w:cs="宋体"/>
                <w:color w:val="000000"/>
                <w:szCs w:val="21"/>
              </w:rPr>
              <w:t>分</w:t>
            </w:r>
          </w:p>
        </w:tc>
      </w:tr>
      <w:tr w14:paraId="1F0CD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7" w:hRule="atLeast"/>
          <w:jc w:val="center"/>
        </w:trPr>
        <w:tc>
          <w:tcPr>
            <w:tcW w:w="4106" w:type="pct"/>
            <w:gridSpan w:val="4"/>
            <w:vAlign w:val="center"/>
          </w:tcPr>
          <w:p w14:paraId="01C115BA">
            <w:pPr>
              <w:widowControl/>
              <w:adjustRightInd w:val="0"/>
              <w:snapToGrid w:val="0"/>
              <w:spacing w:line="0" w:lineRule="atLeast"/>
              <w:jc w:val="center"/>
              <w:rPr>
                <w:rFonts w:ascii="宋体" w:hAnsi="宋体" w:cs="宋体"/>
                <w:color w:val="000000"/>
                <w:szCs w:val="21"/>
              </w:rPr>
            </w:pPr>
            <w:r>
              <w:rPr>
                <w:rFonts w:hint="eastAsia" w:ascii="宋体" w:hAnsi="宋体" w:cs="宋体"/>
                <w:color w:val="000000"/>
                <w:szCs w:val="21"/>
              </w:rPr>
              <w:t>合计</w:t>
            </w:r>
          </w:p>
        </w:tc>
        <w:tc>
          <w:tcPr>
            <w:tcW w:w="447" w:type="pct"/>
            <w:vAlign w:val="center"/>
          </w:tcPr>
          <w:p w14:paraId="45B26240">
            <w:pPr>
              <w:widowControl/>
              <w:adjustRightInd w:val="0"/>
              <w:snapToGrid w:val="0"/>
              <w:spacing w:line="0" w:lineRule="atLeast"/>
              <w:jc w:val="center"/>
              <w:rPr>
                <w:rFonts w:ascii="宋体" w:hAnsi="宋体" w:cs="宋体"/>
                <w:color w:val="000000"/>
                <w:szCs w:val="21"/>
              </w:rPr>
            </w:pPr>
            <w:r>
              <w:rPr>
                <w:rFonts w:hint="eastAsia" w:ascii="宋体" w:hAnsi="宋体" w:cs="宋体"/>
                <w:color w:val="000000"/>
                <w:szCs w:val="21"/>
              </w:rPr>
              <w:t>100分</w:t>
            </w:r>
          </w:p>
        </w:tc>
      </w:tr>
      <w:tr w14:paraId="034BF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7" w:hRule="atLeast"/>
          <w:jc w:val="center"/>
        </w:trPr>
        <w:tc>
          <w:tcPr>
            <w:tcW w:w="4106" w:type="pct"/>
            <w:gridSpan w:val="4"/>
            <w:vAlign w:val="center"/>
          </w:tcPr>
          <w:p w14:paraId="6A481C69">
            <w:pPr>
              <w:widowControl/>
              <w:adjustRightInd w:val="0"/>
              <w:snapToGrid w:val="0"/>
              <w:spacing w:line="0" w:lineRule="atLeast"/>
              <w:jc w:val="center"/>
              <w:rPr>
                <w:rFonts w:ascii="宋体" w:hAnsi="宋体" w:cs="宋体"/>
                <w:color w:val="000000"/>
                <w:szCs w:val="21"/>
              </w:rPr>
            </w:pPr>
            <w:r>
              <w:rPr>
                <w:rFonts w:hint="eastAsia" w:ascii="宋体" w:hAnsi="宋体" w:cs="宋体"/>
                <w:b/>
                <w:bCs/>
                <w:color w:val="000000"/>
                <w:szCs w:val="21"/>
              </w:rPr>
              <w:t>拟推荐成交候选供应商（原则推荐评审综合得分最高的单位）</w:t>
            </w:r>
          </w:p>
        </w:tc>
        <w:tc>
          <w:tcPr>
            <w:tcW w:w="447" w:type="pct"/>
            <w:vAlign w:val="center"/>
          </w:tcPr>
          <w:p w14:paraId="12EA9C18">
            <w:pPr>
              <w:widowControl/>
              <w:adjustRightInd w:val="0"/>
              <w:snapToGrid w:val="0"/>
              <w:spacing w:line="0" w:lineRule="atLeast"/>
              <w:jc w:val="center"/>
              <w:rPr>
                <w:rFonts w:ascii="宋体" w:hAnsi="宋体" w:cs="宋体"/>
                <w:color w:val="000000"/>
                <w:szCs w:val="21"/>
              </w:rPr>
            </w:pPr>
          </w:p>
        </w:tc>
      </w:tr>
    </w:tbl>
    <w:p w14:paraId="3EB8FA79">
      <w:pPr>
        <w:ind w:firstLine="420" w:firstLineChars="200"/>
        <w:rPr>
          <w:rFonts w:ascii="黑体" w:hAnsi="黑体" w:eastAsia="黑体"/>
          <w:color w:val="000000"/>
          <w:szCs w:val="21"/>
        </w:rPr>
      </w:pPr>
      <w:r>
        <w:rPr>
          <w:rFonts w:hint="eastAsia" w:ascii="黑体" w:hAnsi="黑体" w:eastAsia="黑体"/>
          <w:color w:val="000000"/>
          <w:szCs w:val="21"/>
        </w:rPr>
        <w:t>备注：1.各项评审打分按照四舍五入，小数点后保留2位进行计算；</w:t>
      </w:r>
    </w:p>
    <w:p w14:paraId="63944FC0">
      <w:pPr>
        <w:numPr>
          <w:ilvl w:val="0"/>
          <w:numId w:val="4"/>
        </w:numPr>
        <w:jc w:val="left"/>
        <w:rPr>
          <w:rFonts w:ascii="黑体" w:hAnsi="黑体" w:eastAsia="黑体"/>
          <w:color w:val="000000"/>
          <w:szCs w:val="21"/>
        </w:rPr>
      </w:pPr>
      <w:r>
        <w:rPr>
          <w:rFonts w:hint="eastAsia" w:ascii="黑体" w:hAnsi="黑体" w:eastAsia="黑体"/>
          <w:color w:val="000000"/>
          <w:szCs w:val="21"/>
        </w:rPr>
        <w:t>若出现拟推荐成交候选供应商票数相同的情况，以未推荐上述单位的评审专家对并列第一的候选供应商既定打分排序作为最终选定依据。</w:t>
      </w:r>
    </w:p>
    <w:p w14:paraId="64B5E120">
      <w:pPr>
        <w:spacing w:line="240" w:lineRule="auto"/>
        <w:ind w:firstLine="0" w:firstLineChars="0"/>
        <w:rPr>
          <w:rFonts w:hint="default"/>
          <w:sz w:val="44"/>
          <w:szCs w:val="44"/>
          <w:highlight w:val="none"/>
          <w:lang w:val="en-US" w:eastAsia="zh-CN"/>
        </w:rPr>
      </w:pPr>
    </w:p>
    <w:sectPr>
      <w:headerReference r:id="rId3" w:type="default"/>
      <w:footerReference r:id="rId4" w:type="default"/>
      <w:pgSz w:w="11906" w:h="16838"/>
      <w:pgMar w:top="1276" w:right="1351" w:bottom="1135" w:left="1414"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文泉驿微米黑"/>
    <w:panose1 w:val="00000000000000000000"/>
    <w:charset w:val="00"/>
    <w:family w:val="auto"/>
    <w:pitch w:val="default"/>
    <w:sig w:usb0="00000000" w:usb1="00000000" w:usb2="00000000" w:usb3="00000000" w:csb0="00000000" w:csb1="00000000"/>
  </w:font>
  <w:font w:name="Wingdings">
    <w:altName w:val="Wingdings 2"/>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公文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文泉驿微米黑">
    <w:panose1 w:val="020B0606030804020204"/>
    <w:charset w:val="86"/>
    <w:family w:val="auto"/>
    <w:pitch w:val="default"/>
    <w:sig w:usb0="E10002EF" w:usb1="6BDFFCFB" w:usb2="00800036" w:usb3="00000000" w:csb0="603E019F" w:csb1="DFD7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方正公文黑体">
    <w:panose1 w:val="02000500000000000000"/>
    <w:charset w:val="86"/>
    <w:family w:val="auto"/>
    <w:pitch w:val="default"/>
    <w:sig w:usb0="A00002BF" w:usb1="38CF7CFA" w:usb2="00000016" w:usb3="00000000" w:csb0="00040001" w:csb1="00000000"/>
  </w:font>
  <w:font w:name="华文细黑">
    <w:panose1 w:val="02010600040101010101"/>
    <w:charset w:val="86"/>
    <w:family w:val="auto"/>
    <w:pitch w:val="default"/>
    <w:sig w:usb0="00000287" w:usb1="080F0000" w:usb2="00000000" w:usb3="00000000" w:csb0="0004009F" w:csb1="DFD70000"/>
  </w:font>
  <w:font w:name="方正黑体简体">
    <w:altName w:val="方正公文黑体"/>
    <w:panose1 w:val="02000000000000000000"/>
    <w:charset w:val="86"/>
    <w:family w:val="swiss"/>
    <w:pitch w:val="default"/>
    <w:sig w:usb0="00000000" w:usb1="00000000" w:usb2="00000012" w:usb3="00000000" w:csb0="00040001" w:csb1="00000000"/>
  </w:font>
  <w:font w:name="Arial Unicode MS">
    <w:altName w:val="DejaVu Sans"/>
    <w:panose1 w:val="020B0604020202020204"/>
    <w:charset w:val="86"/>
    <w:family w:val="swiss"/>
    <w:pitch w:val="default"/>
    <w:sig w:usb0="00000000" w:usb1="00000000" w:usb2="0000003F" w:usb3="00000000" w:csb0="003F01FF" w:csb1="00000000"/>
  </w:font>
  <w:font w:name="金桥简粗宋">
    <w:altName w:val="Noto Serif CJK SC"/>
    <w:panose1 w:val="00000000000000000000"/>
    <w:charset w:val="86"/>
    <w:family w:val="modern"/>
    <w:pitch w:val="default"/>
    <w:sig w:usb0="00000000" w:usb1="00000000" w:usb2="00000010" w:usb3="00000000" w:csb0="00040000" w:csb1="00000000"/>
  </w:font>
  <w:font w:name="Noto Serif CJK SC">
    <w:panose1 w:val="02020400000000000000"/>
    <w:charset w:val="86"/>
    <w:family w:val="auto"/>
    <w:pitch w:val="default"/>
    <w:sig w:usb0="30000083" w:usb1="2BDF3C10" w:usb2="00000016" w:usb3="00000000" w:csb0="602E0107" w:csb1="00000000"/>
  </w:font>
  <w:font w:name="ˎ̥">
    <w:altName w:val="华文仿宋"/>
    <w:panose1 w:val="00000000000000000000"/>
    <w:charset w:val="00"/>
    <w:family w:val="roman"/>
    <w:pitch w:val="default"/>
    <w:sig w:usb0="00000000" w:usb1="00000000" w:usb2="00000000" w:usb3="00000000" w:csb0="00040001" w:csb1="00000000"/>
  </w:font>
  <w:font w:name="华文仿宋">
    <w:panose1 w:val="02010600040101010101"/>
    <w:charset w:val="86"/>
    <w:family w:val="auto"/>
    <w:pitch w:val="default"/>
    <w:sig w:usb0="00000287" w:usb1="080F0000" w:usb2="00000000" w:usb3="00000000" w:csb0="0004009F" w:csb1="DFD70000"/>
  </w:font>
  <w:font w:name="FZXBSJW--GB1-0">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仿宋_GB2312">
    <w:panose1 w:val="02010609030101010101"/>
    <w:charset w:val="86"/>
    <w:family w:val="modern"/>
    <w:pitch w:val="default"/>
    <w:sig w:usb0="00000001" w:usb1="080E0000" w:usb2="00000000" w:usb3="00000000" w:csb0="00040000" w:csb1="00000000"/>
  </w:font>
  <w:font w:name="仿宋">
    <w:altName w:val="仿宋_GB2312"/>
    <w:panose1 w:val="02010609060101010101"/>
    <w:charset w:val="86"/>
    <w:family w:val="modern"/>
    <w:pitch w:val="default"/>
    <w:sig w:usb0="00000000" w:usb1="00000000" w:usb2="00000016" w:usb3="00000000" w:csb0="00040001" w:csb1="00000000"/>
  </w:font>
  <w:font w:name="楷体">
    <w:altName w:val="楷体_GB2312"/>
    <w:panose1 w:val="02010609060101010101"/>
    <w:charset w:val="86"/>
    <w:family w:val="modern"/>
    <w:pitch w:val="default"/>
    <w:sig w:usb0="00000000" w:usb1="00000000"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微软雅黑">
    <w:altName w:val="文泉驿微米黑"/>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F00CAC">
    <w:pPr>
      <w:pStyle w:val="36"/>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22E4B1">
                          <w:pPr>
                            <w:pStyle w:val="36"/>
                            <w:jc w:val="center"/>
                          </w:pPr>
                          <w:r>
                            <w:fldChar w:fldCharType="begin"/>
                          </w:r>
                          <w:r>
                            <w:instrText xml:space="preserve"> PAGE   \* MERGEFORMAT </w:instrText>
                          </w:r>
                          <w:r>
                            <w:fldChar w:fldCharType="separate"/>
                          </w:r>
                          <w:r>
                            <w:rPr>
                              <w:lang w:val="zh-CN"/>
                            </w:rPr>
                            <w:t>37</w:t>
                          </w:r>
                          <w:r>
                            <w:rPr>
                              <w:lang w:val="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C22E4B1">
                    <w:pPr>
                      <w:pStyle w:val="36"/>
                      <w:jc w:val="center"/>
                    </w:pPr>
                    <w:r>
                      <w:fldChar w:fldCharType="begin"/>
                    </w:r>
                    <w:r>
                      <w:instrText xml:space="preserve"> PAGE   \* MERGEFORMAT </w:instrText>
                    </w:r>
                    <w:r>
                      <w:fldChar w:fldCharType="separate"/>
                    </w:r>
                    <w:r>
                      <w:rPr>
                        <w:lang w:val="zh-CN"/>
                      </w:rPr>
                      <w:t>37</w:t>
                    </w:r>
                    <w:r>
                      <w:rPr>
                        <w:lang w:val="zh-CN"/>
                      </w:rPr>
                      <w:fldChar w:fldCharType="end"/>
                    </w:r>
                  </w:p>
                </w:txbxContent>
              </v:textbox>
            </v:shape>
          </w:pict>
        </mc:Fallback>
      </mc:AlternateContent>
    </w:r>
  </w:p>
  <w:p w14:paraId="0122513C">
    <w:pPr>
      <w:pStyle w:val="3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EAB9D">
    <w:pPr>
      <w:pStyle w:val="3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2A4C42"/>
    <w:multiLevelType w:val="singleLevel"/>
    <w:tmpl w:val="AB2A4C42"/>
    <w:lvl w:ilvl="0" w:tentative="0">
      <w:start w:val="1"/>
      <w:numFmt w:val="decimal"/>
      <w:suff w:val="nothing"/>
      <w:lvlText w:val="%1、"/>
      <w:lvlJc w:val="left"/>
    </w:lvl>
  </w:abstractNum>
  <w:abstractNum w:abstractNumId="1">
    <w:nsid w:val="F76ED80F"/>
    <w:multiLevelType w:val="singleLevel"/>
    <w:tmpl w:val="F76ED80F"/>
    <w:lvl w:ilvl="0" w:tentative="0">
      <w:start w:val="2"/>
      <w:numFmt w:val="decimal"/>
      <w:lvlText w:val="%1."/>
      <w:lvlJc w:val="left"/>
      <w:pPr>
        <w:tabs>
          <w:tab w:val="left" w:pos="312"/>
        </w:tabs>
        <w:ind w:left="1050" w:leftChars="0" w:firstLine="0" w:firstLineChars="0"/>
      </w:pPr>
    </w:lvl>
  </w:abstractNum>
  <w:abstractNum w:abstractNumId="2">
    <w:nsid w:val="09F3727D"/>
    <w:multiLevelType w:val="multilevel"/>
    <w:tmpl w:val="09F3727D"/>
    <w:lvl w:ilvl="0" w:tentative="0">
      <w:start w:val="1"/>
      <w:numFmt w:val="decimal"/>
      <w:pStyle w:val="107"/>
      <w:lvlText w:val="%1.0"/>
      <w:lvlJc w:val="left"/>
      <w:pPr>
        <w:tabs>
          <w:tab w:val="left" w:pos="578"/>
        </w:tabs>
        <w:ind w:left="578" w:hanging="578"/>
      </w:pPr>
      <w:rPr>
        <w:rFonts w:hint="default" w:ascii="Arial" w:hAnsi="Arial"/>
        <w:b/>
        <w:i w:val="0"/>
        <w:color w:val="auto"/>
        <w:sz w:val="32"/>
      </w:rPr>
    </w:lvl>
    <w:lvl w:ilvl="1" w:tentative="0">
      <w:start w:val="1"/>
      <w:numFmt w:val="decimal"/>
      <w:pStyle w:val="110"/>
      <w:lvlText w:val="%1.%2"/>
      <w:lvlJc w:val="left"/>
      <w:pPr>
        <w:tabs>
          <w:tab w:val="left" w:pos="5963"/>
        </w:tabs>
        <w:ind w:left="5963" w:hanging="576"/>
      </w:pPr>
      <w:rPr>
        <w:rFonts w:hint="default" w:ascii="Arial" w:hAnsi="Arial"/>
        <w:b/>
        <w:i w:val="0"/>
        <w:sz w:val="28"/>
      </w:rPr>
    </w:lvl>
    <w:lvl w:ilvl="2" w:tentative="0">
      <w:start w:val="1"/>
      <w:numFmt w:val="decimal"/>
      <w:lvlText w:val="%1.%2.%3"/>
      <w:lvlJc w:val="left"/>
      <w:pPr>
        <w:tabs>
          <w:tab w:val="left" w:pos="720"/>
        </w:tabs>
        <w:ind w:left="720" w:hanging="720"/>
      </w:pPr>
      <w:rPr>
        <w:rFonts w:hint="default" w:ascii="Arial" w:hAnsi="Arial"/>
        <w:b/>
        <w:i w:val="0"/>
        <w:color w:val="auto"/>
        <w:sz w:val="24"/>
      </w:rPr>
    </w:lvl>
    <w:lvl w:ilvl="3" w:tentative="0">
      <w:start w:val="1"/>
      <w:numFmt w:val="decimal"/>
      <w:pStyle w:val="106"/>
      <w:lvlText w:val="%1.%2.%3.%4"/>
      <w:lvlJc w:val="left"/>
      <w:pPr>
        <w:tabs>
          <w:tab w:val="left" w:pos="864"/>
        </w:tabs>
        <w:ind w:left="864" w:hanging="864"/>
      </w:pPr>
      <w:rPr>
        <w:rFonts w:hint="default" w:ascii="Arial" w:hAnsi="Arial"/>
        <w:b/>
        <w:i w:val="0"/>
        <w:color w:val="auto"/>
        <w:sz w:val="20"/>
      </w:rPr>
    </w:lvl>
    <w:lvl w:ilvl="4" w:tentative="0">
      <w:start w:val="1"/>
      <w:numFmt w:val="decimal"/>
      <w:lvlText w:val="%1.%2.%3.%4.%5"/>
      <w:lvlJc w:val="left"/>
      <w:pPr>
        <w:tabs>
          <w:tab w:val="left" w:pos="1008"/>
        </w:tabs>
        <w:ind w:left="1008" w:hanging="1008"/>
      </w:pPr>
      <w:rPr>
        <w:rFonts w:hint="default"/>
      </w:rPr>
    </w:lvl>
    <w:lvl w:ilvl="5" w:tentative="0">
      <w:start w:val="1"/>
      <w:numFmt w:val="decimal"/>
      <w:lvlText w:val="%1.%2.%3.%4.%5.%6"/>
      <w:lvlJc w:val="left"/>
      <w:pPr>
        <w:tabs>
          <w:tab w:val="left" w:pos="1152"/>
        </w:tabs>
        <w:ind w:left="1152" w:hanging="1152"/>
      </w:pPr>
      <w:rPr>
        <w:rFonts w:hint="default"/>
      </w:rPr>
    </w:lvl>
    <w:lvl w:ilvl="6" w:tentative="0">
      <w:start w:val="1"/>
      <w:numFmt w:val="decimal"/>
      <w:lvlText w:val="%1.%2.%3.%4.%5.%6.%7"/>
      <w:lvlJc w:val="left"/>
      <w:pPr>
        <w:tabs>
          <w:tab w:val="left" w:pos="1296"/>
        </w:tabs>
        <w:ind w:left="1296" w:hanging="1296"/>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584"/>
        </w:tabs>
        <w:ind w:left="1584" w:hanging="1584"/>
      </w:pPr>
      <w:rPr>
        <w:rFonts w:hint="default"/>
      </w:rPr>
    </w:lvl>
  </w:abstractNum>
  <w:abstractNum w:abstractNumId="3">
    <w:nsid w:val="1A141E91"/>
    <w:multiLevelType w:val="multilevel"/>
    <w:tmpl w:val="1A141E91"/>
    <w:lvl w:ilvl="0" w:tentative="0">
      <w:start w:val="1"/>
      <w:numFmt w:val="upperRoman"/>
      <w:pStyle w:val="4"/>
      <w:lvlText w:val="第 %1 条"/>
      <w:lvlJc w:val="left"/>
      <w:pPr>
        <w:tabs>
          <w:tab w:val="left" w:pos="2640"/>
        </w:tabs>
        <w:ind w:left="1560" w:firstLine="0"/>
      </w:pPr>
    </w:lvl>
    <w:lvl w:ilvl="1" w:tentative="0">
      <w:start w:val="1"/>
      <w:numFmt w:val="decimalZero"/>
      <w:pStyle w:val="5"/>
      <w:isLgl/>
      <w:lvlText w:val="节 %1.%2"/>
      <w:lvlJc w:val="left"/>
      <w:pPr>
        <w:tabs>
          <w:tab w:val="left" w:pos="2280"/>
        </w:tabs>
        <w:ind w:left="1560" w:firstLine="0"/>
      </w:pPr>
    </w:lvl>
    <w:lvl w:ilvl="2" w:tentative="0">
      <w:start w:val="1"/>
      <w:numFmt w:val="lowerLetter"/>
      <w:pStyle w:val="6"/>
      <w:lvlText w:val="(%3)"/>
      <w:lvlJc w:val="left"/>
      <w:pPr>
        <w:tabs>
          <w:tab w:val="left" w:pos="2280"/>
        </w:tabs>
        <w:ind w:left="2280" w:hanging="432"/>
      </w:pPr>
    </w:lvl>
    <w:lvl w:ilvl="3" w:tentative="0">
      <w:start w:val="1"/>
      <w:numFmt w:val="lowerRoman"/>
      <w:pStyle w:val="7"/>
      <w:lvlText w:val="(%4)"/>
      <w:lvlJc w:val="right"/>
      <w:pPr>
        <w:tabs>
          <w:tab w:val="left" w:pos="2424"/>
        </w:tabs>
        <w:ind w:left="2424" w:hanging="144"/>
      </w:pPr>
    </w:lvl>
    <w:lvl w:ilvl="4" w:tentative="0">
      <w:start w:val="1"/>
      <w:numFmt w:val="decimal"/>
      <w:lvlText w:val="%5)"/>
      <w:lvlJc w:val="left"/>
      <w:pPr>
        <w:tabs>
          <w:tab w:val="left" w:pos="2568"/>
        </w:tabs>
        <w:ind w:left="2568" w:hanging="432"/>
      </w:pPr>
    </w:lvl>
    <w:lvl w:ilvl="5" w:tentative="0">
      <w:start w:val="1"/>
      <w:numFmt w:val="lowerLetter"/>
      <w:lvlText w:val="%6)"/>
      <w:lvlJc w:val="left"/>
      <w:pPr>
        <w:tabs>
          <w:tab w:val="left" w:pos="2712"/>
        </w:tabs>
        <w:ind w:left="2712" w:hanging="432"/>
      </w:pPr>
    </w:lvl>
    <w:lvl w:ilvl="6" w:tentative="0">
      <w:start w:val="1"/>
      <w:numFmt w:val="lowerRoman"/>
      <w:pStyle w:val="10"/>
      <w:lvlText w:val="%7)"/>
      <w:lvlJc w:val="right"/>
      <w:pPr>
        <w:tabs>
          <w:tab w:val="left" w:pos="2856"/>
        </w:tabs>
        <w:ind w:left="2856" w:hanging="288"/>
      </w:pPr>
    </w:lvl>
    <w:lvl w:ilvl="7" w:tentative="0">
      <w:start w:val="1"/>
      <w:numFmt w:val="lowerLetter"/>
      <w:lvlText w:val="%8."/>
      <w:lvlJc w:val="left"/>
      <w:pPr>
        <w:tabs>
          <w:tab w:val="left" w:pos="3000"/>
        </w:tabs>
        <w:ind w:left="3000" w:hanging="432"/>
      </w:pPr>
    </w:lvl>
    <w:lvl w:ilvl="8" w:tentative="0">
      <w:start w:val="1"/>
      <w:numFmt w:val="lowerRoman"/>
      <w:lvlText w:val="%9."/>
      <w:lvlJc w:val="right"/>
      <w:pPr>
        <w:tabs>
          <w:tab w:val="left" w:pos="3144"/>
        </w:tabs>
        <w:ind w:left="3144" w:hanging="144"/>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ZhYWUxMDgxODE0ZTk4NTJhOTVkYmEwNThkNjQzYjcifQ=="/>
  </w:docVars>
  <w:rsids>
    <w:rsidRoot w:val="000A20B7"/>
    <w:rsid w:val="00002361"/>
    <w:rsid w:val="00003FDE"/>
    <w:rsid w:val="000058B3"/>
    <w:rsid w:val="00005F9C"/>
    <w:rsid w:val="000072D0"/>
    <w:rsid w:val="000075BA"/>
    <w:rsid w:val="00013307"/>
    <w:rsid w:val="00014608"/>
    <w:rsid w:val="00014DD6"/>
    <w:rsid w:val="00014E9B"/>
    <w:rsid w:val="00015C8C"/>
    <w:rsid w:val="00015F26"/>
    <w:rsid w:val="00016125"/>
    <w:rsid w:val="000170E2"/>
    <w:rsid w:val="0001798A"/>
    <w:rsid w:val="00020C18"/>
    <w:rsid w:val="00022CAD"/>
    <w:rsid w:val="00023839"/>
    <w:rsid w:val="00023AF1"/>
    <w:rsid w:val="00025081"/>
    <w:rsid w:val="00027ED8"/>
    <w:rsid w:val="000305AC"/>
    <w:rsid w:val="00031012"/>
    <w:rsid w:val="00031597"/>
    <w:rsid w:val="00031F28"/>
    <w:rsid w:val="000320D7"/>
    <w:rsid w:val="00032115"/>
    <w:rsid w:val="000337B4"/>
    <w:rsid w:val="00033E2F"/>
    <w:rsid w:val="00034568"/>
    <w:rsid w:val="000346FF"/>
    <w:rsid w:val="0003550E"/>
    <w:rsid w:val="0003678E"/>
    <w:rsid w:val="00036790"/>
    <w:rsid w:val="00036A0C"/>
    <w:rsid w:val="00036FD1"/>
    <w:rsid w:val="00040044"/>
    <w:rsid w:val="00040246"/>
    <w:rsid w:val="00040E54"/>
    <w:rsid w:val="0004235C"/>
    <w:rsid w:val="0004278F"/>
    <w:rsid w:val="00042E82"/>
    <w:rsid w:val="00044F96"/>
    <w:rsid w:val="00047623"/>
    <w:rsid w:val="00051414"/>
    <w:rsid w:val="00051415"/>
    <w:rsid w:val="000517A9"/>
    <w:rsid w:val="00051F31"/>
    <w:rsid w:val="00052E8F"/>
    <w:rsid w:val="00053553"/>
    <w:rsid w:val="0005391F"/>
    <w:rsid w:val="00054D3D"/>
    <w:rsid w:val="00055206"/>
    <w:rsid w:val="0005556A"/>
    <w:rsid w:val="000556C4"/>
    <w:rsid w:val="000563FC"/>
    <w:rsid w:val="00061187"/>
    <w:rsid w:val="00061EA4"/>
    <w:rsid w:val="00063817"/>
    <w:rsid w:val="00066D50"/>
    <w:rsid w:val="00070B9B"/>
    <w:rsid w:val="00071424"/>
    <w:rsid w:val="00072042"/>
    <w:rsid w:val="0007276F"/>
    <w:rsid w:val="00074B95"/>
    <w:rsid w:val="000751F4"/>
    <w:rsid w:val="000817C9"/>
    <w:rsid w:val="0008285B"/>
    <w:rsid w:val="00082A2A"/>
    <w:rsid w:val="000830D6"/>
    <w:rsid w:val="00083332"/>
    <w:rsid w:val="00084ADF"/>
    <w:rsid w:val="00085ACC"/>
    <w:rsid w:val="00086BEC"/>
    <w:rsid w:val="000939A2"/>
    <w:rsid w:val="00093FDD"/>
    <w:rsid w:val="000945B0"/>
    <w:rsid w:val="00095E13"/>
    <w:rsid w:val="00097098"/>
    <w:rsid w:val="000978FB"/>
    <w:rsid w:val="00097EF2"/>
    <w:rsid w:val="000A1B8C"/>
    <w:rsid w:val="000A20B7"/>
    <w:rsid w:val="000A2245"/>
    <w:rsid w:val="000A31B3"/>
    <w:rsid w:val="000A5FCC"/>
    <w:rsid w:val="000B3351"/>
    <w:rsid w:val="000B3AC4"/>
    <w:rsid w:val="000B41E7"/>
    <w:rsid w:val="000B4EF5"/>
    <w:rsid w:val="000B5BB9"/>
    <w:rsid w:val="000B6118"/>
    <w:rsid w:val="000B6355"/>
    <w:rsid w:val="000B7D33"/>
    <w:rsid w:val="000C138C"/>
    <w:rsid w:val="000C1E4B"/>
    <w:rsid w:val="000C1ECB"/>
    <w:rsid w:val="000C20D4"/>
    <w:rsid w:val="000C2766"/>
    <w:rsid w:val="000C37C8"/>
    <w:rsid w:val="000C385A"/>
    <w:rsid w:val="000C3FC0"/>
    <w:rsid w:val="000C5269"/>
    <w:rsid w:val="000D25DD"/>
    <w:rsid w:val="000D3842"/>
    <w:rsid w:val="000D39B4"/>
    <w:rsid w:val="000D4809"/>
    <w:rsid w:val="000D4C95"/>
    <w:rsid w:val="000E0A7E"/>
    <w:rsid w:val="000E0E75"/>
    <w:rsid w:val="000E17AE"/>
    <w:rsid w:val="000E195C"/>
    <w:rsid w:val="000E1ABB"/>
    <w:rsid w:val="000E2E2F"/>
    <w:rsid w:val="000E3961"/>
    <w:rsid w:val="000E4734"/>
    <w:rsid w:val="000E5391"/>
    <w:rsid w:val="000E6E4F"/>
    <w:rsid w:val="000F0453"/>
    <w:rsid w:val="000F1C7C"/>
    <w:rsid w:val="000F281B"/>
    <w:rsid w:val="000F2E59"/>
    <w:rsid w:val="000F3587"/>
    <w:rsid w:val="000F4E4C"/>
    <w:rsid w:val="000F5434"/>
    <w:rsid w:val="000F6D65"/>
    <w:rsid w:val="00100CCD"/>
    <w:rsid w:val="001010C1"/>
    <w:rsid w:val="001018FD"/>
    <w:rsid w:val="001019BE"/>
    <w:rsid w:val="001023CD"/>
    <w:rsid w:val="00102696"/>
    <w:rsid w:val="00102B74"/>
    <w:rsid w:val="00105570"/>
    <w:rsid w:val="00106880"/>
    <w:rsid w:val="001078AF"/>
    <w:rsid w:val="00107D93"/>
    <w:rsid w:val="001105A4"/>
    <w:rsid w:val="0011178F"/>
    <w:rsid w:val="00111AFA"/>
    <w:rsid w:val="00112641"/>
    <w:rsid w:val="00112D11"/>
    <w:rsid w:val="00112E29"/>
    <w:rsid w:val="0011344F"/>
    <w:rsid w:val="0011454B"/>
    <w:rsid w:val="001159D7"/>
    <w:rsid w:val="00115AB9"/>
    <w:rsid w:val="00115EB6"/>
    <w:rsid w:val="00116E3C"/>
    <w:rsid w:val="0012052B"/>
    <w:rsid w:val="00120F22"/>
    <w:rsid w:val="00121FCF"/>
    <w:rsid w:val="0012295D"/>
    <w:rsid w:val="0012396B"/>
    <w:rsid w:val="00124ACD"/>
    <w:rsid w:val="001265E4"/>
    <w:rsid w:val="00127512"/>
    <w:rsid w:val="0012760A"/>
    <w:rsid w:val="00127F97"/>
    <w:rsid w:val="001301F5"/>
    <w:rsid w:val="00130795"/>
    <w:rsid w:val="00130953"/>
    <w:rsid w:val="00130E06"/>
    <w:rsid w:val="00131181"/>
    <w:rsid w:val="0013157C"/>
    <w:rsid w:val="0013160C"/>
    <w:rsid w:val="00131AC3"/>
    <w:rsid w:val="00131B05"/>
    <w:rsid w:val="00132585"/>
    <w:rsid w:val="00132ED2"/>
    <w:rsid w:val="001340D7"/>
    <w:rsid w:val="00134278"/>
    <w:rsid w:val="0013504C"/>
    <w:rsid w:val="0013531E"/>
    <w:rsid w:val="001353E8"/>
    <w:rsid w:val="001363AF"/>
    <w:rsid w:val="00136A64"/>
    <w:rsid w:val="00136B9D"/>
    <w:rsid w:val="00137822"/>
    <w:rsid w:val="00141157"/>
    <w:rsid w:val="00144B4C"/>
    <w:rsid w:val="00145C4C"/>
    <w:rsid w:val="001463F2"/>
    <w:rsid w:val="001505EC"/>
    <w:rsid w:val="00153C3C"/>
    <w:rsid w:val="001542E5"/>
    <w:rsid w:val="001577D1"/>
    <w:rsid w:val="00161AAA"/>
    <w:rsid w:val="00162B7C"/>
    <w:rsid w:val="001632CB"/>
    <w:rsid w:val="00163C4E"/>
    <w:rsid w:val="0016410A"/>
    <w:rsid w:val="001644F1"/>
    <w:rsid w:val="001654BE"/>
    <w:rsid w:val="00165E6C"/>
    <w:rsid w:val="00167AB0"/>
    <w:rsid w:val="00170F9C"/>
    <w:rsid w:val="001711DA"/>
    <w:rsid w:val="001720D5"/>
    <w:rsid w:val="001735B4"/>
    <w:rsid w:val="00175ED7"/>
    <w:rsid w:val="00177830"/>
    <w:rsid w:val="0018182D"/>
    <w:rsid w:val="00182889"/>
    <w:rsid w:val="0018428B"/>
    <w:rsid w:val="00184D4D"/>
    <w:rsid w:val="001850CF"/>
    <w:rsid w:val="00185677"/>
    <w:rsid w:val="00185FEB"/>
    <w:rsid w:val="00187E88"/>
    <w:rsid w:val="00191208"/>
    <w:rsid w:val="00191704"/>
    <w:rsid w:val="00192DB5"/>
    <w:rsid w:val="00194F16"/>
    <w:rsid w:val="00195173"/>
    <w:rsid w:val="00195F76"/>
    <w:rsid w:val="001A147A"/>
    <w:rsid w:val="001A29BB"/>
    <w:rsid w:val="001A53DC"/>
    <w:rsid w:val="001A732F"/>
    <w:rsid w:val="001B13EE"/>
    <w:rsid w:val="001B13F7"/>
    <w:rsid w:val="001B4C7E"/>
    <w:rsid w:val="001B6623"/>
    <w:rsid w:val="001C12EC"/>
    <w:rsid w:val="001C3153"/>
    <w:rsid w:val="001C4190"/>
    <w:rsid w:val="001C464A"/>
    <w:rsid w:val="001C47AD"/>
    <w:rsid w:val="001C4852"/>
    <w:rsid w:val="001C641E"/>
    <w:rsid w:val="001C65C5"/>
    <w:rsid w:val="001C6699"/>
    <w:rsid w:val="001C77B8"/>
    <w:rsid w:val="001D103A"/>
    <w:rsid w:val="001D2C8C"/>
    <w:rsid w:val="001D404C"/>
    <w:rsid w:val="001D427F"/>
    <w:rsid w:val="001D5DA7"/>
    <w:rsid w:val="001D650C"/>
    <w:rsid w:val="001E1AD9"/>
    <w:rsid w:val="001E1C2C"/>
    <w:rsid w:val="001E1EC0"/>
    <w:rsid w:val="001E239B"/>
    <w:rsid w:val="001E2608"/>
    <w:rsid w:val="001E280C"/>
    <w:rsid w:val="001E2C24"/>
    <w:rsid w:val="001E45AD"/>
    <w:rsid w:val="001E4EC5"/>
    <w:rsid w:val="001E5E2A"/>
    <w:rsid w:val="001E6740"/>
    <w:rsid w:val="001E6748"/>
    <w:rsid w:val="001E68DC"/>
    <w:rsid w:val="001F28C6"/>
    <w:rsid w:val="001F356C"/>
    <w:rsid w:val="001F4087"/>
    <w:rsid w:val="001F43BB"/>
    <w:rsid w:val="001F5BE2"/>
    <w:rsid w:val="001F6E25"/>
    <w:rsid w:val="001F7FF3"/>
    <w:rsid w:val="00200600"/>
    <w:rsid w:val="00200F9B"/>
    <w:rsid w:val="0020330D"/>
    <w:rsid w:val="00203A29"/>
    <w:rsid w:val="00205002"/>
    <w:rsid w:val="00207DF0"/>
    <w:rsid w:val="0021033B"/>
    <w:rsid w:val="00210627"/>
    <w:rsid w:val="002116DB"/>
    <w:rsid w:val="00211C86"/>
    <w:rsid w:val="002120DC"/>
    <w:rsid w:val="002121B4"/>
    <w:rsid w:val="00212870"/>
    <w:rsid w:val="00213236"/>
    <w:rsid w:val="00213659"/>
    <w:rsid w:val="00213E78"/>
    <w:rsid w:val="00213E88"/>
    <w:rsid w:val="00216EB9"/>
    <w:rsid w:val="00216F5B"/>
    <w:rsid w:val="002215DA"/>
    <w:rsid w:val="00221867"/>
    <w:rsid w:val="0022255E"/>
    <w:rsid w:val="00222806"/>
    <w:rsid w:val="00222B33"/>
    <w:rsid w:val="00222EB9"/>
    <w:rsid w:val="002239A8"/>
    <w:rsid w:val="00225D73"/>
    <w:rsid w:val="00225E40"/>
    <w:rsid w:val="00226F4C"/>
    <w:rsid w:val="0022721E"/>
    <w:rsid w:val="002275F8"/>
    <w:rsid w:val="002306D7"/>
    <w:rsid w:val="00231CCD"/>
    <w:rsid w:val="002340BB"/>
    <w:rsid w:val="00234B73"/>
    <w:rsid w:val="00235937"/>
    <w:rsid w:val="0023626C"/>
    <w:rsid w:val="0023661B"/>
    <w:rsid w:val="002370E1"/>
    <w:rsid w:val="00237B15"/>
    <w:rsid w:val="002409E5"/>
    <w:rsid w:val="00240FD3"/>
    <w:rsid w:val="002412D1"/>
    <w:rsid w:val="00241ACA"/>
    <w:rsid w:val="00241DD4"/>
    <w:rsid w:val="00242031"/>
    <w:rsid w:val="00244B1A"/>
    <w:rsid w:val="00244D31"/>
    <w:rsid w:val="00244EAD"/>
    <w:rsid w:val="00246236"/>
    <w:rsid w:val="00246633"/>
    <w:rsid w:val="0024729C"/>
    <w:rsid w:val="0025236C"/>
    <w:rsid w:val="002523A9"/>
    <w:rsid w:val="00253162"/>
    <w:rsid w:val="0025467F"/>
    <w:rsid w:val="00254D4B"/>
    <w:rsid w:val="0025548D"/>
    <w:rsid w:val="002567DA"/>
    <w:rsid w:val="00257AF7"/>
    <w:rsid w:val="00257E9A"/>
    <w:rsid w:val="002600BB"/>
    <w:rsid w:val="00260655"/>
    <w:rsid w:val="0026258C"/>
    <w:rsid w:val="002636ED"/>
    <w:rsid w:val="00263DA2"/>
    <w:rsid w:val="00264417"/>
    <w:rsid w:val="00264448"/>
    <w:rsid w:val="00264823"/>
    <w:rsid w:val="002661D6"/>
    <w:rsid w:val="00270F6D"/>
    <w:rsid w:val="00273CB4"/>
    <w:rsid w:val="00274A5E"/>
    <w:rsid w:val="00275BDD"/>
    <w:rsid w:val="00276B61"/>
    <w:rsid w:val="002772D3"/>
    <w:rsid w:val="00277848"/>
    <w:rsid w:val="00280347"/>
    <w:rsid w:val="00280D35"/>
    <w:rsid w:val="00281E83"/>
    <w:rsid w:val="00282089"/>
    <w:rsid w:val="00282385"/>
    <w:rsid w:val="00282551"/>
    <w:rsid w:val="002828A5"/>
    <w:rsid w:val="002834E3"/>
    <w:rsid w:val="0028454F"/>
    <w:rsid w:val="00284709"/>
    <w:rsid w:val="002848F6"/>
    <w:rsid w:val="00284BAE"/>
    <w:rsid w:val="00284E33"/>
    <w:rsid w:val="00285D85"/>
    <w:rsid w:val="00286A50"/>
    <w:rsid w:val="00286E14"/>
    <w:rsid w:val="00286E58"/>
    <w:rsid w:val="002871D4"/>
    <w:rsid w:val="00290797"/>
    <w:rsid w:val="00290EA4"/>
    <w:rsid w:val="00290FBB"/>
    <w:rsid w:val="0029149E"/>
    <w:rsid w:val="0029309F"/>
    <w:rsid w:val="00293D27"/>
    <w:rsid w:val="00293E65"/>
    <w:rsid w:val="00294F05"/>
    <w:rsid w:val="00295EDA"/>
    <w:rsid w:val="002A0238"/>
    <w:rsid w:val="002A23B2"/>
    <w:rsid w:val="002A44FC"/>
    <w:rsid w:val="002A460F"/>
    <w:rsid w:val="002A49E1"/>
    <w:rsid w:val="002B1364"/>
    <w:rsid w:val="002B13C2"/>
    <w:rsid w:val="002B19CF"/>
    <w:rsid w:val="002B1A73"/>
    <w:rsid w:val="002B24F2"/>
    <w:rsid w:val="002B260C"/>
    <w:rsid w:val="002B39B2"/>
    <w:rsid w:val="002B42D7"/>
    <w:rsid w:val="002B593D"/>
    <w:rsid w:val="002B6550"/>
    <w:rsid w:val="002C0764"/>
    <w:rsid w:val="002C0EFF"/>
    <w:rsid w:val="002C2BC9"/>
    <w:rsid w:val="002D121F"/>
    <w:rsid w:val="002D16C2"/>
    <w:rsid w:val="002D2EE1"/>
    <w:rsid w:val="002D3F69"/>
    <w:rsid w:val="002D470B"/>
    <w:rsid w:val="002D58CD"/>
    <w:rsid w:val="002D6A41"/>
    <w:rsid w:val="002D764A"/>
    <w:rsid w:val="002E0CA5"/>
    <w:rsid w:val="002E134C"/>
    <w:rsid w:val="002E1664"/>
    <w:rsid w:val="002E17BD"/>
    <w:rsid w:val="002E1A4A"/>
    <w:rsid w:val="002E4E07"/>
    <w:rsid w:val="002E529F"/>
    <w:rsid w:val="002E53AC"/>
    <w:rsid w:val="002E5EB5"/>
    <w:rsid w:val="002E62B0"/>
    <w:rsid w:val="002E74F9"/>
    <w:rsid w:val="002E7618"/>
    <w:rsid w:val="002F11AE"/>
    <w:rsid w:val="002F2FC3"/>
    <w:rsid w:val="002F3442"/>
    <w:rsid w:val="002F5ABB"/>
    <w:rsid w:val="002F70B0"/>
    <w:rsid w:val="002F730E"/>
    <w:rsid w:val="0030251C"/>
    <w:rsid w:val="0030292A"/>
    <w:rsid w:val="003035CE"/>
    <w:rsid w:val="003036DD"/>
    <w:rsid w:val="00303E2D"/>
    <w:rsid w:val="00305224"/>
    <w:rsid w:val="00305598"/>
    <w:rsid w:val="0030578B"/>
    <w:rsid w:val="00305C4C"/>
    <w:rsid w:val="00305D8F"/>
    <w:rsid w:val="00306166"/>
    <w:rsid w:val="00306185"/>
    <w:rsid w:val="00306246"/>
    <w:rsid w:val="00306D9A"/>
    <w:rsid w:val="00310137"/>
    <w:rsid w:val="00311DB8"/>
    <w:rsid w:val="00312974"/>
    <w:rsid w:val="0031317F"/>
    <w:rsid w:val="00313CEA"/>
    <w:rsid w:val="00314632"/>
    <w:rsid w:val="00314B2C"/>
    <w:rsid w:val="00315252"/>
    <w:rsid w:val="00317E60"/>
    <w:rsid w:val="00317EA6"/>
    <w:rsid w:val="00321078"/>
    <w:rsid w:val="003233A8"/>
    <w:rsid w:val="003248BC"/>
    <w:rsid w:val="00325A4F"/>
    <w:rsid w:val="003262F2"/>
    <w:rsid w:val="00326606"/>
    <w:rsid w:val="00331945"/>
    <w:rsid w:val="00331E67"/>
    <w:rsid w:val="00332271"/>
    <w:rsid w:val="0033398B"/>
    <w:rsid w:val="00333C42"/>
    <w:rsid w:val="003400A6"/>
    <w:rsid w:val="00342AC4"/>
    <w:rsid w:val="003439C5"/>
    <w:rsid w:val="00344699"/>
    <w:rsid w:val="003448E7"/>
    <w:rsid w:val="00344DA4"/>
    <w:rsid w:val="00345B14"/>
    <w:rsid w:val="0034611F"/>
    <w:rsid w:val="00350E22"/>
    <w:rsid w:val="00352360"/>
    <w:rsid w:val="003529EA"/>
    <w:rsid w:val="003534C2"/>
    <w:rsid w:val="0035504F"/>
    <w:rsid w:val="003550CB"/>
    <w:rsid w:val="00355C15"/>
    <w:rsid w:val="003568B3"/>
    <w:rsid w:val="00356A18"/>
    <w:rsid w:val="00357E54"/>
    <w:rsid w:val="00362471"/>
    <w:rsid w:val="003661DB"/>
    <w:rsid w:val="00367CA8"/>
    <w:rsid w:val="003702EC"/>
    <w:rsid w:val="0037056E"/>
    <w:rsid w:val="00371DC1"/>
    <w:rsid w:val="00371FBA"/>
    <w:rsid w:val="00372562"/>
    <w:rsid w:val="003728CF"/>
    <w:rsid w:val="00373696"/>
    <w:rsid w:val="00373D36"/>
    <w:rsid w:val="00373FF6"/>
    <w:rsid w:val="0037511C"/>
    <w:rsid w:val="00375E34"/>
    <w:rsid w:val="00376A7E"/>
    <w:rsid w:val="003771BF"/>
    <w:rsid w:val="0037720F"/>
    <w:rsid w:val="00377666"/>
    <w:rsid w:val="003807BA"/>
    <w:rsid w:val="00381270"/>
    <w:rsid w:val="00381C39"/>
    <w:rsid w:val="003823CC"/>
    <w:rsid w:val="0038363B"/>
    <w:rsid w:val="00383F61"/>
    <w:rsid w:val="00384399"/>
    <w:rsid w:val="00384DF4"/>
    <w:rsid w:val="00387BDE"/>
    <w:rsid w:val="00387FF3"/>
    <w:rsid w:val="00390D1D"/>
    <w:rsid w:val="003914F1"/>
    <w:rsid w:val="00391A02"/>
    <w:rsid w:val="00393CC4"/>
    <w:rsid w:val="003952BA"/>
    <w:rsid w:val="00395596"/>
    <w:rsid w:val="003A053E"/>
    <w:rsid w:val="003A1828"/>
    <w:rsid w:val="003A2DB6"/>
    <w:rsid w:val="003A3DBB"/>
    <w:rsid w:val="003A5DF5"/>
    <w:rsid w:val="003A6F82"/>
    <w:rsid w:val="003B0EE6"/>
    <w:rsid w:val="003B14F2"/>
    <w:rsid w:val="003B18C5"/>
    <w:rsid w:val="003B1BE2"/>
    <w:rsid w:val="003B228B"/>
    <w:rsid w:val="003B375A"/>
    <w:rsid w:val="003B4E28"/>
    <w:rsid w:val="003B4F8B"/>
    <w:rsid w:val="003B77AF"/>
    <w:rsid w:val="003C01DC"/>
    <w:rsid w:val="003C2A88"/>
    <w:rsid w:val="003C2ED9"/>
    <w:rsid w:val="003C35A0"/>
    <w:rsid w:val="003C458F"/>
    <w:rsid w:val="003C4F1A"/>
    <w:rsid w:val="003C5AD6"/>
    <w:rsid w:val="003C6D26"/>
    <w:rsid w:val="003C7629"/>
    <w:rsid w:val="003D05D9"/>
    <w:rsid w:val="003D09EF"/>
    <w:rsid w:val="003D0FB2"/>
    <w:rsid w:val="003D13D3"/>
    <w:rsid w:val="003D1503"/>
    <w:rsid w:val="003D181E"/>
    <w:rsid w:val="003D279C"/>
    <w:rsid w:val="003D3145"/>
    <w:rsid w:val="003D3BCF"/>
    <w:rsid w:val="003D3BDB"/>
    <w:rsid w:val="003D3E28"/>
    <w:rsid w:val="003D3F45"/>
    <w:rsid w:val="003D3F58"/>
    <w:rsid w:val="003D5EDF"/>
    <w:rsid w:val="003D6AD5"/>
    <w:rsid w:val="003D7522"/>
    <w:rsid w:val="003D756D"/>
    <w:rsid w:val="003E03AA"/>
    <w:rsid w:val="003E0D0E"/>
    <w:rsid w:val="003E217E"/>
    <w:rsid w:val="003E4649"/>
    <w:rsid w:val="003E4B73"/>
    <w:rsid w:val="003E51FA"/>
    <w:rsid w:val="003E5386"/>
    <w:rsid w:val="003E6C50"/>
    <w:rsid w:val="003E7430"/>
    <w:rsid w:val="003E795E"/>
    <w:rsid w:val="003F02ED"/>
    <w:rsid w:val="003F0B53"/>
    <w:rsid w:val="003F1045"/>
    <w:rsid w:val="003F1AD6"/>
    <w:rsid w:val="003F1E24"/>
    <w:rsid w:val="003F217C"/>
    <w:rsid w:val="003F2219"/>
    <w:rsid w:val="003F435D"/>
    <w:rsid w:val="003F4E9D"/>
    <w:rsid w:val="003F55A3"/>
    <w:rsid w:val="003F5F49"/>
    <w:rsid w:val="003F65B2"/>
    <w:rsid w:val="00400FB7"/>
    <w:rsid w:val="004012BB"/>
    <w:rsid w:val="004015A5"/>
    <w:rsid w:val="00401973"/>
    <w:rsid w:val="00402922"/>
    <w:rsid w:val="00402B84"/>
    <w:rsid w:val="00404E19"/>
    <w:rsid w:val="004056BB"/>
    <w:rsid w:val="004079A8"/>
    <w:rsid w:val="00412449"/>
    <w:rsid w:val="0041346A"/>
    <w:rsid w:val="004166B7"/>
    <w:rsid w:val="004166F9"/>
    <w:rsid w:val="004172E3"/>
    <w:rsid w:val="0042199E"/>
    <w:rsid w:val="00421F46"/>
    <w:rsid w:val="004220DF"/>
    <w:rsid w:val="00422394"/>
    <w:rsid w:val="00424012"/>
    <w:rsid w:val="00424F10"/>
    <w:rsid w:val="00426357"/>
    <w:rsid w:val="004265E6"/>
    <w:rsid w:val="00427691"/>
    <w:rsid w:val="00427FE1"/>
    <w:rsid w:val="004304FF"/>
    <w:rsid w:val="00431145"/>
    <w:rsid w:val="0043156C"/>
    <w:rsid w:val="00432F0C"/>
    <w:rsid w:val="00433596"/>
    <w:rsid w:val="0043416D"/>
    <w:rsid w:val="00434C63"/>
    <w:rsid w:val="0043572B"/>
    <w:rsid w:val="00436A85"/>
    <w:rsid w:val="00436B19"/>
    <w:rsid w:val="00437D6D"/>
    <w:rsid w:val="004425E3"/>
    <w:rsid w:val="00444523"/>
    <w:rsid w:val="00445E15"/>
    <w:rsid w:val="00446AFE"/>
    <w:rsid w:val="004472EB"/>
    <w:rsid w:val="004472F0"/>
    <w:rsid w:val="00450DDF"/>
    <w:rsid w:val="004513C6"/>
    <w:rsid w:val="004515BF"/>
    <w:rsid w:val="00452412"/>
    <w:rsid w:val="004531FC"/>
    <w:rsid w:val="00453A28"/>
    <w:rsid w:val="004546F4"/>
    <w:rsid w:val="004558D2"/>
    <w:rsid w:val="004558E0"/>
    <w:rsid w:val="00456187"/>
    <w:rsid w:val="00457239"/>
    <w:rsid w:val="00463A35"/>
    <w:rsid w:val="00467936"/>
    <w:rsid w:val="004679E0"/>
    <w:rsid w:val="00470AFB"/>
    <w:rsid w:val="00470BB4"/>
    <w:rsid w:val="00470D1D"/>
    <w:rsid w:val="004713CE"/>
    <w:rsid w:val="00473296"/>
    <w:rsid w:val="004733D2"/>
    <w:rsid w:val="004734A8"/>
    <w:rsid w:val="0047431B"/>
    <w:rsid w:val="00474CD6"/>
    <w:rsid w:val="00477C27"/>
    <w:rsid w:val="00480114"/>
    <w:rsid w:val="00480D20"/>
    <w:rsid w:val="00482FB9"/>
    <w:rsid w:val="00484F1F"/>
    <w:rsid w:val="00485354"/>
    <w:rsid w:val="0048563E"/>
    <w:rsid w:val="00485F13"/>
    <w:rsid w:val="00487227"/>
    <w:rsid w:val="0048781C"/>
    <w:rsid w:val="0049306C"/>
    <w:rsid w:val="0049312B"/>
    <w:rsid w:val="00493598"/>
    <w:rsid w:val="0049515F"/>
    <w:rsid w:val="004951EE"/>
    <w:rsid w:val="00496EA7"/>
    <w:rsid w:val="0049712C"/>
    <w:rsid w:val="00497A39"/>
    <w:rsid w:val="004A34D3"/>
    <w:rsid w:val="004A34E1"/>
    <w:rsid w:val="004A4D33"/>
    <w:rsid w:val="004A6678"/>
    <w:rsid w:val="004A67F2"/>
    <w:rsid w:val="004A7061"/>
    <w:rsid w:val="004A787D"/>
    <w:rsid w:val="004A7A1F"/>
    <w:rsid w:val="004B1BD5"/>
    <w:rsid w:val="004B251A"/>
    <w:rsid w:val="004B44FE"/>
    <w:rsid w:val="004B4501"/>
    <w:rsid w:val="004B63F8"/>
    <w:rsid w:val="004B6A78"/>
    <w:rsid w:val="004C0472"/>
    <w:rsid w:val="004C12CD"/>
    <w:rsid w:val="004C1728"/>
    <w:rsid w:val="004C2030"/>
    <w:rsid w:val="004C209D"/>
    <w:rsid w:val="004C2931"/>
    <w:rsid w:val="004C3B13"/>
    <w:rsid w:val="004C7125"/>
    <w:rsid w:val="004C79C6"/>
    <w:rsid w:val="004C7FB5"/>
    <w:rsid w:val="004D055F"/>
    <w:rsid w:val="004D07EA"/>
    <w:rsid w:val="004D0C3E"/>
    <w:rsid w:val="004D2909"/>
    <w:rsid w:val="004D5D5B"/>
    <w:rsid w:val="004E04AB"/>
    <w:rsid w:val="004E09ED"/>
    <w:rsid w:val="004E1774"/>
    <w:rsid w:val="004E1BFD"/>
    <w:rsid w:val="004E2018"/>
    <w:rsid w:val="004E265F"/>
    <w:rsid w:val="004E2A99"/>
    <w:rsid w:val="004E3946"/>
    <w:rsid w:val="004E3EFE"/>
    <w:rsid w:val="004E5982"/>
    <w:rsid w:val="004E5D5F"/>
    <w:rsid w:val="004F1055"/>
    <w:rsid w:val="004F1298"/>
    <w:rsid w:val="004F20FF"/>
    <w:rsid w:val="004F248D"/>
    <w:rsid w:val="004F421E"/>
    <w:rsid w:val="004F4393"/>
    <w:rsid w:val="004F4B85"/>
    <w:rsid w:val="004F4F66"/>
    <w:rsid w:val="004F4F67"/>
    <w:rsid w:val="004F5D38"/>
    <w:rsid w:val="004F79BB"/>
    <w:rsid w:val="004F7B16"/>
    <w:rsid w:val="00500369"/>
    <w:rsid w:val="00500868"/>
    <w:rsid w:val="00500C61"/>
    <w:rsid w:val="00500CB3"/>
    <w:rsid w:val="005016A9"/>
    <w:rsid w:val="00502C59"/>
    <w:rsid w:val="0050428D"/>
    <w:rsid w:val="00504700"/>
    <w:rsid w:val="005048C8"/>
    <w:rsid w:val="005049C7"/>
    <w:rsid w:val="00505267"/>
    <w:rsid w:val="00505947"/>
    <w:rsid w:val="00510180"/>
    <w:rsid w:val="00510240"/>
    <w:rsid w:val="00510656"/>
    <w:rsid w:val="00510C4E"/>
    <w:rsid w:val="00511215"/>
    <w:rsid w:val="00512837"/>
    <w:rsid w:val="00513361"/>
    <w:rsid w:val="005142FD"/>
    <w:rsid w:val="00514D4C"/>
    <w:rsid w:val="00515982"/>
    <w:rsid w:val="005176AB"/>
    <w:rsid w:val="005178C7"/>
    <w:rsid w:val="00517D35"/>
    <w:rsid w:val="00520E9B"/>
    <w:rsid w:val="00522107"/>
    <w:rsid w:val="0052360C"/>
    <w:rsid w:val="00523ADA"/>
    <w:rsid w:val="00523CA6"/>
    <w:rsid w:val="005255FD"/>
    <w:rsid w:val="00525B96"/>
    <w:rsid w:val="00525F0A"/>
    <w:rsid w:val="005260AC"/>
    <w:rsid w:val="00526B79"/>
    <w:rsid w:val="0052734B"/>
    <w:rsid w:val="005308FD"/>
    <w:rsid w:val="00530ECD"/>
    <w:rsid w:val="00530FB4"/>
    <w:rsid w:val="00531F97"/>
    <w:rsid w:val="0053220E"/>
    <w:rsid w:val="00532EC5"/>
    <w:rsid w:val="0053389F"/>
    <w:rsid w:val="00533CE4"/>
    <w:rsid w:val="00535196"/>
    <w:rsid w:val="005362EE"/>
    <w:rsid w:val="00537A55"/>
    <w:rsid w:val="00541C09"/>
    <w:rsid w:val="00541D69"/>
    <w:rsid w:val="00542F62"/>
    <w:rsid w:val="005437C4"/>
    <w:rsid w:val="00544216"/>
    <w:rsid w:val="00544A0C"/>
    <w:rsid w:val="00546B35"/>
    <w:rsid w:val="00552F78"/>
    <w:rsid w:val="00554C45"/>
    <w:rsid w:val="00555846"/>
    <w:rsid w:val="00556148"/>
    <w:rsid w:val="005562DA"/>
    <w:rsid w:val="00556475"/>
    <w:rsid w:val="00557ABF"/>
    <w:rsid w:val="005613DA"/>
    <w:rsid w:val="00561A82"/>
    <w:rsid w:val="0056641D"/>
    <w:rsid w:val="0056768A"/>
    <w:rsid w:val="00567E6F"/>
    <w:rsid w:val="005712D9"/>
    <w:rsid w:val="005713E6"/>
    <w:rsid w:val="005718A0"/>
    <w:rsid w:val="005736B6"/>
    <w:rsid w:val="005747DC"/>
    <w:rsid w:val="00575CFB"/>
    <w:rsid w:val="005766B2"/>
    <w:rsid w:val="00577EA2"/>
    <w:rsid w:val="00580EE3"/>
    <w:rsid w:val="00581321"/>
    <w:rsid w:val="00581975"/>
    <w:rsid w:val="00582236"/>
    <w:rsid w:val="00582901"/>
    <w:rsid w:val="00584142"/>
    <w:rsid w:val="005861CF"/>
    <w:rsid w:val="005872FE"/>
    <w:rsid w:val="00591653"/>
    <w:rsid w:val="00595341"/>
    <w:rsid w:val="005966F8"/>
    <w:rsid w:val="00597632"/>
    <w:rsid w:val="00597D21"/>
    <w:rsid w:val="005A16BA"/>
    <w:rsid w:val="005A29E6"/>
    <w:rsid w:val="005A32C3"/>
    <w:rsid w:val="005A33CA"/>
    <w:rsid w:val="005A3BAA"/>
    <w:rsid w:val="005A3F49"/>
    <w:rsid w:val="005A4A26"/>
    <w:rsid w:val="005A63F6"/>
    <w:rsid w:val="005A7616"/>
    <w:rsid w:val="005B0700"/>
    <w:rsid w:val="005B1147"/>
    <w:rsid w:val="005B25FD"/>
    <w:rsid w:val="005B43B2"/>
    <w:rsid w:val="005B48EB"/>
    <w:rsid w:val="005B5400"/>
    <w:rsid w:val="005B5E90"/>
    <w:rsid w:val="005B6DF2"/>
    <w:rsid w:val="005C09A7"/>
    <w:rsid w:val="005C3139"/>
    <w:rsid w:val="005C33B9"/>
    <w:rsid w:val="005C3BC8"/>
    <w:rsid w:val="005C4FF3"/>
    <w:rsid w:val="005C5972"/>
    <w:rsid w:val="005C5D9B"/>
    <w:rsid w:val="005C79AA"/>
    <w:rsid w:val="005D1541"/>
    <w:rsid w:val="005D30E3"/>
    <w:rsid w:val="005D428F"/>
    <w:rsid w:val="005D54CD"/>
    <w:rsid w:val="005D5E1D"/>
    <w:rsid w:val="005D7FDA"/>
    <w:rsid w:val="005E1791"/>
    <w:rsid w:val="005E195C"/>
    <w:rsid w:val="005E2EF8"/>
    <w:rsid w:val="005E5B27"/>
    <w:rsid w:val="005E7474"/>
    <w:rsid w:val="005E7AE3"/>
    <w:rsid w:val="005F0C3E"/>
    <w:rsid w:val="005F13D5"/>
    <w:rsid w:val="005F17EE"/>
    <w:rsid w:val="005F2E77"/>
    <w:rsid w:val="005F4A97"/>
    <w:rsid w:val="005F56EB"/>
    <w:rsid w:val="005F6E95"/>
    <w:rsid w:val="005F7255"/>
    <w:rsid w:val="005F7867"/>
    <w:rsid w:val="005F7A0B"/>
    <w:rsid w:val="005F7B48"/>
    <w:rsid w:val="00600CEA"/>
    <w:rsid w:val="006011EF"/>
    <w:rsid w:val="0060209D"/>
    <w:rsid w:val="00602DDB"/>
    <w:rsid w:val="00604A20"/>
    <w:rsid w:val="00605465"/>
    <w:rsid w:val="006070A4"/>
    <w:rsid w:val="00607F42"/>
    <w:rsid w:val="00611B01"/>
    <w:rsid w:val="006129E1"/>
    <w:rsid w:val="00613D11"/>
    <w:rsid w:val="00614607"/>
    <w:rsid w:val="006146A5"/>
    <w:rsid w:val="0061644E"/>
    <w:rsid w:val="00621794"/>
    <w:rsid w:val="00622076"/>
    <w:rsid w:val="00622451"/>
    <w:rsid w:val="00622746"/>
    <w:rsid w:val="0062277F"/>
    <w:rsid w:val="00625D5E"/>
    <w:rsid w:val="00626019"/>
    <w:rsid w:val="00627669"/>
    <w:rsid w:val="006300BA"/>
    <w:rsid w:val="0063069C"/>
    <w:rsid w:val="006314B1"/>
    <w:rsid w:val="006318A1"/>
    <w:rsid w:val="00632462"/>
    <w:rsid w:val="00632C92"/>
    <w:rsid w:val="00633914"/>
    <w:rsid w:val="00633DAE"/>
    <w:rsid w:val="00635128"/>
    <w:rsid w:val="00637574"/>
    <w:rsid w:val="00640E28"/>
    <w:rsid w:val="00642DCD"/>
    <w:rsid w:val="006431F2"/>
    <w:rsid w:val="006437F5"/>
    <w:rsid w:val="00643BA8"/>
    <w:rsid w:val="00643D84"/>
    <w:rsid w:val="00644738"/>
    <w:rsid w:val="006464CE"/>
    <w:rsid w:val="006469A0"/>
    <w:rsid w:val="00646B8B"/>
    <w:rsid w:val="00650070"/>
    <w:rsid w:val="00650247"/>
    <w:rsid w:val="006502DA"/>
    <w:rsid w:val="00652CDA"/>
    <w:rsid w:val="00654664"/>
    <w:rsid w:val="0065649F"/>
    <w:rsid w:val="00656BC3"/>
    <w:rsid w:val="00661764"/>
    <w:rsid w:val="00661D41"/>
    <w:rsid w:val="00662E3E"/>
    <w:rsid w:val="0066398F"/>
    <w:rsid w:val="006661C2"/>
    <w:rsid w:val="0066673E"/>
    <w:rsid w:val="00670E90"/>
    <w:rsid w:val="00671278"/>
    <w:rsid w:val="00671503"/>
    <w:rsid w:val="00671B92"/>
    <w:rsid w:val="00671E99"/>
    <w:rsid w:val="006744C2"/>
    <w:rsid w:val="00674A17"/>
    <w:rsid w:val="006755FA"/>
    <w:rsid w:val="00675F1A"/>
    <w:rsid w:val="006767CD"/>
    <w:rsid w:val="00676A52"/>
    <w:rsid w:val="00676F37"/>
    <w:rsid w:val="0067743E"/>
    <w:rsid w:val="0068064E"/>
    <w:rsid w:val="00682CCA"/>
    <w:rsid w:val="0068384C"/>
    <w:rsid w:val="006841D9"/>
    <w:rsid w:val="00685B64"/>
    <w:rsid w:val="00686241"/>
    <w:rsid w:val="00686698"/>
    <w:rsid w:val="00686E56"/>
    <w:rsid w:val="00690593"/>
    <w:rsid w:val="00690768"/>
    <w:rsid w:val="00693D14"/>
    <w:rsid w:val="00694544"/>
    <w:rsid w:val="006949CD"/>
    <w:rsid w:val="00695150"/>
    <w:rsid w:val="00695661"/>
    <w:rsid w:val="006A12D0"/>
    <w:rsid w:val="006A2495"/>
    <w:rsid w:val="006A2602"/>
    <w:rsid w:val="006A3B34"/>
    <w:rsid w:val="006A40E5"/>
    <w:rsid w:val="006A4DFC"/>
    <w:rsid w:val="006A7534"/>
    <w:rsid w:val="006A7B7B"/>
    <w:rsid w:val="006B1E9A"/>
    <w:rsid w:val="006B3D12"/>
    <w:rsid w:val="006B431E"/>
    <w:rsid w:val="006B4559"/>
    <w:rsid w:val="006B78D3"/>
    <w:rsid w:val="006B7A4E"/>
    <w:rsid w:val="006C033B"/>
    <w:rsid w:val="006C1C0D"/>
    <w:rsid w:val="006C20FB"/>
    <w:rsid w:val="006C26B1"/>
    <w:rsid w:val="006C2D2A"/>
    <w:rsid w:val="006C3B92"/>
    <w:rsid w:val="006C58F2"/>
    <w:rsid w:val="006C6DD4"/>
    <w:rsid w:val="006C6F51"/>
    <w:rsid w:val="006D02AB"/>
    <w:rsid w:val="006D0911"/>
    <w:rsid w:val="006D172E"/>
    <w:rsid w:val="006D1B30"/>
    <w:rsid w:val="006D3E8B"/>
    <w:rsid w:val="006D4860"/>
    <w:rsid w:val="006D4DD5"/>
    <w:rsid w:val="006D6290"/>
    <w:rsid w:val="006D669F"/>
    <w:rsid w:val="006E0673"/>
    <w:rsid w:val="006E085D"/>
    <w:rsid w:val="006E100D"/>
    <w:rsid w:val="006E1B31"/>
    <w:rsid w:val="006E6A2E"/>
    <w:rsid w:val="006F0536"/>
    <w:rsid w:val="006F071A"/>
    <w:rsid w:val="006F180C"/>
    <w:rsid w:val="006F45D3"/>
    <w:rsid w:val="006F60A6"/>
    <w:rsid w:val="006F65D3"/>
    <w:rsid w:val="006F6688"/>
    <w:rsid w:val="006F729B"/>
    <w:rsid w:val="006F72B4"/>
    <w:rsid w:val="00700C14"/>
    <w:rsid w:val="00703DEA"/>
    <w:rsid w:val="0070436E"/>
    <w:rsid w:val="00705187"/>
    <w:rsid w:val="00707B72"/>
    <w:rsid w:val="00710881"/>
    <w:rsid w:val="0071149E"/>
    <w:rsid w:val="00713EDB"/>
    <w:rsid w:val="00713FA4"/>
    <w:rsid w:val="00714349"/>
    <w:rsid w:val="007152D1"/>
    <w:rsid w:val="0072143B"/>
    <w:rsid w:val="007215A0"/>
    <w:rsid w:val="007219AD"/>
    <w:rsid w:val="00721C87"/>
    <w:rsid w:val="00723DE2"/>
    <w:rsid w:val="0072506E"/>
    <w:rsid w:val="0072666C"/>
    <w:rsid w:val="00726FA0"/>
    <w:rsid w:val="00731740"/>
    <w:rsid w:val="00731E40"/>
    <w:rsid w:val="007330AF"/>
    <w:rsid w:val="00734580"/>
    <w:rsid w:val="00734869"/>
    <w:rsid w:val="00736967"/>
    <w:rsid w:val="00737ACA"/>
    <w:rsid w:val="00740B9E"/>
    <w:rsid w:val="007417DD"/>
    <w:rsid w:val="0074322D"/>
    <w:rsid w:val="00743FC7"/>
    <w:rsid w:val="00744752"/>
    <w:rsid w:val="0074526E"/>
    <w:rsid w:val="00746725"/>
    <w:rsid w:val="0074680D"/>
    <w:rsid w:val="0074757E"/>
    <w:rsid w:val="0075030E"/>
    <w:rsid w:val="00750684"/>
    <w:rsid w:val="00750B11"/>
    <w:rsid w:val="00750EE9"/>
    <w:rsid w:val="00752C36"/>
    <w:rsid w:val="00752FBC"/>
    <w:rsid w:val="00754843"/>
    <w:rsid w:val="00754E59"/>
    <w:rsid w:val="00756039"/>
    <w:rsid w:val="00757207"/>
    <w:rsid w:val="007608D4"/>
    <w:rsid w:val="0076117B"/>
    <w:rsid w:val="00761AD7"/>
    <w:rsid w:val="00761B10"/>
    <w:rsid w:val="00761C94"/>
    <w:rsid w:val="00761D3D"/>
    <w:rsid w:val="007623B4"/>
    <w:rsid w:val="00762579"/>
    <w:rsid w:val="00762CDF"/>
    <w:rsid w:val="00763686"/>
    <w:rsid w:val="007638F1"/>
    <w:rsid w:val="00765FFF"/>
    <w:rsid w:val="00766147"/>
    <w:rsid w:val="0076656B"/>
    <w:rsid w:val="0076787B"/>
    <w:rsid w:val="007706A6"/>
    <w:rsid w:val="00771F48"/>
    <w:rsid w:val="0077424F"/>
    <w:rsid w:val="00774A22"/>
    <w:rsid w:val="00774FDD"/>
    <w:rsid w:val="0077684E"/>
    <w:rsid w:val="007768E8"/>
    <w:rsid w:val="00777F46"/>
    <w:rsid w:val="0078068D"/>
    <w:rsid w:val="007813A8"/>
    <w:rsid w:val="00782470"/>
    <w:rsid w:val="00782B63"/>
    <w:rsid w:val="007835C0"/>
    <w:rsid w:val="00783AA0"/>
    <w:rsid w:val="007840E1"/>
    <w:rsid w:val="007850E9"/>
    <w:rsid w:val="00787122"/>
    <w:rsid w:val="00791F5F"/>
    <w:rsid w:val="00794557"/>
    <w:rsid w:val="007946F0"/>
    <w:rsid w:val="00794C4F"/>
    <w:rsid w:val="00795B49"/>
    <w:rsid w:val="00795CF5"/>
    <w:rsid w:val="00795D1B"/>
    <w:rsid w:val="007A00E8"/>
    <w:rsid w:val="007A041A"/>
    <w:rsid w:val="007A1806"/>
    <w:rsid w:val="007A205A"/>
    <w:rsid w:val="007A23C0"/>
    <w:rsid w:val="007A2424"/>
    <w:rsid w:val="007A32B4"/>
    <w:rsid w:val="007A3A8D"/>
    <w:rsid w:val="007A47D5"/>
    <w:rsid w:val="007A4F07"/>
    <w:rsid w:val="007A7749"/>
    <w:rsid w:val="007A7998"/>
    <w:rsid w:val="007A7BBA"/>
    <w:rsid w:val="007B1CBB"/>
    <w:rsid w:val="007B38AF"/>
    <w:rsid w:val="007B4438"/>
    <w:rsid w:val="007B59CD"/>
    <w:rsid w:val="007B5B56"/>
    <w:rsid w:val="007B5B79"/>
    <w:rsid w:val="007B5FE6"/>
    <w:rsid w:val="007B7641"/>
    <w:rsid w:val="007C066E"/>
    <w:rsid w:val="007C273A"/>
    <w:rsid w:val="007C3D81"/>
    <w:rsid w:val="007C44D4"/>
    <w:rsid w:val="007C4B69"/>
    <w:rsid w:val="007C4EA8"/>
    <w:rsid w:val="007C6BDF"/>
    <w:rsid w:val="007C6F55"/>
    <w:rsid w:val="007D0E6F"/>
    <w:rsid w:val="007D52E4"/>
    <w:rsid w:val="007D6BA0"/>
    <w:rsid w:val="007E1BBD"/>
    <w:rsid w:val="007E3933"/>
    <w:rsid w:val="007E4EA3"/>
    <w:rsid w:val="007E520B"/>
    <w:rsid w:val="007E56CE"/>
    <w:rsid w:val="007E6C9B"/>
    <w:rsid w:val="007E724F"/>
    <w:rsid w:val="007F00C8"/>
    <w:rsid w:val="007F024A"/>
    <w:rsid w:val="007F0AA5"/>
    <w:rsid w:val="007F20E8"/>
    <w:rsid w:val="007F35BE"/>
    <w:rsid w:val="007F375C"/>
    <w:rsid w:val="007F37C4"/>
    <w:rsid w:val="007F4306"/>
    <w:rsid w:val="007F68A2"/>
    <w:rsid w:val="007F725A"/>
    <w:rsid w:val="00802589"/>
    <w:rsid w:val="00802A67"/>
    <w:rsid w:val="00803433"/>
    <w:rsid w:val="008042F8"/>
    <w:rsid w:val="008054A2"/>
    <w:rsid w:val="008055B0"/>
    <w:rsid w:val="00806797"/>
    <w:rsid w:val="00806861"/>
    <w:rsid w:val="00807395"/>
    <w:rsid w:val="008122D0"/>
    <w:rsid w:val="00813512"/>
    <w:rsid w:val="0081360C"/>
    <w:rsid w:val="0081570E"/>
    <w:rsid w:val="00817626"/>
    <w:rsid w:val="008212A9"/>
    <w:rsid w:val="00822289"/>
    <w:rsid w:val="00822AC1"/>
    <w:rsid w:val="00823BB3"/>
    <w:rsid w:val="0082403C"/>
    <w:rsid w:val="0082490F"/>
    <w:rsid w:val="00827D86"/>
    <w:rsid w:val="008301A1"/>
    <w:rsid w:val="008346DA"/>
    <w:rsid w:val="00834DE6"/>
    <w:rsid w:val="00835D64"/>
    <w:rsid w:val="008367E5"/>
    <w:rsid w:val="0083742E"/>
    <w:rsid w:val="0083755C"/>
    <w:rsid w:val="00840DA0"/>
    <w:rsid w:val="0084240D"/>
    <w:rsid w:val="0084405D"/>
    <w:rsid w:val="00845487"/>
    <w:rsid w:val="00847539"/>
    <w:rsid w:val="008513F3"/>
    <w:rsid w:val="00851862"/>
    <w:rsid w:val="00852861"/>
    <w:rsid w:val="00854762"/>
    <w:rsid w:val="00857873"/>
    <w:rsid w:val="00860B03"/>
    <w:rsid w:val="0086353C"/>
    <w:rsid w:val="00863DDE"/>
    <w:rsid w:val="0086465C"/>
    <w:rsid w:val="008653A0"/>
    <w:rsid w:val="0086575A"/>
    <w:rsid w:val="008668AF"/>
    <w:rsid w:val="0086697D"/>
    <w:rsid w:val="008706D2"/>
    <w:rsid w:val="008733BD"/>
    <w:rsid w:val="0087705F"/>
    <w:rsid w:val="00877506"/>
    <w:rsid w:val="00877C4C"/>
    <w:rsid w:val="00880583"/>
    <w:rsid w:val="00880EA1"/>
    <w:rsid w:val="00881D78"/>
    <w:rsid w:val="0088239B"/>
    <w:rsid w:val="008826D8"/>
    <w:rsid w:val="00882E82"/>
    <w:rsid w:val="0088325C"/>
    <w:rsid w:val="008852EB"/>
    <w:rsid w:val="00886507"/>
    <w:rsid w:val="00886C8D"/>
    <w:rsid w:val="008909F2"/>
    <w:rsid w:val="0089593B"/>
    <w:rsid w:val="0089624D"/>
    <w:rsid w:val="00896E77"/>
    <w:rsid w:val="0089770D"/>
    <w:rsid w:val="008A0CF4"/>
    <w:rsid w:val="008A18E1"/>
    <w:rsid w:val="008A31F3"/>
    <w:rsid w:val="008A5479"/>
    <w:rsid w:val="008A5569"/>
    <w:rsid w:val="008A7246"/>
    <w:rsid w:val="008B0610"/>
    <w:rsid w:val="008B1210"/>
    <w:rsid w:val="008B1356"/>
    <w:rsid w:val="008B1767"/>
    <w:rsid w:val="008B2037"/>
    <w:rsid w:val="008B2492"/>
    <w:rsid w:val="008B264C"/>
    <w:rsid w:val="008B4AE8"/>
    <w:rsid w:val="008B5897"/>
    <w:rsid w:val="008B6078"/>
    <w:rsid w:val="008B6D35"/>
    <w:rsid w:val="008B79AF"/>
    <w:rsid w:val="008C09F7"/>
    <w:rsid w:val="008C19B3"/>
    <w:rsid w:val="008C2CFA"/>
    <w:rsid w:val="008C45C9"/>
    <w:rsid w:val="008C4871"/>
    <w:rsid w:val="008C4EB3"/>
    <w:rsid w:val="008C559A"/>
    <w:rsid w:val="008C5A80"/>
    <w:rsid w:val="008C5CAE"/>
    <w:rsid w:val="008D0DB8"/>
    <w:rsid w:val="008D1331"/>
    <w:rsid w:val="008D159B"/>
    <w:rsid w:val="008D1DAE"/>
    <w:rsid w:val="008D34B3"/>
    <w:rsid w:val="008D3B96"/>
    <w:rsid w:val="008D416B"/>
    <w:rsid w:val="008D5A8F"/>
    <w:rsid w:val="008D6044"/>
    <w:rsid w:val="008D6187"/>
    <w:rsid w:val="008D7457"/>
    <w:rsid w:val="008D7B7B"/>
    <w:rsid w:val="008E07D1"/>
    <w:rsid w:val="008E0B87"/>
    <w:rsid w:val="008E3AF5"/>
    <w:rsid w:val="008E462E"/>
    <w:rsid w:val="008E5FE3"/>
    <w:rsid w:val="008E67EB"/>
    <w:rsid w:val="008E7124"/>
    <w:rsid w:val="008F3201"/>
    <w:rsid w:val="008F4602"/>
    <w:rsid w:val="008F547B"/>
    <w:rsid w:val="008F5808"/>
    <w:rsid w:val="008F5B8F"/>
    <w:rsid w:val="008F65CA"/>
    <w:rsid w:val="008F6F15"/>
    <w:rsid w:val="008F790B"/>
    <w:rsid w:val="00900259"/>
    <w:rsid w:val="00900464"/>
    <w:rsid w:val="0090242E"/>
    <w:rsid w:val="009024B4"/>
    <w:rsid w:val="00902699"/>
    <w:rsid w:val="009034F3"/>
    <w:rsid w:val="0090515F"/>
    <w:rsid w:val="00910891"/>
    <w:rsid w:val="00911247"/>
    <w:rsid w:val="009123F6"/>
    <w:rsid w:val="009128CA"/>
    <w:rsid w:val="00912F8E"/>
    <w:rsid w:val="00913502"/>
    <w:rsid w:val="00913754"/>
    <w:rsid w:val="00916984"/>
    <w:rsid w:val="00917529"/>
    <w:rsid w:val="00920B9F"/>
    <w:rsid w:val="00920EA8"/>
    <w:rsid w:val="009219BD"/>
    <w:rsid w:val="00923735"/>
    <w:rsid w:val="00925738"/>
    <w:rsid w:val="00932025"/>
    <w:rsid w:val="00932524"/>
    <w:rsid w:val="0093324A"/>
    <w:rsid w:val="00934639"/>
    <w:rsid w:val="009353E0"/>
    <w:rsid w:val="00936B9C"/>
    <w:rsid w:val="0094014A"/>
    <w:rsid w:val="00941A21"/>
    <w:rsid w:val="00941E94"/>
    <w:rsid w:val="00942B4D"/>
    <w:rsid w:val="00943485"/>
    <w:rsid w:val="00943B70"/>
    <w:rsid w:val="009461E5"/>
    <w:rsid w:val="00946A5F"/>
    <w:rsid w:val="00947515"/>
    <w:rsid w:val="00947533"/>
    <w:rsid w:val="009505F2"/>
    <w:rsid w:val="009508F3"/>
    <w:rsid w:val="00950C3D"/>
    <w:rsid w:val="00951028"/>
    <w:rsid w:val="00951DF1"/>
    <w:rsid w:val="00951FBE"/>
    <w:rsid w:val="00954C88"/>
    <w:rsid w:val="00955049"/>
    <w:rsid w:val="00955052"/>
    <w:rsid w:val="0095614D"/>
    <w:rsid w:val="00956D82"/>
    <w:rsid w:val="009574C1"/>
    <w:rsid w:val="00960080"/>
    <w:rsid w:val="00960B4B"/>
    <w:rsid w:val="00960E83"/>
    <w:rsid w:val="00961033"/>
    <w:rsid w:val="009611A2"/>
    <w:rsid w:val="00962615"/>
    <w:rsid w:val="0096280A"/>
    <w:rsid w:val="00962B1E"/>
    <w:rsid w:val="00964DC3"/>
    <w:rsid w:val="00965FB7"/>
    <w:rsid w:val="00966A2D"/>
    <w:rsid w:val="00967386"/>
    <w:rsid w:val="009679E0"/>
    <w:rsid w:val="009703DD"/>
    <w:rsid w:val="00970584"/>
    <w:rsid w:val="009706FE"/>
    <w:rsid w:val="00972AEC"/>
    <w:rsid w:val="009739AE"/>
    <w:rsid w:val="00973E27"/>
    <w:rsid w:val="00976F87"/>
    <w:rsid w:val="0098181C"/>
    <w:rsid w:val="0098257F"/>
    <w:rsid w:val="00983046"/>
    <w:rsid w:val="00984F16"/>
    <w:rsid w:val="009867F2"/>
    <w:rsid w:val="00986D4C"/>
    <w:rsid w:val="009875EA"/>
    <w:rsid w:val="00991404"/>
    <w:rsid w:val="00993D51"/>
    <w:rsid w:val="00993FDD"/>
    <w:rsid w:val="009955EE"/>
    <w:rsid w:val="009958E9"/>
    <w:rsid w:val="0099646C"/>
    <w:rsid w:val="009A13D1"/>
    <w:rsid w:val="009A3343"/>
    <w:rsid w:val="009A348E"/>
    <w:rsid w:val="009A3786"/>
    <w:rsid w:val="009A5732"/>
    <w:rsid w:val="009A5A2D"/>
    <w:rsid w:val="009A5CF8"/>
    <w:rsid w:val="009A5EAC"/>
    <w:rsid w:val="009B03B9"/>
    <w:rsid w:val="009B095E"/>
    <w:rsid w:val="009B1381"/>
    <w:rsid w:val="009B13BA"/>
    <w:rsid w:val="009B26A9"/>
    <w:rsid w:val="009B2FFC"/>
    <w:rsid w:val="009B4AAB"/>
    <w:rsid w:val="009B6261"/>
    <w:rsid w:val="009C1474"/>
    <w:rsid w:val="009C275E"/>
    <w:rsid w:val="009C2F54"/>
    <w:rsid w:val="009C347B"/>
    <w:rsid w:val="009C3758"/>
    <w:rsid w:val="009C407A"/>
    <w:rsid w:val="009C62A9"/>
    <w:rsid w:val="009C7614"/>
    <w:rsid w:val="009C7862"/>
    <w:rsid w:val="009D0107"/>
    <w:rsid w:val="009D0485"/>
    <w:rsid w:val="009D0588"/>
    <w:rsid w:val="009D111B"/>
    <w:rsid w:val="009D11F2"/>
    <w:rsid w:val="009D17FD"/>
    <w:rsid w:val="009D25D4"/>
    <w:rsid w:val="009D3AB3"/>
    <w:rsid w:val="009D4CF4"/>
    <w:rsid w:val="009D5126"/>
    <w:rsid w:val="009D6CAC"/>
    <w:rsid w:val="009D74E1"/>
    <w:rsid w:val="009E00BC"/>
    <w:rsid w:val="009E08F2"/>
    <w:rsid w:val="009E10C9"/>
    <w:rsid w:val="009E1940"/>
    <w:rsid w:val="009E1E60"/>
    <w:rsid w:val="009E26A2"/>
    <w:rsid w:val="009E33AD"/>
    <w:rsid w:val="009E33F7"/>
    <w:rsid w:val="009E6833"/>
    <w:rsid w:val="009E71DE"/>
    <w:rsid w:val="009E7279"/>
    <w:rsid w:val="009E758C"/>
    <w:rsid w:val="009E7B8A"/>
    <w:rsid w:val="009E7CE9"/>
    <w:rsid w:val="009E7DFA"/>
    <w:rsid w:val="009F05BD"/>
    <w:rsid w:val="009F1544"/>
    <w:rsid w:val="009F2405"/>
    <w:rsid w:val="009F4541"/>
    <w:rsid w:val="009F7DCC"/>
    <w:rsid w:val="00A00BEF"/>
    <w:rsid w:val="00A026DB"/>
    <w:rsid w:val="00A03E87"/>
    <w:rsid w:val="00A04DB2"/>
    <w:rsid w:val="00A058FC"/>
    <w:rsid w:val="00A12E6C"/>
    <w:rsid w:val="00A15A89"/>
    <w:rsid w:val="00A20564"/>
    <w:rsid w:val="00A2196A"/>
    <w:rsid w:val="00A219E2"/>
    <w:rsid w:val="00A227E0"/>
    <w:rsid w:val="00A227F3"/>
    <w:rsid w:val="00A238A3"/>
    <w:rsid w:val="00A2588B"/>
    <w:rsid w:val="00A259B5"/>
    <w:rsid w:val="00A25EB0"/>
    <w:rsid w:val="00A27689"/>
    <w:rsid w:val="00A310B2"/>
    <w:rsid w:val="00A3375F"/>
    <w:rsid w:val="00A34A27"/>
    <w:rsid w:val="00A35B80"/>
    <w:rsid w:val="00A367C2"/>
    <w:rsid w:val="00A36A9E"/>
    <w:rsid w:val="00A403AA"/>
    <w:rsid w:val="00A40DED"/>
    <w:rsid w:val="00A41300"/>
    <w:rsid w:val="00A4162F"/>
    <w:rsid w:val="00A426F7"/>
    <w:rsid w:val="00A42735"/>
    <w:rsid w:val="00A45B01"/>
    <w:rsid w:val="00A46238"/>
    <w:rsid w:val="00A47257"/>
    <w:rsid w:val="00A472A3"/>
    <w:rsid w:val="00A50ACF"/>
    <w:rsid w:val="00A511CD"/>
    <w:rsid w:val="00A511E1"/>
    <w:rsid w:val="00A5240C"/>
    <w:rsid w:val="00A5263C"/>
    <w:rsid w:val="00A52823"/>
    <w:rsid w:val="00A52C03"/>
    <w:rsid w:val="00A5394F"/>
    <w:rsid w:val="00A55617"/>
    <w:rsid w:val="00A56160"/>
    <w:rsid w:val="00A561DF"/>
    <w:rsid w:val="00A57267"/>
    <w:rsid w:val="00A5777E"/>
    <w:rsid w:val="00A62891"/>
    <w:rsid w:val="00A62E35"/>
    <w:rsid w:val="00A63EDB"/>
    <w:rsid w:val="00A64DD9"/>
    <w:rsid w:val="00A65140"/>
    <w:rsid w:val="00A67079"/>
    <w:rsid w:val="00A674DF"/>
    <w:rsid w:val="00A677DC"/>
    <w:rsid w:val="00A67B42"/>
    <w:rsid w:val="00A67D5A"/>
    <w:rsid w:val="00A70E5B"/>
    <w:rsid w:val="00A7132A"/>
    <w:rsid w:val="00A71A95"/>
    <w:rsid w:val="00A721E6"/>
    <w:rsid w:val="00A72C9C"/>
    <w:rsid w:val="00A743A0"/>
    <w:rsid w:val="00A7538F"/>
    <w:rsid w:val="00A75CA8"/>
    <w:rsid w:val="00A76CE8"/>
    <w:rsid w:val="00A772BA"/>
    <w:rsid w:val="00A77501"/>
    <w:rsid w:val="00A7779B"/>
    <w:rsid w:val="00A77BC6"/>
    <w:rsid w:val="00A806C9"/>
    <w:rsid w:val="00A80721"/>
    <w:rsid w:val="00A80FBA"/>
    <w:rsid w:val="00A810E0"/>
    <w:rsid w:val="00A81F36"/>
    <w:rsid w:val="00A832B4"/>
    <w:rsid w:val="00A846DA"/>
    <w:rsid w:val="00A8602B"/>
    <w:rsid w:val="00A876B8"/>
    <w:rsid w:val="00A917FD"/>
    <w:rsid w:val="00A91B04"/>
    <w:rsid w:val="00A92E1D"/>
    <w:rsid w:val="00A94900"/>
    <w:rsid w:val="00A97379"/>
    <w:rsid w:val="00AA1D4B"/>
    <w:rsid w:val="00AA28C3"/>
    <w:rsid w:val="00AA2AFE"/>
    <w:rsid w:val="00AA4D65"/>
    <w:rsid w:val="00AA646E"/>
    <w:rsid w:val="00AA64F8"/>
    <w:rsid w:val="00AA77F4"/>
    <w:rsid w:val="00AA7B87"/>
    <w:rsid w:val="00AB0BD0"/>
    <w:rsid w:val="00AB2D4B"/>
    <w:rsid w:val="00AB5678"/>
    <w:rsid w:val="00AB6DF2"/>
    <w:rsid w:val="00AB78C6"/>
    <w:rsid w:val="00AC1624"/>
    <w:rsid w:val="00AC46DF"/>
    <w:rsid w:val="00AC6CFA"/>
    <w:rsid w:val="00AD14C7"/>
    <w:rsid w:val="00AD19CD"/>
    <w:rsid w:val="00AD2253"/>
    <w:rsid w:val="00AD2C6A"/>
    <w:rsid w:val="00AD3594"/>
    <w:rsid w:val="00AD4B85"/>
    <w:rsid w:val="00AD52F6"/>
    <w:rsid w:val="00AD543B"/>
    <w:rsid w:val="00AD5FE5"/>
    <w:rsid w:val="00AD6FB6"/>
    <w:rsid w:val="00AD7624"/>
    <w:rsid w:val="00AD7958"/>
    <w:rsid w:val="00AD7BCB"/>
    <w:rsid w:val="00AE2E3D"/>
    <w:rsid w:val="00AE33D7"/>
    <w:rsid w:val="00AE3560"/>
    <w:rsid w:val="00AE55F6"/>
    <w:rsid w:val="00AE61BB"/>
    <w:rsid w:val="00AF0543"/>
    <w:rsid w:val="00AF0708"/>
    <w:rsid w:val="00AF0ACD"/>
    <w:rsid w:val="00AF2651"/>
    <w:rsid w:val="00AF424D"/>
    <w:rsid w:val="00AF57D2"/>
    <w:rsid w:val="00AF696C"/>
    <w:rsid w:val="00B00589"/>
    <w:rsid w:val="00B011F6"/>
    <w:rsid w:val="00B01355"/>
    <w:rsid w:val="00B03337"/>
    <w:rsid w:val="00B03AA6"/>
    <w:rsid w:val="00B03D2F"/>
    <w:rsid w:val="00B03E34"/>
    <w:rsid w:val="00B04484"/>
    <w:rsid w:val="00B04985"/>
    <w:rsid w:val="00B053E8"/>
    <w:rsid w:val="00B05B1E"/>
    <w:rsid w:val="00B105A6"/>
    <w:rsid w:val="00B12042"/>
    <w:rsid w:val="00B1210E"/>
    <w:rsid w:val="00B14612"/>
    <w:rsid w:val="00B14881"/>
    <w:rsid w:val="00B155D0"/>
    <w:rsid w:val="00B15835"/>
    <w:rsid w:val="00B15960"/>
    <w:rsid w:val="00B208D3"/>
    <w:rsid w:val="00B20B13"/>
    <w:rsid w:val="00B20EFE"/>
    <w:rsid w:val="00B213EA"/>
    <w:rsid w:val="00B24636"/>
    <w:rsid w:val="00B27107"/>
    <w:rsid w:val="00B30F25"/>
    <w:rsid w:val="00B316C0"/>
    <w:rsid w:val="00B32646"/>
    <w:rsid w:val="00B34797"/>
    <w:rsid w:val="00B34B25"/>
    <w:rsid w:val="00B35A21"/>
    <w:rsid w:val="00B36769"/>
    <w:rsid w:val="00B36A69"/>
    <w:rsid w:val="00B40133"/>
    <w:rsid w:val="00B41351"/>
    <w:rsid w:val="00B41FAF"/>
    <w:rsid w:val="00B42254"/>
    <w:rsid w:val="00B450CA"/>
    <w:rsid w:val="00B452D8"/>
    <w:rsid w:val="00B45667"/>
    <w:rsid w:val="00B459F3"/>
    <w:rsid w:val="00B45B78"/>
    <w:rsid w:val="00B45F4B"/>
    <w:rsid w:val="00B46D10"/>
    <w:rsid w:val="00B50655"/>
    <w:rsid w:val="00B5096B"/>
    <w:rsid w:val="00B50AA1"/>
    <w:rsid w:val="00B515DB"/>
    <w:rsid w:val="00B51EC1"/>
    <w:rsid w:val="00B5231A"/>
    <w:rsid w:val="00B5549D"/>
    <w:rsid w:val="00B570AD"/>
    <w:rsid w:val="00B57130"/>
    <w:rsid w:val="00B57FE0"/>
    <w:rsid w:val="00B60ACA"/>
    <w:rsid w:val="00B60D27"/>
    <w:rsid w:val="00B62C72"/>
    <w:rsid w:val="00B62DE7"/>
    <w:rsid w:val="00B6429F"/>
    <w:rsid w:val="00B645B7"/>
    <w:rsid w:val="00B64E04"/>
    <w:rsid w:val="00B65CB7"/>
    <w:rsid w:val="00B67291"/>
    <w:rsid w:val="00B67714"/>
    <w:rsid w:val="00B7040C"/>
    <w:rsid w:val="00B70759"/>
    <w:rsid w:val="00B7165F"/>
    <w:rsid w:val="00B716C1"/>
    <w:rsid w:val="00B719F2"/>
    <w:rsid w:val="00B727B0"/>
    <w:rsid w:val="00B731C3"/>
    <w:rsid w:val="00B737AE"/>
    <w:rsid w:val="00B74E2C"/>
    <w:rsid w:val="00B75391"/>
    <w:rsid w:val="00B758EC"/>
    <w:rsid w:val="00B75EE9"/>
    <w:rsid w:val="00B760C1"/>
    <w:rsid w:val="00B76BD9"/>
    <w:rsid w:val="00B8071B"/>
    <w:rsid w:val="00B8226F"/>
    <w:rsid w:val="00B8279E"/>
    <w:rsid w:val="00B82A14"/>
    <w:rsid w:val="00B83BA7"/>
    <w:rsid w:val="00B86DF1"/>
    <w:rsid w:val="00B9150A"/>
    <w:rsid w:val="00B91BD6"/>
    <w:rsid w:val="00B92A04"/>
    <w:rsid w:val="00B9357D"/>
    <w:rsid w:val="00B93DDC"/>
    <w:rsid w:val="00B94544"/>
    <w:rsid w:val="00B95965"/>
    <w:rsid w:val="00BA0526"/>
    <w:rsid w:val="00BA05C1"/>
    <w:rsid w:val="00BA16E8"/>
    <w:rsid w:val="00BA230D"/>
    <w:rsid w:val="00BA2A7D"/>
    <w:rsid w:val="00BA3A54"/>
    <w:rsid w:val="00BA4A02"/>
    <w:rsid w:val="00BA569F"/>
    <w:rsid w:val="00BA5B39"/>
    <w:rsid w:val="00BB02CC"/>
    <w:rsid w:val="00BB0A17"/>
    <w:rsid w:val="00BB39EA"/>
    <w:rsid w:val="00BC1C39"/>
    <w:rsid w:val="00BC2B60"/>
    <w:rsid w:val="00BC2D77"/>
    <w:rsid w:val="00BC468B"/>
    <w:rsid w:val="00BC5286"/>
    <w:rsid w:val="00BC61BE"/>
    <w:rsid w:val="00BC64AF"/>
    <w:rsid w:val="00BC6C2B"/>
    <w:rsid w:val="00BC7D95"/>
    <w:rsid w:val="00BD367B"/>
    <w:rsid w:val="00BD36F4"/>
    <w:rsid w:val="00BD5E0F"/>
    <w:rsid w:val="00BD6218"/>
    <w:rsid w:val="00BD6A8E"/>
    <w:rsid w:val="00BD6C2F"/>
    <w:rsid w:val="00BE012D"/>
    <w:rsid w:val="00BE0EBE"/>
    <w:rsid w:val="00BE1246"/>
    <w:rsid w:val="00BE1875"/>
    <w:rsid w:val="00BE57EF"/>
    <w:rsid w:val="00BE59AB"/>
    <w:rsid w:val="00BE5AB4"/>
    <w:rsid w:val="00BE5D60"/>
    <w:rsid w:val="00BE604E"/>
    <w:rsid w:val="00BE61EC"/>
    <w:rsid w:val="00BE6342"/>
    <w:rsid w:val="00BE7017"/>
    <w:rsid w:val="00BE784E"/>
    <w:rsid w:val="00BE7DB8"/>
    <w:rsid w:val="00BF03A1"/>
    <w:rsid w:val="00BF0B8A"/>
    <w:rsid w:val="00BF1D18"/>
    <w:rsid w:val="00BF29D8"/>
    <w:rsid w:val="00BF2F3F"/>
    <w:rsid w:val="00BF3207"/>
    <w:rsid w:val="00BF33AD"/>
    <w:rsid w:val="00BF3509"/>
    <w:rsid w:val="00BF3561"/>
    <w:rsid w:val="00BF4841"/>
    <w:rsid w:val="00BF60D5"/>
    <w:rsid w:val="00C02D77"/>
    <w:rsid w:val="00C03F2C"/>
    <w:rsid w:val="00C042EC"/>
    <w:rsid w:val="00C05F8F"/>
    <w:rsid w:val="00C063C9"/>
    <w:rsid w:val="00C06DE6"/>
    <w:rsid w:val="00C06E6C"/>
    <w:rsid w:val="00C06F2D"/>
    <w:rsid w:val="00C0737A"/>
    <w:rsid w:val="00C07C2A"/>
    <w:rsid w:val="00C1067B"/>
    <w:rsid w:val="00C121D9"/>
    <w:rsid w:val="00C13320"/>
    <w:rsid w:val="00C1360A"/>
    <w:rsid w:val="00C14601"/>
    <w:rsid w:val="00C14A43"/>
    <w:rsid w:val="00C162CC"/>
    <w:rsid w:val="00C16809"/>
    <w:rsid w:val="00C2121C"/>
    <w:rsid w:val="00C2139E"/>
    <w:rsid w:val="00C225D1"/>
    <w:rsid w:val="00C22E27"/>
    <w:rsid w:val="00C23DA3"/>
    <w:rsid w:val="00C245F6"/>
    <w:rsid w:val="00C246A2"/>
    <w:rsid w:val="00C2595F"/>
    <w:rsid w:val="00C25FA4"/>
    <w:rsid w:val="00C26A64"/>
    <w:rsid w:val="00C2709D"/>
    <w:rsid w:val="00C30CC8"/>
    <w:rsid w:val="00C311FB"/>
    <w:rsid w:val="00C321E2"/>
    <w:rsid w:val="00C323D9"/>
    <w:rsid w:val="00C327F1"/>
    <w:rsid w:val="00C32E6C"/>
    <w:rsid w:val="00C3438A"/>
    <w:rsid w:val="00C35081"/>
    <w:rsid w:val="00C35385"/>
    <w:rsid w:val="00C3563A"/>
    <w:rsid w:val="00C35BC4"/>
    <w:rsid w:val="00C378CD"/>
    <w:rsid w:val="00C414E2"/>
    <w:rsid w:val="00C42CBF"/>
    <w:rsid w:val="00C432F5"/>
    <w:rsid w:val="00C43311"/>
    <w:rsid w:val="00C45232"/>
    <w:rsid w:val="00C47041"/>
    <w:rsid w:val="00C476A1"/>
    <w:rsid w:val="00C50C29"/>
    <w:rsid w:val="00C50C4D"/>
    <w:rsid w:val="00C5187B"/>
    <w:rsid w:val="00C52F0B"/>
    <w:rsid w:val="00C54030"/>
    <w:rsid w:val="00C54386"/>
    <w:rsid w:val="00C54E34"/>
    <w:rsid w:val="00C559DD"/>
    <w:rsid w:val="00C568DB"/>
    <w:rsid w:val="00C579FC"/>
    <w:rsid w:val="00C57C17"/>
    <w:rsid w:val="00C60B5E"/>
    <w:rsid w:val="00C66AB0"/>
    <w:rsid w:val="00C66DBE"/>
    <w:rsid w:val="00C72CC1"/>
    <w:rsid w:val="00C72E85"/>
    <w:rsid w:val="00C73360"/>
    <w:rsid w:val="00C73DD1"/>
    <w:rsid w:val="00C74499"/>
    <w:rsid w:val="00C758A1"/>
    <w:rsid w:val="00C76440"/>
    <w:rsid w:val="00C7674B"/>
    <w:rsid w:val="00C7688C"/>
    <w:rsid w:val="00C76ACB"/>
    <w:rsid w:val="00C7760B"/>
    <w:rsid w:val="00C80D81"/>
    <w:rsid w:val="00C80F2E"/>
    <w:rsid w:val="00C81490"/>
    <w:rsid w:val="00C82E6B"/>
    <w:rsid w:val="00C82FE2"/>
    <w:rsid w:val="00C8717F"/>
    <w:rsid w:val="00C87242"/>
    <w:rsid w:val="00C908F0"/>
    <w:rsid w:val="00C9150A"/>
    <w:rsid w:val="00C919BA"/>
    <w:rsid w:val="00C93B46"/>
    <w:rsid w:val="00C94816"/>
    <w:rsid w:val="00C95D67"/>
    <w:rsid w:val="00CA1338"/>
    <w:rsid w:val="00CA1B0D"/>
    <w:rsid w:val="00CA2B60"/>
    <w:rsid w:val="00CA3C85"/>
    <w:rsid w:val="00CA3EA3"/>
    <w:rsid w:val="00CA4E86"/>
    <w:rsid w:val="00CA528E"/>
    <w:rsid w:val="00CA535F"/>
    <w:rsid w:val="00CA66BD"/>
    <w:rsid w:val="00CA6A7D"/>
    <w:rsid w:val="00CA6A99"/>
    <w:rsid w:val="00CA6EF3"/>
    <w:rsid w:val="00CB1C10"/>
    <w:rsid w:val="00CB2040"/>
    <w:rsid w:val="00CB5036"/>
    <w:rsid w:val="00CB50EF"/>
    <w:rsid w:val="00CB53BC"/>
    <w:rsid w:val="00CB5C8C"/>
    <w:rsid w:val="00CB7532"/>
    <w:rsid w:val="00CB775F"/>
    <w:rsid w:val="00CB7BD9"/>
    <w:rsid w:val="00CC0B3B"/>
    <w:rsid w:val="00CC2E36"/>
    <w:rsid w:val="00CC52F7"/>
    <w:rsid w:val="00CC757B"/>
    <w:rsid w:val="00CC762A"/>
    <w:rsid w:val="00CD0675"/>
    <w:rsid w:val="00CD173E"/>
    <w:rsid w:val="00CD3D93"/>
    <w:rsid w:val="00CD4A6A"/>
    <w:rsid w:val="00CD563F"/>
    <w:rsid w:val="00CD7187"/>
    <w:rsid w:val="00CD7619"/>
    <w:rsid w:val="00CE0901"/>
    <w:rsid w:val="00CE1266"/>
    <w:rsid w:val="00CE14DB"/>
    <w:rsid w:val="00CE1BE2"/>
    <w:rsid w:val="00CE1C4A"/>
    <w:rsid w:val="00CE4DC2"/>
    <w:rsid w:val="00CE53B4"/>
    <w:rsid w:val="00CE714F"/>
    <w:rsid w:val="00CE76F0"/>
    <w:rsid w:val="00CE7841"/>
    <w:rsid w:val="00CF246B"/>
    <w:rsid w:val="00CF7850"/>
    <w:rsid w:val="00CF78D7"/>
    <w:rsid w:val="00D006DE"/>
    <w:rsid w:val="00D01285"/>
    <w:rsid w:val="00D01E99"/>
    <w:rsid w:val="00D037E7"/>
    <w:rsid w:val="00D03C43"/>
    <w:rsid w:val="00D05739"/>
    <w:rsid w:val="00D057F7"/>
    <w:rsid w:val="00D0643E"/>
    <w:rsid w:val="00D07F87"/>
    <w:rsid w:val="00D1005D"/>
    <w:rsid w:val="00D10938"/>
    <w:rsid w:val="00D10B31"/>
    <w:rsid w:val="00D11352"/>
    <w:rsid w:val="00D11677"/>
    <w:rsid w:val="00D11DB9"/>
    <w:rsid w:val="00D126EE"/>
    <w:rsid w:val="00D1389B"/>
    <w:rsid w:val="00D14048"/>
    <w:rsid w:val="00D1416D"/>
    <w:rsid w:val="00D14331"/>
    <w:rsid w:val="00D14814"/>
    <w:rsid w:val="00D14A0C"/>
    <w:rsid w:val="00D16ED6"/>
    <w:rsid w:val="00D173F0"/>
    <w:rsid w:val="00D1763D"/>
    <w:rsid w:val="00D17EE0"/>
    <w:rsid w:val="00D210FC"/>
    <w:rsid w:val="00D225AE"/>
    <w:rsid w:val="00D23265"/>
    <w:rsid w:val="00D24207"/>
    <w:rsid w:val="00D24ABA"/>
    <w:rsid w:val="00D25178"/>
    <w:rsid w:val="00D25C3A"/>
    <w:rsid w:val="00D2603C"/>
    <w:rsid w:val="00D2664D"/>
    <w:rsid w:val="00D271A2"/>
    <w:rsid w:val="00D272C5"/>
    <w:rsid w:val="00D27A96"/>
    <w:rsid w:val="00D308EE"/>
    <w:rsid w:val="00D315E8"/>
    <w:rsid w:val="00D32BCB"/>
    <w:rsid w:val="00D32C35"/>
    <w:rsid w:val="00D32F6E"/>
    <w:rsid w:val="00D33BE7"/>
    <w:rsid w:val="00D34CBF"/>
    <w:rsid w:val="00D36254"/>
    <w:rsid w:val="00D37FF7"/>
    <w:rsid w:val="00D4324A"/>
    <w:rsid w:val="00D43568"/>
    <w:rsid w:val="00D43BD9"/>
    <w:rsid w:val="00D44AB7"/>
    <w:rsid w:val="00D44C3E"/>
    <w:rsid w:val="00D4641E"/>
    <w:rsid w:val="00D52038"/>
    <w:rsid w:val="00D5220D"/>
    <w:rsid w:val="00D522D0"/>
    <w:rsid w:val="00D52CDE"/>
    <w:rsid w:val="00D53376"/>
    <w:rsid w:val="00D53800"/>
    <w:rsid w:val="00D541AD"/>
    <w:rsid w:val="00D55090"/>
    <w:rsid w:val="00D55612"/>
    <w:rsid w:val="00D55A54"/>
    <w:rsid w:val="00D5667B"/>
    <w:rsid w:val="00D56B71"/>
    <w:rsid w:val="00D578D3"/>
    <w:rsid w:val="00D57FB1"/>
    <w:rsid w:val="00D60DAC"/>
    <w:rsid w:val="00D6258F"/>
    <w:rsid w:val="00D62972"/>
    <w:rsid w:val="00D62C0B"/>
    <w:rsid w:val="00D65885"/>
    <w:rsid w:val="00D658BC"/>
    <w:rsid w:val="00D65E91"/>
    <w:rsid w:val="00D673E5"/>
    <w:rsid w:val="00D67AB4"/>
    <w:rsid w:val="00D67E10"/>
    <w:rsid w:val="00D70496"/>
    <w:rsid w:val="00D70B11"/>
    <w:rsid w:val="00D73315"/>
    <w:rsid w:val="00D734E4"/>
    <w:rsid w:val="00D74995"/>
    <w:rsid w:val="00D7541F"/>
    <w:rsid w:val="00D76D8D"/>
    <w:rsid w:val="00D80E14"/>
    <w:rsid w:val="00D81732"/>
    <w:rsid w:val="00D83859"/>
    <w:rsid w:val="00D84571"/>
    <w:rsid w:val="00D86D5B"/>
    <w:rsid w:val="00D875CA"/>
    <w:rsid w:val="00D879F4"/>
    <w:rsid w:val="00D908B8"/>
    <w:rsid w:val="00D938E3"/>
    <w:rsid w:val="00D94B46"/>
    <w:rsid w:val="00D95896"/>
    <w:rsid w:val="00D95F88"/>
    <w:rsid w:val="00D960F0"/>
    <w:rsid w:val="00D96604"/>
    <w:rsid w:val="00D96F65"/>
    <w:rsid w:val="00D97510"/>
    <w:rsid w:val="00D97C12"/>
    <w:rsid w:val="00D97F97"/>
    <w:rsid w:val="00DA0C4A"/>
    <w:rsid w:val="00DA3B4B"/>
    <w:rsid w:val="00DA3E9B"/>
    <w:rsid w:val="00DA460D"/>
    <w:rsid w:val="00DA4E55"/>
    <w:rsid w:val="00DA6CD7"/>
    <w:rsid w:val="00DA7B5D"/>
    <w:rsid w:val="00DA7F6A"/>
    <w:rsid w:val="00DB0430"/>
    <w:rsid w:val="00DB06DA"/>
    <w:rsid w:val="00DB0905"/>
    <w:rsid w:val="00DB0E45"/>
    <w:rsid w:val="00DB1171"/>
    <w:rsid w:val="00DB21FF"/>
    <w:rsid w:val="00DB3682"/>
    <w:rsid w:val="00DB3D6F"/>
    <w:rsid w:val="00DB438A"/>
    <w:rsid w:val="00DB5162"/>
    <w:rsid w:val="00DB5432"/>
    <w:rsid w:val="00DB560E"/>
    <w:rsid w:val="00DB5726"/>
    <w:rsid w:val="00DB6ABF"/>
    <w:rsid w:val="00DB6D8A"/>
    <w:rsid w:val="00DB7379"/>
    <w:rsid w:val="00DB7550"/>
    <w:rsid w:val="00DB79B6"/>
    <w:rsid w:val="00DC111A"/>
    <w:rsid w:val="00DC18AD"/>
    <w:rsid w:val="00DC1DF7"/>
    <w:rsid w:val="00DC2651"/>
    <w:rsid w:val="00DC4131"/>
    <w:rsid w:val="00DC4BF4"/>
    <w:rsid w:val="00DC4FAE"/>
    <w:rsid w:val="00DC53D9"/>
    <w:rsid w:val="00DC5A7C"/>
    <w:rsid w:val="00DC5AFF"/>
    <w:rsid w:val="00DC77F3"/>
    <w:rsid w:val="00DD0042"/>
    <w:rsid w:val="00DD34FC"/>
    <w:rsid w:val="00DD3E15"/>
    <w:rsid w:val="00DD5D71"/>
    <w:rsid w:val="00DD5D79"/>
    <w:rsid w:val="00DD6FC3"/>
    <w:rsid w:val="00DD7052"/>
    <w:rsid w:val="00DD7F77"/>
    <w:rsid w:val="00DE1951"/>
    <w:rsid w:val="00DE1D50"/>
    <w:rsid w:val="00DE3D4B"/>
    <w:rsid w:val="00DE4167"/>
    <w:rsid w:val="00DE48B9"/>
    <w:rsid w:val="00DE57F9"/>
    <w:rsid w:val="00DE6101"/>
    <w:rsid w:val="00DE7A37"/>
    <w:rsid w:val="00DF12ED"/>
    <w:rsid w:val="00DF1883"/>
    <w:rsid w:val="00DF18D8"/>
    <w:rsid w:val="00DF5271"/>
    <w:rsid w:val="00DF63E7"/>
    <w:rsid w:val="00DF6911"/>
    <w:rsid w:val="00DF75B1"/>
    <w:rsid w:val="00E00E84"/>
    <w:rsid w:val="00E02D64"/>
    <w:rsid w:val="00E03520"/>
    <w:rsid w:val="00E03801"/>
    <w:rsid w:val="00E049CA"/>
    <w:rsid w:val="00E06729"/>
    <w:rsid w:val="00E118CD"/>
    <w:rsid w:val="00E1202D"/>
    <w:rsid w:val="00E127EB"/>
    <w:rsid w:val="00E134D0"/>
    <w:rsid w:val="00E13A5E"/>
    <w:rsid w:val="00E1539E"/>
    <w:rsid w:val="00E161CE"/>
    <w:rsid w:val="00E16CA3"/>
    <w:rsid w:val="00E17A49"/>
    <w:rsid w:val="00E20D47"/>
    <w:rsid w:val="00E211ED"/>
    <w:rsid w:val="00E217FF"/>
    <w:rsid w:val="00E229AD"/>
    <w:rsid w:val="00E24AC1"/>
    <w:rsid w:val="00E26819"/>
    <w:rsid w:val="00E27336"/>
    <w:rsid w:val="00E27DE7"/>
    <w:rsid w:val="00E30A7E"/>
    <w:rsid w:val="00E313A7"/>
    <w:rsid w:val="00E32A06"/>
    <w:rsid w:val="00E334C4"/>
    <w:rsid w:val="00E33A95"/>
    <w:rsid w:val="00E34B3A"/>
    <w:rsid w:val="00E34BB7"/>
    <w:rsid w:val="00E357A1"/>
    <w:rsid w:val="00E359B1"/>
    <w:rsid w:val="00E36F84"/>
    <w:rsid w:val="00E40164"/>
    <w:rsid w:val="00E42B32"/>
    <w:rsid w:val="00E43E4D"/>
    <w:rsid w:val="00E442D2"/>
    <w:rsid w:val="00E45041"/>
    <w:rsid w:val="00E4508C"/>
    <w:rsid w:val="00E451FD"/>
    <w:rsid w:val="00E477BC"/>
    <w:rsid w:val="00E5213B"/>
    <w:rsid w:val="00E52AE7"/>
    <w:rsid w:val="00E53D4D"/>
    <w:rsid w:val="00E54534"/>
    <w:rsid w:val="00E54CE4"/>
    <w:rsid w:val="00E57166"/>
    <w:rsid w:val="00E57736"/>
    <w:rsid w:val="00E61FB6"/>
    <w:rsid w:val="00E620C2"/>
    <w:rsid w:val="00E6250D"/>
    <w:rsid w:val="00E64122"/>
    <w:rsid w:val="00E6488B"/>
    <w:rsid w:val="00E64F2D"/>
    <w:rsid w:val="00E66978"/>
    <w:rsid w:val="00E672B4"/>
    <w:rsid w:val="00E67307"/>
    <w:rsid w:val="00E7085D"/>
    <w:rsid w:val="00E70BE1"/>
    <w:rsid w:val="00E70D3F"/>
    <w:rsid w:val="00E724F0"/>
    <w:rsid w:val="00E73010"/>
    <w:rsid w:val="00E765BC"/>
    <w:rsid w:val="00E76F3C"/>
    <w:rsid w:val="00E8030A"/>
    <w:rsid w:val="00E82529"/>
    <w:rsid w:val="00E86962"/>
    <w:rsid w:val="00E91B88"/>
    <w:rsid w:val="00E91D63"/>
    <w:rsid w:val="00E953B5"/>
    <w:rsid w:val="00EA1939"/>
    <w:rsid w:val="00EA2555"/>
    <w:rsid w:val="00EA3D79"/>
    <w:rsid w:val="00EA409A"/>
    <w:rsid w:val="00EA5842"/>
    <w:rsid w:val="00EA6FA2"/>
    <w:rsid w:val="00EA7E63"/>
    <w:rsid w:val="00EB036B"/>
    <w:rsid w:val="00EB10B1"/>
    <w:rsid w:val="00EB12E8"/>
    <w:rsid w:val="00EB21B3"/>
    <w:rsid w:val="00EB22B2"/>
    <w:rsid w:val="00EB23A0"/>
    <w:rsid w:val="00EB279D"/>
    <w:rsid w:val="00EB30EA"/>
    <w:rsid w:val="00EB4847"/>
    <w:rsid w:val="00EB4C5E"/>
    <w:rsid w:val="00EB5011"/>
    <w:rsid w:val="00EB5079"/>
    <w:rsid w:val="00EB5405"/>
    <w:rsid w:val="00EB6FC4"/>
    <w:rsid w:val="00EC025E"/>
    <w:rsid w:val="00EC0837"/>
    <w:rsid w:val="00EC0F78"/>
    <w:rsid w:val="00EC52C9"/>
    <w:rsid w:val="00EC6650"/>
    <w:rsid w:val="00EC6EBC"/>
    <w:rsid w:val="00EC7F19"/>
    <w:rsid w:val="00ED0489"/>
    <w:rsid w:val="00ED20DB"/>
    <w:rsid w:val="00ED226A"/>
    <w:rsid w:val="00ED232D"/>
    <w:rsid w:val="00ED306A"/>
    <w:rsid w:val="00ED4088"/>
    <w:rsid w:val="00ED5B3E"/>
    <w:rsid w:val="00ED625D"/>
    <w:rsid w:val="00ED6B00"/>
    <w:rsid w:val="00ED7734"/>
    <w:rsid w:val="00EE0174"/>
    <w:rsid w:val="00EE1872"/>
    <w:rsid w:val="00EE3BFA"/>
    <w:rsid w:val="00EE42CC"/>
    <w:rsid w:val="00EE44F9"/>
    <w:rsid w:val="00EF0EFA"/>
    <w:rsid w:val="00EF3936"/>
    <w:rsid w:val="00EF4912"/>
    <w:rsid w:val="00EF4CC0"/>
    <w:rsid w:val="00EF5B8F"/>
    <w:rsid w:val="00EF74F9"/>
    <w:rsid w:val="00F00197"/>
    <w:rsid w:val="00F00742"/>
    <w:rsid w:val="00F00A8D"/>
    <w:rsid w:val="00F00EE2"/>
    <w:rsid w:val="00F0153B"/>
    <w:rsid w:val="00F01A18"/>
    <w:rsid w:val="00F01C3F"/>
    <w:rsid w:val="00F02131"/>
    <w:rsid w:val="00F02620"/>
    <w:rsid w:val="00F067AF"/>
    <w:rsid w:val="00F0795A"/>
    <w:rsid w:val="00F10938"/>
    <w:rsid w:val="00F12029"/>
    <w:rsid w:val="00F12287"/>
    <w:rsid w:val="00F130E2"/>
    <w:rsid w:val="00F13DB1"/>
    <w:rsid w:val="00F1453E"/>
    <w:rsid w:val="00F15865"/>
    <w:rsid w:val="00F15F0D"/>
    <w:rsid w:val="00F15F75"/>
    <w:rsid w:val="00F16034"/>
    <w:rsid w:val="00F16702"/>
    <w:rsid w:val="00F16A50"/>
    <w:rsid w:val="00F16E15"/>
    <w:rsid w:val="00F17E4F"/>
    <w:rsid w:val="00F20CDF"/>
    <w:rsid w:val="00F21E99"/>
    <w:rsid w:val="00F21F74"/>
    <w:rsid w:val="00F22571"/>
    <w:rsid w:val="00F258E8"/>
    <w:rsid w:val="00F2609C"/>
    <w:rsid w:val="00F26FCB"/>
    <w:rsid w:val="00F27864"/>
    <w:rsid w:val="00F311E3"/>
    <w:rsid w:val="00F3132E"/>
    <w:rsid w:val="00F32BEE"/>
    <w:rsid w:val="00F33DC3"/>
    <w:rsid w:val="00F34754"/>
    <w:rsid w:val="00F3483C"/>
    <w:rsid w:val="00F363F8"/>
    <w:rsid w:val="00F36C38"/>
    <w:rsid w:val="00F37587"/>
    <w:rsid w:val="00F44424"/>
    <w:rsid w:val="00F44635"/>
    <w:rsid w:val="00F4671F"/>
    <w:rsid w:val="00F46A47"/>
    <w:rsid w:val="00F47FEF"/>
    <w:rsid w:val="00F51305"/>
    <w:rsid w:val="00F533E0"/>
    <w:rsid w:val="00F5386C"/>
    <w:rsid w:val="00F53DD2"/>
    <w:rsid w:val="00F544B7"/>
    <w:rsid w:val="00F638E6"/>
    <w:rsid w:val="00F63AA6"/>
    <w:rsid w:val="00F64E67"/>
    <w:rsid w:val="00F667D6"/>
    <w:rsid w:val="00F703F2"/>
    <w:rsid w:val="00F71D92"/>
    <w:rsid w:val="00F756AA"/>
    <w:rsid w:val="00F77891"/>
    <w:rsid w:val="00F80975"/>
    <w:rsid w:val="00F813F1"/>
    <w:rsid w:val="00F841A7"/>
    <w:rsid w:val="00F844B2"/>
    <w:rsid w:val="00F84C17"/>
    <w:rsid w:val="00F856FA"/>
    <w:rsid w:val="00F8705F"/>
    <w:rsid w:val="00F91391"/>
    <w:rsid w:val="00F9147E"/>
    <w:rsid w:val="00F93843"/>
    <w:rsid w:val="00F947C3"/>
    <w:rsid w:val="00F949B6"/>
    <w:rsid w:val="00F96306"/>
    <w:rsid w:val="00F964A8"/>
    <w:rsid w:val="00FA01AA"/>
    <w:rsid w:val="00FA0903"/>
    <w:rsid w:val="00FA3928"/>
    <w:rsid w:val="00FA57B7"/>
    <w:rsid w:val="00FA6190"/>
    <w:rsid w:val="00FA64D2"/>
    <w:rsid w:val="00FA6CEC"/>
    <w:rsid w:val="00FA7158"/>
    <w:rsid w:val="00FB1958"/>
    <w:rsid w:val="00FB2304"/>
    <w:rsid w:val="00FC0FB9"/>
    <w:rsid w:val="00FC11C6"/>
    <w:rsid w:val="00FC1CC0"/>
    <w:rsid w:val="00FC24B1"/>
    <w:rsid w:val="00FC2C40"/>
    <w:rsid w:val="00FC3D21"/>
    <w:rsid w:val="00FC5D35"/>
    <w:rsid w:val="00FC5D85"/>
    <w:rsid w:val="00FC6213"/>
    <w:rsid w:val="00FC7C60"/>
    <w:rsid w:val="00FD06B9"/>
    <w:rsid w:val="00FD108A"/>
    <w:rsid w:val="00FD145A"/>
    <w:rsid w:val="00FD25B7"/>
    <w:rsid w:val="00FD2E8C"/>
    <w:rsid w:val="00FD3B36"/>
    <w:rsid w:val="00FD3F5D"/>
    <w:rsid w:val="00FD47D9"/>
    <w:rsid w:val="00FD4EBD"/>
    <w:rsid w:val="00FD53F0"/>
    <w:rsid w:val="00FD6AEC"/>
    <w:rsid w:val="00FD6F7B"/>
    <w:rsid w:val="00FD7660"/>
    <w:rsid w:val="00FD7694"/>
    <w:rsid w:val="00FD7FEB"/>
    <w:rsid w:val="00FE04A2"/>
    <w:rsid w:val="00FE1D9D"/>
    <w:rsid w:val="00FE27E4"/>
    <w:rsid w:val="00FE3680"/>
    <w:rsid w:val="00FE5F08"/>
    <w:rsid w:val="00FE7209"/>
    <w:rsid w:val="00FF0416"/>
    <w:rsid w:val="00FF1933"/>
    <w:rsid w:val="00FF2304"/>
    <w:rsid w:val="00FF5297"/>
    <w:rsid w:val="01001E15"/>
    <w:rsid w:val="01682146"/>
    <w:rsid w:val="017D2D1F"/>
    <w:rsid w:val="01966549"/>
    <w:rsid w:val="0198186C"/>
    <w:rsid w:val="01AC5DF9"/>
    <w:rsid w:val="01DD41C2"/>
    <w:rsid w:val="01E345AE"/>
    <w:rsid w:val="01E4148F"/>
    <w:rsid w:val="02101434"/>
    <w:rsid w:val="023B769A"/>
    <w:rsid w:val="024164DA"/>
    <w:rsid w:val="02790092"/>
    <w:rsid w:val="028820E8"/>
    <w:rsid w:val="029F2B68"/>
    <w:rsid w:val="02AC06FC"/>
    <w:rsid w:val="02F42900"/>
    <w:rsid w:val="02FA1195"/>
    <w:rsid w:val="0302618A"/>
    <w:rsid w:val="032D0B2F"/>
    <w:rsid w:val="03EB470A"/>
    <w:rsid w:val="044429C2"/>
    <w:rsid w:val="04564F01"/>
    <w:rsid w:val="04695794"/>
    <w:rsid w:val="04810C52"/>
    <w:rsid w:val="04862661"/>
    <w:rsid w:val="04972EB4"/>
    <w:rsid w:val="04A05004"/>
    <w:rsid w:val="04A57DAB"/>
    <w:rsid w:val="04A635F5"/>
    <w:rsid w:val="05122EEA"/>
    <w:rsid w:val="053E7A15"/>
    <w:rsid w:val="055B7332"/>
    <w:rsid w:val="056A3FE9"/>
    <w:rsid w:val="058C77EF"/>
    <w:rsid w:val="059F4FD1"/>
    <w:rsid w:val="05AF0D86"/>
    <w:rsid w:val="05BE2B4E"/>
    <w:rsid w:val="05D070DB"/>
    <w:rsid w:val="05D44C82"/>
    <w:rsid w:val="060523AD"/>
    <w:rsid w:val="061D0302"/>
    <w:rsid w:val="064F66A3"/>
    <w:rsid w:val="065F0FCA"/>
    <w:rsid w:val="066F200F"/>
    <w:rsid w:val="067A02E5"/>
    <w:rsid w:val="067C7D80"/>
    <w:rsid w:val="069C1DC3"/>
    <w:rsid w:val="06A00B12"/>
    <w:rsid w:val="06AA240D"/>
    <w:rsid w:val="06D7755B"/>
    <w:rsid w:val="06E6452A"/>
    <w:rsid w:val="071D6B91"/>
    <w:rsid w:val="07205F42"/>
    <w:rsid w:val="07234A9B"/>
    <w:rsid w:val="072D7269"/>
    <w:rsid w:val="074273A6"/>
    <w:rsid w:val="075A7BFD"/>
    <w:rsid w:val="07B129D2"/>
    <w:rsid w:val="07B77118"/>
    <w:rsid w:val="07C558B9"/>
    <w:rsid w:val="07D0362B"/>
    <w:rsid w:val="08081A1B"/>
    <w:rsid w:val="081A45F4"/>
    <w:rsid w:val="08254790"/>
    <w:rsid w:val="0848623A"/>
    <w:rsid w:val="08674098"/>
    <w:rsid w:val="089963F4"/>
    <w:rsid w:val="08F03474"/>
    <w:rsid w:val="09162A16"/>
    <w:rsid w:val="091A7535"/>
    <w:rsid w:val="091D497D"/>
    <w:rsid w:val="092E369A"/>
    <w:rsid w:val="09557421"/>
    <w:rsid w:val="09642659"/>
    <w:rsid w:val="098118B6"/>
    <w:rsid w:val="09B14F92"/>
    <w:rsid w:val="09BF626E"/>
    <w:rsid w:val="0A2B3B75"/>
    <w:rsid w:val="0A382C50"/>
    <w:rsid w:val="0A50402E"/>
    <w:rsid w:val="0A6A1BD4"/>
    <w:rsid w:val="0A897EA0"/>
    <w:rsid w:val="0AB86C5C"/>
    <w:rsid w:val="0AC01DD5"/>
    <w:rsid w:val="0AC34AEB"/>
    <w:rsid w:val="0AD96324"/>
    <w:rsid w:val="0AEF58AD"/>
    <w:rsid w:val="0AFE39F5"/>
    <w:rsid w:val="0AFE687F"/>
    <w:rsid w:val="0B294C31"/>
    <w:rsid w:val="0B3B6521"/>
    <w:rsid w:val="0B61253C"/>
    <w:rsid w:val="0B7216D3"/>
    <w:rsid w:val="0B7F7677"/>
    <w:rsid w:val="0BDC6843"/>
    <w:rsid w:val="0BE307CB"/>
    <w:rsid w:val="0C12283C"/>
    <w:rsid w:val="0C13013B"/>
    <w:rsid w:val="0C1F073A"/>
    <w:rsid w:val="0C606D18"/>
    <w:rsid w:val="0C6101CD"/>
    <w:rsid w:val="0C7C38C4"/>
    <w:rsid w:val="0C84565F"/>
    <w:rsid w:val="0CA3013F"/>
    <w:rsid w:val="0CC50503"/>
    <w:rsid w:val="0CC83B28"/>
    <w:rsid w:val="0CC87C49"/>
    <w:rsid w:val="0CCA3B52"/>
    <w:rsid w:val="0D213998"/>
    <w:rsid w:val="0D2C1997"/>
    <w:rsid w:val="0D344BBB"/>
    <w:rsid w:val="0D7908CD"/>
    <w:rsid w:val="0D7F4256"/>
    <w:rsid w:val="0D842038"/>
    <w:rsid w:val="0DC437DB"/>
    <w:rsid w:val="0E1C4090"/>
    <w:rsid w:val="0E1C5AFD"/>
    <w:rsid w:val="0E3E5F3C"/>
    <w:rsid w:val="0E5D118A"/>
    <w:rsid w:val="0E6D7440"/>
    <w:rsid w:val="0E823F28"/>
    <w:rsid w:val="0E8D6C2C"/>
    <w:rsid w:val="0E932AA1"/>
    <w:rsid w:val="0EBE69D9"/>
    <w:rsid w:val="0ECB20BE"/>
    <w:rsid w:val="0EEB113D"/>
    <w:rsid w:val="0EF61473"/>
    <w:rsid w:val="0F4A5D5D"/>
    <w:rsid w:val="0F7347A4"/>
    <w:rsid w:val="0F8B77D5"/>
    <w:rsid w:val="0F944885"/>
    <w:rsid w:val="0FA25AF2"/>
    <w:rsid w:val="0FA83AEC"/>
    <w:rsid w:val="0FBE5D9F"/>
    <w:rsid w:val="0FD36B3B"/>
    <w:rsid w:val="0FD47E3C"/>
    <w:rsid w:val="101260B2"/>
    <w:rsid w:val="1018216D"/>
    <w:rsid w:val="102173FB"/>
    <w:rsid w:val="10256C94"/>
    <w:rsid w:val="1028597F"/>
    <w:rsid w:val="10370220"/>
    <w:rsid w:val="104416C8"/>
    <w:rsid w:val="1051696C"/>
    <w:rsid w:val="107728F9"/>
    <w:rsid w:val="107C0AD5"/>
    <w:rsid w:val="108834DF"/>
    <w:rsid w:val="10A416B6"/>
    <w:rsid w:val="10AD1231"/>
    <w:rsid w:val="10B306BD"/>
    <w:rsid w:val="10F031FA"/>
    <w:rsid w:val="10FE73BE"/>
    <w:rsid w:val="111B4AA2"/>
    <w:rsid w:val="11497A7D"/>
    <w:rsid w:val="114B33CD"/>
    <w:rsid w:val="116D5365"/>
    <w:rsid w:val="118C6292"/>
    <w:rsid w:val="11C5544D"/>
    <w:rsid w:val="120B242D"/>
    <w:rsid w:val="120E6AD9"/>
    <w:rsid w:val="121477AB"/>
    <w:rsid w:val="1220793F"/>
    <w:rsid w:val="1227630D"/>
    <w:rsid w:val="12594533"/>
    <w:rsid w:val="125D64CF"/>
    <w:rsid w:val="127739F2"/>
    <w:rsid w:val="12AC3037"/>
    <w:rsid w:val="12AE3370"/>
    <w:rsid w:val="12B16A9E"/>
    <w:rsid w:val="12B2666E"/>
    <w:rsid w:val="12CC69A3"/>
    <w:rsid w:val="12EE66B1"/>
    <w:rsid w:val="12FA1EB6"/>
    <w:rsid w:val="13272F7A"/>
    <w:rsid w:val="13361405"/>
    <w:rsid w:val="13780D69"/>
    <w:rsid w:val="137A2F78"/>
    <w:rsid w:val="13B9577F"/>
    <w:rsid w:val="14242A20"/>
    <w:rsid w:val="1452749D"/>
    <w:rsid w:val="14877A3D"/>
    <w:rsid w:val="148C62E1"/>
    <w:rsid w:val="14922F3A"/>
    <w:rsid w:val="14946370"/>
    <w:rsid w:val="14A752F0"/>
    <w:rsid w:val="14AC5001"/>
    <w:rsid w:val="14CA7B69"/>
    <w:rsid w:val="14FD2A2E"/>
    <w:rsid w:val="15081429"/>
    <w:rsid w:val="150E6E01"/>
    <w:rsid w:val="15136A33"/>
    <w:rsid w:val="15140673"/>
    <w:rsid w:val="153D5CAE"/>
    <w:rsid w:val="154950C5"/>
    <w:rsid w:val="158A718E"/>
    <w:rsid w:val="15CE1415"/>
    <w:rsid w:val="15EA5123"/>
    <w:rsid w:val="16140FA1"/>
    <w:rsid w:val="16313179"/>
    <w:rsid w:val="165923BB"/>
    <w:rsid w:val="1665613C"/>
    <w:rsid w:val="16B56EA5"/>
    <w:rsid w:val="16C50D75"/>
    <w:rsid w:val="16DD2C2C"/>
    <w:rsid w:val="170610F8"/>
    <w:rsid w:val="17126E39"/>
    <w:rsid w:val="174F49CD"/>
    <w:rsid w:val="176A56C2"/>
    <w:rsid w:val="176D2C29"/>
    <w:rsid w:val="179C380B"/>
    <w:rsid w:val="17AB0959"/>
    <w:rsid w:val="17B648CC"/>
    <w:rsid w:val="17DDDF11"/>
    <w:rsid w:val="17DE1291"/>
    <w:rsid w:val="18AB0FDA"/>
    <w:rsid w:val="18AD553C"/>
    <w:rsid w:val="18D47B41"/>
    <w:rsid w:val="190A40B1"/>
    <w:rsid w:val="193233B3"/>
    <w:rsid w:val="19694521"/>
    <w:rsid w:val="196D5335"/>
    <w:rsid w:val="197039DA"/>
    <w:rsid w:val="197772D6"/>
    <w:rsid w:val="19A67A64"/>
    <w:rsid w:val="19B95D40"/>
    <w:rsid w:val="19BF0C31"/>
    <w:rsid w:val="19CE5C01"/>
    <w:rsid w:val="19E43962"/>
    <w:rsid w:val="19F26C9A"/>
    <w:rsid w:val="1A6D597B"/>
    <w:rsid w:val="1A9609E5"/>
    <w:rsid w:val="1ACC2467"/>
    <w:rsid w:val="1ACE4D14"/>
    <w:rsid w:val="1AD027EB"/>
    <w:rsid w:val="1AD8706B"/>
    <w:rsid w:val="1B1067A4"/>
    <w:rsid w:val="1B2C5E4B"/>
    <w:rsid w:val="1B4874D7"/>
    <w:rsid w:val="1B575597"/>
    <w:rsid w:val="1BA700D2"/>
    <w:rsid w:val="1C2844A0"/>
    <w:rsid w:val="1C420503"/>
    <w:rsid w:val="1C525155"/>
    <w:rsid w:val="1C8E406A"/>
    <w:rsid w:val="1CF14E2A"/>
    <w:rsid w:val="1CF27B09"/>
    <w:rsid w:val="1CFF1026"/>
    <w:rsid w:val="1D24348A"/>
    <w:rsid w:val="1D5408EF"/>
    <w:rsid w:val="1D5D5368"/>
    <w:rsid w:val="1D9B7242"/>
    <w:rsid w:val="1D9F6CD4"/>
    <w:rsid w:val="1DEA3522"/>
    <w:rsid w:val="1E053181"/>
    <w:rsid w:val="1E13401C"/>
    <w:rsid w:val="1E414C2F"/>
    <w:rsid w:val="1E474BEE"/>
    <w:rsid w:val="1E584A03"/>
    <w:rsid w:val="1E7B2E90"/>
    <w:rsid w:val="1E835E6A"/>
    <w:rsid w:val="1EA705ED"/>
    <w:rsid w:val="1EB401AB"/>
    <w:rsid w:val="1EB67161"/>
    <w:rsid w:val="1EDA3596"/>
    <w:rsid w:val="1EDC0931"/>
    <w:rsid w:val="1F302C65"/>
    <w:rsid w:val="1F44792A"/>
    <w:rsid w:val="1F6670ED"/>
    <w:rsid w:val="1F6E547F"/>
    <w:rsid w:val="1F8007B8"/>
    <w:rsid w:val="1F8B1B13"/>
    <w:rsid w:val="1FE271D5"/>
    <w:rsid w:val="1FE501FD"/>
    <w:rsid w:val="1FEB5623"/>
    <w:rsid w:val="1FEF712E"/>
    <w:rsid w:val="1FFBF7E3"/>
    <w:rsid w:val="2026733C"/>
    <w:rsid w:val="20611216"/>
    <w:rsid w:val="20621FC3"/>
    <w:rsid w:val="20867EBC"/>
    <w:rsid w:val="2099410A"/>
    <w:rsid w:val="20D7755A"/>
    <w:rsid w:val="20DF48B4"/>
    <w:rsid w:val="20E35BE9"/>
    <w:rsid w:val="20E6532B"/>
    <w:rsid w:val="21156A1C"/>
    <w:rsid w:val="21310B1A"/>
    <w:rsid w:val="21353F88"/>
    <w:rsid w:val="21582C9B"/>
    <w:rsid w:val="218A325D"/>
    <w:rsid w:val="21AE3E3A"/>
    <w:rsid w:val="22083849"/>
    <w:rsid w:val="22193302"/>
    <w:rsid w:val="22255D12"/>
    <w:rsid w:val="22660001"/>
    <w:rsid w:val="227605BB"/>
    <w:rsid w:val="229F4199"/>
    <w:rsid w:val="22BD7457"/>
    <w:rsid w:val="22E36C68"/>
    <w:rsid w:val="23476928"/>
    <w:rsid w:val="23550037"/>
    <w:rsid w:val="235E3944"/>
    <w:rsid w:val="23B073D3"/>
    <w:rsid w:val="23E502C6"/>
    <w:rsid w:val="23EB7C72"/>
    <w:rsid w:val="23F22595"/>
    <w:rsid w:val="2422296D"/>
    <w:rsid w:val="2426102C"/>
    <w:rsid w:val="244E349E"/>
    <w:rsid w:val="24666EE4"/>
    <w:rsid w:val="24701946"/>
    <w:rsid w:val="24772DE1"/>
    <w:rsid w:val="24BA2272"/>
    <w:rsid w:val="24C7160C"/>
    <w:rsid w:val="24E206D9"/>
    <w:rsid w:val="25280AEE"/>
    <w:rsid w:val="253004CF"/>
    <w:rsid w:val="253A7146"/>
    <w:rsid w:val="25846666"/>
    <w:rsid w:val="25E42F4C"/>
    <w:rsid w:val="261074AD"/>
    <w:rsid w:val="261C46B1"/>
    <w:rsid w:val="26284BE7"/>
    <w:rsid w:val="26700563"/>
    <w:rsid w:val="267F4B9F"/>
    <w:rsid w:val="26977C44"/>
    <w:rsid w:val="26DE23CE"/>
    <w:rsid w:val="26F42E9C"/>
    <w:rsid w:val="2703128E"/>
    <w:rsid w:val="270A5EB3"/>
    <w:rsid w:val="27166A22"/>
    <w:rsid w:val="273415EF"/>
    <w:rsid w:val="2763069C"/>
    <w:rsid w:val="27CA536D"/>
    <w:rsid w:val="27D87113"/>
    <w:rsid w:val="27E75A20"/>
    <w:rsid w:val="280D4269"/>
    <w:rsid w:val="284B0B33"/>
    <w:rsid w:val="284B58E2"/>
    <w:rsid w:val="2857308D"/>
    <w:rsid w:val="285E7E52"/>
    <w:rsid w:val="289B47AA"/>
    <w:rsid w:val="289D1723"/>
    <w:rsid w:val="28A21BB6"/>
    <w:rsid w:val="28CE632C"/>
    <w:rsid w:val="28F24BD1"/>
    <w:rsid w:val="2914325F"/>
    <w:rsid w:val="29580E55"/>
    <w:rsid w:val="29613214"/>
    <w:rsid w:val="297D7D58"/>
    <w:rsid w:val="2A0A4057"/>
    <w:rsid w:val="2A1A3E75"/>
    <w:rsid w:val="2A1F09F7"/>
    <w:rsid w:val="2A2B045D"/>
    <w:rsid w:val="2A2F63DF"/>
    <w:rsid w:val="2A536944"/>
    <w:rsid w:val="2A68129C"/>
    <w:rsid w:val="2A703001"/>
    <w:rsid w:val="2A825D75"/>
    <w:rsid w:val="2A8455C0"/>
    <w:rsid w:val="2A927AF4"/>
    <w:rsid w:val="2AAC57FC"/>
    <w:rsid w:val="2AC57B6D"/>
    <w:rsid w:val="2ACA0963"/>
    <w:rsid w:val="2ACE5E57"/>
    <w:rsid w:val="2AF180D9"/>
    <w:rsid w:val="2AFE6487"/>
    <w:rsid w:val="2B026B6A"/>
    <w:rsid w:val="2B277B63"/>
    <w:rsid w:val="2B567AF4"/>
    <w:rsid w:val="2B670D75"/>
    <w:rsid w:val="2B7C2596"/>
    <w:rsid w:val="2B874C1C"/>
    <w:rsid w:val="2B9DDE03"/>
    <w:rsid w:val="2BE905FE"/>
    <w:rsid w:val="2BF0650D"/>
    <w:rsid w:val="2C056F32"/>
    <w:rsid w:val="2C073CF8"/>
    <w:rsid w:val="2C1F3615"/>
    <w:rsid w:val="2C4F7C16"/>
    <w:rsid w:val="2C743B66"/>
    <w:rsid w:val="2CAC008E"/>
    <w:rsid w:val="2CE23E10"/>
    <w:rsid w:val="2CE3528B"/>
    <w:rsid w:val="2D023258"/>
    <w:rsid w:val="2D302376"/>
    <w:rsid w:val="2D4430E7"/>
    <w:rsid w:val="2D577C24"/>
    <w:rsid w:val="2D63682A"/>
    <w:rsid w:val="2D8F7C42"/>
    <w:rsid w:val="2D9FAECA"/>
    <w:rsid w:val="2DA15A3A"/>
    <w:rsid w:val="2DB407F3"/>
    <w:rsid w:val="2DBF7A10"/>
    <w:rsid w:val="2DE2584A"/>
    <w:rsid w:val="2E003688"/>
    <w:rsid w:val="2E0D0740"/>
    <w:rsid w:val="2E49213C"/>
    <w:rsid w:val="2E4C0B8C"/>
    <w:rsid w:val="2E67006F"/>
    <w:rsid w:val="2E694D3E"/>
    <w:rsid w:val="2E773C34"/>
    <w:rsid w:val="2E875C48"/>
    <w:rsid w:val="2E9824AB"/>
    <w:rsid w:val="2E9B4249"/>
    <w:rsid w:val="2E9D17EB"/>
    <w:rsid w:val="2EB81304"/>
    <w:rsid w:val="2EBF7D19"/>
    <w:rsid w:val="2F0F4BAF"/>
    <w:rsid w:val="2F187B7D"/>
    <w:rsid w:val="2F2537F2"/>
    <w:rsid w:val="2F2B230B"/>
    <w:rsid w:val="2F4720FB"/>
    <w:rsid w:val="2F4C28B1"/>
    <w:rsid w:val="2F517B36"/>
    <w:rsid w:val="2F72633A"/>
    <w:rsid w:val="2F893355"/>
    <w:rsid w:val="2FBFBD59"/>
    <w:rsid w:val="2FC31341"/>
    <w:rsid w:val="2FD05083"/>
    <w:rsid w:val="2FF77F3F"/>
    <w:rsid w:val="305E03E8"/>
    <w:rsid w:val="3069595F"/>
    <w:rsid w:val="30843362"/>
    <w:rsid w:val="30945D00"/>
    <w:rsid w:val="30962127"/>
    <w:rsid w:val="30C4049D"/>
    <w:rsid w:val="30CD07F3"/>
    <w:rsid w:val="30E365D5"/>
    <w:rsid w:val="30E766F3"/>
    <w:rsid w:val="313E08F3"/>
    <w:rsid w:val="31570E00"/>
    <w:rsid w:val="31700A39"/>
    <w:rsid w:val="31704514"/>
    <w:rsid w:val="31816DAF"/>
    <w:rsid w:val="319A085D"/>
    <w:rsid w:val="31B1462B"/>
    <w:rsid w:val="31C9657A"/>
    <w:rsid w:val="31D003EB"/>
    <w:rsid w:val="31E37099"/>
    <w:rsid w:val="32290279"/>
    <w:rsid w:val="322D5960"/>
    <w:rsid w:val="32527C83"/>
    <w:rsid w:val="325F53B6"/>
    <w:rsid w:val="32655415"/>
    <w:rsid w:val="32756596"/>
    <w:rsid w:val="3294292F"/>
    <w:rsid w:val="32A962BF"/>
    <w:rsid w:val="32F07D5C"/>
    <w:rsid w:val="32F805DF"/>
    <w:rsid w:val="33092CE8"/>
    <w:rsid w:val="333E4B12"/>
    <w:rsid w:val="33A06705"/>
    <w:rsid w:val="33A57424"/>
    <w:rsid w:val="33B74880"/>
    <w:rsid w:val="33D80D3F"/>
    <w:rsid w:val="33EE637D"/>
    <w:rsid w:val="344352E2"/>
    <w:rsid w:val="34624864"/>
    <w:rsid w:val="346D778B"/>
    <w:rsid w:val="348B5FA9"/>
    <w:rsid w:val="34AE59AA"/>
    <w:rsid w:val="34E63D4F"/>
    <w:rsid w:val="353A3B24"/>
    <w:rsid w:val="35746954"/>
    <w:rsid w:val="35B629C4"/>
    <w:rsid w:val="35BE7F47"/>
    <w:rsid w:val="35F72828"/>
    <w:rsid w:val="3633583B"/>
    <w:rsid w:val="363C359C"/>
    <w:rsid w:val="36777823"/>
    <w:rsid w:val="367B0D86"/>
    <w:rsid w:val="36914CBC"/>
    <w:rsid w:val="369B06A2"/>
    <w:rsid w:val="36AB2F9F"/>
    <w:rsid w:val="36AF1C31"/>
    <w:rsid w:val="36B27BFF"/>
    <w:rsid w:val="36BB7043"/>
    <w:rsid w:val="36DE2E4C"/>
    <w:rsid w:val="36F11025"/>
    <w:rsid w:val="370655C1"/>
    <w:rsid w:val="37537249"/>
    <w:rsid w:val="377D7EC2"/>
    <w:rsid w:val="37B4486C"/>
    <w:rsid w:val="37BF28B0"/>
    <w:rsid w:val="37C125AD"/>
    <w:rsid w:val="37C83765"/>
    <w:rsid w:val="37CA28A7"/>
    <w:rsid w:val="37CB0B6E"/>
    <w:rsid w:val="37DE7948"/>
    <w:rsid w:val="37FB2519"/>
    <w:rsid w:val="38487464"/>
    <w:rsid w:val="3860698D"/>
    <w:rsid w:val="386F51CA"/>
    <w:rsid w:val="387006A5"/>
    <w:rsid w:val="38927B5B"/>
    <w:rsid w:val="38A316BD"/>
    <w:rsid w:val="38D87BFC"/>
    <w:rsid w:val="390943B3"/>
    <w:rsid w:val="391D76E1"/>
    <w:rsid w:val="39C2411A"/>
    <w:rsid w:val="39E364AA"/>
    <w:rsid w:val="39F111DE"/>
    <w:rsid w:val="3A1D3D59"/>
    <w:rsid w:val="3A22476C"/>
    <w:rsid w:val="3A690764"/>
    <w:rsid w:val="3AA71527"/>
    <w:rsid w:val="3ACB0BE3"/>
    <w:rsid w:val="3AE3102C"/>
    <w:rsid w:val="3B5C18EA"/>
    <w:rsid w:val="3B7E6C11"/>
    <w:rsid w:val="3B9F1A5A"/>
    <w:rsid w:val="3BAA4A5F"/>
    <w:rsid w:val="3C080FAE"/>
    <w:rsid w:val="3C145E47"/>
    <w:rsid w:val="3C256528"/>
    <w:rsid w:val="3C3C1C9A"/>
    <w:rsid w:val="3C541570"/>
    <w:rsid w:val="3C6E37E5"/>
    <w:rsid w:val="3C7922D7"/>
    <w:rsid w:val="3C9342B0"/>
    <w:rsid w:val="3CAD36D2"/>
    <w:rsid w:val="3CBF2B08"/>
    <w:rsid w:val="3CC81535"/>
    <w:rsid w:val="3CD26729"/>
    <w:rsid w:val="3CEA275C"/>
    <w:rsid w:val="3CEC25F5"/>
    <w:rsid w:val="3CF50FF2"/>
    <w:rsid w:val="3CFA6C83"/>
    <w:rsid w:val="3CFF3626"/>
    <w:rsid w:val="3D052A2E"/>
    <w:rsid w:val="3D0659AA"/>
    <w:rsid w:val="3D602B13"/>
    <w:rsid w:val="3D8F09E6"/>
    <w:rsid w:val="3DB06FD6"/>
    <w:rsid w:val="3DB946E3"/>
    <w:rsid w:val="3DDE973A"/>
    <w:rsid w:val="3DEB5DAB"/>
    <w:rsid w:val="3DF86BB0"/>
    <w:rsid w:val="3E0755D2"/>
    <w:rsid w:val="3E213103"/>
    <w:rsid w:val="3E361F66"/>
    <w:rsid w:val="3E9574BA"/>
    <w:rsid w:val="3E9B4698"/>
    <w:rsid w:val="3EA7555E"/>
    <w:rsid w:val="3EA826CA"/>
    <w:rsid w:val="3EB623DD"/>
    <w:rsid w:val="3EBC2053"/>
    <w:rsid w:val="3ED16BCE"/>
    <w:rsid w:val="3EF35410"/>
    <w:rsid w:val="3EF64E80"/>
    <w:rsid w:val="3EF65574"/>
    <w:rsid w:val="3EF74D5D"/>
    <w:rsid w:val="3F0E3644"/>
    <w:rsid w:val="3F2C6D83"/>
    <w:rsid w:val="3F6566F9"/>
    <w:rsid w:val="3F7F2DB0"/>
    <w:rsid w:val="3FC67EF2"/>
    <w:rsid w:val="3FF9CD92"/>
    <w:rsid w:val="3FFFB12A"/>
    <w:rsid w:val="40024B2B"/>
    <w:rsid w:val="40095305"/>
    <w:rsid w:val="40115AEB"/>
    <w:rsid w:val="401869D9"/>
    <w:rsid w:val="4019384B"/>
    <w:rsid w:val="40417EA6"/>
    <w:rsid w:val="40454B26"/>
    <w:rsid w:val="404D6F26"/>
    <w:rsid w:val="4068392C"/>
    <w:rsid w:val="4073545D"/>
    <w:rsid w:val="40EA2C99"/>
    <w:rsid w:val="40F15BB0"/>
    <w:rsid w:val="411E4CFA"/>
    <w:rsid w:val="41AF35D2"/>
    <w:rsid w:val="422C654A"/>
    <w:rsid w:val="423B3320"/>
    <w:rsid w:val="42474BD5"/>
    <w:rsid w:val="424A6855"/>
    <w:rsid w:val="42847BD2"/>
    <w:rsid w:val="428739CE"/>
    <w:rsid w:val="42B308CF"/>
    <w:rsid w:val="42BC3919"/>
    <w:rsid w:val="42D9273C"/>
    <w:rsid w:val="42F830BA"/>
    <w:rsid w:val="43001D3E"/>
    <w:rsid w:val="433247B7"/>
    <w:rsid w:val="434F5EDE"/>
    <w:rsid w:val="43512594"/>
    <w:rsid w:val="435D7C4C"/>
    <w:rsid w:val="4373669D"/>
    <w:rsid w:val="43742B4E"/>
    <w:rsid w:val="438927DA"/>
    <w:rsid w:val="43A10AE3"/>
    <w:rsid w:val="43A24D63"/>
    <w:rsid w:val="43CC6434"/>
    <w:rsid w:val="44144A26"/>
    <w:rsid w:val="4450655D"/>
    <w:rsid w:val="44C21E7F"/>
    <w:rsid w:val="44D409B2"/>
    <w:rsid w:val="44D81835"/>
    <w:rsid w:val="44EA1C5C"/>
    <w:rsid w:val="44FE4FE6"/>
    <w:rsid w:val="4508749B"/>
    <w:rsid w:val="451A1619"/>
    <w:rsid w:val="4538652E"/>
    <w:rsid w:val="45446C5B"/>
    <w:rsid w:val="455A3BE0"/>
    <w:rsid w:val="45631DE6"/>
    <w:rsid w:val="45BE46D0"/>
    <w:rsid w:val="461D5993"/>
    <w:rsid w:val="4626303F"/>
    <w:rsid w:val="463D43BC"/>
    <w:rsid w:val="463E3B5B"/>
    <w:rsid w:val="4686120C"/>
    <w:rsid w:val="46A40348"/>
    <w:rsid w:val="46A42944"/>
    <w:rsid w:val="46BF5F95"/>
    <w:rsid w:val="46F44C0D"/>
    <w:rsid w:val="47422D75"/>
    <w:rsid w:val="47C4700F"/>
    <w:rsid w:val="47F10090"/>
    <w:rsid w:val="480A6EB1"/>
    <w:rsid w:val="482805E7"/>
    <w:rsid w:val="484A4B13"/>
    <w:rsid w:val="48EC6CE0"/>
    <w:rsid w:val="490B1841"/>
    <w:rsid w:val="491178F4"/>
    <w:rsid w:val="493D7EB8"/>
    <w:rsid w:val="494D402D"/>
    <w:rsid w:val="49602710"/>
    <w:rsid w:val="49810EE2"/>
    <w:rsid w:val="49837706"/>
    <w:rsid w:val="49FA3CB4"/>
    <w:rsid w:val="4A295537"/>
    <w:rsid w:val="4A2C24CF"/>
    <w:rsid w:val="4A340D7B"/>
    <w:rsid w:val="4A5F084F"/>
    <w:rsid w:val="4A754721"/>
    <w:rsid w:val="4A83134F"/>
    <w:rsid w:val="4AD621E9"/>
    <w:rsid w:val="4AFE6E08"/>
    <w:rsid w:val="4B04790D"/>
    <w:rsid w:val="4B1C5E3D"/>
    <w:rsid w:val="4B212DAF"/>
    <w:rsid w:val="4B3D2633"/>
    <w:rsid w:val="4B513EF9"/>
    <w:rsid w:val="4B777B2B"/>
    <w:rsid w:val="4B8D60C9"/>
    <w:rsid w:val="4BA40563"/>
    <w:rsid w:val="4BAF0E92"/>
    <w:rsid w:val="4BD42F60"/>
    <w:rsid w:val="4C795D79"/>
    <w:rsid w:val="4C8814CF"/>
    <w:rsid w:val="4CA06FAD"/>
    <w:rsid w:val="4CC01258"/>
    <w:rsid w:val="4CDC302C"/>
    <w:rsid w:val="4CE15AB0"/>
    <w:rsid w:val="4D5F0096"/>
    <w:rsid w:val="4D692F51"/>
    <w:rsid w:val="4D823B9B"/>
    <w:rsid w:val="4D830101"/>
    <w:rsid w:val="4D8F462F"/>
    <w:rsid w:val="4DB63C6E"/>
    <w:rsid w:val="4DBFA350"/>
    <w:rsid w:val="4DC21407"/>
    <w:rsid w:val="4E0373B3"/>
    <w:rsid w:val="4E1D544D"/>
    <w:rsid w:val="4E4168DE"/>
    <w:rsid w:val="4E5A5EEF"/>
    <w:rsid w:val="4E7E543D"/>
    <w:rsid w:val="4E8F4E02"/>
    <w:rsid w:val="4E917647"/>
    <w:rsid w:val="4E927C05"/>
    <w:rsid w:val="4EAFA9F6"/>
    <w:rsid w:val="4EB3025E"/>
    <w:rsid w:val="4EE53A50"/>
    <w:rsid w:val="4EF1E530"/>
    <w:rsid w:val="4F174104"/>
    <w:rsid w:val="4F262EAE"/>
    <w:rsid w:val="4F6449F0"/>
    <w:rsid w:val="4FA15633"/>
    <w:rsid w:val="4FAA13C7"/>
    <w:rsid w:val="4FAA5715"/>
    <w:rsid w:val="4FBD38DE"/>
    <w:rsid w:val="4FD03A76"/>
    <w:rsid w:val="4FDA6D84"/>
    <w:rsid w:val="4FDD4C36"/>
    <w:rsid w:val="4FEF1990"/>
    <w:rsid w:val="50090FD4"/>
    <w:rsid w:val="50334BAB"/>
    <w:rsid w:val="503A0AC9"/>
    <w:rsid w:val="504036C6"/>
    <w:rsid w:val="507C59AC"/>
    <w:rsid w:val="50AC1BAF"/>
    <w:rsid w:val="5116342E"/>
    <w:rsid w:val="511B5AEC"/>
    <w:rsid w:val="512706FA"/>
    <w:rsid w:val="513F6058"/>
    <w:rsid w:val="514A5027"/>
    <w:rsid w:val="514F1E89"/>
    <w:rsid w:val="5214061D"/>
    <w:rsid w:val="523B2FA4"/>
    <w:rsid w:val="52655DBB"/>
    <w:rsid w:val="526F6D01"/>
    <w:rsid w:val="52A3690D"/>
    <w:rsid w:val="52A4746A"/>
    <w:rsid w:val="52B11C55"/>
    <w:rsid w:val="52BF6755"/>
    <w:rsid w:val="52C553E8"/>
    <w:rsid w:val="531269BE"/>
    <w:rsid w:val="53131876"/>
    <w:rsid w:val="534149C0"/>
    <w:rsid w:val="53417BDE"/>
    <w:rsid w:val="535E1B1A"/>
    <w:rsid w:val="53770895"/>
    <w:rsid w:val="538C361F"/>
    <w:rsid w:val="538E4E0E"/>
    <w:rsid w:val="53986FA1"/>
    <w:rsid w:val="539B3D11"/>
    <w:rsid w:val="53A476F3"/>
    <w:rsid w:val="53C176EF"/>
    <w:rsid w:val="53CE4D8C"/>
    <w:rsid w:val="53E378B1"/>
    <w:rsid w:val="53FE35C2"/>
    <w:rsid w:val="540168F4"/>
    <w:rsid w:val="543F4ECD"/>
    <w:rsid w:val="548430A3"/>
    <w:rsid w:val="55056B34"/>
    <w:rsid w:val="55684A1A"/>
    <w:rsid w:val="55930B2C"/>
    <w:rsid w:val="559521BD"/>
    <w:rsid w:val="55A056E0"/>
    <w:rsid w:val="55AD43BA"/>
    <w:rsid w:val="55BBD3A6"/>
    <w:rsid w:val="55C81083"/>
    <w:rsid w:val="55CA6BD2"/>
    <w:rsid w:val="55F72D92"/>
    <w:rsid w:val="56155E37"/>
    <w:rsid w:val="56231C41"/>
    <w:rsid w:val="564163D1"/>
    <w:rsid w:val="564D6A26"/>
    <w:rsid w:val="56AA3629"/>
    <w:rsid w:val="56AC2568"/>
    <w:rsid w:val="56C41358"/>
    <w:rsid w:val="56DD2A92"/>
    <w:rsid w:val="57132F6C"/>
    <w:rsid w:val="57321C84"/>
    <w:rsid w:val="57732E88"/>
    <w:rsid w:val="577B5E13"/>
    <w:rsid w:val="577E7DCD"/>
    <w:rsid w:val="5782519E"/>
    <w:rsid w:val="578C4726"/>
    <w:rsid w:val="579E53D7"/>
    <w:rsid w:val="57A44EC0"/>
    <w:rsid w:val="57A70E21"/>
    <w:rsid w:val="57D7E7BF"/>
    <w:rsid w:val="57DC3357"/>
    <w:rsid w:val="57E26ABC"/>
    <w:rsid w:val="57E9504D"/>
    <w:rsid w:val="57ED4190"/>
    <w:rsid w:val="57FADB0B"/>
    <w:rsid w:val="58265470"/>
    <w:rsid w:val="582664D1"/>
    <w:rsid w:val="58310F9B"/>
    <w:rsid w:val="58311772"/>
    <w:rsid w:val="583A6878"/>
    <w:rsid w:val="584C299A"/>
    <w:rsid w:val="585E3CC8"/>
    <w:rsid w:val="58754A86"/>
    <w:rsid w:val="587B2CDE"/>
    <w:rsid w:val="588A63B0"/>
    <w:rsid w:val="58BC7AA4"/>
    <w:rsid w:val="58CC50CD"/>
    <w:rsid w:val="58E54DF2"/>
    <w:rsid w:val="58F80B80"/>
    <w:rsid w:val="593475CA"/>
    <w:rsid w:val="59A40FE5"/>
    <w:rsid w:val="59BE55DC"/>
    <w:rsid w:val="59DF65CD"/>
    <w:rsid w:val="59EC5D9C"/>
    <w:rsid w:val="5A1A7162"/>
    <w:rsid w:val="5A2F0903"/>
    <w:rsid w:val="5A3508BF"/>
    <w:rsid w:val="5A753690"/>
    <w:rsid w:val="5A9D701A"/>
    <w:rsid w:val="5AA20705"/>
    <w:rsid w:val="5AA7CB47"/>
    <w:rsid w:val="5AC35526"/>
    <w:rsid w:val="5AD230A1"/>
    <w:rsid w:val="5AE75489"/>
    <w:rsid w:val="5AF17AEE"/>
    <w:rsid w:val="5B0E4680"/>
    <w:rsid w:val="5B543D4B"/>
    <w:rsid w:val="5B5C368E"/>
    <w:rsid w:val="5BB447B8"/>
    <w:rsid w:val="5BDF2474"/>
    <w:rsid w:val="5C021D5C"/>
    <w:rsid w:val="5C12484B"/>
    <w:rsid w:val="5CA93512"/>
    <w:rsid w:val="5CB6A4F6"/>
    <w:rsid w:val="5CD033D2"/>
    <w:rsid w:val="5CD746C6"/>
    <w:rsid w:val="5D02224E"/>
    <w:rsid w:val="5D0B433F"/>
    <w:rsid w:val="5D1F7DEB"/>
    <w:rsid w:val="5D256F17"/>
    <w:rsid w:val="5D3123BC"/>
    <w:rsid w:val="5D566611"/>
    <w:rsid w:val="5D7A3273"/>
    <w:rsid w:val="5D89024E"/>
    <w:rsid w:val="5D896E22"/>
    <w:rsid w:val="5DD15E2F"/>
    <w:rsid w:val="5DD520B1"/>
    <w:rsid w:val="5DDBCA97"/>
    <w:rsid w:val="5E0A4A50"/>
    <w:rsid w:val="5EA78B80"/>
    <w:rsid w:val="5EBEDF71"/>
    <w:rsid w:val="5EFFF0FB"/>
    <w:rsid w:val="5F004B33"/>
    <w:rsid w:val="5F2B7CAD"/>
    <w:rsid w:val="5F2D0E8F"/>
    <w:rsid w:val="5F7F0D0C"/>
    <w:rsid w:val="5FEB2BA4"/>
    <w:rsid w:val="60154491"/>
    <w:rsid w:val="60315450"/>
    <w:rsid w:val="60663484"/>
    <w:rsid w:val="609A4BC4"/>
    <w:rsid w:val="60B3302E"/>
    <w:rsid w:val="60F5158E"/>
    <w:rsid w:val="6104719B"/>
    <w:rsid w:val="61481242"/>
    <w:rsid w:val="6171498D"/>
    <w:rsid w:val="61A27765"/>
    <w:rsid w:val="61EE441B"/>
    <w:rsid w:val="61F20540"/>
    <w:rsid w:val="620D3BAE"/>
    <w:rsid w:val="62483940"/>
    <w:rsid w:val="62566B31"/>
    <w:rsid w:val="62723DC7"/>
    <w:rsid w:val="62756CD8"/>
    <w:rsid w:val="62C55526"/>
    <w:rsid w:val="62CD64D2"/>
    <w:rsid w:val="62EE64CA"/>
    <w:rsid w:val="62F30E54"/>
    <w:rsid w:val="630001F4"/>
    <w:rsid w:val="63003C41"/>
    <w:rsid w:val="63046AC8"/>
    <w:rsid w:val="635345BA"/>
    <w:rsid w:val="637F5A87"/>
    <w:rsid w:val="63A34684"/>
    <w:rsid w:val="63F7395E"/>
    <w:rsid w:val="64104514"/>
    <w:rsid w:val="642369A8"/>
    <w:rsid w:val="642369C3"/>
    <w:rsid w:val="64433C52"/>
    <w:rsid w:val="645C4BBE"/>
    <w:rsid w:val="645D0573"/>
    <w:rsid w:val="649C3378"/>
    <w:rsid w:val="64A602CF"/>
    <w:rsid w:val="64E533D4"/>
    <w:rsid w:val="65640DB5"/>
    <w:rsid w:val="659B25C1"/>
    <w:rsid w:val="659D449E"/>
    <w:rsid w:val="65B06A34"/>
    <w:rsid w:val="65CC049D"/>
    <w:rsid w:val="65D02642"/>
    <w:rsid w:val="65EF244B"/>
    <w:rsid w:val="65EF6484"/>
    <w:rsid w:val="66081B5E"/>
    <w:rsid w:val="660B2255"/>
    <w:rsid w:val="66215B04"/>
    <w:rsid w:val="66266BF4"/>
    <w:rsid w:val="66342560"/>
    <w:rsid w:val="663F469F"/>
    <w:rsid w:val="664D7962"/>
    <w:rsid w:val="665A5C96"/>
    <w:rsid w:val="667E3DD4"/>
    <w:rsid w:val="669B2A1A"/>
    <w:rsid w:val="66A107E8"/>
    <w:rsid w:val="66BA1864"/>
    <w:rsid w:val="66C67529"/>
    <w:rsid w:val="66FD01A0"/>
    <w:rsid w:val="6717764C"/>
    <w:rsid w:val="674744E4"/>
    <w:rsid w:val="677E2773"/>
    <w:rsid w:val="67893B07"/>
    <w:rsid w:val="67C30077"/>
    <w:rsid w:val="67C91746"/>
    <w:rsid w:val="67DA60A4"/>
    <w:rsid w:val="67DD08A6"/>
    <w:rsid w:val="67F535C2"/>
    <w:rsid w:val="67FFE976"/>
    <w:rsid w:val="68197B2A"/>
    <w:rsid w:val="687A0821"/>
    <w:rsid w:val="68A51D8F"/>
    <w:rsid w:val="68AD4B60"/>
    <w:rsid w:val="68D74416"/>
    <w:rsid w:val="68E63001"/>
    <w:rsid w:val="6902695F"/>
    <w:rsid w:val="692D337C"/>
    <w:rsid w:val="694B5495"/>
    <w:rsid w:val="69507E77"/>
    <w:rsid w:val="695B79DC"/>
    <w:rsid w:val="6971586A"/>
    <w:rsid w:val="69822EEB"/>
    <w:rsid w:val="69852AE5"/>
    <w:rsid w:val="699911C9"/>
    <w:rsid w:val="69CE7367"/>
    <w:rsid w:val="6A044068"/>
    <w:rsid w:val="6A17724A"/>
    <w:rsid w:val="6A303494"/>
    <w:rsid w:val="6A3A435E"/>
    <w:rsid w:val="6A54079E"/>
    <w:rsid w:val="6A911D7B"/>
    <w:rsid w:val="6ABE35C7"/>
    <w:rsid w:val="6AED04C7"/>
    <w:rsid w:val="6B3C4D16"/>
    <w:rsid w:val="6BAF2EAE"/>
    <w:rsid w:val="6C0C66AB"/>
    <w:rsid w:val="6C1D5A8D"/>
    <w:rsid w:val="6C254AC8"/>
    <w:rsid w:val="6C461F46"/>
    <w:rsid w:val="6C506D05"/>
    <w:rsid w:val="6CAB3449"/>
    <w:rsid w:val="6CB5299E"/>
    <w:rsid w:val="6CC91D04"/>
    <w:rsid w:val="6CCB679C"/>
    <w:rsid w:val="6CD754CF"/>
    <w:rsid w:val="6CD9476D"/>
    <w:rsid w:val="6D3F6E6A"/>
    <w:rsid w:val="6D4A340A"/>
    <w:rsid w:val="6D5EB123"/>
    <w:rsid w:val="6D61130D"/>
    <w:rsid w:val="6D647CF1"/>
    <w:rsid w:val="6D8E032B"/>
    <w:rsid w:val="6D9C470A"/>
    <w:rsid w:val="6DBF3984"/>
    <w:rsid w:val="6E082895"/>
    <w:rsid w:val="6E1259F5"/>
    <w:rsid w:val="6E350FDC"/>
    <w:rsid w:val="6E4D37E7"/>
    <w:rsid w:val="6E5248EE"/>
    <w:rsid w:val="6E5626ED"/>
    <w:rsid w:val="6E596897"/>
    <w:rsid w:val="6E6041EB"/>
    <w:rsid w:val="6E6A22DF"/>
    <w:rsid w:val="6E942999"/>
    <w:rsid w:val="6EB966E9"/>
    <w:rsid w:val="6EC46A44"/>
    <w:rsid w:val="6EF07839"/>
    <w:rsid w:val="6EF141B6"/>
    <w:rsid w:val="6F241291"/>
    <w:rsid w:val="6F74D80E"/>
    <w:rsid w:val="6FCC795E"/>
    <w:rsid w:val="6FD74A57"/>
    <w:rsid w:val="700A4990"/>
    <w:rsid w:val="703379DD"/>
    <w:rsid w:val="705F2679"/>
    <w:rsid w:val="7061300B"/>
    <w:rsid w:val="709E5881"/>
    <w:rsid w:val="70CD5B2D"/>
    <w:rsid w:val="70F032D5"/>
    <w:rsid w:val="714C49C7"/>
    <w:rsid w:val="7172232C"/>
    <w:rsid w:val="71746267"/>
    <w:rsid w:val="71795B48"/>
    <w:rsid w:val="71EC67DB"/>
    <w:rsid w:val="71FFBAEA"/>
    <w:rsid w:val="7200443B"/>
    <w:rsid w:val="7212477D"/>
    <w:rsid w:val="72206D0A"/>
    <w:rsid w:val="72221950"/>
    <w:rsid w:val="722F3576"/>
    <w:rsid w:val="725F1980"/>
    <w:rsid w:val="72AD02ED"/>
    <w:rsid w:val="73394CE8"/>
    <w:rsid w:val="73521535"/>
    <w:rsid w:val="73C21591"/>
    <w:rsid w:val="73CE16AA"/>
    <w:rsid w:val="73E32C44"/>
    <w:rsid w:val="73F15BC3"/>
    <w:rsid w:val="73FA64D3"/>
    <w:rsid w:val="741A6471"/>
    <w:rsid w:val="742849A5"/>
    <w:rsid w:val="74B06E8E"/>
    <w:rsid w:val="74B16002"/>
    <w:rsid w:val="74E042F3"/>
    <w:rsid w:val="74FF02FF"/>
    <w:rsid w:val="75001B2D"/>
    <w:rsid w:val="751A6115"/>
    <w:rsid w:val="752F13FF"/>
    <w:rsid w:val="756C235B"/>
    <w:rsid w:val="75B93E6A"/>
    <w:rsid w:val="75BD6455"/>
    <w:rsid w:val="75CD688F"/>
    <w:rsid w:val="760163E2"/>
    <w:rsid w:val="761864DA"/>
    <w:rsid w:val="765242FC"/>
    <w:rsid w:val="76557327"/>
    <w:rsid w:val="766B1D21"/>
    <w:rsid w:val="76724656"/>
    <w:rsid w:val="76AB3351"/>
    <w:rsid w:val="76B707BB"/>
    <w:rsid w:val="76C84945"/>
    <w:rsid w:val="76ED4B80"/>
    <w:rsid w:val="76EF270F"/>
    <w:rsid w:val="770E5CDE"/>
    <w:rsid w:val="772D017A"/>
    <w:rsid w:val="773B7F36"/>
    <w:rsid w:val="775D7768"/>
    <w:rsid w:val="779A7617"/>
    <w:rsid w:val="780473EC"/>
    <w:rsid w:val="780B4978"/>
    <w:rsid w:val="781B18E6"/>
    <w:rsid w:val="788063D1"/>
    <w:rsid w:val="78A377DC"/>
    <w:rsid w:val="78ED2AF3"/>
    <w:rsid w:val="78F921A7"/>
    <w:rsid w:val="790F45F0"/>
    <w:rsid w:val="7919031A"/>
    <w:rsid w:val="79331447"/>
    <w:rsid w:val="794022C6"/>
    <w:rsid w:val="7957552B"/>
    <w:rsid w:val="795D2E81"/>
    <w:rsid w:val="796A68D5"/>
    <w:rsid w:val="79771BB8"/>
    <w:rsid w:val="79C752DF"/>
    <w:rsid w:val="79CE505D"/>
    <w:rsid w:val="79F06ADA"/>
    <w:rsid w:val="7A5B19C1"/>
    <w:rsid w:val="7A5C1D7E"/>
    <w:rsid w:val="7A646989"/>
    <w:rsid w:val="7A6D4434"/>
    <w:rsid w:val="7A7B5E5C"/>
    <w:rsid w:val="7AA51A85"/>
    <w:rsid w:val="7AC202A3"/>
    <w:rsid w:val="7AC34054"/>
    <w:rsid w:val="7AC86A4E"/>
    <w:rsid w:val="7AD6524D"/>
    <w:rsid w:val="7AD71832"/>
    <w:rsid w:val="7B0A711E"/>
    <w:rsid w:val="7B4F34A1"/>
    <w:rsid w:val="7B5C439D"/>
    <w:rsid w:val="7B6719D4"/>
    <w:rsid w:val="7B8F410F"/>
    <w:rsid w:val="7B97048E"/>
    <w:rsid w:val="7BBF7A23"/>
    <w:rsid w:val="7BC558DD"/>
    <w:rsid w:val="7BCE3D0E"/>
    <w:rsid w:val="7BF5010E"/>
    <w:rsid w:val="7BF55D0D"/>
    <w:rsid w:val="7C2C1A43"/>
    <w:rsid w:val="7C2C344B"/>
    <w:rsid w:val="7C3D0C61"/>
    <w:rsid w:val="7C6D6B10"/>
    <w:rsid w:val="7C7F1894"/>
    <w:rsid w:val="7C9710CF"/>
    <w:rsid w:val="7CB10C20"/>
    <w:rsid w:val="7CEF002C"/>
    <w:rsid w:val="7CF36542"/>
    <w:rsid w:val="7D0E6940"/>
    <w:rsid w:val="7D1D57F3"/>
    <w:rsid w:val="7D3C4A6E"/>
    <w:rsid w:val="7D62210E"/>
    <w:rsid w:val="7D7D4684"/>
    <w:rsid w:val="7D9E87E3"/>
    <w:rsid w:val="7DA535D3"/>
    <w:rsid w:val="7DA737B9"/>
    <w:rsid w:val="7DBFDDD6"/>
    <w:rsid w:val="7DC82ABF"/>
    <w:rsid w:val="7DD543E5"/>
    <w:rsid w:val="7DEC1647"/>
    <w:rsid w:val="7DF41070"/>
    <w:rsid w:val="7DFD0827"/>
    <w:rsid w:val="7DFF563B"/>
    <w:rsid w:val="7E147DF3"/>
    <w:rsid w:val="7E34579B"/>
    <w:rsid w:val="7E4160B8"/>
    <w:rsid w:val="7E66D36C"/>
    <w:rsid w:val="7E7F535E"/>
    <w:rsid w:val="7E9140CF"/>
    <w:rsid w:val="7E9970F6"/>
    <w:rsid w:val="7EB7E1E8"/>
    <w:rsid w:val="7EC856DB"/>
    <w:rsid w:val="7ED42FFD"/>
    <w:rsid w:val="7EDD89DE"/>
    <w:rsid w:val="7EE20E69"/>
    <w:rsid w:val="7EFA5574"/>
    <w:rsid w:val="7EFF97A0"/>
    <w:rsid w:val="7F1F157F"/>
    <w:rsid w:val="7F64148E"/>
    <w:rsid w:val="7F6B35D3"/>
    <w:rsid w:val="7F755539"/>
    <w:rsid w:val="7F7FFB53"/>
    <w:rsid w:val="7FA64FA7"/>
    <w:rsid w:val="7FB421BD"/>
    <w:rsid w:val="7FBB20FB"/>
    <w:rsid w:val="7FC27C35"/>
    <w:rsid w:val="7FD8477C"/>
    <w:rsid w:val="7FDB11EC"/>
    <w:rsid w:val="7FE95FF3"/>
    <w:rsid w:val="7FEFC5AE"/>
    <w:rsid w:val="7FFB8014"/>
    <w:rsid w:val="7FFD2779"/>
    <w:rsid w:val="8BFF2846"/>
    <w:rsid w:val="8DBFA2A0"/>
    <w:rsid w:val="998B9CBD"/>
    <w:rsid w:val="9F2E518F"/>
    <w:rsid w:val="9FC3B77A"/>
    <w:rsid w:val="AD7B3FC6"/>
    <w:rsid w:val="ADFD2292"/>
    <w:rsid w:val="AE7B1730"/>
    <w:rsid w:val="AEFB1A5B"/>
    <w:rsid w:val="B7DF7C54"/>
    <w:rsid w:val="BA591ACD"/>
    <w:rsid w:val="BDF7281C"/>
    <w:rsid w:val="BE6F8E54"/>
    <w:rsid w:val="BF6F7309"/>
    <w:rsid w:val="BF7FFBFD"/>
    <w:rsid w:val="BFD6C648"/>
    <w:rsid w:val="BFFBD0F7"/>
    <w:rsid w:val="BFFF7260"/>
    <w:rsid w:val="C9DFBDB0"/>
    <w:rsid w:val="CFFEB60A"/>
    <w:rsid w:val="D7F9AA50"/>
    <w:rsid w:val="D7FBD8DC"/>
    <w:rsid w:val="DA3E1246"/>
    <w:rsid w:val="DAFFDC8E"/>
    <w:rsid w:val="DBA9B960"/>
    <w:rsid w:val="DC76C982"/>
    <w:rsid w:val="DCFB5328"/>
    <w:rsid w:val="DF6BCA58"/>
    <w:rsid w:val="DFBD5955"/>
    <w:rsid w:val="DFBE4816"/>
    <w:rsid w:val="DFEF4FD3"/>
    <w:rsid w:val="EB7BE9AF"/>
    <w:rsid w:val="EBDF742D"/>
    <w:rsid w:val="ED5FA70B"/>
    <w:rsid w:val="EDF7F4E3"/>
    <w:rsid w:val="EF7382BE"/>
    <w:rsid w:val="EF7ED066"/>
    <w:rsid w:val="EF7F8BCB"/>
    <w:rsid w:val="EFF3DD79"/>
    <w:rsid w:val="F27FA361"/>
    <w:rsid w:val="F337C381"/>
    <w:rsid w:val="F37F9F08"/>
    <w:rsid w:val="F3CD45C7"/>
    <w:rsid w:val="F3FEE996"/>
    <w:rsid w:val="F4BB5EA3"/>
    <w:rsid w:val="F5DF2D3D"/>
    <w:rsid w:val="F6B903DD"/>
    <w:rsid w:val="F73D8F69"/>
    <w:rsid w:val="F77BE2CD"/>
    <w:rsid w:val="F7BD4145"/>
    <w:rsid w:val="F7F4F40E"/>
    <w:rsid w:val="FA378D57"/>
    <w:rsid w:val="FB7B1830"/>
    <w:rsid w:val="FBBF1850"/>
    <w:rsid w:val="FBEB1475"/>
    <w:rsid w:val="FDEFA333"/>
    <w:rsid w:val="FDF541CA"/>
    <w:rsid w:val="FDFFC476"/>
    <w:rsid w:val="FE337C99"/>
    <w:rsid w:val="FEFDA38F"/>
    <w:rsid w:val="FEFF7BC8"/>
    <w:rsid w:val="FF55C7E5"/>
    <w:rsid w:val="FF5A3450"/>
    <w:rsid w:val="FF747BD4"/>
    <w:rsid w:val="FF7F7885"/>
    <w:rsid w:val="FFCA79AF"/>
    <w:rsid w:val="FFF51DF6"/>
    <w:rsid w:val="FFFB1138"/>
    <w:rsid w:val="FFFCC922"/>
    <w:rsid w:val="FFFDEC49"/>
    <w:rsid w:val="FFFF8C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0" w:semiHidden="0" w:name="index 1"/>
    <w:lsdException w:qFormat="1" w:uiPriority="0" w:name="index 2"/>
    <w:lsdException w:qFormat="1" w:uiPriority="0" w:name="index 3"/>
    <w:lsdException w:qFormat="1" w:uiPriority="0" w:name="index 4"/>
    <w:lsdException w:qFormat="1" w:uiPriority="0" w:name="index 5"/>
    <w:lsdException w:qFormat="1" w:uiPriority="0" w:name="index 6"/>
    <w:lsdException w:qFormat="1" w:uiPriority="0" w:name="index 7"/>
    <w:lsdException w:qFormat="1" w:unhideWhenUsed="0" w:uiPriority="0" w:semiHidden="0" w:name="index 8"/>
    <w:lsdException w:qFormat="1" w:uiPriority="0" w:name="index 9"/>
    <w:lsdException w:qFormat="1" w:uiPriority="0" w:semiHidden="0" w:name="toc 1"/>
    <w:lsdException w:qFormat="1" w:uiPriority="0" w:semiHidden="0" w:name="toc 2"/>
    <w:lsdException w:qFormat="1" w:uiPriority="0" w:semiHidden="0" w:name="toc 3"/>
    <w:lsdException w:qFormat="1" w:uiPriority="0" w:semiHidden="0" w:name="toc 4"/>
    <w:lsdException w:qFormat="1" w:uiPriority="0" w:semiHidden="0" w:name="toc 5"/>
    <w:lsdException w:qFormat="1" w:uiPriority="0" w:semiHidden="0" w:name="toc 6"/>
    <w:lsdException w:qFormat="1" w:uiPriority="0" w:semiHidden="0" w:name="toc 7"/>
    <w:lsdException w:qFormat="1" w:unhideWhenUsed="0" w:uiPriority="0" w:name="toc 8"/>
    <w:lsdException w:qFormat="1" w:uiPriority="0" w:semiHidden="0" w:name="toc 9"/>
    <w:lsdException w:qFormat="1" w:unhideWhenUsed="0" w:uiPriority="0" w:semiHidden="0" w:name="Normal Indent"/>
    <w:lsdException w:qFormat="1" w:unhideWhenUsed="0" w:uiPriority="0" w:name="footnote text"/>
    <w:lsdException w:qFormat="1" w:uiPriority="0" w:semiHidden="0" w:name="annotation text"/>
    <w:lsdException w:qFormat="1" w:uiPriority="0" w:semiHidden="0" w:name="header"/>
    <w:lsdException w:qFormat="1" w:uiPriority="0" w:semiHidden="0" w:name="footer"/>
    <w:lsdException w:qFormat="1" w:uiPriority="0" w:name="index heading"/>
    <w:lsdException w:qFormat="1" w:unhideWhenUsed="0" w:uiPriority="0" w:semiHidden="0" w:name="caption"/>
    <w:lsdException w:qFormat="1" w:uiPriority="0" w:name="table of figures"/>
    <w:lsdException w:qFormat="1" w:unhideWhenUsed="0" w:uiPriority="0" w:name="envelope address"/>
    <w:lsdException w:qFormat="1" w:uiPriority="0" w:name="envelope return"/>
    <w:lsdException w:qFormat="1" w:unhideWhenUsed="0" w:uiPriority="0" w:name="footnote reference"/>
    <w:lsdException w:qFormat="1" w:uiPriority="0" w:semiHidden="0" w:name="annotation reference"/>
    <w:lsdException w:qFormat="1" w:uiPriority="0" w:name="line number"/>
    <w:lsdException w:qFormat="1" w:uiPriority="99" w:semiHidden="0" w:name="page number"/>
    <w:lsdException w:qFormat="1" w:unhideWhenUsed="0" w:uiPriority="0" w:name="endnote reference"/>
    <w:lsdException w:qFormat="1" w:unhideWhenUsed="0" w:uiPriority="0" w:name="endnote text"/>
    <w:lsdException w:uiPriority="99" w:name="table of authorities"/>
    <w:lsdException w:uiPriority="99" w:name="macro"/>
    <w:lsdException w:qFormat="1" w:uiPriority="0" w:name="toa heading"/>
    <w:lsdException w:qFormat="1" w:unhideWhenUsed="0" w:uiPriority="0" w:name="List"/>
    <w:lsdException w:qFormat="1" w:unhideWhenUsed="0" w:uiPriority="0" w:name="List Bullet"/>
    <w:lsdException w:qFormat="1" w:uiPriority="0" w:name="List Number"/>
    <w:lsdException w:qFormat="1" w:uiPriority="0" w:name="List 2"/>
    <w:lsdException w:qFormat="1" w:uiPriority="0" w:name="List 3"/>
    <w:lsdException w:qFormat="1" w:uiPriority="0" w:name="List 4"/>
    <w:lsdException w:qFormat="1" w:uiPriority="0" w:name="List 5"/>
    <w:lsdException w:qFormat="1" w:uiPriority="0" w:name="List Bullet 2"/>
    <w:lsdException w:qFormat="1" w:uiPriority="0" w:name="List Bullet 3"/>
    <w:lsdException w:qFormat="1" w:uiPriority="0" w:name="List Bullet 4"/>
    <w:lsdException w:qFormat="1" w:uiPriority="0" w:name="List Bullet 5"/>
    <w:lsdException w:qFormat="1" w:uiPriority="0" w:name="List Number 2"/>
    <w:lsdException w:qFormat="1" w:uiPriority="0" w:name="List Number 3"/>
    <w:lsdException w:qFormat="1" w:uiPriority="0" w:name="List Number 4"/>
    <w:lsdException w:qFormat="1" w:uiPriority="0" w:name="List Number 5"/>
    <w:lsdException w:qFormat="1" w:unhideWhenUsed="0" w:uiPriority="0" w:semiHidden="0" w:name="Title"/>
    <w:lsdException w:qFormat="1" w:unhideWhenUsed="0" w:uiPriority="0" w:name="Closing"/>
    <w:lsdException w:qFormat="1" w:unhideWhenUsed="0" w:uiPriority="0" w:name="Signature"/>
    <w:lsdException w:qFormat="1" w:uiPriority="1" w:name="Default Paragraph Font"/>
    <w:lsdException w:qFormat="1" w:unhideWhenUsed="0" w:uiPriority="99" w:semiHidden="0" w:name="Body Text"/>
    <w:lsdException w:qFormat="1" w:uiPriority="99" w:semiHidden="0" w:name="Body Text Indent"/>
    <w:lsdException w:qFormat="1" w:uiPriority="0" w:name="List Continue"/>
    <w:lsdException w:qFormat="1" w:uiPriority="0" w:name="List Continue 2"/>
    <w:lsdException w:qFormat="1" w:uiPriority="0" w:name="List Continue 3"/>
    <w:lsdException w:qFormat="1" w:uiPriority="0" w:name="List Continue 4"/>
    <w:lsdException w:qFormat="1" w:uiPriority="0" w:name="List Continue 5"/>
    <w:lsdException w:qFormat="1" w:unhideWhenUsed="0" w:uiPriority="0" w:name="Message Header"/>
    <w:lsdException w:qFormat="1" w:unhideWhenUsed="0" w:uiPriority="11" w:semiHidden="0" w:name="Subtitle"/>
    <w:lsdException w:qFormat="1" w:unhideWhenUsed="0" w:uiPriority="0" w:name="Salutation"/>
    <w:lsdException w:qFormat="1" w:uiPriority="0" w:semiHidden="0" w:name="Date"/>
    <w:lsdException w:qFormat="1" w:uiPriority="0" w:semiHidden="0" w:name="Body Text First Indent"/>
    <w:lsdException w:qFormat="1" w:uiPriority="0" w:semiHidden="0" w:name="Body Text First Indent 2"/>
    <w:lsdException w:qFormat="1" w:unhideWhenUsed="0" w:uiPriority="0" w:name="Note Heading"/>
    <w:lsdException w:uiPriority="99" w:name="Body Text 2"/>
    <w:lsdException w:qFormat="1" w:unhideWhenUsed="0" w:uiPriority="0" w:name="Body Text 3"/>
    <w:lsdException w:qFormat="1" w:unhideWhenUsed="0" w:uiPriority="0" w:name="Body Text Indent 2"/>
    <w:lsdException w:uiPriority="99" w:name="Body Text Indent 3"/>
    <w:lsdException w:qFormat="1" w:uiPriority="0" w:name="Block Text"/>
    <w:lsdException w:qFormat="1" w:unhideWhenUsed="0" w:uiPriority="0"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iPriority="0" w:semiHidden="0" w:name="Document Map"/>
    <w:lsdException w:qFormat="1" w:unhideWhenUsed="0" w:uiPriority="0" w:semiHidden="0" w:name="Plain Text"/>
    <w:lsdException w:qFormat="1" w:unhideWhenUsed="0" w:uiPriority="0" w:name="E-mail Signature"/>
    <w:lsdException w:qFormat="1" w:uiPriority="99" w:semiHidden="0" w:name="Normal (Web)"/>
    <w:lsdException w:qFormat="1" w:uiPriority="0" w:name="HTML Acronym"/>
    <w:lsdException w:qFormat="1" w:unhideWhenUsed="0" w:uiPriority="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name="HTML Preformatted"/>
    <w:lsdException w:qFormat="1" w:unhideWhenUsed="0" w:uiPriority="0" w:semiHidden="0" w:name="HTML Sample"/>
    <w:lsdException w:qFormat="1" w:unhideWhenUsed="0" w:uiPriority="0" w:name="HTML Typewriter"/>
    <w:lsdException w:qFormat="1" w:unhideWhenUsed="0" w:uiPriority="0" w:semiHidden="0" w:name="HTML Variable"/>
    <w:lsdException w:qFormat="1" w:uiPriority="99" w:name="Normal Table"/>
    <w:lsdException w:qFormat="1" w:uiPriority="0" w:semiHidden="0" w:name="annotation subject"/>
    <w:lsdException w:qFormat="1" w:uiPriority="0" w:name="Table Simple 1"/>
    <w:lsdException w:qFormat="1" w:uiPriority="0" w:name="Table Simple 2"/>
    <w:lsdException w:qFormat="1" w:uiPriority="0" w:name="Table Simple 3"/>
    <w:lsdException w:qFormat="1" w:uiPriority="0" w:name="Table Classic 1"/>
    <w:lsdException w:qFormat="1" w:uiPriority="0" w:name="Table Classic 2"/>
    <w:lsdException w:qFormat="1" w:uiPriority="0" w:name="Table Classic 3"/>
    <w:lsdException w:qFormat="1" w:uiPriority="0" w:name="Table Classic 4"/>
    <w:lsdException w:qFormat="1" w:uiPriority="0" w:name="Table Colorful 1"/>
    <w:lsdException w:qFormat="1" w:uiPriority="0" w:name="Table Colorful 2"/>
    <w:lsdException w:qFormat="1" w:uiPriority="0" w:name="Table Colorful 3"/>
    <w:lsdException w:qFormat="1" w:uiPriority="0" w:name="Table Columns 1"/>
    <w:lsdException w:qFormat="1" w:uiPriority="0" w:name="Table Columns 2"/>
    <w:lsdException w:qFormat="1" w:uiPriority="0" w:name="Table Columns 3"/>
    <w:lsdException w:qFormat="1" w:uiPriority="0" w:name="Table Columns 4"/>
    <w:lsdException w:qFormat="1" w:uiPriority="0" w:name="Table Columns 5"/>
    <w:lsdException w:qFormat="1" w:uiPriority="0" w:name="Table Grid 1"/>
    <w:lsdException w:qFormat="1" w:uiPriority="0" w:name="Table Grid 2"/>
    <w:lsdException w:qFormat="1" w:uiPriority="0" w:name="Table Grid 3"/>
    <w:lsdException w:qFormat="1" w:uiPriority="0" w:name="Table Grid 4"/>
    <w:lsdException w:qFormat="1" w:uiPriority="0" w:name="Table Grid 5"/>
    <w:lsdException w:qFormat="1" w:uiPriority="0" w:name="Table Grid 6"/>
    <w:lsdException w:qFormat="1" w:uiPriority="0" w:name="Table Grid 7"/>
    <w:lsdException w:qFormat="1" w:uiPriority="0" w:name="Table Grid 8"/>
    <w:lsdException w:qFormat="1" w:uiPriority="0" w:name="Table List 1"/>
    <w:lsdException w:qFormat="1" w:uiPriority="0" w:name="Table List 2"/>
    <w:lsdException w:qFormat="1" w:uiPriority="0" w:name="Table List 3"/>
    <w:lsdException w:qFormat="1" w:unhideWhenUsed="0" w:uiPriority="0" w:name="Table List 4"/>
    <w:lsdException w:qFormat="1" w:unhideWhenUsed="0" w:uiPriority="0" w:name="Table List 5"/>
    <w:lsdException w:qFormat="1" w:uiPriority="0" w:name="Table List 6"/>
    <w:lsdException w:qFormat="1" w:uiPriority="0" w:name="Table List 7"/>
    <w:lsdException w:qFormat="1" w:uiPriority="0" w:name="Table List 8"/>
    <w:lsdException w:qFormat="1" w:uiPriority="0" w:name="Table 3D effects 1"/>
    <w:lsdException w:qFormat="1" w:uiPriority="0" w:name="Table 3D effects 2"/>
    <w:lsdException w:qFormat="1" w:uiPriority="0" w:name="Table 3D effects 3"/>
    <w:lsdException w:qFormat="1" w:uiPriority="0" w:name="Table Contemporary"/>
    <w:lsdException w:qFormat="1" w:uiPriority="0" w:name="Table Elegant"/>
    <w:lsdException w:qFormat="1" w:uiPriority="0" w:name="Table Professional"/>
    <w:lsdException w:qFormat="1" w:uiPriority="0" w:name="Table Subtle 1"/>
    <w:lsdException w:qFormat="1" w:uiPriority="0" w:name="Table Subtle 2"/>
    <w:lsdException w:qFormat="1" w:uiPriority="0" w:name="Table Web 1"/>
    <w:lsdException w:qFormat="1" w:uiPriority="0" w:name="Table Web 2"/>
    <w:lsdException w:qFormat="1" w:uiPriority="0" w:name="Table Web 3"/>
    <w:lsdException w:qFormat="1" w:uiPriority="0" w:semiHidden="0" w:name="Balloon Text"/>
    <w:lsdException w:qFormat="1" w:unhideWhenUsed="0" w:uiPriority="0" w:semiHidden="0" w:name="Table Grid"/>
    <w:lsdException w:qFormat="1" w:uiPriority="0" w:name="Table Theme"/>
    <w:lsdException w:qFormat="1" w:unhideWhenUsed="0" w:uiPriority="99" w:name="Placeholder Text"/>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1"/>
    <w:basedOn w:val="1"/>
    <w:next w:val="1"/>
    <w:link w:val="74"/>
    <w:qFormat/>
    <w:uiPriority w:val="0"/>
    <w:pPr>
      <w:keepNext/>
      <w:keepLines/>
      <w:numPr>
        <w:ilvl w:val="0"/>
        <w:numId w:val="1"/>
      </w:numPr>
      <w:tabs>
        <w:tab w:val="left" w:pos="1080"/>
      </w:tabs>
      <w:spacing w:before="340" w:after="330" w:line="578" w:lineRule="auto"/>
      <w:outlineLvl w:val="0"/>
    </w:pPr>
    <w:rPr>
      <w:b/>
      <w:bCs/>
      <w:kern w:val="44"/>
      <w:sz w:val="44"/>
      <w:szCs w:val="44"/>
    </w:rPr>
  </w:style>
  <w:style w:type="paragraph" w:styleId="5">
    <w:name w:val="heading 2"/>
    <w:basedOn w:val="1"/>
    <w:next w:val="1"/>
    <w:link w:val="75"/>
    <w:qFormat/>
    <w:uiPriority w:val="0"/>
    <w:pPr>
      <w:keepNext/>
      <w:keepLines/>
      <w:numPr>
        <w:ilvl w:val="1"/>
        <w:numId w:val="1"/>
      </w:numPr>
      <w:tabs>
        <w:tab w:val="left" w:pos="720"/>
      </w:tabs>
      <w:spacing w:before="260" w:after="260" w:line="416" w:lineRule="auto"/>
      <w:outlineLvl w:val="1"/>
    </w:pPr>
    <w:rPr>
      <w:rFonts w:ascii="Cambria" w:hAnsi="Cambria"/>
      <w:b/>
      <w:bCs/>
      <w:sz w:val="32"/>
      <w:szCs w:val="32"/>
    </w:rPr>
  </w:style>
  <w:style w:type="paragraph" w:styleId="6">
    <w:name w:val="heading 3"/>
    <w:basedOn w:val="1"/>
    <w:next w:val="1"/>
    <w:link w:val="76"/>
    <w:qFormat/>
    <w:uiPriority w:val="0"/>
    <w:pPr>
      <w:keepNext/>
      <w:keepLines/>
      <w:numPr>
        <w:ilvl w:val="2"/>
        <w:numId w:val="1"/>
      </w:numPr>
      <w:tabs>
        <w:tab w:val="left" w:pos="720"/>
      </w:tabs>
      <w:spacing w:before="260" w:after="260" w:line="416" w:lineRule="auto"/>
      <w:outlineLvl w:val="2"/>
    </w:pPr>
    <w:rPr>
      <w:b/>
      <w:bCs/>
      <w:sz w:val="32"/>
      <w:szCs w:val="32"/>
    </w:rPr>
  </w:style>
  <w:style w:type="paragraph" w:styleId="7">
    <w:name w:val="heading 4"/>
    <w:basedOn w:val="1"/>
    <w:next w:val="1"/>
    <w:link w:val="77"/>
    <w:qFormat/>
    <w:uiPriority w:val="0"/>
    <w:pPr>
      <w:widowControl/>
      <w:numPr>
        <w:ilvl w:val="3"/>
        <w:numId w:val="1"/>
      </w:numPr>
      <w:tabs>
        <w:tab w:val="left" w:pos="864"/>
      </w:tabs>
      <w:jc w:val="left"/>
      <w:outlineLvl w:val="3"/>
    </w:pPr>
    <w:rPr>
      <w:rFonts w:ascii="宋体" w:hAnsi="宋体" w:cs="宋体"/>
      <w:b/>
      <w:bCs/>
      <w:kern w:val="0"/>
      <w:sz w:val="24"/>
      <w:szCs w:val="24"/>
    </w:rPr>
  </w:style>
  <w:style w:type="paragraph" w:styleId="8">
    <w:name w:val="heading 5"/>
    <w:basedOn w:val="1"/>
    <w:next w:val="1"/>
    <w:link w:val="78"/>
    <w:qFormat/>
    <w:uiPriority w:val="0"/>
    <w:pPr>
      <w:ind w:left="1008" w:hanging="432"/>
      <w:outlineLvl w:val="4"/>
    </w:pPr>
    <w:rPr>
      <w:rFonts w:ascii="Times New Roman" w:hAnsi="Times New Roman"/>
      <w:kern w:val="0"/>
      <w:sz w:val="20"/>
      <w:szCs w:val="20"/>
    </w:rPr>
  </w:style>
  <w:style w:type="paragraph" w:styleId="9">
    <w:name w:val="heading 6"/>
    <w:basedOn w:val="1"/>
    <w:next w:val="1"/>
    <w:link w:val="79"/>
    <w:qFormat/>
    <w:uiPriority w:val="0"/>
    <w:pPr>
      <w:ind w:left="1152" w:hanging="432"/>
      <w:outlineLvl w:val="5"/>
    </w:pPr>
    <w:rPr>
      <w:rFonts w:ascii="Times New Roman" w:hAnsi="Times New Roman"/>
      <w:kern w:val="0"/>
      <w:sz w:val="20"/>
      <w:szCs w:val="20"/>
    </w:rPr>
  </w:style>
  <w:style w:type="paragraph" w:styleId="10">
    <w:name w:val="heading 7"/>
    <w:basedOn w:val="1"/>
    <w:next w:val="1"/>
    <w:link w:val="80"/>
    <w:qFormat/>
    <w:uiPriority w:val="0"/>
    <w:pPr>
      <w:keepNext/>
      <w:keepLines/>
      <w:numPr>
        <w:ilvl w:val="6"/>
        <w:numId w:val="1"/>
      </w:numPr>
      <w:tabs>
        <w:tab w:val="left" w:pos="1296"/>
      </w:tabs>
      <w:spacing w:before="240" w:after="64" w:line="320" w:lineRule="auto"/>
      <w:outlineLvl w:val="6"/>
    </w:pPr>
    <w:rPr>
      <w:b/>
      <w:bCs/>
      <w:sz w:val="24"/>
      <w:szCs w:val="24"/>
    </w:rPr>
  </w:style>
  <w:style w:type="paragraph" w:styleId="11">
    <w:name w:val="heading 8"/>
    <w:basedOn w:val="1"/>
    <w:next w:val="1"/>
    <w:link w:val="81"/>
    <w:qFormat/>
    <w:uiPriority w:val="0"/>
    <w:pPr>
      <w:ind w:left="1440" w:hanging="432"/>
      <w:outlineLvl w:val="7"/>
    </w:pPr>
    <w:rPr>
      <w:rFonts w:ascii="Times New Roman" w:hAnsi="Times New Roman"/>
      <w:kern w:val="0"/>
      <w:sz w:val="20"/>
      <w:szCs w:val="20"/>
    </w:rPr>
  </w:style>
  <w:style w:type="paragraph" w:styleId="12">
    <w:name w:val="heading 9"/>
    <w:basedOn w:val="1"/>
    <w:next w:val="1"/>
    <w:link w:val="82"/>
    <w:qFormat/>
    <w:uiPriority w:val="0"/>
    <w:pPr>
      <w:ind w:left="1584" w:hanging="144"/>
      <w:outlineLvl w:val="8"/>
    </w:pPr>
    <w:rPr>
      <w:rFonts w:ascii="Times New Roman" w:hAnsi="Times New Roman"/>
      <w:kern w:val="0"/>
      <w:sz w:val="20"/>
      <w:szCs w:val="20"/>
    </w:rPr>
  </w:style>
  <w:style w:type="character" w:default="1" w:styleId="58">
    <w:name w:val="Default Paragraph Font"/>
    <w:semiHidden/>
    <w:unhideWhenUsed/>
    <w:qFormat/>
    <w:uiPriority w:val="1"/>
  </w:style>
  <w:style w:type="table" w:default="1" w:styleId="54">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89"/>
    <w:qFormat/>
    <w:uiPriority w:val="99"/>
    <w:pPr>
      <w:spacing w:line="360" w:lineRule="auto"/>
    </w:pPr>
    <w:rPr>
      <w:rFonts w:ascii="宋体" w:hAnsi="宋体"/>
      <w:kern w:val="0"/>
      <w:sz w:val="24"/>
      <w:szCs w:val="24"/>
    </w:rPr>
  </w:style>
  <w:style w:type="paragraph" w:styleId="3">
    <w:name w:val="Title"/>
    <w:basedOn w:val="1"/>
    <w:next w:val="1"/>
    <w:link w:val="159"/>
    <w:qFormat/>
    <w:uiPriority w:val="0"/>
    <w:pPr>
      <w:spacing w:before="240" w:after="60"/>
      <w:jc w:val="center"/>
      <w:outlineLvl w:val="0"/>
    </w:pPr>
    <w:rPr>
      <w:rFonts w:ascii="Cambria" w:hAnsi="Cambria"/>
      <w:b/>
      <w:bCs/>
      <w:sz w:val="32"/>
      <w:szCs w:val="32"/>
    </w:rPr>
  </w:style>
  <w:style w:type="paragraph" w:styleId="13">
    <w:name w:val="toc 7"/>
    <w:basedOn w:val="1"/>
    <w:next w:val="1"/>
    <w:unhideWhenUsed/>
    <w:qFormat/>
    <w:uiPriority w:val="0"/>
    <w:pPr>
      <w:ind w:left="2520" w:leftChars="1200"/>
    </w:pPr>
  </w:style>
  <w:style w:type="paragraph" w:styleId="14">
    <w:name w:val="Note Heading"/>
    <w:basedOn w:val="1"/>
    <w:next w:val="1"/>
    <w:link w:val="117"/>
    <w:semiHidden/>
    <w:qFormat/>
    <w:uiPriority w:val="0"/>
    <w:pPr>
      <w:jc w:val="center"/>
    </w:pPr>
    <w:rPr>
      <w:rFonts w:ascii="Times New Roman" w:hAnsi="Times New Roman"/>
      <w:szCs w:val="24"/>
    </w:rPr>
  </w:style>
  <w:style w:type="paragraph" w:styleId="15">
    <w:name w:val="index 8"/>
    <w:basedOn w:val="1"/>
    <w:next w:val="1"/>
    <w:qFormat/>
    <w:uiPriority w:val="0"/>
    <w:pPr>
      <w:ind w:left="1400" w:leftChars="1400"/>
    </w:pPr>
    <w:rPr>
      <w:rFonts w:ascii="Times New Roman" w:hAnsi="Times New Roman"/>
      <w:szCs w:val="24"/>
    </w:rPr>
  </w:style>
  <w:style w:type="paragraph" w:styleId="16">
    <w:name w:val="E-mail Signature"/>
    <w:basedOn w:val="1"/>
    <w:link w:val="118"/>
    <w:semiHidden/>
    <w:qFormat/>
    <w:uiPriority w:val="0"/>
    <w:rPr>
      <w:rFonts w:ascii="Times New Roman" w:hAnsi="Times New Roman"/>
      <w:szCs w:val="24"/>
    </w:rPr>
  </w:style>
  <w:style w:type="paragraph" w:styleId="17">
    <w:name w:val="Normal Indent"/>
    <w:basedOn w:val="1"/>
    <w:qFormat/>
    <w:uiPriority w:val="0"/>
    <w:pPr>
      <w:tabs>
        <w:tab w:val="left" w:pos="4680"/>
      </w:tabs>
      <w:spacing w:beforeLines="50" w:line="300" w:lineRule="auto"/>
      <w:ind w:firstLine="420"/>
    </w:pPr>
    <w:rPr>
      <w:rFonts w:ascii="Times New Roman" w:hAnsi="Times New Roman"/>
      <w:bCs/>
      <w:szCs w:val="21"/>
    </w:rPr>
  </w:style>
  <w:style w:type="paragraph" w:styleId="18">
    <w:name w:val="caption"/>
    <w:basedOn w:val="1"/>
    <w:next w:val="1"/>
    <w:qFormat/>
    <w:uiPriority w:val="0"/>
    <w:rPr>
      <w:rFonts w:ascii="Arial" w:hAnsi="Arial" w:eastAsia="黑体" w:cs="Arial"/>
      <w:sz w:val="20"/>
      <w:szCs w:val="20"/>
    </w:rPr>
  </w:style>
  <w:style w:type="paragraph" w:styleId="19">
    <w:name w:val="List Bullet"/>
    <w:basedOn w:val="1"/>
    <w:semiHidden/>
    <w:qFormat/>
    <w:uiPriority w:val="0"/>
    <w:pPr>
      <w:tabs>
        <w:tab w:val="left" w:pos="360"/>
      </w:tabs>
      <w:ind w:left="360" w:hanging="360"/>
    </w:pPr>
    <w:rPr>
      <w:rFonts w:ascii="Times New Roman" w:hAnsi="Times New Roman"/>
      <w:szCs w:val="24"/>
    </w:rPr>
  </w:style>
  <w:style w:type="paragraph" w:styleId="20">
    <w:name w:val="envelope address"/>
    <w:basedOn w:val="1"/>
    <w:semiHidden/>
    <w:qFormat/>
    <w:uiPriority w:val="0"/>
    <w:pPr>
      <w:framePr w:w="7920" w:h="1980" w:hRule="exact" w:hSpace="180" w:wrap="around" w:vAnchor="margin" w:hAnchor="page" w:xAlign="center" w:yAlign="bottom"/>
      <w:snapToGrid w:val="0"/>
      <w:ind w:left="100" w:leftChars="1400"/>
    </w:pPr>
    <w:rPr>
      <w:rFonts w:ascii="Arial" w:hAnsi="Arial" w:cs="Arial"/>
      <w:sz w:val="24"/>
      <w:szCs w:val="24"/>
    </w:rPr>
  </w:style>
  <w:style w:type="paragraph" w:styleId="21">
    <w:name w:val="Document Map"/>
    <w:basedOn w:val="1"/>
    <w:link w:val="96"/>
    <w:unhideWhenUsed/>
    <w:qFormat/>
    <w:uiPriority w:val="0"/>
    <w:rPr>
      <w:rFonts w:ascii="宋体"/>
      <w:sz w:val="18"/>
      <w:szCs w:val="18"/>
    </w:rPr>
  </w:style>
  <w:style w:type="paragraph" w:styleId="22">
    <w:name w:val="annotation text"/>
    <w:basedOn w:val="1"/>
    <w:link w:val="88"/>
    <w:unhideWhenUsed/>
    <w:qFormat/>
    <w:uiPriority w:val="0"/>
    <w:pPr>
      <w:jc w:val="left"/>
    </w:pPr>
  </w:style>
  <w:style w:type="paragraph" w:styleId="23">
    <w:name w:val="Salutation"/>
    <w:basedOn w:val="1"/>
    <w:next w:val="1"/>
    <w:link w:val="119"/>
    <w:semiHidden/>
    <w:qFormat/>
    <w:uiPriority w:val="0"/>
    <w:rPr>
      <w:rFonts w:ascii="Times New Roman" w:hAnsi="Times New Roman"/>
      <w:szCs w:val="24"/>
    </w:rPr>
  </w:style>
  <w:style w:type="paragraph" w:styleId="24">
    <w:name w:val="Body Text 3"/>
    <w:basedOn w:val="1"/>
    <w:link w:val="120"/>
    <w:semiHidden/>
    <w:qFormat/>
    <w:uiPriority w:val="0"/>
    <w:pPr>
      <w:spacing w:after="120"/>
    </w:pPr>
    <w:rPr>
      <w:rFonts w:ascii="Times New Roman" w:hAnsi="Times New Roman"/>
      <w:sz w:val="16"/>
      <w:szCs w:val="16"/>
    </w:rPr>
  </w:style>
  <w:style w:type="paragraph" w:styleId="25">
    <w:name w:val="Closing"/>
    <w:basedOn w:val="1"/>
    <w:link w:val="121"/>
    <w:semiHidden/>
    <w:qFormat/>
    <w:uiPriority w:val="0"/>
    <w:pPr>
      <w:ind w:left="100" w:leftChars="2100"/>
    </w:pPr>
    <w:rPr>
      <w:rFonts w:ascii="Times New Roman" w:hAnsi="Times New Roman"/>
      <w:szCs w:val="24"/>
    </w:rPr>
  </w:style>
  <w:style w:type="paragraph" w:styleId="26">
    <w:name w:val="Body Text Indent"/>
    <w:basedOn w:val="1"/>
    <w:link w:val="87"/>
    <w:unhideWhenUsed/>
    <w:qFormat/>
    <w:uiPriority w:val="99"/>
    <w:pPr>
      <w:spacing w:after="120"/>
      <w:ind w:left="420" w:leftChars="200"/>
    </w:pPr>
  </w:style>
  <w:style w:type="paragraph" w:styleId="27">
    <w:name w:val="HTML Address"/>
    <w:basedOn w:val="1"/>
    <w:link w:val="122"/>
    <w:semiHidden/>
    <w:qFormat/>
    <w:uiPriority w:val="0"/>
    <w:rPr>
      <w:rFonts w:ascii="Times New Roman" w:hAnsi="Times New Roman"/>
      <w:i/>
      <w:iCs/>
      <w:szCs w:val="24"/>
    </w:rPr>
  </w:style>
  <w:style w:type="paragraph" w:styleId="28">
    <w:name w:val="toc 5"/>
    <w:basedOn w:val="1"/>
    <w:next w:val="1"/>
    <w:unhideWhenUsed/>
    <w:qFormat/>
    <w:uiPriority w:val="0"/>
    <w:pPr>
      <w:ind w:left="1680" w:leftChars="800"/>
    </w:pPr>
  </w:style>
  <w:style w:type="paragraph" w:styleId="29">
    <w:name w:val="toc 3"/>
    <w:basedOn w:val="1"/>
    <w:next w:val="1"/>
    <w:unhideWhenUsed/>
    <w:qFormat/>
    <w:uiPriority w:val="0"/>
    <w:pPr>
      <w:ind w:left="840" w:leftChars="400"/>
    </w:pPr>
  </w:style>
  <w:style w:type="paragraph" w:styleId="30">
    <w:name w:val="Plain Text"/>
    <w:basedOn w:val="1"/>
    <w:next w:val="15"/>
    <w:link w:val="92"/>
    <w:qFormat/>
    <w:uiPriority w:val="0"/>
    <w:rPr>
      <w:rFonts w:ascii="宋体" w:hAnsi="Courier New"/>
      <w:szCs w:val="21"/>
    </w:rPr>
  </w:style>
  <w:style w:type="paragraph" w:styleId="31">
    <w:name w:val="toc 8"/>
    <w:basedOn w:val="1"/>
    <w:next w:val="1"/>
    <w:semiHidden/>
    <w:qFormat/>
    <w:uiPriority w:val="0"/>
    <w:pPr>
      <w:ind w:left="2940" w:leftChars="1400"/>
    </w:pPr>
  </w:style>
  <w:style w:type="paragraph" w:styleId="32">
    <w:name w:val="Date"/>
    <w:basedOn w:val="1"/>
    <w:next w:val="1"/>
    <w:link w:val="123"/>
    <w:unhideWhenUsed/>
    <w:qFormat/>
    <w:uiPriority w:val="0"/>
    <w:pPr>
      <w:ind w:left="100" w:leftChars="2500"/>
    </w:pPr>
    <w:rPr>
      <w:rFonts w:ascii="Times New Roman" w:hAnsi="Times New Roman"/>
      <w:szCs w:val="20"/>
    </w:rPr>
  </w:style>
  <w:style w:type="paragraph" w:styleId="33">
    <w:name w:val="Body Text Indent 2"/>
    <w:basedOn w:val="1"/>
    <w:link w:val="124"/>
    <w:semiHidden/>
    <w:qFormat/>
    <w:uiPriority w:val="0"/>
    <w:pPr>
      <w:spacing w:after="120" w:line="480" w:lineRule="auto"/>
      <w:ind w:left="420" w:leftChars="200"/>
    </w:pPr>
    <w:rPr>
      <w:rFonts w:ascii="Times New Roman" w:hAnsi="Times New Roman"/>
      <w:szCs w:val="24"/>
    </w:rPr>
  </w:style>
  <w:style w:type="paragraph" w:styleId="34">
    <w:name w:val="endnote text"/>
    <w:basedOn w:val="1"/>
    <w:link w:val="125"/>
    <w:semiHidden/>
    <w:qFormat/>
    <w:uiPriority w:val="0"/>
    <w:pPr>
      <w:snapToGrid w:val="0"/>
      <w:jc w:val="left"/>
    </w:pPr>
    <w:rPr>
      <w:rFonts w:ascii="Times New Roman" w:hAnsi="Times New Roman"/>
      <w:szCs w:val="24"/>
    </w:rPr>
  </w:style>
  <w:style w:type="paragraph" w:styleId="35">
    <w:name w:val="Balloon Text"/>
    <w:basedOn w:val="1"/>
    <w:link w:val="91"/>
    <w:unhideWhenUsed/>
    <w:qFormat/>
    <w:uiPriority w:val="0"/>
    <w:rPr>
      <w:kern w:val="0"/>
      <w:sz w:val="18"/>
      <w:szCs w:val="18"/>
    </w:rPr>
  </w:style>
  <w:style w:type="paragraph" w:styleId="36">
    <w:name w:val="footer"/>
    <w:basedOn w:val="1"/>
    <w:link w:val="90"/>
    <w:unhideWhenUsed/>
    <w:qFormat/>
    <w:uiPriority w:val="0"/>
    <w:pPr>
      <w:tabs>
        <w:tab w:val="center" w:pos="4153"/>
        <w:tab w:val="right" w:pos="8306"/>
      </w:tabs>
      <w:snapToGrid w:val="0"/>
      <w:jc w:val="left"/>
    </w:pPr>
    <w:rPr>
      <w:kern w:val="0"/>
      <w:sz w:val="18"/>
      <w:szCs w:val="18"/>
    </w:rPr>
  </w:style>
  <w:style w:type="paragraph" w:styleId="37">
    <w:name w:val="header"/>
    <w:basedOn w:val="1"/>
    <w:link w:val="83"/>
    <w:unhideWhenUsed/>
    <w:qFormat/>
    <w:uiPriority w:val="0"/>
    <w:pPr>
      <w:pBdr>
        <w:bottom w:val="single" w:color="auto" w:sz="6" w:space="1"/>
      </w:pBdr>
      <w:tabs>
        <w:tab w:val="center" w:pos="4153"/>
        <w:tab w:val="right" w:pos="8306"/>
      </w:tabs>
      <w:snapToGrid w:val="0"/>
      <w:jc w:val="center"/>
    </w:pPr>
    <w:rPr>
      <w:kern w:val="0"/>
      <w:sz w:val="18"/>
      <w:szCs w:val="18"/>
    </w:rPr>
  </w:style>
  <w:style w:type="paragraph" w:styleId="38">
    <w:name w:val="Signature"/>
    <w:basedOn w:val="1"/>
    <w:link w:val="126"/>
    <w:semiHidden/>
    <w:qFormat/>
    <w:uiPriority w:val="0"/>
    <w:pPr>
      <w:ind w:left="100" w:leftChars="2100"/>
    </w:pPr>
    <w:rPr>
      <w:rFonts w:ascii="Times New Roman" w:hAnsi="Times New Roman"/>
      <w:szCs w:val="24"/>
    </w:rPr>
  </w:style>
  <w:style w:type="paragraph" w:styleId="39">
    <w:name w:val="toc 1"/>
    <w:basedOn w:val="1"/>
    <w:next w:val="1"/>
    <w:unhideWhenUsed/>
    <w:qFormat/>
    <w:uiPriority w:val="0"/>
  </w:style>
  <w:style w:type="paragraph" w:styleId="40">
    <w:name w:val="toc 4"/>
    <w:basedOn w:val="1"/>
    <w:next w:val="1"/>
    <w:unhideWhenUsed/>
    <w:qFormat/>
    <w:uiPriority w:val="0"/>
    <w:pPr>
      <w:ind w:left="1260" w:leftChars="600"/>
    </w:pPr>
  </w:style>
  <w:style w:type="paragraph" w:styleId="41">
    <w:name w:val="Subtitle"/>
    <w:basedOn w:val="1"/>
    <w:next w:val="1"/>
    <w:link w:val="160"/>
    <w:qFormat/>
    <w:uiPriority w:val="11"/>
    <w:pPr>
      <w:spacing w:before="240" w:after="60" w:line="312" w:lineRule="auto"/>
      <w:jc w:val="center"/>
      <w:outlineLvl w:val="1"/>
    </w:pPr>
    <w:rPr>
      <w:rFonts w:ascii="Cambria" w:hAnsi="Cambria"/>
      <w:b/>
      <w:bCs/>
      <w:kern w:val="28"/>
      <w:sz w:val="32"/>
      <w:szCs w:val="32"/>
    </w:rPr>
  </w:style>
  <w:style w:type="paragraph" w:styleId="42">
    <w:name w:val="List"/>
    <w:basedOn w:val="1"/>
    <w:semiHidden/>
    <w:qFormat/>
    <w:uiPriority w:val="0"/>
    <w:pPr>
      <w:ind w:left="200" w:hanging="200" w:hangingChars="200"/>
    </w:pPr>
    <w:rPr>
      <w:rFonts w:ascii="Times New Roman" w:hAnsi="Times New Roman"/>
      <w:szCs w:val="24"/>
    </w:rPr>
  </w:style>
  <w:style w:type="paragraph" w:styleId="43">
    <w:name w:val="footnote text"/>
    <w:basedOn w:val="1"/>
    <w:link w:val="127"/>
    <w:semiHidden/>
    <w:qFormat/>
    <w:uiPriority w:val="0"/>
    <w:pPr>
      <w:snapToGrid w:val="0"/>
      <w:jc w:val="left"/>
    </w:pPr>
    <w:rPr>
      <w:rFonts w:ascii="Times New Roman" w:hAnsi="Times New Roman"/>
      <w:sz w:val="18"/>
      <w:szCs w:val="20"/>
    </w:rPr>
  </w:style>
  <w:style w:type="paragraph" w:styleId="44">
    <w:name w:val="toc 6"/>
    <w:basedOn w:val="1"/>
    <w:next w:val="1"/>
    <w:unhideWhenUsed/>
    <w:qFormat/>
    <w:uiPriority w:val="0"/>
    <w:pPr>
      <w:ind w:left="2100" w:leftChars="1000"/>
    </w:pPr>
  </w:style>
  <w:style w:type="paragraph" w:styleId="45">
    <w:name w:val="toc 2"/>
    <w:basedOn w:val="1"/>
    <w:next w:val="1"/>
    <w:unhideWhenUsed/>
    <w:qFormat/>
    <w:uiPriority w:val="0"/>
    <w:pPr>
      <w:ind w:left="420" w:leftChars="200"/>
    </w:pPr>
  </w:style>
  <w:style w:type="paragraph" w:styleId="46">
    <w:name w:val="toc 9"/>
    <w:basedOn w:val="1"/>
    <w:next w:val="1"/>
    <w:unhideWhenUsed/>
    <w:qFormat/>
    <w:uiPriority w:val="0"/>
    <w:pPr>
      <w:ind w:left="3360" w:leftChars="1600"/>
    </w:pPr>
  </w:style>
  <w:style w:type="paragraph" w:styleId="47">
    <w:name w:val="Message Header"/>
    <w:basedOn w:val="1"/>
    <w:link w:val="128"/>
    <w:semiHidden/>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szCs w:val="24"/>
    </w:rPr>
  </w:style>
  <w:style w:type="paragraph" w:styleId="48">
    <w:name w:val="HTML Preformatted"/>
    <w:basedOn w:val="1"/>
    <w:link w:val="129"/>
    <w:semiHidden/>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color w:val="000000"/>
      <w:kern w:val="0"/>
      <w:sz w:val="24"/>
      <w:szCs w:val="24"/>
    </w:rPr>
  </w:style>
  <w:style w:type="paragraph" w:styleId="49">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50">
    <w:name w:val="index 1"/>
    <w:basedOn w:val="1"/>
    <w:next w:val="1"/>
    <w:unhideWhenUsed/>
    <w:qFormat/>
    <w:uiPriority w:val="0"/>
  </w:style>
  <w:style w:type="paragraph" w:styleId="51">
    <w:name w:val="annotation subject"/>
    <w:basedOn w:val="22"/>
    <w:next w:val="22"/>
    <w:link w:val="97"/>
    <w:unhideWhenUsed/>
    <w:qFormat/>
    <w:uiPriority w:val="0"/>
    <w:rPr>
      <w:b/>
      <w:bCs/>
    </w:rPr>
  </w:style>
  <w:style w:type="paragraph" w:styleId="52">
    <w:name w:val="Body Text First Indent"/>
    <w:basedOn w:val="2"/>
    <w:link w:val="114"/>
    <w:unhideWhenUsed/>
    <w:qFormat/>
    <w:uiPriority w:val="0"/>
    <w:pPr>
      <w:spacing w:after="120" w:line="240" w:lineRule="auto"/>
      <w:ind w:firstLine="420" w:firstLineChars="100"/>
    </w:pPr>
    <w:rPr>
      <w:rFonts w:ascii="Calibri" w:hAnsi="Calibri"/>
      <w:kern w:val="2"/>
      <w:sz w:val="21"/>
      <w:szCs w:val="22"/>
    </w:rPr>
  </w:style>
  <w:style w:type="paragraph" w:styleId="53">
    <w:name w:val="Body Text First Indent 2"/>
    <w:basedOn w:val="26"/>
    <w:link w:val="86"/>
    <w:unhideWhenUsed/>
    <w:qFormat/>
    <w:uiPriority w:val="0"/>
    <w:pPr>
      <w:ind w:firstLine="420" w:firstLineChars="200"/>
    </w:pPr>
  </w:style>
  <w:style w:type="table" w:styleId="55">
    <w:name w:val="Table Grid"/>
    <w:basedOn w:val="54"/>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56">
    <w:name w:val="Table List 4"/>
    <w:basedOn w:val="54"/>
    <w:semiHidden/>
    <w:qFormat/>
    <w:uiPriority w:val="0"/>
    <w:pPr>
      <w:widowControl w:val="0"/>
      <w:jc w:val="both"/>
    </w:pPr>
    <w:rPr>
      <w:rFonts w:ascii="Times New Roman" w:hAnsi="Times New Roman"/>
    </w:rPr>
    <w:tblPr>
      <w:tblBorders>
        <w:top w:val="single" w:color="000000" w:sz="12" w:space="0"/>
        <w:left w:val="single" w:color="000000" w:sz="12" w:space="0"/>
        <w:bottom w:val="single" w:color="000000" w:sz="12" w:space="0"/>
        <w:right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color="000000" w:sz="12" w:space="0"/>
          <w:tl2br w:val="nil"/>
          <w:tr2bl w:val="nil"/>
        </w:tcBorders>
        <w:shd w:val="solid" w:color="808080" w:fill="FFFFFF"/>
      </w:tcPr>
    </w:tblStylePr>
  </w:style>
  <w:style w:type="table" w:styleId="57">
    <w:name w:val="Table List 5"/>
    <w:basedOn w:val="54"/>
    <w:semiHidden/>
    <w:qFormat/>
    <w:uiPriority w:val="0"/>
    <w:pPr>
      <w:widowControl w:val="0"/>
      <w:jc w:val="both"/>
    </w:pPr>
    <w:rPr>
      <w:rFonts w:ascii="Times New Roman" w:hAnsi="Times New Roman"/>
    </w:rPr>
    <w:tblPr>
      <w:tblBorders>
        <w:top w:val="single" w:color="000000" w:sz="6" w:space="0"/>
        <w:left w:val="single" w:color="000000" w:sz="6" w:space="0"/>
        <w:bottom w:val="single" w:color="000000" w:sz="6" w:space="0"/>
        <w:right w:val="single" w:color="000000" w:sz="6" w:space="0"/>
        <w:insideH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12" w:space="0"/>
          <w:tl2br w:val="nil"/>
          <w:tr2bl w:val="nil"/>
        </w:tcBorders>
      </w:tcPr>
    </w:tblStylePr>
    <w:tblStylePr w:type="firstCol">
      <w:rPr>
        <w:b/>
        <w:bCs/>
      </w:rPr>
      <w:tblPr/>
      <w:tcPr>
        <w:tcBorders>
          <w:tl2br w:val="nil"/>
          <w:tr2bl w:val="nil"/>
        </w:tcBorders>
      </w:tcPr>
    </w:tblStylePr>
  </w:style>
  <w:style w:type="character" w:styleId="59">
    <w:name w:val="Strong"/>
    <w:basedOn w:val="58"/>
    <w:qFormat/>
    <w:uiPriority w:val="22"/>
    <w:rPr>
      <w:b/>
    </w:rPr>
  </w:style>
  <w:style w:type="character" w:styleId="60">
    <w:name w:val="endnote reference"/>
    <w:semiHidden/>
    <w:qFormat/>
    <w:uiPriority w:val="0"/>
    <w:rPr>
      <w:vertAlign w:val="superscript"/>
    </w:rPr>
  </w:style>
  <w:style w:type="character" w:styleId="61">
    <w:name w:val="page number"/>
    <w:basedOn w:val="58"/>
    <w:unhideWhenUsed/>
    <w:qFormat/>
    <w:uiPriority w:val="99"/>
  </w:style>
  <w:style w:type="character" w:styleId="62">
    <w:name w:val="FollowedHyperlink"/>
    <w:qFormat/>
    <w:uiPriority w:val="99"/>
    <w:rPr>
      <w:color w:val="800080"/>
      <w:u w:val="single"/>
    </w:rPr>
  </w:style>
  <w:style w:type="character" w:styleId="63">
    <w:name w:val="Emphasis"/>
    <w:basedOn w:val="58"/>
    <w:qFormat/>
    <w:uiPriority w:val="20"/>
  </w:style>
  <w:style w:type="character" w:styleId="64">
    <w:name w:val="HTML Definition"/>
    <w:qFormat/>
    <w:uiPriority w:val="0"/>
    <w:rPr>
      <w:i/>
      <w:iCs/>
    </w:rPr>
  </w:style>
  <w:style w:type="character" w:styleId="65">
    <w:name w:val="HTML Typewriter"/>
    <w:semiHidden/>
    <w:qFormat/>
    <w:uiPriority w:val="0"/>
    <w:rPr>
      <w:rFonts w:ascii="Courier New" w:hAnsi="Courier New" w:cs="Courier New"/>
      <w:sz w:val="20"/>
      <w:szCs w:val="20"/>
    </w:rPr>
  </w:style>
  <w:style w:type="character" w:styleId="66">
    <w:name w:val="HTML Variable"/>
    <w:qFormat/>
    <w:uiPriority w:val="0"/>
    <w:rPr>
      <w:i/>
      <w:iCs/>
    </w:rPr>
  </w:style>
  <w:style w:type="character" w:styleId="67">
    <w:name w:val="Hyperlink"/>
    <w:qFormat/>
    <w:uiPriority w:val="0"/>
    <w:rPr>
      <w:color w:val="0000FF"/>
      <w:u w:val="single"/>
    </w:rPr>
  </w:style>
  <w:style w:type="character" w:styleId="68">
    <w:name w:val="HTML Code"/>
    <w:qFormat/>
    <w:uiPriority w:val="0"/>
    <w:rPr>
      <w:rFonts w:ascii="Courier New" w:hAnsi="Courier New" w:cs="Courier New"/>
      <w:sz w:val="20"/>
      <w:szCs w:val="20"/>
    </w:rPr>
  </w:style>
  <w:style w:type="character" w:styleId="69">
    <w:name w:val="annotation reference"/>
    <w:unhideWhenUsed/>
    <w:qFormat/>
    <w:uiPriority w:val="0"/>
    <w:rPr>
      <w:sz w:val="21"/>
      <w:szCs w:val="21"/>
    </w:rPr>
  </w:style>
  <w:style w:type="character" w:styleId="70">
    <w:name w:val="HTML Cite"/>
    <w:qFormat/>
    <w:uiPriority w:val="0"/>
    <w:rPr>
      <w:i/>
      <w:iCs/>
    </w:rPr>
  </w:style>
  <w:style w:type="character" w:styleId="71">
    <w:name w:val="footnote reference"/>
    <w:semiHidden/>
    <w:qFormat/>
    <w:uiPriority w:val="0"/>
    <w:rPr>
      <w:vertAlign w:val="superscript"/>
    </w:rPr>
  </w:style>
  <w:style w:type="character" w:styleId="72">
    <w:name w:val="HTML Keyboard"/>
    <w:qFormat/>
    <w:uiPriority w:val="0"/>
    <w:rPr>
      <w:rFonts w:ascii="Courier New" w:hAnsi="Courier New" w:cs="Courier New"/>
      <w:sz w:val="20"/>
      <w:szCs w:val="20"/>
    </w:rPr>
  </w:style>
  <w:style w:type="character" w:styleId="73">
    <w:name w:val="HTML Sample"/>
    <w:qFormat/>
    <w:uiPriority w:val="0"/>
    <w:rPr>
      <w:rFonts w:ascii="Courier New" w:hAnsi="Courier New" w:cs="Courier New"/>
    </w:rPr>
  </w:style>
  <w:style w:type="character" w:customStyle="1" w:styleId="74">
    <w:name w:val="标题 1 Char"/>
    <w:link w:val="4"/>
    <w:qFormat/>
    <w:uiPriority w:val="0"/>
    <w:rPr>
      <w:b/>
      <w:bCs/>
      <w:kern w:val="44"/>
      <w:sz w:val="44"/>
      <w:szCs w:val="44"/>
    </w:rPr>
  </w:style>
  <w:style w:type="character" w:customStyle="1" w:styleId="75">
    <w:name w:val="标题 2 Char"/>
    <w:link w:val="5"/>
    <w:qFormat/>
    <w:uiPriority w:val="0"/>
    <w:rPr>
      <w:rFonts w:ascii="Cambria" w:hAnsi="Cambria" w:eastAsia="宋体"/>
      <w:b/>
      <w:bCs/>
      <w:kern w:val="2"/>
      <w:sz w:val="32"/>
      <w:szCs w:val="32"/>
      <w:lang w:val="en-US" w:eastAsia="zh-CN" w:bidi="ar-SA"/>
    </w:rPr>
  </w:style>
  <w:style w:type="character" w:customStyle="1" w:styleId="76">
    <w:name w:val="标题 3 Char"/>
    <w:link w:val="6"/>
    <w:qFormat/>
    <w:uiPriority w:val="0"/>
    <w:rPr>
      <w:rFonts w:ascii="Calibri" w:hAnsi="Calibri" w:eastAsia="宋体"/>
      <w:b/>
      <w:bCs/>
      <w:kern w:val="2"/>
      <w:sz w:val="32"/>
      <w:szCs w:val="32"/>
      <w:lang w:val="en-US" w:eastAsia="zh-CN" w:bidi="ar-SA"/>
    </w:rPr>
  </w:style>
  <w:style w:type="character" w:customStyle="1" w:styleId="77">
    <w:name w:val="标题 4 Char"/>
    <w:link w:val="7"/>
    <w:qFormat/>
    <w:uiPriority w:val="0"/>
    <w:rPr>
      <w:rFonts w:ascii="宋体" w:hAnsi="宋体" w:eastAsia="宋体" w:cs="宋体"/>
      <w:b/>
      <w:bCs/>
      <w:sz w:val="24"/>
      <w:szCs w:val="24"/>
      <w:lang w:val="en-US" w:eastAsia="zh-CN" w:bidi="ar-SA"/>
    </w:rPr>
  </w:style>
  <w:style w:type="character" w:customStyle="1" w:styleId="78">
    <w:name w:val="标题 5 Char"/>
    <w:basedOn w:val="58"/>
    <w:link w:val="8"/>
    <w:qFormat/>
    <w:uiPriority w:val="0"/>
    <w:rPr>
      <w:rFonts w:ascii="Times New Roman" w:hAnsi="Times New Roman"/>
    </w:rPr>
  </w:style>
  <w:style w:type="character" w:customStyle="1" w:styleId="79">
    <w:name w:val="标题 6 Char"/>
    <w:basedOn w:val="58"/>
    <w:link w:val="9"/>
    <w:qFormat/>
    <w:uiPriority w:val="0"/>
    <w:rPr>
      <w:rFonts w:ascii="Times New Roman" w:hAnsi="Times New Roman"/>
    </w:rPr>
  </w:style>
  <w:style w:type="character" w:customStyle="1" w:styleId="80">
    <w:name w:val="标题 7 Char"/>
    <w:link w:val="10"/>
    <w:qFormat/>
    <w:uiPriority w:val="0"/>
    <w:rPr>
      <w:rFonts w:ascii="Calibri" w:hAnsi="Calibri" w:eastAsia="宋体"/>
      <w:b/>
      <w:bCs/>
      <w:kern w:val="2"/>
      <w:sz w:val="24"/>
      <w:szCs w:val="24"/>
      <w:lang w:val="en-US" w:eastAsia="zh-CN" w:bidi="ar-SA"/>
    </w:rPr>
  </w:style>
  <w:style w:type="character" w:customStyle="1" w:styleId="81">
    <w:name w:val="标题 8 Char"/>
    <w:basedOn w:val="58"/>
    <w:link w:val="11"/>
    <w:qFormat/>
    <w:uiPriority w:val="0"/>
    <w:rPr>
      <w:rFonts w:ascii="Times New Roman" w:hAnsi="Times New Roman"/>
    </w:rPr>
  </w:style>
  <w:style w:type="character" w:customStyle="1" w:styleId="82">
    <w:name w:val="标题 9 Char"/>
    <w:basedOn w:val="58"/>
    <w:link w:val="12"/>
    <w:qFormat/>
    <w:uiPriority w:val="0"/>
    <w:rPr>
      <w:rFonts w:ascii="Times New Roman" w:hAnsi="Times New Roman"/>
    </w:rPr>
  </w:style>
  <w:style w:type="character" w:customStyle="1" w:styleId="83">
    <w:name w:val="页眉 Char"/>
    <w:link w:val="37"/>
    <w:qFormat/>
    <w:uiPriority w:val="0"/>
    <w:rPr>
      <w:sz w:val="18"/>
      <w:szCs w:val="18"/>
    </w:rPr>
  </w:style>
  <w:style w:type="character" w:styleId="84">
    <w:name w:val="Placeholder Text"/>
    <w:semiHidden/>
    <w:qFormat/>
    <w:uiPriority w:val="99"/>
    <w:rPr>
      <w:color w:val="808080"/>
    </w:rPr>
  </w:style>
  <w:style w:type="character" w:customStyle="1" w:styleId="85">
    <w:name w:val="title"/>
    <w:basedOn w:val="58"/>
    <w:qFormat/>
    <w:uiPriority w:val="0"/>
  </w:style>
  <w:style w:type="character" w:customStyle="1" w:styleId="86">
    <w:name w:val="正文首行缩进 2 Char"/>
    <w:basedOn w:val="87"/>
    <w:link w:val="53"/>
    <w:qFormat/>
    <w:uiPriority w:val="0"/>
  </w:style>
  <w:style w:type="character" w:customStyle="1" w:styleId="87">
    <w:name w:val="正文文本缩进 Char"/>
    <w:basedOn w:val="58"/>
    <w:link w:val="26"/>
    <w:semiHidden/>
    <w:qFormat/>
    <w:uiPriority w:val="99"/>
  </w:style>
  <w:style w:type="character" w:customStyle="1" w:styleId="88">
    <w:name w:val="批注文字 Char"/>
    <w:link w:val="22"/>
    <w:semiHidden/>
    <w:qFormat/>
    <w:uiPriority w:val="0"/>
    <w:rPr>
      <w:kern w:val="2"/>
      <w:sz w:val="21"/>
      <w:szCs w:val="22"/>
    </w:rPr>
  </w:style>
  <w:style w:type="character" w:customStyle="1" w:styleId="89">
    <w:name w:val="正文文本 Char"/>
    <w:link w:val="2"/>
    <w:qFormat/>
    <w:uiPriority w:val="99"/>
    <w:rPr>
      <w:rFonts w:ascii="宋体" w:hAnsi="宋体" w:eastAsia="宋体" w:cs="Times New Roman"/>
      <w:sz w:val="24"/>
      <w:szCs w:val="24"/>
    </w:rPr>
  </w:style>
  <w:style w:type="character" w:customStyle="1" w:styleId="90">
    <w:name w:val="页脚 Char"/>
    <w:link w:val="36"/>
    <w:qFormat/>
    <w:uiPriority w:val="0"/>
    <w:rPr>
      <w:sz w:val="18"/>
      <w:szCs w:val="18"/>
    </w:rPr>
  </w:style>
  <w:style w:type="character" w:customStyle="1" w:styleId="91">
    <w:name w:val="批注框文本 Char"/>
    <w:link w:val="35"/>
    <w:semiHidden/>
    <w:qFormat/>
    <w:uiPriority w:val="0"/>
    <w:rPr>
      <w:sz w:val="18"/>
      <w:szCs w:val="18"/>
    </w:rPr>
  </w:style>
  <w:style w:type="character" w:customStyle="1" w:styleId="92">
    <w:name w:val="纯文本 Char"/>
    <w:link w:val="30"/>
    <w:qFormat/>
    <w:uiPriority w:val="0"/>
    <w:rPr>
      <w:rFonts w:ascii="宋体" w:hAnsi="Courier New" w:cs="Courier New"/>
      <w:kern w:val="2"/>
      <w:sz w:val="21"/>
      <w:szCs w:val="21"/>
    </w:rPr>
  </w:style>
  <w:style w:type="character" w:customStyle="1" w:styleId="93">
    <w:name w:val="标题3 Char"/>
    <w:link w:val="94"/>
    <w:qFormat/>
    <w:uiPriority w:val="0"/>
    <w:rPr>
      <w:rFonts w:ascii="宋体" w:hAnsi="宋体"/>
      <w:color w:val="000000"/>
      <w:sz w:val="24"/>
    </w:rPr>
  </w:style>
  <w:style w:type="paragraph" w:customStyle="1" w:styleId="94">
    <w:name w:val="标题3"/>
    <w:basedOn w:val="6"/>
    <w:link w:val="93"/>
    <w:qFormat/>
    <w:uiPriority w:val="0"/>
    <w:pPr>
      <w:spacing w:line="360" w:lineRule="auto"/>
      <w:ind w:firstLine="472" w:firstLineChars="196"/>
    </w:pPr>
    <w:rPr>
      <w:rFonts w:ascii="宋体" w:hAnsi="宋体"/>
      <w:b w:val="0"/>
      <w:bCs w:val="0"/>
      <w:color w:val="000000"/>
      <w:kern w:val="0"/>
      <w:sz w:val="24"/>
      <w:szCs w:val="20"/>
    </w:rPr>
  </w:style>
  <w:style w:type="character" w:customStyle="1" w:styleId="95">
    <w:name w:val="样式 标题 1 + 宋体 三号 加粗 下划线 非全部大写 Char"/>
    <w:qFormat/>
    <w:uiPriority w:val="0"/>
    <w:rPr>
      <w:rFonts w:ascii="宋体" w:hAnsi="宋体" w:eastAsia="宋体" w:cs="Courier New"/>
      <w:b/>
      <w:bCs/>
      <w:caps/>
      <w:kern w:val="2"/>
      <w:sz w:val="32"/>
      <w:szCs w:val="21"/>
      <w:u w:val="single"/>
      <w:lang w:val="en-US" w:eastAsia="en-US" w:bidi="ar-SA"/>
    </w:rPr>
  </w:style>
  <w:style w:type="character" w:customStyle="1" w:styleId="96">
    <w:name w:val="文档结构图 Char"/>
    <w:link w:val="21"/>
    <w:qFormat/>
    <w:uiPriority w:val="0"/>
    <w:rPr>
      <w:rFonts w:ascii="宋体"/>
      <w:kern w:val="2"/>
      <w:sz w:val="18"/>
      <w:szCs w:val="18"/>
    </w:rPr>
  </w:style>
  <w:style w:type="character" w:customStyle="1" w:styleId="97">
    <w:name w:val="批注主题 Char"/>
    <w:link w:val="51"/>
    <w:semiHidden/>
    <w:qFormat/>
    <w:uiPriority w:val="0"/>
    <w:rPr>
      <w:b/>
      <w:bCs/>
      <w:kern w:val="2"/>
      <w:sz w:val="21"/>
      <w:szCs w:val="22"/>
    </w:rPr>
  </w:style>
  <w:style w:type="paragraph" w:customStyle="1" w:styleId="98">
    <w:name w:val="Report正文"/>
    <w:basedOn w:val="1"/>
    <w:qFormat/>
    <w:uiPriority w:val="0"/>
    <w:pPr>
      <w:widowControl/>
      <w:spacing w:beforeLines="100" w:afterLines="150" w:line="440" w:lineRule="exact"/>
      <w:ind w:left="420"/>
      <w:jc w:val="left"/>
    </w:pPr>
    <w:rPr>
      <w:rFonts w:ascii="华文细黑" w:hAnsi="华文细黑" w:eastAsia="华文细黑"/>
      <w:kern w:val="0"/>
      <w:sz w:val="24"/>
      <w:szCs w:val="24"/>
      <w:lang w:val="en-GB"/>
    </w:rPr>
  </w:style>
  <w:style w:type="paragraph" w:styleId="99">
    <w:name w:val="List Paragraph"/>
    <w:basedOn w:val="1"/>
    <w:qFormat/>
    <w:uiPriority w:val="34"/>
    <w:pPr>
      <w:ind w:firstLine="420" w:firstLineChars="200"/>
    </w:pPr>
  </w:style>
  <w:style w:type="paragraph" w:customStyle="1" w:styleId="100">
    <w:name w:val="TOC Heading"/>
    <w:basedOn w:val="4"/>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101">
    <w:name w:val="p3"/>
    <w:basedOn w:val="1"/>
    <w:qFormat/>
    <w:uiPriority w:val="0"/>
    <w:pPr>
      <w:spacing w:line="30" w:lineRule="atLeast"/>
      <w:jc w:val="center"/>
    </w:pPr>
    <w:rPr>
      <w:rFonts w:hint="eastAsia" w:ascii="宋体" w:hAnsi="宋体" w:cs="宋体"/>
      <w:kern w:val="0"/>
      <w:sz w:val="36"/>
      <w:szCs w:val="36"/>
    </w:rPr>
  </w:style>
  <w:style w:type="paragraph" w:customStyle="1" w:styleId="102">
    <w:name w:val="Report 1.1.1"/>
    <w:basedOn w:val="103"/>
    <w:qFormat/>
    <w:uiPriority w:val="0"/>
    <w:pPr>
      <w:tabs>
        <w:tab w:val="left" w:pos="720"/>
      </w:tabs>
    </w:pPr>
    <w:rPr>
      <w:rFonts w:hAnsi="华文细黑" w:eastAsia="华文细黑" w:cs="Arial"/>
      <w:lang w:eastAsia="zh-CN"/>
    </w:rPr>
  </w:style>
  <w:style w:type="paragraph" w:customStyle="1" w:styleId="103">
    <w:name w:val="DTZ Heading 3"/>
    <w:basedOn w:val="1"/>
    <w:next w:val="1"/>
    <w:qFormat/>
    <w:uiPriority w:val="0"/>
    <w:pPr>
      <w:widowControl/>
      <w:tabs>
        <w:tab w:val="left" w:pos="720"/>
      </w:tabs>
      <w:spacing w:line="280" w:lineRule="exact"/>
      <w:ind w:left="720" w:hanging="720"/>
      <w:jc w:val="left"/>
    </w:pPr>
    <w:rPr>
      <w:rFonts w:ascii="Arial" w:hAnsi="Arial"/>
      <w:b/>
      <w:kern w:val="0"/>
      <w:sz w:val="24"/>
      <w:szCs w:val="24"/>
      <w:lang w:val="en-GB" w:eastAsia="en-US"/>
    </w:rPr>
  </w:style>
  <w:style w:type="paragraph" w:customStyle="1" w:styleId="104">
    <w:name w:val="Char Char Char1 Char"/>
    <w:basedOn w:val="37"/>
    <w:next w:val="1"/>
    <w:qFormat/>
    <w:uiPriority w:val="0"/>
    <w:pPr>
      <w:pBdr>
        <w:bottom w:val="none" w:color="auto" w:sz="0" w:space="0"/>
      </w:pBdr>
      <w:shd w:val="clear" w:color="auto" w:fill="000080"/>
      <w:tabs>
        <w:tab w:val="clear" w:pos="4153"/>
        <w:tab w:val="clear" w:pos="8306"/>
      </w:tabs>
      <w:snapToGrid/>
      <w:jc w:val="both"/>
    </w:pPr>
    <w:rPr>
      <w:rFonts w:ascii="Times New Roman" w:hAnsi="Times New Roman"/>
      <w:sz w:val="21"/>
      <w:szCs w:val="20"/>
    </w:rPr>
  </w:style>
  <w:style w:type="paragraph" w:customStyle="1" w:styleId="105">
    <w:name w:val="Default"/>
    <w:qFormat/>
    <w:uiPriority w:val="0"/>
    <w:pPr>
      <w:widowControl w:val="0"/>
      <w:autoSpaceDE w:val="0"/>
      <w:autoSpaceDN w:val="0"/>
      <w:adjustRightInd w:val="0"/>
    </w:pPr>
    <w:rPr>
      <w:rFonts w:ascii="方正黑体简体" w:hAnsi="Times New Roman" w:eastAsia="方正黑体简体" w:cs="方正黑体简体"/>
      <w:color w:val="000000"/>
      <w:sz w:val="24"/>
      <w:szCs w:val="24"/>
      <w:lang w:val="en-US" w:eastAsia="zh-CN" w:bidi="ar-SA"/>
    </w:rPr>
  </w:style>
  <w:style w:type="paragraph" w:customStyle="1" w:styleId="106">
    <w:name w:val="DTZ Heading 4"/>
    <w:basedOn w:val="1"/>
    <w:qFormat/>
    <w:uiPriority w:val="0"/>
    <w:pPr>
      <w:widowControl/>
      <w:numPr>
        <w:ilvl w:val="3"/>
        <w:numId w:val="2"/>
      </w:numPr>
      <w:spacing w:line="260" w:lineRule="exact"/>
      <w:jc w:val="left"/>
    </w:pPr>
    <w:rPr>
      <w:rFonts w:ascii="Arial" w:hAnsi="Arial"/>
      <w:b/>
      <w:kern w:val="0"/>
      <w:sz w:val="20"/>
      <w:szCs w:val="24"/>
      <w:lang w:val="en-GB" w:eastAsia="en-US"/>
    </w:rPr>
  </w:style>
  <w:style w:type="paragraph" w:customStyle="1" w:styleId="107">
    <w:name w:val="DTZ Heading 1"/>
    <w:basedOn w:val="1"/>
    <w:next w:val="1"/>
    <w:qFormat/>
    <w:uiPriority w:val="0"/>
    <w:pPr>
      <w:widowControl/>
      <w:numPr>
        <w:ilvl w:val="0"/>
        <w:numId w:val="2"/>
      </w:numPr>
      <w:spacing w:after="260" w:line="380" w:lineRule="exact"/>
      <w:jc w:val="left"/>
    </w:pPr>
    <w:rPr>
      <w:rFonts w:ascii="Arial" w:hAnsi="Arial"/>
      <w:b/>
      <w:kern w:val="0"/>
      <w:sz w:val="32"/>
      <w:szCs w:val="24"/>
      <w:lang w:val="en-GB" w:eastAsia="en-US"/>
    </w:rPr>
  </w:style>
  <w:style w:type="paragraph" w:customStyle="1" w:styleId="108">
    <w:name w:val="xl81"/>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Arial Unicode MS" w:hAnsi="Arial Unicode MS" w:eastAsia="Arial Unicode MS"/>
      <w:kern w:val="0"/>
      <w:sz w:val="24"/>
      <w:szCs w:val="24"/>
    </w:rPr>
  </w:style>
  <w:style w:type="paragraph" w:customStyle="1" w:styleId="109">
    <w:name w:val="样式3"/>
    <w:basedOn w:val="2"/>
    <w:qFormat/>
    <w:uiPriority w:val="0"/>
    <w:pPr>
      <w:spacing w:after="120"/>
    </w:pPr>
    <w:rPr>
      <w:rFonts w:hAnsi="Times New Roman"/>
      <w:sz w:val="21"/>
    </w:rPr>
  </w:style>
  <w:style w:type="paragraph" w:customStyle="1" w:styleId="110">
    <w:name w:val="DTZ Heading 2"/>
    <w:basedOn w:val="107"/>
    <w:next w:val="1"/>
    <w:qFormat/>
    <w:uiPriority w:val="0"/>
    <w:pPr>
      <w:numPr>
        <w:ilvl w:val="1"/>
      </w:numPr>
      <w:tabs>
        <w:tab w:val="left" w:pos="5963"/>
      </w:tabs>
      <w:spacing w:after="0" w:line="340" w:lineRule="exact"/>
    </w:pPr>
    <w:rPr>
      <w:sz w:val="28"/>
    </w:rPr>
  </w:style>
  <w:style w:type="paragraph" w:customStyle="1" w:styleId="111">
    <w:name w:val="保留正文"/>
    <w:basedOn w:val="2"/>
    <w:qFormat/>
    <w:uiPriority w:val="0"/>
    <w:pPr>
      <w:keepNext/>
      <w:spacing w:after="160" w:line="240" w:lineRule="auto"/>
    </w:pPr>
    <w:rPr>
      <w:rFonts w:ascii="Times New Roman" w:hAnsi="Times New Roman"/>
      <w:sz w:val="21"/>
    </w:rPr>
  </w:style>
  <w:style w:type="paragraph" w:customStyle="1" w:styleId="112">
    <w:name w:val="小标题 2"/>
    <w:basedOn w:val="1"/>
    <w:qFormat/>
    <w:uiPriority w:val="0"/>
    <w:pPr>
      <w:autoSpaceDE w:val="0"/>
      <w:autoSpaceDN w:val="0"/>
      <w:adjustRightInd w:val="0"/>
    </w:pPr>
    <w:rPr>
      <w:rFonts w:ascii="金桥简粗宋" w:hAnsi="Times New Roman" w:eastAsia="金桥简粗宋"/>
      <w:kern w:val="0"/>
      <w:sz w:val="28"/>
      <w:szCs w:val="28"/>
    </w:rPr>
  </w:style>
  <w:style w:type="paragraph" w:customStyle="1" w:styleId="113">
    <w:name w:val="一、"/>
    <w:basedOn w:val="1"/>
    <w:qFormat/>
    <w:uiPriority w:val="0"/>
    <w:pPr>
      <w:tabs>
        <w:tab w:val="left" w:pos="720"/>
      </w:tabs>
      <w:spacing w:line="740" w:lineRule="exact"/>
    </w:pPr>
    <w:rPr>
      <w:sz w:val="28"/>
      <w:szCs w:val="24"/>
    </w:rPr>
  </w:style>
  <w:style w:type="character" w:customStyle="1" w:styleId="114">
    <w:name w:val="正文首行缩进 Char"/>
    <w:basedOn w:val="89"/>
    <w:link w:val="52"/>
    <w:semiHidden/>
    <w:qFormat/>
    <w:uiPriority w:val="0"/>
    <w:rPr>
      <w:kern w:val="2"/>
      <w:sz w:val="21"/>
      <w:szCs w:val="22"/>
    </w:rPr>
  </w:style>
  <w:style w:type="paragraph" w:customStyle="1" w:styleId="115">
    <w:name w:val="_Style 2"/>
    <w:basedOn w:val="1"/>
    <w:qFormat/>
    <w:uiPriority w:val="99"/>
    <w:pPr>
      <w:ind w:firstLine="420" w:firstLineChars="200"/>
    </w:pPr>
  </w:style>
  <w:style w:type="paragraph" w:customStyle="1" w:styleId="116">
    <w:name w:val="UserStyle_0"/>
    <w:basedOn w:val="1"/>
    <w:qFormat/>
    <w:uiPriority w:val="0"/>
    <w:pPr>
      <w:spacing w:before="15"/>
      <w:ind w:left="120"/>
    </w:pPr>
    <w:rPr>
      <w:rFonts w:ascii="Arial Unicode MS" w:hAnsi="Arial Unicode MS" w:eastAsia="Arial Unicode MS"/>
      <w:sz w:val="32"/>
      <w:szCs w:val="32"/>
    </w:rPr>
  </w:style>
  <w:style w:type="character" w:customStyle="1" w:styleId="117">
    <w:name w:val="注释标题 Char"/>
    <w:basedOn w:val="58"/>
    <w:link w:val="14"/>
    <w:semiHidden/>
    <w:qFormat/>
    <w:uiPriority w:val="0"/>
    <w:rPr>
      <w:rFonts w:ascii="Times New Roman" w:hAnsi="Times New Roman"/>
      <w:kern w:val="2"/>
      <w:sz w:val="21"/>
      <w:szCs w:val="24"/>
    </w:rPr>
  </w:style>
  <w:style w:type="character" w:customStyle="1" w:styleId="118">
    <w:name w:val="电子邮件签名 Char"/>
    <w:basedOn w:val="58"/>
    <w:link w:val="16"/>
    <w:semiHidden/>
    <w:qFormat/>
    <w:uiPriority w:val="0"/>
    <w:rPr>
      <w:rFonts w:ascii="Times New Roman" w:hAnsi="Times New Roman"/>
      <w:kern w:val="2"/>
      <w:sz w:val="21"/>
      <w:szCs w:val="24"/>
    </w:rPr>
  </w:style>
  <w:style w:type="character" w:customStyle="1" w:styleId="119">
    <w:name w:val="称呼 Char"/>
    <w:basedOn w:val="58"/>
    <w:link w:val="23"/>
    <w:semiHidden/>
    <w:qFormat/>
    <w:uiPriority w:val="0"/>
    <w:rPr>
      <w:rFonts w:ascii="Times New Roman" w:hAnsi="Times New Roman"/>
      <w:kern w:val="2"/>
      <w:sz w:val="21"/>
      <w:szCs w:val="24"/>
    </w:rPr>
  </w:style>
  <w:style w:type="character" w:customStyle="1" w:styleId="120">
    <w:name w:val="正文文本 3 Char"/>
    <w:basedOn w:val="58"/>
    <w:link w:val="24"/>
    <w:semiHidden/>
    <w:qFormat/>
    <w:uiPriority w:val="0"/>
    <w:rPr>
      <w:rFonts w:ascii="Times New Roman" w:hAnsi="Times New Roman"/>
      <w:kern w:val="2"/>
      <w:sz w:val="16"/>
      <w:szCs w:val="16"/>
    </w:rPr>
  </w:style>
  <w:style w:type="character" w:customStyle="1" w:styleId="121">
    <w:name w:val="结束语 Char"/>
    <w:basedOn w:val="58"/>
    <w:link w:val="25"/>
    <w:semiHidden/>
    <w:qFormat/>
    <w:uiPriority w:val="0"/>
    <w:rPr>
      <w:rFonts w:ascii="Times New Roman" w:hAnsi="Times New Roman"/>
      <w:kern w:val="2"/>
      <w:sz w:val="21"/>
      <w:szCs w:val="24"/>
    </w:rPr>
  </w:style>
  <w:style w:type="character" w:customStyle="1" w:styleId="122">
    <w:name w:val="HTML 地址 Char"/>
    <w:basedOn w:val="58"/>
    <w:link w:val="27"/>
    <w:semiHidden/>
    <w:qFormat/>
    <w:uiPriority w:val="0"/>
    <w:rPr>
      <w:rFonts w:ascii="Times New Roman" w:hAnsi="Times New Roman"/>
      <w:i/>
      <w:iCs/>
      <w:kern w:val="2"/>
      <w:sz w:val="21"/>
      <w:szCs w:val="24"/>
    </w:rPr>
  </w:style>
  <w:style w:type="character" w:customStyle="1" w:styleId="123">
    <w:name w:val="日期 Char"/>
    <w:basedOn w:val="58"/>
    <w:link w:val="32"/>
    <w:qFormat/>
    <w:uiPriority w:val="0"/>
    <w:rPr>
      <w:rFonts w:ascii="Times New Roman" w:hAnsi="Times New Roman"/>
      <w:kern w:val="2"/>
      <w:sz w:val="21"/>
    </w:rPr>
  </w:style>
  <w:style w:type="character" w:customStyle="1" w:styleId="124">
    <w:name w:val="正文文本缩进 2 Char"/>
    <w:basedOn w:val="58"/>
    <w:link w:val="33"/>
    <w:semiHidden/>
    <w:qFormat/>
    <w:uiPriority w:val="0"/>
    <w:rPr>
      <w:rFonts w:ascii="Times New Roman" w:hAnsi="Times New Roman"/>
      <w:kern w:val="2"/>
      <w:sz w:val="21"/>
      <w:szCs w:val="24"/>
    </w:rPr>
  </w:style>
  <w:style w:type="character" w:customStyle="1" w:styleId="125">
    <w:name w:val="尾注文本 Char"/>
    <w:basedOn w:val="58"/>
    <w:link w:val="34"/>
    <w:semiHidden/>
    <w:qFormat/>
    <w:uiPriority w:val="0"/>
    <w:rPr>
      <w:rFonts w:ascii="Times New Roman" w:hAnsi="Times New Roman"/>
      <w:kern w:val="2"/>
      <w:sz w:val="21"/>
      <w:szCs w:val="24"/>
    </w:rPr>
  </w:style>
  <w:style w:type="character" w:customStyle="1" w:styleId="126">
    <w:name w:val="签名 Char"/>
    <w:basedOn w:val="58"/>
    <w:link w:val="38"/>
    <w:semiHidden/>
    <w:qFormat/>
    <w:uiPriority w:val="0"/>
    <w:rPr>
      <w:rFonts w:ascii="Times New Roman" w:hAnsi="Times New Roman"/>
      <w:kern w:val="2"/>
      <w:sz w:val="21"/>
      <w:szCs w:val="24"/>
    </w:rPr>
  </w:style>
  <w:style w:type="character" w:customStyle="1" w:styleId="127">
    <w:name w:val="脚注文本 Char"/>
    <w:basedOn w:val="58"/>
    <w:link w:val="43"/>
    <w:semiHidden/>
    <w:qFormat/>
    <w:uiPriority w:val="0"/>
    <w:rPr>
      <w:rFonts w:ascii="Times New Roman" w:hAnsi="Times New Roman"/>
      <w:kern w:val="2"/>
      <w:sz w:val="18"/>
    </w:rPr>
  </w:style>
  <w:style w:type="character" w:customStyle="1" w:styleId="128">
    <w:name w:val="信息标题 Char"/>
    <w:basedOn w:val="58"/>
    <w:link w:val="47"/>
    <w:semiHidden/>
    <w:qFormat/>
    <w:uiPriority w:val="0"/>
    <w:rPr>
      <w:rFonts w:ascii="Arial" w:hAnsi="Arial" w:cs="Arial"/>
      <w:kern w:val="2"/>
      <w:sz w:val="24"/>
      <w:szCs w:val="24"/>
      <w:shd w:val="pct20" w:color="auto" w:fill="auto"/>
    </w:rPr>
  </w:style>
  <w:style w:type="character" w:customStyle="1" w:styleId="129">
    <w:name w:val="HTML 预设格式 Char"/>
    <w:basedOn w:val="58"/>
    <w:link w:val="48"/>
    <w:semiHidden/>
    <w:qFormat/>
    <w:uiPriority w:val="0"/>
    <w:rPr>
      <w:rFonts w:ascii="宋体" w:hAnsi="宋体" w:cs="宋体"/>
      <w:color w:val="000000"/>
      <w:sz w:val="24"/>
      <w:szCs w:val="24"/>
    </w:rPr>
  </w:style>
  <w:style w:type="character" w:customStyle="1" w:styleId="130">
    <w:name w:val="unnamed211"/>
    <w:semiHidden/>
    <w:qFormat/>
    <w:uiPriority w:val="0"/>
    <w:rPr>
      <w:sz w:val="23"/>
      <w:szCs w:val="23"/>
    </w:rPr>
  </w:style>
  <w:style w:type="character" w:customStyle="1" w:styleId="131">
    <w:name w:val="ss1"/>
    <w:semiHidden/>
    <w:qFormat/>
    <w:uiPriority w:val="0"/>
    <w:rPr>
      <w:rFonts w:hint="default" w:ascii="ˎ̥" w:hAnsi="ˎ̥"/>
      <w:color w:val="000000"/>
      <w:sz w:val="18"/>
      <w:szCs w:val="18"/>
      <w:u w:val="none"/>
    </w:rPr>
  </w:style>
  <w:style w:type="character" w:customStyle="1" w:styleId="132">
    <w:name w:val="f142"/>
    <w:semiHidden/>
    <w:qFormat/>
    <w:uiPriority w:val="0"/>
    <w:rPr>
      <w:sz w:val="21"/>
      <w:szCs w:val="21"/>
    </w:rPr>
  </w:style>
  <w:style w:type="character" w:customStyle="1" w:styleId="133">
    <w:name w:val="f14b1"/>
    <w:semiHidden/>
    <w:qFormat/>
    <w:uiPriority w:val="0"/>
    <w:rPr>
      <w:b/>
      <w:bCs/>
      <w:sz w:val="21"/>
      <w:szCs w:val="21"/>
    </w:rPr>
  </w:style>
  <w:style w:type="character" w:customStyle="1" w:styleId="134">
    <w:name w:val="ca-41"/>
    <w:qFormat/>
    <w:uiPriority w:val="0"/>
    <w:rPr>
      <w:rFonts w:hint="eastAsia" w:ascii="黑体" w:eastAsia="黑体"/>
      <w:b/>
      <w:bCs/>
      <w:spacing w:val="-20"/>
      <w:sz w:val="30"/>
      <w:szCs w:val="30"/>
    </w:rPr>
  </w:style>
  <w:style w:type="character" w:customStyle="1" w:styleId="135">
    <w:name w:val="签名 Char1"/>
    <w:basedOn w:val="58"/>
    <w:semiHidden/>
    <w:qFormat/>
    <w:uiPriority w:val="99"/>
    <w:rPr>
      <w:rFonts w:ascii="Times New Roman" w:hAnsi="Times New Roman" w:eastAsia="宋体" w:cs="Times New Roman"/>
      <w:szCs w:val="20"/>
    </w:rPr>
  </w:style>
  <w:style w:type="character" w:customStyle="1" w:styleId="136">
    <w:name w:val="正文文本缩进 2 Char1"/>
    <w:basedOn w:val="58"/>
    <w:semiHidden/>
    <w:qFormat/>
    <w:uiPriority w:val="99"/>
    <w:rPr>
      <w:rFonts w:ascii="Times New Roman" w:hAnsi="Times New Roman" w:eastAsia="宋体" w:cs="Times New Roman"/>
      <w:szCs w:val="20"/>
    </w:rPr>
  </w:style>
  <w:style w:type="paragraph" w:customStyle="1" w:styleId="137">
    <w:name w:val="style93"/>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38">
    <w:name w:val="纯文本 Char1"/>
    <w:qFormat/>
    <w:uiPriority w:val="0"/>
    <w:rPr>
      <w:rFonts w:ascii="宋体" w:hAnsi="Courier New" w:cs="Courier New"/>
      <w:kern w:val="2"/>
      <w:sz w:val="21"/>
      <w:szCs w:val="21"/>
    </w:rPr>
  </w:style>
  <w:style w:type="character" w:customStyle="1" w:styleId="139">
    <w:name w:val="Char Char23"/>
    <w:semiHidden/>
    <w:qFormat/>
    <w:uiPriority w:val="0"/>
    <w:rPr>
      <w:rFonts w:ascii="Times New Roman" w:hAnsi="Times New Roman" w:eastAsia="宋体" w:cs="Times New Roman"/>
      <w:b/>
      <w:bCs/>
      <w:szCs w:val="24"/>
    </w:rPr>
  </w:style>
  <w:style w:type="paragraph" w:customStyle="1" w:styleId="140">
    <w:name w:val="z-窗体顶端1"/>
    <w:basedOn w:val="1"/>
    <w:next w:val="1"/>
    <w:link w:val="141"/>
    <w:unhideWhenUsed/>
    <w:qFormat/>
    <w:uiPriority w:val="99"/>
    <w:pPr>
      <w:widowControl/>
      <w:pBdr>
        <w:bottom w:val="single" w:color="auto" w:sz="6" w:space="1"/>
      </w:pBdr>
      <w:jc w:val="center"/>
    </w:pPr>
    <w:rPr>
      <w:rFonts w:ascii="Arial" w:hAnsi="Arial"/>
      <w:vanish/>
      <w:kern w:val="0"/>
      <w:sz w:val="16"/>
      <w:szCs w:val="16"/>
    </w:rPr>
  </w:style>
  <w:style w:type="character" w:customStyle="1" w:styleId="141">
    <w:name w:val="z-窗体顶端 Char"/>
    <w:basedOn w:val="58"/>
    <w:link w:val="140"/>
    <w:qFormat/>
    <w:uiPriority w:val="99"/>
    <w:rPr>
      <w:rFonts w:ascii="Arial" w:hAnsi="Arial"/>
      <w:vanish/>
      <w:sz w:val="16"/>
      <w:szCs w:val="16"/>
    </w:rPr>
  </w:style>
  <w:style w:type="paragraph" w:customStyle="1" w:styleId="142">
    <w:name w:val="z-窗体底端1"/>
    <w:basedOn w:val="1"/>
    <w:next w:val="1"/>
    <w:link w:val="143"/>
    <w:unhideWhenUsed/>
    <w:qFormat/>
    <w:uiPriority w:val="99"/>
    <w:pPr>
      <w:widowControl/>
      <w:pBdr>
        <w:top w:val="single" w:color="auto" w:sz="6" w:space="1"/>
      </w:pBdr>
      <w:jc w:val="center"/>
    </w:pPr>
    <w:rPr>
      <w:rFonts w:ascii="Arial" w:hAnsi="Arial"/>
      <w:vanish/>
      <w:kern w:val="0"/>
      <w:sz w:val="16"/>
      <w:szCs w:val="16"/>
    </w:rPr>
  </w:style>
  <w:style w:type="character" w:customStyle="1" w:styleId="143">
    <w:name w:val="z-窗体底端 Char"/>
    <w:basedOn w:val="58"/>
    <w:link w:val="142"/>
    <w:qFormat/>
    <w:uiPriority w:val="99"/>
    <w:rPr>
      <w:rFonts w:ascii="Arial" w:hAnsi="Arial"/>
      <w:vanish/>
      <w:sz w:val="16"/>
      <w:szCs w:val="16"/>
    </w:rPr>
  </w:style>
  <w:style w:type="paragraph" w:customStyle="1" w:styleId="144">
    <w:name w:val="_Style 10"/>
    <w:qFormat/>
    <w:uiPriority w:val="0"/>
    <w:rPr>
      <w:rFonts w:ascii="Calibri" w:hAnsi="Calibri" w:eastAsia="宋体" w:cs="Times New Roman"/>
      <w:kern w:val="2"/>
      <w:sz w:val="21"/>
      <w:szCs w:val="22"/>
      <w:lang w:val="en-US" w:eastAsia="zh-CN" w:bidi="ar-SA"/>
    </w:rPr>
  </w:style>
  <w:style w:type="paragraph" w:customStyle="1" w:styleId="145">
    <w:name w:val="列出段落1"/>
    <w:basedOn w:val="1"/>
    <w:qFormat/>
    <w:uiPriority w:val="34"/>
    <w:pPr>
      <w:ind w:firstLine="420" w:firstLineChars="200"/>
    </w:pPr>
  </w:style>
  <w:style w:type="paragraph" w:customStyle="1" w:styleId="146">
    <w:name w:val="列出段落2"/>
    <w:basedOn w:val="147"/>
    <w:qFormat/>
    <w:uiPriority w:val="34"/>
    <w:pPr>
      <w:ind w:firstLine="420" w:firstLineChars="200"/>
    </w:pPr>
  </w:style>
  <w:style w:type="paragraph" w:customStyle="1" w:styleId="147">
    <w:name w:val="正文2"/>
    <w:qFormat/>
    <w:uiPriority w:val="0"/>
    <w:pPr>
      <w:widowControl w:val="0"/>
      <w:jc w:val="both"/>
    </w:pPr>
    <w:rPr>
      <w:rFonts w:ascii="Calibri" w:hAnsi="Calibri" w:eastAsia="宋体" w:cs="Times New Roman"/>
      <w:kern w:val="2"/>
      <w:sz w:val="21"/>
      <w:lang w:val="en-US" w:eastAsia="zh-CN" w:bidi="ar-SA"/>
    </w:rPr>
  </w:style>
  <w:style w:type="paragraph" w:customStyle="1" w:styleId="148">
    <w:name w:val="Normal_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49">
    <w:name w:val="Normal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50">
    <w:name w:val="fontstyle21"/>
    <w:basedOn w:val="58"/>
    <w:qFormat/>
    <w:uiPriority w:val="0"/>
    <w:rPr>
      <w:rFonts w:ascii="FZXBSJW--GB1-0" w:hAnsi="FZXBSJW--GB1-0" w:eastAsia="FZXBSJW--GB1-0" w:cs="FZXBSJW--GB1-0"/>
      <w:color w:val="000000"/>
      <w:sz w:val="44"/>
      <w:szCs w:val="44"/>
    </w:rPr>
  </w:style>
  <w:style w:type="character" w:customStyle="1" w:styleId="151">
    <w:name w:val="fontstyle31"/>
    <w:basedOn w:val="58"/>
    <w:qFormat/>
    <w:uiPriority w:val="0"/>
    <w:rPr>
      <w:rFonts w:ascii="仿宋_GB2312" w:hAnsi="仿宋_GB2312" w:eastAsia="仿宋_GB2312" w:cs="仿宋_GB2312"/>
      <w:color w:val="000000"/>
      <w:sz w:val="32"/>
      <w:szCs w:val="32"/>
    </w:rPr>
  </w:style>
  <w:style w:type="paragraph" w:customStyle="1" w:styleId="152">
    <w:name w:val="页脚2"/>
    <w:basedOn w:val="147"/>
    <w:unhideWhenUsed/>
    <w:qFormat/>
    <w:uiPriority w:val="0"/>
    <w:pPr>
      <w:tabs>
        <w:tab w:val="center" w:pos="4153"/>
        <w:tab w:val="right" w:pos="8306"/>
      </w:tabs>
      <w:snapToGrid w:val="0"/>
      <w:jc w:val="left"/>
    </w:pPr>
    <w:rPr>
      <w:sz w:val="18"/>
      <w:szCs w:val="18"/>
    </w:rPr>
  </w:style>
  <w:style w:type="character" w:customStyle="1" w:styleId="153">
    <w:name w:val="纯文本 Char2"/>
    <w:qFormat/>
    <w:uiPriority w:val="0"/>
    <w:rPr>
      <w:rFonts w:ascii="宋体" w:hAnsi="Courier New" w:eastAsia="宋体" w:cs="Courier New"/>
      <w:sz w:val="21"/>
      <w:szCs w:val="21"/>
    </w:rPr>
  </w:style>
  <w:style w:type="character" w:customStyle="1" w:styleId="154">
    <w:name w:val="fontstrikethrough"/>
    <w:basedOn w:val="58"/>
    <w:qFormat/>
    <w:uiPriority w:val="0"/>
    <w:rPr>
      <w:strike/>
    </w:rPr>
  </w:style>
  <w:style w:type="character" w:customStyle="1" w:styleId="155">
    <w:name w:val="副标题 Char"/>
    <w:link w:val="41"/>
    <w:qFormat/>
    <w:uiPriority w:val="11"/>
    <w:rPr>
      <w:rFonts w:ascii="Cambria" w:hAnsi="Cambria"/>
      <w:b/>
      <w:bCs/>
      <w:kern w:val="28"/>
      <w:sz w:val="32"/>
      <w:szCs w:val="32"/>
    </w:rPr>
  </w:style>
  <w:style w:type="character" w:customStyle="1" w:styleId="156">
    <w:name w:val="fontborder"/>
    <w:basedOn w:val="58"/>
    <w:qFormat/>
    <w:uiPriority w:val="0"/>
    <w:rPr>
      <w:bdr w:val="single" w:color="000000" w:sz="6" w:space="0"/>
    </w:rPr>
  </w:style>
  <w:style w:type="character" w:customStyle="1" w:styleId="157">
    <w:name w:val="标题 Char1"/>
    <w:qFormat/>
    <w:uiPriority w:val="10"/>
    <w:rPr>
      <w:rFonts w:ascii="Cambria" w:hAnsi="Cambria" w:cs="Times New Roman"/>
      <w:b/>
      <w:bCs/>
      <w:kern w:val="2"/>
      <w:sz w:val="32"/>
      <w:szCs w:val="32"/>
    </w:rPr>
  </w:style>
  <w:style w:type="character" w:customStyle="1" w:styleId="158">
    <w:name w:val="标题 Char"/>
    <w:link w:val="3"/>
    <w:qFormat/>
    <w:uiPriority w:val="0"/>
    <w:rPr>
      <w:rFonts w:ascii="Cambria" w:hAnsi="Cambria"/>
      <w:b/>
      <w:bCs/>
      <w:kern w:val="2"/>
      <w:sz w:val="32"/>
      <w:szCs w:val="32"/>
    </w:rPr>
  </w:style>
  <w:style w:type="character" w:customStyle="1" w:styleId="159">
    <w:name w:val="标题 Char2"/>
    <w:basedOn w:val="58"/>
    <w:link w:val="3"/>
    <w:qFormat/>
    <w:uiPriority w:val="10"/>
    <w:rPr>
      <w:rFonts w:asciiTheme="majorHAnsi" w:hAnsiTheme="majorHAnsi" w:cstheme="majorBidi"/>
      <w:b/>
      <w:bCs/>
      <w:kern w:val="2"/>
      <w:sz w:val="32"/>
      <w:szCs w:val="32"/>
    </w:rPr>
  </w:style>
  <w:style w:type="character" w:customStyle="1" w:styleId="160">
    <w:name w:val="副标题 Char1"/>
    <w:basedOn w:val="58"/>
    <w:link w:val="41"/>
    <w:qFormat/>
    <w:uiPriority w:val="11"/>
    <w:rPr>
      <w:rFonts w:asciiTheme="majorHAnsi" w:hAnsiTheme="majorHAnsi" w:cstheme="majorBidi"/>
      <w:b/>
      <w:bCs/>
      <w:kern w:val="28"/>
      <w:sz w:val="32"/>
      <w:szCs w:val="32"/>
    </w:rPr>
  </w:style>
  <w:style w:type="paragraph" w:customStyle="1" w:styleId="161">
    <w:name w:val="Heading 2_1"/>
    <w:basedOn w:val="148"/>
    <w:next w:val="148"/>
    <w:qFormat/>
    <w:uiPriority w:val="0"/>
    <w:pPr>
      <w:spacing w:before="360" w:after="120" w:line="360" w:lineRule="auto"/>
      <w:outlineLvl w:val="1"/>
    </w:pPr>
    <w:rPr>
      <w:rFonts w:ascii="Cambria" w:hAnsi="Cambria" w:eastAsia="黑体"/>
      <w:b/>
      <w:bCs/>
      <w:sz w:val="32"/>
      <w:szCs w:val="32"/>
    </w:rPr>
  </w:style>
  <w:style w:type="paragraph" w:customStyle="1" w:styleId="162">
    <w:name w:val="Normal_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3">
    <w:name w:val="常用（宋体，5号，1.25行距）"/>
    <w:basedOn w:val="1"/>
    <w:qFormat/>
    <w:uiPriority w:val="0"/>
    <w:pPr>
      <w:widowControl/>
      <w:spacing w:line="300" w:lineRule="auto"/>
      <w:jc w:val="left"/>
    </w:pPr>
    <w:rPr>
      <w:kern w:val="0"/>
      <w:sz w:val="24"/>
      <w:szCs w:val="21"/>
      <w:lang w:eastAsia="en-US" w:bidi="en-US"/>
    </w:rPr>
  </w:style>
  <w:style w:type="paragraph" w:customStyle="1" w:styleId="164">
    <w:name w:val="Normal_2"/>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65">
    <w:name w:val="Plain Text_0"/>
    <w:basedOn w:val="162"/>
    <w:qFormat/>
    <w:uiPriority w:val="0"/>
    <w:rPr>
      <w:rFonts w:ascii="宋体" w:hAnsi="Courier New" w:cs="Courier New"/>
      <w:szCs w:val="21"/>
    </w:rPr>
  </w:style>
  <w:style w:type="character" w:customStyle="1" w:styleId="166">
    <w:name w:val="_Style 1"/>
    <w:qFormat/>
    <w:uiPriority w:val="19"/>
    <w:rPr>
      <w:rFonts w:eastAsia="宋体"/>
      <w:iCs/>
      <w:color w:val="404040"/>
      <w:sz w:val="30"/>
    </w:rPr>
  </w:style>
  <w:style w:type="paragraph" w:customStyle="1" w:styleId="167">
    <w:name w:val="条款标题"/>
    <w:basedOn w:val="5"/>
    <w:qFormat/>
    <w:uiPriority w:val="0"/>
    <w:pPr>
      <w:tabs>
        <w:tab w:val="clear" w:pos="720"/>
      </w:tabs>
      <w:spacing w:before="151" w:beforeLines="50" w:beforeAutospacing="0" w:after="151" w:afterLines="50" w:afterAutospacing="0"/>
      <w:ind w:firstLine="422" w:firstLineChars="200"/>
    </w:pPr>
    <w:rPr>
      <w:rFonts w:asciiTheme="minorEastAsia" w:hAnsiTheme="minorEastAsia" w:eastAsiaTheme="minorEastAsia"/>
      <w:bCs w:val="0"/>
      <w:sz w:val="21"/>
      <w:szCs w:val="21"/>
    </w:rPr>
  </w:style>
  <w:style w:type="paragraph" w:customStyle="1" w:styleId="168">
    <w:name w:val="列出段落"/>
    <w:basedOn w:val="1"/>
    <w:qFormat/>
    <w:uiPriority w:val="34"/>
    <w:pPr>
      <w:ind w:firstLine="420" w:firstLineChars="200"/>
    </w:pPr>
  </w:style>
  <w:style w:type="paragraph" w:customStyle="1" w:styleId="169">
    <w:name w:val="样式1"/>
    <w:basedOn w:val="37"/>
    <w:qFormat/>
    <w:uiPriority w:val="0"/>
    <w:pPr>
      <w:pBdr>
        <w:bottom w:val="thinThickSmallGap" w:color="auto" w:sz="24" w:space="1"/>
      </w:pBdr>
    </w:pPr>
    <w:rPr>
      <w:rFonts w:ascii="黑体" w:hAnsi="Times New Roman" w:eastAsia="黑体"/>
      <w:b/>
      <w:sz w:val="21"/>
      <w:szCs w:val="20"/>
    </w:rPr>
  </w:style>
  <w:style w:type="paragraph" w:customStyle="1" w:styleId="170">
    <w:name w:val="正文缩进1"/>
    <w:basedOn w:val="1"/>
    <w:qFormat/>
    <w:uiPriority w:val="0"/>
    <w:pPr>
      <w:ind w:firstLine="420" w:firstLineChars="200"/>
    </w:pPr>
  </w:style>
  <w:style w:type="paragraph" w:customStyle="1" w:styleId="171">
    <w:name w:val="交标01"/>
    <w:basedOn w:val="172"/>
    <w:qFormat/>
    <w:uiPriority w:val="0"/>
    <w:rPr>
      <w:rFonts w:hint="default"/>
      <w:b/>
      <w:bCs/>
    </w:rPr>
  </w:style>
  <w:style w:type="paragraph" w:customStyle="1" w:styleId="172">
    <w:name w:val="交正文"/>
    <w:basedOn w:val="1"/>
    <w:qFormat/>
    <w:uiPriority w:val="0"/>
    <w:pPr>
      <w:spacing w:line="360" w:lineRule="auto"/>
      <w:ind w:firstLine="440" w:firstLineChars="200"/>
    </w:pPr>
    <w:rPr>
      <w:rFonts w:hint="eastAsia" w:ascii="仿宋" w:hAnsi="仿宋" w:eastAsia="仿宋" w:cs="Times New Roman"/>
      <w:sz w:val="24"/>
      <w:szCs w:val="24"/>
    </w:rPr>
  </w:style>
  <w:style w:type="paragraph" w:customStyle="1" w:styleId="173">
    <w:name w:val="交表头标"/>
    <w:basedOn w:val="1"/>
    <w:qFormat/>
    <w:uiPriority w:val="0"/>
    <w:pPr>
      <w:widowControl/>
      <w:tabs>
        <w:tab w:val="left" w:pos="4"/>
      </w:tabs>
      <w:adjustRightInd w:val="0"/>
      <w:snapToGrid w:val="0"/>
      <w:spacing w:line="360" w:lineRule="auto"/>
      <w:jc w:val="center"/>
    </w:pPr>
    <w:rPr>
      <w:rFonts w:ascii="楷体" w:hAnsi="楷体" w:eastAsia="楷体"/>
      <w:szCs w:val="21"/>
    </w:rPr>
  </w:style>
  <w:style w:type="paragraph" w:customStyle="1" w:styleId="174">
    <w:name w:val="交提纲目录"/>
    <w:basedOn w:val="172"/>
    <w:qFormat/>
    <w:uiPriority w:val="0"/>
    <w:pPr>
      <w:ind w:firstLine="960" w:firstLineChars="400"/>
    </w:pPr>
    <w:rPr>
      <w:rFonts w:cs="Times New Roman"/>
    </w:rPr>
  </w:style>
  <w:style w:type="paragraph" w:customStyle="1" w:styleId="175">
    <w:name w:val="lj图表标题"/>
    <w:qFormat/>
    <w:uiPriority w:val="0"/>
    <w:pPr>
      <w:autoSpaceDE w:val="0"/>
      <w:autoSpaceDN w:val="0"/>
      <w:adjustRightInd w:val="0"/>
      <w:snapToGrid w:val="0"/>
      <w:spacing w:line="360" w:lineRule="auto"/>
      <w:jc w:val="center"/>
    </w:pPr>
    <w:rPr>
      <w:rFonts w:ascii="仿宋" w:hAnsi="仿宋" w:eastAsia="仿宋" w:cs="宋体"/>
      <w:sz w:val="24"/>
      <w:szCs w:val="24"/>
      <w:lang w:val="en-US" w:eastAsia="zh-CN" w:bidi="ar-SA"/>
    </w:rPr>
  </w:style>
  <w:style w:type="paragraph" w:styleId="176">
    <w:name w:val="No Spacing"/>
    <w:qFormat/>
    <w:uiPriority w:val="99"/>
    <w:pPr>
      <w:widowControl w:val="0"/>
      <w:adjustRightInd w:val="0"/>
      <w:snapToGrid w:val="0"/>
      <w:spacing w:beforeLines="50"/>
      <w:ind w:firstLine="200" w:firstLineChars="200"/>
      <w:jc w:val="both"/>
    </w:pPr>
    <w:rPr>
      <w:rFonts w:ascii="Times New Roman" w:hAnsi="Times New Roman" w:eastAsia="宋体" w:cs="Times New Roman"/>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StyleName="APA Fifth Edition" SelectedStyle="\APA.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CE203A5-188F-4098-9791-FC31F269099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Pages>
  <Words>6000</Words>
  <Characters>6194</Characters>
  <Lines>137</Lines>
  <Paragraphs>38</Paragraphs>
  <TotalTime>3</TotalTime>
  <ScaleCrop>false</ScaleCrop>
  <LinksUpToDate>false</LinksUpToDate>
  <CharactersWithSpaces>6220</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2023-05-27T01:28:00Z</dcterms:created>
  <dc:creator>微软用户</dc:creator>
  <cp:lastModifiedBy>實誠</cp:lastModifiedBy>
  <cp:lastPrinted>2024-05-02T19:03:00Z</cp:lastPrinted>
  <dcterms:modified xsi:type="dcterms:W3CDTF">2026-09-15T11:26:16Z</dcterms:modified>
  <dc:title>工程编号：</dc:title>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897F4653DFD54B8A81545F5DF1A25B4F_13</vt:lpwstr>
  </property>
</Properties>
</file>