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ACE30">
      <w:pPr>
        <w:widowControl w:val="0"/>
        <w:autoSpaceDE w:val="0"/>
        <w:autoSpaceDN w:val="0"/>
        <w:adjustRightInd w:val="0"/>
        <w:snapToGrid w:val="0"/>
        <w:ind w:firstLine="0" w:firstLineChars="0"/>
        <w:jc w:val="center"/>
        <w:outlineLvl w:val="0"/>
        <w:rPr>
          <w:rFonts w:ascii="仿宋-简" w:hAnsi="仿宋-简" w:eastAsia="仿宋-简" w:cs="仿宋-简"/>
          <w:b/>
          <w:sz w:val="52"/>
          <w:szCs w:val="52"/>
        </w:rPr>
      </w:pPr>
      <w:bookmarkStart w:id="0" w:name="_Toc31497"/>
      <w:bookmarkStart w:id="1" w:name="_Toc21910"/>
      <w:bookmarkStart w:id="2" w:name="_Toc9893"/>
      <w:bookmarkStart w:id="3" w:name="_Toc23739"/>
      <w:bookmarkStart w:id="4" w:name="_Toc407023750"/>
      <w:bookmarkStart w:id="5" w:name="_Toc29085"/>
      <w:r>
        <w:rPr>
          <w:rFonts w:hint="eastAsia" w:ascii="仿宋-简" w:hAnsi="仿宋-简" w:eastAsia="仿宋-简" w:cs="仿宋-简"/>
          <w:b/>
          <w:sz w:val="52"/>
          <w:szCs w:val="52"/>
        </w:rPr>
        <w:t>项目需求</w:t>
      </w:r>
      <w:bookmarkEnd w:id="0"/>
      <w:bookmarkEnd w:id="1"/>
      <w:bookmarkEnd w:id="2"/>
      <w:r>
        <w:rPr>
          <w:rFonts w:hint="eastAsia" w:ascii="仿宋-简" w:hAnsi="仿宋-简" w:eastAsia="仿宋-简" w:cs="仿宋-简"/>
          <w:b/>
          <w:sz w:val="52"/>
          <w:szCs w:val="52"/>
        </w:rPr>
        <w:t>书</w:t>
      </w:r>
    </w:p>
    <w:p w14:paraId="68C4C780">
      <w:pPr>
        <w:widowControl w:val="0"/>
        <w:autoSpaceDN w:val="0"/>
        <w:adjustRightInd w:val="0"/>
        <w:snapToGrid w:val="0"/>
        <w:ind w:firstLine="0" w:firstLineChars="0"/>
        <w:jc w:val="center"/>
        <w:outlineLvl w:val="1"/>
        <w:rPr>
          <w:rFonts w:ascii="仿宋-简" w:hAnsi="仿宋-简" w:eastAsia="仿宋-简" w:cs="仿宋-简"/>
          <w:b/>
          <w:sz w:val="32"/>
        </w:rPr>
      </w:pPr>
      <w:bookmarkStart w:id="6" w:name="_Toc32160"/>
      <w:bookmarkStart w:id="7" w:name="_Toc8746"/>
      <w:r>
        <w:rPr>
          <w:rFonts w:hint="eastAsia" w:ascii="仿宋-简" w:hAnsi="仿宋-简" w:eastAsia="仿宋-简" w:cs="仿宋-简"/>
          <w:b/>
          <w:sz w:val="32"/>
        </w:rPr>
        <w:t>第一节 项目需求</w:t>
      </w:r>
      <w:bookmarkEnd w:id="6"/>
      <w:bookmarkEnd w:id="7"/>
    </w:p>
    <w:p w14:paraId="60265EF4">
      <w:pPr>
        <w:widowControl w:val="0"/>
        <w:numPr>
          <w:ilvl w:val="0"/>
          <w:numId w:val="1"/>
        </w:numPr>
        <w:autoSpaceDE w:val="0"/>
        <w:autoSpaceDN w:val="0"/>
        <w:adjustRightInd w:val="0"/>
        <w:snapToGrid w:val="0"/>
        <w:ind w:left="357" w:hanging="357" w:firstLineChars="0"/>
        <w:jc w:val="left"/>
        <w:outlineLvl w:val="2"/>
        <w:rPr>
          <w:rFonts w:ascii="仿宋-简" w:hAnsi="仿宋-简" w:eastAsia="仿宋-简" w:cs="仿宋-简"/>
          <w:b/>
          <w:bCs/>
          <w:szCs w:val="21"/>
        </w:rPr>
      </w:pPr>
      <w:bookmarkStart w:id="8" w:name="_Toc406669471"/>
      <w:r>
        <w:rPr>
          <w:rFonts w:hint="eastAsia" w:ascii="仿宋-简" w:hAnsi="仿宋-简" w:eastAsia="仿宋-简" w:cs="仿宋-简"/>
          <w:b/>
          <w:bCs/>
          <w:szCs w:val="21"/>
        </w:rPr>
        <w:t>项目服务内容</w:t>
      </w:r>
      <w:bookmarkEnd w:id="8"/>
    </w:p>
    <w:p w14:paraId="3B158E3C">
      <w:pPr>
        <w:widowControl w:val="0"/>
        <w:autoSpaceDE w:val="0"/>
        <w:autoSpaceDN w:val="0"/>
        <w:adjustRightInd w:val="0"/>
        <w:snapToGrid w:val="0"/>
        <w:ind w:firstLine="420" w:firstLineChars="0"/>
        <w:rPr>
          <w:rFonts w:ascii="仿宋-简" w:hAnsi="仿宋-简" w:eastAsia="仿宋-简" w:cs="仿宋-简"/>
        </w:rPr>
      </w:pPr>
      <w:bookmarkStart w:id="9" w:name="OLE_LINK3"/>
      <w:r>
        <w:rPr>
          <w:rFonts w:hint="eastAsia" w:ascii="仿宋-简" w:hAnsi="仿宋-简" w:eastAsia="仿宋-简" w:cs="仿宋-简"/>
        </w:rPr>
        <w:t>为贯彻落实《深圳市龙岗区创建人工智能全域全时应用示范区的行动方案（2024年-2025年）》、《深圳市龙岗区加快创建“AI龙岗”三年行动计划（2025‑2027年）》及《2026年深圳市龙岗区“All in AI”白皮书》战略部署, 龙岗区全力打造全球算力产业高地与全国昇腾生态样板，全面实现“算力、框架、算子、应用”全栈国产化，加速建设人工智能全域全时应用示范区。结合区内各委办局及重点企业的实际算力需求，本项目拟采购不少于</w:t>
      </w:r>
      <w:r>
        <w:rPr>
          <w:rFonts w:hint="eastAsia" w:ascii="仿宋-简" w:hAnsi="仿宋-简" w:eastAsia="仿宋-简" w:cs="仿宋-简"/>
          <w:highlight w:val="yellow"/>
          <w:lang w:val="en-US" w:eastAsia="zh-CN"/>
        </w:rPr>
        <w:t>2646</w:t>
      </w:r>
      <w:r>
        <w:rPr>
          <w:rFonts w:hint="eastAsia" w:ascii="仿宋-简" w:hAnsi="仿宋-简" w:eastAsia="仿宋-简" w:cs="仿宋-简"/>
          <w:highlight w:val="yellow"/>
        </w:rPr>
        <w:t>P</w:t>
      </w:r>
      <w:r>
        <w:rPr>
          <w:rFonts w:hint="eastAsia" w:ascii="仿宋-简" w:hAnsi="仿宋-简" w:eastAsia="仿宋-简" w:cs="仿宋-简"/>
        </w:rPr>
        <w:t>@FP8的智能算力服务及软件、网络等相关配套设施服务</w:t>
      </w:r>
      <w:bookmarkEnd w:id="9"/>
      <w:r>
        <w:rPr>
          <w:rFonts w:hint="eastAsia" w:ascii="仿宋-简" w:hAnsi="仿宋-简" w:eastAsia="仿宋-简" w:cs="仿宋-简"/>
        </w:rPr>
        <w:t>。</w:t>
      </w:r>
    </w:p>
    <w:p w14:paraId="44FE543C">
      <w:pPr>
        <w:widowControl w:val="0"/>
        <w:autoSpaceDE w:val="0"/>
        <w:autoSpaceDN w:val="0"/>
        <w:adjustRightInd w:val="0"/>
        <w:snapToGrid w:val="0"/>
        <w:ind w:firstLine="420" w:firstLineChars="0"/>
        <w:rPr>
          <w:rFonts w:ascii="仿宋-简" w:hAnsi="仿宋-简" w:eastAsia="仿宋-简" w:cs="仿宋-简"/>
        </w:rPr>
      </w:pPr>
      <w:r>
        <w:rPr>
          <w:rFonts w:hint="eastAsia" w:ascii="仿宋-简" w:hAnsi="仿宋-简" w:eastAsia="仿宋-简" w:cs="仿宋-简"/>
        </w:rPr>
        <w:t>具体包括以下内容：</w:t>
      </w:r>
    </w:p>
    <w:p w14:paraId="6BF263BA">
      <w:pPr>
        <w:widowControl w:val="0"/>
        <w:autoSpaceDE w:val="0"/>
        <w:autoSpaceDN w:val="0"/>
        <w:adjustRightInd w:val="0"/>
        <w:snapToGrid w:val="0"/>
        <w:ind w:left="360" w:firstLine="0" w:firstLineChars="0"/>
        <w:jc w:val="left"/>
        <w:rPr>
          <w:rFonts w:ascii="仿宋-简" w:hAnsi="仿宋-简" w:eastAsia="仿宋-简" w:cs="仿宋-简"/>
          <w:b/>
          <w:bCs/>
          <w:color w:val="C00000"/>
          <w:szCs w:val="21"/>
        </w:rPr>
      </w:pPr>
      <w:bookmarkStart w:id="10" w:name="_Toc406669472"/>
      <w:bookmarkStart w:id="11" w:name="_Toc404195400"/>
      <w:r>
        <w:rPr>
          <w:rFonts w:hint="eastAsia" w:ascii="仿宋-简" w:hAnsi="仿宋-简" w:eastAsia="仿宋-简" w:cs="仿宋-简"/>
          <w:b/>
          <w:bCs/>
          <w:szCs w:val="21"/>
        </w:rPr>
        <w:t>1、</w:t>
      </w:r>
      <w:r>
        <w:rPr>
          <w:rFonts w:hint="eastAsia" w:ascii="仿宋-简" w:hAnsi="仿宋-简" w:eastAsia="仿宋-简" w:cs="仿宋-简"/>
          <w:b/>
          <w:bCs/>
        </w:rPr>
        <w:t>硬件设备和软件的采购服务</w:t>
      </w:r>
    </w:p>
    <w:p w14:paraId="4CE8BFEB">
      <w:pPr>
        <w:ind w:firstLine="420"/>
        <w:rPr>
          <w:rFonts w:ascii="仿宋-简" w:hAnsi="仿宋-简" w:eastAsia="仿宋-简" w:cs="仿宋-简"/>
          <w:szCs w:val="21"/>
        </w:rPr>
      </w:pPr>
      <w:r>
        <w:rPr>
          <w:rFonts w:hint="eastAsia" w:ascii="仿宋-简" w:hAnsi="仿宋-简" w:eastAsia="仿宋-简" w:cs="仿宋-简"/>
        </w:rPr>
        <w:t>人工智能计算服务所有设备和软件的采购，包括智算服务器、集群管理及算力调度平台服务器和软件、</w:t>
      </w:r>
      <w:r>
        <w:rPr>
          <w:rFonts w:hint="eastAsia" w:ascii="仿宋-简" w:hAnsi="仿宋-简" w:eastAsia="仿宋-简" w:cs="仿宋-简"/>
          <w:color w:val="000000"/>
          <w:szCs w:val="21"/>
        </w:rPr>
        <w:t>MPO线缆、</w:t>
      </w:r>
      <w:r>
        <w:rPr>
          <w:rFonts w:hint="eastAsia" w:ascii="仿宋-简" w:hAnsi="仿宋-简" w:eastAsia="仿宋-简" w:cs="仿宋-简"/>
        </w:rPr>
        <w:t>网络设备等相关设备。</w:t>
      </w:r>
    </w:p>
    <w:p w14:paraId="18178333">
      <w:pPr>
        <w:ind w:firstLine="422"/>
        <w:rPr>
          <w:rFonts w:ascii="仿宋-简" w:hAnsi="仿宋-简" w:eastAsia="仿宋-简" w:cs="仿宋-简"/>
        </w:rPr>
      </w:pPr>
      <w:r>
        <w:rPr>
          <w:rFonts w:hint="eastAsia" w:ascii="仿宋-简" w:hAnsi="仿宋-简" w:eastAsia="仿宋-简" w:cs="仿宋-简"/>
          <w:b/>
          <w:bCs/>
        </w:rPr>
        <w:t>2、</w:t>
      </w:r>
      <w:r>
        <w:rPr>
          <w:rFonts w:hint="eastAsia" w:ascii="仿宋-简" w:hAnsi="仿宋-简" w:eastAsia="仿宋-简" w:cs="仿宋-简"/>
          <w:b/>
          <w:bCs/>
          <w:lang w:bidi="ar"/>
        </w:rPr>
        <w:t>规划设计实施集成、智算使能及运维服务</w:t>
      </w:r>
    </w:p>
    <w:p w14:paraId="5910F36C">
      <w:pPr>
        <w:ind w:firstLine="420" w:firstLineChars="0"/>
        <w:rPr>
          <w:rFonts w:ascii="仿宋-简" w:hAnsi="仿宋-简" w:eastAsia="仿宋-简" w:cs="仿宋-简"/>
        </w:rPr>
      </w:pPr>
      <w:r>
        <w:rPr>
          <w:rFonts w:hint="eastAsia" w:ascii="仿宋-简" w:hAnsi="仿宋-简" w:eastAsia="仿宋-简" w:cs="仿宋-简"/>
          <w:lang w:bidi="ar"/>
        </w:rPr>
        <w:t>规划设计实施集成、智算使能及运维服务，包括</w:t>
      </w:r>
      <w:r>
        <w:rPr>
          <w:rFonts w:hint="eastAsia" w:ascii="仿宋-简" w:hAnsi="仿宋-简" w:eastAsia="仿宋-简" w:cs="仿宋-简"/>
        </w:rPr>
        <w:t>规划设计实施&amp;集成、驻场服务-AI计算使能服务、服务器及数通网络；运维管理服务等。</w:t>
      </w:r>
    </w:p>
    <w:p w14:paraId="7A576367">
      <w:pPr>
        <w:widowControl w:val="0"/>
        <w:numPr>
          <w:ilvl w:val="0"/>
          <w:numId w:val="1"/>
        </w:numPr>
        <w:autoSpaceDE w:val="0"/>
        <w:autoSpaceDN w:val="0"/>
        <w:adjustRightInd w:val="0"/>
        <w:snapToGrid w:val="0"/>
        <w:ind w:left="357" w:hanging="357" w:firstLineChars="0"/>
        <w:jc w:val="left"/>
        <w:outlineLvl w:val="2"/>
        <w:rPr>
          <w:rFonts w:ascii="仿宋-简" w:hAnsi="仿宋-简" w:eastAsia="仿宋-简" w:cs="仿宋-简"/>
          <w:b/>
          <w:bCs/>
          <w:szCs w:val="21"/>
        </w:rPr>
      </w:pPr>
      <w:r>
        <w:rPr>
          <w:rFonts w:hint="eastAsia" w:ascii="仿宋-简" w:hAnsi="仿宋-简" w:eastAsia="仿宋-简" w:cs="仿宋-简"/>
          <w:b/>
          <w:bCs/>
          <w:szCs w:val="21"/>
        </w:rPr>
        <w:t>项目服务要求</w:t>
      </w:r>
      <w:bookmarkEnd w:id="10"/>
      <w:bookmarkEnd w:id="11"/>
    </w:p>
    <w:p w14:paraId="058D5936">
      <w:pPr>
        <w:ind w:firstLine="420"/>
        <w:rPr>
          <w:rFonts w:ascii="仿宋-简" w:hAnsi="仿宋-简" w:eastAsia="仿宋-简" w:cs="仿宋-简"/>
        </w:rPr>
      </w:pPr>
      <w:r>
        <w:rPr>
          <w:rFonts w:hint="eastAsia" w:ascii="仿宋-简" w:hAnsi="仿宋-简" w:eastAsia="仿宋-简" w:cs="仿宋-简"/>
          <w:szCs w:val="21"/>
        </w:rPr>
        <w:t>本项目拟采购设备</w:t>
      </w:r>
      <w:r>
        <w:rPr>
          <w:rFonts w:hint="eastAsia" w:ascii="仿宋-简" w:hAnsi="仿宋-简" w:eastAsia="仿宋-简" w:cs="仿宋-简"/>
        </w:rPr>
        <w:t>、软件及服务清单详见下表《硬件设备、软件和服务采购需求表》</w:t>
      </w:r>
      <w:r>
        <w:rPr>
          <w:rFonts w:hint="eastAsia" w:ascii="仿宋-简" w:hAnsi="仿宋-简" w:eastAsia="仿宋-简" w:cs="仿宋-简"/>
          <w:szCs w:val="21"/>
        </w:rPr>
        <w:t>，</w:t>
      </w:r>
      <w:r>
        <w:rPr>
          <w:rFonts w:hint="eastAsia" w:ascii="仿宋-简" w:hAnsi="仿宋-简" w:eastAsia="仿宋-简" w:cs="仿宋-简"/>
        </w:rPr>
        <w:t>具体交付设备以合同签订后正式下发的采购订单为准</w:t>
      </w:r>
      <w:r>
        <w:rPr>
          <w:rFonts w:hint="eastAsia" w:ascii="仿宋-简" w:hAnsi="仿宋-简" w:eastAsia="仿宋-简" w:cs="仿宋-简"/>
          <w:szCs w:val="21"/>
        </w:rPr>
        <w:t>。</w:t>
      </w:r>
      <w:bookmarkStart w:id="13" w:name="_GoBack"/>
      <w:bookmarkEnd w:id="13"/>
    </w:p>
    <w:p w14:paraId="1AA42A96">
      <w:pPr>
        <w:ind w:firstLine="422"/>
        <w:jc w:val="center"/>
        <w:rPr>
          <w:rFonts w:hint="eastAsia" w:ascii="仿宋-简" w:hAnsi="仿宋-简" w:eastAsia="仿宋-简" w:cs="仿宋-简"/>
          <w:b/>
          <w:bCs/>
        </w:rPr>
      </w:pPr>
      <w:r>
        <w:rPr>
          <w:rFonts w:hint="eastAsia" w:ascii="仿宋-简" w:hAnsi="仿宋-简" w:eastAsia="仿宋-简" w:cs="仿宋-简"/>
          <w:b/>
          <w:bCs/>
        </w:rPr>
        <w:t>硬件设备、软件和服务采购需求表</w:t>
      </w:r>
    </w:p>
    <w:tbl>
      <w:tblPr>
        <w:tblStyle w:val="49"/>
        <w:tblW w:w="85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2687"/>
        <w:gridCol w:w="926"/>
        <w:gridCol w:w="1146"/>
        <w:gridCol w:w="2202"/>
        <w:gridCol w:w="826"/>
      </w:tblGrid>
      <w:tr w14:paraId="17048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993506">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bCs/>
                <w:lang w:val="en-US" w:eastAsia="en-US"/>
              </w:rPr>
            </w:pPr>
            <w:r>
              <w:rPr>
                <w:rFonts w:hint="eastAsia" w:ascii="书宋-简" w:hAnsi="书宋-简" w:eastAsia="书宋-简" w:cs="书宋-简"/>
                <w:b/>
                <w:bCs/>
                <w:lang w:val="en-US" w:eastAsia="zh-CN"/>
              </w:rPr>
              <w:t>序号</w:t>
            </w:r>
          </w:p>
        </w:tc>
        <w:tc>
          <w:tcPr>
            <w:tcW w:w="2687" w:type="dxa"/>
            <w:tcBorders>
              <w:top w:val="single" w:color="000000" w:sz="8" w:space="0"/>
              <w:left w:val="nil"/>
              <w:bottom w:val="single" w:color="000000" w:sz="8" w:space="0"/>
              <w:right w:val="single" w:color="000000" w:sz="8" w:space="0"/>
            </w:tcBorders>
            <w:shd w:val="clear" w:color="auto" w:fill="auto"/>
            <w:vAlign w:val="center"/>
          </w:tcPr>
          <w:p w14:paraId="767BE4C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bCs/>
                <w:lang w:val="en-US" w:eastAsia="en-US"/>
              </w:rPr>
            </w:pPr>
            <w:r>
              <w:rPr>
                <w:rFonts w:hint="eastAsia" w:ascii="书宋-简" w:hAnsi="书宋-简" w:eastAsia="书宋-简" w:cs="书宋-简"/>
                <w:b/>
                <w:bCs/>
                <w:lang w:val="en-US" w:eastAsia="zh-CN"/>
              </w:rPr>
              <w:t>名称</w:t>
            </w:r>
          </w:p>
        </w:tc>
        <w:tc>
          <w:tcPr>
            <w:tcW w:w="926" w:type="dxa"/>
            <w:tcBorders>
              <w:top w:val="single" w:color="000000" w:sz="8" w:space="0"/>
              <w:left w:val="nil"/>
              <w:bottom w:val="single" w:color="000000" w:sz="8" w:space="0"/>
              <w:right w:val="single" w:color="000000" w:sz="8" w:space="0"/>
            </w:tcBorders>
            <w:shd w:val="clear" w:color="auto" w:fill="auto"/>
            <w:vAlign w:val="center"/>
          </w:tcPr>
          <w:p w14:paraId="686DCD6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bCs/>
                <w:lang w:val="en-US" w:eastAsia="en-US"/>
              </w:rPr>
            </w:pPr>
            <w:r>
              <w:rPr>
                <w:rFonts w:hint="eastAsia" w:ascii="书宋-简" w:hAnsi="书宋-简" w:eastAsia="书宋-简" w:cs="书宋-简"/>
                <w:b/>
                <w:bCs/>
                <w:lang w:val="en-US" w:eastAsia="zh-CN"/>
              </w:rPr>
              <w:t>数量</w:t>
            </w:r>
          </w:p>
        </w:tc>
        <w:tc>
          <w:tcPr>
            <w:tcW w:w="1146" w:type="dxa"/>
            <w:tcBorders>
              <w:top w:val="single" w:color="000000" w:sz="8" w:space="0"/>
              <w:left w:val="nil"/>
              <w:bottom w:val="single" w:color="000000" w:sz="8" w:space="0"/>
              <w:right w:val="single" w:color="000000" w:sz="8" w:space="0"/>
            </w:tcBorders>
            <w:shd w:val="clear" w:color="auto" w:fill="auto"/>
            <w:vAlign w:val="center"/>
          </w:tcPr>
          <w:p w14:paraId="7B794BE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bCs/>
                <w:lang w:val="en-US" w:eastAsia="en-US"/>
              </w:rPr>
            </w:pPr>
            <w:r>
              <w:rPr>
                <w:rFonts w:hint="eastAsia" w:ascii="书宋-简" w:hAnsi="书宋-简" w:eastAsia="书宋-简" w:cs="书宋-简"/>
                <w:b/>
                <w:bCs/>
                <w:lang w:val="en-US" w:eastAsia="zh-CN"/>
              </w:rPr>
              <w:t>单位</w:t>
            </w:r>
          </w:p>
        </w:tc>
        <w:tc>
          <w:tcPr>
            <w:tcW w:w="2202" w:type="dxa"/>
            <w:tcBorders>
              <w:top w:val="single" w:color="000000" w:sz="8" w:space="0"/>
              <w:left w:val="nil"/>
              <w:bottom w:val="single" w:color="000000" w:sz="8" w:space="0"/>
              <w:right w:val="single" w:color="000000" w:sz="8" w:space="0"/>
            </w:tcBorders>
            <w:shd w:val="clear" w:color="auto" w:fill="auto"/>
            <w:vAlign w:val="center"/>
          </w:tcPr>
          <w:p w14:paraId="13AC217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bCs/>
                <w:lang w:val="en-US" w:eastAsia="en-US"/>
              </w:rPr>
            </w:pPr>
            <w:r>
              <w:rPr>
                <w:rFonts w:hint="eastAsia" w:ascii="书宋-简" w:hAnsi="书宋-简" w:eastAsia="书宋-简" w:cs="书宋-简"/>
                <w:b/>
                <w:bCs/>
                <w:lang w:val="en-US" w:eastAsia="zh-CN"/>
              </w:rPr>
              <w:t>技术要求</w:t>
            </w:r>
          </w:p>
        </w:tc>
        <w:tc>
          <w:tcPr>
            <w:tcW w:w="826" w:type="dxa"/>
            <w:tcBorders>
              <w:top w:val="single" w:color="000000" w:sz="8" w:space="0"/>
              <w:left w:val="nil"/>
              <w:bottom w:val="single" w:color="000000" w:sz="8" w:space="0"/>
              <w:right w:val="single" w:color="000000" w:sz="8" w:space="0"/>
            </w:tcBorders>
            <w:shd w:val="clear" w:color="auto" w:fill="auto"/>
            <w:vAlign w:val="center"/>
          </w:tcPr>
          <w:p w14:paraId="2221C526">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bCs/>
                <w:lang w:val="en-US" w:eastAsia="en-US"/>
              </w:rPr>
            </w:pPr>
            <w:r>
              <w:rPr>
                <w:rFonts w:hint="eastAsia" w:ascii="书宋-简" w:hAnsi="书宋-简" w:eastAsia="书宋-简" w:cs="书宋-简"/>
                <w:b/>
                <w:bCs/>
                <w:lang w:val="en-US" w:eastAsia="zh-CN"/>
              </w:rPr>
              <w:t>备注</w:t>
            </w:r>
          </w:p>
        </w:tc>
      </w:tr>
      <w:tr w14:paraId="09FC1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72D96A3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bCs/>
              </w:rPr>
            </w:pPr>
            <w:r>
              <w:rPr>
                <w:rFonts w:hint="eastAsia" w:ascii="书宋-简" w:hAnsi="书宋-简" w:eastAsia="书宋-简" w:cs="书宋-简"/>
                <w:b/>
                <w:bCs/>
                <w:lang w:val="en-US" w:eastAsia="zh-CN"/>
              </w:rPr>
              <w:t>一</w:t>
            </w:r>
          </w:p>
        </w:tc>
        <w:tc>
          <w:tcPr>
            <w:tcW w:w="2687" w:type="dxa"/>
            <w:tcBorders>
              <w:top w:val="nil"/>
              <w:left w:val="nil"/>
              <w:bottom w:val="single" w:color="000000" w:sz="8" w:space="0"/>
              <w:right w:val="single" w:color="000000" w:sz="8" w:space="0"/>
            </w:tcBorders>
            <w:shd w:val="clear" w:color="auto" w:fill="auto"/>
            <w:vAlign w:val="center"/>
          </w:tcPr>
          <w:p w14:paraId="4D04404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bCs/>
              </w:rPr>
            </w:pPr>
            <w:r>
              <w:rPr>
                <w:rFonts w:hint="eastAsia" w:ascii="书宋-简" w:hAnsi="书宋-简" w:eastAsia="书宋-简" w:cs="书宋-简"/>
                <w:b/>
                <w:bCs/>
                <w:lang w:val="en-US" w:eastAsia="zh-CN"/>
              </w:rPr>
              <w:t>关键设备</w:t>
            </w:r>
          </w:p>
        </w:tc>
        <w:tc>
          <w:tcPr>
            <w:tcW w:w="926" w:type="dxa"/>
            <w:tcBorders>
              <w:top w:val="nil"/>
              <w:left w:val="nil"/>
              <w:bottom w:val="single" w:color="000000" w:sz="8" w:space="0"/>
              <w:right w:val="single" w:color="000000" w:sz="8" w:space="0"/>
            </w:tcBorders>
            <w:shd w:val="clear" w:color="auto" w:fill="auto"/>
            <w:vAlign w:val="center"/>
          </w:tcPr>
          <w:p w14:paraId="5F705A5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c>
          <w:tcPr>
            <w:tcW w:w="1146" w:type="dxa"/>
            <w:tcBorders>
              <w:top w:val="nil"/>
              <w:left w:val="nil"/>
              <w:bottom w:val="single" w:color="000000" w:sz="8" w:space="0"/>
              <w:right w:val="single" w:color="000000" w:sz="8" w:space="0"/>
            </w:tcBorders>
            <w:shd w:val="clear" w:color="auto" w:fill="auto"/>
            <w:vAlign w:val="center"/>
          </w:tcPr>
          <w:p w14:paraId="7AFFF02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c>
          <w:tcPr>
            <w:tcW w:w="2202" w:type="dxa"/>
            <w:tcBorders>
              <w:top w:val="nil"/>
              <w:left w:val="nil"/>
              <w:bottom w:val="single" w:color="000000" w:sz="8" w:space="0"/>
              <w:right w:val="single" w:color="000000" w:sz="8" w:space="0"/>
            </w:tcBorders>
            <w:shd w:val="clear" w:color="auto" w:fill="auto"/>
            <w:vAlign w:val="center"/>
          </w:tcPr>
          <w:p w14:paraId="171D9FB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c>
          <w:tcPr>
            <w:tcW w:w="826" w:type="dxa"/>
            <w:tcBorders>
              <w:top w:val="nil"/>
              <w:left w:val="nil"/>
              <w:bottom w:val="single" w:color="000000" w:sz="8" w:space="0"/>
              <w:right w:val="single" w:color="000000" w:sz="8" w:space="0"/>
            </w:tcBorders>
            <w:shd w:val="clear" w:color="auto" w:fill="auto"/>
            <w:vAlign w:val="center"/>
          </w:tcPr>
          <w:p w14:paraId="77B9E82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40C64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2EE2F7A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1</w:t>
            </w:r>
          </w:p>
        </w:tc>
        <w:tc>
          <w:tcPr>
            <w:tcW w:w="2687" w:type="dxa"/>
            <w:tcBorders>
              <w:top w:val="nil"/>
              <w:left w:val="nil"/>
              <w:bottom w:val="single" w:color="000000" w:sz="8" w:space="0"/>
              <w:right w:val="single" w:color="000000" w:sz="8" w:space="0"/>
            </w:tcBorders>
            <w:shd w:val="clear" w:color="auto" w:fill="auto"/>
            <w:vAlign w:val="center"/>
          </w:tcPr>
          <w:p w14:paraId="329E3B3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液冷智算服务器</w:t>
            </w:r>
          </w:p>
        </w:tc>
        <w:tc>
          <w:tcPr>
            <w:tcW w:w="926" w:type="dxa"/>
            <w:tcBorders>
              <w:top w:val="nil"/>
              <w:left w:val="nil"/>
              <w:bottom w:val="single" w:color="000000" w:sz="8" w:space="0"/>
              <w:right w:val="single" w:color="000000" w:sz="8" w:space="0"/>
            </w:tcBorders>
            <w:shd w:val="clear" w:color="auto" w:fill="auto"/>
            <w:vAlign w:val="center"/>
          </w:tcPr>
          <w:p w14:paraId="49F898C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1C71399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套</w:t>
            </w:r>
          </w:p>
        </w:tc>
        <w:tc>
          <w:tcPr>
            <w:tcW w:w="2202" w:type="dxa"/>
            <w:tcBorders>
              <w:top w:val="nil"/>
              <w:left w:val="nil"/>
              <w:bottom w:val="single" w:color="000000" w:sz="8" w:space="0"/>
              <w:right w:val="single" w:color="000000" w:sz="8" w:space="0"/>
            </w:tcBorders>
            <w:shd w:val="clear" w:color="auto" w:fill="auto"/>
            <w:vAlign w:val="center"/>
          </w:tcPr>
          <w:p w14:paraId="11A129E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7B020F66">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1B105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42B4E42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2</w:t>
            </w:r>
          </w:p>
        </w:tc>
        <w:tc>
          <w:tcPr>
            <w:tcW w:w="2687" w:type="dxa"/>
            <w:tcBorders>
              <w:top w:val="nil"/>
              <w:left w:val="nil"/>
              <w:bottom w:val="single" w:color="000000" w:sz="8" w:space="0"/>
              <w:right w:val="single" w:color="000000" w:sz="8" w:space="0"/>
            </w:tcBorders>
            <w:shd w:val="clear" w:color="auto" w:fill="auto"/>
            <w:vAlign w:val="center"/>
          </w:tcPr>
          <w:p w14:paraId="22AB4A0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风冷智算服务器1</w:t>
            </w:r>
          </w:p>
        </w:tc>
        <w:tc>
          <w:tcPr>
            <w:tcW w:w="926" w:type="dxa"/>
            <w:tcBorders>
              <w:top w:val="nil"/>
              <w:left w:val="nil"/>
              <w:bottom w:val="single" w:color="000000" w:sz="8" w:space="0"/>
              <w:right w:val="single" w:color="000000" w:sz="8" w:space="0"/>
            </w:tcBorders>
            <w:shd w:val="clear" w:color="auto" w:fill="auto"/>
            <w:vAlign w:val="center"/>
          </w:tcPr>
          <w:p w14:paraId="7569DDA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192</w:t>
            </w:r>
          </w:p>
        </w:tc>
        <w:tc>
          <w:tcPr>
            <w:tcW w:w="1146" w:type="dxa"/>
            <w:tcBorders>
              <w:top w:val="nil"/>
              <w:left w:val="nil"/>
              <w:bottom w:val="single" w:color="000000" w:sz="8" w:space="0"/>
              <w:right w:val="single" w:color="000000" w:sz="8" w:space="0"/>
            </w:tcBorders>
            <w:shd w:val="clear" w:color="auto" w:fill="auto"/>
            <w:vAlign w:val="center"/>
          </w:tcPr>
          <w:p w14:paraId="0A5C9CF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1D5B105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468BF06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34BCC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15ED3F8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3</w:t>
            </w:r>
          </w:p>
        </w:tc>
        <w:tc>
          <w:tcPr>
            <w:tcW w:w="2687" w:type="dxa"/>
            <w:tcBorders>
              <w:top w:val="nil"/>
              <w:left w:val="nil"/>
              <w:bottom w:val="single" w:color="000000" w:sz="8" w:space="0"/>
              <w:right w:val="single" w:color="000000" w:sz="8" w:space="0"/>
            </w:tcBorders>
            <w:shd w:val="clear" w:color="auto" w:fill="auto"/>
            <w:vAlign w:val="center"/>
          </w:tcPr>
          <w:p w14:paraId="6B1EBD0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风冷智算服务器2</w:t>
            </w:r>
          </w:p>
        </w:tc>
        <w:tc>
          <w:tcPr>
            <w:tcW w:w="926" w:type="dxa"/>
            <w:tcBorders>
              <w:top w:val="nil"/>
              <w:left w:val="nil"/>
              <w:bottom w:val="single" w:color="000000" w:sz="8" w:space="0"/>
              <w:right w:val="single" w:color="000000" w:sz="8" w:space="0"/>
            </w:tcBorders>
            <w:shd w:val="clear" w:color="auto" w:fill="auto"/>
            <w:vAlign w:val="center"/>
          </w:tcPr>
          <w:p w14:paraId="3A8AA567">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64</w:t>
            </w:r>
          </w:p>
        </w:tc>
        <w:tc>
          <w:tcPr>
            <w:tcW w:w="1146" w:type="dxa"/>
            <w:tcBorders>
              <w:top w:val="nil"/>
              <w:left w:val="nil"/>
              <w:bottom w:val="single" w:color="000000" w:sz="8" w:space="0"/>
              <w:right w:val="single" w:color="000000" w:sz="8" w:space="0"/>
            </w:tcBorders>
            <w:shd w:val="clear" w:color="auto" w:fill="auto"/>
            <w:vAlign w:val="center"/>
          </w:tcPr>
          <w:p w14:paraId="6A981DB6">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3CF5E06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0CF0E45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4A8DF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3008612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4</w:t>
            </w:r>
          </w:p>
        </w:tc>
        <w:tc>
          <w:tcPr>
            <w:tcW w:w="2687" w:type="dxa"/>
            <w:tcBorders>
              <w:top w:val="nil"/>
              <w:left w:val="nil"/>
              <w:bottom w:val="single" w:color="000000" w:sz="8" w:space="0"/>
              <w:right w:val="single" w:color="000000" w:sz="8" w:space="0"/>
            </w:tcBorders>
            <w:shd w:val="clear" w:color="auto" w:fill="auto"/>
            <w:vAlign w:val="center"/>
          </w:tcPr>
          <w:p w14:paraId="22ADCC2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算力调度服务器</w:t>
            </w:r>
          </w:p>
        </w:tc>
        <w:tc>
          <w:tcPr>
            <w:tcW w:w="926" w:type="dxa"/>
            <w:tcBorders>
              <w:top w:val="nil"/>
              <w:left w:val="nil"/>
              <w:bottom w:val="single" w:color="000000" w:sz="8" w:space="0"/>
              <w:right w:val="single" w:color="000000" w:sz="8" w:space="0"/>
            </w:tcBorders>
            <w:shd w:val="clear" w:color="auto" w:fill="auto"/>
            <w:vAlign w:val="center"/>
          </w:tcPr>
          <w:p w14:paraId="22CFA02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12</w:t>
            </w:r>
          </w:p>
        </w:tc>
        <w:tc>
          <w:tcPr>
            <w:tcW w:w="1146" w:type="dxa"/>
            <w:tcBorders>
              <w:top w:val="nil"/>
              <w:left w:val="nil"/>
              <w:bottom w:val="single" w:color="000000" w:sz="8" w:space="0"/>
              <w:right w:val="single" w:color="000000" w:sz="8" w:space="0"/>
            </w:tcBorders>
            <w:shd w:val="clear" w:color="auto" w:fill="auto"/>
            <w:vAlign w:val="center"/>
          </w:tcPr>
          <w:p w14:paraId="283B70C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4C61F11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236EF15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6BAAB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3FF5DC5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5</w:t>
            </w:r>
          </w:p>
        </w:tc>
        <w:tc>
          <w:tcPr>
            <w:tcW w:w="2687" w:type="dxa"/>
            <w:tcBorders>
              <w:top w:val="nil"/>
              <w:left w:val="nil"/>
              <w:bottom w:val="single" w:color="000000" w:sz="8" w:space="0"/>
              <w:right w:val="single" w:color="000000" w:sz="8" w:space="0"/>
            </w:tcBorders>
            <w:shd w:val="clear" w:color="auto" w:fill="auto"/>
            <w:vAlign w:val="center"/>
          </w:tcPr>
          <w:p w14:paraId="57437D2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集群运维管理服务器1</w:t>
            </w:r>
          </w:p>
        </w:tc>
        <w:tc>
          <w:tcPr>
            <w:tcW w:w="926" w:type="dxa"/>
            <w:tcBorders>
              <w:top w:val="nil"/>
              <w:left w:val="nil"/>
              <w:bottom w:val="single" w:color="000000" w:sz="8" w:space="0"/>
              <w:right w:val="single" w:color="000000" w:sz="8" w:space="0"/>
            </w:tcBorders>
            <w:shd w:val="clear" w:color="auto" w:fill="auto"/>
            <w:vAlign w:val="center"/>
          </w:tcPr>
          <w:p w14:paraId="2416C7E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8</w:t>
            </w:r>
          </w:p>
        </w:tc>
        <w:tc>
          <w:tcPr>
            <w:tcW w:w="1146" w:type="dxa"/>
            <w:tcBorders>
              <w:top w:val="nil"/>
              <w:left w:val="nil"/>
              <w:bottom w:val="single" w:color="000000" w:sz="8" w:space="0"/>
              <w:right w:val="single" w:color="000000" w:sz="8" w:space="0"/>
            </w:tcBorders>
            <w:shd w:val="clear" w:color="auto" w:fill="auto"/>
            <w:vAlign w:val="center"/>
          </w:tcPr>
          <w:p w14:paraId="16ECEC6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5C4F713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0FA32FD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7F078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0F2B9E0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6</w:t>
            </w:r>
          </w:p>
        </w:tc>
        <w:tc>
          <w:tcPr>
            <w:tcW w:w="2687" w:type="dxa"/>
            <w:tcBorders>
              <w:top w:val="nil"/>
              <w:left w:val="nil"/>
              <w:bottom w:val="single" w:color="000000" w:sz="8" w:space="0"/>
              <w:right w:val="single" w:color="000000" w:sz="8" w:space="0"/>
            </w:tcBorders>
            <w:shd w:val="clear" w:color="auto" w:fill="auto"/>
            <w:vAlign w:val="center"/>
          </w:tcPr>
          <w:p w14:paraId="15FE116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集群运维管理服务器2</w:t>
            </w:r>
          </w:p>
        </w:tc>
        <w:tc>
          <w:tcPr>
            <w:tcW w:w="926" w:type="dxa"/>
            <w:tcBorders>
              <w:top w:val="nil"/>
              <w:left w:val="nil"/>
              <w:bottom w:val="single" w:color="000000" w:sz="8" w:space="0"/>
              <w:right w:val="single" w:color="000000" w:sz="8" w:space="0"/>
            </w:tcBorders>
            <w:shd w:val="clear" w:color="auto" w:fill="auto"/>
            <w:vAlign w:val="center"/>
          </w:tcPr>
          <w:p w14:paraId="4A63922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3</w:t>
            </w:r>
          </w:p>
        </w:tc>
        <w:tc>
          <w:tcPr>
            <w:tcW w:w="1146" w:type="dxa"/>
            <w:tcBorders>
              <w:top w:val="nil"/>
              <w:left w:val="nil"/>
              <w:bottom w:val="single" w:color="000000" w:sz="8" w:space="0"/>
              <w:right w:val="single" w:color="000000" w:sz="8" w:space="0"/>
            </w:tcBorders>
            <w:shd w:val="clear" w:color="auto" w:fill="auto"/>
            <w:vAlign w:val="center"/>
          </w:tcPr>
          <w:p w14:paraId="4EF2E32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1CBF474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2E35549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0C4A1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5123476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7</w:t>
            </w:r>
          </w:p>
        </w:tc>
        <w:tc>
          <w:tcPr>
            <w:tcW w:w="2687" w:type="dxa"/>
            <w:tcBorders>
              <w:top w:val="nil"/>
              <w:left w:val="nil"/>
              <w:bottom w:val="single" w:color="000000" w:sz="8" w:space="0"/>
              <w:right w:val="single" w:color="000000" w:sz="8" w:space="0"/>
            </w:tcBorders>
            <w:shd w:val="clear" w:color="auto" w:fill="auto"/>
            <w:vAlign w:val="center"/>
          </w:tcPr>
          <w:p w14:paraId="747C3F7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MPO-MPO光纤（16芯短）</w:t>
            </w:r>
          </w:p>
        </w:tc>
        <w:tc>
          <w:tcPr>
            <w:tcW w:w="926" w:type="dxa"/>
            <w:tcBorders>
              <w:top w:val="nil"/>
              <w:left w:val="nil"/>
              <w:bottom w:val="single" w:color="000000" w:sz="8" w:space="0"/>
              <w:right w:val="single" w:color="000000" w:sz="8" w:space="0"/>
            </w:tcBorders>
            <w:shd w:val="clear" w:color="auto" w:fill="auto"/>
            <w:vAlign w:val="center"/>
          </w:tcPr>
          <w:p w14:paraId="45A79D6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1112</w:t>
            </w:r>
          </w:p>
        </w:tc>
        <w:tc>
          <w:tcPr>
            <w:tcW w:w="1146" w:type="dxa"/>
            <w:tcBorders>
              <w:top w:val="nil"/>
              <w:left w:val="nil"/>
              <w:bottom w:val="single" w:color="000000" w:sz="8" w:space="0"/>
              <w:right w:val="single" w:color="000000" w:sz="8" w:space="0"/>
            </w:tcBorders>
            <w:shd w:val="clear" w:color="auto" w:fill="auto"/>
            <w:vAlign w:val="center"/>
          </w:tcPr>
          <w:p w14:paraId="16586FF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根</w:t>
            </w:r>
          </w:p>
        </w:tc>
        <w:tc>
          <w:tcPr>
            <w:tcW w:w="2202" w:type="dxa"/>
            <w:tcBorders>
              <w:top w:val="nil"/>
              <w:left w:val="nil"/>
              <w:bottom w:val="single" w:color="000000" w:sz="8" w:space="0"/>
              <w:right w:val="single" w:color="000000" w:sz="8" w:space="0"/>
            </w:tcBorders>
            <w:shd w:val="clear" w:color="auto" w:fill="auto"/>
            <w:vAlign w:val="center"/>
          </w:tcPr>
          <w:p w14:paraId="18B1897A">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2BBA630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3CCDC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74306E5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8</w:t>
            </w:r>
          </w:p>
        </w:tc>
        <w:tc>
          <w:tcPr>
            <w:tcW w:w="2687" w:type="dxa"/>
            <w:tcBorders>
              <w:top w:val="nil"/>
              <w:left w:val="nil"/>
              <w:bottom w:val="single" w:color="000000" w:sz="8" w:space="0"/>
              <w:right w:val="single" w:color="000000" w:sz="8" w:space="0"/>
            </w:tcBorders>
            <w:shd w:val="clear" w:color="auto" w:fill="auto"/>
            <w:vAlign w:val="center"/>
          </w:tcPr>
          <w:p w14:paraId="4E40768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MPO-DLC光纤（8芯短）</w:t>
            </w:r>
          </w:p>
        </w:tc>
        <w:tc>
          <w:tcPr>
            <w:tcW w:w="926" w:type="dxa"/>
            <w:tcBorders>
              <w:top w:val="nil"/>
              <w:left w:val="nil"/>
              <w:bottom w:val="single" w:color="000000" w:sz="8" w:space="0"/>
              <w:right w:val="single" w:color="000000" w:sz="8" w:space="0"/>
            </w:tcBorders>
            <w:shd w:val="clear" w:color="auto" w:fill="auto"/>
            <w:vAlign w:val="center"/>
          </w:tcPr>
          <w:p w14:paraId="752509E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4</w:t>
            </w:r>
          </w:p>
        </w:tc>
        <w:tc>
          <w:tcPr>
            <w:tcW w:w="1146" w:type="dxa"/>
            <w:tcBorders>
              <w:top w:val="nil"/>
              <w:left w:val="nil"/>
              <w:bottom w:val="single" w:color="000000" w:sz="8" w:space="0"/>
              <w:right w:val="single" w:color="000000" w:sz="8" w:space="0"/>
            </w:tcBorders>
            <w:shd w:val="clear" w:color="auto" w:fill="auto"/>
            <w:vAlign w:val="center"/>
          </w:tcPr>
          <w:p w14:paraId="014979A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根</w:t>
            </w:r>
          </w:p>
        </w:tc>
        <w:tc>
          <w:tcPr>
            <w:tcW w:w="2202" w:type="dxa"/>
            <w:tcBorders>
              <w:top w:val="nil"/>
              <w:left w:val="nil"/>
              <w:bottom w:val="single" w:color="000000" w:sz="8" w:space="0"/>
              <w:right w:val="single" w:color="000000" w:sz="8" w:space="0"/>
            </w:tcBorders>
            <w:shd w:val="clear" w:color="auto" w:fill="auto"/>
            <w:vAlign w:val="center"/>
          </w:tcPr>
          <w:p w14:paraId="4E4B136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7E0D55C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4C408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5E628B07">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9</w:t>
            </w:r>
          </w:p>
        </w:tc>
        <w:tc>
          <w:tcPr>
            <w:tcW w:w="2687" w:type="dxa"/>
            <w:tcBorders>
              <w:top w:val="nil"/>
              <w:left w:val="nil"/>
              <w:bottom w:val="single" w:color="000000" w:sz="8" w:space="0"/>
              <w:right w:val="single" w:color="000000" w:sz="8" w:space="0"/>
            </w:tcBorders>
            <w:shd w:val="clear" w:color="auto" w:fill="auto"/>
            <w:vAlign w:val="center"/>
          </w:tcPr>
          <w:p w14:paraId="477E9B3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MPO-MPO光纤(8芯）</w:t>
            </w:r>
          </w:p>
        </w:tc>
        <w:tc>
          <w:tcPr>
            <w:tcW w:w="926" w:type="dxa"/>
            <w:tcBorders>
              <w:top w:val="nil"/>
              <w:left w:val="nil"/>
              <w:bottom w:val="single" w:color="000000" w:sz="8" w:space="0"/>
              <w:right w:val="single" w:color="000000" w:sz="8" w:space="0"/>
            </w:tcBorders>
            <w:shd w:val="clear" w:color="auto" w:fill="auto"/>
            <w:vAlign w:val="center"/>
          </w:tcPr>
          <w:p w14:paraId="4DD6941A">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816</w:t>
            </w:r>
          </w:p>
        </w:tc>
        <w:tc>
          <w:tcPr>
            <w:tcW w:w="1146" w:type="dxa"/>
            <w:tcBorders>
              <w:top w:val="nil"/>
              <w:left w:val="nil"/>
              <w:bottom w:val="single" w:color="000000" w:sz="8" w:space="0"/>
              <w:right w:val="single" w:color="000000" w:sz="8" w:space="0"/>
            </w:tcBorders>
            <w:shd w:val="clear" w:color="auto" w:fill="auto"/>
            <w:vAlign w:val="center"/>
          </w:tcPr>
          <w:p w14:paraId="0C665966">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根</w:t>
            </w:r>
          </w:p>
        </w:tc>
        <w:tc>
          <w:tcPr>
            <w:tcW w:w="2202" w:type="dxa"/>
            <w:tcBorders>
              <w:top w:val="nil"/>
              <w:left w:val="nil"/>
              <w:bottom w:val="single" w:color="000000" w:sz="8" w:space="0"/>
              <w:right w:val="single" w:color="000000" w:sz="8" w:space="0"/>
            </w:tcBorders>
            <w:shd w:val="clear" w:color="auto" w:fill="auto"/>
            <w:vAlign w:val="center"/>
          </w:tcPr>
          <w:p w14:paraId="627BE29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1387518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26ED4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6BD89B7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10</w:t>
            </w:r>
          </w:p>
        </w:tc>
        <w:tc>
          <w:tcPr>
            <w:tcW w:w="2687" w:type="dxa"/>
            <w:tcBorders>
              <w:top w:val="nil"/>
              <w:left w:val="nil"/>
              <w:bottom w:val="single" w:color="000000" w:sz="8" w:space="0"/>
              <w:right w:val="single" w:color="000000" w:sz="8" w:space="0"/>
            </w:tcBorders>
            <w:shd w:val="clear" w:color="auto" w:fill="auto"/>
            <w:vAlign w:val="center"/>
          </w:tcPr>
          <w:p w14:paraId="31427F6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MPO-MPO光纤(16芯长）</w:t>
            </w:r>
          </w:p>
        </w:tc>
        <w:tc>
          <w:tcPr>
            <w:tcW w:w="926" w:type="dxa"/>
            <w:tcBorders>
              <w:top w:val="nil"/>
              <w:left w:val="nil"/>
              <w:bottom w:val="single" w:color="000000" w:sz="8" w:space="0"/>
              <w:right w:val="single" w:color="000000" w:sz="8" w:space="0"/>
            </w:tcBorders>
            <w:shd w:val="clear" w:color="auto" w:fill="auto"/>
            <w:vAlign w:val="center"/>
          </w:tcPr>
          <w:p w14:paraId="72967CF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6144</w:t>
            </w:r>
          </w:p>
        </w:tc>
        <w:tc>
          <w:tcPr>
            <w:tcW w:w="1146" w:type="dxa"/>
            <w:tcBorders>
              <w:top w:val="nil"/>
              <w:left w:val="nil"/>
              <w:bottom w:val="single" w:color="000000" w:sz="8" w:space="0"/>
              <w:right w:val="single" w:color="000000" w:sz="8" w:space="0"/>
            </w:tcBorders>
            <w:shd w:val="clear" w:color="auto" w:fill="auto"/>
            <w:vAlign w:val="center"/>
          </w:tcPr>
          <w:p w14:paraId="11F116D7">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根</w:t>
            </w:r>
          </w:p>
        </w:tc>
        <w:tc>
          <w:tcPr>
            <w:tcW w:w="2202" w:type="dxa"/>
            <w:tcBorders>
              <w:top w:val="nil"/>
              <w:left w:val="nil"/>
              <w:bottom w:val="single" w:color="000000" w:sz="8" w:space="0"/>
              <w:right w:val="single" w:color="000000" w:sz="8" w:space="0"/>
            </w:tcBorders>
            <w:shd w:val="clear" w:color="auto" w:fill="auto"/>
            <w:vAlign w:val="center"/>
          </w:tcPr>
          <w:p w14:paraId="453CE50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577AA91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46478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27A9DBC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11</w:t>
            </w:r>
          </w:p>
        </w:tc>
        <w:tc>
          <w:tcPr>
            <w:tcW w:w="2687" w:type="dxa"/>
            <w:tcBorders>
              <w:top w:val="nil"/>
              <w:left w:val="nil"/>
              <w:bottom w:val="single" w:color="000000" w:sz="8" w:space="0"/>
              <w:right w:val="single" w:color="000000" w:sz="8" w:space="0"/>
            </w:tcBorders>
            <w:shd w:val="clear" w:color="auto" w:fill="auto"/>
            <w:vAlign w:val="center"/>
          </w:tcPr>
          <w:p w14:paraId="32980036">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业务面交换机（100GE）</w:t>
            </w:r>
          </w:p>
        </w:tc>
        <w:tc>
          <w:tcPr>
            <w:tcW w:w="926" w:type="dxa"/>
            <w:tcBorders>
              <w:top w:val="nil"/>
              <w:left w:val="nil"/>
              <w:bottom w:val="single" w:color="000000" w:sz="8" w:space="0"/>
              <w:right w:val="single" w:color="000000" w:sz="8" w:space="0"/>
            </w:tcBorders>
            <w:shd w:val="clear" w:color="auto" w:fill="auto"/>
            <w:vAlign w:val="center"/>
          </w:tcPr>
          <w:p w14:paraId="54EA05D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18</w:t>
            </w:r>
          </w:p>
        </w:tc>
        <w:tc>
          <w:tcPr>
            <w:tcW w:w="1146" w:type="dxa"/>
            <w:tcBorders>
              <w:top w:val="nil"/>
              <w:left w:val="nil"/>
              <w:bottom w:val="single" w:color="000000" w:sz="8" w:space="0"/>
              <w:right w:val="single" w:color="000000" w:sz="8" w:space="0"/>
            </w:tcBorders>
            <w:shd w:val="clear" w:color="auto" w:fill="auto"/>
            <w:vAlign w:val="center"/>
          </w:tcPr>
          <w:p w14:paraId="73E1484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0E91905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525F7DA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37228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45AB70C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12</w:t>
            </w:r>
          </w:p>
        </w:tc>
        <w:tc>
          <w:tcPr>
            <w:tcW w:w="2687" w:type="dxa"/>
            <w:tcBorders>
              <w:top w:val="nil"/>
              <w:left w:val="nil"/>
              <w:bottom w:val="single" w:color="000000" w:sz="8" w:space="0"/>
              <w:right w:val="single" w:color="000000" w:sz="8" w:space="0"/>
            </w:tcBorders>
            <w:shd w:val="clear" w:color="auto" w:fill="auto"/>
            <w:vAlign w:val="center"/>
          </w:tcPr>
          <w:p w14:paraId="187A412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带内交换机</w:t>
            </w:r>
          </w:p>
        </w:tc>
        <w:tc>
          <w:tcPr>
            <w:tcW w:w="926" w:type="dxa"/>
            <w:tcBorders>
              <w:top w:val="nil"/>
              <w:left w:val="nil"/>
              <w:bottom w:val="single" w:color="000000" w:sz="8" w:space="0"/>
              <w:right w:val="single" w:color="000000" w:sz="8" w:space="0"/>
            </w:tcBorders>
            <w:shd w:val="clear" w:color="auto" w:fill="auto"/>
            <w:vAlign w:val="center"/>
          </w:tcPr>
          <w:p w14:paraId="0A01996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2</w:t>
            </w:r>
          </w:p>
        </w:tc>
        <w:tc>
          <w:tcPr>
            <w:tcW w:w="1146" w:type="dxa"/>
            <w:tcBorders>
              <w:top w:val="nil"/>
              <w:left w:val="nil"/>
              <w:bottom w:val="single" w:color="000000" w:sz="8" w:space="0"/>
              <w:right w:val="single" w:color="000000" w:sz="8" w:space="0"/>
            </w:tcBorders>
            <w:shd w:val="clear" w:color="auto" w:fill="auto"/>
            <w:vAlign w:val="center"/>
          </w:tcPr>
          <w:p w14:paraId="2D7E4D77">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30A66FB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3FD27A9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1F3CC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706DA08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13</w:t>
            </w:r>
          </w:p>
        </w:tc>
        <w:tc>
          <w:tcPr>
            <w:tcW w:w="2687" w:type="dxa"/>
            <w:tcBorders>
              <w:top w:val="nil"/>
              <w:left w:val="nil"/>
              <w:bottom w:val="single" w:color="000000" w:sz="8" w:space="0"/>
              <w:right w:val="single" w:color="000000" w:sz="8" w:space="0"/>
            </w:tcBorders>
            <w:shd w:val="clear" w:color="auto" w:fill="auto"/>
            <w:vAlign w:val="center"/>
          </w:tcPr>
          <w:p w14:paraId="1F1085D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骨干路由器</w:t>
            </w:r>
          </w:p>
        </w:tc>
        <w:tc>
          <w:tcPr>
            <w:tcW w:w="926" w:type="dxa"/>
            <w:tcBorders>
              <w:top w:val="nil"/>
              <w:left w:val="nil"/>
              <w:bottom w:val="single" w:color="000000" w:sz="8" w:space="0"/>
              <w:right w:val="single" w:color="000000" w:sz="8" w:space="0"/>
            </w:tcBorders>
            <w:shd w:val="clear" w:color="auto" w:fill="auto"/>
            <w:vAlign w:val="center"/>
          </w:tcPr>
          <w:p w14:paraId="11303D2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2</w:t>
            </w:r>
          </w:p>
        </w:tc>
        <w:tc>
          <w:tcPr>
            <w:tcW w:w="1146" w:type="dxa"/>
            <w:tcBorders>
              <w:top w:val="nil"/>
              <w:left w:val="nil"/>
              <w:bottom w:val="single" w:color="000000" w:sz="8" w:space="0"/>
              <w:right w:val="single" w:color="000000" w:sz="8" w:space="0"/>
            </w:tcBorders>
            <w:shd w:val="clear" w:color="auto" w:fill="auto"/>
            <w:vAlign w:val="center"/>
          </w:tcPr>
          <w:p w14:paraId="2905797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3E920AC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342B970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30EB7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1A15475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14</w:t>
            </w:r>
          </w:p>
        </w:tc>
        <w:tc>
          <w:tcPr>
            <w:tcW w:w="2687" w:type="dxa"/>
            <w:tcBorders>
              <w:top w:val="nil"/>
              <w:left w:val="nil"/>
              <w:bottom w:val="single" w:color="000000" w:sz="8" w:space="0"/>
              <w:right w:val="single" w:color="000000" w:sz="8" w:space="0"/>
            </w:tcBorders>
            <w:shd w:val="clear" w:color="auto" w:fill="auto"/>
            <w:vAlign w:val="center"/>
          </w:tcPr>
          <w:p w14:paraId="11F79F06">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骨干路由器100G板卡</w:t>
            </w:r>
          </w:p>
        </w:tc>
        <w:tc>
          <w:tcPr>
            <w:tcW w:w="926" w:type="dxa"/>
            <w:tcBorders>
              <w:top w:val="nil"/>
              <w:left w:val="nil"/>
              <w:bottom w:val="single" w:color="000000" w:sz="8" w:space="0"/>
              <w:right w:val="single" w:color="000000" w:sz="8" w:space="0"/>
            </w:tcBorders>
            <w:shd w:val="clear" w:color="auto" w:fill="auto"/>
            <w:vAlign w:val="center"/>
          </w:tcPr>
          <w:p w14:paraId="57C0677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4</w:t>
            </w:r>
          </w:p>
        </w:tc>
        <w:tc>
          <w:tcPr>
            <w:tcW w:w="1146" w:type="dxa"/>
            <w:tcBorders>
              <w:top w:val="nil"/>
              <w:left w:val="nil"/>
              <w:bottom w:val="single" w:color="000000" w:sz="8" w:space="0"/>
              <w:right w:val="single" w:color="000000" w:sz="8" w:space="0"/>
            </w:tcBorders>
            <w:shd w:val="clear" w:color="auto" w:fill="auto"/>
            <w:vAlign w:val="center"/>
          </w:tcPr>
          <w:p w14:paraId="3963F40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块</w:t>
            </w:r>
          </w:p>
        </w:tc>
        <w:tc>
          <w:tcPr>
            <w:tcW w:w="2202" w:type="dxa"/>
            <w:tcBorders>
              <w:top w:val="nil"/>
              <w:left w:val="nil"/>
              <w:bottom w:val="single" w:color="000000" w:sz="8" w:space="0"/>
              <w:right w:val="single" w:color="000000" w:sz="8" w:space="0"/>
            </w:tcBorders>
            <w:shd w:val="clear" w:color="auto" w:fill="auto"/>
            <w:vAlign w:val="center"/>
          </w:tcPr>
          <w:p w14:paraId="0644AF7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4F65794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6494C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073C026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15</w:t>
            </w:r>
          </w:p>
        </w:tc>
        <w:tc>
          <w:tcPr>
            <w:tcW w:w="2687" w:type="dxa"/>
            <w:tcBorders>
              <w:top w:val="nil"/>
              <w:left w:val="nil"/>
              <w:bottom w:val="single" w:color="000000" w:sz="8" w:space="0"/>
              <w:right w:val="single" w:color="000000" w:sz="8" w:space="0"/>
            </w:tcBorders>
            <w:shd w:val="clear" w:color="auto" w:fill="auto"/>
            <w:vAlign w:val="center"/>
          </w:tcPr>
          <w:p w14:paraId="2982C39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骨干路由器10G板卡</w:t>
            </w:r>
          </w:p>
        </w:tc>
        <w:tc>
          <w:tcPr>
            <w:tcW w:w="926" w:type="dxa"/>
            <w:tcBorders>
              <w:top w:val="nil"/>
              <w:left w:val="nil"/>
              <w:bottom w:val="single" w:color="000000" w:sz="8" w:space="0"/>
              <w:right w:val="single" w:color="000000" w:sz="8" w:space="0"/>
            </w:tcBorders>
            <w:shd w:val="clear" w:color="auto" w:fill="auto"/>
            <w:vAlign w:val="center"/>
          </w:tcPr>
          <w:p w14:paraId="04B4BCE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2</w:t>
            </w:r>
          </w:p>
        </w:tc>
        <w:tc>
          <w:tcPr>
            <w:tcW w:w="1146" w:type="dxa"/>
            <w:tcBorders>
              <w:top w:val="nil"/>
              <w:left w:val="nil"/>
              <w:bottom w:val="single" w:color="000000" w:sz="8" w:space="0"/>
              <w:right w:val="single" w:color="000000" w:sz="8" w:space="0"/>
            </w:tcBorders>
            <w:shd w:val="clear" w:color="auto" w:fill="auto"/>
            <w:vAlign w:val="center"/>
          </w:tcPr>
          <w:p w14:paraId="4734D91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块</w:t>
            </w:r>
          </w:p>
        </w:tc>
        <w:tc>
          <w:tcPr>
            <w:tcW w:w="2202" w:type="dxa"/>
            <w:tcBorders>
              <w:top w:val="nil"/>
              <w:left w:val="nil"/>
              <w:bottom w:val="single" w:color="000000" w:sz="8" w:space="0"/>
              <w:right w:val="single" w:color="000000" w:sz="8" w:space="0"/>
            </w:tcBorders>
            <w:shd w:val="clear" w:color="auto" w:fill="auto"/>
            <w:vAlign w:val="center"/>
          </w:tcPr>
          <w:p w14:paraId="0639B26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49B45DA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50A88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6BE7B0F7">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16</w:t>
            </w:r>
          </w:p>
        </w:tc>
        <w:tc>
          <w:tcPr>
            <w:tcW w:w="2687" w:type="dxa"/>
            <w:tcBorders>
              <w:top w:val="nil"/>
              <w:left w:val="nil"/>
              <w:bottom w:val="single" w:color="000000" w:sz="8" w:space="0"/>
              <w:right w:val="single" w:color="000000" w:sz="8" w:space="0"/>
            </w:tcBorders>
            <w:shd w:val="clear" w:color="auto" w:fill="auto"/>
            <w:vAlign w:val="center"/>
          </w:tcPr>
          <w:p w14:paraId="5E797D8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100G单模光模块</w:t>
            </w:r>
          </w:p>
        </w:tc>
        <w:tc>
          <w:tcPr>
            <w:tcW w:w="926" w:type="dxa"/>
            <w:tcBorders>
              <w:top w:val="nil"/>
              <w:left w:val="nil"/>
              <w:bottom w:val="single" w:color="000000" w:sz="8" w:space="0"/>
              <w:right w:val="single" w:color="000000" w:sz="8" w:space="0"/>
            </w:tcBorders>
            <w:shd w:val="clear" w:color="auto" w:fill="auto"/>
            <w:vAlign w:val="center"/>
          </w:tcPr>
          <w:p w14:paraId="2778FF6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4</w:t>
            </w:r>
          </w:p>
        </w:tc>
        <w:tc>
          <w:tcPr>
            <w:tcW w:w="1146" w:type="dxa"/>
            <w:tcBorders>
              <w:top w:val="nil"/>
              <w:left w:val="nil"/>
              <w:bottom w:val="single" w:color="000000" w:sz="8" w:space="0"/>
              <w:right w:val="single" w:color="000000" w:sz="8" w:space="0"/>
            </w:tcBorders>
            <w:shd w:val="clear" w:color="auto" w:fill="auto"/>
            <w:vAlign w:val="center"/>
          </w:tcPr>
          <w:p w14:paraId="0F5AE88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个</w:t>
            </w:r>
          </w:p>
        </w:tc>
        <w:tc>
          <w:tcPr>
            <w:tcW w:w="2202" w:type="dxa"/>
            <w:tcBorders>
              <w:top w:val="nil"/>
              <w:left w:val="nil"/>
              <w:bottom w:val="single" w:color="000000" w:sz="8" w:space="0"/>
              <w:right w:val="single" w:color="000000" w:sz="8" w:space="0"/>
            </w:tcBorders>
            <w:shd w:val="clear" w:color="auto" w:fill="auto"/>
            <w:vAlign w:val="center"/>
          </w:tcPr>
          <w:p w14:paraId="64A54FD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3789EFD7">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1EA3D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0AF24F4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17</w:t>
            </w:r>
          </w:p>
        </w:tc>
        <w:tc>
          <w:tcPr>
            <w:tcW w:w="2687" w:type="dxa"/>
            <w:tcBorders>
              <w:top w:val="nil"/>
              <w:left w:val="nil"/>
              <w:bottom w:val="single" w:color="000000" w:sz="8" w:space="0"/>
              <w:right w:val="single" w:color="000000" w:sz="8" w:space="0"/>
            </w:tcBorders>
            <w:shd w:val="clear" w:color="auto" w:fill="auto"/>
            <w:vAlign w:val="center"/>
          </w:tcPr>
          <w:p w14:paraId="7612687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100G多模光模块</w:t>
            </w:r>
          </w:p>
        </w:tc>
        <w:tc>
          <w:tcPr>
            <w:tcW w:w="926" w:type="dxa"/>
            <w:tcBorders>
              <w:top w:val="nil"/>
              <w:left w:val="nil"/>
              <w:bottom w:val="single" w:color="000000" w:sz="8" w:space="0"/>
              <w:right w:val="single" w:color="000000" w:sz="8" w:space="0"/>
            </w:tcBorders>
            <w:shd w:val="clear" w:color="auto" w:fill="auto"/>
            <w:vAlign w:val="center"/>
          </w:tcPr>
          <w:p w14:paraId="53201F2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8</w:t>
            </w:r>
          </w:p>
        </w:tc>
        <w:tc>
          <w:tcPr>
            <w:tcW w:w="1146" w:type="dxa"/>
            <w:tcBorders>
              <w:top w:val="nil"/>
              <w:left w:val="nil"/>
              <w:bottom w:val="single" w:color="000000" w:sz="8" w:space="0"/>
              <w:right w:val="single" w:color="000000" w:sz="8" w:space="0"/>
            </w:tcBorders>
            <w:shd w:val="clear" w:color="auto" w:fill="auto"/>
            <w:vAlign w:val="center"/>
          </w:tcPr>
          <w:p w14:paraId="7650EB8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个</w:t>
            </w:r>
          </w:p>
        </w:tc>
        <w:tc>
          <w:tcPr>
            <w:tcW w:w="2202" w:type="dxa"/>
            <w:tcBorders>
              <w:top w:val="nil"/>
              <w:left w:val="nil"/>
              <w:bottom w:val="single" w:color="000000" w:sz="8" w:space="0"/>
              <w:right w:val="single" w:color="000000" w:sz="8" w:space="0"/>
            </w:tcBorders>
            <w:shd w:val="clear" w:color="auto" w:fill="auto"/>
            <w:vAlign w:val="center"/>
          </w:tcPr>
          <w:p w14:paraId="573C31C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1673948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1F9B9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318FF25A">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18</w:t>
            </w:r>
          </w:p>
        </w:tc>
        <w:tc>
          <w:tcPr>
            <w:tcW w:w="2687" w:type="dxa"/>
            <w:tcBorders>
              <w:top w:val="nil"/>
              <w:left w:val="nil"/>
              <w:bottom w:val="single" w:color="000000" w:sz="8" w:space="0"/>
              <w:right w:val="single" w:color="000000" w:sz="8" w:space="0"/>
            </w:tcBorders>
            <w:shd w:val="clear" w:color="auto" w:fill="auto"/>
            <w:vAlign w:val="center"/>
          </w:tcPr>
          <w:p w14:paraId="46FBB0F6">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核心交换机</w:t>
            </w:r>
          </w:p>
        </w:tc>
        <w:tc>
          <w:tcPr>
            <w:tcW w:w="926" w:type="dxa"/>
            <w:tcBorders>
              <w:top w:val="nil"/>
              <w:left w:val="nil"/>
              <w:bottom w:val="single" w:color="000000" w:sz="8" w:space="0"/>
              <w:right w:val="single" w:color="000000" w:sz="8" w:space="0"/>
            </w:tcBorders>
            <w:shd w:val="clear" w:color="auto" w:fill="auto"/>
            <w:vAlign w:val="center"/>
          </w:tcPr>
          <w:p w14:paraId="09621D8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4</w:t>
            </w:r>
          </w:p>
        </w:tc>
        <w:tc>
          <w:tcPr>
            <w:tcW w:w="1146" w:type="dxa"/>
            <w:tcBorders>
              <w:top w:val="nil"/>
              <w:left w:val="nil"/>
              <w:bottom w:val="single" w:color="000000" w:sz="8" w:space="0"/>
              <w:right w:val="single" w:color="000000" w:sz="8" w:space="0"/>
            </w:tcBorders>
            <w:shd w:val="clear" w:color="auto" w:fill="auto"/>
            <w:vAlign w:val="center"/>
          </w:tcPr>
          <w:p w14:paraId="7405BDE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6624F72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7215F63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3721B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2C1503F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19</w:t>
            </w:r>
          </w:p>
        </w:tc>
        <w:tc>
          <w:tcPr>
            <w:tcW w:w="2687" w:type="dxa"/>
            <w:tcBorders>
              <w:top w:val="nil"/>
              <w:left w:val="nil"/>
              <w:bottom w:val="single" w:color="000000" w:sz="8" w:space="0"/>
              <w:right w:val="single" w:color="000000" w:sz="8" w:space="0"/>
            </w:tcBorders>
            <w:shd w:val="clear" w:color="auto" w:fill="auto"/>
            <w:vAlign w:val="center"/>
          </w:tcPr>
          <w:p w14:paraId="1CBD3F5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带外交换机</w:t>
            </w:r>
          </w:p>
        </w:tc>
        <w:tc>
          <w:tcPr>
            <w:tcW w:w="926" w:type="dxa"/>
            <w:tcBorders>
              <w:top w:val="nil"/>
              <w:left w:val="nil"/>
              <w:bottom w:val="single" w:color="000000" w:sz="8" w:space="0"/>
              <w:right w:val="single" w:color="000000" w:sz="8" w:space="0"/>
            </w:tcBorders>
            <w:shd w:val="clear" w:color="auto" w:fill="auto"/>
            <w:vAlign w:val="center"/>
          </w:tcPr>
          <w:p w14:paraId="4215B6F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12</w:t>
            </w:r>
          </w:p>
        </w:tc>
        <w:tc>
          <w:tcPr>
            <w:tcW w:w="1146" w:type="dxa"/>
            <w:tcBorders>
              <w:top w:val="nil"/>
              <w:left w:val="nil"/>
              <w:bottom w:val="single" w:color="000000" w:sz="8" w:space="0"/>
              <w:right w:val="single" w:color="000000" w:sz="8" w:space="0"/>
            </w:tcBorders>
            <w:shd w:val="clear" w:color="auto" w:fill="auto"/>
            <w:vAlign w:val="center"/>
          </w:tcPr>
          <w:p w14:paraId="0A09CE7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7821A34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16B92E4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1CA0C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21D7A3BA">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20</w:t>
            </w:r>
          </w:p>
        </w:tc>
        <w:tc>
          <w:tcPr>
            <w:tcW w:w="2687" w:type="dxa"/>
            <w:tcBorders>
              <w:top w:val="nil"/>
              <w:left w:val="nil"/>
              <w:bottom w:val="single" w:color="000000" w:sz="8" w:space="0"/>
              <w:right w:val="single" w:color="000000" w:sz="8" w:space="0"/>
            </w:tcBorders>
            <w:shd w:val="clear" w:color="auto" w:fill="auto"/>
            <w:vAlign w:val="center"/>
          </w:tcPr>
          <w:p w14:paraId="155CE34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网管服务器</w:t>
            </w:r>
          </w:p>
        </w:tc>
        <w:tc>
          <w:tcPr>
            <w:tcW w:w="926" w:type="dxa"/>
            <w:tcBorders>
              <w:top w:val="nil"/>
              <w:left w:val="nil"/>
              <w:bottom w:val="single" w:color="000000" w:sz="8" w:space="0"/>
              <w:right w:val="single" w:color="000000" w:sz="8" w:space="0"/>
            </w:tcBorders>
            <w:shd w:val="clear" w:color="auto" w:fill="auto"/>
            <w:vAlign w:val="center"/>
          </w:tcPr>
          <w:p w14:paraId="4445ED3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3</w:t>
            </w:r>
          </w:p>
        </w:tc>
        <w:tc>
          <w:tcPr>
            <w:tcW w:w="1146" w:type="dxa"/>
            <w:tcBorders>
              <w:top w:val="nil"/>
              <w:left w:val="nil"/>
              <w:bottom w:val="single" w:color="000000" w:sz="8" w:space="0"/>
              <w:right w:val="single" w:color="000000" w:sz="8" w:space="0"/>
            </w:tcBorders>
            <w:shd w:val="clear" w:color="auto" w:fill="auto"/>
            <w:vAlign w:val="center"/>
          </w:tcPr>
          <w:p w14:paraId="4D76C41A">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4DB2053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2DDF6BF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7730A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324B1CD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21</w:t>
            </w:r>
          </w:p>
        </w:tc>
        <w:tc>
          <w:tcPr>
            <w:tcW w:w="2687" w:type="dxa"/>
            <w:tcBorders>
              <w:top w:val="nil"/>
              <w:left w:val="nil"/>
              <w:bottom w:val="single" w:color="000000" w:sz="8" w:space="0"/>
              <w:right w:val="single" w:color="000000" w:sz="8" w:space="0"/>
            </w:tcBorders>
            <w:shd w:val="clear" w:color="auto" w:fill="auto"/>
            <w:vAlign w:val="center"/>
          </w:tcPr>
          <w:p w14:paraId="391B31A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防火墙</w:t>
            </w:r>
          </w:p>
        </w:tc>
        <w:tc>
          <w:tcPr>
            <w:tcW w:w="926" w:type="dxa"/>
            <w:tcBorders>
              <w:top w:val="nil"/>
              <w:left w:val="nil"/>
              <w:bottom w:val="single" w:color="000000" w:sz="8" w:space="0"/>
              <w:right w:val="single" w:color="000000" w:sz="8" w:space="0"/>
            </w:tcBorders>
            <w:shd w:val="clear" w:color="auto" w:fill="auto"/>
            <w:vAlign w:val="center"/>
          </w:tcPr>
          <w:p w14:paraId="139A4E3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67B4A24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5FE6C9B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7A6A5AC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060B6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1E0AEC3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22</w:t>
            </w:r>
          </w:p>
        </w:tc>
        <w:tc>
          <w:tcPr>
            <w:tcW w:w="2687" w:type="dxa"/>
            <w:tcBorders>
              <w:top w:val="nil"/>
              <w:left w:val="nil"/>
              <w:bottom w:val="single" w:color="000000" w:sz="8" w:space="0"/>
              <w:right w:val="single" w:color="000000" w:sz="8" w:space="0"/>
            </w:tcBorders>
            <w:shd w:val="clear" w:color="auto" w:fill="auto"/>
            <w:vAlign w:val="center"/>
          </w:tcPr>
          <w:p w14:paraId="6E2C93F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防火墙接口板卡</w:t>
            </w:r>
          </w:p>
        </w:tc>
        <w:tc>
          <w:tcPr>
            <w:tcW w:w="926" w:type="dxa"/>
            <w:tcBorders>
              <w:top w:val="nil"/>
              <w:left w:val="nil"/>
              <w:bottom w:val="single" w:color="000000" w:sz="8" w:space="0"/>
              <w:right w:val="single" w:color="000000" w:sz="8" w:space="0"/>
            </w:tcBorders>
            <w:shd w:val="clear" w:color="auto" w:fill="auto"/>
            <w:vAlign w:val="center"/>
          </w:tcPr>
          <w:p w14:paraId="67C9DF1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0584B4A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58C8D86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43D79EE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2E7F9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160D1D9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23</w:t>
            </w:r>
          </w:p>
        </w:tc>
        <w:tc>
          <w:tcPr>
            <w:tcW w:w="2687" w:type="dxa"/>
            <w:tcBorders>
              <w:top w:val="nil"/>
              <w:left w:val="nil"/>
              <w:bottom w:val="single" w:color="000000" w:sz="8" w:space="0"/>
              <w:right w:val="single" w:color="000000" w:sz="8" w:space="0"/>
            </w:tcBorders>
            <w:shd w:val="clear" w:color="auto" w:fill="auto"/>
            <w:vAlign w:val="center"/>
          </w:tcPr>
          <w:p w14:paraId="22488F1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防火墙性能板卡</w:t>
            </w:r>
          </w:p>
        </w:tc>
        <w:tc>
          <w:tcPr>
            <w:tcW w:w="926" w:type="dxa"/>
            <w:tcBorders>
              <w:top w:val="nil"/>
              <w:left w:val="nil"/>
              <w:bottom w:val="single" w:color="000000" w:sz="8" w:space="0"/>
              <w:right w:val="single" w:color="000000" w:sz="8" w:space="0"/>
            </w:tcBorders>
            <w:shd w:val="clear" w:color="auto" w:fill="auto"/>
            <w:vAlign w:val="center"/>
          </w:tcPr>
          <w:p w14:paraId="28FD880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2</w:t>
            </w:r>
          </w:p>
        </w:tc>
        <w:tc>
          <w:tcPr>
            <w:tcW w:w="1146" w:type="dxa"/>
            <w:tcBorders>
              <w:top w:val="nil"/>
              <w:left w:val="nil"/>
              <w:bottom w:val="single" w:color="000000" w:sz="8" w:space="0"/>
              <w:right w:val="single" w:color="000000" w:sz="8" w:space="0"/>
            </w:tcBorders>
            <w:shd w:val="clear" w:color="auto" w:fill="auto"/>
            <w:vAlign w:val="center"/>
          </w:tcPr>
          <w:p w14:paraId="2B50338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21124B0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33511306">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7A22B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70D3A2E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24</w:t>
            </w:r>
          </w:p>
        </w:tc>
        <w:tc>
          <w:tcPr>
            <w:tcW w:w="2687" w:type="dxa"/>
            <w:tcBorders>
              <w:top w:val="nil"/>
              <w:left w:val="nil"/>
              <w:bottom w:val="single" w:color="000000" w:sz="8" w:space="0"/>
              <w:right w:val="single" w:color="000000" w:sz="8" w:space="0"/>
            </w:tcBorders>
            <w:shd w:val="clear" w:color="auto" w:fill="auto"/>
            <w:vAlign w:val="center"/>
          </w:tcPr>
          <w:p w14:paraId="56E9C81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防火墙2</w:t>
            </w:r>
          </w:p>
        </w:tc>
        <w:tc>
          <w:tcPr>
            <w:tcW w:w="926" w:type="dxa"/>
            <w:tcBorders>
              <w:top w:val="nil"/>
              <w:left w:val="nil"/>
              <w:bottom w:val="single" w:color="000000" w:sz="8" w:space="0"/>
              <w:right w:val="single" w:color="000000" w:sz="8" w:space="0"/>
            </w:tcBorders>
            <w:shd w:val="clear" w:color="auto" w:fill="auto"/>
            <w:vAlign w:val="center"/>
          </w:tcPr>
          <w:p w14:paraId="34DB105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03F176E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1D28CEE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6EE57B7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40D64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6DD2C73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25</w:t>
            </w:r>
          </w:p>
        </w:tc>
        <w:tc>
          <w:tcPr>
            <w:tcW w:w="2687" w:type="dxa"/>
            <w:tcBorders>
              <w:top w:val="nil"/>
              <w:left w:val="nil"/>
              <w:bottom w:val="single" w:color="000000" w:sz="8" w:space="0"/>
              <w:right w:val="single" w:color="000000" w:sz="8" w:space="0"/>
            </w:tcBorders>
            <w:shd w:val="clear" w:color="auto" w:fill="auto"/>
            <w:vAlign w:val="center"/>
          </w:tcPr>
          <w:p w14:paraId="7CD0985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堡垒机</w:t>
            </w:r>
          </w:p>
        </w:tc>
        <w:tc>
          <w:tcPr>
            <w:tcW w:w="926" w:type="dxa"/>
            <w:tcBorders>
              <w:top w:val="nil"/>
              <w:left w:val="nil"/>
              <w:bottom w:val="single" w:color="000000" w:sz="8" w:space="0"/>
              <w:right w:val="single" w:color="000000" w:sz="8" w:space="0"/>
            </w:tcBorders>
            <w:shd w:val="clear" w:color="auto" w:fill="auto"/>
            <w:vAlign w:val="center"/>
          </w:tcPr>
          <w:p w14:paraId="6CD0F2E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79A4A92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52985F2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3E744DCA">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7078A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37744CC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26</w:t>
            </w:r>
          </w:p>
        </w:tc>
        <w:tc>
          <w:tcPr>
            <w:tcW w:w="2687" w:type="dxa"/>
            <w:tcBorders>
              <w:top w:val="nil"/>
              <w:left w:val="nil"/>
              <w:bottom w:val="single" w:color="000000" w:sz="8" w:space="0"/>
              <w:right w:val="single" w:color="000000" w:sz="8" w:space="0"/>
            </w:tcBorders>
            <w:shd w:val="clear" w:color="auto" w:fill="auto"/>
            <w:vAlign w:val="center"/>
          </w:tcPr>
          <w:p w14:paraId="27F0F1A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安全组网交换机</w:t>
            </w:r>
          </w:p>
        </w:tc>
        <w:tc>
          <w:tcPr>
            <w:tcW w:w="926" w:type="dxa"/>
            <w:tcBorders>
              <w:top w:val="nil"/>
              <w:left w:val="nil"/>
              <w:bottom w:val="single" w:color="000000" w:sz="8" w:space="0"/>
              <w:right w:val="single" w:color="000000" w:sz="8" w:space="0"/>
            </w:tcBorders>
            <w:shd w:val="clear" w:color="auto" w:fill="auto"/>
            <w:vAlign w:val="center"/>
          </w:tcPr>
          <w:p w14:paraId="09D93E8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2</w:t>
            </w:r>
          </w:p>
        </w:tc>
        <w:tc>
          <w:tcPr>
            <w:tcW w:w="1146" w:type="dxa"/>
            <w:tcBorders>
              <w:top w:val="nil"/>
              <w:left w:val="nil"/>
              <w:bottom w:val="single" w:color="000000" w:sz="8" w:space="0"/>
              <w:right w:val="single" w:color="000000" w:sz="8" w:space="0"/>
            </w:tcBorders>
            <w:shd w:val="clear" w:color="auto" w:fill="auto"/>
            <w:vAlign w:val="center"/>
          </w:tcPr>
          <w:p w14:paraId="111B4BB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31ED1CB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1D2A19E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5E64B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366758B6">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27</w:t>
            </w:r>
          </w:p>
        </w:tc>
        <w:tc>
          <w:tcPr>
            <w:tcW w:w="2687" w:type="dxa"/>
            <w:tcBorders>
              <w:top w:val="nil"/>
              <w:left w:val="nil"/>
              <w:bottom w:val="single" w:color="000000" w:sz="8" w:space="0"/>
              <w:right w:val="single" w:color="000000" w:sz="8" w:space="0"/>
            </w:tcBorders>
            <w:shd w:val="clear" w:color="auto" w:fill="auto"/>
            <w:vAlign w:val="center"/>
          </w:tcPr>
          <w:p w14:paraId="067FBB6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DDoS防御系统</w:t>
            </w:r>
          </w:p>
        </w:tc>
        <w:tc>
          <w:tcPr>
            <w:tcW w:w="926" w:type="dxa"/>
            <w:tcBorders>
              <w:top w:val="nil"/>
              <w:left w:val="nil"/>
              <w:bottom w:val="single" w:color="000000" w:sz="8" w:space="0"/>
              <w:right w:val="single" w:color="000000" w:sz="8" w:space="0"/>
            </w:tcBorders>
            <w:shd w:val="clear" w:color="auto" w:fill="auto"/>
            <w:vAlign w:val="center"/>
          </w:tcPr>
          <w:p w14:paraId="4E4490E6">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2</w:t>
            </w:r>
          </w:p>
        </w:tc>
        <w:tc>
          <w:tcPr>
            <w:tcW w:w="1146" w:type="dxa"/>
            <w:tcBorders>
              <w:top w:val="nil"/>
              <w:left w:val="nil"/>
              <w:bottom w:val="single" w:color="000000" w:sz="8" w:space="0"/>
              <w:right w:val="single" w:color="000000" w:sz="8" w:space="0"/>
            </w:tcBorders>
            <w:shd w:val="clear" w:color="auto" w:fill="auto"/>
            <w:vAlign w:val="center"/>
          </w:tcPr>
          <w:p w14:paraId="00AD2AC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套</w:t>
            </w:r>
          </w:p>
        </w:tc>
        <w:tc>
          <w:tcPr>
            <w:tcW w:w="2202" w:type="dxa"/>
            <w:tcBorders>
              <w:top w:val="nil"/>
              <w:left w:val="nil"/>
              <w:bottom w:val="single" w:color="000000" w:sz="8" w:space="0"/>
              <w:right w:val="single" w:color="000000" w:sz="8" w:space="0"/>
            </w:tcBorders>
            <w:shd w:val="clear" w:color="auto" w:fill="auto"/>
            <w:vAlign w:val="center"/>
          </w:tcPr>
          <w:p w14:paraId="5CA4D35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683D7D27">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326EE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1EE0B766">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28</w:t>
            </w:r>
          </w:p>
        </w:tc>
        <w:tc>
          <w:tcPr>
            <w:tcW w:w="2687" w:type="dxa"/>
            <w:tcBorders>
              <w:top w:val="nil"/>
              <w:left w:val="nil"/>
              <w:bottom w:val="single" w:color="000000" w:sz="8" w:space="0"/>
              <w:right w:val="single" w:color="000000" w:sz="8" w:space="0"/>
            </w:tcBorders>
            <w:shd w:val="clear" w:color="auto" w:fill="auto"/>
            <w:vAlign w:val="center"/>
          </w:tcPr>
          <w:p w14:paraId="1F14C93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DDOS防御系统接口板卡</w:t>
            </w:r>
          </w:p>
        </w:tc>
        <w:tc>
          <w:tcPr>
            <w:tcW w:w="926" w:type="dxa"/>
            <w:tcBorders>
              <w:top w:val="nil"/>
              <w:left w:val="nil"/>
              <w:bottom w:val="single" w:color="000000" w:sz="8" w:space="0"/>
              <w:right w:val="single" w:color="000000" w:sz="8" w:space="0"/>
            </w:tcBorders>
            <w:shd w:val="clear" w:color="auto" w:fill="auto"/>
            <w:vAlign w:val="center"/>
          </w:tcPr>
          <w:p w14:paraId="12E4D27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2</w:t>
            </w:r>
          </w:p>
        </w:tc>
        <w:tc>
          <w:tcPr>
            <w:tcW w:w="1146" w:type="dxa"/>
            <w:tcBorders>
              <w:top w:val="nil"/>
              <w:left w:val="nil"/>
              <w:bottom w:val="single" w:color="000000" w:sz="8" w:space="0"/>
              <w:right w:val="single" w:color="000000" w:sz="8" w:space="0"/>
            </w:tcBorders>
            <w:shd w:val="clear" w:color="auto" w:fill="auto"/>
            <w:vAlign w:val="center"/>
          </w:tcPr>
          <w:p w14:paraId="56A017C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块</w:t>
            </w:r>
          </w:p>
        </w:tc>
        <w:tc>
          <w:tcPr>
            <w:tcW w:w="2202" w:type="dxa"/>
            <w:tcBorders>
              <w:top w:val="nil"/>
              <w:left w:val="nil"/>
              <w:bottom w:val="single" w:color="000000" w:sz="8" w:space="0"/>
              <w:right w:val="single" w:color="000000" w:sz="8" w:space="0"/>
            </w:tcBorders>
            <w:shd w:val="clear" w:color="auto" w:fill="auto"/>
            <w:vAlign w:val="center"/>
          </w:tcPr>
          <w:p w14:paraId="59F35A3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1062974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6A828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6AFC7A27">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29</w:t>
            </w:r>
          </w:p>
        </w:tc>
        <w:tc>
          <w:tcPr>
            <w:tcW w:w="2687" w:type="dxa"/>
            <w:tcBorders>
              <w:top w:val="nil"/>
              <w:left w:val="nil"/>
              <w:bottom w:val="single" w:color="000000" w:sz="8" w:space="0"/>
              <w:right w:val="single" w:color="000000" w:sz="8" w:space="0"/>
            </w:tcBorders>
            <w:shd w:val="clear" w:color="auto" w:fill="auto"/>
            <w:vAlign w:val="center"/>
          </w:tcPr>
          <w:p w14:paraId="0D2EF3F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DDOS性能板卡</w:t>
            </w:r>
          </w:p>
        </w:tc>
        <w:tc>
          <w:tcPr>
            <w:tcW w:w="926" w:type="dxa"/>
            <w:tcBorders>
              <w:top w:val="nil"/>
              <w:left w:val="nil"/>
              <w:bottom w:val="single" w:color="000000" w:sz="8" w:space="0"/>
              <w:right w:val="single" w:color="000000" w:sz="8" w:space="0"/>
            </w:tcBorders>
            <w:shd w:val="clear" w:color="auto" w:fill="auto"/>
            <w:vAlign w:val="center"/>
          </w:tcPr>
          <w:p w14:paraId="7B3754D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4</w:t>
            </w:r>
          </w:p>
        </w:tc>
        <w:tc>
          <w:tcPr>
            <w:tcW w:w="1146" w:type="dxa"/>
            <w:tcBorders>
              <w:top w:val="nil"/>
              <w:left w:val="nil"/>
              <w:bottom w:val="single" w:color="000000" w:sz="8" w:space="0"/>
              <w:right w:val="single" w:color="000000" w:sz="8" w:space="0"/>
            </w:tcBorders>
            <w:shd w:val="clear" w:color="auto" w:fill="auto"/>
            <w:vAlign w:val="center"/>
          </w:tcPr>
          <w:p w14:paraId="70CCA7E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块</w:t>
            </w:r>
          </w:p>
        </w:tc>
        <w:tc>
          <w:tcPr>
            <w:tcW w:w="2202" w:type="dxa"/>
            <w:tcBorders>
              <w:top w:val="nil"/>
              <w:left w:val="nil"/>
              <w:bottom w:val="single" w:color="000000" w:sz="8" w:space="0"/>
              <w:right w:val="single" w:color="000000" w:sz="8" w:space="0"/>
            </w:tcBorders>
            <w:shd w:val="clear" w:color="auto" w:fill="auto"/>
            <w:vAlign w:val="center"/>
          </w:tcPr>
          <w:p w14:paraId="602D1B8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14E7AC0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57862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14F1137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30</w:t>
            </w:r>
          </w:p>
        </w:tc>
        <w:tc>
          <w:tcPr>
            <w:tcW w:w="2687" w:type="dxa"/>
            <w:tcBorders>
              <w:top w:val="nil"/>
              <w:left w:val="nil"/>
              <w:bottom w:val="single" w:color="000000" w:sz="8" w:space="0"/>
              <w:right w:val="single" w:color="000000" w:sz="8" w:space="0"/>
            </w:tcBorders>
            <w:shd w:val="clear" w:color="auto" w:fill="auto"/>
            <w:vAlign w:val="center"/>
          </w:tcPr>
          <w:p w14:paraId="43C1A77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安全管理服务器</w:t>
            </w:r>
          </w:p>
        </w:tc>
        <w:tc>
          <w:tcPr>
            <w:tcW w:w="926" w:type="dxa"/>
            <w:tcBorders>
              <w:top w:val="nil"/>
              <w:left w:val="nil"/>
              <w:bottom w:val="single" w:color="000000" w:sz="8" w:space="0"/>
              <w:right w:val="single" w:color="000000" w:sz="8" w:space="0"/>
            </w:tcBorders>
            <w:shd w:val="clear" w:color="auto" w:fill="auto"/>
            <w:vAlign w:val="center"/>
          </w:tcPr>
          <w:p w14:paraId="4520D00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5116A17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套</w:t>
            </w:r>
          </w:p>
        </w:tc>
        <w:tc>
          <w:tcPr>
            <w:tcW w:w="2202" w:type="dxa"/>
            <w:tcBorders>
              <w:top w:val="nil"/>
              <w:left w:val="nil"/>
              <w:bottom w:val="single" w:color="000000" w:sz="8" w:space="0"/>
              <w:right w:val="single" w:color="000000" w:sz="8" w:space="0"/>
            </w:tcBorders>
            <w:shd w:val="clear" w:color="auto" w:fill="auto"/>
            <w:vAlign w:val="center"/>
          </w:tcPr>
          <w:p w14:paraId="241C0D4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581F4EC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5468F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5C8EFCFA">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31</w:t>
            </w:r>
          </w:p>
        </w:tc>
        <w:tc>
          <w:tcPr>
            <w:tcW w:w="2687" w:type="dxa"/>
            <w:tcBorders>
              <w:top w:val="nil"/>
              <w:left w:val="nil"/>
              <w:bottom w:val="single" w:color="000000" w:sz="8" w:space="0"/>
              <w:right w:val="single" w:color="000000" w:sz="8" w:space="0"/>
            </w:tcBorders>
            <w:shd w:val="clear" w:color="auto" w:fill="auto"/>
            <w:vAlign w:val="center"/>
          </w:tcPr>
          <w:p w14:paraId="68F0E28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管理区防火墙</w:t>
            </w:r>
          </w:p>
        </w:tc>
        <w:tc>
          <w:tcPr>
            <w:tcW w:w="926" w:type="dxa"/>
            <w:tcBorders>
              <w:top w:val="nil"/>
              <w:left w:val="nil"/>
              <w:bottom w:val="single" w:color="000000" w:sz="8" w:space="0"/>
              <w:right w:val="single" w:color="000000" w:sz="8" w:space="0"/>
            </w:tcBorders>
            <w:shd w:val="clear" w:color="auto" w:fill="auto"/>
            <w:vAlign w:val="center"/>
          </w:tcPr>
          <w:p w14:paraId="3B353A8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5391335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2B702B6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7EB8FCF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0AD89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17B1F5F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32</w:t>
            </w:r>
          </w:p>
        </w:tc>
        <w:tc>
          <w:tcPr>
            <w:tcW w:w="2687" w:type="dxa"/>
            <w:tcBorders>
              <w:top w:val="nil"/>
              <w:left w:val="nil"/>
              <w:bottom w:val="single" w:color="000000" w:sz="8" w:space="0"/>
              <w:right w:val="single" w:color="000000" w:sz="8" w:space="0"/>
            </w:tcBorders>
            <w:shd w:val="clear" w:color="auto" w:fill="auto"/>
            <w:vAlign w:val="center"/>
          </w:tcPr>
          <w:p w14:paraId="5DFCD8B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主机防病毒软件</w:t>
            </w:r>
          </w:p>
        </w:tc>
        <w:tc>
          <w:tcPr>
            <w:tcW w:w="926" w:type="dxa"/>
            <w:tcBorders>
              <w:top w:val="nil"/>
              <w:left w:val="nil"/>
              <w:bottom w:val="single" w:color="000000" w:sz="8" w:space="0"/>
              <w:right w:val="single" w:color="000000" w:sz="8" w:space="0"/>
            </w:tcBorders>
            <w:shd w:val="clear" w:color="auto" w:fill="auto"/>
            <w:vAlign w:val="center"/>
          </w:tcPr>
          <w:p w14:paraId="5BB15FD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07D2D3A6">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套</w:t>
            </w:r>
          </w:p>
        </w:tc>
        <w:tc>
          <w:tcPr>
            <w:tcW w:w="2202" w:type="dxa"/>
            <w:tcBorders>
              <w:top w:val="nil"/>
              <w:left w:val="nil"/>
              <w:bottom w:val="single" w:color="000000" w:sz="8" w:space="0"/>
              <w:right w:val="single" w:color="000000" w:sz="8" w:space="0"/>
            </w:tcBorders>
            <w:shd w:val="clear" w:color="auto" w:fill="auto"/>
            <w:vAlign w:val="center"/>
          </w:tcPr>
          <w:p w14:paraId="394FCB1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50766D7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7D707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5F7892C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kern w:val="0"/>
                <w:sz w:val="21"/>
                <w:szCs w:val="21"/>
                <w:lang w:val="en-US" w:eastAsia="en-US" w:bidi="ar-SA"/>
              </w:rPr>
            </w:pPr>
            <w:r>
              <w:rPr>
                <w:rFonts w:hint="eastAsia" w:ascii="书宋-简" w:hAnsi="书宋-简" w:eastAsia="书宋-简" w:cs="书宋-简"/>
                <w:b w:val="0"/>
                <w:bCs w:val="0"/>
                <w:lang w:val="en-US" w:eastAsia="zh-CN"/>
              </w:rPr>
              <w:t>33</w:t>
            </w:r>
          </w:p>
        </w:tc>
        <w:tc>
          <w:tcPr>
            <w:tcW w:w="2687" w:type="dxa"/>
            <w:tcBorders>
              <w:top w:val="nil"/>
              <w:left w:val="nil"/>
              <w:bottom w:val="single" w:color="000000" w:sz="8" w:space="0"/>
              <w:right w:val="single" w:color="000000" w:sz="8" w:space="0"/>
            </w:tcBorders>
            <w:shd w:val="clear" w:color="auto" w:fill="auto"/>
            <w:vAlign w:val="center"/>
          </w:tcPr>
          <w:p w14:paraId="42C942B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主机防病毒服务器</w:t>
            </w:r>
          </w:p>
        </w:tc>
        <w:tc>
          <w:tcPr>
            <w:tcW w:w="926" w:type="dxa"/>
            <w:tcBorders>
              <w:top w:val="nil"/>
              <w:left w:val="nil"/>
              <w:bottom w:val="single" w:color="000000" w:sz="8" w:space="0"/>
              <w:right w:val="single" w:color="000000" w:sz="8" w:space="0"/>
            </w:tcBorders>
            <w:shd w:val="clear" w:color="auto" w:fill="auto"/>
            <w:vAlign w:val="center"/>
          </w:tcPr>
          <w:p w14:paraId="6822B7E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3</w:t>
            </w:r>
          </w:p>
        </w:tc>
        <w:tc>
          <w:tcPr>
            <w:tcW w:w="1146" w:type="dxa"/>
            <w:tcBorders>
              <w:top w:val="nil"/>
              <w:left w:val="nil"/>
              <w:bottom w:val="single" w:color="000000" w:sz="8" w:space="0"/>
              <w:right w:val="single" w:color="000000" w:sz="8" w:space="0"/>
            </w:tcBorders>
            <w:shd w:val="clear" w:color="auto" w:fill="auto"/>
            <w:vAlign w:val="center"/>
          </w:tcPr>
          <w:p w14:paraId="554AD4E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18C12EB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0D3A584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410BD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31329EE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default" w:ascii="书宋-简" w:hAnsi="书宋-简" w:eastAsia="书宋-简" w:cs="书宋-简"/>
                <w:b w:val="0"/>
                <w:bCs w:val="0"/>
                <w:lang w:val="en-US"/>
              </w:rPr>
            </w:pPr>
            <w:r>
              <w:rPr>
                <w:rFonts w:hint="eastAsia" w:ascii="书宋-简" w:hAnsi="书宋-简" w:eastAsia="书宋-简" w:cs="书宋-简"/>
                <w:b w:val="0"/>
                <w:bCs w:val="0"/>
                <w:lang w:val="en-US" w:eastAsia="zh-CN"/>
              </w:rPr>
              <w:t>34</w:t>
            </w:r>
          </w:p>
        </w:tc>
        <w:tc>
          <w:tcPr>
            <w:tcW w:w="2687" w:type="dxa"/>
            <w:tcBorders>
              <w:top w:val="nil"/>
              <w:left w:val="nil"/>
              <w:bottom w:val="single" w:color="000000" w:sz="8" w:space="0"/>
              <w:right w:val="single" w:color="000000" w:sz="8" w:space="0"/>
            </w:tcBorders>
            <w:shd w:val="clear" w:color="auto" w:fill="auto"/>
            <w:vAlign w:val="center"/>
          </w:tcPr>
          <w:p w14:paraId="1233F8B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日志审计</w:t>
            </w:r>
          </w:p>
        </w:tc>
        <w:tc>
          <w:tcPr>
            <w:tcW w:w="926" w:type="dxa"/>
            <w:tcBorders>
              <w:top w:val="nil"/>
              <w:left w:val="nil"/>
              <w:bottom w:val="single" w:color="000000" w:sz="8" w:space="0"/>
              <w:right w:val="single" w:color="000000" w:sz="8" w:space="0"/>
            </w:tcBorders>
            <w:shd w:val="clear" w:color="auto" w:fill="auto"/>
            <w:vAlign w:val="center"/>
          </w:tcPr>
          <w:p w14:paraId="249132D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74D42F0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4A00200A">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6D507FE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27819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5E9CE10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bCs/>
              </w:rPr>
            </w:pPr>
            <w:r>
              <w:rPr>
                <w:rFonts w:hint="eastAsia" w:ascii="书宋-简" w:hAnsi="书宋-简" w:eastAsia="书宋-简" w:cs="书宋-简"/>
                <w:b/>
                <w:bCs/>
                <w:lang w:val="en-US" w:eastAsia="zh-CN"/>
              </w:rPr>
              <w:t>二</w:t>
            </w:r>
          </w:p>
        </w:tc>
        <w:tc>
          <w:tcPr>
            <w:tcW w:w="2687" w:type="dxa"/>
            <w:tcBorders>
              <w:top w:val="nil"/>
              <w:left w:val="nil"/>
              <w:bottom w:val="single" w:color="000000" w:sz="8" w:space="0"/>
              <w:right w:val="single" w:color="000000" w:sz="8" w:space="0"/>
            </w:tcBorders>
            <w:shd w:val="clear" w:color="auto" w:fill="auto"/>
            <w:vAlign w:val="center"/>
          </w:tcPr>
          <w:p w14:paraId="5069577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bCs/>
              </w:rPr>
            </w:pPr>
            <w:r>
              <w:rPr>
                <w:rFonts w:hint="eastAsia" w:ascii="书宋-简" w:hAnsi="书宋-简" w:eastAsia="书宋-简" w:cs="书宋-简"/>
                <w:b/>
                <w:bCs/>
                <w:lang w:val="en-US" w:eastAsia="zh-CN"/>
              </w:rPr>
              <w:t>其他设备和软件</w:t>
            </w:r>
          </w:p>
        </w:tc>
        <w:tc>
          <w:tcPr>
            <w:tcW w:w="926" w:type="dxa"/>
            <w:tcBorders>
              <w:top w:val="nil"/>
              <w:left w:val="nil"/>
              <w:bottom w:val="single" w:color="000000" w:sz="8" w:space="0"/>
              <w:right w:val="single" w:color="000000" w:sz="8" w:space="0"/>
            </w:tcBorders>
            <w:shd w:val="clear" w:color="auto" w:fill="auto"/>
            <w:vAlign w:val="center"/>
          </w:tcPr>
          <w:p w14:paraId="643B413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c>
          <w:tcPr>
            <w:tcW w:w="1146" w:type="dxa"/>
            <w:tcBorders>
              <w:top w:val="nil"/>
              <w:left w:val="nil"/>
              <w:bottom w:val="single" w:color="000000" w:sz="8" w:space="0"/>
              <w:right w:val="single" w:color="000000" w:sz="8" w:space="0"/>
            </w:tcBorders>
            <w:shd w:val="clear" w:color="auto" w:fill="auto"/>
            <w:vAlign w:val="center"/>
          </w:tcPr>
          <w:p w14:paraId="194343C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c>
          <w:tcPr>
            <w:tcW w:w="2202" w:type="dxa"/>
            <w:tcBorders>
              <w:top w:val="nil"/>
              <w:left w:val="nil"/>
              <w:bottom w:val="single" w:color="000000" w:sz="8" w:space="0"/>
              <w:right w:val="single" w:color="000000" w:sz="8" w:space="0"/>
            </w:tcBorders>
            <w:shd w:val="clear" w:color="auto" w:fill="auto"/>
            <w:vAlign w:val="center"/>
          </w:tcPr>
          <w:p w14:paraId="2FC3E216">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c>
          <w:tcPr>
            <w:tcW w:w="826" w:type="dxa"/>
            <w:tcBorders>
              <w:top w:val="nil"/>
              <w:left w:val="nil"/>
              <w:bottom w:val="single" w:color="000000" w:sz="8" w:space="0"/>
              <w:right w:val="single" w:color="000000" w:sz="8" w:space="0"/>
            </w:tcBorders>
            <w:shd w:val="clear" w:color="auto" w:fill="auto"/>
            <w:vAlign w:val="center"/>
          </w:tcPr>
          <w:p w14:paraId="4128990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7CA51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4E908D3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2687" w:type="dxa"/>
            <w:tcBorders>
              <w:top w:val="nil"/>
              <w:left w:val="nil"/>
              <w:bottom w:val="single" w:color="000000" w:sz="8" w:space="0"/>
              <w:right w:val="single" w:color="000000" w:sz="8" w:space="0"/>
            </w:tcBorders>
            <w:shd w:val="clear" w:color="auto" w:fill="auto"/>
            <w:vAlign w:val="center"/>
          </w:tcPr>
          <w:p w14:paraId="3B99ADF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集群运维管理软件（含许可）</w:t>
            </w:r>
          </w:p>
        </w:tc>
        <w:tc>
          <w:tcPr>
            <w:tcW w:w="926" w:type="dxa"/>
            <w:tcBorders>
              <w:top w:val="nil"/>
              <w:left w:val="nil"/>
              <w:bottom w:val="single" w:color="000000" w:sz="8" w:space="0"/>
              <w:right w:val="single" w:color="000000" w:sz="8" w:space="0"/>
            </w:tcBorders>
            <w:shd w:val="clear" w:color="auto" w:fill="auto"/>
            <w:vAlign w:val="center"/>
          </w:tcPr>
          <w:p w14:paraId="468581EA">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72BB0C8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套</w:t>
            </w:r>
          </w:p>
        </w:tc>
        <w:tc>
          <w:tcPr>
            <w:tcW w:w="2202" w:type="dxa"/>
            <w:tcBorders>
              <w:top w:val="nil"/>
              <w:left w:val="nil"/>
              <w:bottom w:val="single" w:color="000000" w:sz="8" w:space="0"/>
              <w:right w:val="single" w:color="000000" w:sz="8" w:space="0"/>
            </w:tcBorders>
            <w:shd w:val="clear" w:color="auto" w:fill="auto"/>
            <w:vAlign w:val="center"/>
          </w:tcPr>
          <w:p w14:paraId="129DF94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71182A3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28B54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79B93C6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2</w:t>
            </w:r>
          </w:p>
        </w:tc>
        <w:tc>
          <w:tcPr>
            <w:tcW w:w="2687" w:type="dxa"/>
            <w:tcBorders>
              <w:top w:val="nil"/>
              <w:left w:val="nil"/>
              <w:bottom w:val="single" w:color="000000" w:sz="8" w:space="0"/>
              <w:right w:val="single" w:color="000000" w:sz="8" w:space="0"/>
            </w:tcBorders>
            <w:shd w:val="clear" w:color="auto" w:fill="auto"/>
            <w:vAlign w:val="center"/>
          </w:tcPr>
          <w:p w14:paraId="005DCC8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集群运维管理软件许可扩容1</w:t>
            </w:r>
          </w:p>
        </w:tc>
        <w:tc>
          <w:tcPr>
            <w:tcW w:w="926" w:type="dxa"/>
            <w:tcBorders>
              <w:top w:val="nil"/>
              <w:left w:val="nil"/>
              <w:bottom w:val="single" w:color="000000" w:sz="8" w:space="0"/>
              <w:right w:val="single" w:color="000000" w:sz="8" w:space="0"/>
            </w:tcBorders>
            <w:shd w:val="clear" w:color="auto" w:fill="auto"/>
            <w:vAlign w:val="center"/>
          </w:tcPr>
          <w:p w14:paraId="20A18D4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11</w:t>
            </w:r>
          </w:p>
        </w:tc>
        <w:tc>
          <w:tcPr>
            <w:tcW w:w="1146" w:type="dxa"/>
            <w:tcBorders>
              <w:top w:val="nil"/>
              <w:left w:val="nil"/>
              <w:bottom w:val="single" w:color="000000" w:sz="8" w:space="0"/>
              <w:right w:val="single" w:color="000000" w:sz="8" w:space="0"/>
            </w:tcBorders>
            <w:shd w:val="clear" w:color="auto" w:fill="auto"/>
            <w:vAlign w:val="center"/>
          </w:tcPr>
          <w:p w14:paraId="0186267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套</w:t>
            </w:r>
          </w:p>
        </w:tc>
        <w:tc>
          <w:tcPr>
            <w:tcW w:w="2202" w:type="dxa"/>
            <w:tcBorders>
              <w:top w:val="nil"/>
              <w:left w:val="nil"/>
              <w:bottom w:val="single" w:color="000000" w:sz="8" w:space="0"/>
              <w:right w:val="single" w:color="000000" w:sz="8" w:space="0"/>
            </w:tcBorders>
            <w:shd w:val="clear" w:color="auto" w:fill="auto"/>
            <w:vAlign w:val="center"/>
          </w:tcPr>
          <w:p w14:paraId="4C6A610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67D34AE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61BC6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0A4A8C0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3</w:t>
            </w:r>
          </w:p>
        </w:tc>
        <w:tc>
          <w:tcPr>
            <w:tcW w:w="2687" w:type="dxa"/>
            <w:tcBorders>
              <w:top w:val="nil"/>
              <w:left w:val="nil"/>
              <w:bottom w:val="single" w:color="000000" w:sz="8" w:space="0"/>
              <w:right w:val="single" w:color="000000" w:sz="8" w:space="0"/>
            </w:tcBorders>
            <w:shd w:val="clear" w:color="auto" w:fill="auto"/>
            <w:vAlign w:val="center"/>
          </w:tcPr>
          <w:p w14:paraId="46D5CC7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算力调度平台</w:t>
            </w:r>
          </w:p>
        </w:tc>
        <w:tc>
          <w:tcPr>
            <w:tcW w:w="926" w:type="dxa"/>
            <w:tcBorders>
              <w:top w:val="nil"/>
              <w:left w:val="nil"/>
              <w:bottom w:val="single" w:color="000000" w:sz="8" w:space="0"/>
              <w:right w:val="single" w:color="000000" w:sz="8" w:space="0"/>
            </w:tcBorders>
            <w:shd w:val="clear" w:color="auto" w:fill="auto"/>
            <w:vAlign w:val="center"/>
          </w:tcPr>
          <w:p w14:paraId="495D187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4592EFA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套/局点</w:t>
            </w:r>
          </w:p>
        </w:tc>
        <w:tc>
          <w:tcPr>
            <w:tcW w:w="2202" w:type="dxa"/>
            <w:tcBorders>
              <w:top w:val="nil"/>
              <w:left w:val="nil"/>
              <w:bottom w:val="single" w:color="000000" w:sz="8" w:space="0"/>
              <w:right w:val="single" w:color="000000" w:sz="8" w:space="0"/>
            </w:tcBorders>
            <w:shd w:val="clear" w:color="auto" w:fill="auto"/>
            <w:vAlign w:val="center"/>
          </w:tcPr>
          <w:p w14:paraId="1552C3E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1D8023C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4D1FE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70EA442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bCs/>
              </w:rPr>
            </w:pPr>
            <w:r>
              <w:rPr>
                <w:rFonts w:hint="eastAsia" w:ascii="书宋-简" w:hAnsi="书宋-简" w:eastAsia="书宋-简" w:cs="书宋-简"/>
                <w:b/>
                <w:bCs/>
                <w:lang w:val="en-US" w:eastAsia="zh-CN"/>
              </w:rPr>
              <w:t>三</w:t>
            </w:r>
          </w:p>
        </w:tc>
        <w:tc>
          <w:tcPr>
            <w:tcW w:w="2687" w:type="dxa"/>
            <w:tcBorders>
              <w:top w:val="nil"/>
              <w:left w:val="nil"/>
              <w:bottom w:val="single" w:color="000000" w:sz="8" w:space="0"/>
              <w:right w:val="single" w:color="000000" w:sz="8" w:space="0"/>
            </w:tcBorders>
            <w:shd w:val="clear" w:color="auto" w:fill="auto"/>
            <w:vAlign w:val="center"/>
          </w:tcPr>
          <w:p w14:paraId="2961E44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bCs/>
              </w:rPr>
            </w:pPr>
            <w:r>
              <w:rPr>
                <w:rFonts w:hint="eastAsia" w:ascii="书宋-简" w:hAnsi="书宋-简" w:eastAsia="书宋-简" w:cs="书宋-简"/>
                <w:b/>
                <w:bCs/>
                <w:lang w:val="en-US" w:eastAsia="zh-CN"/>
              </w:rPr>
              <w:t>服务</w:t>
            </w:r>
          </w:p>
        </w:tc>
        <w:tc>
          <w:tcPr>
            <w:tcW w:w="926" w:type="dxa"/>
            <w:tcBorders>
              <w:top w:val="nil"/>
              <w:left w:val="nil"/>
              <w:bottom w:val="single" w:color="000000" w:sz="8" w:space="0"/>
              <w:right w:val="single" w:color="000000" w:sz="8" w:space="0"/>
            </w:tcBorders>
            <w:shd w:val="clear" w:color="auto" w:fill="auto"/>
            <w:vAlign w:val="center"/>
          </w:tcPr>
          <w:p w14:paraId="0089714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c>
          <w:tcPr>
            <w:tcW w:w="1146" w:type="dxa"/>
            <w:tcBorders>
              <w:top w:val="nil"/>
              <w:left w:val="nil"/>
              <w:bottom w:val="single" w:color="000000" w:sz="8" w:space="0"/>
              <w:right w:val="single" w:color="000000" w:sz="8" w:space="0"/>
            </w:tcBorders>
            <w:shd w:val="clear" w:color="auto" w:fill="auto"/>
            <w:vAlign w:val="center"/>
          </w:tcPr>
          <w:p w14:paraId="6810A9D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c>
          <w:tcPr>
            <w:tcW w:w="2202" w:type="dxa"/>
            <w:tcBorders>
              <w:top w:val="nil"/>
              <w:left w:val="nil"/>
              <w:bottom w:val="single" w:color="000000" w:sz="8" w:space="0"/>
              <w:right w:val="single" w:color="000000" w:sz="8" w:space="0"/>
            </w:tcBorders>
            <w:shd w:val="clear" w:color="auto" w:fill="auto"/>
            <w:vAlign w:val="center"/>
          </w:tcPr>
          <w:p w14:paraId="3DE70AE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c>
          <w:tcPr>
            <w:tcW w:w="826" w:type="dxa"/>
            <w:tcBorders>
              <w:top w:val="nil"/>
              <w:left w:val="nil"/>
              <w:bottom w:val="single" w:color="000000" w:sz="8" w:space="0"/>
              <w:right w:val="single" w:color="000000" w:sz="8" w:space="0"/>
            </w:tcBorders>
            <w:shd w:val="clear" w:color="auto" w:fill="auto"/>
            <w:vAlign w:val="center"/>
          </w:tcPr>
          <w:p w14:paraId="711A6A2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727D5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6983617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2687" w:type="dxa"/>
            <w:tcBorders>
              <w:top w:val="nil"/>
              <w:left w:val="nil"/>
              <w:bottom w:val="single" w:color="000000" w:sz="8" w:space="0"/>
              <w:right w:val="single" w:color="000000" w:sz="8" w:space="0"/>
            </w:tcBorders>
            <w:shd w:val="clear" w:color="auto" w:fill="auto"/>
            <w:vAlign w:val="center"/>
          </w:tcPr>
          <w:p w14:paraId="64108B6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AI计算规划设计与实施服务（风冷智算服务器）</w:t>
            </w:r>
          </w:p>
        </w:tc>
        <w:tc>
          <w:tcPr>
            <w:tcW w:w="926" w:type="dxa"/>
            <w:tcBorders>
              <w:top w:val="nil"/>
              <w:left w:val="nil"/>
              <w:bottom w:val="single" w:color="000000" w:sz="8" w:space="0"/>
              <w:right w:val="single" w:color="000000" w:sz="8" w:space="0"/>
            </w:tcBorders>
            <w:shd w:val="clear" w:color="auto" w:fill="auto"/>
            <w:vAlign w:val="center"/>
          </w:tcPr>
          <w:p w14:paraId="482AB64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256</w:t>
            </w:r>
          </w:p>
        </w:tc>
        <w:tc>
          <w:tcPr>
            <w:tcW w:w="1146" w:type="dxa"/>
            <w:tcBorders>
              <w:top w:val="nil"/>
              <w:left w:val="nil"/>
              <w:bottom w:val="single" w:color="000000" w:sz="8" w:space="0"/>
              <w:right w:val="single" w:color="000000" w:sz="8" w:space="0"/>
            </w:tcBorders>
            <w:shd w:val="clear" w:color="auto" w:fill="auto"/>
            <w:vAlign w:val="center"/>
          </w:tcPr>
          <w:p w14:paraId="42638B1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5742D7E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2B3C875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7FF52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362946C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2</w:t>
            </w:r>
          </w:p>
        </w:tc>
        <w:tc>
          <w:tcPr>
            <w:tcW w:w="2687" w:type="dxa"/>
            <w:tcBorders>
              <w:top w:val="nil"/>
              <w:left w:val="nil"/>
              <w:bottom w:val="single" w:color="000000" w:sz="8" w:space="0"/>
              <w:right w:val="single" w:color="000000" w:sz="8" w:space="0"/>
            </w:tcBorders>
            <w:shd w:val="clear" w:color="auto" w:fill="auto"/>
            <w:vAlign w:val="center"/>
          </w:tcPr>
          <w:p w14:paraId="2B0B786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AI计算规划设计与实施服务（液冷智算服务器）</w:t>
            </w:r>
          </w:p>
        </w:tc>
        <w:tc>
          <w:tcPr>
            <w:tcW w:w="926" w:type="dxa"/>
            <w:tcBorders>
              <w:top w:val="nil"/>
              <w:left w:val="nil"/>
              <w:bottom w:val="single" w:color="000000" w:sz="8" w:space="0"/>
              <w:right w:val="single" w:color="000000" w:sz="8" w:space="0"/>
            </w:tcBorders>
            <w:shd w:val="clear" w:color="auto" w:fill="auto"/>
            <w:vAlign w:val="center"/>
          </w:tcPr>
          <w:p w14:paraId="44D6907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6B40A6D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套</w:t>
            </w:r>
          </w:p>
        </w:tc>
        <w:tc>
          <w:tcPr>
            <w:tcW w:w="2202" w:type="dxa"/>
            <w:tcBorders>
              <w:top w:val="nil"/>
              <w:left w:val="nil"/>
              <w:bottom w:val="single" w:color="000000" w:sz="8" w:space="0"/>
              <w:right w:val="single" w:color="000000" w:sz="8" w:space="0"/>
            </w:tcBorders>
            <w:shd w:val="clear" w:color="auto" w:fill="auto"/>
            <w:vAlign w:val="center"/>
          </w:tcPr>
          <w:p w14:paraId="17E6CAE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5BF52387">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561E5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2AE24FB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3</w:t>
            </w:r>
          </w:p>
        </w:tc>
        <w:tc>
          <w:tcPr>
            <w:tcW w:w="2687" w:type="dxa"/>
            <w:tcBorders>
              <w:top w:val="nil"/>
              <w:left w:val="nil"/>
              <w:bottom w:val="single" w:color="000000" w:sz="8" w:space="0"/>
              <w:right w:val="single" w:color="000000" w:sz="8" w:space="0"/>
            </w:tcBorders>
            <w:shd w:val="clear" w:color="auto" w:fill="auto"/>
            <w:vAlign w:val="center"/>
          </w:tcPr>
          <w:p w14:paraId="4BE928A6">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AI计算集成服务（风冷智算服务器1）</w:t>
            </w:r>
          </w:p>
        </w:tc>
        <w:tc>
          <w:tcPr>
            <w:tcW w:w="926" w:type="dxa"/>
            <w:tcBorders>
              <w:top w:val="nil"/>
              <w:left w:val="nil"/>
              <w:bottom w:val="single" w:color="000000" w:sz="8" w:space="0"/>
              <w:right w:val="single" w:color="000000" w:sz="8" w:space="0"/>
            </w:tcBorders>
            <w:shd w:val="clear" w:color="auto" w:fill="auto"/>
            <w:vAlign w:val="center"/>
          </w:tcPr>
          <w:p w14:paraId="42C2D6B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8</w:t>
            </w:r>
          </w:p>
        </w:tc>
        <w:tc>
          <w:tcPr>
            <w:tcW w:w="1146" w:type="dxa"/>
            <w:tcBorders>
              <w:top w:val="nil"/>
              <w:left w:val="nil"/>
              <w:bottom w:val="single" w:color="000000" w:sz="8" w:space="0"/>
              <w:right w:val="single" w:color="000000" w:sz="8" w:space="0"/>
            </w:tcBorders>
            <w:shd w:val="clear" w:color="auto" w:fill="auto"/>
            <w:vAlign w:val="center"/>
          </w:tcPr>
          <w:p w14:paraId="3D6A108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每192卡</w:t>
            </w:r>
          </w:p>
        </w:tc>
        <w:tc>
          <w:tcPr>
            <w:tcW w:w="2202" w:type="dxa"/>
            <w:tcBorders>
              <w:top w:val="nil"/>
              <w:left w:val="nil"/>
              <w:bottom w:val="single" w:color="000000" w:sz="8" w:space="0"/>
              <w:right w:val="single" w:color="000000" w:sz="8" w:space="0"/>
            </w:tcBorders>
            <w:shd w:val="clear" w:color="auto" w:fill="auto"/>
            <w:vAlign w:val="center"/>
          </w:tcPr>
          <w:p w14:paraId="206F0B6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2A3CF43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43600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5009367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4</w:t>
            </w:r>
          </w:p>
        </w:tc>
        <w:tc>
          <w:tcPr>
            <w:tcW w:w="2687" w:type="dxa"/>
            <w:tcBorders>
              <w:top w:val="nil"/>
              <w:left w:val="nil"/>
              <w:bottom w:val="single" w:color="000000" w:sz="8" w:space="0"/>
              <w:right w:val="single" w:color="000000" w:sz="8" w:space="0"/>
            </w:tcBorders>
            <w:shd w:val="clear" w:color="auto" w:fill="auto"/>
            <w:vAlign w:val="center"/>
          </w:tcPr>
          <w:p w14:paraId="66607D4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AI计算集成服务（液冷智算服务器）</w:t>
            </w:r>
          </w:p>
        </w:tc>
        <w:tc>
          <w:tcPr>
            <w:tcW w:w="926" w:type="dxa"/>
            <w:tcBorders>
              <w:top w:val="nil"/>
              <w:left w:val="nil"/>
              <w:bottom w:val="single" w:color="000000" w:sz="8" w:space="0"/>
              <w:right w:val="single" w:color="000000" w:sz="8" w:space="0"/>
            </w:tcBorders>
            <w:shd w:val="clear" w:color="auto" w:fill="auto"/>
            <w:vAlign w:val="center"/>
          </w:tcPr>
          <w:p w14:paraId="5B26CAF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073C9846">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套</w:t>
            </w:r>
          </w:p>
        </w:tc>
        <w:tc>
          <w:tcPr>
            <w:tcW w:w="2202" w:type="dxa"/>
            <w:tcBorders>
              <w:top w:val="nil"/>
              <w:left w:val="nil"/>
              <w:bottom w:val="single" w:color="000000" w:sz="8" w:space="0"/>
              <w:right w:val="single" w:color="000000" w:sz="8" w:space="0"/>
            </w:tcBorders>
            <w:shd w:val="clear" w:color="auto" w:fill="auto"/>
            <w:vAlign w:val="center"/>
          </w:tcPr>
          <w:p w14:paraId="1543023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4309DB7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10F8E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5966291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5</w:t>
            </w:r>
          </w:p>
        </w:tc>
        <w:tc>
          <w:tcPr>
            <w:tcW w:w="2687" w:type="dxa"/>
            <w:tcBorders>
              <w:top w:val="nil"/>
              <w:left w:val="nil"/>
              <w:bottom w:val="single" w:color="000000" w:sz="8" w:space="0"/>
              <w:right w:val="single" w:color="000000" w:sz="8" w:space="0"/>
            </w:tcBorders>
            <w:shd w:val="clear" w:color="auto" w:fill="auto"/>
            <w:vAlign w:val="center"/>
          </w:tcPr>
          <w:p w14:paraId="3CCD75F7">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AI计算使能服务</w:t>
            </w:r>
          </w:p>
        </w:tc>
        <w:tc>
          <w:tcPr>
            <w:tcW w:w="926" w:type="dxa"/>
            <w:tcBorders>
              <w:top w:val="nil"/>
              <w:left w:val="nil"/>
              <w:bottom w:val="single" w:color="000000" w:sz="8" w:space="0"/>
              <w:right w:val="single" w:color="000000" w:sz="8" w:space="0"/>
            </w:tcBorders>
            <w:shd w:val="clear" w:color="auto" w:fill="auto"/>
            <w:vAlign w:val="center"/>
          </w:tcPr>
          <w:p w14:paraId="5602CE1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10</w:t>
            </w:r>
          </w:p>
        </w:tc>
        <w:tc>
          <w:tcPr>
            <w:tcW w:w="1146" w:type="dxa"/>
            <w:tcBorders>
              <w:top w:val="nil"/>
              <w:left w:val="nil"/>
              <w:bottom w:val="single" w:color="000000" w:sz="8" w:space="0"/>
              <w:right w:val="single" w:color="000000" w:sz="8" w:space="0"/>
            </w:tcBorders>
            <w:shd w:val="clear" w:color="auto" w:fill="auto"/>
            <w:vAlign w:val="center"/>
          </w:tcPr>
          <w:p w14:paraId="1BB68DE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人年</w:t>
            </w:r>
          </w:p>
        </w:tc>
        <w:tc>
          <w:tcPr>
            <w:tcW w:w="2202" w:type="dxa"/>
            <w:tcBorders>
              <w:top w:val="nil"/>
              <w:left w:val="nil"/>
              <w:bottom w:val="single" w:color="000000" w:sz="8" w:space="0"/>
              <w:right w:val="single" w:color="000000" w:sz="8" w:space="0"/>
            </w:tcBorders>
            <w:shd w:val="clear" w:color="auto" w:fill="auto"/>
            <w:vAlign w:val="center"/>
          </w:tcPr>
          <w:p w14:paraId="2AF0446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7550A4E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5B7AE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60A18D2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6</w:t>
            </w:r>
          </w:p>
        </w:tc>
        <w:tc>
          <w:tcPr>
            <w:tcW w:w="2687" w:type="dxa"/>
            <w:tcBorders>
              <w:top w:val="nil"/>
              <w:left w:val="nil"/>
              <w:bottom w:val="single" w:color="000000" w:sz="8" w:space="0"/>
              <w:right w:val="single" w:color="000000" w:sz="8" w:space="0"/>
            </w:tcBorders>
            <w:shd w:val="clear" w:color="auto" w:fill="auto"/>
            <w:vAlign w:val="center"/>
          </w:tcPr>
          <w:p w14:paraId="65C86C2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AI算网运维服务</w:t>
            </w:r>
          </w:p>
        </w:tc>
        <w:tc>
          <w:tcPr>
            <w:tcW w:w="926" w:type="dxa"/>
            <w:tcBorders>
              <w:top w:val="nil"/>
              <w:left w:val="nil"/>
              <w:bottom w:val="single" w:color="000000" w:sz="8" w:space="0"/>
              <w:right w:val="single" w:color="000000" w:sz="8" w:space="0"/>
            </w:tcBorders>
            <w:shd w:val="clear" w:color="auto" w:fill="auto"/>
            <w:vAlign w:val="center"/>
          </w:tcPr>
          <w:p w14:paraId="0199FCA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65C9FE3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套</w:t>
            </w:r>
          </w:p>
        </w:tc>
        <w:tc>
          <w:tcPr>
            <w:tcW w:w="2202" w:type="dxa"/>
            <w:tcBorders>
              <w:top w:val="nil"/>
              <w:left w:val="nil"/>
              <w:bottom w:val="single" w:color="000000" w:sz="8" w:space="0"/>
              <w:right w:val="single" w:color="000000" w:sz="8" w:space="0"/>
            </w:tcBorders>
            <w:shd w:val="clear" w:color="auto" w:fill="auto"/>
            <w:vAlign w:val="center"/>
          </w:tcPr>
          <w:p w14:paraId="4A28E92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6CE5D63A">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3051B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494657F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7</w:t>
            </w:r>
          </w:p>
        </w:tc>
        <w:tc>
          <w:tcPr>
            <w:tcW w:w="2687" w:type="dxa"/>
            <w:tcBorders>
              <w:top w:val="nil"/>
              <w:left w:val="nil"/>
              <w:bottom w:val="single" w:color="000000" w:sz="8" w:space="0"/>
              <w:right w:val="single" w:color="000000" w:sz="8" w:space="0"/>
            </w:tcBorders>
            <w:shd w:val="clear" w:color="auto" w:fill="auto"/>
            <w:vAlign w:val="center"/>
          </w:tcPr>
          <w:p w14:paraId="3AB34D2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AI算网运维服务（增量）</w:t>
            </w:r>
          </w:p>
        </w:tc>
        <w:tc>
          <w:tcPr>
            <w:tcW w:w="926" w:type="dxa"/>
            <w:tcBorders>
              <w:top w:val="nil"/>
              <w:left w:val="nil"/>
              <w:bottom w:val="single" w:color="000000" w:sz="8" w:space="0"/>
              <w:right w:val="single" w:color="000000" w:sz="8" w:space="0"/>
            </w:tcBorders>
            <w:shd w:val="clear" w:color="auto" w:fill="auto"/>
            <w:vAlign w:val="center"/>
          </w:tcPr>
          <w:p w14:paraId="3DB5012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11</w:t>
            </w:r>
          </w:p>
        </w:tc>
        <w:tc>
          <w:tcPr>
            <w:tcW w:w="1146" w:type="dxa"/>
            <w:tcBorders>
              <w:top w:val="nil"/>
              <w:left w:val="nil"/>
              <w:bottom w:val="single" w:color="000000" w:sz="8" w:space="0"/>
              <w:right w:val="single" w:color="000000" w:sz="8" w:space="0"/>
            </w:tcBorders>
            <w:shd w:val="clear" w:color="auto" w:fill="auto"/>
            <w:vAlign w:val="center"/>
          </w:tcPr>
          <w:p w14:paraId="4AEDD51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套</w:t>
            </w:r>
          </w:p>
        </w:tc>
        <w:tc>
          <w:tcPr>
            <w:tcW w:w="2202" w:type="dxa"/>
            <w:tcBorders>
              <w:top w:val="nil"/>
              <w:left w:val="nil"/>
              <w:bottom w:val="single" w:color="000000" w:sz="8" w:space="0"/>
              <w:right w:val="single" w:color="000000" w:sz="8" w:space="0"/>
            </w:tcBorders>
            <w:shd w:val="clear" w:color="auto" w:fill="auto"/>
            <w:vAlign w:val="center"/>
          </w:tcPr>
          <w:p w14:paraId="7573775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0EE42E7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04A12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0623D5B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8</w:t>
            </w:r>
          </w:p>
        </w:tc>
        <w:tc>
          <w:tcPr>
            <w:tcW w:w="2687" w:type="dxa"/>
            <w:tcBorders>
              <w:top w:val="nil"/>
              <w:left w:val="nil"/>
              <w:bottom w:val="single" w:color="000000" w:sz="8" w:space="0"/>
              <w:right w:val="single" w:color="000000" w:sz="8" w:space="0"/>
            </w:tcBorders>
            <w:shd w:val="clear" w:color="auto" w:fill="auto"/>
            <w:vAlign w:val="center"/>
          </w:tcPr>
          <w:p w14:paraId="2F36119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运维管理</w:t>
            </w:r>
          </w:p>
        </w:tc>
        <w:tc>
          <w:tcPr>
            <w:tcW w:w="926" w:type="dxa"/>
            <w:tcBorders>
              <w:top w:val="nil"/>
              <w:left w:val="nil"/>
              <w:bottom w:val="single" w:color="000000" w:sz="8" w:space="0"/>
              <w:right w:val="single" w:color="000000" w:sz="8" w:space="0"/>
            </w:tcBorders>
            <w:shd w:val="clear" w:color="auto" w:fill="auto"/>
            <w:vAlign w:val="center"/>
          </w:tcPr>
          <w:p w14:paraId="635E971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5</w:t>
            </w:r>
          </w:p>
        </w:tc>
        <w:tc>
          <w:tcPr>
            <w:tcW w:w="1146" w:type="dxa"/>
            <w:tcBorders>
              <w:top w:val="nil"/>
              <w:left w:val="nil"/>
              <w:bottom w:val="single" w:color="000000" w:sz="8" w:space="0"/>
              <w:right w:val="single" w:color="000000" w:sz="8" w:space="0"/>
            </w:tcBorders>
            <w:shd w:val="clear" w:color="auto" w:fill="auto"/>
            <w:vAlign w:val="center"/>
          </w:tcPr>
          <w:p w14:paraId="789C281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人年</w:t>
            </w:r>
          </w:p>
        </w:tc>
        <w:tc>
          <w:tcPr>
            <w:tcW w:w="2202" w:type="dxa"/>
            <w:tcBorders>
              <w:top w:val="nil"/>
              <w:left w:val="nil"/>
              <w:bottom w:val="single" w:color="000000" w:sz="8" w:space="0"/>
              <w:right w:val="single" w:color="000000" w:sz="8" w:space="0"/>
            </w:tcBorders>
            <w:shd w:val="clear" w:color="auto" w:fill="auto"/>
            <w:vAlign w:val="center"/>
          </w:tcPr>
          <w:p w14:paraId="1881B52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7DF18DF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02277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107234E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9</w:t>
            </w:r>
          </w:p>
        </w:tc>
        <w:tc>
          <w:tcPr>
            <w:tcW w:w="2687" w:type="dxa"/>
            <w:tcBorders>
              <w:top w:val="nil"/>
              <w:left w:val="nil"/>
              <w:bottom w:val="single" w:color="000000" w:sz="8" w:space="0"/>
              <w:right w:val="single" w:color="000000" w:sz="8" w:space="0"/>
            </w:tcBorders>
            <w:shd w:val="clear" w:color="auto" w:fill="auto"/>
            <w:vAlign w:val="center"/>
          </w:tcPr>
          <w:p w14:paraId="7C150FB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维保(液冷智算服务器1)(前3年)</w:t>
            </w:r>
          </w:p>
        </w:tc>
        <w:tc>
          <w:tcPr>
            <w:tcW w:w="926" w:type="dxa"/>
            <w:tcBorders>
              <w:top w:val="nil"/>
              <w:left w:val="nil"/>
              <w:bottom w:val="single" w:color="000000" w:sz="8" w:space="0"/>
              <w:right w:val="single" w:color="000000" w:sz="8" w:space="0"/>
            </w:tcBorders>
            <w:shd w:val="clear" w:color="auto" w:fill="auto"/>
            <w:vAlign w:val="center"/>
          </w:tcPr>
          <w:p w14:paraId="04537D0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009E3987">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套</w:t>
            </w:r>
          </w:p>
        </w:tc>
        <w:tc>
          <w:tcPr>
            <w:tcW w:w="2202" w:type="dxa"/>
            <w:tcBorders>
              <w:top w:val="nil"/>
              <w:left w:val="nil"/>
              <w:bottom w:val="single" w:color="000000" w:sz="8" w:space="0"/>
              <w:right w:val="single" w:color="000000" w:sz="8" w:space="0"/>
            </w:tcBorders>
            <w:shd w:val="clear" w:color="auto" w:fill="auto"/>
            <w:vAlign w:val="center"/>
          </w:tcPr>
          <w:p w14:paraId="65442CB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4118B79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5A2EE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575B782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10</w:t>
            </w:r>
          </w:p>
        </w:tc>
        <w:tc>
          <w:tcPr>
            <w:tcW w:w="2687" w:type="dxa"/>
            <w:tcBorders>
              <w:top w:val="nil"/>
              <w:left w:val="nil"/>
              <w:bottom w:val="single" w:color="000000" w:sz="8" w:space="0"/>
              <w:right w:val="single" w:color="000000" w:sz="8" w:space="0"/>
            </w:tcBorders>
            <w:shd w:val="clear" w:color="auto" w:fill="auto"/>
            <w:vAlign w:val="center"/>
          </w:tcPr>
          <w:p w14:paraId="45E2C0B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维保(液冷智算服务器1)(第4、5年)</w:t>
            </w:r>
          </w:p>
        </w:tc>
        <w:tc>
          <w:tcPr>
            <w:tcW w:w="926" w:type="dxa"/>
            <w:tcBorders>
              <w:top w:val="nil"/>
              <w:left w:val="nil"/>
              <w:bottom w:val="single" w:color="000000" w:sz="8" w:space="0"/>
              <w:right w:val="single" w:color="000000" w:sz="8" w:space="0"/>
            </w:tcBorders>
            <w:shd w:val="clear" w:color="auto" w:fill="auto"/>
            <w:vAlign w:val="center"/>
          </w:tcPr>
          <w:p w14:paraId="22CB3E1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2C26D81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套</w:t>
            </w:r>
          </w:p>
        </w:tc>
        <w:tc>
          <w:tcPr>
            <w:tcW w:w="2202" w:type="dxa"/>
            <w:tcBorders>
              <w:top w:val="nil"/>
              <w:left w:val="nil"/>
              <w:bottom w:val="single" w:color="000000" w:sz="8" w:space="0"/>
              <w:right w:val="single" w:color="000000" w:sz="8" w:space="0"/>
            </w:tcBorders>
            <w:shd w:val="clear" w:color="auto" w:fill="auto"/>
            <w:vAlign w:val="center"/>
          </w:tcPr>
          <w:p w14:paraId="2842373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6A79442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051D8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05E033D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11</w:t>
            </w:r>
          </w:p>
        </w:tc>
        <w:tc>
          <w:tcPr>
            <w:tcW w:w="2687" w:type="dxa"/>
            <w:tcBorders>
              <w:top w:val="nil"/>
              <w:left w:val="nil"/>
              <w:bottom w:val="single" w:color="000000" w:sz="8" w:space="0"/>
              <w:right w:val="single" w:color="000000" w:sz="8" w:space="0"/>
            </w:tcBorders>
            <w:shd w:val="clear" w:color="auto" w:fill="auto"/>
            <w:vAlign w:val="center"/>
          </w:tcPr>
          <w:p w14:paraId="7721426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维保(风冷智算服务器1)(前3年)</w:t>
            </w:r>
          </w:p>
        </w:tc>
        <w:tc>
          <w:tcPr>
            <w:tcW w:w="926" w:type="dxa"/>
            <w:tcBorders>
              <w:top w:val="nil"/>
              <w:left w:val="nil"/>
              <w:bottom w:val="single" w:color="000000" w:sz="8" w:space="0"/>
              <w:right w:val="single" w:color="000000" w:sz="8" w:space="0"/>
            </w:tcBorders>
            <w:shd w:val="clear" w:color="auto" w:fill="auto"/>
            <w:vAlign w:val="center"/>
          </w:tcPr>
          <w:p w14:paraId="3D9EBF0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192</w:t>
            </w:r>
          </w:p>
        </w:tc>
        <w:tc>
          <w:tcPr>
            <w:tcW w:w="1146" w:type="dxa"/>
            <w:tcBorders>
              <w:top w:val="nil"/>
              <w:left w:val="nil"/>
              <w:bottom w:val="single" w:color="000000" w:sz="8" w:space="0"/>
              <w:right w:val="single" w:color="000000" w:sz="8" w:space="0"/>
            </w:tcBorders>
            <w:shd w:val="clear" w:color="auto" w:fill="auto"/>
            <w:vAlign w:val="center"/>
          </w:tcPr>
          <w:p w14:paraId="7CECE86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5BB6DA3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457E516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04DB6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645FAAB2">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12</w:t>
            </w:r>
          </w:p>
        </w:tc>
        <w:tc>
          <w:tcPr>
            <w:tcW w:w="2687" w:type="dxa"/>
            <w:tcBorders>
              <w:top w:val="nil"/>
              <w:left w:val="nil"/>
              <w:bottom w:val="single" w:color="000000" w:sz="8" w:space="0"/>
              <w:right w:val="single" w:color="000000" w:sz="8" w:space="0"/>
            </w:tcBorders>
            <w:shd w:val="clear" w:color="auto" w:fill="auto"/>
            <w:vAlign w:val="center"/>
          </w:tcPr>
          <w:p w14:paraId="2D21964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维保(风冷智算服务器1)(第4、5年)</w:t>
            </w:r>
          </w:p>
        </w:tc>
        <w:tc>
          <w:tcPr>
            <w:tcW w:w="926" w:type="dxa"/>
            <w:tcBorders>
              <w:top w:val="nil"/>
              <w:left w:val="nil"/>
              <w:bottom w:val="single" w:color="000000" w:sz="8" w:space="0"/>
              <w:right w:val="single" w:color="000000" w:sz="8" w:space="0"/>
            </w:tcBorders>
            <w:shd w:val="clear" w:color="auto" w:fill="auto"/>
            <w:vAlign w:val="center"/>
          </w:tcPr>
          <w:p w14:paraId="0AA57A9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192</w:t>
            </w:r>
          </w:p>
        </w:tc>
        <w:tc>
          <w:tcPr>
            <w:tcW w:w="1146" w:type="dxa"/>
            <w:tcBorders>
              <w:top w:val="nil"/>
              <w:left w:val="nil"/>
              <w:bottom w:val="single" w:color="000000" w:sz="8" w:space="0"/>
              <w:right w:val="single" w:color="000000" w:sz="8" w:space="0"/>
            </w:tcBorders>
            <w:shd w:val="clear" w:color="auto" w:fill="auto"/>
            <w:vAlign w:val="center"/>
          </w:tcPr>
          <w:p w14:paraId="03E9D35A">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462F7EF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23CF261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12F24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42D694B7">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13</w:t>
            </w:r>
          </w:p>
        </w:tc>
        <w:tc>
          <w:tcPr>
            <w:tcW w:w="2687" w:type="dxa"/>
            <w:tcBorders>
              <w:top w:val="nil"/>
              <w:left w:val="nil"/>
              <w:bottom w:val="single" w:color="000000" w:sz="8" w:space="0"/>
              <w:right w:val="single" w:color="000000" w:sz="8" w:space="0"/>
            </w:tcBorders>
            <w:shd w:val="clear" w:color="auto" w:fill="auto"/>
            <w:vAlign w:val="center"/>
          </w:tcPr>
          <w:p w14:paraId="2FC891C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维保(风冷智算服务器2)(前3年)</w:t>
            </w:r>
          </w:p>
        </w:tc>
        <w:tc>
          <w:tcPr>
            <w:tcW w:w="926" w:type="dxa"/>
            <w:tcBorders>
              <w:top w:val="nil"/>
              <w:left w:val="nil"/>
              <w:bottom w:val="single" w:color="000000" w:sz="8" w:space="0"/>
              <w:right w:val="single" w:color="000000" w:sz="8" w:space="0"/>
            </w:tcBorders>
            <w:shd w:val="clear" w:color="auto" w:fill="auto"/>
            <w:vAlign w:val="center"/>
          </w:tcPr>
          <w:p w14:paraId="7DBCD2E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64</w:t>
            </w:r>
          </w:p>
        </w:tc>
        <w:tc>
          <w:tcPr>
            <w:tcW w:w="1146" w:type="dxa"/>
            <w:tcBorders>
              <w:top w:val="nil"/>
              <w:left w:val="nil"/>
              <w:bottom w:val="single" w:color="000000" w:sz="8" w:space="0"/>
              <w:right w:val="single" w:color="000000" w:sz="8" w:space="0"/>
            </w:tcBorders>
            <w:shd w:val="clear" w:color="auto" w:fill="auto"/>
            <w:vAlign w:val="center"/>
          </w:tcPr>
          <w:p w14:paraId="031B554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3D62126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35E00723">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44004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560522FA">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14</w:t>
            </w:r>
          </w:p>
        </w:tc>
        <w:tc>
          <w:tcPr>
            <w:tcW w:w="2687" w:type="dxa"/>
            <w:tcBorders>
              <w:top w:val="nil"/>
              <w:left w:val="nil"/>
              <w:bottom w:val="single" w:color="000000" w:sz="8" w:space="0"/>
              <w:right w:val="single" w:color="000000" w:sz="8" w:space="0"/>
            </w:tcBorders>
            <w:shd w:val="clear" w:color="auto" w:fill="auto"/>
            <w:vAlign w:val="center"/>
          </w:tcPr>
          <w:p w14:paraId="31BB101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维保(风冷智算服务器2)(第4、5年)</w:t>
            </w:r>
          </w:p>
        </w:tc>
        <w:tc>
          <w:tcPr>
            <w:tcW w:w="926" w:type="dxa"/>
            <w:tcBorders>
              <w:top w:val="nil"/>
              <w:left w:val="nil"/>
              <w:bottom w:val="single" w:color="000000" w:sz="8" w:space="0"/>
              <w:right w:val="single" w:color="000000" w:sz="8" w:space="0"/>
            </w:tcBorders>
            <w:shd w:val="clear" w:color="auto" w:fill="auto"/>
            <w:vAlign w:val="center"/>
          </w:tcPr>
          <w:p w14:paraId="49E93F87">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64</w:t>
            </w:r>
          </w:p>
        </w:tc>
        <w:tc>
          <w:tcPr>
            <w:tcW w:w="1146" w:type="dxa"/>
            <w:tcBorders>
              <w:top w:val="nil"/>
              <w:left w:val="nil"/>
              <w:bottom w:val="single" w:color="000000" w:sz="8" w:space="0"/>
              <w:right w:val="single" w:color="000000" w:sz="8" w:space="0"/>
            </w:tcBorders>
            <w:shd w:val="clear" w:color="auto" w:fill="auto"/>
            <w:vAlign w:val="center"/>
          </w:tcPr>
          <w:p w14:paraId="5B8F1DC6">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台</w:t>
            </w:r>
          </w:p>
        </w:tc>
        <w:tc>
          <w:tcPr>
            <w:tcW w:w="2202" w:type="dxa"/>
            <w:tcBorders>
              <w:top w:val="nil"/>
              <w:left w:val="nil"/>
              <w:bottom w:val="single" w:color="000000" w:sz="8" w:space="0"/>
              <w:right w:val="single" w:color="000000" w:sz="8" w:space="0"/>
            </w:tcBorders>
            <w:shd w:val="clear" w:color="auto" w:fill="auto"/>
            <w:vAlign w:val="center"/>
          </w:tcPr>
          <w:p w14:paraId="45BCB82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693D8549">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7B564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796DE80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15</w:t>
            </w:r>
          </w:p>
        </w:tc>
        <w:tc>
          <w:tcPr>
            <w:tcW w:w="2687" w:type="dxa"/>
            <w:tcBorders>
              <w:top w:val="nil"/>
              <w:left w:val="nil"/>
              <w:bottom w:val="single" w:color="000000" w:sz="8" w:space="0"/>
              <w:right w:val="single" w:color="000000" w:sz="8" w:space="0"/>
            </w:tcBorders>
            <w:shd w:val="clear" w:color="auto" w:fill="auto"/>
            <w:vAlign w:val="center"/>
          </w:tcPr>
          <w:p w14:paraId="5D37FB1A">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数据中心机房改造服务（风冷智算服务器）</w:t>
            </w:r>
          </w:p>
        </w:tc>
        <w:tc>
          <w:tcPr>
            <w:tcW w:w="926" w:type="dxa"/>
            <w:tcBorders>
              <w:top w:val="nil"/>
              <w:left w:val="nil"/>
              <w:bottom w:val="single" w:color="000000" w:sz="8" w:space="0"/>
              <w:right w:val="single" w:color="000000" w:sz="8" w:space="0"/>
            </w:tcBorders>
            <w:shd w:val="clear" w:color="auto" w:fill="auto"/>
            <w:vAlign w:val="center"/>
          </w:tcPr>
          <w:p w14:paraId="66664E67">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748CDAC7">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套</w:t>
            </w:r>
          </w:p>
        </w:tc>
        <w:tc>
          <w:tcPr>
            <w:tcW w:w="2202" w:type="dxa"/>
            <w:tcBorders>
              <w:top w:val="nil"/>
              <w:left w:val="nil"/>
              <w:bottom w:val="single" w:color="000000" w:sz="8" w:space="0"/>
              <w:right w:val="single" w:color="000000" w:sz="8" w:space="0"/>
            </w:tcBorders>
            <w:shd w:val="clear" w:color="auto" w:fill="auto"/>
            <w:vAlign w:val="center"/>
          </w:tcPr>
          <w:p w14:paraId="7636A1A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266F4C5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1A3A2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7BD4CE0D">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16</w:t>
            </w:r>
          </w:p>
        </w:tc>
        <w:tc>
          <w:tcPr>
            <w:tcW w:w="2687" w:type="dxa"/>
            <w:tcBorders>
              <w:top w:val="nil"/>
              <w:left w:val="nil"/>
              <w:bottom w:val="single" w:color="000000" w:sz="8" w:space="0"/>
              <w:right w:val="single" w:color="000000" w:sz="8" w:space="0"/>
            </w:tcBorders>
            <w:shd w:val="clear" w:color="auto" w:fill="auto"/>
            <w:vAlign w:val="center"/>
          </w:tcPr>
          <w:p w14:paraId="369340D5">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数据中心机房改造服务（液冷智算服务器）</w:t>
            </w:r>
          </w:p>
        </w:tc>
        <w:tc>
          <w:tcPr>
            <w:tcW w:w="926" w:type="dxa"/>
            <w:tcBorders>
              <w:top w:val="nil"/>
              <w:left w:val="nil"/>
              <w:bottom w:val="single" w:color="000000" w:sz="8" w:space="0"/>
              <w:right w:val="single" w:color="000000" w:sz="8" w:space="0"/>
            </w:tcBorders>
            <w:shd w:val="clear" w:color="auto" w:fill="auto"/>
            <w:vAlign w:val="center"/>
          </w:tcPr>
          <w:p w14:paraId="5EC64CCC">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6DD4E6A7">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套</w:t>
            </w:r>
          </w:p>
        </w:tc>
        <w:tc>
          <w:tcPr>
            <w:tcW w:w="2202" w:type="dxa"/>
            <w:tcBorders>
              <w:top w:val="nil"/>
              <w:left w:val="nil"/>
              <w:bottom w:val="single" w:color="000000" w:sz="8" w:space="0"/>
              <w:right w:val="single" w:color="000000" w:sz="8" w:space="0"/>
            </w:tcBorders>
            <w:shd w:val="clear" w:color="auto" w:fill="auto"/>
            <w:vAlign w:val="center"/>
          </w:tcPr>
          <w:p w14:paraId="1E28BFFB">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07BD6E44">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r w14:paraId="7D9E5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38" w:type="dxa"/>
            <w:tcBorders>
              <w:top w:val="nil"/>
              <w:left w:val="single" w:color="000000" w:sz="8" w:space="0"/>
              <w:bottom w:val="single" w:color="000000" w:sz="8" w:space="0"/>
              <w:right w:val="single" w:color="000000" w:sz="8" w:space="0"/>
            </w:tcBorders>
            <w:shd w:val="clear" w:color="auto" w:fill="auto"/>
            <w:vAlign w:val="center"/>
          </w:tcPr>
          <w:p w14:paraId="08820A27">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17</w:t>
            </w:r>
          </w:p>
        </w:tc>
        <w:tc>
          <w:tcPr>
            <w:tcW w:w="2687" w:type="dxa"/>
            <w:tcBorders>
              <w:top w:val="nil"/>
              <w:left w:val="nil"/>
              <w:bottom w:val="single" w:color="000000" w:sz="8" w:space="0"/>
              <w:right w:val="single" w:color="000000" w:sz="8" w:space="0"/>
            </w:tcBorders>
            <w:shd w:val="clear" w:color="auto" w:fill="auto"/>
            <w:vAlign w:val="center"/>
          </w:tcPr>
          <w:p w14:paraId="7BF3EDD1">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AI培训服务</w:t>
            </w:r>
          </w:p>
        </w:tc>
        <w:tc>
          <w:tcPr>
            <w:tcW w:w="926" w:type="dxa"/>
            <w:tcBorders>
              <w:top w:val="nil"/>
              <w:left w:val="nil"/>
              <w:bottom w:val="single" w:color="000000" w:sz="8" w:space="0"/>
              <w:right w:val="single" w:color="000000" w:sz="8" w:space="0"/>
            </w:tcBorders>
            <w:shd w:val="clear" w:color="auto" w:fill="auto"/>
            <w:vAlign w:val="center"/>
          </w:tcPr>
          <w:p w14:paraId="014F572F">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1</w:t>
            </w:r>
          </w:p>
        </w:tc>
        <w:tc>
          <w:tcPr>
            <w:tcW w:w="1146" w:type="dxa"/>
            <w:tcBorders>
              <w:top w:val="nil"/>
              <w:left w:val="nil"/>
              <w:bottom w:val="single" w:color="000000" w:sz="8" w:space="0"/>
              <w:right w:val="single" w:color="000000" w:sz="8" w:space="0"/>
            </w:tcBorders>
            <w:shd w:val="clear" w:color="auto" w:fill="auto"/>
            <w:vAlign w:val="center"/>
          </w:tcPr>
          <w:p w14:paraId="67B2DB48">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套</w:t>
            </w:r>
          </w:p>
        </w:tc>
        <w:tc>
          <w:tcPr>
            <w:tcW w:w="2202" w:type="dxa"/>
            <w:tcBorders>
              <w:top w:val="nil"/>
              <w:left w:val="nil"/>
              <w:bottom w:val="single" w:color="000000" w:sz="8" w:space="0"/>
              <w:right w:val="single" w:color="000000" w:sz="8" w:space="0"/>
            </w:tcBorders>
            <w:shd w:val="clear" w:color="auto" w:fill="auto"/>
            <w:vAlign w:val="center"/>
          </w:tcPr>
          <w:p w14:paraId="05E5385E">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r>
              <w:rPr>
                <w:rFonts w:hint="eastAsia" w:ascii="书宋-简" w:hAnsi="书宋-简" w:eastAsia="书宋-简" w:cs="书宋-简"/>
                <w:b w:val="0"/>
                <w:bCs w:val="0"/>
                <w:lang w:val="en-US" w:eastAsia="zh-CN"/>
              </w:rPr>
              <w:t>详见技术要求表</w:t>
            </w:r>
          </w:p>
        </w:tc>
        <w:tc>
          <w:tcPr>
            <w:tcW w:w="826" w:type="dxa"/>
            <w:tcBorders>
              <w:top w:val="nil"/>
              <w:left w:val="nil"/>
              <w:bottom w:val="single" w:color="000000" w:sz="8" w:space="0"/>
              <w:right w:val="single" w:color="000000" w:sz="8" w:space="0"/>
            </w:tcBorders>
            <w:shd w:val="clear" w:color="auto" w:fill="auto"/>
            <w:vAlign w:val="center"/>
          </w:tcPr>
          <w:p w14:paraId="27B56A80">
            <w:pPr>
              <w:pStyle w:val="2"/>
              <w:keepNext w:val="0"/>
              <w:keepLines w:val="0"/>
              <w:pageBreakBefore w:val="0"/>
              <w:widowControl w:val="0"/>
              <w:kinsoku w:val="0"/>
              <w:wordWrap/>
              <w:overflowPunct w:val="0"/>
              <w:topLinePunct w:val="0"/>
              <w:autoSpaceDE w:val="0"/>
              <w:autoSpaceDN w:val="0"/>
              <w:bidi w:val="0"/>
              <w:adjustRightInd w:val="0"/>
              <w:snapToGrid w:val="0"/>
              <w:spacing w:after="0" w:line="240" w:lineRule="auto"/>
              <w:ind w:firstLine="0" w:firstLineChars="0"/>
              <w:jc w:val="both"/>
              <w:textAlignment w:val="auto"/>
              <w:rPr>
                <w:rFonts w:hint="eastAsia" w:ascii="书宋-简" w:hAnsi="书宋-简" w:eastAsia="书宋-简" w:cs="书宋-简"/>
                <w:b w:val="0"/>
                <w:bCs w:val="0"/>
              </w:rPr>
            </w:pPr>
          </w:p>
        </w:tc>
      </w:tr>
    </w:tbl>
    <w:p w14:paraId="37C10FF1">
      <w:pPr>
        <w:ind w:firstLine="420"/>
        <w:rPr>
          <w:rFonts w:ascii="仿宋-简" w:hAnsi="仿宋-简" w:eastAsia="仿宋-简" w:cs="仿宋-简"/>
        </w:rPr>
      </w:pPr>
    </w:p>
    <w:p w14:paraId="1978A991">
      <w:pPr>
        <w:ind w:firstLine="482"/>
        <w:jc w:val="left"/>
        <w:outlineLvl w:val="2"/>
        <w:rPr>
          <w:rFonts w:ascii="仿宋-简" w:hAnsi="仿宋-简" w:eastAsia="仿宋-简" w:cs="仿宋-简"/>
          <w:b/>
          <w:sz w:val="24"/>
        </w:rPr>
      </w:pPr>
      <w:r>
        <w:rPr>
          <w:rFonts w:hint="eastAsia" w:ascii="仿宋-简" w:hAnsi="仿宋-简" w:eastAsia="仿宋-简" w:cs="仿宋-简"/>
          <w:b/>
          <w:sz w:val="24"/>
          <w:lang w:eastAsia="zh-CN"/>
        </w:rPr>
        <w:t>三</w:t>
      </w:r>
      <w:r>
        <w:rPr>
          <w:rFonts w:hint="eastAsia" w:ascii="仿宋-简" w:hAnsi="仿宋-简" w:eastAsia="仿宋-简" w:cs="仿宋-简"/>
          <w:b/>
          <w:sz w:val="24"/>
        </w:rPr>
        <w:t>、质保服务要求</w:t>
      </w:r>
    </w:p>
    <w:p w14:paraId="450DDF24">
      <w:pPr>
        <w:pStyle w:val="14"/>
        <w:ind w:firstLine="0" w:firstLineChars="0"/>
        <w:jc w:val="center"/>
        <w:rPr>
          <w:rFonts w:ascii="仿宋-简" w:hAnsi="仿宋-简" w:eastAsia="仿宋-简" w:cs="仿宋-简"/>
          <w:b/>
          <w:bCs/>
        </w:rPr>
      </w:pPr>
      <w:r>
        <w:rPr>
          <w:rFonts w:hint="eastAsia" w:ascii="仿宋-简" w:hAnsi="仿宋-简" w:eastAsia="仿宋-简" w:cs="仿宋-简"/>
          <w:b/>
          <w:bCs/>
        </w:rPr>
        <w:t>质保服务要求</w:t>
      </w:r>
    </w:p>
    <w:tbl>
      <w:tblPr>
        <w:tblStyle w:val="49"/>
        <w:tblW w:w="82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405"/>
        <w:gridCol w:w="6244"/>
      </w:tblGrid>
      <w:tr w14:paraId="5578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645" w:type="dxa"/>
            <w:tcBorders>
              <w:top w:val="single" w:color="auto" w:sz="4" w:space="0"/>
              <w:left w:val="single" w:color="auto" w:sz="4" w:space="0"/>
              <w:bottom w:val="single" w:color="auto" w:sz="4" w:space="0"/>
              <w:right w:val="single" w:color="auto" w:sz="4" w:space="0"/>
            </w:tcBorders>
            <w:vAlign w:val="center"/>
          </w:tcPr>
          <w:p w14:paraId="40363C26">
            <w:pPr>
              <w:widowControl w:val="0"/>
              <w:adjustRightInd w:val="0"/>
              <w:snapToGrid w:val="0"/>
              <w:spacing w:after="0" w:line="240" w:lineRule="auto"/>
              <w:ind w:firstLine="0" w:firstLineChars="0"/>
              <w:rPr>
                <w:rFonts w:ascii="仿宋-简" w:hAnsi="仿宋-简" w:eastAsia="仿宋-简" w:cs="仿宋-简"/>
                <w:b/>
                <w:bCs/>
                <w:sz w:val="18"/>
                <w:szCs w:val="18"/>
              </w:rPr>
            </w:pPr>
            <w:r>
              <w:rPr>
                <w:rFonts w:hint="eastAsia" w:ascii="仿宋-简" w:hAnsi="仿宋-简" w:eastAsia="仿宋-简" w:cs="仿宋-简"/>
                <w:b/>
                <w:bCs/>
                <w:sz w:val="18"/>
                <w:szCs w:val="18"/>
                <w:lang w:bidi="ar"/>
              </w:rPr>
              <w:t>序号</w:t>
            </w:r>
          </w:p>
        </w:tc>
        <w:tc>
          <w:tcPr>
            <w:tcW w:w="1405" w:type="dxa"/>
            <w:tcBorders>
              <w:top w:val="single" w:color="auto" w:sz="4" w:space="0"/>
              <w:left w:val="single" w:color="auto" w:sz="4" w:space="0"/>
              <w:bottom w:val="single" w:color="auto" w:sz="4" w:space="0"/>
              <w:right w:val="single" w:color="auto" w:sz="4" w:space="0"/>
            </w:tcBorders>
            <w:vAlign w:val="center"/>
          </w:tcPr>
          <w:p w14:paraId="7BAE4FFF">
            <w:pPr>
              <w:widowControl w:val="0"/>
              <w:adjustRightInd w:val="0"/>
              <w:snapToGrid w:val="0"/>
              <w:spacing w:after="0" w:line="240" w:lineRule="auto"/>
              <w:ind w:firstLine="0" w:firstLineChars="0"/>
              <w:jc w:val="center"/>
              <w:rPr>
                <w:rFonts w:ascii="仿宋-简" w:hAnsi="仿宋-简" w:eastAsia="仿宋-简" w:cs="仿宋-简"/>
                <w:b/>
                <w:bCs/>
                <w:sz w:val="18"/>
                <w:szCs w:val="18"/>
              </w:rPr>
            </w:pPr>
            <w:r>
              <w:rPr>
                <w:rFonts w:hint="eastAsia" w:ascii="仿宋-简" w:hAnsi="仿宋-简" w:eastAsia="仿宋-简" w:cs="仿宋-简"/>
                <w:b/>
                <w:bCs/>
                <w:sz w:val="18"/>
                <w:szCs w:val="18"/>
                <w:lang w:bidi="ar"/>
              </w:rPr>
              <w:t>指标项</w:t>
            </w:r>
          </w:p>
        </w:tc>
        <w:tc>
          <w:tcPr>
            <w:tcW w:w="6244" w:type="dxa"/>
            <w:tcBorders>
              <w:top w:val="single" w:color="auto" w:sz="4" w:space="0"/>
              <w:left w:val="single" w:color="auto" w:sz="4" w:space="0"/>
              <w:bottom w:val="single" w:color="auto" w:sz="4" w:space="0"/>
              <w:right w:val="single" w:color="auto" w:sz="4" w:space="0"/>
            </w:tcBorders>
            <w:vAlign w:val="center"/>
          </w:tcPr>
          <w:p w14:paraId="693FF3CD">
            <w:pPr>
              <w:widowControl w:val="0"/>
              <w:adjustRightInd w:val="0"/>
              <w:snapToGrid w:val="0"/>
              <w:spacing w:after="0" w:line="240" w:lineRule="auto"/>
              <w:ind w:firstLine="0" w:firstLineChars="0"/>
              <w:jc w:val="center"/>
              <w:rPr>
                <w:rFonts w:ascii="仿宋-简" w:hAnsi="仿宋-简" w:eastAsia="仿宋-简" w:cs="仿宋-简"/>
                <w:b/>
                <w:bCs/>
                <w:sz w:val="18"/>
                <w:szCs w:val="18"/>
              </w:rPr>
            </w:pPr>
            <w:r>
              <w:rPr>
                <w:rFonts w:hint="eastAsia" w:ascii="仿宋-简" w:hAnsi="仿宋-简" w:eastAsia="仿宋-简" w:cs="仿宋-简"/>
                <w:b/>
                <w:bCs/>
                <w:sz w:val="18"/>
                <w:szCs w:val="18"/>
                <w:lang w:bidi="ar"/>
              </w:rPr>
              <w:t>指标要求</w:t>
            </w:r>
          </w:p>
        </w:tc>
      </w:tr>
      <w:tr w14:paraId="6184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645" w:type="dxa"/>
            <w:tcBorders>
              <w:top w:val="single" w:color="auto" w:sz="4" w:space="0"/>
              <w:left w:val="single" w:color="auto" w:sz="4" w:space="0"/>
              <w:bottom w:val="single" w:color="auto" w:sz="4" w:space="0"/>
              <w:right w:val="single" w:color="auto" w:sz="4" w:space="0"/>
            </w:tcBorders>
            <w:vAlign w:val="center"/>
          </w:tcPr>
          <w:p w14:paraId="1DA4E525">
            <w:pPr>
              <w:adjustRightInd w:val="0"/>
              <w:snapToGrid w:val="0"/>
              <w:spacing w:after="0" w:line="240" w:lineRule="auto"/>
              <w:ind w:firstLine="0" w:firstLineChars="0"/>
              <w:jc w:val="center"/>
              <w:rPr>
                <w:rFonts w:ascii="仿宋-简" w:hAnsi="仿宋-简" w:eastAsia="仿宋-简" w:cs="仿宋-简"/>
                <w:sz w:val="18"/>
                <w:szCs w:val="18"/>
                <w:lang w:bidi="ar"/>
              </w:rPr>
            </w:pPr>
            <w:r>
              <w:rPr>
                <w:rFonts w:hint="eastAsia" w:ascii="仿宋-简" w:hAnsi="仿宋-简" w:eastAsia="仿宋-简" w:cs="仿宋-简"/>
                <w:color w:val="000000"/>
                <w:sz w:val="18"/>
                <w:szCs w:val="18"/>
              </w:rPr>
              <w:t>1</w:t>
            </w:r>
          </w:p>
        </w:tc>
        <w:tc>
          <w:tcPr>
            <w:tcW w:w="1405" w:type="dxa"/>
            <w:tcBorders>
              <w:top w:val="single" w:color="auto" w:sz="4" w:space="0"/>
              <w:left w:val="single" w:color="auto" w:sz="4" w:space="0"/>
              <w:bottom w:val="single" w:color="auto" w:sz="4" w:space="0"/>
              <w:right w:val="single" w:color="auto" w:sz="4" w:space="0"/>
            </w:tcBorders>
            <w:vAlign w:val="center"/>
          </w:tcPr>
          <w:p w14:paraId="59F76FC4">
            <w:pPr>
              <w:adjustRightInd w:val="0"/>
              <w:snapToGrid w:val="0"/>
              <w:spacing w:after="0" w:line="240" w:lineRule="auto"/>
              <w:ind w:firstLine="0" w:firstLineChars="0"/>
              <w:rPr>
                <w:rFonts w:ascii="仿宋-简" w:hAnsi="仿宋-简" w:eastAsia="仿宋-简" w:cs="仿宋-简"/>
                <w:sz w:val="18"/>
                <w:szCs w:val="18"/>
                <w:lang w:bidi="ar"/>
              </w:rPr>
            </w:pPr>
            <w:r>
              <w:rPr>
                <w:rFonts w:hint="eastAsia" w:ascii="仿宋-简" w:hAnsi="仿宋-简" w:eastAsia="仿宋-简" w:cs="仿宋-简"/>
                <w:color w:val="000000"/>
                <w:sz w:val="18"/>
                <w:szCs w:val="18"/>
              </w:rPr>
              <w:t>质量保修期限</w:t>
            </w:r>
          </w:p>
        </w:tc>
        <w:tc>
          <w:tcPr>
            <w:tcW w:w="6244" w:type="dxa"/>
            <w:tcBorders>
              <w:top w:val="single" w:color="auto" w:sz="4" w:space="0"/>
              <w:left w:val="single" w:color="auto" w:sz="4" w:space="0"/>
              <w:bottom w:val="single" w:color="auto" w:sz="4" w:space="0"/>
              <w:right w:val="single" w:color="auto" w:sz="4" w:space="0"/>
            </w:tcBorders>
            <w:vAlign w:val="center"/>
          </w:tcPr>
          <w:p w14:paraId="04879C4E">
            <w:pPr>
              <w:pStyle w:val="14"/>
              <w:adjustRightInd w:val="0"/>
              <w:snapToGrid w:val="0"/>
              <w:spacing w:after="0" w:line="240" w:lineRule="auto"/>
              <w:ind w:firstLine="0" w:firstLineChars="0"/>
              <w:rPr>
                <w:rFonts w:ascii="仿宋-简" w:hAnsi="仿宋-简" w:eastAsia="仿宋-简" w:cs="仿宋-简"/>
                <w:sz w:val="18"/>
                <w:szCs w:val="18"/>
                <w:lang w:bidi="ar"/>
              </w:rPr>
            </w:pPr>
            <w:r>
              <w:rPr>
                <w:rFonts w:hint="eastAsia" w:ascii="仿宋-简" w:hAnsi="仿宋-简" w:eastAsia="仿宋-简" w:cs="仿宋-简"/>
                <w:color w:val="000000"/>
                <w:sz w:val="18"/>
                <w:szCs w:val="18"/>
              </w:rPr>
              <w:t>5年（从验收</w:t>
            </w:r>
            <w:r>
              <w:rPr>
                <w:rFonts w:hint="eastAsia" w:ascii="仿宋-简" w:hAnsi="仿宋-简" w:eastAsia="仿宋-简" w:cs="仿宋-简"/>
                <w:color w:val="000000"/>
                <w:sz w:val="18"/>
                <w:szCs w:val="18"/>
                <w:lang w:eastAsia="zh-CN"/>
              </w:rPr>
              <w:t>通过</w:t>
            </w:r>
            <w:r>
              <w:rPr>
                <w:rFonts w:hint="eastAsia" w:ascii="仿宋-简" w:hAnsi="仿宋-简" w:eastAsia="仿宋-简" w:cs="仿宋-简"/>
                <w:color w:val="000000"/>
                <w:sz w:val="18"/>
                <w:szCs w:val="18"/>
              </w:rPr>
              <w:t>之日起算</w:t>
            </w:r>
            <w:r>
              <w:rPr>
                <w:rFonts w:hint="eastAsia" w:ascii="仿宋-简" w:hAnsi="仿宋-简" w:eastAsia="仿宋-简" w:cs="仿宋-简"/>
                <w:color w:val="000000"/>
                <w:sz w:val="18"/>
                <w:szCs w:val="18"/>
                <w:lang w:eastAsia="zh-CN"/>
              </w:rPr>
              <w:t>；如分批交付，则起算时间从分批验收通过之日起算</w:t>
            </w:r>
            <w:r>
              <w:rPr>
                <w:rFonts w:hint="eastAsia" w:ascii="仿宋-简" w:hAnsi="仿宋-简" w:eastAsia="仿宋-简" w:cs="仿宋-简"/>
                <w:color w:val="000000"/>
                <w:sz w:val="18"/>
                <w:szCs w:val="18"/>
              </w:rPr>
              <w:t>）</w:t>
            </w:r>
          </w:p>
        </w:tc>
      </w:tr>
      <w:tr w14:paraId="72D96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645" w:type="dxa"/>
            <w:tcBorders>
              <w:top w:val="single" w:color="auto" w:sz="4" w:space="0"/>
              <w:left w:val="single" w:color="auto" w:sz="4" w:space="0"/>
              <w:bottom w:val="single" w:color="auto" w:sz="4" w:space="0"/>
              <w:right w:val="single" w:color="auto" w:sz="4" w:space="0"/>
            </w:tcBorders>
            <w:vAlign w:val="center"/>
          </w:tcPr>
          <w:p w14:paraId="238A62C9">
            <w:pPr>
              <w:adjustRightInd w:val="0"/>
              <w:snapToGrid w:val="0"/>
              <w:spacing w:after="0" w:line="240" w:lineRule="auto"/>
              <w:ind w:firstLine="0" w:firstLineChars="0"/>
              <w:jc w:val="center"/>
              <w:rPr>
                <w:rFonts w:ascii="仿宋-简" w:hAnsi="仿宋-简" w:eastAsia="仿宋-简" w:cs="仿宋-简"/>
                <w:sz w:val="18"/>
                <w:szCs w:val="18"/>
                <w:lang w:bidi="ar"/>
              </w:rPr>
            </w:pPr>
            <w:r>
              <w:rPr>
                <w:rFonts w:hint="eastAsia" w:ascii="仿宋-简" w:hAnsi="仿宋-简" w:eastAsia="仿宋-简" w:cs="仿宋-简"/>
                <w:color w:val="000000"/>
                <w:sz w:val="18"/>
                <w:szCs w:val="18"/>
              </w:rPr>
              <w:t>2</w:t>
            </w:r>
          </w:p>
        </w:tc>
        <w:tc>
          <w:tcPr>
            <w:tcW w:w="1405" w:type="dxa"/>
            <w:tcBorders>
              <w:top w:val="single" w:color="auto" w:sz="4" w:space="0"/>
              <w:left w:val="single" w:color="auto" w:sz="4" w:space="0"/>
              <w:bottom w:val="single" w:color="auto" w:sz="4" w:space="0"/>
              <w:right w:val="single" w:color="auto" w:sz="4" w:space="0"/>
            </w:tcBorders>
            <w:vAlign w:val="center"/>
          </w:tcPr>
          <w:p w14:paraId="0EFC8BD2">
            <w:pPr>
              <w:adjustRightInd w:val="0"/>
              <w:snapToGrid w:val="0"/>
              <w:spacing w:after="0" w:line="240" w:lineRule="auto"/>
              <w:ind w:firstLine="0" w:firstLineChars="0"/>
              <w:jc w:val="left"/>
              <w:rPr>
                <w:rFonts w:ascii="仿宋-简" w:hAnsi="仿宋-简" w:eastAsia="仿宋-简" w:cs="仿宋-简"/>
                <w:sz w:val="18"/>
                <w:szCs w:val="18"/>
                <w:lang w:bidi="ar"/>
              </w:rPr>
            </w:pPr>
            <w:r>
              <w:rPr>
                <w:rFonts w:hint="eastAsia" w:ascii="仿宋-简" w:hAnsi="仿宋-简" w:eastAsia="仿宋-简" w:cs="仿宋-简"/>
                <w:color w:val="000000"/>
                <w:sz w:val="18"/>
                <w:szCs w:val="18"/>
              </w:rPr>
              <w:t>质量保修范围</w:t>
            </w:r>
          </w:p>
        </w:tc>
        <w:tc>
          <w:tcPr>
            <w:tcW w:w="6244" w:type="dxa"/>
            <w:tcBorders>
              <w:top w:val="single" w:color="auto" w:sz="4" w:space="0"/>
              <w:left w:val="single" w:color="auto" w:sz="4" w:space="0"/>
              <w:bottom w:val="single" w:color="auto" w:sz="4" w:space="0"/>
              <w:right w:val="single" w:color="auto" w:sz="4" w:space="0"/>
            </w:tcBorders>
            <w:vAlign w:val="center"/>
          </w:tcPr>
          <w:p w14:paraId="098C9FC1">
            <w:pPr>
              <w:adjustRightInd w:val="0"/>
              <w:snapToGrid w:val="0"/>
              <w:spacing w:after="0" w:line="240" w:lineRule="auto"/>
              <w:ind w:firstLine="0" w:firstLineChars="0"/>
              <w:jc w:val="left"/>
              <w:textAlignment w:val="center"/>
              <w:rPr>
                <w:rFonts w:ascii="仿宋-简" w:hAnsi="仿宋-简" w:eastAsia="仿宋-简" w:cs="仿宋-简"/>
                <w:sz w:val="18"/>
                <w:szCs w:val="18"/>
                <w:lang w:bidi="ar"/>
              </w:rPr>
            </w:pPr>
            <w:r>
              <w:rPr>
                <w:rFonts w:hint="eastAsia" w:ascii="仿宋-简" w:hAnsi="仿宋-简" w:eastAsia="仿宋-简" w:cs="仿宋-简"/>
                <w:sz w:val="18"/>
                <w:szCs w:val="18"/>
              </w:rPr>
              <w:t>货物质量缺陷或质量问题引起的维修事件</w:t>
            </w:r>
          </w:p>
        </w:tc>
      </w:tr>
      <w:tr w14:paraId="210A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645" w:type="dxa"/>
            <w:tcBorders>
              <w:top w:val="single" w:color="auto" w:sz="4" w:space="0"/>
              <w:left w:val="single" w:color="auto" w:sz="4" w:space="0"/>
              <w:bottom w:val="single" w:color="auto" w:sz="4" w:space="0"/>
              <w:right w:val="single" w:color="auto" w:sz="4" w:space="0"/>
            </w:tcBorders>
            <w:vAlign w:val="center"/>
          </w:tcPr>
          <w:p w14:paraId="192686D7">
            <w:pPr>
              <w:adjustRightInd w:val="0"/>
              <w:snapToGrid w:val="0"/>
              <w:spacing w:after="0" w:line="240" w:lineRule="auto"/>
              <w:ind w:firstLine="0" w:firstLineChars="0"/>
              <w:jc w:val="center"/>
              <w:rPr>
                <w:rFonts w:ascii="仿宋-简" w:hAnsi="仿宋-简" w:eastAsia="仿宋-简" w:cs="仿宋-简"/>
                <w:color w:val="000000"/>
                <w:sz w:val="18"/>
                <w:szCs w:val="18"/>
              </w:rPr>
            </w:pPr>
            <w:r>
              <w:rPr>
                <w:rFonts w:hint="eastAsia" w:ascii="仿宋-简" w:hAnsi="仿宋-简" w:eastAsia="仿宋-简" w:cs="仿宋-简"/>
                <w:color w:val="000000"/>
                <w:sz w:val="18"/>
                <w:szCs w:val="18"/>
              </w:rPr>
              <w:t>3</w:t>
            </w:r>
          </w:p>
        </w:tc>
        <w:tc>
          <w:tcPr>
            <w:tcW w:w="1405" w:type="dxa"/>
            <w:tcBorders>
              <w:top w:val="single" w:color="auto" w:sz="4" w:space="0"/>
              <w:left w:val="single" w:color="auto" w:sz="4" w:space="0"/>
              <w:bottom w:val="single" w:color="auto" w:sz="4" w:space="0"/>
              <w:right w:val="single" w:color="auto" w:sz="4" w:space="0"/>
            </w:tcBorders>
            <w:vAlign w:val="center"/>
          </w:tcPr>
          <w:p w14:paraId="760FA3C5">
            <w:pPr>
              <w:adjustRightInd w:val="0"/>
              <w:snapToGrid w:val="0"/>
              <w:spacing w:after="0" w:line="240" w:lineRule="auto"/>
              <w:ind w:firstLine="0" w:firstLineChars="0"/>
              <w:jc w:val="left"/>
              <w:rPr>
                <w:rFonts w:ascii="仿宋-简" w:hAnsi="仿宋-简" w:eastAsia="仿宋-简" w:cs="仿宋-简"/>
                <w:color w:val="000000"/>
                <w:sz w:val="18"/>
                <w:szCs w:val="18"/>
              </w:rPr>
            </w:pPr>
            <w:r>
              <w:rPr>
                <w:rFonts w:hint="eastAsia" w:ascii="仿宋-简" w:hAnsi="仿宋-简" w:eastAsia="仿宋-简" w:cs="仿宋-简"/>
                <w:color w:val="000000"/>
                <w:sz w:val="18"/>
                <w:szCs w:val="18"/>
              </w:rPr>
              <w:t>远程支持服务</w:t>
            </w:r>
          </w:p>
        </w:tc>
        <w:tc>
          <w:tcPr>
            <w:tcW w:w="6244" w:type="dxa"/>
            <w:tcBorders>
              <w:top w:val="single" w:color="auto" w:sz="4" w:space="0"/>
              <w:left w:val="single" w:color="auto" w:sz="4" w:space="0"/>
              <w:bottom w:val="single" w:color="auto" w:sz="4" w:space="0"/>
              <w:right w:val="single" w:color="auto" w:sz="4" w:space="0"/>
            </w:tcBorders>
            <w:vAlign w:val="center"/>
          </w:tcPr>
          <w:p w14:paraId="510AA936">
            <w:pPr>
              <w:adjustRightInd w:val="0"/>
              <w:snapToGrid w:val="0"/>
              <w:spacing w:after="0" w:line="240" w:lineRule="auto"/>
              <w:ind w:firstLine="0" w:firstLineChars="0"/>
              <w:jc w:val="left"/>
              <w:rPr>
                <w:rFonts w:ascii="仿宋-简" w:hAnsi="仿宋-简" w:eastAsia="仿宋-简" w:cs="仿宋-简"/>
                <w:color w:val="000000"/>
                <w:sz w:val="18"/>
                <w:szCs w:val="18"/>
              </w:rPr>
            </w:pPr>
            <w:r>
              <w:rPr>
                <w:rFonts w:hint="eastAsia" w:ascii="仿宋-简" w:hAnsi="仿宋-简" w:eastAsia="仿宋-简" w:cs="仿宋-简"/>
                <w:color w:val="000000"/>
                <w:sz w:val="18"/>
                <w:szCs w:val="18"/>
              </w:rPr>
              <w:t>提供24小时问题统一受理平台。提供7*24远程问题处理服务,就有关设备或网络的技术咨询及问题，进行远程技术支持和处理，并提供问题解决方案。提供网站自助平台，客户以授权用户的身份访问厂商技术网站。可访问技术论坛、下载相关软件补丁、还可获取产品技术手册、技术案例、维护经验等。</w:t>
            </w:r>
          </w:p>
        </w:tc>
      </w:tr>
      <w:tr w14:paraId="56D2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5" w:type="dxa"/>
            <w:tcBorders>
              <w:top w:val="single" w:color="auto" w:sz="4" w:space="0"/>
              <w:left w:val="single" w:color="auto" w:sz="4" w:space="0"/>
              <w:bottom w:val="single" w:color="auto" w:sz="4" w:space="0"/>
              <w:right w:val="single" w:color="auto" w:sz="4" w:space="0"/>
            </w:tcBorders>
            <w:vAlign w:val="center"/>
          </w:tcPr>
          <w:p w14:paraId="26D6FED4">
            <w:pPr>
              <w:adjustRightInd w:val="0"/>
              <w:snapToGrid w:val="0"/>
              <w:spacing w:after="0" w:line="240" w:lineRule="auto"/>
              <w:ind w:firstLine="0" w:firstLineChars="0"/>
              <w:jc w:val="center"/>
              <w:rPr>
                <w:rFonts w:ascii="仿宋-简" w:hAnsi="仿宋-简" w:eastAsia="仿宋-简" w:cs="仿宋-简"/>
                <w:color w:val="000000"/>
                <w:sz w:val="18"/>
                <w:szCs w:val="18"/>
              </w:rPr>
            </w:pPr>
            <w:r>
              <w:rPr>
                <w:rFonts w:hint="eastAsia" w:ascii="仿宋-简" w:hAnsi="仿宋-简" w:eastAsia="仿宋-简" w:cs="仿宋-简"/>
                <w:color w:val="000000"/>
                <w:sz w:val="18"/>
                <w:szCs w:val="18"/>
              </w:rPr>
              <w:t>4</w:t>
            </w:r>
          </w:p>
        </w:tc>
        <w:tc>
          <w:tcPr>
            <w:tcW w:w="1405" w:type="dxa"/>
            <w:tcBorders>
              <w:top w:val="single" w:color="auto" w:sz="4" w:space="0"/>
              <w:left w:val="single" w:color="auto" w:sz="4" w:space="0"/>
              <w:bottom w:val="single" w:color="auto" w:sz="4" w:space="0"/>
              <w:right w:val="single" w:color="auto" w:sz="4" w:space="0"/>
            </w:tcBorders>
            <w:vAlign w:val="center"/>
          </w:tcPr>
          <w:p w14:paraId="20FAE24F">
            <w:pPr>
              <w:adjustRightInd w:val="0"/>
              <w:snapToGrid w:val="0"/>
              <w:spacing w:after="0" w:line="240" w:lineRule="auto"/>
              <w:ind w:firstLine="0" w:firstLineChars="0"/>
              <w:jc w:val="left"/>
              <w:rPr>
                <w:rFonts w:ascii="仿宋-简" w:hAnsi="仿宋-简" w:eastAsia="仿宋-简" w:cs="仿宋-简"/>
                <w:color w:val="000000"/>
                <w:sz w:val="18"/>
                <w:szCs w:val="18"/>
              </w:rPr>
            </w:pPr>
            <w:r>
              <w:rPr>
                <w:rFonts w:hint="eastAsia" w:ascii="仿宋-简" w:hAnsi="仿宋-简" w:eastAsia="仿宋-简" w:cs="仿宋-简"/>
                <w:color w:val="000000"/>
                <w:sz w:val="18"/>
                <w:szCs w:val="18"/>
              </w:rPr>
              <w:t>软件更新服务</w:t>
            </w:r>
          </w:p>
        </w:tc>
        <w:tc>
          <w:tcPr>
            <w:tcW w:w="6244" w:type="dxa"/>
            <w:tcBorders>
              <w:top w:val="single" w:color="auto" w:sz="4" w:space="0"/>
              <w:left w:val="single" w:color="auto" w:sz="4" w:space="0"/>
              <w:bottom w:val="single" w:color="auto" w:sz="4" w:space="0"/>
              <w:right w:val="single" w:color="auto" w:sz="4" w:space="0"/>
            </w:tcBorders>
            <w:vAlign w:val="center"/>
          </w:tcPr>
          <w:p w14:paraId="53C8BBA0">
            <w:pPr>
              <w:adjustRightInd w:val="0"/>
              <w:snapToGrid w:val="0"/>
              <w:spacing w:after="0" w:line="240" w:lineRule="auto"/>
              <w:ind w:firstLine="0" w:firstLineChars="0"/>
              <w:jc w:val="left"/>
              <w:rPr>
                <w:rFonts w:ascii="仿宋-简" w:hAnsi="仿宋-简" w:eastAsia="仿宋-简" w:cs="仿宋-简"/>
                <w:color w:val="000000"/>
                <w:sz w:val="18"/>
                <w:szCs w:val="18"/>
              </w:rPr>
            </w:pPr>
            <w:r>
              <w:rPr>
                <w:rFonts w:hint="eastAsia" w:ascii="仿宋-简" w:hAnsi="仿宋-简" w:eastAsia="仿宋-简" w:cs="仿宋-简"/>
                <w:color w:val="000000"/>
                <w:sz w:val="18"/>
                <w:szCs w:val="18"/>
              </w:rPr>
              <w:t>为解决软件版本的BUG、功能改进或增强提供软件补丁（外购件除外）。</w:t>
            </w:r>
          </w:p>
        </w:tc>
      </w:tr>
      <w:tr w14:paraId="4F4D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5" w:type="dxa"/>
            <w:tcBorders>
              <w:top w:val="single" w:color="auto" w:sz="4" w:space="0"/>
              <w:left w:val="single" w:color="auto" w:sz="4" w:space="0"/>
              <w:bottom w:val="single" w:color="auto" w:sz="4" w:space="0"/>
              <w:right w:val="single" w:color="auto" w:sz="4" w:space="0"/>
            </w:tcBorders>
            <w:vAlign w:val="center"/>
          </w:tcPr>
          <w:p w14:paraId="723D24FB">
            <w:pPr>
              <w:adjustRightInd w:val="0"/>
              <w:snapToGrid w:val="0"/>
              <w:spacing w:after="0" w:line="240" w:lineRule="auto"/>
              <w:ind w:firstLine="0" w:firstLineChars="0"/>
              <w:jc w:val="center"/>
              <w:rPr>
                <w:rFonts w:ascii="仿宋-简" w:hAnsi="仿宋-简" w:eastAsia="仿宋-简" w:cs="仿宋-简"/>
                <w:color w:val="000000"/>
                <w:sz w:val="18"/>
                <w:szCs w:val="18"/>
              </w:rPr>
            </w:pPr>
            <w:r>
              <w:rPr>
                <w:rFonts w:hint="eastAsia" w:ascii="仿宋-简" w:hAnsi="仿宋-简" w:eastAsia="仿宋-简" w:cs="仿宋-简"/>
                <w:color w:val="000000"/>
                <w:sz w:val="18"/>
                <w:szCs w:val="18"/>
              </w:rPr>
              <w:t>5</w:t>
            </w:r>
          </w:p>
        </w:tc>
        <w:tc>
          <w:tcPr>
            <w:tcW w:w="1405" w:type="dxa"/>
            <w:tcBorders>
              <w:top w:val="single" w:color="auto" w:sz="4" w:space="0"/>
              <w:left w:val="single" w:color="auto" w:sz="4" w:space="0"/>
              <w:bottom w:val="single" w:color="auto" w:sz="4" w:space="0"/>
              <w:right w:val="single" w:color="auto" w:sz="4" w:space="0"/>
            </w:tcBorders>
            <w:vAlign w:val="center"/>
          </w:tcPr>
          <w:p w14:paraId="2EC0A7F2">
            <w:pPr>
              <w:adjustRightInd w:val="0"/>
              <w:snapToGrid w:val="0"/>
              <w:spacing w:after="0" w:line="240" w:lineRule="auto"/>
              <w:ind w:firstLine="0" w:firstLineChars="0"/>
              <w:jc w:val="left"/>
              <w:rPr>
                <w:rFonts w:ascii="仿宋-简" w:hAnsi="仿宋-简" w:eastAsia="仿宋-简" w:cs="仿宋-简"/>
                <w:color w:val="000000"/>
                <w:sz w:val="18"/>
                <w:szCs w:val="18"/>
              </w:rPr>
            </w:pPr>
            <w:r>
              <w:rPr>
                <w:rFonts w:hint="eastAsia" w:ascii="仿宋-简" w:hAnsi="仿宋-简" w:eastAsia="仿宋-简" w:cs="仿宋-简"/>
                <w:color w:val="000000"/>
                <w:sz w:val="18"/>
                <w:szCs w:val="18"/>
              </w:rPr>
              <w:t>硬件支持服务</w:t>
            </w:r>
          </w:p>
        </w:tc>
        <w:tc>
          <w:tcPr>
            <w:tcW w:w="6244" w:type="dxa"/>
            <w:tcBorders>
              <w:top w:val="single" w:color="auto" w:sz="4" w:space="0"/>
              <w:left w:val="single" w:color="auto" w:sz="4" w:space="0"/>
              <w:bottom w:val="single" w:color="auto" w:sz="4" w:space="0"/>
              <w:right w:val="single" w:color="auto" w:sz="4" w:space="0"/>
            </w:tcBorders>
            <w:vAlign w:val="center"/>
          </w:tcPr>
          <w:p w14:paraId="2FF7C502">
            <w:pPr>
              <w:adjustRightInd w:val="0"/>
              <w:snapToGrid w:val="0"/>
              <w:spacing w:after="0" w:line="240" w:lineRule="auto"/>
              <w:ind w:firstLine="0" w:firstLineChars="0"/>
              <w:jc w:val="left"/>
              <w:rPr>
                <w:rFonts w:ascii="仿宋-简" w:hAnsi="仿宋-简" w:eastAsia="仿宋-简" w:cs="仿宋-简"/>
                <w:color w:val="000000"/>
                <w:sz w:val="18"/>
                <w:szCs w:val="18"/>
              </w:rPr>
            </w:pPr>
            <w:r>
              <w:rPr>
                <w:rFonts w:hint="eastAsia" w:ascii="仿宋-简" w:hAnsi="仿宋-简" w:eastAsia="仿宋-简" w:cs="仿宋-简"/>
                <w:color w:val="000000"/>
                <w:sz w:val="18"/>
                <w:szCs w:val="18"/>
              </w:rPr>
              <w:t>确定为硬件故障后，可提供7*24*NextDay硬件预更换服务（外购件除外）。</w:t>
            </w:r>
          </w:p>
        </w:tc>
      </w:tr>
      <w:tr w14:paraId="0D693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5" w:type="dxa"/>
            <w:tcBorders>
              <w:top w:val="single" w:color="auto" w:sz="4" w:space="0"/>
              <w:left w:val="single" w:color="auto" w:sz="4" w:space="0"/>
              <w:bottom w:val="single" w:color="auto" w:sz="4" w:space="0"/>
              <w:right w:val="single" w:color="auto" w:sz="4" w:space="0"/>
            </w:tcBorders>
            <w:vAlign w:val="center"/>
          </w:tcPr>
          <w:p w14:paraId="71D5FAE0">
            <w:pPr>
              <w:adjustRightInd w:val="0"/>
              <w:snapToGrid w:val="0"/>
              <w:spacing w:after="0" w:line="240" w:lineRule="auto"/>
              <w:ind w:firstLine="0" w:firstLineChars="0"/>
              <w:jc w:val="center"/>
              <w:rPr>
                <w:rFonts w:ascii="仿宋-简" w:hAnsi="仿宋-简" w:eastAsia="仿宋-简" w:cs="仿宋-简"/>
                <w:color w:val="000000"/>
                <w:sz w:val="18"/>
                <w:szCs w:val="18"/>
              </w:rPr>
            </w:pPr>
            <w:r>
              <w:rPr>
                <w:rFonts w:hint="eastAsia" w:ascii="仿宋-简" w:hAnsi="仿宋-简" w:eastAsia="仿宋-简" w:cs="仿宋-简"/>
                <w:color w:val="000000"/>
                <w:sz w:val="18"/>
                <w:szCs w:val="18"/>
              </w:rPr>
              <w:t>6</w:t>
            </w:r>
          </w:p>
        </w:tc>
        <w:tc>
          <w:tcPr>
            <w:tcW w:w="1405" w:type="dxa"/>
            <w:tcBorders>
              <w:top w:val="single" w:color="auto" w:sz="4" w:space="0"/>
              <w:left w:val="single" w:color="auto" w:sz="4" w:space="0"/>
              <w:bottom w:val="single" w:color="auto" w:sz="4" w:space="0"/>
              <w:right w:val="single" w:color="auto" w:sz="4" w:space="0"/>
            </w:tcBorders>
            <w:vAlign w:val="center"/>
          </w:tcPr>
          <w:p w14:paraId="3906453B">
            <w:pPr>
              <w:adjustRightInd w:val="0"/>
              <w:snapToGrid w:val="0"/>
              <w:spacing w:after="0" w:line="240" w:lineRule="auto"/>
              <w:ind w:firstLine="0" w:firstLineChars="0"/>
              <w:jc w:val="left"/>
              <w:rPr>
                <w:rFonts w:ascii="仿宋-简" w:hAnsi="仿宋-简" w:eastAsia="仿宋-简" w:cs="仿宋-简"/>
                <w:color w:val="000000"/>
                <w:sz w:val="18"/>
                <w:szCs w:val="18"/>
              </w:rPr>
            </w:pPr>
            <w:r>
              <w:rPr>
                <w:rFonts w:hint="eastAsia" w:ascii="仿宋-简" w:hAnsi="仿宋-简" w:eastAsia="仿宋-简" w:cs="仿宋-简"/>
                <w:color w:val="000000"/>
                <w:sz w:val="18"/>
                <w:szCs w:val="18"/>
              </w:rPr>
              <w:t>现场硬件更换服务</w:t>
            </w:r>
          </w:p>
        </w:tc>
        <w:tc>
          <w:tcPr>
            <w:tcW w:w="6244" w:type="dxa"/>
            <w:tcBorders>
              <w:top w:val="single" w:color="auto" w:sz="4" w:space="0"/>
              <w:left w:val="single" w:color="auto" w:sz="4" w:space="0"/>
              <w:bottom w:val="single" w:color="auto" w:sz="4" w:space="0"/>
              <w:right w:val="single" w:color="auto" w:sz="4" w:space="0"/>
            </w:tcBorders>
            <w:vAlign w:val="center"/>
          </w:tcPr>
          <w:p w14:paraId="409ACAF7">
            <w:pPr>
              <w:adjustRightInd w:val="0"/>
              <w:snapToGrid w:val="0"/>
              <w:spacing w:after="0" w:line="240" w:lineRule="auto"/>
              <w:ind w:firstLine="0" w:firstLineChars="0"/>
              <w:jc w:val="left"/>
              <w:rPr>
                <w:rFonts w:ascii="仿宋-简" w:hAnsi="仿宋-简" w:eastAsia="仿宋-简" w:cs="仿宋-简"/>
                <w:color w:val="000000"/>
                <w:sz w:val="18"/>
                <w:szCs w:val="18"/>
              </w:rPr>
            </w:pPr>
            <w:r>
              <w:rPr>
                <w:rFonts w:hint="eastAsia" w:ascii="仿宋-简" w:hAnsi="仿宋-简" w:eastAsia="仿宋-简" w:cs="仿宋-简"/>
                <w:color w:val="000000"/>
                <w:sz w:val="18"/>
                <w:szCs w:val="18"/>
              </w:rPr>
              <w:t>如果确定硬件故障不能通过远程方式解决，厂家工程师将到达故障现场，进行现场硬件更换。</w:t>
            </w:r>
          </w:p>
        </w:tc>
      </w:tr>
      <w:tr w14:paraId="7337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5" w:type="dxa"/>
            <w:tcBorders>
              <w:top w:val="single" w:color="auto" w:sz="4" w:space="0"/>
              <w:left w:val="single" w:color="auto" w:sz="4" w:space="0"/>
              <w:bottom w:val="single" w:color="auto" w:sz="4" w:space="0"/>
              <w:right w:val="single" w:color="auto" w:sz="4" w:space="0"/>
            </w:tcBorders>
            <w:vAlign w:val="center"/>
          </w:tcPr>
          <w:p w14:paraId="18E6BF28">
            <w:pPr>
              <w:adjustRightInd w:val="0"/>
              <w:snapToGrid w:val="0"/>
              <w:spacing w:after="0" w:line="240" w:lineRule="auto"/>
              <w:ind w:firstLine="0" w:firstLineChars="0"/>
              <w:jc w:val="center"/>
              <w:rPr>
                <w:rFonts w:ascii="仿宋-简" w:hAnsi="仿宋-简" w:eastAsia="仿宋-简" w:cs="仿宋-简"/>
                <w:color w:val="000000"/>
                <w:sz w:val="18"/>
                <w:szCs w:val="18"/>
              </w:rPr>
            </w:pPr>
            <w:r>
              <w:rPr>
                <w:rFonts w:hint="eastAsia" w:ascii="仿宋-简" w:hAnsi="仿宋-简" w:eastAsia="仿宋-简" w:cs="仿宋-简"/>
                <w:color w:val="000000"/>
                <w:sz w:val="18"/>
                <w:szCs w:val="18"/>
              </w:rPr>
              <w:t>7</w:t>
            </w:r>
          </w:p>
        </w:tc>
        <w:tc>
          <w:tcPr>
            <w:tcW w:w="1405" w:type="dxa"/>
            <w:tcBorders>
              <w:top w:val="single" w:color="auto" w:sz="4" w:space="0"/>
              <w:left w:val="single" w:color="auto" w:sz="4" w:space="0"/>
              <w:bottom w:val="single" w:color="auto" w:sz="4" w:space="0"/>
              <w:right w:val="single" w:color="auto" w:sz="4" w:space="0"/>
            </w:tcBorders>
            <w:vAlign w:val="center"/>
          </w:tcPr>
          <w:p w14:paraId="67400E7C">
            <w:pPr>
              <w:adjustRightInd w:val="0"/>
              <w:snapToGrid w:val="0"/>
              <w:spacing w:after="0" w:line="240" w:lineRule="auto"/>
              <w:ind w:firstLine="0" w:firstLineChars="0"/>
              <w:jc w:val="left"/>
              <w:rPr>
                <w:rFonts w:ascii="仿宋-简" w:hAnsi="仿宋-简" w:eastAsia="仿宋-简" w:cs="仿宋-简"/>
                <w:color w:val="000000"/>
                <w:sz w:val="18"/>
                <w:szCs w:val="18"/>
              </w:rPr>
            </w:pPr>
            <w:r>
              <w:rPr>
                <w:rFonts w:hint="eastAsia" w:ascii="仿宋-简" w:hAnsi="仿宋-简" w:eastAsia="仿宋-简" w:cs="仿宋-简"/>
                <w:color w:val="000000"/>
                <w:sz w:val="18"/>
                <w:szCs w:val="18"/>
              </w:rPr>
              <w:t>现场问题处理服务</w:t>
            </w:r>
          </w:p>
        </w:tc>
        <w:tc>
          <w:tcPr>
            <w:tcW w:w="6244" w:type="dxa"/>
            <w:tcBorders>
              <w:top w:val="single" w:color="auto" w:sz="4" w:space="0"/>
              <w:left w:val="single" w:color="auto" w:sz="4" w:space="0"/>
              <w:bottom w:val="single" w:color="auto" w:sz="4" w:space="0"/>
              <w:right w:val="single" w:color="auto" w:sz="4" w:space="0"/>
            </w:tcBorders>
            <w:vAlign w:val="center"/>
          </w:tcPr>
          <w:p w14:paraId="1F78AAA7">
            <w:pPr>
              <w:adjustRightInd w:val="0"/>
              <w:snapToGrid w:val="0"/>
              <w:spacing w:after="0" w:line="240" w:lineRule="auto"/>
              <w:ind w:firstLine="0" w:firstLineChars="0"/>
              <w:jc w:val="left"/>
              <w:rPr>
                <w:rFonts w:ascii="仿宋-简" w:hAnsi="仿宋-简" w:eastAsia="仿宋-简" w:cs="仿宋-简"/>
                <w:color w:val="000000"/>
                <w:sz w:val="18"/>
                <w:szCs w:val="18"/>
              </w:rPr>
            </w:pPr>
            <w:r>
              <w:rPr>
                <w:rFonts w:hint="eastAsia" w:ascii="仿宋-简" w:hAnsi="仿宋-简" w:eastAsia="仿宋-简" w:cs="仿宋-简"/>
                <w:color w:val="000000"/>
                <w:sz w:val="18"/>
                <w:szCs w:val="18"/>
              </w:rPr>
              <w:t>如果厂家确定设备问题不能通过远程方式解决，将派工程师于7*24*NextDay到客户现场进行问题处理，包括信息收集、问题分析、故障诊断、方案实施、紧急问题恢复等。</w:t>
            </w:r>
          </w:p>
        </w:tc>
      </w:tr>
      <w:tr w14:paraId="438B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45" w:type="dxa"/>
            <w:tcBorders>
              <w:top w:val="single" w:color="auto" w:sz="4" w:space="0"/>
              <w:left w:val="single" w:color="auto" w:sz="4" w:space="0"/>
              <w:bottom w:val="single" w:color="auto" w:sz="4" w:space="0"/>
              <w:right w:val="single" w:color="auto" w:sz="4" w:space="0"/>
            </w:tcBorders>
            <w:vAlign w:val="center"/>
          </w:tcPr>
          <w:p w14:paraId="348DF300">
            <w:pPr>
              <w:adjustRightInd w:val="0"/>
              <w:snapToGrid w:val="0"/>
              <w:spacing w:after="0" w:line="240" w:lineRule="auto"/>
              <w:ind w:firstLine="0" w:firstLineChars="0"/>
              <w:jc w:val="center"/>
              <w:rPr>
                <w:rFonts w:ascii="仿宋-简" w:hAnsi="仿宋-简" w:eastAsia="仿宋-简" w:cs="仿宋-简"/>
                <w:color w:val="000000"/>
                <w:sz w:val="18"/>
                <w:szCs w:val="18"/>
              </w:rPr>
            </w:pPr>
            <w:r>
              <w:rPr>
                <w:rFonts w:hint="eastAsia" w:ascii="仿宋-简" w:hAnsi="仿宋-简" w:eastAsia="仿宋-简" w:cs="仿宋-简"/>
                <w:color w:val="000000"/>
                <w:sz w:val="18"/>
                <w:szCs w:val="18"/>
              </w:rPr>
              <w:t>8</w:t>
            </w:r>
          </w:p>
        </w:tc>
        <w:tc>
          <w:tcPr>
            <w:tcW w:w="1405" w:type="dxa"/>
            <w:tcBorders>
              <w:top w:val="single" w:color="auto" w:sz="4" w:space="0"/>
              <w:left w:val="single" w:color="auto" w:sz="4" w:space="0"/>
              <w:bottom w:val="single" w:color="auto" w:sz="4" w:space="0"/>
              <w:right w:val="single" w:color="auto" w:sz="4" w:space="0"/>
            </w:tcBorders>
            <w:vAlign w:val="center"/>
          </w:tcPr>
          <w:p w14:paraId="44B0124E">
            <w:pPr>
              <w:adjustRightInd w:val="0"/>
              <w:snapToGrid w:val="0"/>
              <w:spacing w:after="0" w:line="240" w:lineRule="auto"/>
              <w:ind w:firstLine="0" w:firstLineChars="0"/>
              <w:jc w:val="left"/>
              <w:rPr>
                <w:rFonts w:ascii="仿宋-简" w:hAnsi="仿宋-简" w:eastAsia="仿宋-简" w:cs="仿宋-简"/>
                <w:color w:val="000000"/>
                <w:sz w:val="18"/>
                <w:szCs w:val="18"/>
              </w:rPr>
            </w:pPr>
            <w:r>
              <w:rPr>
                <w:rFonts w:hint="eastAsia" w:ascii="仿宋-简" w:hAnsi="仿宋-简" w:eastAsia="仿宋-简" w:cs="仿宋-简"/>
                <w:color w:val="000000"/>
                <w:sz w:val="18"/>
                <w:szCs w:val="18"/>
              </w:rPr>
              <w:t>免责说明</w:t>
            </w:r>
          </w:p>
        </w:tc>
        <w:tc>
          <w:tcPr>
            <w:tcW w:w="6244" w:type="dxa"/>
            <w:tcBorders>
              <w:top w:val="single" w:color="auto" w:sz="4" w:space="0"/>
              <w:left w:val="single" w:color="auto" w:sz="4" w:space="0"/>
              <w:bottom w:val="single" w:color="auto" w:sz="4" w:space="0"/>
              <w:right w:val="single" w:color="auto" w:sz="4" w:space="0"/>
            </w:tcBorders>
            <w:vAlign w:val="center"/>
          </w:tcPr>
          <w:p w14:paraId="31BB02DE">
            <w:pPr>
              <w:adjustRightInd w:val="0"/>
              <w:snapToGrid w:val="0"/>
              <w:spacing w:after="0" w:line="240" w:lineRule="auto"/>
              <w:ind w:firstLine="0" w:firstLineChars="0"/>
              <w:jc w:val="left"/>
              <w:textAlignment w:val="center"/>
              <w:rPr>
                <w:rFonts w:ascii="仿宋-简" w:hAnsi="仿宋-简" w:eastAsia="仿宋-简" w:cs="仿宋-简"/>
                <w:sz w:val="18"/>
                <w:szCs w:val="18"/>
              </w:rPr>
            </w:pPr>
            <w:r>
              <w:rPr>
                <w:rFonts w:hint="eastAsia" w:ascii="仿宋-简" w:hAnsi="仿宋-简" w:eastAsia="仿宋-简" w:cs="仿宋-简"/>
                <w:sz w:val="18"/>
                <w:szCs w:val="18"/>
                <w:lang w:bidi="ar"/>
              </w:rPr>
              <w:t>1、下列情况不在质保服务范围之内：</w:t>
            </w:r>
          </w:p>
          <w:p w14:paraId="6E69D1E4">
            <w:pPr>
              <w:adjustRightInd w:val="0"/>
              <w:snapToGrid w:val="0"/>
              <w:spacing w:after="0" w:line="240" w:lineRule="auto"/>
              <w:ind w:firstLine="0" w:firstLineChars="0"/>
              <w:rPr>
                <w:rFonts w:ascii="仿宋-简" w:hAnsi="仿宋-简" w:eastAsia="仿宋-简" w:cs="仿宋-简"/>
                <w:sz w:val="18"/>
                <w:szCs w:val="18"/>
              </w:rPr>
            </w:pPr>
            <w:r>
              <w:rPr>
                <w:rFonts w:hint="eastAsia" w:ascii="仿宋-简" w:hAnsi="仿宋-简" w:eastAsia="仿宋-简" w:cs="仿宋-简"/>
                <w:sz w:val="18"/>
                <w:szCs w:val="18"/>
                <w:lang w:bidi="ar"/>
              </w:rPr>
              <w:t>（1）由于不可抗力事件（自然灾害、火灾、战争等）对设备造成损坏。</w:t>
            </w:r>
          </w:p>
          <w:p w14:paraId="6CA61076">
            <w:pPr>
              <w:adjustRightInd w:val="0"/>
              <w:snapToGrid w:val="0"/>
              <w:spacing w:after="0" w:line="240" w:lineRule="auto"/>
              <w:ind w:firstLine="0" w:firstLineChars="0"/>
              <w:rPr>
                <w:rFonts w:ascii="仿宋-简" w:hAnsi="仿宋-简" w:eastAsia="仿宋-简" w:cs="仿宋-简"/>
                <w:sz w:val="18"/>
                <w:szCs w:val="18"/>
              </w:rPr>
            </w:pPr>
            <w:r>
              <w:rPr>
                <w:rFonts w:hint="eastAsia" w:ascii="仿宋-简" w:hAnsi="仿宋-简" w:eastAsia="仿宋-简" w:cs="仿宋-简"/>
                <w:sz w:val="18"/>
                <w:szCs w:val="18"/>
                <w:lang w:bidi="ar"/>
              </w:rPr>
              <w:t>（2）自然损耗或磨损造成设备损坏。</w:t>
            </w:r>
          </w:p>
          <w:p w14:paraId="39D269CA">
            <w:pPr>
              <w:adjustRightInd w:val="0"/>
              <w:snapToGrid w:val="0"/>
              <w:spacing w:after="0" w:line="240" w:lineRule="auto"/>
              <w:ind w:firstLine="0" w:firstLineChars="0"/>
              <w:rPr>
                <w:rFonts w:ascii="仿宋-简" w:hAnsi="仿宋-简" w:eastAsia="仿宋-简" w:cs="仿宋-简"/>
                <w:sz w:val="18"/>
                <w:szCs w:val="18"/>
              </w:rPr>
            </w:pPr>
            <w:r>
              <w:rPr>
                <w:rFonts w:hint="eastAsia" w:ascii="仿宋-简" w:hAnsi="仿宋-简" w:eastAsia="仿宋-简" w:cs="仿宋-简"/>
                <w:sz w:val="18"/>
                <w:szCs w:val="18"/>
                <w:lang w:bidi="ar"/>
              </w:rPr>
              <w:t>（3）因现场设备运行环境(比如配电、温湿度、承重等) 或外部因素（比如外部电磁干扰、内部互联设备的故障等）不能满足设备正常运行的环境要求和通用行业标准所造成的直接损坏。</w:t>
            </w:r>
          </w:p>
          <w:p w14:paraId="58314C03">
            <w:pPr>
              <w:adjustRightInd w:val="0"/>
              <w:snapToGrid w:val="0"/>
              <w:spacing w:after="0" w:line="240" w:lineRule="auto"/>
              <w:ind w:firstLine="0" w:firstLineChars="0"/>
              <w:rPr>
                <w:rFonts w:ascii="仿宋-简" w:hAnsi="仿宋-简" w:eastAsia="仿宋-简" w:cs="仿宋-简"/>
                <w:sz w:val="18"/>
                <w:szCs w:val="18"/>
              </w:rPr>
            </w:pPr>
            <w:r>
              <w:rPr>
                <w:rFonts w:hint="eastAsia" w:ascii="仿宋-简" w:hAnsi="仿宋-简" w:eastAsia="仿宋-简" w:cs="仿宋-简"/>
                <w:sz w:val="18"/>
                <w:szCs w:val="18"/>
                <w:lang w:bidi="ar"/>
              </w:rPr>
              <w:t>（4）由于故意或疏忽、使用不当、外力或蓄意破坏行为对设备造成大规模的硬件或数据损坏。</w:t>
            </w:r>
          </w:p>
          <w:p w14:paraId="763E02ED">
            <w:pPr>
              <w:adjustRightInd w:val="0"/>
              <w:snapToGrid w:val="0"/>
              <w:spacing w:after="0" w:line="240" w:lineRule="auto"/>
              <w:ind w:firstLine="0" w:firstLineChars="0"/>
              <w:rPr>
                <w:rFonts w:ascii="仿宋-简" w:hAnsi="仿宋-简" w:eastAsia="仿宋-简" w:cs="仿宋-简"/>
                <w:sz w:val="18"/>
                <w:szCs w:val="18"/>
              </w:rPr>
            </w:pPr>
            <w:r>
              <w:rPr>
                <w:rFonts w:hint="eastAsia" w:ascii="仿宋-简" w:hAnsi="仿宋-简" w:eastAsia="仿宋-简" w:cs="仿宋-简"/>
                <w:sz w:val="18"/>
                <w:szCs w:val="18"/>
                <w:lang w:bidi="ar"/>
              </w:rPr>
              <w:t>（5）已达到最大读写次数的SSD卡/盘，SD卡，M.2等部件。</w:t>
            </w:r>
          </w:p>
          <w:p w14:paraId="44033742">
            <w:pPr>
              <w:adjustRightInd w:val="0"/>
              <w:snapToGrid w:val="0"/>
              <w:spacing w:after="0" w:line="240" w:lineRule="auto"/>
              <w:ind w:firstLine="0" w:firstLineChars="0"/>
              <w:rPr>
                <w:rFonts w:ascii="仿宋-简" w:hAnsi="仿宋-简" w:eastAsia="仿宋-简" w:cs="仿宋-简"/>
                <w:sz w:val="18"/>
                <w:szCs w:val="18"/>
              </w:rPr>
            </w:pPr>
            <w:r>
              <w:rPr>
                <w:rFonts w:hint="eastAsia" w:ascii="仿宋-简" w:hAnsi="仿宋-简" w:eastAsia="仿宋-简" w:cs="仿宋-简"/>
                <w:sz w:val="18"/>
                <w:szCs w:val="18"/>
                <w:lang w:bidi="ar"/>
              </w:rPr>
              <w:t>（6）设备表面物理损伤、涂改的。</w:t>
            </w:r>
          </w:p>
          <w:p w14:paraId="4A6BADE0">
            <w:pPr>
              <w:adjustRightInd w:val="0"/>
              <w:snapToGrid w:val="0"/>
              <w:spacing w:after="0" w:line="240" w:lineRule="auto"/>
              <w:ind w:firstLine="0" w:firstLineChars="0"/>
              <w:jc w:val="left"/>
              <w:textAlignment w:val="center"/>
              <w:rPr>
                <w:rFonts w:ascii="仿宋-简" w:hAnsi="仿宋-简" w:eastAsia="仿宋-简" w:cs="仿宋-简"/>
                <w:sz w:val="18"/>
                <w:szCs w:val="18"/>
              </w:rPr>
            </w:pPr>
            <w:r>
              <w:rPr>
                <w:rFonts w:hint="eastAsia" w:ascii="仿宋-简" w:hAnsi="仿宋-简" w:eastAsia="仿宋-简" w:cs="仿宋-简"/>
                <w:sz w:val="18"/>
                <w:szCs w:val="18"/>
                <w:lang w:bidi="ar"/>
              </w:rPr>
              <w:t>2、下列情况可能导致投标人不能按要求履行质保服务的，由双甲乙双方根据实际情况协商解决：</w:t>
            </w:r>
          </w:p>
          <w:p w14:paraId="1FFA4E7B">
            <w:pPr>
              <w:adjustRightInd w:val="0"/>
              <w:snapToGrid w:val="0"/>
              <w:spacing w:after="0" w:line="240" w:lineRule="auto"/>
              <w:ind w:firstLine="0" w:firstLineChars="0"/>
              <w:rPr>
                <w:rFonts w:ascii="仿宋-简" w:hAnsi="仿宋-简" w:eastAsia="仿宋-简" w:cs="仿宋-简"/>
                <w:sz w:val="18"/>
                <w:szCs w:val="18"/>
              </w:rPr>
            </w:pPr>
            <w:r>
              <w:rPr>
                <w:rFonts w:hint="eastAsia" w:ascii="仿宋-简" w:hAnsi="仿宋-简" w:eastAsia="仿宋-简" w:cs="仿宋-简"/>
                <w:sz w:val="18"/>
                <w:szCs w:val="18"/>
                <w:lang w:bidi="ar"/>
              </w:rPr>
              <w:t>（1）不可抗力（如：火灾、水灾、地震、雷击等）引起的意外情况致使投标人不能按要求履行质保服务。</w:t>
            </w:r>
          </w:p>
          <w:p w14:paraId="60A191EF">
            <w:pPr>
              <w:adjustRightInd w:val="0"/>
              <w:snapToGrid w:val="0"/>
              <w:spacing w:after="0" w:line="240" w:lineRule="auto"/>
              <w:ind w:firstLine="0" w:firstLineChars="0"/>
              <w:rPr>
                <w:rFonts w:ascii="仿宋-简" w:hAnsi="仿宋-简" w:eastAsia="仿宋-简" w:cs="仿宋-简"/>
                <w:sz w:val="18"/>
                <w:szCs w:val="18"/>
              </w:rPr>
            </w:pPr>
            <w:r>
              <w:rPr>
                <w:rFonts w:hint="eastAsia" w:ascii="仿宋-简" w:hAnsi="仿宋-简" w:eastAsia="仿宋-简" w:cs="仿宋-简"/>
                <w:sz w:val="18"/>
                <w:szCs w:val="18"/>
                <w:lang w:bidi="ar"/>
              </w:rPr>
              <w:t>（2）社会性问题（如：动乱、战争、罢工、政府管制等）引起的服务条件恶化，致使投标人不能按要求履行质保服务。</w:t>
            </w:r>
          </w:p>
          <w:p w14:paraId="31686214">
            <w:pPr>
              <w:adjustRightInd w:val="0"/>
              <w:snapToGrid w:val="0"/>
              <w:spacing w:after="0" w:line="240" w:lineRule="auto"/>
              <w:ind w:firstLine="0" w:firstLineChars="0"/>
              <w:jc w:val="left"/>
              <w:rPr>
                <w:rFonts w:ascii="仿宋-简" w:hAnsi="仿宋-简" w:eastAsia="仿宋-简" w:cs="仿宋-简"/>
                <w:sz w:val="18"/>
                <w:szCs w:val="18"/>
              </w:rPr>
            </w:pPr>
            <w:r>
              <w:rPr>
                <w:rFonts w:hint="eastAsia" w:ascii="仿宋-简" w:hAnsi="仿宋-简" w:eastAsia="仿宋-简" w:cs="仿宋-简"/>
                <w:sz w:val="18"/>
                <w:szCs w:val="18"/>
                <w:lang w:bidi="ar"/>
              </w:rPr>
              <w:t xml:space="preserve">（3）因国际贸易争端或进出口管制政策，投标人客观上无法获得可替换、维修的部件或设备，致使投标人不能按要求履行质保服务。 </w:t>
            </w:r>
          </w:p>
          <w:p w14:paraId="0C877475">
            <w:pPr>
              <w:adjustRightInd w:val="0"/>
              <w:snapToGrid w:val="0"/>
              <w:spacing w:after="0" w:line="240" w:lineRule="auto"/>
              <w:ind w:firstLine="0" w:firstLineChars="0"/>
              <w:jc w:val="left"/>
              <w:rPr>
                <w:rFonts w:ascii="仿宋-简" w:hAnsi="仿宋-简" w:eastAsia="仿宋-简" w:cs="仿宋-简"/>
                <w:color w:val="000000"/>
                <w:sz w:val="18"/>
                <w:szCs w:val="18"/>
              </w:rPr>
            </w:pPr>
          </w:p>
        </w:tc>
      </w:tr>
    </w:tbl>
    <w:p w14:paraId="55414E1B">
      <w:pPr>
        <w:pStyle w:val="14"/>
        <w:ind w:firstLine="0" w:firstLineChars="0"/>
        <w:jc w:val="center"/>
        <w:rPr>
          <w:rFonts w:ascii="仿宋-简" w:hAnsi="仿宋-简" w:eastAsia="仿宋-简" w:cs="仿宋-简"/>
          <w:b/>
          <w:bCs/>
        </w:rPr>
      </w:pPr>
    </w:p>
    <w:p w14:paraId="455E36C7">
      <w:pPr>
        <w:pStyle w:val="14"/>
        <w:ind w:firstLine="0" w:firstLineChars="0"/>
        <w:jc w:val="center"/>
        <w:rPr>
          <w:rFonts w:ascii="仿宋-简" w:hAnsi="仿宋-简" w:eastAsia="仿宋-简" w:cs="仿宋-简"/>
          <w:b/>
          <w:bCs/>
        </w:rPr>
      </w:pPr>
    </w:p>
    <w:p w14:paraId="4A684962">
      <w:pPr>
        <w:widowControl w:val="0"/>
        <w:numPr>
          <w:numId w:val="0"/>
        </w:numPr>
        <w:autoSpaceDN w:val="0"/>
        <w:adjustRightInd w:val="0"/>
        <w:snapToGrid w:val="0"/>
        <w:ind w:firstLine="3213" w:firstLineChars="1000"/>
        <w:jc w:val="both"/>
        <w:outlineLvl w:val="1"/>
        <w:rPr>
          <w:rFonts w:hint="eastAsia" w:ascii="仿宋-简" w:hAnsi="仿宋-简" w:eastAsia="仿宋-简" w:cs="仿宋-简"/>
          <w:b/>
          <w:sz w:val="32"/>
        </w:rPr>
      </w:pPr>
      <w:r>
        <w:rPr>
          <w:rFonts w:hint="eastAsia" w:ascii="仿宋-简" w:hAnsi="仿宋-简" w:eastAsia="仿宋-简" w:cs="仿宋-简"/>
          <w:b/>
          <w:sz w:val="32"/>
          <w:lang w:eastAsia="zh-CN"/>
        </w:rPr>
        <w:t>第二节</w:t>
      </w:r>
      <w:r>
        <w:rPr>
          <w:rFonts w:hint="eastAsia" w:ascii="仿宋-简" w:hAnsi="仿宋-简" w:eastAsia="仿宋-简" w:cs="仿宋-简"/>
          <w:b/>
          <w:sz w:val="32"/>
        </w:rPr>
        <w:t>技术要求</w:t>
      </w:r>
      <w:bookmarkEnd w:id="3"/>
      <w:bookmarkEnd w:id="4"/>
      <w:bookmarkEnd w:id="5"/>
    </w:p>
    <w:p w14:paraId="1877ACB9">
      <w:pPr>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仿宋-简" w:hAnsi="仿宋-简" w:eastAsia="仿宋-简" w:cs="仿宋-简"/>
          <w:b/>
          <w:bCs/>
          <w:color w:val="000000"/>
          <w:kern w:val="0"/>
          <w:sz w:val="20"/>
          <w:szCs w:val="20"/>
          <w:lang w:bidi="ar"/>
        </w:rPr>
      </w:pPr>
      <w:r>
        <w:rPr>
          <w:rFonts w:hint="eastAsia" w:ascii="仿宋-简" w:hAnsi="仿宋-简" w:eastAsia="仿宋-简" w:cs="仿宋-简"/>
          <w:b/>
          <w:bCs/>
          <w:color w:val="000000"/>
          <w:kern w:val="0"/>
          <w:sz w:val="20"/>
          <w:szCs w:val="20"/>
          <w:lang w:bidi="ar"/>
        </w:rPr>
        <w:t>技术参数要求表</w:t>
      </w:r>
    </w:p>
    <w:tbl>
      <w:tblPr>
        <w:tblStyle w:val="49"/>
        <w:tblpPr w:leftFromText="180" w:rightFromText="180" w:vertAnchor="text" w:horzAnchor="page" w:tblpX="1897" w:tblpY="627"/>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3"/>
        <w:gridCol w:w="1156"/>
        <w:gridCol w:w="6720"/>
      </w:tblGrid>
      <w:tr w14:paraId="1F44F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8DD82A">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b/>
                <w:bCs/>
                <w:i w:val="0"/>
                <w:iCs w:val="0"/>
                <w:color w:val="000000"/>
                <w:sz w:val="18"/>
                <w:szCs w:val="18"/>
                <w:u w:val="none"/>
              </w:rPr>
            </w:pPr>
            <w:bookmarkStart w:id="12" w:name="_Hlk72585069"/>
            <w:r>
              <w:rPr>
                <w:rFonts w:hint="eastAsia" w:ascii="书宋-简" w:hAnsi="书宋-简" w:eastAsia="书宋-简" w:cs="书宋-简"/>
                <w:b/>
                <w:bCs/>
                <w:i w:val="0"/>
                <w:iCs w:val="0"/>
                <w:color w:val="000000"/>
                <w:kern w:val="0"/>
                <w:sz w:val="18"/>
                <w:szCs w:val="18"/>
                <w:u w:val="none"/>
                <w:lang w:val="en-US" w:eastAsia="zh-CN" w:bidi="ar"/>
              </w:rPr>
              <w:t>序号</w:t>
            </w:r>
          </w:p>
        </w:tc>
        <w:tc>
          <w:tcPr>
            <w:tcW w:w="678" w:type="pct"/>
            <w:tcBorders>
              <w:top w:val="single" w:color="000000" w:sz="8" w:space="0"/>
              <w:left w:val="nil"/>
              <w:bottom w:val="single" w:color="000000" w:sz="8" w:space="0"/>
              <w:right w:val="single" w:color="000000" w:sz="8" w:space="0"/>
            </w:tcBorders>
            <w:shd w:val="clear" w:color="auto" w:fill="auto"/>
            <w:vAlign w:val="center"/>
          </w:tcPr>
          <w:p w14:paraId="042C9C50">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b/>
                <w:bCs/>
                <w:i w:val="0"/>
                <w:iCs w:val="0"/>
                <w:color w:val="000000"/>
                <w:sz w:val="18"/>
                <w:szCs w:val="18"/>
                <w:u w:val="none"/>
              </w:rPr>
            </w:pPr>
            <w:r>
              <w:rPr>
                <w:rFonts w:hint="eastAsia" w:ascii="书宋-简" w:hAnsi="书宋-简" w:eastAsia="书宋-简" w:cs="书宋-简"/>
                <w:b/>
                <w:bCs/>
                <w:i w:val="0"/>
                <w:iCs w:val="0"/>
                <w:color w:val="000000"/>
                <w:kern w:val="0"/>
                <w:sz w:val="18"/>
                <w:szCs w:val="18"/>
                <w:u w:val="none"/>
                <w:lang w:val="en-US" w:eastAsia="zh-CN" w:bidi="ar"/>
              </w:rPr>
              <w:t>名称</w:t>
            </w:r>
          </w:p>
        </w:tc>
        <w:tc>
          <w:tcPr>
            <w:tcW w:w="3943" w:type="pct"/>
            <w:tcBorders>
              <w:top w:val="single" w:color="000000" w:sz="8" w:space="0"/>
              <w:left w:val="nil"/>
              <w:bottom w:val="single" w:color="000000" w:sz="8" w:space="0"/>
              <w:right w:val="single" w:color="000000" w:sz="8" w:space="0"/>
            </w:tcBorders>
            <w:shd w:val="clear" w:color="auto" w:fill="auto"/>
            <w:vAlign w:val="center"/>
          </w:tcPr>
          <w:p w14:paraId="7458E939">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b/>
                <w:bCs/>
                <w:i w:val="0"/>
                <w:iCs w:val="0"/>
                <w:color w:val="000000"/>
                <w:sz w:val="18"/>
                <w:szCs w:val="18"/>
                <w:u w:val="none"/>
              </w:rPr>
            </w:pPr>
            <w:r>
              <w:rPr>
                <w:rFonts w:hint="eastAsia" w:ascii="书宋-简" w:hAnsi="书宋-简" w:eastAsia="书宋-简" w:cs="书宋-简"/>
                <w:b/>
                <w:bCs/>
                <w:i w:val="0"/>
                <w:iCs w:val="0"/>
                <w:color w:val="000000"/>
                <w:kern w:val="0"/>
                <w:sz w:val="18"/>
                <w:szCs w:val="18"/>
                <w:u w:val="none"/>
                <w:lang w:val="en-US" w:eastAsia="zh-CN" w:bidi="ar"/>
              </w:rPr>
              <w:t>技术参数</w:t>
            </w:r>
          </w:p>
        </w:tc>
      </w:tr>
      <w:tr w14:paraId="5DA7F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44F6094D">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b/>
                <w:bCs/>
                <w:i w:val="0"/>
                <w:iCs w:val="0"/>
                <w:color w:val="000000"/>
                <w:sz w:val="18"/>
                <w:szCs w:val="18"/>
                <w:u w:val="none"/>
              </w:rPr>
            </w:pPr>
            <w:r>
              <w:rPr>
                <w:rFonts w:hint="eastAsia" w:ascii="书宋-简" w:hAnsi="书宋-简" w:eastAsia="书宋-简" w:cs="书宋-简"/>
                <w:b/>
                <w:bCs/>
                <w:i w:val="0"/>
                <w:iCs w:val="0"/>
                <w:color w:val="000000"/>
                <w:kern w:val="0"/>
                <w:sz w:val="18"/>
                <w:szCs w:val="18"/>
                <w:u w:val="none"/>
                <w:lang w:val="en-US" w:eastAsia="zh-CN" w:bidi="ar"/>
              </w:rPr>
              <w:t>一</w:t>
            </w:r>
          </w:p>
        </w:tc>
        <w:tc>
          <w:tcPr>
            <w:tcW w:w="678" w:type="pct"/>
            <w:tcBorders>
              <w:top w:val="nil"/>
              <w:left w:val="nil"/>
              <w:bottom w:val="single" w:color="000000" w:sz="8" w:space="0"/>
              <w:right w:val="single" w:color="000000" w:sz="8" w:space="0"/>
            </w:tcBorders>
            <w:shd w:val="clear" w:color="auto" w:fill="auto"/>
            <w:vAlign w:val="center"/>
          </w:tcPr>
          <w:p w14:paraId="4394B17D">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b/>
                <w:bCs/>
                <w:i w:val="0"/>
                <w:iCs w:val="0"/>
                <w:color w:val="000000"/>
                <w:sz w:val="18"/>
                <w:szCs w:val="18"/>
                <w:u w:val="none"/>
              </w:rPr>
            </w:pPr>
            <w:r>
              <w:rPr>
                <w:rFonts w:hint="eastAsia" w:ascii="书宋-简" w:hAnsi="书宋-简" w:eastAsia="书宋-简" w:cs="书宋-简"/>
                <w:b/>
                <w:bCs/>
                <w:i w:val="0"/>
                <w:iCs w:val="0"/>
                <w:color w:val="000000"/>
                <w:kern w:val="0"/>
                <w:sz w:val="18"/>
                <w:szCs w:val="18"/>
                <w:u w:val="none"/>
                <w:lang w:val="en-US" w:eastAsia="zh-CN" w:bidi="ar"/>
              </w:rPr>
              <w:t>关键设备</w:t>
            </w:r>
          </w:p>
        </w:tc>
        <w:tc>
          <w:tcPr>
            <w:tcW w:w="3943" w:type="pct"/>
            <w:tcBorders>
              <w:top w:val="nil"/>
              <w:left w:val="nil"/>
              <w:bottom w:val="single" w:color="000000" w:sz="8" w:space="0"/>
              <w:right w:val="single" w:color="000000" w:sz="8" w:space="0"/>
            </w:tcBorders>
            <w:shd w:val="clear" w:color="auto" w:fill="auto"/>
            <w:vAlign w:val="center"/>
          </w:tcPr>
          <w:p w14:paraId="7FA1044C">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rPr>
                <w:rFonts w:hint="eastAsia" w:ascii="书宋-简" w:hAnsi="书宋-简" w:eastAsia="书宋-简" w:cs="书宋-简"/>
                <w:i w:val="0"/>
                <w:iCs w:val="0"/>
                <w:color w:val="000000"/>
                <w:sz w:val="18"/>
                <w:szCs w:val="18"/>
                <w:u w:val="none"/>
              </w:rPr>
            </w:pPr>
          </w:p>
        </w:tc>
      </w:tr>
      <w:tr w14:paraId="55052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6747B522">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w:t>
            </w:r>
          </w:p>
        </w:tc>
        <w:tc>
          <w:tcPr>
            <w:tcW w:w="678" w:type="pct"/>
            <w:tcBorders>
              <w:top w:val="nil"/>
              <w:left w:val="nil"/>
              <w:bottom w:val="single" w:color="000000" w:sz="8" w:space="0"/>
              <w:right w:val="single" w:color="000000" w:sz="8" w:space="0"/>
            </w:tcBorders>
            <w:shd w:val="clear" w:color="auto" w:fill="auto"/>
            <w:vAlign w:val="center"/>
          </w:tcPr>
          <w:p w14:paraId="5E583E72">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液冷智算服务器</w:t>
            </w:r>
          </w:p>
        </w:tc>
        <w:tc>
          <w:tcPr>
            <w:tcW w:w="3943" w:type="pct"/>
            <w:tcBorders>
              <w:top w:val="nil"/>
              <w:left w:val="nil"/>
              <w:bottom w:val="single" w:color="000000" w:sz="8" w:space="0"/>
              <w:right w:val="single" w:color="000000" w:sz="8" w:space="0"/>
            </w:tcBorders>
            <w:shd w:val="clear" w:color="auto" w:fill="auto"/>
            <w:vAlign w:val="center"/>
          </w:tcPr>
          <w:p w14:paraId="1E0261B4">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1、一套液冷智算服务器包含≥16个计算柜及参数面互联设备，能够组成超节点架构，支持高速总线互联的AI算力卡个数≥1000个。</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2、单个计算柜配备≥16个国产CPU处理器，主频≥2.3GHz，单CPU核数≥96核</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3、单个计算柜配置≥64颗AI算力卡，单卡显存≥96GB HBM，显存带宽≥4TB/s；单卡支持FP8精度算力≥800TFLOPS，支持mxFP4精度算力≥1500TFLOPS</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4、单个计算柜配置≥12TB DDR5内存</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5、单个计算柜配置≥32*100GE光口（含光模块）</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6、超节点内的CPU和AI处理器支持基于总线的内存统一编址。</w:t>
            </w:r>
          </w:p>
        </w:tc>
      </w:tr>
      <w:tr w14:paraId="2DAB0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098BD320">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2</w:t>
            </w:r>
          </w:p>
        </w:tc>
        <w:tc>
          <w:tcPr>
            <w:tcW w:w="678" w:type="pct"/>
            <w:tcBorders>
              <w:top w:val="nil"/>
              <w:left w:val="nil"/>
              <w:bottom w:val="single" w:color="000000" w:sz="8" w:space="0"/>
              <w:right w:val="single" w:color="000000" w:sz="8" w:space="0"/>
            </w:tcBorders>
            <w:shd w:val="clear" w:color="auto" w:fill="auto"/>
            <w:vAlign w:val="center"/>
          </w:tcPr>
          <w:p w14:paraId="1C60AE34">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风冷智算服务器1</w:t>
            </w:r>
          </w:p>
        </w:tc>
        <w:tc>
          <w:tcPr>
            <w:tcW w:w="3943" w:type="pct"/>
            <w:tcBorders>
              <w:top w:val="nil"/>
              <w:left w:val="nil"/>
              <w:bottom w:val="single" w:color="000000" w:sz="8" w:space="0"/>
              <w:right w:val="single" w:color="000000" w:sz="8" w:space="0"/>
            </w:tcBorders>
            <w:shd w:val="clear" w:color="auto" w:fill="auto"/>
            <w:vAlign w:val="center"/>
          </w:tcPr>
          <w:p w14:paraId="7ED6EB47">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1、CPU：配置≥2颗国产化CPU处理器，主频≥2.3GHz，单CPU核数≥96核</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2、AI算力卡：配置≥8颗AI算力卡，单卡显存≥96GB HBM，显存带宽≥4TB/s；单卡支持FP8精度算力≥900TFLOPS，支持mxFP4精度算力≥1700TFLOPS；单卡支持≥4*800Gbps（含光模块）+1*400Gbps卡间高速互联光口</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3、内存规格：配置≥1.5TB DDR5内存</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4、配套存储：配置≥2*480GB SATA SSD磁盘，支持热插拔，≥4*3.84TB NVMe SSD</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5、RAID：配置≥1张RAID卡，支持0/1/10/5/50/6/60</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6、功耗：单台AI服务器最大输入功率≤16kW</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7、网络接口：单台AI服务器配置≥2*100GE光口、≥2*25GE光口（含光模块）</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8、电源：满配≥5+1冗余热插拔电源</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9、超节点能力：部署多台AI服务器支持组成超节点架构，超节点服务器之间任意两个AI处理器支持高速总线互联，超节点内的CPU和AI处理器支持基于总线的内存统一编址；组成超节点架构时需提供参数面互联设备</w:t>
            </w:r>
          </w:p>
        </w:tc>
      </w:tr>
      <w:tr w14:paraId="31FB8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63C9C78C">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3</w:t>
            </w:r>
          </w:p>
        </w:tc>
        <w:tc>
          <w:tcPr>
            <w:tcW w:w="678" w:type="pct"/>
            <w:tcBorders>
              <w:top w:val="nil"/>
              <w:left w:val="nil"/>
              <w:bottom w:val="single" w:color="000000" w:sz="8" w:space="0"/>
              <w:right w:val="single" w:color="000000" w:sz="8" w:space="0"/>
            </w:tcBorders>
            <w:shd w:val="clear" w:color="auto" w:fill="auto"/>
            <w:vAlign w:val="center"/>
          </w:tcPr>
          <w:p w14:paraId="556F8DCE">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风冷智算服务器2</w:t>
            </w:r>
          </w:p>
        </w:tc>
        <w:tc>
          <w:tcPr>
            <w:tcW w:w="3943" w:type="pct"/>
            <w:tcBorders>
              <w:top w:val="nil"/>
              <w:left w:val="nil"/>
              <w:bottom w:val="single" w:color="000000" w:sz="8" w:space="0"/>
              <w:right w:val="single" w:color="000000" w:sz="8" w:space="0"/>
            </w:tcBorders>
            <w:shd w:val="clear" w:color="auto" w:fill="auto"/>
            <w:vAlign w:val="center"/>
          </w:tcPr>
          <w:p w14:paraId="1E2761FF">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1、CPU：配置≥2颗国产化CPU处理器，主频≥2.3GHz，单CPU核数≥96核</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2、AI算力卡：配置≥8颗AI算力卡，单卡显存≥96GB HBM，显存带宽≥4TB/s；单卡支持FP8精度算力≥800TFLOPS，支持mxFP4精度算力≥1500TFLOPS；单卡支持≥1*400Gbps卡间高速互联光口</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3、内存规格：配置≥1.5TB DDR5内存</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4、配套存储：配置≥2*480GB SATA SSD磁盘，支持热插拔，≥4*3.84TB NVMe SSD</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5、RAID：配置≥1张RAID卡，支持0/1/10/5/50/6/60</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6、功耗：单台AI服务器最大输入功率≤15kW</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7、网络接口：单台AI服务器配置≥2*100GE光口、≥2*25GE光口（含光模块）</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8、电源：满配≥5+1冗余热插拔电源</w:t>
            </w:r>
          </w:p>
        </w:tc>
      </w:tr>
      <w:tr w14:paraId="375CC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6A5C81DD">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4</w:t>
            </w:r>
          </w:p>
        </w:tc>
        <w:tc>
          <w:tcPr>
            <w:tcW w:w="678" w:type="pct"/>
            <w:tcBorders>
              <w:top w:val="nil"/>
              <w:left w:val="nil"/>
              <w:bottom w:val="single" w:color="000000" w:sz="8" w:space="0"/>
              <w:right w:val="single" w:color="000000" w:sz="8" w:space="0"/>
            </w:tcBorders>
            <w:shd w:val="clear" w:color="auto" w:fill="auto"/>
            <w:vAlign w:val="center"/>
          </w:tcPr>
          <w:p w14:paraId="5488F084">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算力调度服务器</w:t>
            </w:r>
          </w:p>
        </w:tc>
        <w:tc>
          <w:tcPr>
            <w:tcW w:w="3943" w:type="pct"/>
            <w:tcBorders>
              <w:top w:val="nil"/>
              <w:left w:val="nil"/>
              <w:bottom w:val="single" w:color="000000" w:sz="8" w:space="0"/>
              <w:right w:val="single" w:color="000000" w:sz="8" w:space="0"/>
            </w:tcBorders>
            <w:shd w:val="clear" w:color="auto" w:fill="auto"/>
            <w:vAlign w:val="center"/>
          </w:tcPr>
          <w:p w14:paraId="502CE1F0">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1、CPU：配置≥2颗国产化CPU，主频≥2.6GHz，单颗CPU核数≥32核</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2、内存：配置≥128GB DDR4</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3、硬盘：配置≥2*480GB SATA，≥2*3.84TB SSD</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4、RAID：配置≥1张RAID卡</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5、网卡：配置≥4*GE电口，≥4*25GE光口（含光模块）</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6、电源：配置≥1+1冗余热插拔电源</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7、服务：含现场实施服务</w:t>
            </w:r>
          </w:p>
        </w:tc>
      </w:tr>
      <w:tr w14:paraId="46571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0E6E4C89">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5</w:t>
            </w:r>
          </w:p>
        </w:tc>
        <w:tc>
          <w:tcPr>
            <w:tcW w:w="678" w:type="pct"/>
            <w:tcBorders>
              <w:top w:val="nil"/>
              <w:left w:val="nil"/>
              <w:bottom w:val="single" w:color="000000" w:sz="8" w:space="0"/>
              <w:right w:val="single" w:color="000000" w:sz="8" w:space="0"/>
            </w:tcBorders>
            <w:shd w:val="clear" w:color="auto" w:fill="auto"/>
            <w:vAlign w:val="center"/>
          </w:tcPr>
          <w:p w14:paraId="5EF26921">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集群运维管理服务器1</w:t>
            </w:r>
          </w:p>
        </w:tc>
        <w:tc>
          <w:tcPr>
            <w:tcW w:w="3943" w:type="pct"/>
            <w:tcBorders>
              <w:top w:val="nil"/>
              <w:left w:val="nil"/>
              <w:bottom w:val="single" w:color="000000" w:sz="8" w:space="0"/>
              <w:right w:val="single" w:color="000000" w:sz="8" w:space="0"/>
            </w:tcBorders>
            <w:shd w:val="clear" w:color="auto" w:fill="auto"/>
            <w:vAlign w:val="center"/>
          </w:tcPr>
          <w:p w14:paraId="5A9F5AC0">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1、CPU：配置≥2颗国产化CPU，主频≥2.6GHz，单颗CPU核数≥48核</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2、内存：配置≥256GB DDR4</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3、硬盘：配置≥23040GB总容量的SSD</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4、RAID：配置≥1张RAID卡</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5、网卡：配置≥4*GE电口，≥8*10GE光口（含光模块）</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6、电源：配置≥1+1冗余热插拔电源</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7、服务：含现场实施服务</w:t>
            </w:r>
          </w:p>
        </w:tc>
      </w:tr>
      <w:tr w14:paraId="087D8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56150647">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6</w:t>
            </w:r>
          </w:p>
        </w:tc>
        <w:tc>
          <w:tcPr>
            <w:tcW w:w="678" w:type="pct"/>
            <w:tcBorders>
              <w:top w:val="nil"/>
              <w:left w:val="nil"/>
              <w:bottom w:val="single" w:color="000000" w:sz="8" w:space="0"/>
              <w:right w:val="single" w:color="000000" w:sz="8" w:space="0"/>
            </w:tcBorders>
            <w:shd w:val="clear" w:color="auto" w:fill="auto"/>
            <w:vAlign w:val="center"/>
          </w:tcPr>
          <w:p w14:paraId="4D24A08E">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集群运维管理服务器2</w:t>
            </w:r>
          </w:p>
        </w:tc>
        <w:tc>
          <w:tcPr>
            <w:tcW w:w="3943" w:type="pct"/>
            <w:tcBorders>
              <w:top w:val="nil"/>
              <w:left w:val="nil"/>
              <w:bottom w:val="single" w:color="000000" w:sz="8" w:space="0"/>
              <w:right w:val="single" w:color="000000" w:sz="8" w:space="0"/>
            </w:tcBorders>
            <w:shd w:val="clear" w:color="auto" w:fill="auto"/>
            <w:vAlign w:val="center"/>
          </w:tcPr>
          <w:p w14:paraId="4C3BCA26">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1、CPU：配置≥2颗国产化CPU，主频≥2.6GHz，单颗CPU核数≥48核</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2、内存：配置≥512GB DDR4</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3、硬盘：配置≥23040GB总容量的SSD</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4、RAID：配置≥1张RAID卡</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5、网卡：配置≥4*GE电口，≥8*10GE光口（含光模块）</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6、电源：配置≥1+1冗余热插拔电源</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7、服务：含现场实施服务</w:t>
            </w:r>
          </w:p>
        </w:tc>
      </w:tr>
      <w:tr w14:paraId="15B68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78982FCF">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7</w:t>
            </w:r>
          </w:p>
        </w:tc>
        <w:tc>
          <w:tcPr>
            <w:tcW w:w="678" w:type="pct"/>
            <w:tcBorders>
              <w:top w:val="nil"/>
              <w:left w:val="nil"/>
              <w:bottom w:val="single" w:color="000000" w:sz="8" w:space="0"/>
              <w:right w:val="single" w:color="000000" w:sz="8" w:space="0"/>
            </w:tcBorders>
            <w:shd w:val="clear" w:color="auto" w:fill="auto"/>
            <w:vAlign w:val="center"/>
          </w:tcPr>
          <w:p w14:paraId="47523448">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MPO-MPO光纤（16芯短）</w:t>
            </w:r>
          </w:p>
        </w:tc>
        <w:tc>
          <w:tcPr>
            <w:tcW w:w="3943" w:type="pct"/>
            <w:tcBorders>
              <w:top w:val="nil"/>
              <w:left w:val="nil"/>
              <w:bottom w:val="single" w:color="000000" w:sz="8" w:space="0"/>
              <w:right w:val="single" w:color="000000" w:sz="8" w:space="0"/>
            </w:tcBorders>
            <w:shd w:val="clear" w:color="auto" w:fill="auto"/>
            <w:vAlign w:val="center"/>
          </w:tcPr>
          <w:p w14:paraId="17E02EDF">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MPO/APC-MPO/APC-多模-5m-16芯OM3</w:t>
            </w:r>
          </w:p>
        </w:tc>
      </w:tr>
      <w:tr w14:paraId="2CE11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7DF591DE">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8</w:t>
            </w:r>
          </w:p>
        </w:tc>
        <w:tc>
          <w:tcPr>
            <w:tcW w:w="678" w:type="pct"/>
            <w:tcBorders>
              <w:top w:val="nil"/>
              <w:left w:val="nil"/>
              <w:bottom w:val="single" w:color="000000" w:sz="8" w:space="0"/>
              <w:right w:val="single" w:color="000000" w:sz="8" w:space="0"/>
            </w:tcBorders>
            <w:shd w:val="clear" w:color="auto" w:fill="auto"/>
            <w:vAlign w:val="center"/>
          </w:tcPr>
          <w:p w14:paraId="1B4B3069">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MPO-DLC光纤（8芯短）</w:t>
            </w:r>
          </w:p>
        </w:tc>
        <w:tc>
          <w:tcPr>
            <w:tcW w:w="3943" w:type="pct"/>
            <w:tcBorders>
              <w:top w:val="nil"/>
              <w:left w:val="nil"/>
              <w:bottom w:val="single" w:color="000000" w:sz="8" w:space="0"/>
              <w:right w:val="single" w:color="000000" w:sz="8" w:space="0"/>
            </w:tcBorders>
            <w:shd w:val="clear" w:color="auto" w:fill="auto"/>
            <w:vAlign w:val="center"/>
          </w:tcPr>
          <w:p w14:paraId="6B9C773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MPO12-4DLC-SM-15 -单模-8芯</w:t>
            </w:r>
          </w:p>
        </w:tc>
      </w:tr>
      <w:tr w14:paraId="5BA5A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74DF0E8C">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9</w:t>
            </w:r>
          </w:p>
        </w:tc>
        <w:tc>
          <w:tcPr>
            <w:tcW w:w="678" w:type="pct"/>
            <w:tcBorders>
              <w:top w:val="nil"/>
              <w:left w:val="nil"/>
              <w:bottom w:val="single" w:color="000000" w:sz="8" w:space="0"/>
              <w:right w:val="single" w:color="000000" w:sz="8" w:space="0"/>
            </w:tcBorders>
            <w:shd w:val="clear" w:color="auto" w:fill="auto"/>
            <w:vAlign w:val="center"/>
          </w:tcPr>
          <w:p w14:paraId="2C8A134C">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MPO-MPO光纤(8芯）</w:t>
            </w:r>
          </w:p>
        </w:tc>
        <w:tc>
          <w:tcPr>
            <w:tcW w:w="3943" w:type="pct"/>
            <w:tcBorders>
              <w:top w:val="nil"/>
              <w:left w:val="nil"/>
              <w:bottom w:val="single" w:color="000000" w:sz="8" w:space="0"/>
              <w:right w:val="single" w:color="000000" w:sz="8" w:space="0"/>
            </w:tcBorders>
            <w:shd w:val="clear" w:color="auto" w:fill="auto"/>
            <w:vAlign w:val="center"/>
          </w:tcPr>
          <w:p w14:paraId="3F94E2E8">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MPO/PC-MPO/PC-多模-30m-8芯(OM3)</w:t>
            </w:r>
          </w:p>
        </w:tc>
      </w:tr>
      <w:tr w14:paraId="02B09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6320D88C">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10</w:t>
            </w:r>
          </w:p>
        </w:tc>
        <w:tc>
          <w:tcPr>
            <w:tcW w:w="678" w:type="pct"/>
            <w:tcBorders>
              <w:top w:val="nil"/>
              <w:left w:val="nil"/>
              <w:bottom w:val="single" w:color="000000" w:sz="8" w:space="0"/>
              <w:right w:val="single" w:color="000000" w:sz="8" w:space="0"/>
            </w:tcBorders>
            <w:shd w:val="clear" w:color="auto" w:fill="auto"/>
            <w:vAlign w:val="center"/>
          </w:tcPr>
          <w:p w14:paraId="4DFAB2FD">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MPO-MPO光纤(16芯长）</w:t>
            </w:r>
          </w:p>
        </w:tc>
        <w:tc>
          <w:tcPr>
            <w:tcW w:w="3943" w:type="pct"/>
            <w:tcBorders>
              <w:top w:val="nil"/>
              <w:left w:val="nil"/>
              <w:bottom w:val="single" w:color="000000" w:sz="8" w:space="0"/>
              <w:right w:val="single" w:color="000000" w:sz="8" w:space="0"/>
            </w:tcBorders>
            <w:shd w:val="clear" w:color="auto" w:fill="auto"/>
            <w:vAlign w:val="center"/>
          </w:tcPr>
          <w:p w14:paraId="19E75A8B">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MPO16/APC-MPO16/APC-多模-20m-16芯-(OM4)</w:t>
            </w:r>
          </w:p>
        </w:tc>
      </w:tr>
      <w:tr w14:paraId="3B399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67499472">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11</w:t>
            </w:r>
          </w:p>
        </w:tc>
        <w:tc>
          <w:tcPr>
            <w:tcW w:w="678" w:type="pct"/>
            <w:tcBorders>
              <w:top w:val="nil"/>
              <w:left w:val="nil"/>
              <w:bottom w:val="single" w:color="000000" w:sz="8" w:space="0"/>
              <w:right w:val="single" w:color="000000" w:sz="8" w:space="0"/>
            </w:tcBorders>
            <w:shd w:val="clear" w:color="auto" w:fill="auto"/>
            <w:vAlign w:val="center"/>
          </w:tcPr>
          <w:p w14:paraId="3B3E82B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业务面交换机（100GE）</w:t>
            </w:r>
          </w:p>
        </w:tc>
        <w:tc>
          <w:tcPr>
            <w:tcW w:w="3943" w:type="pct"/>
            <w:tcBorders>
              <w:top w:val="nil"/>
              <w:left w:val="nil"/>
              <w:bottom w:val="single" w:color="000000" w:sz="8" w:space="0"/>
              <w:right w:val="single" w:color="000000" w:sz="8" w:space="0"/>
            </w:tcBorders>
            <w:shd w:val="clear" w:color="auto" w:fill="auto"/>
            <w:vAlign w:val="center"/>
          </w:tcPr>
          <w:p w14:paraId="45293845">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1、交换容量≥16Tbps，包转发率≥2400Mpps</w:t>
            </w:r>
            <w:r>
              <w:rPr>
                <w:rStyle w:val="403"/>
                <w:rFonts w:hint="eastAsia" w:ascii="书宋-简" w:hAnsi="书宋-简" w:eastAsia="书宋-简" w:cs="书宋-简"/>
                <w:sz w:val="18"/>
                <w:szCs w:val="18"/>
                <w:lang w:val="en-US" w:eastAsia="zh-CN" w:bidi="ar"/>
              </w:rPr>
              <w:br w:type="textWrapping"/>
            </w:r>
            <w:r>
              <w:rPr>
                <w:rStyle w:val="404"/>
                <w:rFonts w:hint="eastAsia" w:ascii="书宋-简" w:hAnsi="书宋-简" w:eastAsia="书宋-简" w:cs="书宋-简"/>
                <w:sz w:val="18"/>
                <w:szCs w:val="18"/>
                <w:lang w:val="en-US" w:eastAsia="zh-CN" w:bidi="ar"/>
              </w:rPr>
              <w:t>2、≥48*100GE光口，≥8*400GE光口,</w:t>
            </w:r>
            <w:r>
              <w:rPr>
                <w:rStyle w:val="404"/>
                <w:rFonts w:hint="eastAsia" w:ascii="书宋-简" w:hAnsi="书宋-简" w:eastAsia="书宋-简" w:cs="书宋-简"/>
                <w:sz w:val="18"/>
                <w:szCs w:val="18"/>
                <w:lang w:val="en-US" w:eastAsia="zh-CN" w:bidi="ar"/>
              </w:rPr>
              <w:br w:type="textWrapping"/>
            </w:r>
            <w:r>
              <w:rPr>
                <w:rStyle w:val="404"/>
                <w:rFonts w:hint="eastAsia" w:ascii="书宋-简" w:hAnsi="书宋-简" w:eastAsia="书宋-简" w:cs="书宋-简"/>
                <w:sz w:val="18"/>
                <w:szCs w:val="18"/>
                <w:lang w:val="en-US" w:eastAsia="zh-CN" w:bidi="ar"/>
              </w:rPr>
              <w:t>3、设备关键芯片CPU芯片采用国产自研芯片</w:t>
            </w:r>
            <w:r>
              <w:rPr>
                <w:rStyle w:val="404"/>
                <w:rFonts w:hint="eastAsia" w:ascii="书宋-简" w:hAnsi="书宋-简" w:eastAsia="书宋-简" w:cs="书宋-简"/>
                <w:sz w:val="18"/>
                <w:szCs w:val="18"/>
                <w:lang w:val="en-US" w:eastAsia="zh-CN" w:bidi="ar"/>
              </w:rPr>
              <w:br w:type="textWrapping"/>
            </w:r>
            <w:r>
              <w:rPr>
                <w:rStyle w:val="404"/>
                <w:rFonts w:hint="eastAsia" w:ascii="书宋-简" w:hAnsi="书宋-简" w:eastAsia="书宋-简" w:cs="书宋-简"/>
                <w:sz w:val="18"/>
                <w:szCs w:val="18"/>
                <w:lang w:val="en-US" w:eastAsia="zh-CN" w:bidi="ar"/>
              </w:rPr>
              <w:t>4、设备支持完备国密算法SM2/SM3/SM4</w:t>
            </w:r>
            <w:r>
              <w:rPr>
                <w:rStyle w:val="404"/>
                <w:rFonts w:hint="eastAsia" w:ascii="书宋-简" w:hAnsi="书宋-简" w:eastAsia="书宋-简" w:cs="书宋-简"/>
                <w:sz w:val="18"/>
                <w:szCs w:val="18"/>
                <w:lang w:val="en-US" w:eastAsia="zh-CN" w:bidi="ar"/>
              </w:rPr>
              <w:br w:type="textWrapping"/>
            </w:r>
            <w:r>
              <w:rPr>
                <w:rStyle w:val="404"/>
                <w:rFonts w:hint="eastAsia" w:ascii="书宋-简" w:hAnsi="书宋-简" w:eastAsia="书宋-简" w:cs="书宋-简"/>
                <w:sz w:val="18"/>
                <w:szCs w:val="18"/>
                <w:lang w:val="en-US" w:eastAsia="zh-CN" w:bidi="ar"/>
              </w:rPr>
              <w:t>5、实配：网络管理授权，智能运维管理授权，≥48个100GE多模光模块,≥8个400GE多模光模块</w:t>
            </w:r>
          </w:p>
        </w:tc>
      </w:tr>
      <w:tr w14:paraId="57A37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0B42DB4E">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12</w:t>
            </w:r>
          </w:p>
        </w:tc>
        <w:tc>
          <w:tcPr>
            <w:tcW w:w="678" w:type="pct"/>
            <w:tcBorders>
              <w:top w:val="nil"/>
              <w:left w:val="nil"/>
              <w:bottom w:val="single" w:color="000000" w:sz="8" w:space="0"/>
              <w:right w:val="single" w:color="000000" w:sz="8" w:space="0"/>
            </w:tcBorders>
            <w:shd w:val="clear" w:color="auto" w:fill="auto"/>
            <w:vAlign w:val="center"/>
          </w:tcPr>
          <w:p w14:paraId="3958A6C9">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带内交换机</w:t>
            </w:r>
          </w:p>
        </w:tc>
        <w:tc>
          <w:tcPr>
            <w:tcW w:w="3943" w:type="pct"/>
            <w:tcBorders>
              <w:top w:val="nil"/>
              <w:left w:val="nil"/>
              <w:bottom w:val="single" w:color="000000" w:sz="8" w:space="0"/>
              <w:right w:val="single" w:color="000000" w:sz="8" w:space="0"/>
            </w:tcBorders>
            <w:shd w:val="clear" w:color="auto" w:fill="auto"/>
            <w:vAlign w:val="center"/>
          </w:tcPr>
          <w:p w14:paraId="3C2452DB">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1、交换容量≥8Tbps，包转发率≥2400Mpps</w:t>
            </w:r>
            <w:r>
              <w:rPr>
                <w:rStyle w:val="404"/>
                <w:rFonts w:hint="eastAsia" w:ascii="书宋-简" w:hAnsi="书宋-简" w:eastAsia="书宋-简" w:cs="书宋-简"/>
                <w:sz w:val="18"/>
                <w:szCs w:val="18"/>
                <w:lang w:val="en-US" w:eastAsia="zh-CN" w:bidi="ar"/>
              </w:rPr>
              <w:br w:type="textWrapping"/>
            </w:r>
            <w:r>
              <w:rPr>
                <w:rStyle w:val="404"/>
                <w:rFonts w:hint="eastAsia" w:ascii="书宋-简" w:hAnsi="书宋-简" w:eastAsia="书宋-简" w:cs="书宋-简"/>
                <w:sz w:val="18"/>
                <w:szCs w:val="18"/>
                <w:lang w:val="en-US" w:eastAsia="zh-CN" w:bidi="ar"/>
              </w:rPr>
              <w:t>2、支持10/25GE光口≥48个，40/100GE光口≥8个</w:t>
            </w:r>
            <w:r>
              <w:rPr>
                <w:rStyle w:val="404"/>
                <w:rFonts w:hint="eastAsia" w:ascii="书宋-简" w:hAnsi="书宋-简" w:eastAsia="书宋-简" w:cs="书宋-简"/>
                <w:sz w:val="18"/>
                <w:szCs w:val="18"/>
                <w:lang w:val="en-US" w:eastAsia="zh-CN" w:bidi="ar"/>
              </w:rPr>
              <w:br w:type="textWrapping"/>
            </w:r>
            <w:r>
              <w:rPr>
                <w:rStyle w:val="404"/>
                <w:rFonts w:hint="eastAsia" w:ascii="书宋-简" w:hAnsi="书宋-简" w:eastAsia="书宋-简" w:cs="书宋-简"/>
                <w:sz w:val="18"/>
                <w:szCs w:val="18"/>
                <w:lang w:val="en-US" w:eastAsia="zh-CN" w:bidi="ar"/>
              </w:rPr>
              <w:t>3、可插拔风扇模块≥5个，支持可插拔电源模块≥2个</w:t>
            </w:r>
            <w:r>
              <w:rPr>
                <w:rStyle w:val="404"/>
                <w:rFonts w:hint="eastAsia" w:ascii="书宋-简" w:hAnsi="书宋-简" w:eastAsia="书宋-简" w:cs="书宋-简"/>
                <w:sz w:val="18"/>
                <w:szCs w:val="18"/>
                <w:lang w:val="en-US" w:eastAsia="zh-CN" w:bidi="ar"/>
              </w:rPr>
              <w:br w:type="textWrapping"/>
            </w:r>
            <w:r>
              <w:rPr>
                <w:rStyle w:val="404"/>
                <w:rFonts w:hint="eastAsia" w:ascii="书宋-简" w:hAnsi="书宋-简" w:eastAsia="书宋-简" w:cs="书宋-简"/>
                <w:sz w:val="18"/>
                <w:szCs w:val="18"/>
                <w:lang w:val="en-US" w:eastAsia="zh-CN" w:bidi="ar"/>
              </w:rPr>
              <w:t>4、设备关键芯片CPU芯片采用国产自研芯片</w:t>
            </w:r>
            <w:r>
              <w:rPr>
                <w:rStyle w:val="404"/>
                <w:rFonts w:hint="eastAsia" w:ascii="书宋-简" w:hAnsi="书宋-简" w:eastAsia="书宋-简" w:cs="书宋-简"/>
                <w:sz w:val="18"/>
                <w:szCs w:val="18"/>
                <w:lang w:val="en-US" w:eastAsia="zh-CN" w:bidi="ar"/>
              </w:rPr>
              <w:br w:type="textWrapping"/>
            </w:r>
            <w:r>
              <w:rPr>
                <w:rStyle w:val="404"/>
                <w:rFonts w:hint="eastAsia" w:ascii="书宋-简" w:hAnsi="书宋-简" w:eastAsia="书宋-简" w:cs="书宋-简"/>
                <w:sz w:val="18"/>
                <w:szCs w:val="18"/>
                <w:lang w:val="en-US" w:eastAsia="zh-CN" w:bidi="ar"/>
              </w:rPr>
              <w:t>5、支持Vxlan，且支持BGP-EVPN</w:t>
            </w:r>
            <w:r>
              <w:rPr>
                <w:rStyle w:val="404"/>
                <w:rFonts w:hint="eastAsia" w:ascii="书宋-简" w:hAnsi="书宋-简" w:eastAsia="书宋-简" w:cs="书宋-简"/>
                <w:sz w:val="18"/>
                <w:szCs w:val="18"/>
                <w:lang w:val="en-US" w:eastAsia="zh-CN" w:bidi="ar"/>
              </w:rPr>
              <w:br w:type="textWrapping"/>
            </w:r>
            <w:r>
              <w:rPr>
                <w:rStyle w:val="404"/>
                <w:rFonts w:hint="eastAsia" w:ascii="书宋-简" w:hAnsi="书宋-简" w:eastAsia="书宋-简" w:cs="书宋-简"/>
                <w:sz w:val="18"/>
                <w:szCs w:val="18"/>
                <w:lang w:val="en-US" w:eastAsia="zh-CN" w:bidi="ar"/>
              </w:rPr>
              <w:t>6、设备支持完备国密算法SM2/SM3/SM4</w:t>
            </w:r>
            <w:r>
              <w:rPr>
                <w:rStyle w:val="404"/>
                <w:rFonts w:hint="eastAsia" w:ascii="书宋-简" w:hAnsi="书宋-简" w:eastAsia="书宋-简" w:cs="书宋-简"/>
                <w:sz w:val="18"/>
                <w:szCs w:val="18"/>
                <w:lang w:val="en-US" w:eastAsia="zh-CN" w:bidi="ar"/>
              </w:rPr>
              <w:br w:type="textWrapping"/>
            </w:r>
            <w:r>
              <w:rPr>
                <w:rStyle w:val="404"/>
                <w:rFonts w:hint="eastAsia" w:ascii="书宋-简" w:hAnsi="书宋-简" w:eastAsia="书宋-简" w:cs="书宋-简"/>
                <w:sz w:val="18"/>
                <w:szCs w:val="18"/>
                <w:lang w:val="en-US" w:eastAsia="zh-CN" w:bidi="ar"/>
              </w:rPr>
              <w:t>7、实配：网络管理授权，智能运维管理授权，双电源，≥48个10G/25G多模光模块，≥4个100GE光模块，≥2根100GE高速线缆</w:t>
            </w:r>
          </w:p>
        </w:tc>
      </w:tr>
      <w:tr w14:paraId="06651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7FA3E082">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13</w:t>
            </w:r>
          </w:p>
        </w:tc>
        <w:tc>
          <w:tcPr>
            <w:tcW w:w="678" w:type="pct"/>
            <w:tcBorders>
              <w:top w:val="nil"/>
              <w:left w:val="nil"/>
              <w:bottom w:val="single" w:color="000000" w:sz="8" w:space="0"/>
              <w:right w:val="single" w:color="000000" w:sz="8" w:space="0"/>
            </w:tcBorders>
            <w:shd w:val="clear" w:color="auto" w:fill="auto"/>
            <w:vAlign w:val="center"/>
          </w:tcPr>
          <w:p w14:paraId="656F1626">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骨干路由器</w:t>
            </w:r>
          </w:p>
        </w:tc>
        <w:tc>
          <w:tcPr>
            <w:tcW w:w="3943" w:type="pct"/>
            <w:tcBorders>
              <w:top w:val="nil"/>
              <w:left w:val="nil"/>
              <w:bottom w:val="single" w:color="000000" w:sz="8" w:space="0"/>
              <w:right w:val="single" w:color="000000" w:sz="8" w:space="0"/>
            </w:tcBorders>
            <w:shd w:val="clear" w:color="auto" w:fill="auto"/>
            <w:vAlign w:val="center"/>
          </w:tcPr>
          <w:p w14:paraId="7A56D14D">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1、交换容量≥440 Tbps，包转发率100000 Mpps</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2、设备关键芯片CPU芯片采用国产自研芯片</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3、业务槽位≥12，设备支持400GE、100GE、50GE、40GE、10GE、GE接口类型，整机高度≤5U</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4，能够基于SQ队列实现广域网络精准流控功能,将大象流、老鼠流重新组合，均衡传送</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实配：电源≥4。</w:t>
            </w:r>
          </w:p>
        </w:tc>
      </w:tr>
      <w:tr w14:paraId="6B191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18EFB50A">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14</w:t>
            </w:r>
          </w:p>
        </w:tc>
        <w:tc>
          <w:tcPr>
            <w:tcW w:w="678" w:type="pct"/>
            <w:tcBorders>
              <w:top w:val="nil"/>
              <w:left w:val="nil"/>
              <w:bottom w:val="single" w:color="000000" w:sz="8" w:space="0"/>
              <w:right w:val="single" w:color="000000" w:sz="8" w:space="0"/>
            </w:tcBorders>
            <w:shd w:val="clear" w:color="auto" w:fill="auto"/>
            <w:vAlign w:val="center"/>
          </w:tcPr>
          <w:p w14:paraId="312BDE34">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骨干路由器100G板卡</w:t>
            </w:r>
          </w:p>
        </w:tc>
        <w:tc>
          <w:tcPr>
            <w:tcW w:w="3943" w:type="pct"/>
            <w:tcBorders>
              <w:top w:val="nil"/>
              <w:left w:val="nil"/>
              <w:bottom w:val="single" w:color="000000" w:sz="8" w:space="0"/>
              <w:right w:val="single" w:color="000000" w:sz="8" w:space="0"/>
            </w:tcBorders>
            <w:shd w:val="clear" w:color="auto" w:fill="auto"/>
            <w:vAlign w:val="center"/>
          </w:tcPr>
          <w:p w14:paraId="3A016852">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≥4*100GE光口板卡</w:t>
            </w:r>
          </w:p>
        </w:tc>
      </w:tr>
      <w:tr w14:paraId="05A54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4A8B82C9">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15</w:t>
            </w:r>
          </w:p>
        </w:tc>
        <w:tc>
          <w:tcPr>
            <w:tcW w:w="678" w:type="pct"/>
            <w:tcBorders>
              <w:top w:val="nil"/>
              <w:left w:val="nil"/>
              <w:bottom w:val="single" w:color="000000" w:sz="8" w:space="0"/>
              <w:right w:val="single" w:color="000000" w:sz="8" w:space="0"/>
            </w:tcBorders>
            <w:shd w:val="clear" w:color="auto" w:fill="auto"/>
            <w:vAlign w:val="center"/>
          </w:tcPr>
          <w:p w14:paraId="63EC20AF">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骨干路由器10G板卡</w:t>
            </w:r>
          </w:p>
        </w:tc>
        <w:tc>
          <w:tcPr>
            <w:tcW w:w="3943" w:type="pct"/>
            <w:tcBorders>
              <w:top w:val="nil"/>
              <w:left w:val="nil"/>
              <w:bottom w:val="single" w:color="000000" w:sz="8" w:space="0"/>
              <w:right w:val="single" w:color="000000" w:sz="8" w:space="0"/>
            </w:tcBorders>
            <w:shd w:val="clear" w:color="auto" w:fill="auto"/>
            <w:vAlign w:val="center"/>
          </w:tcPr>
          <w:p w14:paraId="3F11137C">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≥10*10GE 光口板卡</w:t>
            </w:r>
          </w:p>
        </w:tc>
      </w:tr>
      <w:tr w14:paraId="0D5EA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555AA7DD">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16</w:t>
            </w:r>
          </w:p>
        </w:tc>
        <w:tc>
          <w:tcPr>
            <w:tcW w:w="678" w:type="pct"/>
            <w:tcBorders>
              <w:top w:val="nil"/>
              <w:left w:val="nil"/>
              <w:bottom w:val="single" w:color="000000" w:sz="8" w:space="0"/>
              <w:right w:val="single" w:color="000000" w:sz="8" w:space="0"/>
            </w:tcBorders>
            <w:shd w:val="clear" w:color="auto" w:fill="auto"/>
            <w:vAlign w:val="center"/>
          </w:tcPr>
          <w:p w14:paraId="4A6FAFD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100G单模光模块</w:t>
            </w:r>
          </w:p>
        </w:tc>
        <w:tc>
          <w:tcPr>
            <w:tcW w:w="3943" w:type="pct"/>
            <w:tcBorders>
              <w:top w:val="nil"/>
              <w:left w:val="nil"/>
              <w:bottom w:val="single" w:color="000000" w:sz="8" w:space="0"/>
              <w:right w:val="single" w:color="000000" w:sz="8" w:space="0"/>
            </w:tcBorders>
            <w:shd w:val="clear" w:color="auto" w:fill="auto"/>
            <w:vAlign w:val="center"/>
          </w:tcPr>
          <w:p w14:paraId="5FAA3E35">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100GE单模2km短距光模块</w:t>
            </w:r>
          </w:p>
        </w:tc>
      </w:tr>
      <w:tr w14:paraId="41504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0DF8D618">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17</w:t>
            </w:r>
          </w:p>
        </w:tc>
        <w:tc>
          <w:tcPr>
            <w:tcW w:w="678" w:type="pct"/>
            <w:tcBorders>
              <w:top w:val="nil"/>
              <w:left w:val="nil"/>
              <w:bottom w:val="single" w:color="000000" w:sz="8" w:space="0"/>
              <w:right w:val="single" w:color="000000" w:sz="8" w:space="0"/>
            </w:tcBorders>
            <w:shd w:val="clear" w:color="auto" w:fill="auto"/>
            <w:vAlign w:val="center"/>
          </w:tcPr>
          <w:p w14:paraId="355A565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100G多模光模块</w:t>
            </w:r>
          </w:p>
        </w:tc>
        <w:tc>
          <w:tcPr>
            <w:tcW w:w="3943" w:type="pct"/>
            <w:tcBorders>
              <w:top w:val="nil"/>
              <w:left w:val="nil"/>
              <w:bottom w:val="single" w:color="000000" w:sz="8" w:space="0"/>
              <w:right w:val="single" w:color="000000" w:sz="8" w:space="0"/>
            </w:tcBorders>
            <w:shd w:val="clear" w:color="auto" w:fill="auto"/>
            <w:vAlign w:val="center"/>
          </w:tcPr>
          <w:p w14:paraId="413F92C9">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100GE多模0.1km短距光模块</w:t>
            </w:r>
          </w:p>
        </w:tc>
      </w:tr>
      <w:tr w14:paraId="41932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62767935">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18</w:t>
            </w:r>
          </w:p>
        </w:tc>
        <w:tc>
          <w:tcPr>
            <w:tcW w:w="678" w:type="pct"/>
            <w:tcBorders>
              <w:top w:val="nil"/>
              <w:left w:val="nil"/>
              <w:bottom w:val="single" w:color="000000" w:sz="8" w:space="0"/>
              <w:right w:val="single" w:color="000000" w:sz="8" w:space="0"/>
            </w:tcBorders>
            <w:shd w:val="clear" w:color="auto" w:fill="auto"/>
            <w:vAlign w:val="center"/>
          </w:tcPr>
          <w:p w14:paraId="46BC06E2">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核心交换机</w:t>
            </w:r>
          </w:p>
        </w:tc>
        <w:tc>
          <w:tcPr>
            <w:tcW w:w="3943" w:type="pct"/>
            <w:tcBorders>
              <w:top w:val="nil"/>
              <w:left w:val="nil"/>
              <w:bottom w:val="single" w:color="000000" w:sz="8" w:space="0"/>
              <w:right w:val="single" w:color="000000" w:sz="8" w:space="0"/>
            </w:tcBorders>
            <w:shd w:val="clear" w:color="auto" w:fill="auto"/>
            <w:vAlign w:val="center"/>
          </w:tcPr>
          <w:p w14:paraId="7F0C157F">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1、交换容量≥51Tbps，包转发率≥ 19200Mpps</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2、支持≥64 x 400GE + 2 x 10GE</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3、可插拔风扇模块≥5个，支持可插拔电源模块≥4个</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4、设备关键芯片CPU芯片采用国产自研芯片</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5、设备支持完备国密算法SM2/SM3/SM4</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6、实配：≥62个400G多模光模块，≥2个400G单模光模块，电源≥4。</w:t>
            </w:r>
          </w:p>
        </w:tc>
      </w:tr>
      <w:tr w14:paraId="4AAA6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7824EA1C">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19</w:t>
            </w:r>
          </w:p>
        </w:tc>
        <w:tc>
          <w:tcPr>
            <w:tcW w:w="678" w:type="pct"/>
            <w:tcBorders>
              <w:top w:val="nil"/>
              <w:left w:val="nil"/>
              <w:bottom w:val="single" w:color="000000" w:sz="8" w:space="0"/>
              <w:right w:val="single" w:color="000000" w:sz="8" w:space="0"/>
            </w:tcBorders>
            <w:shd w:val="clear" w:color="auto" w:fill="auto"/>
            <w:vAlign w:val="center"/>
          </w:tcPr>
          <w:p w14:paraId="58646018">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带外交换机</w:t>
            </w:r>
          </w:p>
        </w:tc>
        <w:tc>
          <w:tcPr>
            <w:tcW w:w="3943" w:type="pct"/>
            <w:tcBorders>
              <w:top w:val="nil"/>
              <w:left w:val="nil"/>
              <w:bottom w:val="single" w:color="000000" w:sz="8" w:space="0"/>
              <w:right w:val="single" w:color="000000" w:sz="8" w:space="0"/>
            </w:tcBorders>
            <w:shd w:val="clear" w:color="auto" w:fill="auto"/>
            <w:vAlign w:val="center"/>
          </w:tcPr>
          <w:p w14:paraId="63832D6A">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1、交换容量≥670Gbps，包转发率≥200Mpps;</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2、端口支持≥48千兆电，≥4个万兆光</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3、设备关键芯片CPU芯片采用国产自研芯片</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4、实配：≥2个万兆多模光模块；</w:t>
            </w:r>
          </w:p>
        </w:tc>
      </w:tr>
      <w:tr w14:paraId="5552B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2B448CD7">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20</w:t>
            </w:r>
          </w:p>
        </w:tc>
        <w:tc>
          <w:tcPr>
            <w:tcW w:w="678" w:type="pct"/>
            <w:tcBorders>
              <w:top w:val="nil"/>
              <w:left w:val="nil"/>
              <w:bottom w:val="single" w:color="000000" w:sz="8" w:space="0"/>
              <w:right w:val="single" w:color="000000" w:sz="8" w:space="0"/>
            </w:tcBorders>
            <w:shd w:val="clear" w:color="auto" w:fill="auto"/>
            <w:vAlign w:val="center"/>
          </w:tcPr>
          <w:p w14:paraId="31DE80F9">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网管服务器</w:t>
            </w:r>
          </w:p>
        </w:tc>
        <w:tc>
          <w:tcPr>
            <w:tcW w:w="3943" w:type="pct"/>
            <w:tcBorders>
              <w:top w:val="nil"/>
              <w:left w:val="nil"/>
              <w:bottom w:val="single" w:color="000000" w:sz="8" w:space="0"/>
              <w:right w:val="single" w:color="000000" w:sz="8" w:space="0"/>
            </w:tcBorders>
            <w:shd w:val="clear" w:color="auto" w:fill="auto"/>
            <w:vAlign w:val="center"/>
          </w:tcPr>
          <w:p w14:paraId="371E2766">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1、CPU：配置≥2*48Core@2.6GHz CPU,</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2、内存：配置≥8*32GB内存,</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3、硬盘：配置≥6*1920GB SSD</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4、网卡：配置≥2*4 GE电口,≥3*2 10GE/25GE光口</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5、电源：配置1+1冗余电源热插拔</w:t>
            </w:r>
          </w:p>
        </w:tc>
      </w:tr>
      <w:tr w14:paraId="00C41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7330A81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21</w:t>
            </w:r>
          </w:p>
        </w:tc>
        <w:tc>
          <w:tcPr>
            <w:tcW w:w="678" w:type="pct"/>
            <w:tcBorders>
              <w:top w:val="nil"/>
              <w:left w:val="nil"/>
              <w:bottom w:val="single" w:color="000000" w:sz="8" w:space="0"/>
              <w:right w:val="single" w:color="000000" w:sz="8" w:space="0"/>
            </w:tcBorders>
            <w:shd w:val="clear" w:color="auto" w:fill="auto"/>
            <w:vAlign w:val="center"/>
          </w:tcPr>
          <w:p w14:paraId="43D7FA11">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防火墙</w:t>
            </w:r>
          </w:p>
        </w:tc>
        <w:tc>
          <w:tcPr>
            <w:tcW w:w="3943" w:type="pct"/>
            <w:tcBorders>
              <w:top w:val="nil"/>
              <w:left w:val="nil"/>
              <w:bottom w:val="single" w:color="000000" w:sz="8" w:space="0"/>
              <w:right w:val="single" w:color="000000" w:sz="8" w:space="0"/>
            </w:tcBorders>
            <w:shd w:val="clear" w:color="auto" w:fill="auto"/>
            <w:vAlign w:val="center"/>
          </w:tcPr>
          <w:p w14:paraId="074D3AD7">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柜式数据中心防火墙</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1、IPS吞吐≥40Gbps，防火墙吞吐量≥100Gbps;</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2、新建连接数：300万/s,并发连接数：1.2亿</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3、插槽≥6，支持IPS吞吐量和防火墙吞吐量性能扩展；</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4、设备关键芯片CPU芯片采用国产自研芯片</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5、实配：5年IPS\AV\URL升级包</w:t>
            </w:r>
          </w:p>
        </w:tc>
      </w:tr>
      <w:tr w14:paraId="08DCF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17F68047">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22</w:t>
            </w:r>
          </w:p>
        </w:tc>
        <w:tc>
          <w:tcPr>
            <w:tcW w:w="678" w:type="pct"/>
            <w:tcBorders>
              <w:top w:val="nil"/>
              <w:left w:val="nil"/>
              <w:bottom w:val="single" w:color="000000" w:sz="8" w:space="0"/>
              <w:right w:val="single" w:color="000000" w:sz="8" w:space="0"/>
            </w:tcBorders>
            <w:shd w:val="clear" w:color="auto" w:fill="auto"/>
            <w:vAlign w:val="center"/>
          </w:tcPr>
          <w:p w14:paraId="66C616D9">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防火墙接口板卡</w:t>
            </w:r>
          </w:p>
        </w:tc>
        <w:tc>
          <w:tcPr>
            <w:tcW w:w="3943" w:type="pct"/>
            <w:tcBorders>
              <w:top w:val="nil"/>
              <w:left w:val="nil"/>
              <w:bottom w:val="single" w:color="000000" w:sz="8" w:space="0"/>
              <w:right w:val="single" w:color="000000" w:sz="8" w:space="0"/>
            </w:tcBorders>
            <w:shd w:val="clear" w:color="auto" w:fill="auto"/>
            <w:vAlign w:val="center"/>
          </w:tcPr>
          <w:p w14:paraId="0C5CD1C2">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≥8*100GE端口+24个万兆端口</w:t>
            </w:r>
          </w:p>
        </w:tc>
      </w:tr>
      <w:tr w14:paraId="717C1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7F70C61D">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23</w:t>
            </w:r>
          </w:p>
        </w:tc>
        <w:tc>
          <w:tcPr>
            <w:tcW w:w="678" w:type="pct"/>
            <w:tcBorders>
              <w:top w:val="nil"/>
              <w:left w:val="nil"/>
              <w:bottom w:val="single" w:color="000000" w:sz="8" w:space="0"/>
              <w:right w:val="single" w:color="000000" w:sz="8" w:space="0"/>
            </w:tcBorders>
            <w:shd w:val="clear" w:color="auto" w:fill="auto"/>
            <w:vAlign w:val="center"/>
          </w:tcPr>
          <w:p w14:paraId="0026D6D9">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防火墙性能板卡</w:t>
            </w:r>
          </w:p>
        </w:tc>
        <w:tc>
          <w:tcPr>
            <w:tcW w:w="3943" w:type="pct"/>
            <w:tcBorders>
              <w:top w:val="nil"/>
              <w:left w:val="nil"/>
              <w:bottom w:val="single" w:color="000000" w:sz="8" w:space="0"/>
              <w:right w:val="single" w:color="000000" w:sz="8" w:space="0"/>
            </w:tcBorders>
            <w:shd w:val="clear" w:color="auto" w:fill="auto"/>
            <w:vAlign w:val="center"/>
          </w:tcPr>
          <w:p w14:paraId="63283259">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≥1块性能板卡，IPS吞吐≥40Gbps，防火墙吞吐量≥100Gbps</w:t>
            </w:r>
          </w:p>
        </w:tc>
      </w:tr>
      <w:tr w14:paraId="758C7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0BDA86FF">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24</w:t>
            </w:r>
          </w:p>
        </w:tc>
        <w:tc>
          <w:tcPr>
            <w:tcW w:w="678" w:type="pct"/>
            <w:tcBorders>
              <w:top w:val="nil"/>
              <w:left w:val="nil"/>
              <w:bottom w:val="single" w:color="000000" w:sz="8" w:space="0"/>
              <w:right w:val="single" w:color="000000" w:sz="8" w:space="0"/>
            </w:tcBorders>
            <w:shd w:val="clear" w:color="auto" w:fill="auto"/>
            <w:vAlign w:val="center"/>
          </w:tcPr>
          <w:p w14:paraId="74BF6624">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防火墙2</w:t>
            </w:r>
          </w:p>
        </w:tc>
        <w:tc>
          <w:tcPr>
            <w:tcW w:w="3943" w:type="pct"/>
            <w:tcBorders>
              <w:top w:val="nil"/>
              <w:left w:val="nil"/>
              <w:bottom w:val="single" w:color="000000" w:sz="8" w:space="0"/>
              <w:right w:val="single" w:color="000000" w:sz="8" w:space="0"/>
            </w:tcBorders>
            <w:shd w:val="clear" w:color="auto" w:fill="auto"/>
            <w:vAlign w:val="center"/>
          </w:tcPr>
          <w:p w14:paraId="34B10EA0">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1、防火墙吞吐量≥100Gbp，IPS吞吐≥40Gbps</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2、最大并发连接数≥5000万，每秒新建连接数≥150万</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3、设备关键芯片（CPU芯片）采用国产自研芯片</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4、端口：≥4*100GE+ 8*10GE ，≥含4个多模光模块；5年IPS, URL, AV升级包</w:t>
            </w:r>
          </w:p>
        </w:tc>
      </w:tr>
      <w:tr w14:paraId="474D2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71DE93F9">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25</w:t>
            </w:r>
          </w:p>
        </w:tc>
        <w:tc>
          <w:tcPr>
            <w:tcW w:w="678" w:type="pct"/>
            <w:tcBorders>
              <w:top w:val="nil"/>
              <w:left w:val="nil"/>
              <w:bottom w:val="single" w:color="000000" w:sz="8" w:space="0"/>
              <w:right w:val="single" w:color="000000" w:sz="8" w:space="0"/>
            </w:tcBorders>
            <w:shd w:val="clear" w:color="auto" w:fill="auto"/>
            <w:vAlign w:val="center"/>
          </w:tcPr>
          <w:p w14:paraId="3D84ED1B">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堡垒机</w:t>
            </w:r>
          </w:p>
        </w:tc>
        <w:tc>
          <w:tcPr>
            <w:tcW w:w="3943" w:type="pct"/>
            <w:tcBorders>
              <w:top w:val="nil"/>
              <w:left w:val="nil"/>
              <w:bottom w:val="single" w:color="000000" w:sz="8" w:space="0"/>
              <w:right w:val="single" w:color="000000" w:sz="8" w:space="0"/>
            </w:tcBorders>
            <w:shd w:val="clear" w:color="auto" w:fill="auto"/>
            <w:vAlign w:val="center"/>
          </w:tcPr>
          <w:p w14:paraId="75CFD555">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1、图形并发连接数 ≥ 1000</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2、国产化CPU</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3、支持自定义角色，可根据管理需要灵活配置角色权限。</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4、实配：≥4*GE电口，≥2*10GE光口，≥400个管理设备授权数量，含光模块</w:t>
            </w:r>
          </w:p>
        </w:tc>
      </w:tr>
      <w:tr w14:paraId="54794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7D6A3C21">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26</w:t>
            </w:r>
          </w:p>
        </w:tc>
        <w:tc>
          <w:tcPr>
            <w:tcW w:w="678" w:type="pct"/>
            <w:tcBorders>
              <w:top w:val="nil"/>
              <w:left w:val="nil"/>
              <w:bottom w:val="single" w:color="000000" w:sz="8" w:space="0"/>
              <w:right w:val="single" w:color="000000" w:sz="8" w:space="0"/>
            </w:tcBorders>
            <w:shd w:val="clear" w:color="auto" w:fill="auto"/>
            <w:vAlign w:val="center"/>
          </w:tcPr>
          <w:p w14:paraId="534531A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安全组网交换机</w:t>
            </w:r>
          </w:p>
        </w:tc>
        <w:tc>
          <w:tcPr>
            <w:tcW w:w="3943" w:type="pct"/>
            <w:tcBorders>
              <w:top w:val="nil"/>
              <w:left w:val="nil"/>
              <w:bottom w:val="single" w:color="000000" w:sz="8" w:space="0"/>
              <w:right w:val="single" w:color="000000" w:sz="8" w:space="0"/>
            </w:tcBorders>
            <w:shd w:val="clear" w:color="auto" w:fill="auto"/>
            <w:vAlign w:val="center"/>
          </w:tcPr>
          <w:p w14:paraId="5D182FE8">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1、交换容量≥4.8Tbps,包转发率≥2000Mpps;</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2、端口支持≥48个万兆光口，≥6个40GE/100GE光口；</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3、设备关键芯片CPU芯片采用国产自研芯片</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4、设备支持完备国密算法SM2/SM3/SM4</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4、实配≥48个万兆多模光模块，≥2个100GE多模光模块，≥1根高速线缆</w:t>
            </w:r>
          </w:p>
        </w:tc>
      </w:tr>
      <w:tr w14:paraId="6C7F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6E6E57CD">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27</w:t>
            </w:r>
          </w:p>
        </w:tc>
        <w:tc>
          <w:tcPr>
            <w:tcW w:w="678" w:type="pct"/>
            <w:tcBorders>
              <w:top w:val="nil"/>
              <w:left w:val="nil"/>
              <w:bottom w:val="single" w:color="000000" w:sz="8" w:space="0"/>
              <w:right w:val="single" w:color="000000" w:sz="8" w:space="0"/>
            </w:tcBorders>
            <w:shd w:val="clear" w:color="auto" w:fill="auto"/>
            <w:vAlign w:val="center"/>
          </w:tcPr>
          <w:p w14:paraId="3D04E97C">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DDoS防御系统</w:t>
            </w:r>
          </w:p>
        </w:tc>
        <w:tc>
          <w:tcPr>
            <w:tcW w:w="3943" w:type="pct"/>
            <w:tcBorders>
              <w:top w:val="nil"/>
              <w:left w:val="nil"/>
              <w:bottom w:val="single" w:color="000000" w:sz="8" w:space="0"/>
              <w:right w:val="single" w:color="000000" w:sz="8" w:space="0"/>
            </w:tcBorders>
            <w:shd w:val="clear" w:color="auto" w:fill="auto"/>
            <w:vAlign w:val="center"/>
          </w:tcPr>
          <w:p w14:paraId="24619069">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1、处理能力：≥100G清洗能力，≥100G检测能力，</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2、设备关键芯片CPU芯片采用国产自研芯片</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3、槽位≥6个，支持性能扩展；</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4、支持会话层攻击防御、UDP反射攻击防御、TCP反射攻击防御、HTTP应用层攻击防御。</w:t>
            </w:r>
          </w:p>
        </w:tc>
      </w:tr>
      <w:tr w14:paraId="70359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23255DA2">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28</w:t>
            </w:r>
          </w:p>
        </w:tc>
        <w:tc>
          <w:tcPr>
            <w:tcW w:w="678" w:type="pct"/>
            <w:tcBorders>
              <w:top w:val="nil"/>
              <w:left w:val="nil"/>
              <w:bottom w:val="single" w:color="000000" w:sz="8" w:space="0"/>
              <w:right w:val="single" w:color="000000" w:sz="8" w:space="0"/>
            </w:tcBorders>
            <w:shd w:val="clear" w:color="auto" w:fill="auto"/>
            <w:vAlign w:val="center"/>
          </w:tcPr>
          <w:p w14:paraId="754199B1">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DDOS防御系统接口板卡</w:t>
            </w:r>
          </w:p>
        </w:tc>
        <w:tc>
          <w:tcPr>
            <w:tcW w:w="3943" w:type="pct"/>
            <w:tcBorders>
              <w:top w:val="nil"/>
              <w:left w:val="nil"/>
              <w:bottom w:val="single" w:color="000000" w:sz="8" w:space="0"/>
              <w:right w:val="single" w:color="000000" w:sz="8" w:space="0"/>
            </w:tcBorders>
            <w:shd w:val="clear" w:color="auto" w:fill="auto"/>
            <w:vAlign w:val="center"/>
          </w:tcPr>
          <w:p w14:paraId="448F917A">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≥8*100GE端口+24个万兆端口</w:t>
            </w:r>
          </w:p>
        </w:tc>
      </w:tr>
      <w:tr w14:paraId="586D0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54F070B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29</w:t>
            </w:r>
          </w:p>
        </w:tc>
        <w:tc>
          <w:tcPr>
            <w:tcW w:w="678" w:type="pct"/>
            <w:tcBorders>
              <w:top w:val="nil"/>
              <w:left w:val="nil"/>
              <w:bottom w:val="single" w:color="000000" w:sz="8" w:space="0"/>
              <w:right w:val="single" w:color="000000" w:sz="8" w:space="0"/>
            </w:tcBorders>
            <w:shd w:val="clear" w:color="auto" w:fill="auto"/>
            <w:vAlign w:val="center"/>
          </w:tcPr>
          <w:p w14:paraId="1D55B294">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DDOS性能板卡</w:t>
            </w:r>
          </w:p>
        </w:tc>
        <w:tc>
          <w:tcPr>
            <w:tcW w:w="3943" w:type="pct"/>
            <w:tcBorders>
              <w:top w:val="nil"/>
              <w:left w:val="nil"/>
              <w:bottom w:val="single" w:color="000000" w:sz="8" w:space="0"/>
              <w:right w:val="single" w:color="000000" w:sz="8" w:space="0"/>
            </w:tcBorders>
            <w:shd w:val="clear" w:color="auto" w:fill="auto"/>
            <w:vAlign w:val="center"/>
          </w:tcPr>
          <w:p w14:paraId="658D2FB1">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≥1块性能板卡，清洗能力≥100G、检测能力≥100G</w:t>
            </w:r>
          </w:p>
        </w:tc>
      </w:tr>
      <w:tr w14:paraId="63291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47EE1AA4">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30</w:t>
            </w:r>
          </w:p>
        </w:tc>
        <w:tc>
          <w:tcPr>
            <w:tcW w:w="678" w:type="pct"/>
            <w:tcBorders>
              <w:top w:val="nil"/>
              <w:left w:val="nil"/>
              <w:bottom w:val="single" w:color="000000" w:sz="8" w:space="0"/>
              <w:right w:val="single" w:color="000000" w:sz="8" w:space="0"/>
            </w:tcBorders>
            <w:shd w:val="clear" w:color="auto" w:fill="auto"/>
            <w:vAlign w:val="center"/>
          </w:tcPr>
          <w:p w14:paraId="1528753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安全管理服务器</w:t>
            </w:r>
          </w:p>
        </w:tc>
        <w:tc>
          <w:tcPr>
            <w:tcW w:w="3943" w:type="pct"/>
            <w:tcBorders>
              <w:top w:val="nil"/>
              <w:left w:val="nil"/>
              <w:bottom w:val="single" w:color="000000" w:sz="8" w:space="0"/>
              <w:right w:val="single" w:color="000000" w:sz="8" w:space="0"/>
            </w:tcBorders>
            <w:shd w:val="clear" w:color="auto" w:fill="auto"/>
            <w:vAlign w:val="center"/>
          </w:tcPr>
          <w:p w14:paraId="7C169DC6">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1、CPU：配置≥2*48Core@2.6GHz 国产化CPU</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2、内存：配置≥192G内存</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3、硬盘：配置≥2*1200GB SAS+4*6000GB SATA</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4、网卡：配置≥8*GE电口+4*10G光口</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5、电源：配置1+1冗余电源热插拔</w:t>
            </w:r>
          </w:p>
        </w:tc>
      </w:tr>
      <w:tr w14:paraId="266AB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70B6460F">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31</w:t>
            </w:r>
          </w:p>
        </w:tc>
        <w:tc>
          <w:tcPr>
            <w:tcW w:w="678" w:type="pct"/>
            <w:tcBorders>
              <w:top w:val="nil"/>
              <w:left w:val="nil"/>
              <w:bottom w:val="single" w:color="000000" w:sz="8" w:space="0"/>
              <w:right w:val="single" w:color="000000" w:sz="8" w:space="0"/>
            </w:tcBorders>
            <w:shd w:val="clear" w:color="auto" w:fill="auto"/>
            <w:vAlign w:val="center"/>
          </w:tcPr>
          <w:p w14:paraId="33524AE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管理区防火墙</w:t>
            </w:r>
          </w:p>
        </w:tc>
        <w:tc>
          <w:tcPr>
            <w:tcW w:w="3943" w:type="pct"/>
            <w:tcBorders>
              <w:top w:val="nil"/>
              <w:left w:val="nil"/>
              <w:bottom w:val="single" w:color="000000" w:sz="8" w:space="0"/>
              <w:right w:val="single" w:color="000000" w:sz="8" w:space="0"/>
            </w:tcBorders>
            <w:shd w:val="clear" w:color="auto" w:fill="auto"/>
            <w:vAlign w:val="center"/>
          </w:tcPr>
          <w:p w14:paraId="2E5452E2">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1、防火墙吞吐量≥9Gbps，最大并发连接数≥400万，每秒新建连接数≥8万</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2、设备关键芯片（CPU芯片）采用国产自研芯片</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3、实配：≥2*GE RJ45 + 8*GE COMBO + 2*10GE SFP+</w:t>
            </w:r>
          </w:p>
        </w:tc>
      </w:tr>
      <w:tr w14:paraId="791C0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66E50BEE">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32</w:t>
            </w:r>
          </w:p>
        </w:tc>
        <w:tc>
          <w:tcPr>
            <w:tcW w:w="678" w:type="pct"/>
            <w:tcBorders>
              <w:top w:val="nil"/>
              <w:left w:val="nil"/>
              <w:bottom w:val="single" w:color="000000" w:sz="8" w:space="0"/>
              <w:right w:val="single" w:color="000000" w:sz="8" w:space="0"/>
            </w:tcBorders>
            <w:shd w:val="clear" w:color="auto" w:fill="auto"/>
            <w:vAlign w:val="center"/>
          </w:tcPr>
          <w:p w14:paraId="11CA12B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主机防病毒软件</w:t>
            </w:r>
          </w:p>
        </w:tc>
        <w:tc>
          <w:tcPr>
            <w:tcW w:w="3943" w:type="pct"/>
            <w:tcBorders>
              <w:top w:val="nil"/>
              <w:left w:val="nil"/>
              <w:bottom w:val="single" w:color="000000" w:sz="8" w:space="0"/>
              <w:right w:val="single" w:color="000000" w:sz="8" w:space="0"/>
            </w:tcBorders>
            <w:shd w:val="clear" w:color="auto" w:fill="auto"/>
            <w:vAlign w:val="center"/>
          </w:tcPr>
          <w:p w14:paraId="18D53D5C">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1、支持终端自动识别，提供自动化终端资产清点能力，安装EDR Agent后，该终端即被自动识别。</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2、支持入侵检测，基于行为检测引擎，提供终端行为检测能力，检测暴力破解、异常登录、权限提升等恶意行为。</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3、支持更新病毒特征库，实时更新紧急病毒，提供高质量病毒文件检测能力</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4、≥500个资产管理授权，≥5年威胁库升级服务</w:t>
            </w:r>
          </w:p>
        </w:tc>
      </w:tr>
      <w:tr w14:paraId="231BC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1C964474">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33</w:t>
            </w:r>
          </w:p>
        </w:tc>
        <w:tc>
          <w:tcPr>
            <w:tcW w:w="678" w:type="pct"/>
            <w:tcBorders>
              <w:top w:val="nil"/>
              <w:left w:val="nil"/>
              <w:bottom w:val="single" w:color="000000" w:sz="8" w:space="0"/>
              <w:right w:val="single" w:color="000000" w:sz="8" w:space="0"/>
            </w:tcBorders>
            <w:shd w:val="clear" w:color="auto" w:fill="auto"/>
            <w:vAlign w:val="center"/>
          </w:tcPr>
          <w:p w14:paraId="78F1D757">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主机防病毒服务器</w:t>
            </w:r>
          </w:p>
        </w:tc>
        <w:tc>
          <w:tcPr>
            <w:tcW w:w="3943" w:type="pct"/>
            <w:tcBorders>
              <w:top w:val="nil"/>
              <w:left w:val="nil"/>
              <w:bottom w:val="single" w:color="000000" w:sz="8" w:space="0"/>
              <w:right w:val="single" w:color="000000" w:sz="8" w:space="0"/>
            </w:tcBorders>
            <w:shd w:val="clear" w:color="auto" w:fill="auto"/>
            <w:vAlign w:val="center"/>
          </w:tcPr>
          <w:p w14:paraId="5E368EFE">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1、CPU:   配置 32Core@2.6GHz 国产化CPU</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2、内存：配置≥128G内存</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3、硬盘：配置≥8*1920GB SSD</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4、网卡：配置≥2*4 GE电口+2*2 10G/25GE光口</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5、电源：配置1+1冗余电源热插拔</w:t>
            </w:r>
          </w:p>
        </w:tc>
      </w:tr>
      <w:tr w14:paraId="159CC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506A261C">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34</w:t>
            </w:r>
          </w:p>
        </w:tc>
        <w:tc>
          <w:tcPr>
            <w:tcW w:w="678" w:type="pct"/>
            <w:tcBorders>
              <w:top w:val="nil"/>
              <w:left w:val="nil"/>
              <w:bottom w:val="single" w:color="000000" w:sz="8" w:space="0"/>
              <w:right w:val="single" w:color="000000" w:sz="8" w:space="0"/>
            </w:tcBorders>
            <w:shd w:val="clear" w:color="auto" w:fill="auto"/>
            <w:vAlign w:val="center"/>
          </w:tcPr>
          <w:p w14:paraId="6ABE6F5B">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日志审计</w:t>
            </w:r>
          </w:p>
        </w:tc>
        <w:tc>
          <w:tcPr>
            <w:tcW w:w="3943" w:type="pct"/>
            <w:tcBorders>
              <w:top w:val="nil"/>
              <w:left w:val="nil"/>
              <w:bottom w:val="single" w:color="000000" w:sz="8" w:space="0"/>
              <w:right w:val="single" w:color="000000" w:sz="8" w:space="0"/>
            </w:tcBorders>
            <w:shd w:val="clear" w:color="auto" w:fill="auto"/>
            <w:vAlign w:val="center"/>
          </w:tcPr>
          <w:p w14:paraId="35955C9D">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1、日志处理性能 ≥ 40000 EPS</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2、采用国产化CPU</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3、支持目前主流的网络安全设备、交换设备、路由设备、操作系统、应用系统等。</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4、实配：≥8*GE电口，≥4*10GE光口，≥1000管理资产授权，含光模块</w:t>
            </w:r>
          </w:p>
        </w:tc>
      </w:tr>
      <w:tr w14:paraId="20F40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1FB122BF">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二</w:t>
            </w:r>
          </w:p>
        </w:tc>
        <w:tc>
          <w:tcPr>
            <w:tcW w:w="678" w:type="pct"/>
            <w:tcBorders>
              <w:top w:val="nil"/>
              <w:left w:val="nil"/>
              <w:bottom w:val="single" w:color="000000" w:sz="8" w:space="0"/>
              <w:right w:val="single" w:color="000000" w:sz="8" w:space="0"/>
            </w:tcBorders>
            <w:shd w:val="clear" w:color="auto" w:fill="auto"/>
            <w:vAlign w:val="center"/>
          </w:tcPr>
          <w:p w14:paraId="25C3C384">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b/>
                <w:bCs/>
                <w:i w:val="0"/>
                <w:iCs w:val="0"/>
                <w:color w:val="000000"/>
                <w:sz w:val="18"/>
                <w:szCs w:val="18"/>
                <w:u w:val="none"/>
              </w:rPr>
            </w:pPr>
            <w:r>
              <w:rPr>
                <w:rFonts w:hint="eastAsia" w:ascii="书宋-简" w:hAnsi="书宋-简" w:eastAsia="书宋-简" w:cs="书宋-简"/>
                <w:b/>
                <w:bCs/>
                <w:i w:val="0"/>
                <w:iCs w:val="0"/>
                <w:color w:val="000000"/>
                <w:kern w:val="0"/>
                <w:sz w:val="18"/>
                <w:szCs w:val="18"/>
                <w:u w:val="none"/>
                <w:lang w:val="en-US" w:eastAsia="zh-CN" w:bidi="ar"/>
              </w:rPr>
              <w:t>其他设备和软件</w:t>
            </w:r>
          </w:p>
        </w:tc>
        <w:tc>
          <w:tcPr>
            <w:tcW w:w="3943" w:type="pct"/>
            <w:tcBorders>
              <w:top w:val="nil"/>
              <w:left w:val="nil"/>
              <w:bottom w:val="single" w:color="000000" w:sz="8" w:space="0"/>
              <w:right w:val="single" w:color="000000" w:sz="8" w:space="0"/>
            </w:tcBorders>
            <w:shd w:val="clear" w:color="auto" w:fill="auto"/>
            <w:vAlign w:val="center"/>
          </w:tcPr>
          <w:p w14:paraId="4585E9D1">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rPr>
                <w:rFonts w:hint="eastAsia" w:ascii="书宋-简" w:hAnsi="书宋-简" w:eastAsia="书宋-简" w:cs="书宋-简"/>
                <w:i w:val="0"/>
                <w:iCs w:val="0"/>
                <w:color w:val="000000"/>
                <w:sz w:val="18"/>
                <w:szCs w:val="18"/>
                <w:u w:val="none"/>
              </w:rPr>
            </w:pPr>
          </w:p>
        </w:tc>
      </w:tr>
      <w:tr w14:paraId="7BBA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718AB0D2">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w:t>
            </w:r>
          </w:p>
        </w:tc>
        <w:tc>
          <w:tcPr>
            <w:tcW w:w="678" w:type="pct"/>
            <w:tcBorders>
              <w:top w:val="nil"/>
              <w:left w:val="nil"/>
              <w:bottom w:val="single" w:color="000000" w:sz="8" w:space="0"/>
              <w:right w:val="single" w:color="000000" w:sz="8" w:space="0"/>
            </w:tcBorders>
            <w:shd w:val="clear" w:color="auto" w:fill="auto"/>
            <w:vAlign w:val="center"/>
          </w:tcPr>
          <w:p w14:paraId="67A0AB6F">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集群运维管理软件（含许可）</w:t>
            </w:r>
          </w:p>
        </w:tc>
        <w:tc>
          <w:tcPr>
            <w:tcW w:w="3943" w:type="pct"/>
            <w:tcBorders>
              <w:top w:val="nil"/>
              <w:left w:val="nil"/>
              <w:bottom w:val="single" w:color="000000" w:sz="8" w:space="0"/>
              <w:right w:val="single" w:color="000000" w:sz="8" w:space="0"/>
            </w:tcBorders>
            <w:shd w:val="clear" w:color="auto" w:fill="auto"/>
            <w:vAlign w:val="center"/>
          </w:tcPr>
          <w:p w14:paraId="62ECB365">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1、支持对服务器、总线网络设备、存储设备进行统一管理。</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2、服务器批量配置：具备服务器配置管理功能，支持对服务器的批量配置、OS部署和固件升级能力。</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3、资源管理：具备资源管理功能，支持对服务器、总线网络设备的管理能力，提供对服务器、总线网络各域内资源的查询、过滤等操作。</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4、监控分析：具备监控分析功能，支持告警管理、日志分析能力、性能指标监控，辅助运维工程师快速发现问题、定位问题。</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5、集群健康检查：具备AI算力集群的健康检查功能，支持对集群各域内软硬件资源版本、资源状态、AI算力卡性能等参数和状态自动检查并生成报告，给出处理建议。</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6、北向接口开放：可提供北向管理接口，对接其它运维管理系统，允许其它三方运维系统通过北向接口进行数据查询和订阅。</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7、最大管理智算服务器数量≥600台。实配32台智算服务器对应的软件许可、5年软件订阅及维保服务、软件实施部署服务。</w:t>
            </w:r>
          </w:p>
        </w:tc>
      </w:tr>
      <w:tr w14:paraId="5EE1A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16D39FA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2</w:t>
            </w:r>
          </w:p>
        </w:tc>
        <w:tc>
          <w:tcPr>
            <w:tcW w:w="678" w:type="pct"/>
            <w:tcBorders>
              <w:top w:val="nil"/>
              <w:left w:val="nil"/>
              <w:bottom w:val="single" w:color="000000" w:sz="8" w:space="0"/>
              <w:right w:val="single" w:color="000000" w:sz="8" w:space="0"/>
            </w:tcBorders>
            <w:shd w:val="clear" w:color="auto" w:fill="auto"/>
            <w:vAlign w:val="center"/>
          </w:tcPr>
          <w:p w14:paraId="660D10D1">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集群运维管理软件许可扩容1</w:t>
            </w:r>
          </w:p>
        </w:tc>
        <w:tc>
          <w:tcPr>
            <w:tcW w:w="3943" w:type="pct"/>
            <w:tcBorders>
              <w:top w:val="nil"/>
              <w:left w:val="nil"/>
              <w:bottom w:val="single" w:color="000000" w:sz="8" w:space="0"/>
              <w:right w:val="single" w:color="000000" w:sz="8" w:space="0"/>
            </w:tcBorders>
            <w:shd w:val="clear" w:color="auto" w:fill="auto"/>
            <w:vAlign w:val="center"/>
          </w:tcPr>
          <w:p w14:paraId="79850744">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32台智算服务器对应的软件许可、5年软件订阅及维保服务、软件实施部署服务。（适用于第33台到第384台）</w:t>
            </w:r>
          </w:p>
        </w:tc>
      </w:tr>
      <w:tr w14:paraId="42CE2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6171AEA0">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3</w:t>
            </w:r>
          </w:p>
        </w:tc>
        <w:tc>
          <w:tcPr>
            <w:tcW w:w="678" w:type="pct"/>
            <w:tcBorders>
              <w:top w:val="nil"/>
              <w:left w:val="nil"/>
              <w:bottom w:val="single" w:color="000000" w:sz="8" w:space="0"/>
              <w:right w:val="single" w:color="000000" w:sz="8" w:space="0"/>
            </w:tcBorders>
            <w:shd w:val="clear" w:color="auto" w:fill="auto"/>
            <w:vAlign w:val="center"/>
          </w:tcPr>
          <w:p w14:paraId="312CA25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算力调度平台</w:t>
            </w:r>
          </w:p>
        </w:tc>
        <w:tc>
          <w:tcPr>
            <w:tcW w:w="3943" w:type="pct"/>
            <w:tcBorders>
              <w:top w:val="nil"/>
              <w:left w:val="nil"/>
              <w:bottom w:val="single" w:color="000000" w:sz="8" w:space="0"/>
              <w:right w:val="single" w:color="000000" w:sz="8" w:space="0"/>
            </w:tcBorders>
            <w:shd w:val="clear" w:color="auto" w:fill="auto"/>
            <w:vAlign w:val="center"/>
          </w:tcPr>
          <w:p w14:paraId="4E8C7EBA">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本项目需要提供AI算力调度平台管理智算设备数量不小于500台每局点，支持多租的AI算力资源调度管理，基于多维度调度策略，实现多用户对算力资源的高效集约化使用。AI算力调度平台工具应具有以下能力：资源池管理、数据集管理、模型管理、镜像管理、租户管理、建模仿真寻优、运营监控、推理部署、模型网关支持、推理监控等。</w:t>
            </w:r>
          </w:p>
        </w:tc>
      </w:tr>
      <w:tr w14:paraId="534AB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5A25CBF1">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三</w:t>
            </w:r>
          </w:p>
        </w:tc>
        <w:tc>
          <w:tcPr>
            <w:tcW w:w="678" w:type="pct"/>
            <w:tcBorders>
              <w:top w:val="nil"/>
              <w:left w:val="nil"/>
              <w:bottom w:val="single" w:color="000000" w:sz="8" w:space="0"/>
              <w:right w:val="single" w:color="000000" w:sz="8" w:space="0"/>
            </w:tcBorders>
            <w:shd w:val="clear" w:color="auto" w:fill="auto"/>
            <w:vAlign w:val="center"/>
          </w:tcPr>
          <w:p w14:paraId="4F4F3639">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b/>
                <w:bCs/>
                <w:i w:val="0"/>
                <w:iCs w:val="0"/>
                <w:color w:val="000000"/>
                <w:sz w:val="18"/>
                <w:szCs w:val="18"/>
                <w:u w:val="none"/>
              </w:rPr>
            </w:pPr>
            <w:r>
              <w:rPr>
                <w:rFonts w:hint="eastAsia" w:ascii="书宋-简" w:hAnsi="书宋-简" w:eastAsia="书宋-简" w:cs="书宋-简"/>
                <w:b/>
                <w:bCs/>
                <w:i w:val="0"/>
                <w:iCs w:val="0"/>
                <w:color w:val="000000"/>
                <w:kern w:val="0"/>
                <w:sz w:val="18"/>
                <w:szCs w:val="18"/>
                <w:u w:val="none"/>
                <w:lang w:val="en-US" w:eastAsia="zh-CN" w:bidi="ar"/>
              </w:rPr>
              <w:t>服务</w:t>
            </w:r>
          </w:p>
        </w:tc>
        <w:tc>
          <w:tcPr>
            <w:tcW w:w="3943" w:type="pct"/>
            <w:tcBorders>
              <w:top w:val="nil"/>
              <w:left w:val="nil"/>
              <w:bottom w:val="single" w:color="000000" w:sz="8" w:space="0"/>
              <w:right w:val="single" w:color="000000" w:sz="8" w:space="0"/>
            </w:tcBorders>
            <w:shd w:val="clear" w:color="auto" w:fill="auto"/>
            <w:vAlign w:val="center"/>
          </w:tcPr>
          <w:p w14:paraId="33517D13">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rPr>
                <w:rFonts w:hint="eastAsia" w:ascii="书宋-简" w:hAnsi="书宋-简" w:eastAsia="书宋-简" w:cs="书宋-简"/>
                <w:i w:val="0"/>
                <w:iCs w:val="0"/>
                <w:color w:val="000000"/>
                <w:sz w:val="18"/>
                <w:szCs w:val="18"/>
                <w:u w:val="none"/>
              </w:rPr>
            </w:pPr>
          </w:p>
        </w:tc>
      </w:tr>
      <w:tr w14:paraId="631C6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63B7DE85">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w:t>
            </w:r>
          </w:p>
        </w:tc>
        <w:tc>
          <w:tcPr>
            <w:tcW w:w="678" w:type="pct"/>
            <w:tcBorders>
              <w:top w:val="nil"/>
              <w:left w:val="nil"/>
              <w:bottom w:val="single" w:color="000000" w:sz="8" w:space="0"/>
              <w:right w:val="single" w:color="000000" w:sz="8" w:space="0"/>
            </w:tcBorders>
            <w:shd w:val="clear" w:color="auto" w:fill="auto"/>
            <w:vAlign w:val="center"/>
          </w:tcPr>
          <w:p w14:paraId="4492E80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AI计算规划设计与实施服务（风冷智算服务器）</w:t>
            </w:r>
          </w:p>
        </w:tc>
        <w:tc>
          <w:tcPr>
            <w:tcW w:w="3943" w:type="pct"/>
            <w:tcBorders>
              <w:top w:val="nil"/>
              <w:left w:val="nil"/>
              <w:bottom w:val="single" w:color="000000" w:sz="8" w:space="0"/>
              <w:right w:val="single" w:color="000000" w:sz="8" w:space="0"/>
            </w:tcBorders>
            <w:shd w:val="clear" w:color="auto" w:fill="auto"/>
            <w:vAlign w:val="center"/>
          </w:tcPr>
          <w:p w14:paraId="00E4B54F">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AI计算规划设计与实施服务</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本项目需要对所涉及的智算服务器进行专业的规划设计与实施服务，覆盖计算处理子系统内规划设计到项目中期硬件压测、计算处理子系统内综合布线、计算处理子系统软件部署实施，及计算处理子系统验收测试，确保项目交付高效达成既定目标</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1、AI计算产品规划设计</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针对各个组成系统进行深化设计，输出详细设计以及对应的安装部署实施方案设计及评审、验收方案设计及评审</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2、AI计算产品工程安装</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包含工程勘测、开箱验货、计算柜安装、总线柜安装、计算处理子系统内综合布线、设备上电、计算&amp;总线设备初始化、计算柜&amp;总线柜设备验收。</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3、AI计算产品部署实施</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根据设计对计算柜内节点进行软件部署，确保智算服务器的正确部署，并且对柜内节点进行单机综合测试和节点集合通信测试、单机模型测试等</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4、AI计算产品验收测试</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在计算柜和网络柜安装部署调试完成后，完成计算处理子系统内拓扑连线检查、光链路质量检测、计算处理子系统健康检查和异常信息处理，双方协商验收用例集和验收方案、根据已确定的验收方案进行验收计划制定，根据已确定的验收用例集和方案执行测试及测试验收和签署验收报告</w:t>
            </w:r>
          </w:p>
        </w:tc>
      </w:tr>
      <w:tr w14:paraId="2DD22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01AB6498">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2</w:t>
            </w:r>
          </w:p>
        </w:tc>
        <w:tc>
          <w:tcPr>
            <w:tcW w:w="678" w:type="pct"/>
            <w:tcBorders>
              <w:top w:val="nil"/>
              <w:left w:val="nil"/>
              <w:bottom w:val="single" w:color="000000" w:sz="8" w:space="0"/>
              <w:right w:val="single" w:color="000000" w:sz="8" w:space="0"/>
            </w:tcBorders>
            <w:shd w:val="clear" w:color="auto" w:fill="auto"/>
            <w:vAlign w:val="center"/>
          </w:tcPr>
          <w:p w14:paraId="57571BB2">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AI计算规划设计与实施服务（液冷智算服务器）</w:t>
            </w:r>
          </w:p>
        </w:tc>
        <w:tc>
          <w:tcPr>
            <w:tcW w:w="3943" w:type="pct"/>
            <w:tcBorders>
              <w:top w:val="nil"/>
              <w:left w:val="nil"/>
              <w:bottom w:val="single" w:color="000000" w:sz="8" w:space="0"/>
              <w:right w:val="single" w:color="000000" w:sz="8" w:space="0"/>
            </w:tcBorders>
            <w:shd w:val="clear" w:color="auto" w:fill="auto"/>
            <w:vAlign w:val="center"/>
          </w:tcPr>
          <w:p w14:paraId="0CAF46C2">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AI计算规划设计与实施服务</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本项目需要对所涉及的智算服务器进行专业的规划设计与实施服务，覆盖计算处理子系统内规划设计到项目中期硬件压测、计算处理子系统内综合布线、计算处理子系统软件部署实施，及计算处理子系统验收测试，确保项目交付高效达成既定目标</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1、AI计算产品规划设计</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针对各个组成系统进行深化设计，输出详细设计以及对应的安装部署实施方案设计及评审、验收方案设计及评审</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2、AI计算产品工程安装</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包含工程勘测、开箱验货、计算柜安装、总线柜安装、计算处理子系统内综合布线、设备上电、计算&amp;总线设备初始化、计算柜&amp;总线柜设备验收。</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3、AI计算产品部署实施</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根据设计对计算柜内节点进行软件部署，确保智算服务器的正确部署，并且对柜内节点进行单机综合测试和节点集合通信测试、单机模型测试等</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4、AI计算产品验收测试</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在计算柜和网络柜安装部署调试完成后，完成计算处理子系统内拓扑连线检查、光链路质量检测、计算处理子系统健康检查和异常信息处理，双方协商验收用例集和验收方案、根据已确定的验收方案进行验收计划制定，根据已确定的验收用例集和方案执行测试及测试验收和签署验收报告</w:t>
            </w:r>
          </w:p>
        </w:tc>
      </w:tr>
      <w:tr w14:paraId="0DF91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59384C64">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3</w:t>
            </w:r>
          </w:p>
        </w:tc>
        <w:tc>
          <w:tcPr>
            <w:tcW w:w="678" w:type="pct"/>
            <w:tcBorders>
              <w:top w:val="nil"/>
              <w:left w:val="nil"/>
              <w:bottom w:val="single" w:color="000000" w:sz="8" w:space="0"/>
              <w:right w:val="single" w:color="000000" w:sz="8" w:space="0"/>
            </w:tcBorders>
            <w:shd w:val="clear" w:color="auto" w:fill="auto"/>
            <w:vAlign w:val="center"/>
          </w:tcPr>
          <w:p w14:paraId="4112D0A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AI计算集成服务（风冷智算服务器1）</w:t>
            </w:r>
          </w:p>
        </w:tc>
        <w:tc>
          <w:tcPr>
            <w:tcW w:w="3943" w:type="pct"/>
            <w:tcBorders>
              <w:top w:val="nil"/>
              <w:left w:val="nil"/>
              <w:bottom w:val="single" w:color="000000" w:sz="8" w:space="0"/>
              <w:right w:val="single" w:color="000000" w:sz="8" w:space="0"/>
            </w:tcBorders>
            <w:shd w:val="clear" w:color="auto" w:fill="auto"/>
            <w:vAlign w:val="center"/>
          </w:tcPr>
          <w:p w14:paraId="1C8C4217">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AI计算集成服务</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本项目需要对AI服务器进行集成规划设计实施，包含AI算力系统算管集成、AI算力系统算网集成、大规模专家并行组件部署调测、AI算力系统集成验证、AI算力系统集成验收。</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1、AI系统算管集成</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AI系统算管集成，服务内容包含算管协同规划设计、算管对接联调。</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1)算管协同规划设计包含资源纳管与调度规划设计，模型任务资源占用规划设计，提升资源利用率。</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2)算管对接联调包含配合项目涉及的算力调度平台及运维平台的对接联调</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2、AI系统算网集成</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AI系统算网集成，服务内容包含算网协同规划设计、算网对接联调</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1)算网协同规划设计：参数面/业务面/管理面的组网设计，IP地址规划；对网络进行详细设计，对算网对接设计、带宽和时延与丢包率规划设计。</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算网对接联调：核心为涵盖设备状态、链路连通性、网络性能及拥塞控制四大维度。重点验证算网各平面的设备健康度、业务路由转发与负载分担能力，并测试确保网络高可用，确保计算设备的算力调度、数据交互、分布式任务执行不受网络瓶颈活配置限制影响，为后续业务测试提供基础。</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3、大规模专家并行组件部署调测</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大规模专家并行组件部署调测，服务内容包含大规模专家并行方案设计，大规模专家并行组件部署、大规模专家并行功能测试包含PD分离功能验证、大规模专家并行模型性能测试与优化、大规模专家并行高可用测试及大规模专家并行业务割接</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4、AI系统集成验证</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AI系统集成验证，服务内容包含测试实施方案设计、健康检查、集合通信测试、模型测试、可靠性测试、稳定性测试、验收等内容，保证系统的持续稳定运行。</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5、AI系统集成验收</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AI系统集成验收，具体是指在整体算力系统已经部署、对接联调并完成系统测试后，在业务上线前，设备提供方与本次建设方根据合同验收内容，联合进行验收测试，以便本次建设方确认建设内容满足合同规定的需求，并且完成验收签字，服务内容包括验收计划制定、验收测试实施、验收确认及系统移交。</w:t>
            </w:r>
          </w:p>
        </w:tc>
      </w:tr>
      <w:tr w14:paraId="18D69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7385A530">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4</w:t>
            </w:r>
          </w:p>
        </w:tc>
        <w:tc>
          <w:tcPr>
            <w:tcW w:w="678" w:type="pct"/>
            <w:tcBorders>
              <w:top w:val="nil"/>
              <w:left w:val="nil"/>
              <w:bottom w:val="single" w:color="000000" w:sz="8" w:space="0"/>
              <w:right w:val="single" w:color="000000" w:sz="8" w:space="0"/>
            </w:tcBorders>
            <w:shd w:val="clear" w:color="auto" w:fill="auto"/>
            <w:vAlign w:val="center"/>
          </w:tcPr>
          <w:p w14:paraId="30C682D2">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AI计算集成服务（液冷智算服务器）</w:t>
            </w:r>
          </w:p>
        </w:tc>
        <w:tc>
          <w:tcPr>
            <w:tcW w:w="3943" w:type="pct"/>
            <w:tcBorders>
              <w:top w:val="nil"/>
              <w:left w:val="nil"/>
              <w:bottom w:val="single" w:color="000000" w:sz="8" w:space="0"/>
              <w:right w:val="single" w:color="000000" w:sz="8" w:space="0"/>
            </w:tcBorders>
            <w:shd w:val="clear" w:color="auto" w:fill="auto"/>
            <w:vAlign w:val="center"/>
          </w:tcPr>
          <w:p w14:paraId="0E0C311B">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AI计算集成服务</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本项目需要对AI服务器进行集成规划设计实施，包含AI算力系统算管集成、AI算力系统算网集成、大规模专家并行组件部署调测、AI算力系统集成验证、AI算力系统集成验收。</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1、AI系统算管集成</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AI系统算管集成，服务内容包含算管协同规划设计、算管对接联调。</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1)算管协同规划设计包含资源纳管与调度规划设计，模型任务资源占用规划设计，提升资源利用率。</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2)算管对接联调包含配合项目涉及的算力调度平台及运维平台的对接联调</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2、AI系统算网集成</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AI系统算网集成，服务内容包含算网协同规划设计、算网对接联调</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1)算网协同规划设计：参数面/业务面/管理面的组网设计，IP地址规划；对网络进行详细设计，对算网对接设计、带宽和时延与丢包率规划设计。</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算网对接联调：核心为涵盖设备状态、链路连通性、网络性能及拥塞控制四大维度。重点验证算网各平面的设备健康度、业务路由转发与负载分担能力，并测试确保网络高可用，确保计算设备的算力调度、数据交互、分布式任务执行不受网络瓶颈活配置限制影响，为后续业务测试提供基础。</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3、大规模专家并行组件部署调测</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大规模专家并行组件部署调测，服务内容包含大规模专家并行方案设计，大规模专家并行组件部署、大规模专家并行功能测试包含PD分离功能验证、大规模专家并行模型性能测试与优化、大规模专家并行高可用测试及大规模专家并行业务割接</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4、AI系统集成验证</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AI系统集成验证，服务内容包含测试实施方案设计、健康检查、集合通信测试、模型测试、可靠性测试、稳定性测试、验收等内容，保证系统的持续稳定运行。</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5、AI系统集成验收</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AI系统集成验收，具体是指在整体算力系统已经部署、对接联调并完成系统测试后，在业务上线前，设备提供方与本次建设方根据合同验收内容，联合进行验收测试，以便本次建设方确认建设内容满足合同规定的需求，并且完成验收签字，服务内容包括验收计划制定、验收测试实施、验收确认及系统移交。</w:t>
            </w:r>
          </w:p>
        </w:tc>
      </w:tr>
      <w:tr w14:paraId="428D9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67C683B6">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5</w:t>
            </w:r>
          </w:p>
        </w:tc>
        <w:tc>
          <w:tcPr>
            <w:tcW w:w="678" w:type="pct"/>
            <w:tcBorders>
              <w:top w:val="nil"/>
              <w:left w:val="nil"/>
              <w:bottom w:val="single" w:color="000000" w:sz="8" w:space="0"/>
              <w:right w:val="single" w:color="000000" w:sz="8" w:space="0"/>
            </w:tcBorders>
            <w:shd w:val="clear" w:color="auto" w:fill="auto"/>
            <w:vAlign w:val="center"/>
          </w:tcPr>
          <w:p w14:paraId="702F0EE5">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AI计算使能服务</w:t>
            </w:r>
          </w:p>
        </w:tc>
        <w:tc>
          <w:tcPr>
            <w:tcW w:w="3943" w:type="pct"/>
            <w:tcBorders>
              <w:top w:val="nil"/>
              <w:left w:val="nil"/>
              <w:bottom w:val="single" w:color="000000" w:sz="8" w:space="0"/>
              <w:right w:val="single" w:color="000000" w:sz="8" w:space="0"/>
            </w:tcBorders>
            <w:shd w:val="clear" w:color="auto" w:fill="auto"/>
            <w:vAlign w:val="center"/>
          </w:tcPr>
          <w:p w14:paraId="0B323BAE">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本项目建成后在业务使用过程中需要提供专业的现场AI技术团队，每年现场驻场服务人力投入不少于1人，在服务时间内，提供现场技术支持（5*8）30分钟内响应诉求，远程技术支持（5*8）60分钟内响应诉求。针对本项目建设完成的算力设备及其上运行模型和对应业务，服务提供商应提供包含以下服务：智算设备对应软件栈问题定位、智算设备对应软件栈开发支持、模型部署与调测支持、模型迁移与适配支持、模型性能与精度分析，旨在提升AI开发效率、降低开发门槛，处理在开发中遇到的技术问题，使能业务价值落地</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主要服务内容：</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1、模型部署与调测支持</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基于本项目建设的软硬件计算平台，支持完成所需模型运行环境的构建和模型部署</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2、智算硬件兼容的软件栈开发支持</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提供智算设备对应软件栈的使用咨询建议与API使用指导，提供客户使用对应组件进行开发和调试过程中的技术支持。</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3、模型迁移与适配支持</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支持客户进行训练或推理模型的迁移可行性分析与迁移方案制定，在不开发算子的情况下支持用户通过迁移工具+少量手动迁移，将其他人工智能平台的模型脚本迁移至本项目建设的智算设备对应AI平台进行部署。</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同时，在模型推理/迁移/适配过程中遇到的性能/精度问题，提供分析定位支持服务，以及性能、精度分析工具使用支持服务。不包括算子开发和优化、CPU绑核优化、模型前后处理代码开发、通信优化服务。</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4、模型调优支持</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提供远程高级AI技术专家，配合现场服务工程师提供支持服务，针对本次项目范围内智算服务器上涉及部署的模型，服务提供商应提供模型调优支持服务。</w:t>
            </w:r>
          </w:p>
        </w:tc>
      </w:tr>
      <w:tr w14:paraId="18C2C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76AF7EF4">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6</w:t>
            </w:r>
          </w:p>
        </w:tc>
        <w:tc>
          <w:tcPr>
            <w:tcW w:w="678" w:type="pct"/>
            <w:tcBorders>
              <w:top w:val="nil"/>
              <w:left w:val="nil"/>
              <w:bottom w:val="single" w:color="000000" w:sz="8" w:space="0"/>
              <w:right w:val="single" w:color="000000" w:sz="8" w:space="0"/>
            </w:tcBorders>
            <w:shd w:val="clear" w:color="auto" w:fill="auto"/>
            <w:vAlign w:val="center"/>
          </w:tcPr>
          <w:p w14:paraId="308F7E00">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AI算网运维服务</w:t>
            </w:r>
          </w:p>
        </w:tc>
        <w:tc>
          <w:tcPr>
            <w:tcW w:w="3943" w:type="pct"/>
            <w:tcBorders>
              <w:top w:val="nil"/>
              <w:left w:val="nil"/>
              <w:bottom w:val="single" w:color="000000" w:sz="8" w:space="0"/>
              <w:right w:val="single" w:color="000000" w:sz="8" w:space="0"/>
            </w:tcBorders>
            <w:shd w:val="clear" w:color="auto" w:fill="auto"/>
            <w:vAlign w:val="center"/>
          </w:tcPr>
          <w:p w14:paraId="2DED4786">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在本项目建成后，需要针对AI算力系统提供完整的运维服务，确保系统运维稳定。（管理规模≤32台智算服务器）</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驻场运维：提供服务器驻场服务1人5年，数通产品驻场服务1人5年其标准的服务内容包括：监控分析、故障恢复、日常巡检、变更协助、服务响应、系统备份、配置信息维护、资产信息维护、应急预案、服务报告、光链路健康保障。</w:t>
            </w:r>
          </w:p>
        </w:tc>
      </w:tr>
      <w:tr w14:paraId="5A7B4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44E246C6">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7</w:t>
            </w:r>
          </w:p>
        </w:tc>
        <w:tc>
          <w:tcPr>
            <w:tcW w:w="678" w:type="pct"/>
            <w:tcBorders>
              <w:top w:val="nil"/>
              <w:left w:val="nil"/>
              <w:bottom w:val="single" w:color="000000" w:sz="8" w:space="0"/>
              <w:right w:val="single" w:color="000000" w:sz="8" w:space="0"/>
            </w:tcBorders>
            <w:shd w:val="clear" w:color="auto" w:fill="auto"/>
            <w:vAlign w:val="center"/>
          </w:tcPr>
          <w:p w14:paraId="3A04B8A4">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AI算网运维服务（增量）</w:t>
            </w:r>
          </w:p>
        </w:tc>
        <w:tc>
          <w:tcPr>
            <w:tcW w:w="3943" w:type="pct"/>
            <w:tcBorders>
              <w:top w:val="nil"/>
              <w:left w:val="nil"/>
              <w:bottom w:val="single" w:color="000000" w:sz="8" w:space="0"/>
              <w:right w:val="single" w:color="000000" w:sz="8" w:space="0"/>
            </w:tcBorders>
            <w:shd w:val="clear" w:color="auto" w:fill="auto"/>
            <w:vAlign w:val="center"/>
          </w:tcPr>
          <w:p w14:paraId="271D854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针对已购买AI算网运维服务的智算项目扩容场景，为新增智算服务器提供完整的运维服务，确保系统运维稳定，运维服务规模≤32台智算服务器。</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驻场运维：其标准的服务内容包括：监控分析、故障恢复、日常巡检、变更协助、服务响应、系统备份、配置信息维护、资产信息维护、应急预案、服务报告、光链路健康保障。</w:t>
            </w:r>
          </w:p>
        </w:tc>
      </w:tr>
      <w:tr w14:paraId="1AA3C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78AF8765">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8</w:t>
            </w:r>
          </w:p>
        </w:tc>
        <w:tc>
          <w:tcPr>
            <w:tcW w:w="678" w:type="pct"/>
            <w:tcBorders>
              <w:top w:val="nil"/>
              <w:left w:val="nil"/>
              <w:bottom w:val="single" w:color="000000" w:sz="8" w:space="0"/>
              <w:right w:val="single" w:color="000000" w:sz="8" w:space="0"/>
            </w:tcBorders>
            <w:shd w:val="clear" w:color="auto" w:fill="auto"/>
            <w:vAlign w:val="center"/>
          </w:tcPr>
          <w:p w14:paraId="56E2C68A">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运维管理</w:t>
            </w:r>
          </w:p>
        </w:tc>
        <w:tc>
          <w:tcPr>
            <w:tcW w:w="3943" w:type="pct"/>
            <w:tcBorders>
              <w:top w:val="nil"/>
              <w:left w:val="nil"/>
              <w:bottom w:val="single" w:color="000000" w:sz="8" w:space="0"/>
              <w:right w:val="single" w:color="000000" w:sz="8" w:space="0"/>
            </w:tcBorders>
            <w:shd w:val="clear" w:color="auto" w:fill="auto"/>
            <w:vAlign w:val="center"/>
          </w:tcPr>
          <w:p w14:paraId="4BA43D60">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提供运维管理人员1人年，负责运维管理体系落地与执行、运维指标SLA/KPI管理与监控；运维团队的技术能力提升、看护训练业务的稳定运行进行、支撑运维问题的推动解决；并负责定期进行总结和汇报，识别不足并协助优化改进管理。（要求已购买AI算网运维服务）</w:t>
            </w:r>
          </w:p>
        </w:tc>
      </w:tr>
      <w:tr w14:paraId="03DCA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214CB14B">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9</w:t>
            </w:r>
          </w:p>
        </w:tc>
        <w:tc>
          <w:tcPr>
            <w:tcW w:w="678" w:type="pct"/>
            <w:tcBorders>
              <w:top w:val="nil"/>
              <w:left w:val="nil"/>
              <w:bottom w:val="single" w:color="000000" w:sz="8" w:space="0"/>
              <w:right w:val="single" w:color="000000" w:sz="8" w:space="0"/>
            </w:tcBorders>
            <w:shd w:val="clear" w:color="auto" w:fill="auto"/>
            <w:vAlign w:val="center"/>
          </w:tcPr>
          <w:p w14:paraId="489175BC">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维保(液冷智算服务器1)(前3年)</w:t>
            </w:r>
          </w:p>
        </w:tc>
        <w:tc>
          <w:tcPr>
            <w:tcW w:w="3943" w:type="pct"/>
            <w:tcBorders>
              <w:top w:val="nil"/>
              <w:left w:val="nil"/>
              <w:bottom w:val="single" w:color="000000" w:sz="8" w:space="0"/>
              <w:right w:val="single" w:color="000000" w:sz="8" w:space="0"/>
            </w:tcBorders>
            <w:shd w:val="clear" w:color="auto" w:fill="auto"/>
            <w:vAlign w:val="center"/>
          </w:tcPr>
          <w:p w14:paraId="3E493F12">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 质量保修期限 3年（从验收之日起算）</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 质量保修范围 货物质量缺陷或质量问题引起的维修事件</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 远程支持服务 提供24小时问题统一受理平台。提供7*24远程问题处理服务,就有关设备或网络的技术咨询及问题，进行远程技术支持和处理，并提供问题解决方案。提供网站自助平台，客户以授权用户的身份访问厂商技术网站。可访问技术论坛、下载相关软件补丁、获取产品技术手册、技术案例、维护经验等。</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 软件更新服务 为解决软件版本的BUG、功能改进或增强提供软件补丁（外购件除外）。</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 硬件支持服务 确定为硬件故障后，可提供7*24*NextDay硬件预更换服务（外购件除外）。</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6 现场硬件更换服务 如果确定硬件故障不能通过远程方式解决，厂家工程师将到达故障现场，进行现场硬件更换。</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7 现场问题处理服务 如果厂家确定设备问题不能通过远程方式解决，将派工程师于7*24*NextDay到现场进行问题处理，包括信息收集、问题分析、故障诊断、方案实施、紧急问题恢复等。</w:t>
            </w:r>
          </w:p>
        </w:tc>
      </w:tr>
      <w:tr w14:paraId="73E76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1CA71BDB">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10</w:t>
            </w:r>
          </w:p>
        </w:tc>
        <w:tc>
          <w:tcPr>
            <w:tcW w:w="678" w:type="pct"/>
            <w:tcBorders>
              <w:top w:val="nil"/>
              <w:left w:val="nil"/>
              <w:bottom w:val="single" w:color="000000" w:sz="8" w:space="0"/>
              <w:right w:val="single" w:color="000000" w:sz="8" w:space="0"/>
            </w:tcBorders>
            <w:shd w:val="clear" w:color="auto" w:fill="auto"/>
            <w:vAlign w:val="center"/>
          </w:tcPr>
          <w:p w14:paraId="27EEC875">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维保(液冷智算服务器1)(第4、5年)</w:t>
            </w:r>
          </w:p>
        </w:tc>
        <w:tc>
          <w:tcPr>
            <w:tcW w:w="3943" w:type="pct"/>
            <w:tcBorders>
              <w:top w:val="nil"/>
              <w:left w:val="nil"/>
              <w:bottom w:val="single" w:color="000000" w:sz="8" w:space="0"/>
              <w:right w:val="single" w:color="000000" w:sz="8" w:space="0"/>
            </w:tcBorders>
            <w:shd w:val="clear" w:color="auto" w:fill="auto"/>
            <w:vAlign w:val="center"/>
          </w:tcPr>
          <w:p w14:paraId="0706C7EB">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 质量保修期限 2年（从质保满3年下一天起算）</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 质量保修范围 货物质量缺陷或质量问题引起的维修事件</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 远程支持服务 提供24小时问题统一受理平台。提供7*24远程问题处理服务,就有关设备或网络的技术咨询及问题，进行远程技术支持和处理，并提供问题解决方案。提供网站自助平台，客户以授权用户的身份访问厂商技术网站。可访问技术论坛、下载相关软件补丁、获取产品技术手册、技术案例、维护经验等。</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 软件更新服务 为解决软件版本的BUG、功能改进或增强提供软件补丁（外购件除外）。</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 硬件支持服务 确定为硬件故障后，可提供7*24*NextDay硬件预更换服务（外购件除外）。</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6 现场硬件更换服务 如果确定硬件故障不能通过远程方式解决，厂家工程师将到达故障现场，进行现场硬件更换。</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7 现场问题处理服务 如果厂家确定设备问题不能通过远程方式解决，将派工程师于7*24*NextDay到现场进行问题处理，包括信息收集、问题分析、故障诊断、方案实施、紧急问题恢复等。</w:t>
            </w:r>
          </w:p>
        </w:tc>
      </w:tr>
      <w:tr w14:paraId="03289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0754188F">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11</w:t>
            </w:r>
          </w:p>
        </w:tc>
        <w:tc>
          <w:tcPr>
            <w:tcW w:w="678" w:type="pct"/>
            <w:tcBorders>
              <w:top w:val="nil"/>
              <w:left w:val="nil"/>
              <w:bottom w:val="single" w:color="000000" w:sz="8" w:space="0"/>
              <w:right w:val="single" w:color="000000" w:sz="8" w:space="0"/>
            </w:tcBorders>
            <w:shd w:val="clear" w:color="auto" w:fill="auto"/>
            <w:vAlign w:val="center"/>
          </w:tcPr>
          <w:p w14:paraId="152ABC26">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维保(风冷智算服务器1)(前3年)</w:t>
            </w:r>
          </w:p>
        </w:tc>
        <w:tc>
          <w:tcPr>
            <w:tcW w:w="3943" w:type="pct"/>
            <w:tcBorders>
              <w:top w:val="nil"/>
              <w:left w:val="nil"/>
              <w:bottom w:val="single" w:color="000000" w:sz="8" w:space="0"/>
              <w:right w:val="single" w:color="000000" w:sz="8" w:space="0"/>
            </w:tcBorders>
            <w:shd w:val="clear" w:color="auto" w:fill="auto"/>
            <w:vAlign w:val="center"/>
          </w:tcPr>
          <w:p w14:paraId="4717748F">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 质量保修期限 3年（从验收之日起算）</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 质量保修范围 货物质量缺陷或质量问题引起的维修事件</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 远程支持服务 提供24小时问题统一受理平台。提供7*24远程问题处理服务,就有关设备或网络的技术咨询及问题，进行远程技术支持和处理，并提供问题解决方案。提供网站自助平台，客户以授权用户的身份访问厂商技术网站。可访问技术论坛、下载相关软件补丁、获取产品技术手册、技术案例、维护经验等。</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 软件更新服务 为解决软件版本的BUG、功能改进或增强提供软件补丁（外购件除外）。</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 硬件支持服务 确定为硬件故障后，可提供7*24*NextDay硬件预更换服务（外购件除外）。</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6 现场硬件更换服务 如果确定硬件故障不能通过远程方式解决，厂家工程师将到达故障现场，进行现场硬件更换。</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7 现场问题处理服务 如果厂家确定设备问题不能通过远程方式解决，将派工程师于7*24*NextDay到现场进行问题处理，包括信息收集、问题分析、故障诊断、方案实施、紧急问题恢复等。</w:t>
            </w:r>
          </w:p>
        </w:tc>
      </w:tr>
      <w:tr w14:paraId="6B1A3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192288E7">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12</w:t>
            </w:r>
          </w:p>
        </w:tc>
        <w:tc>
          <w:tcPr>
            <w:tcW w:w="678" w:type="pct"/>
            <w:tcBorders>
              <w:top w:val="nil"/>
              <w:left w:val="nil"/>
              <w:bottom w:val="single" w:color="000000" w:sz="8" w:space="0"/>
              <w:right w:val="single" w:color="000000" w:sz="8" w:space="0"/>
            </w:tcBorders>
            <w:shd w:val="clear" w:color="auto" w:fill="auto"/>
            <w:vAlign w:val="center"/>
          </w:tcPr>
          <w:p w14:paraId="57358C5F">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维保(风冷智算服务器1)(第4、5年)</w:t>
            </w:r>
          </w:p>
        </w:tc>
        <w:tc>
          <w:tcPr>
            <w:tcW w:w="3943" w:type="pct"/>
            <w:tcBorders>
              <w:top w:val="nil"/>
              <w:left w:val="nil"/>
              <w:bottom w:val="single" w:color="000000" w:sz="8" w:space="0"/>
              <w:right w:val="single" w:color="000000" w:sz="8" w:space="0"/>
            </w:tcBorders>
            <w:shd w:val="clear" w:color="auto" w:fill="auto"/>
            <w:vAlign w:val="center"/>
          </w:tcPr>
          <w:p w14:paraId="64029AD1">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 质量保修期限 2年（从质保满3年下一天起算）</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 质量保修范围 货物质量缺陷或质量问题引起的维修事件</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 远程支持服务 提供24小时问题统一受理平台。提供7*24远程问题处理服务,就有关设备或网络的技术咨询及问题，进行远程技术支持和处理，并提供问题解决方案。提供网站自助平台，客户以授权用户的身份访问厂商技术网站。可访问技术论坛、下载相关软件补丁、获取产品技术手册、技术案例、维护经验等。</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 软件更新服务 为解决软件版本的BUG、功能改进或增强提供软件补丁（外购件除外）。</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 硬件支持服务 确定为硬件故障后，可提供7*24*NextDay硬件预更换服务（外购件除外）。</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6 现场硬件更换服务 如果确定硬件故障不能通过远程方式解决，厂家工程师将到达故障现场，进行现场硬件更换。</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7 现场问题处理服务 如果厂家确定设备问题不能通过远程方式解决，将派工程师于7*24*NextDay到现场进行问题处理，包括信息收集、问题分析、故障诊断、方案实施、紧急问题恢复等。</w:t>
            </w:r>
          </w:p>
        </w:tc>
      </w:tr>
      <w:tr w14:paraId="37A45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74B588A0">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13</w:t>
            </w:r>
          </w:p>
        </w:tc>
        <w:tc>
          <w:tcPr>
            <w:tcW w:w="678" w:type="pct"/>
            <w:tcBorders>
              <w:top w:val="nil"/>
              <w:left w:val="nil"/>
              <w:bottom w:val="single" w:color="000000" w:sz="8" w:space="0"/>
              <w:right w:val="single" w:color="000000" w:sz="8" w:space="0"/>
            </w:tcBorders>
            <w:shd w:val="clear" w:color="auto" w:fill="auto"/>
            <w:vAlign w:val="center"/>
          </w:tcPr>
          <w:p w14:paraId="54DC9076">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维保(风冷智算服务器2)(前3年)</w:t>
            </w:r>
          </w:p>
        </w:tc>
        <w:tc>
          <w:tcPr>
            <w:tcW w:w="3943" w:type="pct"/>
            <w:tcBorders>
              <w:top w:val="nil"/>
              <w:left w:val="nil"/>
              <w:bottom w:val="single" w:color="000000" w:sz="8" w:space="0"/>
              <w:right w:val="single" w:color="000000" w:sz="8" w:space="0"/>
            </w:tcBorders>
            <w:shd w:val="clear" w:color="auto" w:fill="auto"/>
            <w:vAlign w:val="center"/>
          </w:tcPr>
          <w:p w14:paraId="795720F2">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 质量保修期限 3年（从验收之日起算）</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 质量保修范围 货物质量缺陷或质量问题引起的维修事件</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 远程支持服务 提供24小时问题统一受理平台。提供7*24远程问题处理服务,就有关设备或网络的技术咨询及问题，进行远程技术支持和处理，并提供问题解决方案。提供网站自助平台，客户以授权用户的身份访问厂商技术网站。可访问技术论坛、下载相关软件补丁、获取产品技术手册、技术案例、维护经验等。</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 软件更新服务 为解决软件版本的BUG、功能改进或增强提供软件补丁（外购件除外）。</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 硬件支持服务 确定为硬件故障后，可提供7*24*NextDay硬件预更换服务（外购件除外）。</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6 现场硬件更换服务 如果确定硬件故障不能通过远程方式解决，厂家工程师将到达故障现场，进行现场硬件更换。</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7 现场问题处理服务 如果厂家确定设备问题不能通过远程方式解决，将派工程师于7*24*NextDay到现场进行问题处理，包括信息收集、问题分析、故障诊断、方案实施、紧急问题恢复等。</w:t>
            </w:r>
          </w:p>
        </w:tc>
      </w:tr>
      <w:tr w14:paraId="6734B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5444E76E">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14</w:t>
            </w:r>
          </w:p>
        </w:tc>
        <w:tc>
          <w:tcPr>
            <w:tcW w:w="678" w:type="pct"/>
            <w:tcBorders>
              <w:top w:val="nil"/>
              <w:left w:val="nil"/>
              <w:bottom w:val="single" w:color="000000" w:sz="8" w:space="0"/>
              <w:right w:val="single" w:color="000000" w:sz="8" w:space="0"/>
            </w:tcBorders>
            <w:shd w:val="clear" w:color="auto" w:fill="auto"/>
            <w:vAlign w:val="center"/>
          </w:tcPr>
          <w:p w14:paraId="0800FE81">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维保(风冷智算服务器2)(第4、5年)</w:t>
            </w:r>
          </w:p>
        </w:tc>
        <w:tc>
          <w:tcPr>
            <w:tcW w:w="3943" w:type="pct"/>
            <w:tcBorders>
              <w:top w:val="nil"/>
              <w:left w:val="nil"/>
              <w:bottom w:val="single" w:color="000000" w:sz="8" w:space="0"/>
              <w:right w:val="single" w:color="000000" w:sz="8" w:space="0"/>
            </w:tcBorders>
            <w:shd w:val="clear" w:color="auto" w:fill="auto"/>
            <w:vAlign w:val="center"/>
          </w:tcPr>
          <w:p w14:paraId="1E300297">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 质量保修期限 3年（从质保满3年下一天起算）</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2 质量保修范围 货物质量缺陷或质量问题引起的维修事件</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3 远程支持服务 提供24小时问题统一受理平台。提供7*24远程问题处理服务,就有关设备或网络的技术咨询及问题，进行远程技术支持和处理，并提供问题解决方案。提供网站自助平台，客户以授权用户的身份访问厂商技术网站。可访问技术论坛、下载相关软件补丁、获取产品技术手册、技术案例、维护经验等。</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4 软件更新服务 为解决软件版本的BUG、功能改进或增强提供软件补丁（外购件除外）。</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5 硬件支持服务 确定为硬件故障后，可提供7*24*NextDay硬件预更换服务（外购件除外）。</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6 现场硬件更换服务 如果确定硬件故障不能通过远程方式解决，厂家工程师将到达故障现场，进行现场硬件更换。</w:t>
            </w:r>
            <w:r>
              <w:rPr>
                <w:rFonts w:hint="eastAsia" w:ascii="书宋-简" w:hAnsi="书宋-简" w:eastAsia="书宋-简" w:cs="书宋-简"/>
                <w:i w:val="0"/>
                <w:iCs w:val="0"/>
                <w:color w:val="000000"/>
                <w:kern w:val="0"/>
                <w:sz w:val="18"/>
                <w:szCs w:val="18"/>
                <w:u w:val="none"/>
                <w:lang w:val="en-US" w:eastAsia="zh-CN" w:bidi="ar"/>
              </w:rPr>
              <w:br w:type="textWrapping"/>
            </w:r>
            <w:r>
              <w:rPr>
                <w:rFonts w:hint="eastAsia" w:ascii="书宋-简" w:hAnsi="书宋-简" w:eastAsia="书宋-简" w:cs="书宋-简"/>
                <w:i w:val="0"/>
                <w:iCs w:val="0"/>
                <w:color w:val="000000"/>
                <w:kern w:val="0"/>
                <w:sz w:val="18"/>
                <w:szCs w:val="18"/>
                <w:u w:val="none"/>
                <w:lang w:val="en-US" w:eastAsia="zh-CN" w:bidi="ar"/>
              </w:rPr>
              <w:t>7 现场问题处理服务 如果厂家确定设备问题不能通过远程方式解决，将派工程师于7*24*NextDay到现场进行问题处理，包括信息收集、问题分析、故障诊断、方案实施、紧急问题恢复等。</w:t>
            </w:r>
          </w:p>
        </w:tc>
      </w:tr>
      <w:tr w14:paraId="225A4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766778D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15</w:t>
            </w:r>
          </w:p>
        </w:tc>
        <w:tc>
          <w:tcPr>
            <w:tcW w:w="678" w:type="pct"/>
            <w:tcBorders>
              <w:top w:val="nil"/>
              <w:left w:val="nil"/>
              <w:bottom w:val="single" w:color="000000" w:sz="8" w:space="0"/>
              <w:right w:val="single" w:color="000000" w:sz="8" w:space="0"/>
            </w:tcBorders>
            <w:shd w:val="clear" w:color="auto" w:fill="auto"/>
            <w:vAlign w:val="center"/>
          </w:tcPr>
          <w:p w14:paraId="56DEFCA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数据中心机房改造服务（风冷智算服务器）</w:t>
            </w:r>
          </w:p>
        </w:tc>
        <w:tc>
          <w:tcPr>
            <w:tcW w:w="3943" w:type="pct"/>
            <w:tcBorders>
              <w:top w:val="nil"/>
              <w:left w:val="nil"/>
              <w:bottom w:val="single" w:color="000000" w:sz="8" w:space="0"/>
              <w:right w:val="single" w:color="000000" w:sz="8" w:space="0"/>
            </w:tcBorders>
            <w:shd w:val="clear" w:color="auto" w:fill="auto"/>
            <w:vAlign w:val="center"/>
          </w:tcPr>
          <w:p w14:paraId="6A2CA1A8">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以不低于《数据中心设计规范》GB50174-2017中A级标准的要求，对所需IT机柜开展机柜前后垂直立柱移位调整，适配设备的上架安装要求；拆除机柜原有PDU单元，敷设RVV3×16阻燃电缆，新增240个半高定制型PDU（63A输入、4×C19输出）、40个半高定制型PDU（63A输入、12×C13输出），满足设备供电需求。</w:t>
            </w:r>
          </w:p>
        </w:tc>
      </w:tr>
      <w:tr w14:paraId="5C017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25DD3F3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16</w:t>
            </w:r>
          </w:p>
        </w:tc>
        <w:tc>
          <w:tcPr>
            <w:tcW w:w="678" w:type="pct"/>
            <w:tcBorders>
              <w:top w:val="nil"/>
              <w:left w:val="nil"/>
              <w:bottom w:val="single" w:color="000000" w:sz="8" w:space="0"/>
              <w:right w:val="single" w:color="000000" w:sz="8" w:space="0"/>
            </w:tcBorders>
            <w:shd w:val="clear" w:color="auto" w:fill="auto"/>
            <w:vAlign w:val="center"/>
          </w:tcPr>
          <w:p w14:paraId="2B378845">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数据中心机房改造服务（液冷智算服务器）</w:t>
            </w:r>
          </w:p>
        </w:tc>
        <w:tc>
          <w:tcPr>
            <w:tcW w:w="3943" w:type="pct"/>
            <w:tcBorders>
              <w:top w:val="nil"/>
              <w:left w:val="nil"/>
              <w:bottom w:val="single" w:color="000000" w:sz="8" w:space="0"/>
              <w:right w:val="single" w:color="000000" w:sz="8" w:space="0"/>
            </w:tcBorders>
            <w:shd w:val="clear" w:color="auto" w:fill="auto"/>
            <w:vAlign w:val="center"/>
          </w:tcPr>
          <w:p w14:paraId="5BA7AE72">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以不低于《数据中心设计规范》GB50174-2017中A级标准的要求，根据现有机房状况进行液冷机房改造，具体改造工作量根据实际勘测及设计所得改造方案的评估结果确定</w:t>
            </w:r>
          </w:p>
        </w:tc>
      </w:tr>
      <w:tr w14:paraId="3F4A0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77" w:type="pct"/>
            <w:tcBorders>
              <w:top w:val="nil"/>
              <w:left w:val="single" w:color="000000" w:sz="8" w:space="0"/>
              <w:bottom w:val="single" w:color="000000" w:sz="8" w:space="0"/>
              <w:right w:val="single" w:color="000000" w:sz="8" w:space="0"/>
            </w:tcBorders>
            <w:shd w:val="clear" w:color="auto" w:fill="auto"/>
            <w:vAlign w:val="center"/>
          </w:tcPr>
          <w:p w14:paraId="581FE373">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17</w:t>
            </w:r>
          </w:p>
        </w:tc>
        <w:tc>
          <w:tcPr>
            <w:tcW w:w="678" w:type="pct"/>
            <w:tcBorders>
              <w:top w:val="nil"/>
              <w:left w:val="nil"/>
              <w:bottom w:val="single" w:color="000000" w:sz="8" w:space="0"/>
              <w:right w:val="single" w:color="000000" w:sz="8" w:space="0"/>
            </w:tcBorders>
            <w:shd w:val="clear" w:color="auto" w:fill="auto"/>
            <w:vAlign w:val="center"/>
          </w:tcPr>
          <w:p w14:paraId="0FC1F385">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AI培训服务</w:t>
            </w:r>
          </w:p>
        </w:tc>
        <w:tc>
          <w:tcPr>
            <w:tcW w:w="3943" w:type="pct"/>
            <w:tcBorders>
              <w:top w:val="nil"/>
              <w:left w:val="nil"/>
              <w:bottom w:val="single" w:color="000000" w:sz="8" w:space="0"/>
              <w:right w:val="single" w:color="000000" w:sz="8" w:space="0"/>
            </w:tcBorders>
            <w:shd w:val="clear" w:color="auto" w:fill="auto"/>
            <w:vAlign w:val="center"/>
          </w:tcPr>
          <w:p w14:paraId="5A69C64A">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left"/>
              <w:textAlignment w:val="center"/>
              <w:rPr>
                <w:rFonts w:hint="eastAsia" w:ascii="书宋-简" w:hAnsi="书宋-简" w:eastAsia="书宋-简" w:cs="书宋-简"/>
                <w:i w:val="0"/>
                <w:iCs w:val="0"/>
                <w:color w:val="000000"/>
                <w:sz w:val="18"/>
                <w:szCs w:val="18"/>
                <w:u w:val="none"/>
              </w:rPr>
            </w:pPr>
            <w:r>
              <w:rPr>
                <w:rFonts w:hint="eastAsia" w:ascii="书宋-简" w:hAnsi="书宋-简" w:eastAsia="书宋-简" w:cs="书宋-简"/>
                <w:i w:val="0"/>
                <w:iCs w:val="0"/>
                <w:color w:val="000000"/>
                <w:kern w:val="0"/>
                <w:sz w:val="18"/>
                <w:szCs w:val="18"/>
                <w:u w:val="none"/>
                <w:lang w:val="en-US" w:eastAsia="zh-CN" w:bidi="ar"/>
              </w:rPr>
              <w:t>提供AI算力相关的培训服务，如企业数字化相关管理培训或AI计算技术培训等培训内容</w:t>
            </w:r>
          </w:p>
        </w:tc>
      </w:tr>
    </w:tbl>
    <w:p w14:paraId="461C7348">
      <w:pPr>
        <w:pStyle w:val="2"/>
        <w:ind w:firstLine="420"/>
        <w:rPr>
          <w:rFonts w:ascii="仿宋-简" w:hAnsi="仿宋-简" w:eastAsia="仿宋-简" w:cs="仿宋-简"/>
          <w:lang w:eastAsia="zh-CN"/>
        </w:rPr>
      </w:pPr>
    </w:p>
    <w:bookmarkEnd w:id="12"/>
    <w:p w14:paraId="4C7F7B1B">
      <w:pPr>
        <w:ind w:firstLine="420"/>
        <w:rPr>
          <w:rFonts w:ascii="仿宋-简" w:hAnsi="仿宋-简" w:eastAsia="仿宋-简" w:cs="仿宋-简"/>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altName w:val="方正仿宋_GBK"/>
    <w:panose1 w:val="00000000000000000000"/>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ourier">
    <w:altName w:val="Noto Sans Mono"/>
    <w:panose1 w:val="02070409020205020404"/>
    <w:charset w:val="00"/>
    <w:family w:val="modern"/>
    <w:pitch w:val="default"/>
    <w:sig w:usb0="00000000" w:usb1="00000000" w:usb2="00000000" w:usb3="00000000" w:csb0="00000001" w:csb1="00000000"/>
  </w:font>
  <w:font w:name="Noto Sans Mono">
    <w:panose1 w:val="020B0509040504020204"/>
    <w:charset w:val="00"/>
    <w:family w:val="auto"/>
    <w:pitch w:val="default"/>
    <w:sig w:usb0="E00002FF" w:usb1="4200FCFF" w:usb2="08000039" w:usb3="00100000" w:csb0="0000019F" w:csb1="DFD70000"/>
  </w:font>
  <w:font w:name="PMingLiU">
    <w:altName w:val="Droid Sans Fallback"/>
    <w:panose1 w:val="02010601000101010101"/>
    <w:charset w:val="88"/>
    <w:family w:val="roman"/>
    <w:pitch w:val="default"/>
    <w:sig w:usb0="00000000" w:usb1="00000000" w:usb2="00000016" w:usb3="00000000" w:csb0="00100001" w:csb1="00000000"/>
  </w:font>
  <w:font w:name="Droid Sans Fallback">
    <w:panose1 w:val="020B0502000000000001"/>
    <w:charset w:val="86"/>
    <w:family w:val="auto"/>
    <w:pitch w:val="default"/>
    <w:sig w:usb0="910002FF" w:usb1="2BDFFCFB" w:usb2="00000036" w:usb3="00000000" w:csb0="203F01FF" w:csb1="D7FF0000"/>
  </w:font>
  <w:font w:name="楷体_GB2312">
    <w:altName w:val="方正楷体_GBK"/>
    <w:panose1 w:val="00000000000000000000"/>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0000019F" w:csb1="00000000"/>
  </w:font>
  <w:font w:name="FreeSerif">
    <w:panose1 w:val="02020603050405020304"/>
    <w:charset w:val="00"/>
    <w:family w:val="auto"/>
    <w:pitch w:val="default"/>
    <w:sig w:usb0="E59FAFFF" w:usb1="C200FDFF" w:usb2="43501B29" w:usb3="04000043" w:csb0="600101FF" w:csb1="FFFF0000"/>
  </w:font>
  <w:font w:name="华文细黑">
    <w:panose1 w:val="02010600040101010101"/>
    <w:charset w:val="86"/>
    <w:family w:val="auto"/>
    <w:pitch w:val="default"/>
    <w:sig w:usb0="00000287" w:usb1="080F0000" w:usb2="00000000" w:usb3="00000000" w:csb0="0004009F" w:csb1="DFD70000"/>
  </w:font>
  <w:font w:name="MS Gothic">
    <w:altName w:val="方正书宋_GBK"/>
    <w:panose1 w:val="020B0609070205080204"/>
    <w:charset w:val="80"/>
    <w:family w:val="modern"/>
    <w:pitch w:val="default"/>
    <w:sig w:usb0="00000000" w:usb1="00000000" w:usb2="08000012" w:usb3="00000000" w:csb0="0002009F" w:csb1="00000000"/>
  </w:font>
  <w:font w:name="Microsoft JhengHei">
    <w:altName w:val="方正书宋_GBK"/>
    <w:panose1 w:val="020B0604030504040204"/>
    <w:charset w:val="88"/>
    <w:family w:val="swiss"/>
    <w:pitch w:val="default"/>
    <w:sig w:usb0="00000000" w:usb1="00000000" w:usb2="00000016" w:usb3="00000000" w:csb0="00100009" w:csb1="00000000"/>
  </w:font>
  <w:font w:name="Verdana">
    <w:altName w:val="Ubuntu Light"/>
    <w:panose1 w:val="020B0604030504040204"/>
    <w:charset w:val="00"/>
    <w:family w:val="swiss"/>
    <w:pitch w:val="default"/>
    <w:sig w:usb0="00000000" w:usb1="00000000" w:usb2="00000010" w:usb3="00000000" w:csb0="0000019F" w:csb1="00000000"/>
  </w:font>
  <w:font w:name="Ubuntu Light">
    <w:panose1 w:val="020B0604030602030204"/>
    <w:charset w:val="00"/>
    <w:family w:val="auto"/>
    <w:pitch w:val="default"/>
    <w:sig w:usb0="E00002FF" w:usb1="5000205B" w:usb2="00000000" w:usb3="00000000" w:csb0="2000009F" w:csb1="56010000"/>
  </w:font>
  <w:font w:name="Arial Unicode MS">
    <w:altName w:val="DejaVu Sans"/>
    <w:panose1 w:val="020B0604020202020204"/>
    <w:charset w:val="86"/>
    <w:family w:val="swiss"/>
    <w:pitch w:val="default"/>
    <w:sig w:usb0="00000000" w:usb1="00000000" w:usb2="0000003F" w:usb3="00000000" w:csb0="603F01FF" w:csb1="FFFF0000"/>
  </w:font>
  <w:font w:name="Tahoma">
    <w:altName w:val="noto sans thai"/>
    <w:panose1 w:val="020B0604030504040204"/>
    <w:charset w:val="00"/>
    <w:family w:val="swiss"/>
    <w:pitch w:val="default"/>
    <w:sig w:usb0="00000000" w:usb1="00000000" w:usb2="00000029" w:usb3="00000000" w:csb0="000101FF" w:csb1="00000000"/>
  </w:font>
  <w:font w:name="noto sans thai">
    <w:panose1 w:val="020B0502040504020204"/>
    <w:charset w:val="00"/>
    <w:family w:val="auto"/>
    <w:pitch w:val="default"/>
    <w:sig w:usb0="81000063" w:usb1="00002000" w:usb2="00000000" w:usb3="00000000" w:csb0="00010000" w:csb1="00000000"/>
  </w:font>
  <w:font w:name="全真中明體">
    <w:altName w:val="方正书宋_GBK"/>
    <w:panose1 w:val="00000000000000000000"/>
    <w:charset w:val="88"/>
    <w:family w:val="auto"/>
    <w:pitch w:val="default"/>
    <w:sig w:usb0="00000000" w:usb1="00000000" w:usb2="00000010" w:usb3="00000000" w:csb0="00100000" w:csb1="00000000"/>
  </w:font>
  <w:font w:name="幼圆">
    <w:altName w:val="华文仿宋"/>
    <w:panose1 w:val="02010509060101010101"/>
    <w:charset w:val="86"/>
    <w:family w:val="modern"/>
    <w:pitch w:val="default"/>
    <w:sig w:usb0="00000000" w:usb1="00000000" w:usb2="00000010" w:usb3="00000000" w:csb0="00040000" w:csb1="00000000"/>
  </w:font>
  <w:font w:name="Palatino">
    <w:altName w:val="C059"/>
    <w:panose1 w:val="00000000000000000000"/>
    <w:charset w:val="00"/>
    <w:family w:val="modern"/>
    <w:pitch w:val="default"/>
    <w:sig w:usb0="00000000" w:usb1="00000000" w:usb2="00000000" w:usb3="00000000" w:csb0="00000093" w:csb1="00000000"/>
  </w:font>
  <w:font w:name="C059">
    <w:panose1 w:val="00000500000000000000"/>
    <w:charset w:val="00"/>
    <w:family w:val="auto"/>
    <w:pitch w:val="default"/>
    <w:sig w:usb0="00000287" w:usb1="00000800" w:usb2="00000000" w:usb3="00000000" w:csb0="6000009F" w:csb1="00000000"/>
  </w:font>
  <w:font w:name="隶书">
    <w:altName w:val="方正隶书_GBK"/>
    <w:panose1 w:val="02010509060101010101"/>
    <w:charset w:val="86"/>
    <w:family w:val="modern"/>
    <w:pitch w:val="default"/>
    <w:sig w:usb0="00000000" w:usb1="00000000" w:usb2="00000010" w:usb3="00000000" w:csb0="00040000" w:csb1="00000000"/>
  </w:font>
  <w:font w:name="方正隶书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000001FF" w:csb1="00000000"/>
  </w:font>
  <w:font w:name="仿宋-简">
    <w:altName w:val="方正仿宋_GBK"/>
    <w:panose1 w:val="02010609060101010101"/>
    <w:charset w:val="86"/>
    <w:family w:val="auto"/>
    <w:pitch w:val="default"/>
    <w:sig w:usb0="00000000" w:usb1="00000000" w:usb2="00000016" w:usb3="00000000" w:csb0="00040001" w:csb1="00000000"/>
  </w:font>
  <w:font w:name="书宋-简">
    <w:altName w:val="方正书宋_GBK"/>
    <w:panose1 w:val="02010600030101010101"/>
    <w:charset w:val="86"/>
    <w:family w:val="auto"/>
    <w:pitch w:val="default"/>
    <w:sig w:usb0="00000000" w:usb1="00000000" w:usb2="00000016" w:usb3="00000000" w:csb0="00040001" w:csb1="00000000"/>
  </w:font>
  <w:font w:name="微软雅黑">
    <w:altName w:val="方正黑体_GBK"/>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1E26B">
    <w:pPr>
      <w:pStyle w:val="3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B04C9">
    <w:pPr>
      <w:pStyle w:val="3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8634D">
    <w:pPr>
      <w:pStyle w:val="3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20"/>
      </w:pPr>
      <w:r>
        <w:separator/>
      </w:r>
    </w:p>
  </w:footnote>
  <w:footnote w:type="continuationSeparator" w:id="1">
    <w:p>
      <w:pPr>
        <w:spacing w:before="0" w:after="0"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9526C">
    <w:pPr>
      <w:pStyle w:val="3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AB566">
    <w:pPr>
      <w:pStyle w:val="3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3730C">
    <w:pPr>
      <w:pStyle w:val="3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6C3CF8"/>
    <w:multiLevelType w:val="multilevel"/>
    <w:tmpl w:val="356C3CF8"/>
    <w:lvl w:ilvl="0" w:tentative="0">
      <w:start w:val="1"/>
      <w:numFmt w:val="chineseCountingThousand"/>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F66"/>
    <w:rsid w:val="00007A91"/>
    <w:rsid w:val="00007D0E"/>
    <w:rsid w:val="00007D81"/>
    <w:rsid w:val="00010CBF"/>
    <w:rsid w:val="00023232"/>
    <w:rsid w:val="00026E57"/>
    <w:rsid w:val="0002701B"/>
    <w:rsid w:val="00031E43"/>
    <w:rsid w:val="00031F79"/>
    <w:rsid w:val="00032B69"/>
    <w:rsid w:val="00034B4A"/>
    <w:rsid w:val="000364C5"/>
    <w:rsid w:val="00042B63"/>
    <w:rsid w:val="00045224"/>
    <w:rsid w:val="000575E4"/>
    <w:rsid w:val="00061596"/>
    <w:rsid w:val="000722D3"/>
    <w:rsid w:val="0007361F"/>
    <w:rsid w:val="000742D3"/>
    <w:rsid w:val="000875DD"/>
    <w:rsid w:val="00087B3C"/>
    <w:rsid w:val="00093E58"/>
    <w:rsid w:val="00095F3A"/>
    <w:rsid w:val="0009733A"/>
    <w:rsid w:val="000973AF"/>
    <w:rsid w:val="00097E1B"/>
    <w:rsid w:val="000A2162"/>
    <w:rsid w:val="000A6538"/>
    <w:rsid w:val="000B0208"/>
    <w:rsid w:val="000B0782"/>
    <w:rsid w:val="000B1775"/>
    <w:rsid w:val="000B1C57"/>
    <w:rsid w:val="000D0ADA"/>
    <w:rsid w:val="000D46BA"/>
    <w:rsid w:val="000D6B2A"/>
    <w:rsid w:val="000F08CF"/>
    <w:rsid w:val="000F2831"/>
    <w:rsid w:val="000F3BAB"/>
    <w:rsid w:val="000F5CE6"/>
    <w:rsid w:val="00116943"/>
    <w:rsid w:val="00117A78"/>
    <w:rsid w:val="00127F9D"/>
    <w:rsid w:val="00132466"/>
    <w:rsid w:val="00136671"/>
    <w:rsid w:val="00142763"/>
    <w:rsid w:val="001438D4"/>
    <w:rsid w:val="0014454E"/>
    <w:rsid w:val="0014507B"/>
    <w:rsid w:val="00146DE3"/>
    <w:rsid w:val="001520AA"/>
    <w:rsid w:val="0015389F"/>
    <w:rsid w:val="001556F5"/>
    <w:rsid w:val="00157FEF"/>
    <w:rsid w:val="00160500"/>
    <w:rsid w:val="00160BD2"/>
    <w:rsid w:val="00170051"/>
    <w:rsid w:val="00170254"/>
    <w:rsid w:val="001800C2"/>
    <w:rsid w:val="00180C8F"/>
    <w:rsid w:val="0018660D"/>
    <w:rsid w:val="00195C6B"/>
    <w:rsid w:val="001A1136"/>
    <w:rsid w:val="001A557C"/>
    <w:rsid w:val="001A7A67"/>
    <w:rsid w:val="001B0964"/>
    <w:rsid w:val="001B28EE"/>
    <w:rsid w:val="001B3934"/>
    <w:rsid w:val="001B49F4"/>
    <w:rsid w:val="001C22DA"/>
    <w:rsid w:val="001C295E"/>
    <w:rsid w:val="001C4041"/>
    <w:rsid w:val="001D0554"/>
    <w:rsid w:val="001D6A0A"/>
    <w:rsid w:val="001D73DB"/>
    <w:rsid w:val="001D7705"/>
    <w:rsid w:val="001E4768"/>
    <w:rsid w:val="001E67EB"/>
    <w:rsid w:val="001F5B45"/>
    <w:rsid w:val="001F5FA4"/>
    <w:rsid w:val="0020206D"/>
    <w:rsid w:val="00203AA4"/>
    <w:rsid w:val="00213F87"/>
    <w:rsid w:val="00214F1D"/>
    <w:rsid w:val="0021509D"/>
    <w:rsid w:val="00215B5B"/>
    <w:rsid w:val="002244AB"/>
    <w:rsid w:val="00233DC2"/>
    <w:rsid w:val="00234C27"/>
    <w:rsid w:val="00240A2D"/>
    <w:rsid w:val="0024138C"/>
    <w:rsid w:val="00242D44"/>
    <w:rsid w:val="00246E34"/>
    <w:rsid w:val="00250AAE"/>
    <w:rsid w:val="002560FF"/>
    <w:rsid w:val="002623C2"/>
    <w:rsid w:val="00270FEF"/>
    <w:rsid w:val="00275818"/>
    <w:rsid w:val="002818A1"/>
    <w:rsid w:val="00292B54"/>
    <w:rsid w:val="002950BA"/>
    <w:rsid w:val="0029732C"/>
    <w:rsid w:val="002977A9"/>
    <w:rsid w:val="002A2882"/>
    <w:rsid w:val="002A4B7F"/>
    <w:rsid w:val="002A5D06"/>
    <w:rsid w:val="002A61EB"/>
    <w:rsid w:val="002B0BE8"/>
    <w:rsid w:val="002B241C"/>
    <w:rsid w:val="002B2E88"/>
    <w:rsid w:val="002B4E72"/>
    <w:rsid w:val="002C02CA"/>
    <w:rsid w:val="002C77C9"/>
    <w:rsid w:val="002C7FA9"/>
    <w:rsid w:val="002D026F"/>
    <w:rsid w:val="002D6081"/>
    <w:rsid w:val="002D7CA7"/>
    <w:rsid w:val="002E19E4"/>
    <w:rsid w:val="002E1CDF"/>
    <w:rsid w:val="002E360D"/>
    <w:rsid w:val="002E3975"/>
    <w:rsid w:val="002E4336"/>
    <w:rsid w:val="002E6750"/>
    <w:rsid w:val="002E7633"/>
    <w:rsid w:val="002F0242"/>
    <w:rsid w:val="002F30EE"/>
    <w:rsid w:val="002F332D"/>
    <w:rsid w:val="00302003"/>
    <w:rsid w:val="00303D59"/>
    <w:rsid w:val="00304FA0"/>
    <w:rsid w:val="00306C43"/>
    <w:rsid w:val="0031315B"/>
    <w:rsid w:val="003217C0"/>
    <w:rsid w:val="00324D77"/>
    <w:rsid w:val="00326873"/>
    <w:rsid w:val="00330E77"/>
    <w:rsid w:val="00331801"/>
    <w:rsid w:val="0033181B"/>
    <w:rsid w:val="003345CB"/>
    <w:rsid w:val="0033656A"/>
    <w:rsid w:val="00336801"/>
    <w:rsid w:val="00336FBA"/>
    <w:rsid w:val="00340026"/>
    <w:rsid w:val="00346F53"/>
    <w:rsid w:val="0034737F"/>
    <w:rsid w:val="003479B7"/>
    <w:rsid w:val="00350A71"/>
    <w:rsid w:val="00351C9A"/>
    <w:rsid w:val="003529A6"/>
    <w:rsid w:val="003608B0"/>
    <w:rsid w:val="00361380"/>
    <w:rsid w:val="00361442"/>
    <w:rsid w:val="00366A6E"/>
    <w:rsid w:val="00383758"/>
    <w:rsid w:val="00384939"/>
    <w:rsid w:val="00385205"/>
    <w:rsid w:val="003860E1"/>
    <w:rsid w:val="00387744"/>
    <w:rsid w:val="0038793D"/>
    <w:rsid w:val="00390DAF"/>
    <w:rsid w:val="00397546"/>
    <w:rsid w:val="00397555"/>
    <w:rsid w:val="003979D2"/>
    <w:rsid w:val="003A3CA2"/>
    <w:rsid w:val="003A6E7B"/>
    <w:rsid w:val="003B667A"/>
    <w:rsid w:val="003C12EF"/>
    <w:rsid w:val="003C1DFE"/>
    <w:rsid w:val="003C253F"/>
    <w:rsid w:val="003C2AA4"/>
    <w:rsid w:val="003C392F"/>
    <w:rsid w:val="003C3BBE"/>
    <w:rsid w:val="003C4C01"/>
    <w:rsid w:val="003C4CFF"/>
    <w:rsid w:val="003C6560"/>
    <w:rsid w:val="003C74B4"/>
    <w:rsid w:val="003D31E7"/>
    <w:rsid w:val="003D38C2"/>
    <w:rsid w:val="003D3F6F"/>
    <w:rsid w:val="003D55CB"/>
    <w:rsid w:val="003D7030"/>
    <w:rsid w:val="003D720E"/>
    <w:rsid w:val="003E4D66"/>
    <w:rsid w:val="003E59B2"/>
    <w:rsid w:val="003E6A16"/>
    <w:rsid w:val="003F4C1F"/>
    <w:rsid w:val="00401910"/>
    <w:rsid w:val="00403D00"/>
    <w:rsid w:val="00404483"/>
    <w:rsid w:val="0040490E"/>
    <w:rsid w:val="00404A56"/>
    <w:rsid w:val="004109F8"/>
    <w:rsid w:val="004254BE"/>
    <w:rsid w:val="004266C8"/>
    <w:rsid w:val="00431FC9"/>
    <w:rsid w:val="00437B34"/>
    <w:rsid w:val="00437B42"/>
    <w:rsid w:val="00437E19"/>
    <w:rsid w:val="00443D47"/>
    <w:rsid w:val="0044438F"/>
    <w:rsid w:val="00445E33"/>
    <w:rsid w:val="0045426D"/>
    <w:rsid w:val="00457217"/>
    <w:rsid w:val="00461EAC"/>
    <w:rsid w:val="00462E85"/>
    <w:rsid w:val="004632E0"/>
    <w:rsid w:val="00463B9C"/>
    <w:rsid w:val="004642D6"/>
    <w:rsid w:val="004669FE"/>
    <w:rsid w:val="00467BAF"/>
    <w:rsid w:val="004812D3"/>
    <w:rsid w:val="00482FDD"/>
    <w:rsid w:val="00485EF5"/>
    <w:rsid w:val="004865DE"/>
    <w:rsid w:val="00486779"/>
    <w:rsid w:val="004A0DD4"/>
    <w:rsid w:val="004A2E22"/>
    <w:rsid w:val="004B0CD5"/>
    <w:rsid w:val="004B1221"/>
    <w:rsid w:val="004B2C4A"/>
    <w:rsid w:val="004B2CB3"/>
    <w:rsid w:val="004B50E3"/>
    <w:rsid w:val="004B55A5"/>
    <w:rsid w:val="004B7DEC"/>
    <w:rsid w:val="004C2AA8"/>
    <w:rsid w:val="004C2D31"/>
    <w:rsid w:val="004C306F"/>
    <w:rsid w:val="004C6726"/>
    <w:rsid w:val="004D0B66"/>
    <w:rsid w:val="004D2EFD"/>
    <w:rsid w:val="004D4848"/>
    <w:rsid w:val="004D5D15"/>
    <w:rsid w:val="004D5F19"/>
    <w:rsid w:val="004E0506"/>
    <w:rsid w:val="004E2177"/>
    <w:rsid w:val="004E46A3"/>
    <w:rsid w:val="004F0E0D"/>
    <w:rsid w:val="004F1EEE"/>
    <w:rsid w:val="004F211C"/>
    <w:rsid w:val="004F21C9"/>
    <w:rsid w:val="004F5610"/>
    <w:rsid w:val="004F5F73"/>
    <w:rsid w:val="004F6108"/>
    <w:rsid w:val="004F66AC"/>
    <w:rsid w:val="004F7C2D"/>
    <w:rsid w:val="00500C7A"/>
    <w:rsid w:val="00502288"/>
    <w:rsid w:val="00502460"/>
    <w:rsid w:val="005050C8"/>
    <w:rsid w:val="00510BDA"/>
    <w:rsid w:val="0051583D"/>
    <w:rsid w:val="00516709"/>
    <w:rsid w:val="0052262D"/>
    <w:rsid w:val="00524BF4"/>
    <w:rsid w:val="00531443"/>
    <w:rsid w:val="005316D8"/>
    <w:rsid w:val="00532723"/>
    <w:rsid w:val="0053323E"/>
    <w:rsid w:val="00534715"/>
    <w:rsid w:val="00541300"/>
    <w:rsid w:val="00541A4A"/>
    <w:rsid w:val="0054414E"/>
    <w:rsid w:val="0054742D"/>
    <w:rsid w:val="005559D7"/>
    <w:rsid w:val="00560624"/>
    <w:rsid w:val="00562EF6"/>
    <w:rsid w:val="005639FC"/>
    <w:rsid w:val="00565EAF"/>
    <w:rsid w:val="00566797"/>
    <w:rsid w:val="00574161"/>
    <w:rsid w:val="00581263"/>
    <w:rsid w:val="0058130F"/>
    <w:rsid w:val="00584E28"/>
    <w:rsid w:val="005857EC"/>
    <w:rsid w:val="00585E03"/>
    <w:rsid w:val="00594538"/>
    <w:rsid w:val="005B1B37"/>
    <w:rsid w:val="005B1C7D"/>
    <w:rsid w:val="005B3574"/>
    <w:rsid w:val="005B4F03"/>
    <w:rsid w:val="005B794B"/>
    <w:rsid w:val="005C031F"/>
    <w:rsid w:val="005C32D0"/>
    <w:rsid w:val="005C3D74"/>
    <w:rsid w:val="005C580A"/>
    <w:rsid w:val="005D0082"/>
    <w:rsid w:val="005D5644"/>
    <w:rsid w:val="005D7F89"/>
    <w:rsid w:val="005E7172"/>
    <w:rsid w:val="005F0392"/>
    <w:rsid w:val="005F2E45"/>
    <w:rsid w:val="005F37BA"/>
    <w:rsid w:val="005F46AF"/>
    <w:rsid w:val="005F7207"/>
    <w:rsid w:val="005F7EC4"/>
    <w:rsid w:val="00600DD3"/>
    <w:rsid w:val="0060162F"/>
    <w:rsid w:val="00604586"/>
    <w:rsid w:val="00606D34"/>
    <w:rsid w:val="00610458"/>
    <w:rsid w:val="006145EB"/>
    <w:rsid w:val="00617A08"/>
    <w:rsid w:val="00622465"/>
    <w:rsid w:val="00625AB2"/>
    <w:rsid w:val="006417DF"/>
    <w:rsid w:val="00643A62"/>
    <w:rsid w:val="00643D2A"/>
    <w:rsid w:val="00644808"/>
    <w:rsid w:val="006454EC"/>
    <w:rsid w:val="00646597"/>
    <w:rsid w:val="0065327F"/>
    <w:rsid w:val="00653342"/>
    <w:rsid w:val="00657012"/>
    <w:rsid w:val="00665DEE"/>
    <w:rsid w:val="006671F5"/>
    <w:rsid w:val="00672070"/>
    <w:rsid w:val="00674819"/>
    <w:rsid w:val="00680B78"/>
    <w:rsid w:val="00685E59"/>
    <w:rsid w:val="006914F5"/>
    <w:rsid w:val="00692842"/>
    <w:rsid w:val="00692A38"/>
    <w:rsid w:val="00694A07"/>
    <w:rsid w:val="006A0B17"/>
    <w:rsid w:val="006A16D9"/>
    <w:rsid w:val="006A79AD"/>
    <w:rsid w:val="006A79FD"/>
    <w:rsid w:val="006A7F66"/>
    <w:rsid w:val="006B2548"/>
    <w:rsid w:val="006B3561"/>
    <w:rsid w:val="006B5850"/>
    <w:rsid w:val="006C2A23"/>
    <w:rsid w:val="006D403C"/>
    <w:rsid w:val="006D7CE8"/>
    <w:rsid w:val="006E08FA"/>
    <w:rsid w:val="006E0F87"/>
    <w:rsid w:val="006F0A6C"/>
    <w:rsid w:val="006F27FE"/>
    <w:rsid w:val="006F36C0"/>
    <w:rsid w:val="006F3F16"/>
    <w:rsid w:val="006F6830"/>
    <w:rsid w:val="00700916"/>
    <w:rsid w:val="00700FED"/>
    <w:rsid w:val="007011D7"/>
    <w:rsid w:val="007024CE"/>
    <w:rsid w:val="007046A6"/>
    <w:rsid w:val="0070632D"/>
    <w:rsid w:val="00725208"/>
    <w:rsid w:val="0073113C"/>
    <w:rsid w:val="00742E3C"/>
    <w:rsid w:val="007448C2"/>
    <w:rsid w:val="0074543C"/>
    <w:rsid w:val="00754484"/>
    <w:rsid w:val="007559FD"/>
    <w:rsid w:val="00760077"/>
    <w:rsid w:val="007650A3"/>
    <w:rsid w:val="00767AF8"/>
    <w:rsid w:val="007701AF"/>
    <w:rsid w:val="0077397F"/>
    <w:rsid w:val="007754BB"/>
    <w:rsid w:val="007776A9"/>
    <w:rsid w:val="00781716"/>
    <w:rsid w:val="00783129"/>
    <w:rsid w:val="007914E7"/>
    <w:rsid w:val="00793533"/>
    <w:rsid w:val="00793CA2"/>
    <w:rsid w:val="007B2B0A"/>
    <w:rsid w:val="007B5DE3"/>
    <w:rsid w:val="007C09CC"/>
    <w:rsid w:val="007C2219"/>
    <w:rsid w:val="007C6BEC"/>
    <w:rsid w:val="007C7E78"/>
    <w:rsid w:val="007D032C"/>
    <w:rsid w:val="007D1A05"/>
    <w:rsid w:val="007D36BD"/>
    <w:rsid w:val="007D373F"/>
    <w:rsid w:val="007D4A27"/>
    <w:rsid w:val="007F4A1B"/>
    <w:rsid w:val="007F7D52"/>
    <w:rsid w:val="008017E5"/>
    <w:rsid w:val="008105B2"/>
    <w:rsid w:val="0081233B"/>
    <w:rsid w:val="00822AA0"/>
    <w:rsid w:val="00824D4B"/>
    <w:rsid w:val="00824FEF"/>
    <w:rsid w:val="0084158C"/>
    <w:rsid w:val="00841CB4"/>
    <w:rsid w:val="0084340D"/>
    <w:rsid w:val="008437B8"/>
    <w:rsid w:val="00844578"/>
    <w:rsid w:val="008562B7"/>
    <w:rsid w:val="0086101A"/>
    <w:rsid w:val="00866F74"/>
    <w:rsid w:val="008704CF"/>
    <w:rsid w:val="00882891"/>
    <w:rsid w:val="0088309B"/>
    <w:rsid w:val="00883290"/>
    <w:rsid w:val="00887346"/>
    <w:rsid w:val="008A458A"/>
    <w:rsid w:val="008A46EC"/>
    <w:rsid w:val="008A58F4"/>
    <w:rsid w:val="008A6206"/>
    <w:rsid w:val="008A7DC4"/>
    <w:rsid w:val="008B5E1C"/>
    <w:rsid w:val="008B6313"/>
    <w:rsid w:val="008C075D"/>
    <w:rsid w:val="008C1C7D"/>
    <w:rsid w:val="008C70A2"/>
    <w:rsid w:val="008D3854"/>
    <w:rsid w:val="008D5545"/>
    <w:rsid w:val="008D57E9"/>
    <w:rsid w:val="008E1762"/>
    <w:rsid w:val="008E5BC1"/>
    <w:rsid w:val="008E7606"/>
    <w:rsid w:val="008E7E44"/>
    <w:rsid w:val="008F1185"/>
    <w:rsid w:val="008F16C0"/>
    <w:rsid w:val="008F7CD8"/>
    <w:rsid w:val="008F7EB7"/>
    <w:rsid w:val="0090327D"/>
    <w:rsid w:val="00911010"/>
    <w:rsid w:val="009110AE"/>
    <w:rsid w:val="009110C9"/>
    <w:rsid w:val="0091410A"/>
    <w:rsid w:val="009179C1"/>
    <w:rsid w:val="00920147"/>
    <w:rsid w:val="009201BD"/>
    <w:rsid w:val="00923A81"/>
    <w:rsid w:val="00924734"/>
    <w:rsid w:val="00927803"/>
    <w:rsid w:val="00933C6F"/>
    <w:rsid w:val="00937C41"/>
    <w:rsid w:val="0094263D"/>
    <w:rsid w:val="009478AA"/>
    <w:rsid w:val="00960B3C"/>
    <w:rsid w:val="00963A94"/>
    <w:rsid w:val="009661FC"/>
    <w:rsid w:val="009679F3"/>
    <w:rsid w:val="00967D78"/>
    <w:rsid w:val="00970671"/>
    <w:rsid w:val="00977B48"/>
    <w:rsid w:val="009834FC"/>
    <w:rsid w:val="00985831"/>
    <w:rsid w:val="009900A5"/>
    <w:rsid w:val="009916F3"/>
    <w:rsid w:val="00993911"/>
    <w:rsid w:val="00996D31"/>
    <w:rsid w:val="0099714E"/>
    <w:rsid w:val="009A194F"/>
    <w:rsid w:val="009A1E99"/>
    <w:rsid w:val="009A3EF7"/>
    <w:rsid w:val="009B53B8"/>
    <w:rsid w:val="009B5762"/>
    <w:rsid w:val="009B684C"/>
    <w:rsid w:val="009C0DC8"/>
    <w:rsid w:val="009C180E"/>
    <w:rsid w:val="009C1BA4"/>
    <w:rsid w:val="009E2AF2"/>
    <w:rsid w:val="009E3ABF"/>
    <w:rsid w:val="009E720D"/>
    <w:rsid w:val="009F5B85"/>
    <w:rsid w:val="00A11B88"/>
    <w:rsid w:val="00A12671"/>
    <w:rsid w:val="00A12E45"/>
    <w:rsid w:val="00A13069"/>
    <w:rsid w:val="00A178DC"/>
    <w:rsid w:val="00A26D73"/>
    <w:rsid w:val="00A31CAC"/>
    <w:rsid w:val="00A3533F"/>
    <w:rsid w:val="00A35F39"/>
    <w:rsid w:val="00A369B0"/>
    <w:rsid w:val="00A41125"/>
    <w:rsid w:val="00A42A95"/>
    <w:rsid w:val="00A568F8"/>
    <w:rsid w:val="00A569D6"/>
    <w:rsid w:val="00A56EA5"/>
    <w:rsid w:val="00A60013"/>
    <w:rsid w:val="00A62A3E"/>
    <w:rsid w:val="00A638B2"/>
    <w:rsid w:val="00A64F66"/>
    <w:rsid w:val="00A717C1"/>
    <w:rsid w:val="00A830B5"/>
    <w:rsid w:val="00A86509"/>
    <w:rsid w:val="00A93FF3"/>
    <w:rsid w:val="00A97520"/>
    <w:rsid w:val="00A97D79"/>
    <w:rsid w:val="00AA19FE"/>
    <w:rsid w:val="00AB2BFA"/>
    <w:rsid w:val="00AC54A8"/>
    <w:rsid w:val="00AC6B48"/>
    <w:rsid w:val="00AC6B72"/>
    <w:rsid w:val="00AC79E9"/>
    <w:rsid w:val="00AD0C0F"/>
    <w:rsid w:val="00AD24AC"/>
    <w:rsid w:val="00AD4735"/>
    <w:rsid w:val="00AD6ECB"/>
    <w:rsid w:val="00AE0C46"/>
    <w:rsid w:val="00AE284F"/>
    <w:rsid w:val="00AF360B"/>
    <w:rsid w:val="00AF43A8"/>
    <w:rsid w:val="00AF6258"/>
    <w:rsid w:val="00B07873"/>
    <w:rsid w:val="00B126D1"/>
    <w:rsid w:val="00B145AB"/>
    <w:rsid w:val="00B1532C"/>
    <w:rsid w:val="00B159F8"/>
    <w:rsid w:val="00B216CB"/>
    <w:rsid w:val="00B21EDE"/>
    <w:rsid w:val="00B243A3"/>
    <w:rsid w:val="00B26FA5"/>
    <w:rsid w:val="00B37BD0"/>
    <w:rsid w:val="00B52CA5"/>
    <w:rsid w:val="00B53701"/>
    <w:rsid w:val="00B6029F"/>
    <w:rsid w:val="00B61665"/>
    <w:rsid w:val="00B65CCC"/>
    <w:rsid w:val="00B675A4"/>
    <w:rsid w:val="00B72AF7"/>
    <w:rsid w:val="00B74176"/>
    <w:rsid w:val="00B7483E"/>
    <w:rsid w:val="00B766BE"/>
    <w:rsid w:val="00B86D30"/>
    <w:rsid w:val="00B878B9"/>
    <w:rsid w:val="00B96047"/>
    <w:rsid w:val="00B96C89"/>
    <w:rsid w:val="00BA20F9"/>
    <w:rsid w:val="00BB39DD"/>
    <w:rsid w:val="00BB4780"/>
    <w:rsid w:val="00BC3CF5"/>
    <w:rsid w:val="00BC5EF7"/>
    <w:rsid w:val="00BD25C7"/>
    <w:rsid w:val="00BE15BB"/>
    <w:rsid w:val="00BE288C"/>
    <w:rsid w:val="00BE61B0"/>
    <w:rsid w:val="00BF573D"/>
    <w:rsid w:val="00C00A7C"/>
    <w:rsid w:val="00C02E05"/>
    <w:rsid w:val="00C037CA"/>
    <w:rsid w:val="00C043AC"/>
    <w:rsid w:val="00C132A0"/>
    <w:rsid w:val="00C13EE9"/>
    <w:rsid w:val="00C15ED6"/>
    <w:rsid w:val="00C249C0"/>
    <w:rsid w:val="00C27FF3"/>
    <w:rsid w:val="00C30B41"/>
    <w:rsid w:val="00C31C7E"/>
    <w:rsid w:val="00C33D40"/>
    <w:rsid w:val="00C34633"/>
    <w:rsid w:val="00C35BF3"/>
    <w:rsid w:val="00C442F4"/>
    <w:rsid w:val="00C54155"/>
    <w:rsid w:val="00C5573A"/>
    <w:rsid w:val="00C55F9A"/>
    <w:rsid w:val="00C62CA4"/>
    <w:rsid w:val="00C6521B"/>
    <w:rsid w:val="00C66BAC"/>
    <w:rsid w:val="00C71D0B"/>
    <w:rsid w:val="00C75C0E"/>
    <w:rsid w:val="00C81F57"/>
    <w:rsid w:val="00C85E52"/>
    <w:rsid w:val="00C87803"/>
    <w:rsid w:val="00C959EE"/>
    <w:rsid w:val="00C95BA9"/>
    <w:rsid w:val="00CA002B"/>
    <w:rsid w:val="00CA22A5"/>
    <w:rsid w:val="00CA4214"/>
    <w:rsid w:val="00CA6E78"/>
    <w:rsid w:val="00CB5EA0"/>
    <w:rsid w:val="00CB7B74"/>
    <w:rsid w:val="00CC111A"/>
    <w:rsid w:val="00CC6C73"/>
    <w:rsid w:val="00CD2033"/>
    <w:rsid w:val="00CD232C"/>
    <w:rsid w:val="00CD7422"/>
    <w:rsid w:val="00CE3545"/>
    <w:rsid w:val="00CF5764"/>
    <w:rsid w:val="00D03FCF"/>
    <w:rsid w:val="00D07CE2"/>
    <w:rsid w:val="00D12324"/>
    <w:rsid w:val="00D13D3B"/>
    <w:rsid w:val="00D150D9"/>
    <w:rsid w:val="00D15404"/>
    <w:rsid w:val="00D16B51"/>
    <w:rsid w:val="00D174E1"/>
    <w:rsid w:val="00D1768A"/>
    <w:rsid w:val="00D17782"/>
    <w:rsid w:val="00D17E2F"/>
    <w:rsid w:val="00D23C97"/>
    <w:rsid w:val="00D267E0"/>
    <w:rsid w:val="00D26938"/>
    <w:rsid w:val="00D275AF"/>
    <w:rsid w:val="00D30661"/>
    <w:rsid w:val="00D3285F"/>
    <w:rsid w:val="00D417E1"/>
    <w:rsid w:val="00D436D8"/>
    <w:rsid w:val="00D46E8E"/>
    <w:rsid w:val="00D50598"/>
    <w:rsid w:val="00D50B74"/>
    <w:rsid w:val="00D51D09"/>
    <w:rsid w:val="00D5268B"/>
    <w:rsid w:val="00D55264"/>
    <w:rsid w:val="00D607B6"/>
    <w:rsid w:val="00D66D6A"/>
    <w:rsid w:val="00D679BD"/>
    <w:rsid w:val="00D72313"/>
    <w:rsid w:val="00D72D79"/>
    <w:rsid w:val="00D74A44"/>
    <w:rsid w:val="00D80ABA"/>
    <w:rsid w:val="00D8437C"/>
    <w:rsid w:val="00D93E73"/>
    <w:rsid w:val="00DA074B"/>
    <w:rsid w:val="00DA2EB8"/>
    <w:rsid w:val="00DA7554"/>
    <w:rsid w:val="00DB1195"/>
    <w:rsid w:val="00DB1E2E"/>
    <w:rsid w:val="00DB60B6"/>
    <w:rsid w:val="00DB6D6D"/>
    <w:rsid w:val="00DB7357"/>
    <w:rsid w:val="00DC11A7"/>
    <w:rsid w:val="00DC1C26"/>
    <w:rsid w:val="00DC23CC"/>
    <w:rsid w:val="00DC4746"/>
    <w:rsid w:val="00DC5956"/>
    <w:rsid w:val="00DC644A"/>
    <w:rsid w:val="00DD1552"/>
    <w:rsid w:val="00DD7444"/>
    <w:rsid w:val="00DE055A"/>
    <w:rsid w:val="00DE31A3"/>
    <w:rsid w:val="00DE3EAD"/>
    <w:rsid w:val="00DF3A76"/>
    <w:rsid w:val="00E0216E"/>
    <w:rsid w:val="00E05022"/>
    <w:rsid w:val="00E07283"/>
    <w:rsid w:val="00E12808"/>
    <w:rsid w:val="00E1345B"/>
    <w:rsid w:val="00E139E4"/>
    <w:rsid w:val="00E147C0"/>
    <w:rsid w:val="00E14C84"/>
    <w:rsid w:val="00E1671D"/>
    <w:rsid w:val="00E17FE5"/>
    <w:rsid w:val="00E276D3"/>
    <w:rsid w:val="00E27BF6"/>
    <w:rsid w:val="00E314C3"/>
    <w:rsid w:val="00E315AA"/>
    <w:rsid w:val="00E35ECB"/>
    <w:rsid w:val="00E43B94"/>
    <w:rsid w:val="00E608CC"/>
    <w:rsid w:val="00E6665B"/>
    <w:rsid w:val="00E74FEB"/>
    <w:rsid w:val="00E84E78"/>
    <w:rsid w:val="00E84F19"/>
    <w:rsid w:val="00E916E9"/>
    <w:rsid w:val="00E925B2"/>
    <w:rsid w:val="00E9270B"/>
    <w:rsid w:val="00E96E80"/>
    <w:rsid w:val="00E9798B"/>
    <w:rsid w:val="00EA02B6"/>
    <w:rsid w:val="00EA19A3"/>
    <w:rsid w:val="00EA2670"/>
    <w:rsid w:val="00EA393B"/>
    <w:rsid w:val="00EA5319"/>
    <w:rsid w:val="00EA7CE9"/>
    <w:rsid w:val="00EB11AF"/>
    <w:rsid w:val="00EB6DCF"/>
    <w:rsid w:val="00EC614C"/>
    <w:rsid w:val="00ED336D"/>
    <w:rsid w:val="00ED3DAF"/>
    <w:rsid w:val="00ED49C0"/>
    <w:rsid w:val="00ED5315"/>
    <w:rsid w:val="00EE2261"/>
    <w:rsid w:val="00EE3696"/>
    <w:rsid w:val="00EE3DB0"/>
    <w:rsid w:val="00EE5843"/>
    <w:rsid w:val="00EE5AD5"/>
    <w:rsid w:val="00EF1BE3"/>
    <w:rsid w:val="00EF354D"/>
    <w:rsid w:val="00EF7C57"/>
    <w:rsid w:val="00F043D1"/>
    <w:rsid w:val="00F12028"/>
    <w:rsid w:val="00F16558"/>
    <w:rsid w:val="00F165B8"/>
    <w:rsid w:val="00F27A45"/>
    <w:rsid w:val="00F361DB"/>
    <w:rsid w:val="00F4065A"/>
    <w:rsid w:val="00F419CA"/>
    <w:rsid w:val="00F4413F"/>
    <w:rsid w:val="00F455F9"/>
    <w:rsid w:val="00F5126B"/>
    <w:rsid w:val="00F533D9"/>
    <w:rsid w:val="00F56B75"/>
    <w:rsid w:val="00F57D03"/>
    <w:rsid w:val="00F700C6"/>
    <w:rsid w:val="00F711A7"/>
    <w:rsid w:val="00F758F1"/>
    <w:rsid w:val="00F771FA"/>
    <w:rsid w:val="00F81435"/>
    <w:rsid w:val="00F81B2B"/>
    <w:rsid w:val="00F8403E"/>
    <w:rsid w:val="00F875F5"/>
    <w:rsid w:val="00F9119B"/>
    <w:rsid w:val="00F91965"/>
    <w:rsid w:val="00F93DE4"/>
    <w:rsid w:val="00F944CF"/>
    <w:rsid w:val="00F97EC3"/>
    <w:rsid w:val="00FA4379"/>
    <w:rsid w:val="00FA4856"/>
    <w:rsid w:val="00FA5E95"/>
    <w:rsid w:val="00FA5F56"/>
    <w:rsid w:val="00FB1F42"/>
    <w:rsid w:val="00FC30A6"/>
    <w:rsid w:val="00FC47C6"/>
    <w:rsid w:val="00FC5075"/>
    <w:rsid w:val="00FC66F1"/>
    <w:rsid w:val="00FC7B3C"/>
    <w:rsid w:val="00FD0ACF"/>
    <w:rsid w:val="00FD3FD5"/>
    <w:rsid w:val="00FD4615"/>
    <w:rsid w:val="00FD59F0"/>
    <w:rsid w:val="00FD6CCA"/>
    <w:rsid w:val="00FE29AE"/>
    <w:rsid w:val="00FE45D0"/>
    <w:rsid w:val="00FE574D"/>
    <w:rsid w:val="00FE5E73"/>
    <w:rsid w:val="00FE690D"/>
    <w:rsid w:val="00FF073C"/>
    <w:rsid w:val="00FF2F90"/>
    <w:rsid w:val="00FF3089"/>
    <w:rsid w:val="01281B77"/>
    <w:rsid w:val="01B71653"/>
    <w:rsid w:val="01FA0642"/>
    <w:rsid w:val="02930398"/>
    <w:rsid w:val="036F0F48"/>
    <w:rsid w:val="03794412"/>
    <w:rsid w:val="040C414F"/>
    <w:rsid w:val="04970AC7"/>
    <w:rsid w:val="04CD56E6"/>
    <w:rsid w:val="04EC14C8"/>
    <w:rsid w:val="06F8F121"/>
    <w:rsid w:val="07995F18"/>
    <w:rsid w:val="08EE086E"/>
    <w:rsid w:val="0BA56018"/>
    <w:rsid w:val="0BDF4D78"/>
    <w:rsid w:val="0D135946"/>
    <w:rsid w:val="0E071619"/>
    <w:rsid w:val="0EC27A1A"/>
    <w:rsid w:val="0EFD2A33"/>
    <w:rsid w:val="0FD7A461"/>
    <w:rsid w:val="10335CF4"/>
    <w:rsid w:val="11770398"/>
    <w:rsid w:val="122227CE"/>
    <w:rsid w:val="133833D9"/>
    <w:rsid w:val="14170A0A"/>
    <w:rsid w:val="153C5EBA"/>
    <w:rsid w:val="155A6B32"/>
    <w:rsid w:val="15EFEB10"/>
    <w:rsid w:val="15FF3D3A"/>
    <w:rsid w:val="16234CA3"/>
    <w:rsid w:val="16BF9980"/>
    <w:rsid w:val="16C3610A"/>
    <w:rsid w:val="170B19CF"/>
    <w:rsid w:val="17494A75"/>
    <w:rsid w:val="17D706BD"/>
    <w:rsid w:val="18017CDF"/>
    <w:rsid w:val="182A7068"/>
    <w:rsid w:val="187F2676"/>
    <w:rsid w:val="18EFE18A"/>
    <w:rsid w:val="19D81D92"/>
    <w:rsid w:val="1A1B2CF1"/>
    <w:rsid w:val="1A862B26"/>
    <w:rsid w:val="1B0818E3"/>
    <w:rsid w:val="1BF72CA5"/>
    <w:rsid w:val="1BFFFDA9"/>
    <w:rsid w:val="1DA50680"/>
    <w:rsid w:val="1DE91915"/>
    <w:rsid w:val="1E03795D"/>
    <w:rsid w:val="1E1E4F79"/>
    <w:rsid w:val="1E5E7FEE"/>
    <w:rsid w:val="1E8E0A96"/>
    <w:rsid w:val="1E9BE42D"/>
    <w:rsid w:val="1ECC00D4"/>
    <w:rsid w:val="1F334A6D"/>
    <w:rsid w:val="1FD55B0C"/>
    <w:rsid w:val="20FD6B90"/>
    <w:rsid w:val="21690EB8"/>
    <w:rsid w:val="238B0D56"/>
    <w:rsid w:val="23C05B1A"/>
    <w:rsid w:val="23ED4D48"/>
    <w:rsid w:val="245C4D42"/>
    <w:rsid w:val="25034EC9"/>
    <w:rsid w:val="2520562A"/>
    <w:rsid w:val="25C84A4E"/>
    <w:rsid w:val="26C336C6"/>
    <w:rsid w:val="271D0F11"/>
    <w:rsid w:val="277F850E"/>
    <w:rsid w:val="279549A2"/>
    <w:rsid w:val="28771E56"/>
    <w:rsid w:val="29363ABF"/>
    <w:rsid w:val="29CF5743"/>
    <w:rsid w:val="29FA0F90"/>
    <w:rsid w:val="2A431E04"/>
    <w:rsid w:val="2ADB619F"/>
    <w:rsid w:val="2B18095F"/>
    <w:rsid w:val="2B3E75A9"/>
    <w:rsid w:val="2B6265B5"/>
    <w:rsid w:val="2BD77C44"/>
    <w:rsid w:val="2CFE741B"/>
    <w:rsid w:val="2D5C786C"/>
    <w:rsid w:val="2DCF6BA1"/>
    <w:rsid w:val="2DD9568E"/>
    <w:rsid w:val="2DEB33CE"/>
    <w:rsid w:val="2DFF912D"/>
    <w:rsid w:val="2ED022C0"/>
    <w:rsid w:val="2EFF180D"/>
    <w:rsid w:val="2F3F5CD0"/>
    <w:rsid w:val="3367DB15"/>
    <w:rsid w:val="33956C1F"/>
    <w:rsid w:val="34DD7648"/>
    <w:rsid w:val="35B31276"/>
    <w:rsid w:val="35DBEE12"/>
    <w:rsid w:val="35FAAC2C"/>
    <w:rsid w:val="36220010"/>
    <w:rsid w:val="36FF1DE3"/>
    <w:rsid w:val="37900558"/>
    <w:rsid w:val="37F4DEE5"/>
    <w:rsid w:val="3866266B"/>
    <w:rsid w:val="38718CEA"/>
    <w:rsid w:val="38EDE98C"/>
    <w:rsid w:val="38FF398F"/>
    <w:rsid w:val="396FDAC4"/>
    <w:rsid w:val="3A1A29D5"/>
    <w:rsid w:val="3A1F0242"/>
    <w:rsid w:val="3A5B5D7E"/>
    <w:rsid w:val="3A5B6047"/>
    <w:rsid w:val="3AD56782"/>
    <w:rsid w:val="3AEBEB6B"/>
    <w:rsid w:val="3B9F1F6C"/>
    <w:rsid w:val="3C0E4427"/>
    <w:rsid w:val="3CDBB53D"/>
    <w:rsid w:val="3D97355F"/>
    <w:rsid w:val="3D996651"/>
    <w:rsid w:val="3DEF8275"/>
    <w:rsid w:val="3DF7EABC"/>
    <w:rsid w:val="3E695004"/>
    <w:rsid w:val="3E77C398"/>
    <w:rsid w:val="3EA32EAC"/>
    <w:rsid w:val="3EBF7C5B"/>
    <w:rsid w:val="3F670284"/>
    <w:rsid w:val="3F7DC8A1"/>
    <w:rsid w:val="3F7EA989"/>
    <w:rsid w:val="3FBD48E7"/>
    <w:rsid w:val="3FBDF1D3"/>
    <w:rsid w:val="3FCE6002"/>
    <w:rsid w:val="3FDE03B8"/>
    <w:rsid w:val="3FEF65D4"/>
    <w:rsid w:val="40CA3013"/>
    <w:rsid w:val="42C23421"/>
    <w:rsid w:val="441376B7"/>
    <w:rsid w:val="443F9EB9"/>
    <w:rsid w:val="4448249A"/>
    <w:rsid w:val="44654E01"/>
    <w:rsid w:val="45A51959"/>
    <w:rsid w:val="46C97460"/>
    <w:rsid w:val="47DFE584"/>
    <w:rsid w:val="48794402"/>
    <w:rsid w:val="48EFF9D6"/>
    <w:rsid w:val="48FB5D34"/>
    <w:rsid w:val="49C167BA"/>
    <w:rsid w:val="4AD4032A"/>
    <w:rsid w:val="4B0264A8"/>
    <w:rsid w:val="4BBCAD63"/>
    <w:rsid w:val="4CCA5092"/>
    <w:rsid w:val="4DF735E4"/>
    <w:rsid w:val="4E00265A"/>
    <w:rsid w:val="4E3B3216"/>
    <w:rsid w:val="4EBFBD7B"/>
    <w:rsid w:val="4EDE67D2"/>
    <w:rsid w:val="4F9C201E"/>
    <w:rsid w:val="4F9D26A6"/>
    <w:rsid w:val="50D2209F"/>
    <w:rsid w:val="52141DC8"/>
    <w:rsid w:val="527EC54D"/>
    <w:rsid w:val="52CA2764"/>
    <w:rsid w:val="52E02A45"/>
    <w:rsid w:val="5311A2FF"/>
    <w:rsid w:val="537FC570"/>
    <w:rsid w:val="53DE67F8"/>
    <w:rsid w:val="56586573"/>
    <w:rsid w:val="567926E9"/>
    <w:rsid w:val="56DB4B31"/>
    <w:rsid w:val="576126CC"/>
    <w:rsid w:val="576D3B51"/>
    <w:rsid w:val="577E9CE0"/>
    <w:rsid w:val="57EA769F"/>
    <w:rsid w:val="583D1EC5"/>
    <w:rsid w:val="58DF377F"/>
    <w:rsid w:val="5A2E5F82"/>
    <w:rsid w:val="5ACD2218"/>
    <w:rsid w:val="5AF9D86D"/>
    <w:rsid w:val="5AFEDF05"/>
    <w:rsid w:val="5B1430EA"/>
    <w:rsid w:val="5B75C745"/>
    <w:rsid w:val="5BA830B6"/>
    <w:rsid w:val="5BB363A7"/>
    <w:rsid w:val="5BFDA597"/>
    <w:rsid w:val="5CA742BF"/>
    <w:rsid w:val="5CB02DC4"/>
    <w:rsid w:val="5D5B53D2"/>
    <w:rsid w:val="5DFB05D4"/>
    <w:rsid w:val="5DFF3BB2"/>
    <w:rsid w:val="5DFFC3E5"/>
    <w:rsid w:val="5E485012"/>
    <w:rsid w:val="5F0FB9FC"/>
    <w:rsid w:val="5FB94527"/>
    <w:rsid w:val="5FBFCB0D"/>
    <w:rsid w:val="5FD1B591"/>
    <w:rsid w:val="5FED42BD"/>
    <w:rsid w:val="5FEDFC2B"/>
    <w:rsid w:val="5FEFA84E"/>
    <w:rsid w:val="5FF67E39"/>
    <w:rsid w:val="5FFF96E3"/>
    <w:rsid w:val="60BDD93B"/>
    <w:rsid w:val="61BF4439"/>
    <w:rsid w:val="62CC4571"/>
    <w:rsid w:val="62EEA887"/>
    <w:rsid w:val="6333E3E8"/>
    <w:rsid w:val="6393D23C"/>
    <w:rsid w:val="63EB0BC2"/>
    <w:rsid w:val="63FC3394"/>
    <w:rsid w:val="63FF44C8"/>
    <w:rsid w:val="662D5327"/>
    <w:rsid w:val="66B42007"/>
    <w:rsid w:val="66DBF393"/>
    <w:rsid w:val="66F674E3"/>
    <w:rsid w:val="67E61C31"/>
    <w:rsid w:val="682F02CE"/>
    <w:rsid w:val="68AA7ABE"/>
    <w:rsid w:val="6920616B"/>
    <w:rsid w:val="69EAE4D1"/>
    <w:rsid w:val="6A0C16F7"/>
    <w:rsid w:val="6A7774B8"/>
    <w:rsid w:val="6A933BC6"/>
    <w:rsid w:val="6AFE5A24"/>
    <w:rsid w:val="6B6C7905"/>
    <w:rsid w:val="6B6FFB2B"/>
    <w:rsid w:val="6B8A6D77"/>
    <w:rsid w:val="6BD79E28"/>
    <w:rsid w:val="6DE71CAA"/>
    <w:rsid w:val="6E7FB83F"/>
    <w:rsid w:val="6EFD0702"/>
    <w:rsid w:val="6F9439CA"/>
    <w:rsid w:val="6F9F86BD"/>
    <w:rsid w:val="6FBA075D"/>
    <w:rsid w:val="6FBD7301"/>
    <w:rsid w:val="6FD57B17"/>
    <w:rsid w:val="6FF71A06"/>
    <w:rsid w:val="6FFEBCBA"/>
    <w:rsid w:val="70194B6E"/>
    <w:rsid w:val="701EAA90"/>
    <w:rsid w:val="70EF2816"/>
    <w:rsid w:val="720D24B0"/>
    <w:rsid w:val="72A44ABA"/>
    <w:rsid w:val="72F7BE77"/>
    <w:rsid w:val="73392D4B"/>
    <w:rsid w:val="738D6592"/>
    <w:rsid w:val="73FBB3DA"/>
    <w:rsid w:val="74BD76C5"/>
    <w:rsid w:val="74BE7A92"/>
    <w:rsid w:val="7571445C"/>
    <w:rsid w:val="757F9E77"/>
    <w:rsid w:val="759F5B15"/>
    <w:rsid w:val="759F9E3A"/>
    <w:rsid w:val="75E6EE3E"/>
    <w:rsid w:val="75FE14B3"/>
    <w:rsid w:val="75FEBA6A"/>
    <w:rsid w:val="76F806F0"/>
    <w:rsid w:val="76FEFA1D"/>
    <w:rsid w:val="77075720"/>
    <w:rsid w:val="775E6842"/>
    <w:rsid w:val="77674BFA"/>
    <w:rsid w:val="77754063"/>
    <w:rsid w:val="77BF280A"/>
    <w:rsid w:val="77DF857D"/>
    <w:rsid w:val="77F6BFBC"/>
    <w:rsid w:val="77FC19EA"/>
    <w:rsid w:val="77FF2493"/>
    <w:rsid w:val="787BBDFE"/>
    <w:rsid w:val="794F96D7"/>
    <w:rsid w:val="799FF701"/>
    <w:rsid w:val="79BD037B"/>
    <w:rsid w:val="79C159B3"/>
    <w:rsid w:val="79D72195"/>
    <w:rsid w:val="79E315F0"/>
    <w:rsid w:val="7A810926"/>
    <w:rsid w:val="7A9EF9DF"/>
    <w:rsid w:val="7AA34B21"/>
    <w:rsid w:val="7B0D0A6A"/>
    <w:rsid w:val="7B245876"/>
    <w:rsid w:val="7BB55CC0"/>
    <w:rsid w:val="7BBFDDAD"/>
    <w:rsid w:val="7BD934BB"/>
    <w:rsid w:val="7BDC0725"/>
    <w:rsid w:val="7BEFE326"/>
    <w:rsid w:val="7BFBDC60"/>
    <w:rsid w:val="7BFFBB2A"/>
    <w:rsid w:val="7C4E7B53"/>
    <w:rsid w:val="7C6F5979"/>
    <w:rsid w:val="7C73113B"/>
    <w:rsid w:val="7C747F4E"/>
    <w:rsid w:val="7CE575A8"/>
    <w:rsid w:val="7CF8EF61"/>
    <w:rsid w:val="7D3F2001"/>
    <w:rsid w:val="7D4FC156"/>
    <w:rsid w:val="7D6235AD"/>
    <w:rsid w:val="7D773D8E"/>
    <w:rsid w:val="7D9E8DC5"/>
    <w:rsid w:val="7DDE65D4"/>
    <w:rsid w:val="7E358DE6"/>
    <w:rsid w:val="7E6F587C"/>
    <w:rsid w:val="7E78D5B2"/>
    <w:rsid w:val="7E7A0719"/>
    <w:rsid w:val="7E7D62E1"/>
    <w:rsid w:val="7E7F0FD5"/>
    <w:rsid w:val="7E7F45CC"/>
    <w:rsid w:val="7E9DF16B"/>
    <w:rsid w:val="7EDFDE80"/>
    <w:rsid w:val="7EDFE05E"/>
    <w:rsid w:val="7EE98AAF"/>
    <w:rsid w:val="7EF7A5A4"/>
    <w:rsid w:val="7EFD6F02"/>
    <w:rsid w:val="7EFF6378"/>
    <w:rsid w:val="7EFF9F9C"/>
    <w:rsid w:val="7F296CD5"/>
    <w:rsid w:val="7F67AD90"/>
    <w:rsid w:val="7F86BCB2"/>
    <w:rsid w:val="7FB56730"/>
    <w:rsid w:val="7FBC34D3"/>
    <w:rsid w:val="7FBD69DA"/>
    <w:rsid w:val="7FBE8F5E"/>
    <w:rsid w:val="7FCBEA34"/>
    <w:rsid w:val="7FD5542C"/>
    <w:rsid w:val="7FDEBE8B"/>
    <w:rsid w:val="7FFC25EF"/>
    <w:rsid w:val="7FFD7D27"/>
    <w:rsid w:val="7FFE125F"/>
    <w:rsid w:val="7FFF370A"/>
    <w:rsid w:val="7FFFCFCC"/>
    <w:rsid w:val="83EE34F1"/>
    <w:rsid w:val="87367C11"/>
    <w:rsid w:val="88BBC58F"/>
    <w:rsid w:val="8ABDA2D4"/>
    <w:rsid w:val="93EAB17C"/>
    <w:rsid w:val="99BF7335"/>
    <w:rsid w:val="9A7F48AD"/>
    <w:rsid w:val="9DBE2CFB"/>
    <w:rsid w:val="9DE8A4EB"/>
    <w:rsid w:val="9DEFBCCC"/>
    <w:rsid w:val="9DFB4C48"/>
    <w:rsid w:val="9DFF7E6D"/>
    <w:rsid w:val="9F2D48BC"/>
    <w:rsid w:val="9F662A4B"/>
    <w:rsid w:val="A5BD3A9A"/>
    <w:rsid w:val="A7FFB280"/>
    <w:rsid w:val="A9FEDED0"/>
    <w:rsid w:val="ADDF0588"/>
    <w:rsid w:val="AED31999"/>
    <w:rsid w:val="AFDFBFFD"/>
    <w:rsid w:val="AFFD305F"/>
    <w:rsid w:val="B312F4F0"/>
    <w:rsid w:val="B3F1974D"/>
    <w:rsid w:val="B5CA2FAA"/>
    <w:rsid w:val="B5F78F81"/>
    <w:rsid w:val="B6FC4F08"/>
    <w:rsid w:val="B8BB6B0B"/>
    <w:rsid w:val="BBFFF52C"/>
    <w:rsid w:val="BD36FE91"/>
    <w:rsid w:val="BD7F3F99"/>
    <w:rsid w:val="BDDA6B37"/>
    <w:rsid w:val="BDF9543F"/>
    <w:rsid w:val="BE6EE285"/>
    <w:rsid w:val="BF272253"/>
    <w:rsid w:val="BF3BF0A0"/>
    <w:rsid w:val="BFAF9789"/>
    <w:rsid w:val="BFFE765D"/>
    <w:rsid w:val="BFFFFB21"/>
    <w:rsid w:val="C9BF449D"/>
    <w:rsid w:val="CDFF5C57"/>
    <w:rsid w:val="CFBE0682"/>
    <w:rsid w:val="CFFB0D3D"/>
    <w:rsid w:val="CFFD515B"/>
    <w:rsid w:val="CFFEE267"/>
    <w:rsid w:val="D23ECCCA"/>
    <w:rsid w:val="D6D7078E"/>
    <w:rsid w:val="D87A99D9"/>
    <w:rsid w:val="D9EBEDB5"/>
    <w:rsid w:val="D9FF6763"/>
    <w:rsid w:val="DBE679A1"/>
    <w:rsid w:val="DBED0D8A"/>
    <w:rsid w:val="DBF65189"/>
    <w:rsid w:val="DBFEA0FD"/>
    <w:rsid w:val="DBFF39EE"/>
    <w:rsid w:val="DC6D5702"/>
    <w:rsid w:val="DCE3F869"/>
    <w:rsid w:val="DCFF7FA5"/>
    <w:rsid w:val="DDD92150"/>
    <w:rsid w:val="DDDF4CCD"/>
    <w:rsid w:val="DEFF7674"/>
    <w:rsid w:val="DF41F1A4"/>
    <w:rsid w:val="DF7A8F6F"/>
    <w:rsid w:val="DF7E29AB"/>
    <w:rsid w:val="DF7F2160"/>
    <w:rsid w:val="DF7F532B"/>
    <w:rsid w:val="DFD53238"/>
    <w:rsid w:val="DFDA68DA"/>
    <w:rsid w:val="DFE06E91"/>
    <w:rsid w:val="DFEA8315"/>
    <w:rsid w:val="DFF76272"/>
    <w:rsid w:val="DFFFDC89"/>
    <w:rsid w:val="E2FE4B4F"/>
    <w:rsid w:val="E51F46CA"/>
    <w:rsid w:val="E79F44D8"/>
    <w:rsid w:val="E7D41CAC"/>
    <w:rsid w:val="E7FD810E"/>
    <w:rsid w:val="E7FE0717"/>
    <w:rsid w:val="E87E0465"/>
    <w:rsid w:val="E99FE2F5"/>
    <w:rsid w:val="E9B7081B"/>
    <w:rsid w:val="EAED2A6E"/>
    <w:rsid w:val="EAF1740E"/>
    <w:rsid w:val="EBA9102A"/>
    <w:rsid w:val="EBFD4347"/>
    <w:rsid w:val="EBFDF3EF"/>
    <w:rsid w:val="EBFE148D"/>
    <w:rsid w:val="ECFDD79D"/>
    <w:rsid w:val="ED7840C9"/>
    <w:rsid w:val="EDF98675"/>
    <w:rsid w:val="EE26C5EA"/>
    <w:rsid w:val="EFD9A741"/>
    <w:rsid w:val="EFF9CD2D"/>
    <w:rsid w:val="EFFF0A77"/>
    <w:rsid w:val="EFFF2E6F"/>
    <w:rsid w:val="EFFFD43B"/>
    <w:rsid w:val="F0F7B12C"/>
    <w:rsid w:val="F12759D2"/>
    <w:rsid w:val="F31FA005"/>
    <w:rsid w:val="F37F39A5"/>
    <w:rsid w:val="F5DF7D04"/>
    <w:rsid w:val="F5FFBFC4"/>
    <w:rsid w:val="F6FF72C6"/>
    <w:rsid w:val="F77FBE5B"/>
    <w:rsid w:val="F7BDA5C8"/>
    <w:rsid w:val="F7BF8F5E"/>
    <w:rsid w:val="F7C0FEF8"/>
    <w:rsid w:val="F7DD230A"/>
    <w:rsid w:val="F7FE37B3"/>
    <w:rsid w:val="F7FE3A0D"/>
    <w:rsid w:val="F8E6C6E2"/>
    <w:rsid w:val="F9BF1F06"/>
    <w:rsid w:val="F9BFC453"/>
    <w:rsid w:val="F9BFF84C"/>
    <w:rsid w:val="F9FB2123"/>
    <w:rsid w:val="F9FEA9C3"/>
    <w:rsid w:val="FABF096A"/>
    <w:rsid w:val="FAD53CE0"/>
    <w:rsid w:val="FAD955F3"/>
    <w:rsid w:val="FAEFC0DA"/>
    <w:rsid w:val="FB5BE4CA"/>
    <w:rsid w:val="FB5F9B73"/>
    <w:rsid w:val="FBBAF3FA"/>
    <w:rsid w:val="FBF6AA2B"/>
    <w:rsid w:val="FC3F38A9"/>
    <w:rsid w:val="FCDE472B"/>
    <w:rsid w:val="FD8D27A6"/>
    <w:rsid w:val="FDAF7A72"/>
    <w:rsid w:val="FDBC728C"/>
    <w:rsid w:val="FDEF059C"/>
    <w:rsid w:val="FDF5078D"/>
    <w:rsid w:val="FDF78709"/>
    <w:rsid w:val="FDFCD6F3"/>
    <w:rsid w:val="FDFE29D6"/>
    <w:rsid w:val="FE5735D6"/>
    <w:rsid w:val="FE67790F"/>
    <w:rsid w:val="FE7F5845"/>
    <w:rsid w:val="FE8D9C36"/>
    <w:rsid w:val="FE8DAD8A"/>
    <w:rsid w:val="FEBE7C65"/>
    <w:rsid w:val="FECF134C"/>
    <w:rsid w:val="FEFAB05E"/>
    <w:rsid w:val="FF5FC768"/>
    <w:rsid w:val="FF63EFD8"/>
    <w:rsid w:val="FF6B5E00"/>
    <w:rsid w:val="FF7DAB2F"/>
    <w:rsid w:val="FFB6382E"/>
    <w:rsid w:val="FFB82B28"/>
    <w:rsid w:val="FFBC26BF"/>
    <w:rsid w:val="FFCB0FE9"/>
    <w:rsid w:val="FFCF12F6"/>
    <w:rsid w:val="FFD98492"/>
    <w:rsid w:val="FFDEE306"/>
    <w:rsid w:val="FFDF5A20"/>
    <w:rsid w:val="FFE64A1E"/>
    <w:rsid w:val="FFEDAA9D"/>
    <w:rsid w:val="FFEDEE59"/>
    <w:rsid w:val="FFEF24BE"/>
    <w:rsid w:val="FFEF35C3"/>
    <w:rsid w:val="FFEF9ED6"/>
    <w:rsid w:val="FFFB751F"/>
    <w:rsid w:val="FFFD9C64"/>
    <w:rsid w:val="FFFE63E4"/>
    <w:rsid w:val="FFFF1978"/>
    <w:rsid w:val="FFFF6C6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2"/>
    <w:qFormat/>
    <w:uiPriority w:val="0"/>
    <w:pPr>
      <w:keepNext/>
      <w:keepLines/>
      <w:spacing w:before="240" w:after="240"/>
      <w:outlineLvl w:val="1"/>
    </w:pPr>
    <w:rPr>
      <w:rFonts w:ascii="Arial" w:hAnsi="Arial" w:eastAsia="黑体"/>
      <w:b/>
      <w:bCs/>
      <w:sz w:val="32"/>
      <w:szCs w:val="32"/>
    </w:rPr>
  </w:style>
  <w:style w:type="paragraph" w:styleId="5">
    <w:name w:val="heading 3"/>
    <w:basedOn w:val="1"/>
    <w:next w:val="1"/>
    <w:link w:val="71"/>
    <w:qFormat/>
    <w:uiPriority w:val="0"/>
    <w:pPr>
      <w:keepNext/>
      <w:keepLines/>
      <w:spacing w:before="120" w:after="120"/>
      <w:outlineLvl w:val="2"/>
    </w:pPr>
    <w:rPr>
      <w:b/>
      <w:bCs/>
      <w:sz w:val="24"/>
      <w:szCs w:val="32"/>
    </w:rPr>
  </w:style>
  <w:style w:type="paragraph" w:styleId="6">
    <w:name w:val="heading 4"/>
    <w:basedOn w:val="1"/>
    <w:next w:val="1"/>
    <w:link w:val="64"/>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65"/>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8">
    <w:name w:val="heading 6"/>
    <w:basedOn w:val="1"/>
    <w:next w:val="1"/>
    <w:link w:val="66"/>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67"/>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68"/>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69"/>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12">
    <w:name w:val="List 3"/>
    <w:basedOn w:val="1"/>
    <w:qFormat/>
    <w:uiPriority w:val="0"/>
    <w:pPr>
      <w:ind w:left="100" w:leftChars="400" w:hanging="200" w:hangingChars="200"/>
    </w:pPr>
  </w:style>
  <w:style w:type="paragraph" w:styleId="13">
    <w:name w:val="toc 7"/>
    <w:basedOn w:val="1"/>
    <w:next w:val="1"/>
    <w:unhideWhenUsed/>
    <w:qFormat/>
    <w:uiPriority w:val="39"/>
    <w:pPr>
      <w:widowControl w:val="0"/>
      <w:spacing w:line="240" w:lineRule="auto"/>
      <w:ind w:left="2520" w:leftChars="1200" w:firstLine="0" w:firstLineChars="0"/>
    </w:pPr>
    <w:rPr>
      <w:rFonts w:ascii="等线" w:hAnsi="等线" w:eastAsia="等线"/>
      <w:szCs w:val="22"/>
    </w:rPr>
  </w:style>
  <w:style w:type="paragraph" w:styleId="14">
    <w:name w:val="Normal Indent"/>
    <w:basedOn w:val="1"/>
    <w:link w:val="72"/>
    <w:qFormat/>
    <w:uiPriority w:val="0"/>
  </w:style>
  <w:style w:type="paragraph" w:styleId="15">
    <w:name w:val="caption"/>
    <w:basedOn w:val="1"/>
    <w:next w:val="1"/>
    <w:qFormat/>
    <w:uiPriority w:val="0"/>
    <w:rPr>
      <w:rFonts w:ascii="Arial" w:hAnsi="Arial" w:eastAsia="黑体" w:cs="Arial"/>
      <w:sz w:val="20"/>
      <w:szCs w:val="20"/>
    </w:rPr>
  </w:style>
  <w:style w:type="paragraph" w:styleId="16">
    <w:name w:val="Document Map"/>
    <w:basedOn w:val="1"/>
    <w:link w:val="73"/>
    <w:qFormat/>
    <w:uiPriority w:val="99"/>
    <w:rPr>
      <w:rFonts w:ascii="宋体"/>
      <w:sz w:val="18"/>
      <w:szCs w:val="18"/>
    </w:rPr>
  </w:style>
  <w:style w:type="paragraph" w:styleId="17">
    <w:name w:val="toa heading"/>
    <w:basedOn w:val="1"/>
    <w:next w:val="1"/>
    <w:qFormat/>
    <w:uiPriority w:val="0"/>
    <w:pPr>
      <w:spacing w:before="120"/>
    </w:pPr>
    <w:rPr>
      <w:rFonts w:ascii="Arial" w:hAnsi="Arial"/>
      <w:b/>
      <w:bCs/>
    </w:rPr>
  </w:style>
  <w:style w:type="paragraph" w:styleId="18">
    <w:name w:val="annotation text"/>
    <w:basedOn w:val="1"/>
    <w:link w:val="74"/>
    <w:qFormat/>
    <w:uiPriority w:val="99"/>
    <w:pPr>
      <w:jc w:val="left"/>
    </w:pPr>
  </w:style>
  <w:style w:type="paragraph" w:styleId="19">
    <w:name w:val="Body Text 3"/>
    <w:basedOn w:val="1"/>
    <w:link w:val="75"/>
    <w:qFormat/>
    <w:uiPriority w:val="0"/>
    <w:rPr>
      <w:rFonts w:ascii="宋体"/>
      <w:sz w:val="24"/>
      <w:szCs w:val="20"/>
    </w:rPr>
  </w:style>
  <w:style w:type="paragraph" w:styleId="20">
    <w:name w:val="Body Text"/>
    <w:basedOn w:val="1"/>
    <w:link w:val="60"/>
    <w:qFormat/>
    <w:uiPriority w:val="1"/>
    <w:pPr>
      <w:spacing w:after="120"/>
    </w:pPr>
  </w:style>
  <w:style w:type="paragraph" w:styleId="21">
    <w:name w:val="Body Text Indent"/>
    <w:basedOn w:val="1"/>
    <w:link w:val="76"/>
    <w:qFormat/>
    <w:uiPriority w:val="99"/>
    <w:pPr>
      <w:spacing w:after="120"/>
      <w:ind w:left="420" w:leftChars="200"/>
    </w:pPr>
  </w:style>
  <w:style w:type="paragraph" w:styleId="22">
    <w:name w:val="List 2"/>
    <w:basedOn w:val="1"/>
    <w:qFormat/>
    <w:uiPriority w:val="0"/>
    <w:pPr>
      <w:ind w:left="100" w:leftChars="200" w:hanging="200" w:hangingChars="200"/>
    </w:pPr>
  </w:style>
  <w:style w:type="paragraph" w:styleId="23">
    <w:name w:val="List Bullet 2"/>
    <w:basedOn w:val="1"/>
    <w:qFormat/>
    <w:uiPriority w:val="0"/>
    <w:pPr>
      <w:tabs>
        <w:tab w:val="left" w:pos="780"/>
      </w:tabs>
      <w:ind w:left="840" w:hanging="420"/>
    </w:pPr>
  </w:style>
  <w:style w:type="paragraph" w:styleId="24">
    <w:name w:val="toc 5"/>
    <w:basedOn w:val="1"/>
    <w:next w:val="1"/>
    <w:unhideWhenUsed/>
    <w:qFormat/>
    <w:uiPriority w:val="39"/>
    <w:pPr>
      <w:widowControl w:val="0"/>
      <w:spacing w:line="240" w:lineRule="auto"/>
      <w:ind w:left="1680" w:leftChars="800" w:firstLine="0" w:firstLineChars="0"/>
    </w:pPr>
    <w:rPr>
      <w:rFonts w:ascii="等线" w:hAnsi="等线" w:eastAsia="等线"/>
      <w:szCs w:val="22"/>
    </w:rPr>
  </w:style>
  <w:style w:type="paragraph" w:styleId="25">
    <w:name w:val="toc 3"/>
    <w:basedOn w:val="1"/>
    <w:next w:val="1"/>
    <w:qFormat/>
    <w:uiPriority w:val="39"/>
    <w:pPr>
      <w:ind w:left="940"/>
      <w:jc w:val="left"/>
    </w:pPr>
    <w:rPr>
      <w:rFonts w:ascii="宋体" w:hAnsi="宋体"/>
      <w:kern w:val="0"/>
      <w:szCs w:val="21"/>
      <w:lang w:eastAsia="en-US"/>
    </w:rPr>
  </w:style>
  <w:style w:type="paragraph" w:styleId="26">
    <w:name w:val="Plain Text"/>
    <w:basedOn w:val="1"/>
    <w:link w:val="77"/>
    <w:qFormat/>
    <w:uiPriority w:val="0"/>
    <w:rPr>
      <w:rFonts w:ascii="宋体" w:hAnsi="Courier New"/>
      <w:szCs w:val="21"/>
    </w:rPr>
  </w:style>
  <w:style w:type="paragraph" w:styleId="27">
    <w:name w:val="toc 8"/>
    <w:basedOn w:val="1"/>
    <w:next w:val="1"/>
    <w:unhideWhenUsed/>
    <w:qFormat/>
    <w:uiPriority w:val="39"/>
    <w:pPr>
      <w:widowControl w:val="0"/>
      <w:spacing w:line="240" w:lineRule="auto"/>
      <w:ind w:left="2940" w:leftChars="1400" w:firstLine="0" w:firstLineChars="0"/>
    </w:pPr>
    <w:rPr>
      <w:rFonts w:ascii="等线" w:hAnsi="等线" w:eastAsia="等线"/>
      <w:szCs w:val="22"/>
    </w:rPr>
  </w:style>
  <w:style w:type="paragraph" w:styleId="28">
    <w:name w:val="Date"/>
    <w:basedOn w:val="1"/>
    <w:next w:val="1"/>
    <w:link w:val="78"/>
    <w:qFormat/>
    <w:uiPriority w:val="99"/>
    <w:rPr>
      <w:sz w:val="24"/>
      <w:szCs w:val="20"/>
    </w:rPr>
  </w:style>
  <w:style w:type="paragraph" w:styleId="29">
    <w:name w:val="Body Text Indent 2"/>
    <w:basedOn w:val="1"/>
    <w:link w:val="79"/>
    <w:qFormat/>
    <w:uiPriority w:val="0"/>
    <w:pPr>
      <w:ind w:firstLine="640"/>
    </w:pPr>
    <w:rPr>
      <w:rFonts w:eastAsia="仿宋_GB2312"/>
      <w:sz w:val="32"/>
    </w:rPr>
  </w:style>
  <w:style w:type="paragraph" w:styleId="30">
    <w:name w:val="endnote text"/>
    <w:basedOn w:val="1"/>
    <w:link w:val="80"/>
    <w:qFormat/>
    <w:uiPriority w:val="0"/>
    <w:pPr>
      <w:jc w:val="left"/>
    </w:pPr>
    <w:rPr>
      <w:rFonts w:ascii="Courier" w:hAnsi="Courier" w:eastAsia="PMingLiU"/>
      <w:snapToGrid w:val="0"/>
      <w:kern w:val="0"/>
      <w:sz w:val="24"/>
      <w:szCs w:val="20"/>
      <w:lang w:val="en-AU" w:eastAsia="en-US"/>
    </w:rPr>
  </w:style>
  <w:style w:type="paragraph" w:styleId="31">
    <w:name w:val="Balloon Text"/>
    <w:basedOn w:val="1"/>
    <w:link w:val="81"/>
    <w:qFormat/>
    <w:uiPriority w:val="99"/>
    <w:rPr>
      <w:sz w:val="18"/>
      <w:szCs w:val="18"/>
    </w:rPr>
  </w:style>
  <w:style w:type="paragraph" w:styleId="32">
    <w:name w:val="footer"/>
    <w:basedOn w:val="1"/>
    <w:link w:val="59"/>
    <w:unhideWhenUsed/>
    <w:qFormat/>
    <w:uiPriority w:val="99"/>
    <w:pPr>
      <w:tabs>
        <w:tab w:val="center" w:pos="4153"/>
        <w:tab w:val="right" w:pos="8306"/>
      </w:tabs>
      <w:snapToGrid w:val="0"/>
      <w:jc w:val="left"/>
    </w:pPr>
    <w:rPr>
      <w:sz w:val="18"/>
      <w:szCs w:val="18"/>
    </w:rPr>
  </w:style>
  <w:style w:type="paragraph" w:styleId="33">
    <w:name w:val="header"/>
    <w:basedOn w:val="1"/>
    <w:link w:val="58"/>
    <w:unhideWhenUsed/>
    <w:qFormat/>
    <w:uiPriority w:val="99"/>
    <w:pPr>
      <w:tabs>
        <w:tab w:val="center" w:pos="4153"/>
        <w:tab w:val="right" w:pos="8306"/>
      </w:tabs>
      <w:snapToGrid w:val="0"/>
      <w:jc w:val="center"/>
    </w:pPr>
    <w:rPr>
      <w:sz w:val="18"/>
      <w:szCs w:val="18"/>
    </w:rPr>
  </w:style>
  <w:style w:type="paragraph" w:styleId="34">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5">
    <w:name w:val="toc 4"/>
    <w:basedOn w:val="1"/>
    <w:next w:val="1"/>
    <w:unhideWhenUsed/>
    <w:qFormat/>
    <w:uiPriority w:val="39"/>
    <w:pPr>
      <w:widowControl w:val="0"/>
      <w:spacing w:line="240" w:lineRule="auto"/>
      <w:ind w:left="1260" w:leftChars="600" w:firstLine="0" w:firstLineChars="0"/>
    </w:pPr>
    <w:rPr>
      <w:rFonts w:ascii="等线" w:hAnsi="等线" w:eastAsia="等线"/>
      <w:szCs w:val="22"/>
    </w:rPr>
  </w:style>
  <w:style w:type="paragraph" w:styleId="36">
    <w:name w:val="index heading"/>
    <w:basedOn w:val="1"/>
    <w:next w:val="37"/>
    <w:qFormat/>
    <w:uiPriority w:val="0"/>
    <w:pPr>
      <w:spacing w:before="120" w:after="120"/>
      <w:jc w:val="left"/>
    </w:pPr>
    <w:rPr>
      <w:b/>
      <w:bCs/>
      <w:i/>
      <w:iCs/>
      <w:sz w:val="20"/>
      <w:szCs w:val="20"/>
    </w:rPr>
  </w:style>
  <w:style w:type="paragraph" w:styleId="37">
    <w:name w:val="index 1"/>
    <w:basedOn w:val="1"/>
    <w:next w:val="1"/>
    <w:unhideWhenUsed/>
    <w:qFormat/>
    <w:uiPriority w:val="0"/>
    <w:pPr>
      <w:ind w:firstLine="0"/>
    </w:pPr>
  </w:style>
  <w:style w:type="paragraph" w:styleId="38">
    <w:name w:val="List"/>
    <w:basedOn w:val="1"/>
    <w:qFormat/>
    <w:uiPriority w:val="0"/>
    <w:pPr>
      <w:ind w:left="200" w:hanging="200" w:hangingChars="200"/>
    </w:pPr>
  </w:style>
  <w:style w:type="paragraph" w:styleId="39">
    <w:name w:val="footnote text"/>
    <w:basedOn w:val="1"/>
    <w:link w:val="83"/>
    <w:qFormat/>
    <w:uiPriority w:val="0"/>
    <w:pPr>
      <w:jc w:val="left"/>
    </w:pPr>
    <w:rPr>
      <w:rFonts w:ascii="Courier" w:hAnsi="Courier" w:eastAsia="PMingLiU"/>
      <w:snapToGrid w:val="0"/>
      <w:kern w:val="0"/>
      <w:sz w:val="24"/>
      <w:szCs w:val="20"/>
      <w:lang w:val="en-AU" w:eastAsia="en-US"/>
    </w:rPr>
  </w:style>
  <w:style w:type="paragraph" w:styleId="40">
    <w:name w:val="toc 6"/>
    <w:basedOn w:val="1"/>
    <w:next w:val="1"/>
    <w:unhideWhenUsed/>
    <w:qFormat/>
    <w:uiPriority w:val="39"/>
    <w:pPr>
      <w:widowControl w:val="0"/>
      <w:spacing w:line="240" w:lineRule="auto"/>
      <w:ind w:left="2100" w:leftChars="1000" w:firstLine="0" w:firstLineChars="0"/>
    </w:pPr>
    <w:rPr>
      <w:rFonts w:ascii="等线" w:hAnsi="等线" w:eastAsia="等线"/>
      <w:szCs w:val="22"/>
    </w:rPr>
  </w:style>
  <w:style w:type="paragraph" w:styleId="41">
    <w:name w:val="List 5"/>
    <w:basedOn w:val="1"/>
    <w:qFormat/>
    <w:uiPriority w:val="0"/>
    <w:pPr>
      <w:ind w:left="100" w:leftChars="800" w:hanging="200" w:hangingChars="200"/>
    </w:pPr>
  </w:style>
  <w:style w:type="paragraph" w:styleId="42">
    <w:name w:val="Body Text Indent 3"/>
    <w:basedOn w:val="1"/>
    <w:link w:val="84"/>
    <w:qFormat/>
    <w:uiPriority w:val="0"/>
    <w:pPr>
      <w:spacing w:after="120"/>
      <w:ind w:left="420" w:leftChars="200"/>
    </w:pPr>
    <w:rPr>
      <w:sz w:val="16"/>
      <w:szCs w:val="16"/>
    </w:rPr>
  </w:style>
  <w:style w:type="paragraph" w:styleId="43">
    <w:name w:val="toc 9"/>
    <w:basedOn w:val="1"/>
    <w:next w:val="1"/>
    <w:unhideWhenUsed/>
    <w:qFormat/>
    <w:uiPriority w:val="39"/>
    <w:pPr>
      <w:widowControl w:val="0"/>
      <w:spacing w:line="240" w:lineRule="auto"/>
      <w:ind w:left="3360" w:leftChars="1600" w:firstLine="0" w:firstLineChars="0"/>
    </w:pPr>
    <w:rPr>
      <w:rFonts w:ascii="等线" w:hAnsi="等线" w:eastAsia="等线"/>
      <w:szCs w:val="22"/>
    </w:rPr>
  </w:style>
  <w:style w:type="paragraph" w:styleId="44">
    <w:name w:val="Body Text 2"/>
    <w:basedOn w:val="1"/>
    <w:link w:val="85"/>
    <w:qFormat/>
    <w:uiPriority w:val="0"/>
    <w:pPr>
      <w:jc w:val="left"/>
    </w:pPr>
    <w:rPr>
      <w:rFonts w:ascii="楷体_GB2312" w:hAnsi="宋体" w:eastAsia="楷体_GB2312"/>
      <w:color w:val="000000"/>
      <w:kern w:val="0"/>
      <w:szCs w:val="21"/>
    </w:rPr>
  </w:style>
  <w:style w:type="paragraph" w:styleId="45">
    <w:name w:val="List 4"/>
    <w:basedOn w:val="1"/>
    <w:qFormat/>
    <w:uiPriority w:val="0"/>
    <w:pPr>
      <w:ind w:left="100" w:leftChars="600" w:hanging="200" w:hangingChars="200"/>
    </w:pPr>
  </w:style>
  <w:style w:type="paragraph" w:styleId="46">
    <w:name w:val="Normal (Web)"/>
    <w:basedOn w:val="1"/>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link w:val="86"/>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8"/>
    <w:next w:val="18"/>
    <w:link w:val="87"/>
    <w:qFormat/>
    <w:uiPriority w:val="99"/>
  </w:style>
  <w:style w:type="table" w:styleId="50">
    <w:name w:val="Table Grid"/>
    <w:basedOn w:val="49"/>
    <w:qFormat/>
    <w:uiPriority w:val="0"/>
    <w:pPr>
      <w:ind w:left="840" w:hanging="420"/>
      <w:jc w:val="both"/>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qFormat/>
    <w:uiPriority w:val="22"/>
    <w:rPr>
      <w:b/>
      <w:bCs/>
    </w:rPr>
  </w:style>
  <w:style w:type="character" w:styleId="53">
    <w:name w:val="page number"/>
    <w:qFormat/>
    <w:uiPriority w:val="0"/>
  </w:style>
  <w:style w:type="character" w:styleId="54">
    <w:name w:val="Emphasis"/>
    <w:qFormat/>
    <w:uiPriority w:val="20"/>
    <w:rPr>
      <w:color w:val="CC0000"/>
    </w:rPr>
  </w:style>
  <w:style w:type="character" w:styleId="55">
    <w:name w:val="Hyperlink"/>
    <w:qFormat/>
    <w:uiPriority w:val="99"/>
    <w:rPr>
      <w:color w:val="0000FF"/>
      <w:u w:val="single"/>
    </w:rPr>
  </w:style>
  <w:style w:type="character" w:styleId="56">
    <w:name w:val="annotation reference"/>
    <w:qFormat/>
    <w:uiPriority w:val="99"/>
    <w:rPr>
      <w:sz w:val="21"/>
      <w:szCs w:val="21"/>
    </w:rPr>
  </w:style>
  <w:style w:type="paragraph" w:styleId="57">
    <w:name w:val="List Paragraph"/>
    <w:basedOn w:val="1"/>
    <w:qFormat/>
    <w:uiPriority w:val="34"/>
    <w:pPr>
      <w:ind w:firstLine="420"/>
    </w:pPr>
  </w:style>
  <w:style w:type="character" w:customStyle="1" w:styleId="58">
    <w:name w:val="页眉 字符"/>
    <w:basedOn w:val="51"/>
    <w:link w:val="33"/>
    <w:qFormat/>
    <w:uiPriority w:val="99"/>
    <w:rPr>
      <w:sz w:val="18"/>
      <w:szCs w:val="18"/>
    </w:rPr>
  </w:style>
  <w:style w:type="character" w:customStyle="1" w:styleId="59">
    <w:name w:val="页脚 字符"/>
    <w:basedOn w:val="51"/>
    <w:link w:val="32"/>
    <w:qFormat/>
    <w:uiPriority w:val="99"/>
    <w:rPr>
      <w:sz w:val="18"/>
      <w:szCs w:val="18"/>
    </w:rPr>
  </w:style>
  <w:style w:type="character" w:customStyle="1" w:styleId="60">
    <w:name w:val="正文文本 字符"/>
    <w:basedOn w:val="51"/>
    <w:link w:val="20"/>
    <w:qFormat/>
    <w:uiPriority w:val="1"/>
    <w:rPr>
      <w:rFonts w:ascii="Times New Roman" w:hAnsi="Times New Roman" w:eastAsia="宋体" w:cs="Times New Roman"/>
      <w:szCs w:val="24"/>
      <w14:ligatures w14:val="none"/>
    </w:rPr>
  </w:style>
  <w:style w:type="character" w:customStyle="1" w:styleId="61">
    <w:name w:val="标题 1 字符"/>
    <w:basedOn w:val="51"/>
    <w:qFormat/>
    <w:uiPriority w:val="0"/>
    <w:rPr>
      <w:rFonts w:ascii="Times New Roman" w:hAnsi="Times New Roman" w:eastAsia="宋体" w:cs="Times New Roman"/>
      <w:b/>
      <w:bCs/>
      <w:kern w:val="44"/>
      <w:sz w:val="44"/>
      <w:szCs w:val="44"/>
      <w14:ligatures w14:val="none"/>
    </w:rPr>
  </w:style>
  <w:style w:type="character" w:customStyle="1" w:styleId="62">
    <w:name w:val="标题 2 字符"/>
    <w:basedOn w:val="51"/>
    <w:link w:val="4"/>
    <w:qFormat/>
    <w:uiPriority w:val="0"/>
    <w:rPr>
      <w:rFonts w:ascii="Arial" w:hAnsi="Arial" w:eastAsia="黑体" w:cs="Times New Roman"/>
      <w:b/>
      <w:bCs/>
      <w:sz w:val="32"/>
      <w:szCs w:val="32"/>
      <w14:ligatures w14:val="none"/>
    </w:rPr>
  </w:style>
  <w:style w:type="character" w:customStyle="1" w:styleId="63">
    <w:name w:val="标题 3 字符"/>
    <w:basedOn w:val="51"/>
    <w:qFormat/>
    <w:uiPriority w:val="0"/>
    <w:rPr>
      <w:rFonts w:ascii="Times New Roman" w:hAnsi="Times New Roman" w:eastAsia="宋体" w:cs="Times New Roman"/>
      <w:b/>
      <w:bCs/>
      <w:sz w:val="32"/>
      <w:szCs w:val="32"/>
      <w14:ligatures w14:val="none"/>
    </w:rPr>
  </w:style>
  <w:style w:type="character" w:customStyle="1" w:styleId="64">
    <w:name w:val="标题 4 字符"/>
    <w:basedOn w:val="51"/>
    <w:link w:val="6"/>
    <w:qFormat/>
    <w:uiPriority w:val="0"/>
    <w:rPr>
      <w:rFonts w:ascii="Arial" w:hAnsi="Arial" w:eastAsia="黑体" w:cs="Times New Roman"/>
      <w:b/>
      <w:bCs/>
      <w:sz w:val="28"/>
      <w:szCs w:val="28"/>
      <w14:ligatures w14:val="none"/>
    </w:rPr>
  </w:style>
  <w:style w:type="character" w:customStyle="1" w:styleId="65">
    <w:name w:val="标题 5 字符"/>
    <w:basedOn w:val="51"/>
    <w:link w:val="7"/>
    <w:qFormat/>
    <w:uiPriority w:val="0"/>
    <w:rPr>
      <w:rFonts w:ascii="Times New Roman" w:hAnsi="Times New Roman" w:eastAsia="宋体" w:cs="Times New Roman"/>
      <w:b/>
      <w:bCs/>
      <w:kern w:val="0"/>
      <w:sz w:val="28"/>
      <w:szCs w:val="28"/>
      <w14:ligatures w14:val="none"/>
    </w:rPr>
  </w:style>
  <w:style w:type="character" w:customStyle="1" w:styleId="66">
    <w:name w:val="标题 6 字符"/>
    <w:basedOn w:val="51"/>
    <w:link w:val="8"/>
    <w:qFormat/>
    <w:uiPriority w:val="0"/>
    <w:rPr>
      <w:rFonts w:ascii="Arial" w:hAnsi="Arial" w:eastAsia="黑体" w:cs="Times New Roman"/>
      <w:b/>
      <w:bCs/>
      <w:kern w:val="0"/>
      <w:sz w:val="24"/>
      <w:szCs w:val="24"/>
      <w14:ligatures w14:val="none"/>
    </w:rPr>
  </w:style>
  <w:style w:type="character" w:customStyle="1" w:styleId="67">
    <w:name w:val="标题 7 字符"/>
    <w:basedOn w:val="51"/>
    <w:link w:val="9"/>
    <w:qFormat/>
    <w:uiPriority w:val="0"/>
    <w:rPr>
      <w:rFonts w:ascii="Times New Roman" w:hAnsi="Times New Roman" w:eastAsia="宋体" w:cs="Times New Roman"/>
      <w:b/>
      <w:bCs/>
      <w:kern w:val="0"/>
      <w:sz w:val="24"/>
      <w:szCs w:val="24"/>
      <w14:ligatures w14:val="none"/>
    </w:rPr>
  </w:style>
  <w:style w:type="character" w:customStyle="1" w:styleId="68">
    <w:name w:val="标题 8 字符"/>
    <w:basedOn w:val="51"/>
    <w:link w:val="10"/>
    <w:qFormat/>
    <w:uiPriority w:val="0"/>
    <w:rPr>
      <w:rFonts w:ascii="Arial" w:hAnsi="Arial" w:eastAsia="黑体" w:cs="Times New Roman"/>
      <w:kern w:val="0"/>
      <w:sz w:val="24"/>
      <w:szCs w:val="24"/>
      <w14:ligatures w14:val="none"/>
    </w:rPr>
  </w:style>
  <w:style w:type="character" w:customStyle="1" w:styleId="69">
    <w:name w:val="标题 9 字符"/>
    <w:basedOn w:val="51"/>
    <w:link w:val="11"/>
    <w:qFormat/>
    <w:uiPriority w:val="0"/>
    <w:rPr>
      <w:rFonts w:ascii="Arial" w:hAnsi="Arial" w:eastAsia="黑体" w:cs="Times New Roman"/>
      <w:kern w:val="0"/>
      <w:szCs w:val="21"/>
      <w14:ligatures w14:val="none"/>
    </w:rPr>
  </w:style>
  <w:style w:type="character" w:customStyle="1" w:styleId="70">
    <w:name w:val="标题 1 字符1"/>
    <w:link w:val="3"/>
    <w:qFormat/>
    <w:uiPriority w:val="0"/>
    <w:rPr>
      <w:rFonts w:ascii="Times New Roman" w:hAnsi="Times New Roman" w:eastAsia="宋体" w:cs="Times New Roman"/>
      <w:b/>
      <w:bCs/>
      <w:kern w:val="44"/>
      <w:sz w:val="44"/>
      <w:szCs w:val="44"/>
      <w14:ligatures w14:val="none"/>
    </w:rPr>
  </w:style>
  <w:style w:type="character" w:customStyle="1" w:styleId="71">
    <w:name w:val="标题 3 字符1"/>
    <w:link w:val="5"/>
    <w:qFormat/>
    <w:uiPriority w:val="0"/>
    <w:rPr>
      <w:rFonts w:ascii="Times New Roman" w:hAnsi="Times New Roman" w:eastAsia="宋体" w:cs="Times New Roman"/>
      <w:b/>
      <w:bCs/>
      <w:sz w:val="24"/>
      <w:szCs w:val="32"/>
      <w14:ligatures w14:val="none"/>
    </w:rPr>
  </w:style>
  <w:style w:type="character" w:customStyle="1" w:styleId="72">
    <w:name w:val="正文缩进 字符"/>
    <w:link w:val="14"/>
    <w:qFormat/>
    <w:uiPriority w:val="0"/>
    <w:rPr>
      <w:rFonts w:ascii="Times New Roman" w:hAnsi="Times New Roman" w:eastAsia="宋体" w:cs="Times New Roman"/>
      <w:szCs w:val="24"/>
      <w14:ligatures w14:val="none"/>
    </w:rPr>
  </w:style>
  <w:style w:type="character" w:customStyle="1" w:styleId="73">
    <w:name w:val="文档结构图 字符"/>
    <w:basedOn w:val="51"/>
    <w:link w:val="16"/>
    <w:qFormat/>
    <w:uiPriority w:val="99"/>
    <w:rPr>
      <w:rFonts w:ascii="宋体" w:hAnsi="Times New Roman" w:eastAsia="宋体" w:cs="Times New Roman"/>
      <w:sz w:val="18"/>
      <w:szCs w:val="18"/>
      <w14:ligatures w14:val="none"/>
    </w:rPr>
  </w:style>
  <w:style w:type="character" w:customStyle="1" w:styleId="74">
    <w:name w:val="批注文字 字符"/>
    <w:basedOn w:val="51"/>
    <w:link w:val="18"/>
    <w:qFormat/>
    <w:uiPriority w:val="99"/>
    <w:rPr>
      <w:rFonts w:ascii="Times New Roman" w:hAnsi="Times New Roman" w:eastAsia="宋体" w:cs="Times New Roman"/>
      <w:szCs w:val="24"/>
      <w14:ligatures w14:val="none"/>
    </w:rPr>
  </w:style>
  <w:style w:type="character" w:customStyle="1" w:styleId="75">
    <w:name w:val="正文文本 3 字符"/>
    <w:basedOn w:val="51"/>
    <w:link w:val="19"/>
    <w:qFormat/>
    <w:uiPriority w:val="0"/>
    <w:rPr>
      <w:rFonts w:ascii="宋体" w:hAnsi="Times New Roman" w:eastAsia="宋体" w:cs="Times New Roman"/>
      <w:sz w:val="24"/>
      <w:szCs w:val="20"/>
      <w14:ligatures w14:val="none"/>
    </w:rPr>
  </w:style>
  <w:style w:type="character" w:customStyle="1" w:styleId="76">
    <w:name w:val="正文文本缩进 字符"/>
    <w:basedOn w:val="51"/>
    <w:link w:val="21"/>
    <w:qFormat/>
    <w:uiPriority w:val="99"/>
    <w:rPr>
      <w:rFonts w:ascii="Times New Roman" w:hAnsi="Times New Roman" w:eastAsia="宋体" w:cs="Times New Roman"/>
      <w:szCs w:val="24"/>
      <w14:ligatures w14:val="none"/>
    </w:rPr>
  </w:style>
  <w:style w:type="character" w:customStyle="1" w:styleId="77">
    <w:name w:val="纯文本 字符"/>
    <w:basedOn w:val="51"/>
    <w:link w:val="26"/>
    <w:qFormat/>
    <w:uiPriority w:val="0"/>
    <w:rPr>
      <w:rFonts w:ascii="宋体" w:hAnsi="Courier New" w:eastAsia="宋体" w:cs="Times New Roman"/>
      <w:szCs w:val="21"/>
      <w14:ligatures w14:val="none"/>
    </w:rPr>
  </w:style>
  <w:style w:type="character" w:customStyle="1" w:styleId="78">
    <w:name w:val="日期 字符"/>
    <w:basedOn w:val="51"/>
    <w:link w:val="28"/>
    <w:qFormat/>
    <w:uiPriority w:val="99"/>
    <w:rPr>
      <w:rFonts w:ascii="Times New Roman" w:hAnsi="Times New Roman" w:eastAsia="宋体" w:cs="Times New Roman"/>
      <w:sz w:val="24"/>
      <w:szCs w:val="20"/>
      <w14:ligatures w14:val="none"/>
    </w:rPr>
  </w:style>
  <w:style w:type="character" w:customStyle="1" w:styleId="79">
    <w:name w:val="正文文本缩进 2 字符"/>
    <w:basedOn w:val="51"/>
    <w:link w:val="29"/>
    <w:qFormat/>
    <w:uiPriority w:val="0"/>
    <w:rPr>
      <w:rFonts w:ascii="Times New Roman" w:hAnsi="Times New Roman" w:eastAsia="仿宋_GB2312" w:cs="Times New Roman"/>
      <w:sz w:val="32"/>
      <w:szCs w:val="24"/>
      <w14:ligatures w14:val="none"/>
    </w:rPr>
  </w:style>
  <w:style w:type="character" w:customStyle="1" w:styleId="80">
    <w:name w:val="尾注文本 字符"/>
    <w:basedOn w:val="51"/>
    <w:link w:val="30"/>
    <w:qFormat/>
    <w:uiPriority w:val="0"/>
    <w:rPr>
      <w:rFonts w:ascii="Courier" w:hAnsi="Courier" w:eastAsia="PMingLiU" w:cs="Times New Roman"/>
      <w:snapToGrid w:val="0"/>
      <w:kern w:val="0"/>
      <w:sz w:val="24"/>
      <w:szCs w:val="20"/>
      <w:lang w:val="en-AU" w:eastAsia="en-US"/>
      <w14:ligatures w14:val="none"/>
    </w:rPr>
  </w:style>
  <w:style w:type="character" w:customStyle="1" w:styleId="81">
    <w:name w:val="批注框文本 字符"/>
    <w:basedOn w:val="51"/>
    <w:link w:val="31"/>
    <w:qFormat/>
    <w:uiPriority w:val="99"/>
    <w:rPr>
      <w:rFonts w:ascii="Times New Roman" w:hAnsi="Times New Roman" w:eastAsia="宋体" w:cs="Times New Roman"/>
      <w:sz w:val="18"/>
      <w:szCs w:val="18"/>
      <w14:ligatures w14:val="none"/>
    </w:rPr>
  </w:style>
  <w:style w:type="character" w:customStyle="1" w:styleId="82">
    <w:name w:val="页脚 字符1"/>
    <w:qFormat/>
    <w:uiPriority w:val="99"/>
    <w:rPr>
      <w:kern w:val="2"/>
      <w:sz w:val="18"/>
      <w:szCs w:val="18"/>
    </w:rPr>
  </w:style>
  <w:style w:type="character" w:customStyle="1" w:styleId="83">
    <w:name w:val="脚注文本 字符"/>
    <w:basedOn w:val="51"/>
    <w:link w:val="39"/>
    <w:qFormat/>
    <w:uiPriority w:val="0"/>
    <w:rPr>
      <w:rFonts w:ascii="Courier" w:hAnsi="Courier" w:eastAsia="PMingLiU" w:cs="Times New Roman"/>
      <w:snapToGrid w:val="0"/>
      <w:kern w:val="0"/>
      <w:sz w:val="24"/>
      <w:szCs w:val="20"/>
      <w:lang w:val="en-AU" w:eastAsia="en-US"/>
      <w14:ligatures w14:val="none"/>
    </w:rPr>
  </w:style>
  <w:style w:type="character" w:customStyle="1" w:styleId="84">
    <w:name w:val="正文文本缩进 3 字符"/>
    <w:basedOn w:val="51"/>
    <w:link w:val="42"/>
    <w:qFormat/>
    <w:uiPriority w:val="0"/>
    <w:rPr>
      <w:rFonts w:ascii="Times New Roman" w:hAnsi="Times New Roman" w:eastAsia="宋体" w:cs="Times New Roman"/>
      <w:sz w:val="16"/>
      <w:szCs w:val="16"/>
      <w14:ligatures w14:val="none"/>
    </w:rPr>
  </w:style>
  <w:style w:type="character" w:customStyle="1" w:styleId="85">
    <w:name w:val="正文文本 2 字符"/>
    <w:basedOn w:val="51"/>
    <w:link w:val="44"/>
    <w:qFormat/>
    <w:uiPriority w:val="0"/>
    <w:rPr>
      <w:rFonts w:ascii="楷体_GB2312" w:hAnsi="宋体" w:eastAsia="楷体_GB2312" w:cs="Times New Roman"/>
      <w:color w:val="000000"/>
      <w:kern w:val="0"/>
      <w:szCs w:val="21"/>
      <w14:ligatures w14:val="none"/>
    </w:rPr>
  </w:style>
  <w:style w:type="character" w:customStyle="1" w:styleId="86">
    <w:name w:val="标题 字符"/>
    <w:basedOn w:val="51"/>
    <w:link w:val="47"/>
    <w:qFormat/>
    <w:uiPriority w:val="0"/>
    <w:rPr>
      <w:rFonts w:ascii="Arial" w:hAnsi="Arial" w:eastAsia="宋体" w:cs="Times New Roman"/>
      <w:b/>
      <w:kern w:val="0"/>
      <w:sz w:val="32"/>
      <w:szCs w:val="20"/>
      <w14:ligatures w14:val="none"/>
    </w:rPr>
  </w:style>
  <w:style w:type="character" w:customStyle="1" w:styleId="87">
    <w:name w:val="批注主题 字符"/>
    <w:basedOn w:val="74"/>
    <w:link w:val="48"/>
    <w:qFormat/>
    <w:uiPriority w:val="99"/>
    <w:rPr>
      <w:rFonts w:ascii="Times New Roman" w:hAnsi="Times New Roman" w:eastAsia="宋体" w:cs="Times New Roman"/>
      <w:szCs w:val="24"/>
      <w14:ligatures w14:val="none"/>
    </w:rPr>
  </w:style>
  <w:style w:type="character" w:customStyle="1" w:styleId="88">
    <w:name w:val="Char Char17"/>
    <w:qFormat/>
    <w:uiPriority w:val="0"/>
    <w:rPr>
      <w:rFonts w:ascii="Arial" w:hAnsi="Arial" w:eastAsia="黑体"/>
      <w:b/>
      <w:bCs/>
      <w:sz w:val="28"/>
      <w:szCs w:val="28"/>
      <w:lang w:val="en-US" w:eastAsia="zh-CN" w:bidi="ar-SA"/>
    </w:rPr>
  </w:style>
  <w:style w:type="character" w:customStyle="1" w:styleId="89">
    <w:name w:val="正文缩进 Char1"/>
    <w:qFormat/>
    <w:uiPriority w:val="0"/>
    <w:rPr>
      <w:kern w:val="2"/>
      <w:sz w:val="21"/>
    </w:rPr>
  </w:style>
  <w:style w:type="character" w:customStyle="1" w:styleId="90">
    <w:name w:val="正文首行缩进 2 Char1"/>
    <w:semiHidden/>
    <w:qFormat/>
    <w:uiPriority w:val="99"/>
    <w:rPr>
      <w:kern w:val="2"/>
      <w:sz w:val="21"/>
      <w:szCs w:val="24"/>
    </w:rPr>
  </w:style>
  <w:style w:type="character" w:customStyle="1" w:styleId="91">
    <w:name w:val="应答文本 Char Char"/>
    <w:link w:val="92"/>
    <w:qFormat/>
    <w:uiPriority w:val="0"/>
    <w:rPr>
      <w:szCs w:val="21"/>
    </w:rPr>
  </w:style>
  <w:style w:type="paragraph" w:customStyle="1" w:styleId="92">
    <w:name w:val="应答文本"/>
    <w:basedOn w:val="1"/>
    <w:link w:val="91"/>
    <w:qFormat/>
    <w:uiPriority w:val="0"/>
    <w:pPr>
      <w:adjustRightInd w:val="0"/>
      <w:snapToGrid w:val="0"/>
      <w:spacing w:afterLines="50"/>
      <w:ind w:left="200" w:leftChars="200"/>
    </w:pPr>
    <w:rPr>
      <w:rFonts w:asciiTheme="minorHAnsi" w:hAnsiTheme="minorHAnsi" w:eastAsiaTheme="minorEastAsia" w:cstheme="minorBidi"/>
      <w:szCs w:val="21"/>
      <w14:ligatures w14:val="standardContextual"/>
    </w:rPr>
  </w:style>
  <w:style w:type="character" w:customStyle="1" w:styleId="93">
    <w:name w:val="Char Char1"/>
    <w:qFormat/>
    <w:uiPriority w:val="0"/>
    <w:rPr>
      <w:rFonts w:eastAsia="宋体"/>
      <w:szCs w:val="24"/>
      <w:lang w:bidi="ar-SA"/>
    </w:rPr>
  </w:style>
  <w:style w:type="character" w:customStyle="1" w:styleId="94">
    <w:name w:val="批注文字 Char1"/>
    <w:semiHidden/>
    <w:qFormat/>
    <w:locked/>
    <w:uiPriority w:val="0"/>
    <w:rPr>
      <w:kern w:val="2"/>
      <w:sz w:val="21"/>
      <w:szCs w:val="24"/>
    </w:rPr>
  </w:style>
  <w:style w:type="character" w:customStyle="1" w:styleId="95">
    <w:name w:val="未处理的提及1"/>
    <w:unhideWhenUsed/>
    <w:qFormat/>
    <w:uiPriority w:val="99"/>
    <w:rPr>
      <w:color w:val="605E5C"/>
      <w:shd w:val="clear" w:color="auto" w:fill="E1DFDD"/>
    </w:rPr>
  </w:style>
  <w:style w:type="character" w:customStyle="1" w:styleId="96">
    <w:name w:val="明显参考1"/>
    <w:qFormat/>
    <w:uiPriority w:val="32"/>
    <w:rPr>
      <w:b/>
      <w:bCs/>
      <w:smallCaps/>
      <w:color w:val="C0504D"/>
      <w:spacing w:val="5"/>
      <w:u w:val="single"/>
    </w:rPr>
  </w:style>
  <w:style w:type="character" w:customStyle="1" w:styleId="97">
    <w:name w:val="标题 4 + 宋体 小四 Char Char Char Char Char Char Char Char Char Char Char Char Char1 Char Char Char Char"/>
    <w:qFormat/>
    <w:uiPriority w:val="0"/>
    <w:rPr>
      <w:rFonts w:ascii="宋体" w:hAnsi="宋体" w:eastAsia="宋体"/>
      <w:b/>
      <w:bCs/>
      <w:spacing w:val="4"/>
      <w:kern w:val="2"/>
      <w:sz w:val="24"/>
      <w:szCs w:val="32"/>
      <w:lang w:val="en-US" w:eastAsia="zh-CN" w:bidi="ar-SA"/>
    </w:rPr>
  </w:style>
  <w:style w:type="character" w:customStyle="1" w:styleId="98">
    <w:name w:val="标题 Char1"/>
    <w:qFormat/>
    <w:uiPriority w:val="10"/>
    <w:rPr>
      <w:rFonts w:ascii="Cambria" w:hAnsi="Cambria" w:eastAsia="宋体" w:cs="Times New Roman"/>
      <w:b/>
      <w:bCs/>
      <w:kern w:val="0"/>
      <w:sz w:val="32"/>
      <w:szCs w:val="32"/>
    </w:rPr>
  </w:style>
  <w:style w:type="character" w:customStyle="1" w:styleId="99">
    <w:name w:val="正文文字 Char"/>
    <w:qFormat/>
    <w:uiPriority w:val="0"/>
    <w:rPr>
      <w:rFonts w:ascii="宋体" w:eastAsia="宋体"/>
      <w:snapToGrid w:val="0"/>
      <w:color w:val="000000"/>
      <w:sz w:val="28"/>
      <w:lang w:val="en-US" w:eastAsia="zh-CN" w:bidi="ar-SA"/>
    </w:rPr>
  </w:style>
  <w:style w:type="character" w:customStyle="1" w:styleId="100">
    <w:name w:val="表格 Char Char"/>
    <w:link w:val="101"/>
    <w:qFormat/>
    <w:uiPriority w:val="0"/>
    <w:rPr>
      <w:rFonts w:ascii="宋体" w:hAnsi="宋体"/>
      <w:szCs w:val="28"/>
    </w:rPr>
  </w:style>
  <w:style w:type="paragraph" w:customStyle="1" w:styleId="101">
    <w:name w:val="表格 Char"/>
    <w:basedOn w:val="1"/>
    <w:link w:val="100"/>
    <w:qFormat/>
    <w:uiPriority w:val="0"/>
    <w:pPr>
      <w:spacing w:before="100" w:beforeAutospacing="1" w:after="100" w:afterAutospacing="1"/>
      <w:jc w:val="center"/>
    </w:pPr>
    <w:rPr>
      <w:rFonts w:ascii="宋体" w:hAnsi="宋体" w:eastAsiaTheme="minorEastAsia" w:cstheme="minorBidi"/>
      <w:szCs w:val="28"/>
      <w14:ligatures w14:val="standardContextual"/>
    </w:rPr>
  </w:style>
  <w:style w:type="character" w:customStyle="1" w:styleId="102">
    <w:name w:val="正文文本 3 Char1"/>
    <w:semiHidden/>
    <w:qFormat/>
    <w:uiPriority w:val="99"/>
    <w:rPr>
      <w:rFonts w:ascii="Times New Roman" w:hAnsi="Times New Roman" w:eastAsia="宋体" w:cs="Times New Roman"/>
      <w:kern w:val="0"/>
      <w:sz w:val="16"/>
      <w:szCs w:val="16"/>
    </w:rPr>
  </w:style>
  <w:style w:type="character" w:customStyle="1" w:styleId="103">
    <w:name w:val="Report Text Char"/>
    <w:link w:val="104"/>
    <w:qFormat/>
    <w:uiPriority w:val="0"/>
    <w:rPr>
      <w:rFonts w:ascii="Arial" w:hAnsi="Arial"/>
      <w:kern w:val="28"/>
      <w:sz w:val="22"/>
    </w:rPr>
  </w:style>
  <w:style w:type="paragraph" w:customStyle="1" w:styleId="104">
    <w:name w:val="Report Text"/>
    <w:basedOn w:val="1"/>
    <w:link w:val="103"/>
    <w:qFormat/>
    <w:uiPriority w:val="0"/>
    <w:pPr>
      <w:spacing w:before="240" w:after="120"/>
      <w:ind w:left="1080"/>
    </w:pPr>
    <w:rPr>
      <w:rFonts w:ascii="Arial" w:hAnsi="Arial" w:eastAsiaTheme="minorEastAsia" w:cstheme="minorBidi"/>
      <w:kern w:val="28"/>
      <w:sz w:val="22"/>
      <w:szCs w:val="22"/>
      <w14:ligatures w14:val="standardContextual"/>
    </w:rPr>
  </w:style>
  <w:style w:type="character" w:customStyle="1" w:styleId="105">
    <w:name w:val="正文文本 2 Char1"/>
    <w:semiHidden/>
    <w:qFormat/>
    <w:uiPriority w:val="99"/>
    <w:rPr>
      <w:rFonts w:ascii="Times New Roman" w:hAnsi="Times New Roman" w:eastAsia="宋体" w:cs="Times New Roman"/>
      <w:kern w:val="0"/>
      <w:szCs w:val="20"/>
    </w:rPr>
  </w:style>
  <w:style w:type="character" w:customStyle="1" w:styleId="106">
    <w:name w:val="Char Char19"/>
    <w:qFormat/>
    <w:uiPriority w:val="0"/>
    <w:rPr>
      <w:rFonts w:ascii="华文细黑" w:hAnsi="Arial" w:eastAsia="华文细黑"/>
      <w:b/>
      <w:bCs/>
      <w:sz w:val="44"/>
      <w:szCs w:val="32"/>
      <w:lang w:val="en-US" w:eastAsia="zh-CN" w:bidi="ar-SA"/>
    </w:rPr>
  </w:style>
  <w:style w:type="character" w:customStyle="1" w:styleId="107">
    <w:name w:val="列表框2 Char"/>
    <w:link w:val="108"/>
    <w:qFormat/>
    <w:uiPriority w:val="0"/>
    <w:rPr>
      <w:rFonts w:ascii="宋体" w:hAnsi="宋体"/>
      <w:szCs w:val="24"/>
    </w:rPr>
  </w:style>
  <w:style w:type="paragraph" w:customStyle="1" w:styleId="108">
    <w:name w:val="列表框2"/>
    <w:basedOn w:val="109"/>
    <w:link w:val="107"/>
    <w:qFormat/>
    <w:uiPriority w:val="0"/>
    <w:pPr>
      <w:tabs>
        <w:tab w:val="left" w:pos="1682"/>
        <w:tab w:val="left" w:pos="2084"/>
      </w:tabs>
      <w:ind w:left="2118" w:leftChars="808" w:hanging="420"/>
    </w:pPr>
    <w:rPr>
      <w:rFonts w:eastAsiaTheme="minorEastAsia" w:cstheme="minorBidi"/>
      <w:kern w:val="2"/>
      <w:szCs w:val="24"/>
      <w14:ligatures w14:val="standardContextual"/>
    </w:rPr>
  </w:style>
  <w:style w:type="paragraph" w:customStyle="1" w:styleId="109">
    <w:name w:val="列表框1"/>
    <w:basedOn w:val="1"/>
    <w:link w:val="110"/>
    <w:qFormat/>
    <w:uiPriority w:val="0"/>
    <w:pPr>
      <w:tabs>
        <w:tab w:val="left" w:pos="1682"/>
      </w:tabs>
      <w:adjustRightInd w:val="0"/>
      <w:snapToGrid w:val="0"/>
      <w:ind w:left="1748" w:hanging="434"/>
    </w:pPr>
    <w:rPr>
      <w:rFonts w:ascii="宋体" w:hAnsi="宋体"/>
      <w:kern w:val="0"/>
      <w:szCs w:val="21"/>
    </w:rPr>
  </w:style>
  <w:style w:type="character" w:customStyle="1" w:styleId="110">
    <w:name w:val="列表框1 Char Char"/>
    <w:link w:val="109"/>
    <w:qFormat/>
    <w:uiPriority w:val="0"/>
    <w:rPr>
      <w:rFonts w:ascii="宋体" w:hAnsi="宋体" w:eastAsia="宋体" w:cs="Times New Roman"/>
      <w:kern w:val="0"/>
      <w:szCs w:val="21"/>
      <w14:ligatures w14:val="none"/>
    </w:rPr>
  </w:style>
  <w:style w:type="character" w:customStyle="1" w:styleId="111">
    <w:name w:val="Char Char7"/>
    <w:qFormat/>
    <w:uiPriority w:val="0"/>
    <w:rPr>
      <w:rFonts w:eastAsia="宋体"/>
      <w:kern w:val="2"/>
      <w:sz w:val="18"/>
      <w:szCs w:val="18"/>
      <w:lang w:val="en-US" w:eastAsia="zh-CN" w:bidi="ar-SA"/>
    </w:rPr>
  </w:style>
  <w:style w:type="character" w:customStyle="1" w:styleId="112">
    <w:name w:val="样式 标题 3 + 黑色 Char"/>
    <w:link w:val="113"/>
    <w:qFormat/>
    <w:uiPriority w:val="0"/>
    <w:rPr>
      <w:color w:val="FF0000"/>
      <w:sz w:val="24"/>
    </w:rPr>
  </w:style>
  <w:style w:type="paragraph" w:customStyle="1" w:styleId="113">
    <w:name w:val="样式 标题 3 + 黑色"/>
    <w:basedOn w:val="5"/>
    <w:link w:val="112"/>
    <w:qFormat/>
    <w:uiPriority w:val="0"/>
    <w:pPr>
      <w:keepNext w:val="0"/>
      <w:keepLines w:val="0"/>
      <w:tabs>
        <w:tab w:val="left" w:pos="1200"/>
        <w:tab w:val="left" w:pos="1260"/>
      </w:tabs>
      <w:spacing w:before="0" w:after="0"/>
      <w:ind w:left="1200" w:hanging="1200" w:hangingChars="500"/>
    </w:pPr>
    <w:rPr>
      <w:rFonts w:asciiTheme="minorHAnsi" w:hAnsiTheme="minorHAnsi" w:eastAsiaTheme="minorEastAsia" w:cstheme="minorBidi"/>
      <w:b w:val="0"/>
      <w:bCs w:val="0"/>
      <w:color w:val="FF0000"/>
      <w:szCs w:val="22"/>
      <w14:ligatures w14:val="standardContextual"/>
    </w:rPr>
  </w:style>
  <w:style w:type="character" w:customStyle="1" w:styleId="114">
    <w:name w:val="已访问的超链接1"/>
    <w:qFormat/>
    <w:uiPriority w:val="99"/>
    <w:rPr>
      <w:color w:val="800080"/>
      <w:u w:val="single"/>
    </w:rPr>
  </w:style>
  <w:style w:type="character" w:customStyle="1" w:styleId="115">
    <w:name w:val="普通文字 Char Char"/>
    <w:qFormat/>
    <w:uiPriority w:val="0"/>
    <w:rPr>
      <w:rFonts w:ascii="宋体" w:hAnsi="Courier New" w:eastAsia="宋体" w:cs="Courier New"/>
      <w:kern w:val="2"/>
      <w:sz w:val="21"/>
      <w:szCs w:val="21"/>
      <w:lang w:val="en-US" w:eastAsia="zh-CN" w:bidi="ar-SA"/>
    </w:rPr>
  </w:style>
  <w:style w:type="character" w:customStyle="1" w:styleId="116">
    <w:name w:val="樣式 標題 3 + (中文) MS Gothic 10.5 點 Char Char Char Char Char Char Char Char Char Char Char Char"/>
    <w:qFormat/>
    <w:uiPriority w:val="0"/>
    <w:rPr>
      <w:rFonts w:hAnsi="PMingLiU" w:eastAsia="MS Gothic"/>
      <w:bCs/>
      <w:snapToGrid w:val="0"/>
      <w:kern w:val="2"/>
      <w:sz w:val="24"/>
      <w:szCs w:val="24"/>
      <w:lang w:val="en-AU" w:eastAsia="zh-TW" w:bidi="ar-SA"/>
    </w:rPr>
  </w:style>
  <w:style w:type="character" w:customStyle="1" w:styleId="117">
    <w:name w:val="批注框文本 Char1"/>
    <w:semiHidden/>
    <w:qFormat/>
    <w:uiPriority w:val="99"/>
    <w:rPr>
      <w:rFonts w:ascii="Times New Roman" w:hAnsi="Times New Roman" w:eastAsia="宋体" w:cs="Times New Roman"/>
      <w:kern w:val="0"/>
      <w:sz w:val="18"/>
      <w:szCs w:val="18"/>
    </w:rPr>
  </w:style>
  <w:style w:type="character" w:customStyle="1" w:styleId="118">
    <w:name w:val="文档结构图 Char1"/>
    <w:semiHidden/>
    <w:qFormat/>
    <w:uiPriority w:val="99"/>
    <w:rPr>
      <w:rFonts w:ascii="宋体" w:hAnsi="Times New Roman" w:eastAsia="宋体" w:cs="Times New Roman"/>
      <w:kern w:val="0"/>
      <w:sz w:val="18"/>
      <w:szCs w:val="18"/>
    </w:rPr>
  </w:style>
  <w:style w:type="character" w:customStyle="1" w:styleId="119">
    <w:name w:val="未处理的提及111"/>
    <w:unhideWhenUsed/>
    <w:qFormat/>
    <w:uiPriority w:val="99"/>
    <w:rPr>
      <w:color w:val="605E5C"/>
      <w:shd w:val="clear" w:color="auto" w:fill="E1DFDD"/>
    </w:rPr>
  </w:style>
  <w:style w:type="character" w:customStyle="1" w:styleId="120">
    <w:name w:val="无编号正文 Char"/>
    <w:link w:val="121"/>
    <w:qFormat/>
    <w:uiPriority w:val="0"/>
    <w:rPr>
      <w:rFonts w:ascii="宋体" w:hAnsi="宋体"/>
      <w:sz w:val="24"/>
      <w:szCs w:val="24"/>
    </w:rPr>
  </w:style>
  <w:style w:type="paragraph" w:customStyle="1" w:styleId="121">
    <w:name w:val="无编号正文"/>
    <w:basedOn w:val="20"/>
    <w:next w:val="1"/>
    <w:link w:val="120"/>
    <w:qFormat/>
    <w:uiPriority w:val="0"/>
    <w:pPr>
      <w:spacing w:after="0"/>
      <w:ind w:left="200" w:leftChars="200"/>
    </w:pPr>
    <w:rPr>
      <w:rFonts w:ascii="宋体" w:hAnsi="宋体" w:eastAsiaTheme="minorEastAsia" w:cstheme="minorBidi"/>
      <w:sz w:val="24"/>
      <w14:ligatures w14:val="standardContextual"/>
    </w:rPr>
  </w:style>
  <w:style w:type="character" w:customStyle="1" w:styleId="122">
    <w:name w:val="日期 Char1"/>
    <w:semiHidden/>
    <w:qFormat/>
    <w:uiPriority w:val="99"/>
    <w:rPr>
      <w:rFonts w:ascii="Times New Roman" w:hAnsi="Times New Roman" w:eastAsia="宋体" w:cs="Times New Roman"/>
      <w:kern w:val="0"/>
      <w:szCs w:val="20"/>
    </w:rPr>
  </w:style>
  <w:style w:type="character" w:customStyle="1" w:styleId="123">
    <w:name w:val="正文文本缩进 Char2"/>
    <w:semiHidden/>
    <w:qFormat/>
    <w:uiPriority w:val="99"/>
    <w:rPr>
      <w:rFonts w:ascii="Times New Roman" w:hAnsi="Times New Roman" w:eastAsia="宋体" w:cs="Times New Roman"/>
      <w:szCs w:val="24"/>
    </w:rPr>
  </w:style>
  <w:style w:type="character" w:customStyle="1" w:styleId="124">
    <w:name w:val="text"/>
    <w:qFormat/>
    <w:uiPriority w:val="0"/>
    <w:rPr>
      <w:rFonts w:ascii="仿宋_GB2312" w:eastAsia="仿宋_GB2312"/>
      <w:b/>
      <w:kern w:val="2"/>
      <w:sz w:val="32"/>
      <w:szCs w:val="32"/>
      <w:lang w:val="en-US" w:eastAsia="zh-CN" w:bidi="ar-SA"/>
    </w:rPr>
  </w:style>
  <w:style w:type="character" w:customStyle="1" w:styleId="125">
    <w:name w:val="脚注文本 Char1"/>
    <w:semiHidden/>
    <w:qFormat/>
    <w:uiPriority w:val="99"/>
    <w:rPr>
      <w:kern w:val="2"/>
      <w:sz w:val="18"/>
      <w:szCs w:val="18"/>
    </w:rPr>
  </w:style>
  <w:style w:type="character" w:customStyle="1" w:styleId="126">
    <w:name w:val="批注主题 Char1"/>
    <w:semiHidden/>
    <w:qFormat/>
    <w:uiPriority w:val="99"/>
    <w:rPr>
      <w:rFonts w:ascii="Times New Roman" w:hAnsi="Times New Roman" w:eastAsia="宋体" w:cs="Times New Roman"/>
      <w:b/>
      <w:bCs/>
      <w:kern w:val="0"/>
      <w:sz w:val="21"/>
      <w:szCs w:val="20"/>
    </w:rPr>
  </w:style>
  <w:style w:type="character" w:customStyle="1" w:styleId="127">
    <w:name w:val="Char Char15"/>
    <w:qFormat/>
    <w:uiPriority w:val="0"/>
    <w:rPr>
      <w:rFonts w:ascii="Arial" w:hAnsi="Arial" w:eastAsia="黑体"/>
      <w:b/>
      <w:bCs/>
      <w:sz w:val="24"/>
      <w:szCs w:val="24"/>
      <w:lang w:val="en-US" w:eastAsia="zh-CN" w:bidi="ar-SA"/>
    </w:rPr>
  </w:style>
  <w:style w:type="character" w:customStyle="1" w:styleId="128">
    <w:name w:val="三级标题康"/>
    <w:qFormat/>
    <w:uiPriority w:val="0"/>
    <w:rPr>
      <w:rFonts w:ascii="Arial" w:hAnsi="Arial" w:eastAsia="宋体" w:cs="Times New Roman"/>
      <w:b/>
      <w:bCs/>
      <w:sz w:val="21"/>
      <w:szCs w:val="32"/>
    </w:rPr>
  </w:style>
  <w:style w:type="character" w:customStyle="1" w:styleId="129">
    <w:name w:val="样式 表内文字"/>
    <w:qFormat/>
    <w:uiPriority w:val="0"/>
    <w:rPr>
      <w:rFonts w:eastAsia="宋体"/>
      <w:snapToGrid/>
      <w:color w:val="000000"/>
      <w:spacing w:val="0"/>
      <w:kern w:val="0"/>
      <w:position w:val="0"/>
      <w:sz w:val="20"/>
      <w:szCs w:val="20"/>
      <w:u w:val="none"/>
    </w:rPr>
  </w:style>
  <w:style w:type="character" w:customStyle="1" w:styleId="130">
    <w:name w:val="Char Char13"/>
    <w:qFormat/>
    <w:uiPriority w:val="0"/>
    <w:rPr>
      <w:rFonts w:ascii="Arial" w:hAnsi="Arial" w:eastAsia="黑体"/>
      <w:sz w:val="24"/>
      <w:szCs w:val="24"/>
      <w:lang w:val="en-US" w:eastAsia="zh-CN" w:bidi="ar-SA"/>
    </w:rPr>
  </w:style>
  <w:style w:type="character" w:customStyle="1" w:styleId="131">
    <w:name w:val="Char Char11"/>
    <w:qFormat/>
    <w:uiPriority w:val="0"/>
    <w:rPr>
      <w:rFonts w:eastAsia="宋体"/>
      <w:b/>
      <w:bCs/>
      <w:kern w:val="2"/>
      <w:sz w:val="21"/>
      <w:szCs w:val="24"/>
      <w:lang w:val="en-US" w:eastAsia="zh-CN" w:bidi="ar-SA"/>
    </w:rPr>
  </w:style>
  <w:style w:type="character" w:customStyle="1" w:styleId="132">
    <w:name w:val="标题 3 Char1"/>
    <w:qFormat/>
    <w:uiPriority w:val="0"/>
    <w:rPr>
      <w:b/>
      <w:bCs/>
      <w:sz w:val="32"/>
      <w:szCs w:val="32"/>
    </w:rPr>
  </w:style>
  <w:style w:type="character" w:customStyle="1" w:styleId="133">
    <w:name w:val="图形布置 Char"/>
    <w:link w:val="134"/>
    <w:qFormat/>
    <w:uiPriority w:val="0"/>
    <w:rPr>
      <w:rFonts w:ascii="Arial" w:hAnsi="Arial" w:cs="Arial"/>
    </w:rPr>
  </w:style>
  <w:style w:type="paragraph" w:customStyle="1" w:styleId="134">
    <w:name w:val="图形布置"/>
    <w:basedOn w:val="135"/>
    <w:link w:val="133"/>
    <w:qFormat/>
    <w:uiPriority w:val="0"/>
    <w:rPr>
      <w:rFonts w:cs="Arial" w:eastAsiaTheme="minorEastAsia"/>
      <w:kern w:val="2"/>
      <w:szCs w:val="22"/>
      <w14:ligatures w14:val="standardContextual"/>
    </w:rPr>
  </w:style>
  <w:style w:type="paragraph" w:customStyle="1" w:styleId="135">
    <w:name w:val="图形题注"/>
    <w:basedOn w:val="15"/>
    <w:link w:val="136"/>
    <w:qFormat/>
    <w:uiPriority w:val="0"/>
    <w:pPr>
      <w:adjustRightInd w:val="0"/>
      <w:snapToGrid w:val="0"/>
      <w:spacing w:afterLines="50"/>
      <w:jc w:val="center"/>
    </w:pPr>
    <w:rPr>
      <w:rFonts w:eastAsia="宋体" w:cs="Times New Roman"/>
      <w:kern w:val="0"/>
      <w:sz w:val="21"/>
    </w:rPr>
  </w:style>
  <w:style w:type="character" w:customStyle="1" w:styleId="136">
    <w:name w:val="图形题注 Char"/>
    <w:link w:val="135"/>
    <w:qFormat/>
    <w:uiPriority w:val="0"/>
    <w:rPr>
      <w:rFonts w:ascii="Arial" w:hAnsi="Arial" w:eastAsia="宋体" w:cs="Times New Roman"/>
      <w:kern w:val="0"/>
      <w:szCs w:val="20"/>
      <w14:ligatures w14:val="none"/>
    </w:rPr>
  </w:style>
  <w:style w:type="character" w:customStyle="1" w:styleId="137">
    <w:name w:val="Char Char12"/>
    <w:qFormat/>
    <w:uiPriority w:val="0"/>
    <w:rPr>
      <w:rFonts w:ascii="Arial" w:hAnsi="Arial" w:eastAsia="黑体"/>
      <w:sz w:val="21"/>
      <w:szCs w:val="21"/>
      <w:lang w:val="en-US" w:eastAsia="zh-CN" w:bidi="ar-SA"/>
    </w:rPr>
  </w:style>
  <w:style w:type="character" w:customStyle="1" w:styleId="138">
    <w:name w:val="正文文本缩进 2 Char1"/>
    <w:semiHidden/>
    <w:qFormat/>
    <w:uiPriority w:val="99"/>
    <w:rPr>
      <w:rFonts w:ascii="Times New Roman" w:hAnsi="Times New Roman" w:eastAsia="宋体" w:cs="Times New Roman"/>
      <w:kern w:val="0"/>
      <w:szCs w:val="20"/>
    </w:rPr>
  </w:style>
  <w:style w:type="character" w:customStyle="1" w:styleId="139">
    <w:name w:val="正文文本缩进 Char1"/>
    <w:semiHidden/>
    <w:qFormat/>
    <w:uiPriority w:val="99"/>
    <w:rPr>
      <w:rFonts w:ascii="Times New Roman" w:hAnsi="Times New Roman" w:eastAsia="宋体" w:cs="Times New Roman"/>
      <w:kern w:val="0"/>
      <w:szCs w:val="20"/>
    </w:rPr>
  </w:style>
  <w:style w:type="character" w:customStyle="1" w:styleId="140">
    <w:name w:val="正文首行缩进 Char"/>
    <w:link w:val="141"/>
    <w:qFormat/>
    <w:uiPriority w:val="0"/>
    <w:rPr>
      <w:szCs w:val="24"/>
    </w:rPr>
  </w:style>
  <w:style w:type="paragraph" w:customStyle="1" w:styleId="141">
    <w:name w:val="正文首行缩进1"/>
    <w:basedOn w:val="20"/>
    <w:link w:val="140"/>
    <w:qFormat/>
    <w:uiPriority w:val="0"/>
    <w:pPr>
      <w:ind w:firstLine="100" w:firstLineChars="100"/>
    </w:pPr>
    <w:rPr>
      <w:rFonts w:asciiTheme="minorHAnsi" w:hAnsiTheme="minorHAnsi" w:eastAsiaTheme="minorEastAsia" w:cstheme="minorBidi"/>
      <w14:ligatures w14:val="standardContextual"/>
    </w:rPr>
  </w:style>
  <w:style w:type="character" w:customStyle="1" w:styleId="142">
    <w:name w:val="页脚 Char1"/>
    <w:semiHidden/>
    <w:qFormat/>
    <w:uiPriority w:val="99"/>
    <w:rPr>
      <w:rFonts w:ascii="Times New Roman" w:hAnsi="Times New Roman" w:eastAsia="宋体" w:cs="Times New Roman"/>
      <w:kern w:val="0"/>
      <w:sz w:val="18"/>
      <w:szCs w:val="18"/>
    </w:rPr>
  </w:style>
  <w:style w:type="character" w:customStyle="1" w:styleId="143">
    <w:name w:val="Char Char10"/>
    <w:qFormat/>
    <w:uiPriority w:val="0"/>
    <w:rPr>
      <w:rFonts w:eastAsia="仿宋_GB2312"/>
      <w:kern w:val="2"/>
      <w:sz w:val="32"/>
      <w:szCs w:val="24"/>
      <w:lang w:val="en-US" w:eastAsia="zh-CN" w:bidi="ar-SA"/>
    </w:rPr>
  </w:style>
  <w:style w:type="character" w:customStyle="1" w:styleId="144">
    <w:name w:val="纯文本 Char1"/>
    <w:qFormat/>
    <w:uiPriority w:val="99"/>
    <w:rPr>
      <w:rFonts w:ascii="宋体" w:hAnsi="Courier New" w:eastAsia="宋体" w:cs="Times New Roman"/>
      <w:szCs w:val="20"/>
    </w:rPr>
  </w:style>
  <w:style w:type="character" w:customStyle="1" w:styleId="145">
    <w:name w:val="正文文本缩进 3 Char1"/>
    <w:semiHidden/>
    <w:qFormat/>
    <w:uiPriority w:val="99"/>
    <w:rPr>
      <w:rFonts w:ascii="Times New Roman" w:hAnsi="Times New Roman" w:eastAsia="宋体" w:cs="Times New Roman"/>
      <w:kern w:val="0"/>
      <w:sz w:val="16"/>
      <w:szCs w:val="16"/>
    </w:rPr>
  </w:style>
  <w:style w:type="character" w:customStyle="1" w:styleId="146">
    <w:name w:val="正文首行缩进 2 Char"/>
    <w:link w:val="147"/>
    <w:qFormat/>
    <w:uiPriority w:val="0"/>
    <w:rPr>
      <w:szCs w:val="24"/>
    </w:rPr>
  </w:style>
  <w:style w:type="paragraph" w:customStyle="1" w:styleId="147">
    <w:name w:val="正文首行缩进 21"/>
    <w:basedOn w:val="21"/>
    <w:link w:val="146"/>
    <w:qFormat/>
    <w:uiPriority w:val="0"/>
    <w:pPr>
      <w:adjustRightInd w:val="0"/>
      <w:spacing w:line="312" w:lineRule="atLeast"/>
      <w:textAlignment w:val="baseline"/>
    </w:pPr>
    <w:rPr>
      <w:rFonts w:asciiTheme="minorHAnsi" w:hAnsiTheme="minorHAnsi" w:eastAsiaTheme="minorEastAsia" w:cstheme="minorBidi"/>
      <w14:ligatures w14:val="standardContextual"/>
    </w:rPr>
  </w:style>
  <w:style w:type="character" w:customStyle="1" w:styleId="148">
    <w:name w:val="样式4 Char"/>
    <w:link w:val="149"/>
    <w:qFormat/>
    <w:uiPriority w:val="0"/>
    <w:rPr>
      <w:rFonts w:ascii="宋体"/>
      <w:sz w:val="18"/>
      <w:szCs w:val="18"/>
    </w:rPr>
  </w:style>
  <w:style w:type="paragraph" w:customStyle="1" w:styleId="149">
    <w:name w:val="样式4"/>
    <w:basedOn w:val="33"/>
    <w:link w:val="148"/>
    <w:qFormat/>
    <w:uiPriority w:val="0"/>
    <w:pPr>
      <w:autoSpaceDE w:val="0"/>
      <w:autoSpaceDN w:val="0"/>
      <w:adjustRightInd w:val="0"/>
      <w:snapToGrid/>
      <w:textAlignment w:val="baseline"/>
    </w:pPr>
    <w:rPr>
      <w:rFonts w:ascii="宋体" w:hAnsiTheme="minorHAnsi" w:eastAsiaTheme="minorEastAsia" w:cstheme="minorBidi"/>
      <w14:ligatures w14:val="standardContextual"/>
    </w:rPr>
  </w:style>
  <w:style w:type="character" w:customStyle="1" w:styleId="150">
    <w:name w:val="Char Char Char Char1"/>
    <w:link w:val="151"/>
    <w:qFormat/>
    <w:uiPriority w:val="0"/>
    <w:rPr>
      <w:rFonts w:ascii="仿宋_GB2312" w:eastAsia="仿宋_GB2312"/>
      <w:b/>
      <w:sz w:val="32"/>
      <w:szCs w:val="32"/>
    </w:rPr>
  </w:style>
  <w:style w:type="paragraph" w:customStyle="1" w:styleId="151">
    <w:name w:val="Char Char Char1"/>
    <w:basedOn w:val="1"/>
    <w:link w:val="150"/>
    <w:qFormat/>
    <w:uiPriority w:val="0"/>
    <w:rPr>
      <w:rFonts w:ascii="仿宋_GB2312" w:eastAsia="仿宋_GB2312" w:hAnsiTheme="minorHAnsi" w:cstheme="minorBidi"/>
      <w:b/>
      <w:sz w:val="32"/>
      <w:szCs w:val="32"/>
      <w14:ligatures w14:val="standardContextual"/>
    </w:rPr>
  </w:style>
  <w:style w:type="character" w:customStyle="1" w:styleId="152">
    <w:name w:val="Char Char16"/>
    <w:qFormat/>
    <w:uiPriority w:val="0"/>
    <w:rPr>
      <w:rFonts w:eastAsia="宋体"/>
      <w:b/>
      <w:bCs/>
      <w:sz w:val="28"/>
      <w:szCs w:val="28"/>
      <w:lang w:val="en-US" w:eastAsia="zh-CN" w:bidi="ar-SA"/>
    </w:rPr>
  </w:style>
  <w:style w:type="character" w:customStyle="1" w:styleId="153">
    <w:name w:val="页眉 Char1"/>
    <w:semiHidden/>
    <w:qFormat/>
    <w:uiPriority w:val="99"/>
    <w:rPr>
      <w:rFonts w:ascii="Times New Roman" w:hAnsi="Times New Roman" w:eastAsia="宋体" w:cs="Times New Roman"/>
      <w:kern w:val="0"/>
      <w:sz w:val="18"/>
      <w:szCs w:val="18"/>
    </w:rPr>
  </w:style>
  <w:style w:type="character" w:customStyle="1" w:styleId="154">
    <w:name w:val="列出段落 Char"/>
    <w:link w:val="155"/>
    <w:qFormat/>
    <w:uiPriority w:val="0"/>
    <w:rPr>
      <w:rFonts w:ascii="Calibri" w:hAnsi="Calibri"/>
    </w:rPr>
  </w:style>
  <w:style w:type="paragraph" w:customStyle="1" w:styleId="155">
    <w:name w:val="列出段落2"/>
    <w:basedOn w:val="1"/>
    <w:link w:val="154"/>
    <w:qFormat/>
    <w:uiPriority w:val="0"/>
    <w:rPr>
      <w:rFonts w:ascii="Calibri" w:hAnsi="Calibri" w:eastAsiaTheme="minorEastAsia" w:cstheme="minorBidi"/>
      <w:szCs w:val="22"/>
      <w14:ligatures w14:val="standardContextual"/>
    </w:rPr>
  </w:style>
  <w:style w:type="character" w:customStyle="1" w:styleId="156">
    <w:name w:val="纯文本 Char2"/>
    <w:qFormat/>
    <w:uiPriority w:val="0"/>
    <w:rPr>
      <w:rFonts w:ascii="宋体" w:hAnsi="Courier New" w:eastAsia="宋体"/>
      <w:kern w:val="2"/>
      <w:sz w:val="21"/>
      <w:lang w:val="en-US" w:eastAsia="zh-CN"/>
    </w:rPr>
  </w:style>
  <w:style w:type="character" w:customStyle="1" w:styleId="157">
    <w:name w:val="font161"/>
    <w:qFormat/>
    <w:uiPriority w:val="0"/>
    <w:rPr>
      <w:b/>
      <w:bCs/>
      <w:sz w:val="32"/>
      <w:szCs w:val="32"/>
    </w:rPr>
  </w:style>
  <w:style w:type="character" w:customStyle="1" w:styleId="158">
    <w:name w:val="Char Char8"/>
    <w:qFormat/>
    <w:uiPriority w:val="0"/>
    <w:rPr>
      <w:rFonts w:ascii="宋体" w:hAnsi="宋体" w:eastAsia="宋体"/>
      <w:kern w:val="2"/>
      <w:sz w:val="21"/>
      <w:szCs w:val="24"/>
      <w:lang w:val="en-US" w:eastAsia="zh-CN" w:bidi="ar-SA"/>
    </w:rPr>
  </w:style>
  <w:style w:type="character" w:customStyle="1" w:styleId="159">
    <w:name w:val="样式 超链接 + 仿宋_GB2312 小四 加粗"/>
    <w:qFormat/>
    <w:uiPriority w:val="0"/>
    <w:rPr>
      <w:rFonts w:ascii="仿宋_GB2312" w:hAnsi="仿宋_GB2312" w:eastAsia="黑体"/>
      <w:b/>
      <w:bCs/>
      <w:color w:val="auto"/>
      <w:sz w:val="24"/>
      <w:u w:val="none"/>
    </w:rPr>
  </w:style>
  <w:style w:type="character" w:customStyle="1" w:styleId="160">
    <w:name w:val="批注文字 Char2"/>
    <w:qFormat/>
    <w:uiPriority w:val="0"/>
    <w:rPr>
      <w:kern w:val="2"/>
      <w:sz w:val="21"/>
      <w:szCs w:val="24"/>
    </w:rPr>
  </w:style>
  <w:style w:type="character" w:customStyle="1" w:styleId="161">
    <w:name w:val="Char Char18"/>
    <w:qFormat/>
    <w:uiPriority w:val="0"/>
    <w:rPr>
      <w:rFonts w:eastAsia="华文细黑"/>
      <w:bCs/>
      <w:sz w:val="36"/>
      <w:szCs w:val="32"/>
      <w:lang w:val="en-US" w:eastAsia="zh-CN" w:bidi="ar-SA"/>
    </w:rPr>
  </w:style>
  <w:style w:type="character" w:customStyle="1" w:styleId="162">
    <w:name w:val="正文文本 Char1"/>
    <w:semiHidden/>
    <w:qFormat/>
    <w:uiPriority w:val="99"/>
    <w:rPr>
      <w:rFonts w:ascii="Times New Roman" w:hAnsi="Times New Roman" w:eastAsia="宋体" w:cs="Times New Roman"/>
      <w:kern w:val="0"/>
      <w:szCs w:val="20"/>
    </w:rPr>
  </w:style>
  <w:style w:type="character" w:customStyle="1" w:styleId="163">
    <w:name w:val="Char Char14"/>
    <w:qFormat/>
    <w:uiPriority w:val="0"/>
    <w:rPr>
      <w:rFonts w:eastAsia="宋体"/>
      <w:b/>
      <w:bCs/>
      <w:sz w:val="24"/>
      <w:szCs w:val="24"/>
      <w:lang w:val="en-US" w:eastAsia="zh-CN" w:bidi="ar-SA"/>
    </w:rPr>
  </w:style>
  <w:style w:type="character" w:customStyle="1" w:styleId="164">
    <w:name w:val="Char Char6"/>
    <w:qFormat/>
    <w:uiPriority w:val="0"/>
    <w:rPr>
      <w:rFonts w:eastAsia="宋体"/>
      <w:sz w:val="18"/>
      <w:szCs w:val="18"/>
      <w:lang w:bidi="ar-SA"/>
    </w:rPr>
  </w:style>
  <w:style w:type="character" w:customStyle="1" w:styleId="165">
    <w:name w:val="正文首行缩进 Char1"/>
    <w:semiHidden/>
    <w:qFormat/>
    <w:uiPriority w:val="99"/>
    <w:rPr>
      <w:rFonts w:ascii="Times New Roman" w:hAnsi="Times New Roman" w:eastAsia="宋体" w:cs="Times New Roman"/>
      <w:kern w:val="0"/>
      <w:szCs w:val="20"/>
    </w:rPr>
  </w:style>
  <w:style w:type="character" w:customStyle="1" w:styleId="166">
    <w:name w:val="Char Char20"/>
    <w:qFormat/>
    <w:uiPriority w:val="0"/>
    <w:rPr>
      <w:rFonts w:ascii="华文细黑" w:eastAsia="华文细黑"/>
      <w:b/>
      <w:bCs/>
      <w:snapToGrid w:val="0"/>
      <w:sz w:val="52"/>
      <w:szCs w:val="44"/>
      <w:lang w:val="en-US" w:eastAsia="zh-CN" w:bidi="ar-SA"/>
    </w:rPr>
  </w:style>
  <w:style w:type="character" w:customStyle="1" w:styleId="167">
    <w:name w:val="Char Char2"/>
    <w:qFormat/>
    <w:uiPriority w:val="0"/>
    <w:rPr>
      <w:rFonts w:ascii="楷体_GB2312" w:hAnsi="宋体" w:eastAsia="楷体_GB2312"/>
      <w:color w:val="000000"/>
      <w:sz w:val="21"/>
      <w:szCs w:val="21"/>
      <w:lang w:val="en-US" w:eastAsia="zh-CN" w:bidi="ar-SA"/>
    </w:rPr>
  </w:style>
  <w:style w:type="character" w:customStyle="1" w:styleId="168">
    <w:name w:val="Char Char9"/>
    <w:qFormat/>
    <w:uiPriority w:val="0"/>
    <w:rPr>
      <w:rFonts w:ascii="宋体" w:hAnsi="宋体" w:eastAsia="宋体"/>
      <w:kern w:val="2"/>
      <w:sz w:val="24"/>
      <w:lang w:val="en-US" w:eastAsia="zh-CN" w:bidi="ar-SA"/>
    </w:rPr>
  </w:style>
  <w:style w:type="character" w:customStyle="1" w:styleId="169">
    <w:name w:val="尾注文本 Char1"/>
    <w:semiHidden/>
    <w:qFormat/>
    <w:uiPriority w:val="99"/>
    <w:rPr>
      <w:kern w:val="2"/>
      <w:sz w:val="21"/>
      <w:szCs w:val="24"/>
    </w:rPr>
  </w:style>
  <w:style w:type="paragraph" w:customStyle="1" w:styleId="170">
    <w:name w:val="xl90"/>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styleId="171">
    <w:name w:val="No Spacing"/>
    <w:qFormat/>
    <w:uiPriority w:val="1"/>
    <w:pPr>
      <w:widowControl w:val="0"/>
      <w:spacing w:after="160" w:line="360" w:lineRule="auto"/>
      <w:ind w:firstLine="420"/>
      <w:jc w:val="both"/>
    </w:pPr>
    <w:rPr>
      <w:rFonts w:ascii="Calibri" w:hAnsi="Calibri" w:eastAsia="宋体" w:cs="Times New Roman"/>
      <w:kern w:val="2"/>
      <w:sz w:val="21"/>
      <w:szCs w:val="22"/>
      <w:lang w:val="en-US" w:eastAsia="zh-CN" w:bidi="ar-SA"/>
    </w:rPr>
  </w:style>
  <w:style w:type="paragraph" w:customStyle="1" w:styleId="172">
    <w:name w:val="USE 5"/>
    <w:basedOn w:val="1"/>
    <w:qFormat/>
    <w:uiPriority w:val="0"/>
    <w:pPr>
      <w:ind w:left="217" w:hanging="340"/>
      <w:jc w:val="left"/>
    </w:pPr>
    <w:rPr>
      <w:rFonts w:ascii="宋体" w:hAnsi="宋体"/>
      <w:sz w:val="24"/>
    </w:rPr>
  </w:style>
  <w:style w:type="paragraph" w:customStyle="1" w:styleId="173">
    <w:name w:val="xl80"/>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174">
    <w:name w:val="xl22"/>
    <w:basedOn w:val="1"/>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5">
    <w:name w:val="cucd-4"/>
    <w:next w:val="1"/>
    <w:qFormat/>
    <w:uiPriority w:val="0"/>
    <w:pPr>
      <w:spacing w:after="160"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76">
    <w:name w:val="p0"/>
    <w:basedOn w:val="1"/>
    <w:qFormat/>
    <w:uiPriority w:val="0"/>
    <w:rPr>
      <w:kern w:val="0"/>
      <w:szCs w:val="21"/>
    </w:rPr>
  </w:style>
  <w:style w:type="paragraph" w:customStyle="1" w:styleId="177">
    <w:name w:val="xl86"/>
    <w:basedOn w:val="1"/>
    <w:qFormat/>
    <w:uiPriority w:val="0"/>
    <w:pPr>
      <w:spacing w:before="100" w:beforeAutospacing="1" w:after="100" w:afterAutospacing="1"/>
      <w:jc w:val="center"/>
    </w:pPr>
    <w:rPr>
      <w:rFonts w:ascii="宋体" w:hAnsi="宋体" w:cs="宋体"/>
      <w:kern w:val="0"/>
      <w:sz w:val="24"/>
    </w:rPr>
  </w:style>
  <w:style w:type="paragraph" w:customStyle="1" w:styleId="178">
    <w:name w:val="标题 21"/>
    <w:basedOn w:val="1"/>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79">
    <w:name w:val="xl43"/>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0">
    <w:name w:val="附件"/>
    <w:basedOn w:val="1"/>
    <w:qFormat/>
    <w:uiPriority w:val="0"/>
    <w:pPr>
      <w:spacing w:line="480" w:lineRule="auto"/>
    </w:pPr>
    <w:rPr>
      <w:rFonts w:ascii="黑体" w:eastAsia="黑体"/>
      <w:b/>
      <w:sz w:val="36"/>
      <w:szCs w:val="20"/>
    </w:rPr>
  </w:style>
  <w:style w:type="paragraph" w:customStyle="1" w:styleId="181">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82">
    <w:name w:val="xl67"/>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83">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4">
    <w:name w:val="Char Char Char Char Char Char Char Char Char Char Char Char Char Char Char Char Char Char Char Char Char Char Char Char2 Char"/>
    <w:basedOn w:val="1"/>
    <w:qFormat/>
    <w:uiPriority w:val="0"/>
    <w:pPr>
      <w:spacing w:line="240" w:lineRule="exact"/>
      <w:jc w:val="center"/>
    </w:pPr>
    <w:rPr>
      <w:rFonts w:ascii="黑体" w:hAnsi="Verdana" w:eastAsia="黑体"/>
      <w:kern w:val="0"/>
      <w:sz w:val="32"/>
      <w:szCs w:val="32"/>
      <w:lang w:eastAsia="en-US"/>
    </w:rPr>
  </w:style>
  <w:style w:type="paragraph" w:customStyle="1" w:styleId="185">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86">
    <w:name w:val="纯文本2"/>
    <w:basedOn w:val="1"/>
    <w:qFormat/>
    <w:uiPriority w:val="0"/>
    <w:rPr>
      <w:rFonts w:ascii="宋体" w:hAnsi="Courier New" w:cs="Courier New"/>
      <w:szCs w:val="21"/>
    </w:rPr>
  </w:style>
  <w:style w:type="paragraph" w:customStyle="1" w:styleId="187">
    <w:name w:val="1.1.1.1"/>
    <w:basedOn w:val="1"/>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88">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89">
    <w:name w:val="zhengwen"/>
    <w:basedOn w:val="1"/>
    <w:qFormat/>
    <w:uiPriority w:val="0"/>
    <w:pPr>
      <w:tabs>
        <w:tab w:val="left" w:pos="1145"/>
      </w:tabs>
      <w:adjustRightInd w:val="0"/>
      <w:snapToGrid w:val="0"/>
      <w:spacing w:line="520" w:lineRule="exact"/>
      <w:ind w:left="1145" w:hanging="720"/>
    </w:pPr>
    <w:rPr>
      <w:bCs/>
      <w:sz w:val="28"/>
    </w:rPr>
  </w:style>
  <w:style w:type="paragraph" w:customStyle="1" w:styleId="190">
    <w:name w:val="Char Char Char Char Char Char Char"/>
    <w:basedOn w:val="1"/>
    <w:qFormat/>
    <w:uiPriority w:val="0"/>
    <w:rPr>
      <w:rFonts w:ascii="仿宋_GB2312" w:eastAsia="仿宋_GB2312"/>
      <w:b/>
      <w:sz w:val="32"/>
      <w:szCs w:val="32"/>
    </w:rPr>
  </w:style>
  <w:style w:type="paragraph" w:customStyle="1" w:styleId="191">
    <w:name w:val="p8"/>
    <w:basedOn w:val="1"/>
    <w:qFormat/>
    <w:uiPriority w:val="0"/>
    <w:pPr>
      <w:spacing w:line="30" w:lineRule="atLeast"/>
      <w:jc w:val="left"/>
    </w:pPr>
    <w:rPr>
      <w:rFonts w:hint="eastAsia" w:ascii="宋体" w:hAnsi="宋体" w:cs="宋体"/>
      <w:kern w:val="0"/>
      <w:szCs w:val="21"/>
    </w:rPr>
  </w:style>
  <w:style w:type="paragraph" w:customStyle="1" w:styleId="192">
    <w:name w:val="我的目录"/>
    <w:basedOn w:val="193"/>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93">
    <w:name w:val="目录 11"/>
    <w:basedOn w:val="1"/>
    <w:next w:val="1"/>
    <w:qFormat/>
    <w:uiPriority w:val="39"/>
    <w:pPr>
      <w:tabs>
        <w:tab w:val="right" w:leader="dot" w:pos="8296"/>
      </w:tabs>
      <w:ind w:left="850" w:leftChars="1" w:hanging="848" w:hangingChars="404"/>
      <w:jc w:val="center"/>
    </w:pPr>
  </w:style>
  <w:style w:type="paragraph" w:customStyle="1" w:styleId="194">
    <w:name w:val="目录 51"/>
    <w:basedOn w:val="1"/>
    <w:next w:val="1"/>
    <w:qFormat/>
    <w:uiPriority w:val="39"/>
    <w:pPr>
      <w:ind w:left="1680" w:leftChars="800"/>
    </w:pPr>
    <w:rPr>
      <w:rFonts w:ascii="Calibri" w:hAnsi="Calibri"/>
      <w:szCs w:val="22"/>
    </w:rPr>
  </w:style>
  <w:style w:type="paragraph" w:customStyle="1" w:styleId="195">
    <w:name w:val="CM255"/>
    <w:basedOn w:val="196"/>
    <w:next w:val="196"/>
    <w:qFormat/>
    <w:uiPriority w:val="0"/>
    <w:pPr>
      <w:spacing w:after="1728"/>
    </w:pPr>
    <w:rPr>
      <w:rFonts w:ascii="宋体" w:cs="宋体"/>
      <w:color w:val="auto"/>
    </w:rPr>
  </w:style>
  <w:style w:type="paragraph" w:customStyle="1" w:styleId="196">
    <w:name w:val="Default"/>
    <w:qFormat/>
    <w:uiPriority w:val="0"/>
    <w:pPr>
      <w:widowControl w:val="0"/>
      <w:autoSpaceDE w:val="0"/>
      <w:autoSpaceDN w:val="0"/>
      <w:adjustRightInd w:val="0"/>
      <w:spacing w:after="160"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197">
    <w:name w:val="font10"/>
    <w:basedOn w:val="1"/>
    <w:qFormat/>
    <w:uiPriority w:val="0"/>
    <w:pPr>
      <w:spacing w:before="100" w:beforeAutospacing="1" w:after="100" w:afterAutospacing="1"/>
      <w:jc w:val="left"/>
    </w:pPr>
    <w:rPr>
      <w:rFonts w:eastAsia="Arial Unicode MS"/>
      <w:color w:val="FF0000"/>
      <w:kern w:val="0"/>
      <w:sz w:val="20"/>
      <w:szCs w:val="20"/>
    </w:rPr>
  </w:style>
  <w:style w:type="paragraph" w:customStyle="1" w:styleId="198">
    <w:name w:val="标题 31"/>
    <w:basedOn w:val="1"/>
    <w:qFormat/>
    <w:uiPriority w:val="1"/>
    <w:pPr>
      <w:ind w:left="237"/>
      <w:jc w:val="left"/>
      <w:outlineLvl w:val="3"/>
    </w:pPr>
    <w:rPr>
      <w:rFonts w:ascii="宋体" w:hAnsi="宋体"/>
      <w:kern w:val="0"/>
      <w:sz w:val="28"/>
      <w:szCs w:val="28"/>
      <w:lang w:eastAsia="en-US"/>
    </w:rPr>
  </w:style>
  <w:style w:type="paragraph" w:customStyle="1" w:styleId="199">
    <w:name w:val="font0"/>
    <w:basedOn w:val="1"/>
    <w:qFormat/>
    <w:uiPriority w:val="0"/>
    <w:pPr>
      <w:spacing w:before="100" w:beforeAutospacing="1" w:after="100" w:afterAutospacing="1"/>
      <w:jc w:val="left"/>
    </w:pPr>
    <w:rPr>
      <w:rFonts w:hint="eastAsia" w:ascii="宋体" w:hAnsi="宋体"/>
      <w:kern w:val="0"/>
      <w:sz w:val="24"/>
    </w:rPr>
  </w:style>
  <w:style w:type="paragraph" w:customStyle="1" w:styleId="200">
    <w:name w:val="Char Char Char Char11"/>
    <w:basedOn w:val="1"/>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201">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02">
    <w:name w:val="小标题"/>
    <w:basedOn w:val="1"/>
    <w:qFormat/>
    <w:uiPriority w:val="0"/>
    <w:pPr>
      <w:spacing w:line="440" w:lineRule="exact"/>
      <w:ind w:left="420" w:hanging="420"/>
    </w:pPr>
    <w:rPr>
      <w:sz w:val="24"/>
    </w:rPr>
  </w:style>
  <w:style w:type="paragraph" w:customStyle="1" w:styleId="203">
    <w:name w:val="样式 宋体 小四 段前: 5 磅 段后: 5 磅"/>
    <w:basedOn w:val="1"/>
    <w:qFormat/>
    <w:uiPriority w:val="0"/>
    <w:pPr>
      <w:spacing w:before="100" w:after="100"/>
      <w:ind w:left="2266" w:leftChars="200"/>
    </w:pPr>
    <w:rPr>
      <w:rFonts w:ascii="宋体" w:cs="宋体"/>
      <w:sz w:val="24"/>
      <w:szCs w:val="20"/>
    </w:rPr>
  </w:style>
  <w:style w:type="paragraph" w:customStyle="1" w:styleId="204">
    <w:name w:val="样式 样式 首行缩进:  2 字符 段前: 4.65 磅 + 首行缩进:  2 字符"/>
    <w:basedOn w:val="1"/>
    <w:qFormat/>
    <w:uiPriority w:val="0"/>
    <w:pPr>
      <w:topLinePunct/>
      <w:spacing w:before="93"/>
      <w:ind w:firstLine="480"/>
    </w:pPr>
    <w:rPr>
      <w:rFonts w:cs="宋体"/>
      <w:sz w:val="24"/>
      <w:szCs w:val="20"/>
    </w:rPr>
  </w:style>
  <w:style w:type="paragraph" w:customStyle="1" w:styleId="205">
    <w:name w:val="USE 1"/>
    <w:basedOn w:val="1"/>
    <w:qFormat/>
    <w:uiPriority w:val="0"/>
    <w:pPr>
      <w:spacing w:line="200" w:lineRule="atLeast"/>
      <w:jc w:val="left"/>
    </w:pPr>
    <w:rPr>
      <w:rFonts w:ascii="宋体" w:hAnsi="宋体"/>
      <w:b/>
      <w:sz w:val="24"/>
      <w:szCs w:val="28"/>
    </w:rPr>
  </w:style>
  <w:style w:type="paragraph" w:customStyle="1" w:styleId="206">
    <w:name w:val="备注"/>
    <w:basedOn w:val="1"/>
    <w:qFormat/>
    <w:uiPriority w:val="0"/>
    <w:pPr>
      <w:tabs>
        <w:tab w:val="left" w:pos="547"/>
        <w:tab w:val="left" w:pos="990"/>
        <w:tab w:val="left" w:pos="1350"/>
      </w:tabs>
      <w:spacing w:line="400" w:lineRule="atLeast"/>
    </w:pPr>
    <w:rPr>
      <w:szCs w:val="21"/>
    </w:rPr>
  </w:style>
  <w:style w:type="paragraph" w:customStyle="1" w:styleId="207">
    <w:name w:val="xl49"/>
    <w:basedOn w:val="1"/>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08">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09">
    <w:name w:val="xl41"/>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10">
    <w:name w:val="USE 3"/>
    <w:basedOn w:val="1"/>
    <w:qFormat/>
    <w:uiPriority w:val="0"/>
    <w:pPr>
      <w:ind w:left="710" w:hanging="170"/>
      <w:jc w:val="left"/>
    </w:pPr>
    <w:rPr>
      <w:rFonts w:ascii="宋体" w:hAnsi="宋体"/>
      <w:sz w:val="24"/>
      <w:szCs w:val="20"/>
    </w:rPr>
  </w:style>
  <w:style w:type="paragraph" w:customStyle="1" w:styleId="211">
    <w:name w:val="批注框文本 Char Char"/>
    <w:basedOn w:val="1"/>
    <w:qFormat/>
    <w:uiPriority w:val="0"/>
    <w:rPr>
      <w:sz w:val="18"/>
      <w:szCs w:val="20"/>
    </w:rPr>
  </w:style>
  <w:style w:type="paragraph" w:customStyle="1" w:styleId="212">
    <w:name w:val="font5"/>
    <w:basedOn w:val="1"/>
    <w:qFormat/>
    <w:uiPriority w:val="0"/>
    <w:pPr>
      <w:spacing w:before="100" w:beforeAutospacing="1" w:after="100" w:afterAutospacing="1"/>
      <w:jc w:val="left"/>
    </w:pPr>
    <w:rPr>
      <w:rFonts w:ascii="宋体" w:hAnsi="宋体" w:cs="宋体"/>
      <w:kern w:val="0"/>
      <w:sz w:val="18"/>
      <w:szCs w:val="18"/>
    </w:rPr>
  </w:style>
  <w:style w:type="paragraph" w:customStyle="1" w:styleId="213">
    <w:name w:val="表格"/>
    <w:basedOn w:val="1"/>
    <w:qFormat/>
    <w:uiPriority w:val="0"/>
    <w:pPr>
      <w:jc w:val="center"/>
      <w:textAlignment w:val="center"/>
    </w:pPr>
    <w:rPr>
      <w:rFonts w:ascii="华文细黑" w:hAnsi="华文细黑"/>
      <w:kern w:val="0"/>
      <w:szCs w:val="20"/>
    </w:rPr>
  </w:style>
  <w:style w:type="paragraph" w:customStyle="1" w:styleId="214">
    <w:name w:val="列出段落1"/>
    <w:basedOn w:val="1"/>
    <w:qFormat/>
    <w:uiPriority w:val="0"/>
    <w:pPr>
      <w:spacing w:beforeLines="50" w:after="156" w:line="240" w:lineRule="atLeast"/>
      <w:ind w:left="425"/>
    </w:pPr>
    <w:rPr>
      <w:rFonts w:eastAsia="仿宋_GB2312"/>
      <w:sz w:val="24"/>
    </w:rPr>
  </w:style>
  <w:style w:type="paragraph" w:customStyle="1" w:styleId="215">
    <w:name w:val="xl52"/>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216">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7">
    <w:name w:val="retrait3"/>
    <w:basedOn w:val="1"/>
    <w:qFormat/>
    <w:uiPriority w:val="0"/>
    <w:pPr>
      <w:spacing w:before="20" w:after="20"/>
      <w:ind w:left="851"/>
      <w:jc w:val="left"/>
    </w:pPr>
    <w:rPr>
      <w:rFonts w:ascii="Arial" w:hAnsi="Arial"/>
      <w:kern w:val="0"/>
      <w:sz w:val="24"/>
      <w:szCs w:val="20"/>
      <w:lang w:val="en-GB"/>
    </w:rPr>
  </w:style>
  <w:style w:type="paragraph" w:customStyle="1" w:styleId="218">
    <w:name w:val="xl4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219">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20">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1">
    <w:name w:val="Table Paragraph"/>
    <w:basedOn w:val="1"/>
    <w:qFormat/>
    <w:uiPriority w:val="1"/>
    <w:pPr>
      <w:jc w:val="left"/>
    </w:pPr>
    <w:rPr>
      <w:rFonts w:ascii="Calibri" w:hAnsi="Calibri"/>
      <w:kern w:val="0"/>
      <w:sz w:val="22"/>
      <w:szCs w:val="22"/>
      <w:lang w:eastAsia="en-US"/>
    </w:rPr>
  </w:style>
  <w:style w:type="paragraph" w:customStyle="1" w:styleId="222">
    <w:name w:val="标题333"/>
    <w:basedOn w:val="1"/>
    <w:qFormat/>
    <w:uiPriority w:val="0"/>
    <w:rPr>
      <w:rFonts w:ascii="宋体" w:hAnsi="宋体" w:cs="宋体"/>
      <w:b/>
      <w:bCs/>
      <w:sz w:val="24"/>
      <w:szCs w:val="20"/>
    </w:rPr>
  </w:style>
  <w:style w:type="paragraph" w:customStyle="1" w:styleId="223">
    <w:name w:val="表格文字图表文字"/>
    <w:basedOn w:val="1"/>
    <w:qFormat/>
    <w:uiPriority w:val="0"/>
    <w:pPr>
      <w:snapToGrid w:val="0"/>
      <w:jc w:val="center"/>
    </w:pPr>
    <w:rPr>
      <w:rFonts w:cs="宋体"/>
      <w:szCs w:val="20"/>
    </w:rPr>
  </w:style>
  <w:style w:type="paragraph" w:customStyle="1" w:styleId="224">
    <w:name w:val="xl58"/>
    <w:basedOn w:val="1"/>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25">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226">
    <w:name w:val="样式 宋体 小四 黑色 左 行距: 1.5 倍行距1"/>
    <w:basedOn w:val="1"/>
    <w:qFormat/>
    <w:uiPriority w:val="0"/>
    <w:pPr>
      <w:jc w:val="left"/>
    </w:pPr>
    <w:rPr>
      <w:rFonts w:ascii="宋体" w:hAnsi="宋体" w:cs="宋体"/>
      <w:color w:val="000000"/>
      <w:sz w:val="24"/>
      <w:szCs w:val="20"/>
    </w:rPr>
  </w:style>
  <w:style w:type="paragraph" w:customStyle="1" w:styleId="227">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28">
    <w:name w:val="USE 4"/>
    <w:basedOn w:val="1"/>
    <w:qFormat/>
    <w:uiPriority w:val="0"/>
    <w:pPr>
      <w:ind w:left="104" w:hanging="227"/>
      <w:jc w:val="left"/>
    </w:pPr>
    <w:rPr>
      <w:rFonts w:ascii="宋体" w:hAnsi="宋体"/>
      <w:sz w:val="24"/>
      <w:szCs w:val="20"/>
    </w:rPr>
  </w:style>
  <w:style w:type="paragraph" w:customStyle="1" w:styleId="229">
    <w:name w:val="Char Char Char Char Char Char Char Char Char Char Char Char1 Char"/>
    <w:basedOn w:val="16"/>
    <w:qFormat/>
    <w:uiPriority w:val="0"/>
    <w:pPr>
      <w:shd w:val="clear" w:color="auto" w:fill="000080"/>
    </w:pPr>
    <w:rPr>
      <w:rFonts w:ascii="Times New Roman"/>
      <w:sz w:val="21"/>
      <w:szCs w:val="20"/>
    </w:rPr>
  </w:style>
  <w:style w:type="paragraph" w:customStyle="1" w:styleId="230">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31">
    <w:name w:val="目录 91"/>
    <w:basedOn w:val="1"/>
    <w:next w:val="1"/>
    <w:qFormat/>
    <w:uiPriority w:val="39"/>
    <w:pPr>
      <w:ind w:left="3360" w:leftChars="1600"/>
    </w:pPr>
    <w:rPr>
      <w:rFonts w:ascii="Calibri" w:hAnsi="Calibri"/>
      <w:szCs w:val="22"/>
    </w:rPr>
  </w:style>
  <w:style w:type="paragraph" w:customStyle="1" w:styleId="232">
    <w:name w:val="retrait1"/>
    <w:basedOn w:val="1"/>
    <w:qFormat/>
    <w:uiPriority w:val="0"/>
    <w:pPr>
      <w:spacing w:before="20" w:after="20"/>
      <w:ind w:left="284"/>
      <w:jc w:val="left"/>
    </w:pPr>
    <w:rPr>
      <w:rFonts w:ascii="Arial" w:hAnsi="Arial"/>
      <w:kern w:val="0"/>
      <w:sz w:val="24"/>
      <w:szCs w:val="20"/>
      <w:lang w:val="en-GB"/>
    </w:rPr>
  </w:style>
  <w:style w:type="paragraph" w:customStyle="1" w:styleId="233">
    <w:name w:val="样式2"/>
    <w:basedOn w:val="33"/>
    <w:qFormat/>
    <w:uiPriority w:val="0"/>
    <w:pPr>
      <w:autoSpaceDE w:val="0"/>
      <w:autoSpaceDN w:val="0"/>
      <w:adjustRightInd w:val="0"/>
      <w:snapToGrid/>
      <w:textAlignment w:val="baseline"/>
    </w:pPr>
    <w:rPr>
      <w:rFonts w:ascii="宋体"/>
      <w:kern w:val="0"/>
      <w:szCs w:val="20"/>
    </w:rPr>
  </w:style>
  <w:style w:type="paragraph" w:customStyle="1" w:styleId="234">
    <w:name w:val="条文 4"/>
    <w:next w:val="1"/>
    <w:qFormat/>
    <w:uiPriority w:val="0"/>
    <w:pPr>
      <w:spacing w:after="160" w:line="310" w:lineRule="exact"/>
      <w:ind w:left="2520" w:hanging="420"/>
      <w:jc w:val="both"/>
    </w:pPr>
    <w:rPr>
      <w:rFonts w:ascii="Times New Roman" w:hAnsi="Times New Roman" w:eastAsia="黑体" w:cs="Times New Roman"/>
      <w:sz w:val="21"/>
      <w:lang w:val="en-US" w:eastAsia="zh-CN" w:bidi="ar-SA"/>
    </w:rPr>
  </w:style>
  <w:style w:type="paragraph" w:customStyle="1" w:styleId="235">
    <w:name w:val="Char2 Char Char Char"/>
    <w:basedOn w:val="1"/>
    <w:qFormat/>
    <w:uiPriority w:val="0"/>
    <w:pPr>
      <w:spacing w:line="240" w:lineRule="exact"/>
      <w:jc w:val="left"/>
    </w:pPr>
    <w:rPr>
      <w:rFonts w:ascii="Verdana" w:hAnsi="Verdana" w:eastAsia="仿宋_GB2312"/>
      <w:kern w:val="0"/>
      <w:sz w:val="24"/>
      <w:szCs w:val="20"/>
      <w:lang w:eastAsia="en-US"/>
    </w:rPr>
  </w:style>
  <w:style w:type="paragraph" w:customStyle="1" w:styleId="236">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237">
    <w:name w:val="font14"/>
    <w:basedOn w:val="1"/>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238">
    <w:name w:val="Report Level 1"/>
    <w:basedOn w:val="1"/>
    <w:next w:val="104"/>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239">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40">
    <w:name w:val="_Style 67"/>
    <w:basedOn w:val="1"/>
    <w:qFormat/>
    <w:uiPriority w:val="0"/>
    <w:pPr>
      <w:spacing w:line="240" w:lineRule="exact"/>
      <w:jc w:val="left"/>
    </w:pPr>
    <w:rPr>
      <w:rFonts w:ascii="楷体_GB2312" w:hAnsi="楷体_GB2312" w:eastAsia="仿宋_GB2312" w:cs="楷体_GB2312"/>
      <w:szCs w:val="20"/>
    </w:rPr>
  </w:style>
  <w:style w:type="paragraph" w:customStyle="1" w:styleId="241">
    <w:name w:val="font11"/>
    <w:basedOn w:val="1"/>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42">
    <w:name w:val="列表段落1"/>
    <w:basedOn w:val="1"/>
    <w:qFormat/>
    <w:uiPriority w:val="0"/>
  </w:style>
  <w:style w:type="paragraph" w:customStyle="1" w:styleId="243">
    <w:name w:val="xl48"/>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4">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45">
    <w:name w:val="xl10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46">
    <w:name w:val="font7"/>
    <w:basedOn w:val="1"/>
    <w:qFormat/>
    <w:uiPriority w:val="0"/>
    <w:pPr>
      <w:spacing w:before="100" w:beforeAutospacing="1" w:after="100" w:afterAutospacing="1"/>
      <w:jc w:val="left"/>
    </w:pPr>
    <w:rPr>
      <w:kern w:val="0"/>
      <w:sz w:val="20"/>
      <w:szCs w:val="20"/>
    </w:rPr>
  </w:style>
  <w:style w:type="paragraph" w:customStyle="1" w:styleId="247">
    <w:name w:val="二级标题"/>
    <w:basedOn w:val="1"/>
    <w:qFormat/>
    <w:uiPriority w:val="0"/>
    <w:pPr>
      <w:tabs>
        <w:tab w:val="left" w:pos="-1341"/>
      </w:tabs>
      <w:ind w:left="2686" w:hanging="420"/>
      <w:outlineLvl w:val="1"/>
    </w:pPr>
    <w:rPr>
      <w:rFonts w:ascii="宋体" w:hAnsi="宋体"/>
      <w:sz w:val="24"/>
      <w:szCs w:val="20"/>
    </w:rPr>
  </w:style>
  <w:style w:type="paragraph" w:customStyle="1" w:styleId="248">
    <w:name w:val="xl59"/>
    <w:basedOn w:val="1"/>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49">
    <w:name w:val="xl39"/>
    <w:basedOn w:val="1"/>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0">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51">
    <w:name w:val="xl3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52">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53">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54">
    <w:name w:val="标题 11"/>
    <w:basedOn w:val="1"/>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55">
    <w:name w:val="标题2"/>
    <w:basedOn w:val="3"/>
    <w:qFormat/>
    <w:uiPriority w:val="0"/>
    <w:pPr>
      <w:spacing w:before="0" w:after="0" w:line="312" w:lineRule="auto"/>
      <w:jc w:val="center"/>
    </w:pPr>
    <w:rPr>
      <w:rFonts w:ascii="宋体"/>
      <w:bCs w:val="0"/>
      <w:sz w:val="30"/>
      <w:szCs w:val="20"/>
    </w:rPr>
  </w:style>
  <w:style w:type="paragraph" w:customStyle="1" w:styleId="256">
    <w:name w:val="P1"/>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257">
    <w:name w:val="招标文件1.1.1.1"/>
    <w:basedOn w:val="1"/>
    <w:qFormat/>
    <w:uiPriority w:val="0"/>
    <w:pPr>
      <w:spacing w:before="120" w:after="120" w:line="480" w:lineRule="exact"/>
      <w:ind w:left="284"/>
      <w:jc w:val="left"/>
      <w:outlineLvl w:val="4"/>
    </w:pPr>
    <w:rPr>
      <w:rFonts w:ascii="宋体"/>
      <w:b/>
      <w:spacing w:val="10"/>
      <w:w w:val="95"/>
      <w:sz w:val="24"/>
      <w:szCs w:val="21"/>
    </w:rPr>
  </w:style>
  <w:style w:type="paragraph" w:customStyle="1" w:styleId="258">
    <w:name w:val="条文 5"/>
    <w:next w:val="1"/>
    <w:qFormat/>
    <w:uiPriority w:val="0"/>
    <w:pPr>
      <w:spacing w:after="160" w:line="310" w:lineRule="exact"/>
      <w:ind w:left="2940" w:hanging="420"/>
      <w:jc w:val="both"/>
    </w:pPr>
    <w:rPr>
      <w:rFonts w:ascii="Times New Roman" w:hAnsi="Times New Roman" w:eastAsia="黑体" w:cs="Times New Roman"/>
      <w:sz w:val="21"/>
      <w:lang w:val="en-US" w:eastAsia="zh-CN" w:bidi="ar-SA"/>
    </w:rPr>
  </w:style>
  <w:style w:type="paragraph" w:customStyle="1" w:styleId="259">
    <w:name w:val="xl95"/>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260">
    <w:name w:val="条文 1"/>
    <w:next w:val="1"/>
    <w:qFormat/>
    <w:uiPriority w:val="0"/>
    <w:pPr>
      <w:spacing w:after="160" w:line="310" w:lineRule="exact"/>
      <w:ind w:left="840" w:hanging="420"/>
      <w:jc w:val="both"/>
    </w:pPr>
    <w:rPr>
      <w:rFonts w:ascii="Times New Roman" w:hAnsi="Times New Roman" w:eastAsia="黑体" w:cs="Times New Roman"/>
      <w:sz w:val="21"/>
      <w:lang w:val="en-US" w:eastAsia="zh-CN" w:bidi="ar-SA"/>
    </w:rPr>
  </w:style>
  <w:style w:type="paragraph" w:customStyle="1" w:styleId="261">
    <w:name w:val="需求书2"/>
    <w:basedOn w:val="1"/>
    <w:qFormat/>
    <w:uiPriority w:val="0"/>
    <w:pPr>
      <w:spacing w:line="500" w:lineRule="exact"/>
      <w:ind w:left="735" w:hanging="735"/>
    </w:pPr>
    <w:rPr>
      <w:rFonts w:ascii="黑体" w:eastAsia="黑体"/>
      <w:szCs w:val="20"/>
    </w:rPr>
  </w:style>
  <w:style w:type="paragraph" w:customStyle="1" w:styleId="262">
    <w:name w:val="wuff32"/>
    <w:basedOn w:val="26"/>
    <w:qFormat/>
    <w:uiPriority w:val="0"/>
    <w:pPr>
      <w:jc w:val="center"/>
    </w:pPr>
    <w:rPr>
      <w:rFonts w:ascii="黑体" w:eastAsia="黑体"/>
      <w:sz w:val="24"/>
      <w:szCs w:val="20"/>
    </w:rPr>
  </w:style>
  <w:style w:type="paragraph" w:customStyle="1" w:styleId="263">
    <w:name w:val="font9"/>
    <w:basedOn w:val="1"/>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264">
    <w:name w:val="Char Char Char"/>
    <w:basedOn w:val="1"/>
    <w:qFormat/>
    <w:uiPriority w:val="0"/>
    <w:rPr>
      <w:rFonts w:ascii="仿宋_GB2312" w:eastAsia="仿宋_GB2312"/>
      <w:b/>
      <w:sz w:val="32"/>
      <w:szCs w:val="32"/>
    </w:rPr>
  </w:style>
  <w:style w:type="paragraph" w:customStyle="1" w:styleId="265">
    <w:name w:val="目录 31"/>
    <w:basedOn w:val="1"/>
    <w:next w:val="1"/>
    <w:qFormat/>
    <w:uiPriority w:val="39"/>
    <w:pPr>
      <w:ind w:left="840" w:leftChars="400"/>
    </w:pPr>
  </w:style>
  <w:style w:type="paragraph" w:customStyle="1" w:styleId="266">
    <w:name w:val="xl7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67">
    <w:name w:val="样式 标题 2 + (西文) Times New Roman (中文) 仿宋_GB2312 居中 段前: 6 磅 段后:..."/>
    <w:basedOn w:val="4"/>
    <w:qFormat/>
    <w:uiPriority w:val="0"/>
    <w:pPr>
      <w:spacing w:before="120" w:after="120"/>
      <w:jc w:val="left"/>
    </w:pPr>
    <w:rPr>
      <w:rFonts w:ascii="Times New Roman" w:hAnsi="Times New Roman" w:eastAsia="仿宋_GB2312" w:cs="宋体"/>
      <w:szCs w:val="20"/>
    </w:rPr>
  </w:style>
  <w:style w:type="paragraph" w:customStyle="1" w:styleId="268">
    <w:name w:val="标题222"/>
    <w:basedOn w:val="1"/>
    <w:qFormat/>
    <w:uiPriority w:val="0"/>
    <w:rPr>
      <w:rFonts w:cs="宋体"/>
      <w:b/>
      <w:bCs/>
      <w:sz w:val="30"/>
      <w:szCs w:val="20"/>
    </w:rPr>
  </w:style>
  <w:style w:type="paragraph" w:customStyle="1" w:styleId="269">
    <w:name w:val="Char"/>
    <w:basedOn w:val="1"/>
    <w:qFormat/>
    <w:uiPriority w:val="0"/>
    <w:pPr>
      <w:tabs>
        <w:tab w:val="left" w:pos="360"/>
      </w:tabs>
    </w:pPr>
    <w:rPr>
      <w:sz w:val="24"/>
    </w:rPr>
  </w:style>
  <w:style w:type="paragraph" w:customStyle="1" w:styleId="270">
    <w:name w:val="一、"/>
    <w:next w:val="141"/>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71">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2">
    <w:name w:val="xl81"/>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3">
    <w:name w:val="xl53"/>
    <w:basedOn w:val="1"/>
    <w:qFormat/>
    <w:uiPriority w:val="0"/>
    <w:pPr>
      <w:spacing w:before="100" w:beforeAutospacing="1" w:after="100" w:afterAutospacing="1"/>
      <w:jc w:val="left"/>
    </w:pPr>
    <w:rPr>
      <w:rFonts w:hint="eastAsia" w:ascii="黑体" w:hAnsi="宋体" w:eastAsia="黑体"/>
      <w:kern w:val="0"/>
      <w:sz w:val="24"/>
    </w:rPr>
  </w:style>
  <w:style w:type="paragraph" w:customStyle="1" w:styleId="274">
    <w:name w:val="USE 2"/>
    <w:basedOn w:val="1"/>
    <w:qFormat/>
    <w:uiPriority w:val="0"/>
    <w:pPr>
      <w:ind w:left="4556" w:hanging="3836"/>
      <w:jc w:val="left"/>
    </w:pPr>
    <w:rPr>
      <w:rFonts w:ascii="宋体" w:hAnsi="宋体"/>
      <w:sz w:val="24"/>
      <w:szCs w:val="20"/>
    </w:rPr>
  </w:style>
  <w:style w:type="paragraph" w:customStyle="1" w:styleId="275">
    <w:name w:val="表格文字"/>
    <w:basedOn w:val="1"/>
    <w:qFormat/>
    <w:uiPriority w:val="0"/>
    <w:pPr>
      <w:adjustRightInd w:val="0"/>
      <w:spacing w:line="420" w:lineRule="atLeast"/>
      <w:jc w:val="left"/>
      <w:textAlignment w:val="baseline"/>
    </w:pPr>
    <w:rPr>
      <w:kern w:val="0"/>
      <w:szCs w:val="20"/>
    </w:rPr>
  </w:style>
  <w:style w:type="paragraph" w:customStyle="1" w:styleId="276">
    <w:name w:val="1."/>
    <w:basedOn w:val="1"/>
    <w:qFormat/>
    <w:uiPriority w:val="0"/>
    <w:pPr>
      <w:tabs>
        <w:tab w:val="left" w:pos="425"/>
      </w:tabs>
      <w:ind w:firstLine="482"/>
    </w:pPr>
    <w:rPr>
      <w:sz w:val="28"/>
      <w:szCs w:val="20"/>
    </w:rPr>
  </w:style>
  <w:style w:type="paragraph" w:customStyle="1" w:styleId="277">
    <w:name w:val="font8"/>
    <w:basedOn w:val="1"/>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27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279">
    <w:name w:val="Body text 1"/>
    <w:basedOn w:val="280"/>
    <w:qFormat/>
    <w:uiPriority w:val="0"/>
    <w:pPr>
      <w:tabs>
        <w:tab w:val="left" w:pos="1134"/>
      </w:tabs>
      <w:ind w:hanging="1134"/>
    </w:pPr>
  </w:style>
  <w:style w:type="paragraph" w:customStyle="1" w:styleId="280">
    <w:name w:val="正文文本1"/>
    <w:qFormat/>
    <w:uiPriority w:val="0"/>
    <w:pPr>
      <w:widowControl w:val="0"/>
      <w:autoSpaceDE w:val="0"/>
      <w:autoSpaceDN w:val="0"/>
      <w:adjustRightInd w:val="0"/>
      <w:spacing w:before="170" w:after="16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281">
    <w:name w:val="_Style 10"/>
    <w:basedOn w:val="1"/>
    <w:next w:val="1"/>
    <w:qFormat/>
    <w:uiPriority w:val="0"/>
  </w:style>
  <w:style w:type="paragraph" w:customStyle="1" w:styleId="282">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83">
    <w:name w:val="Char Char Char Char Char Char Char1"/>
    <w:basedOn w:val="1"/>
    <w:qFormat/>
    <w:uiPriority w:val="0"/>
    <w:pPr>
      <w:spacing w:line="240" w:lineRule="exact"/>
      <w:jc w:val="left"/>
    </w:pPr>
    <w:rPr>
      <w:rFonts w:ascii="Arial" w:hAnsi="Arial" w:eastAsia="Times New Roman" w:cs="Verdana"/>
      <w:b/>
      <w:kern w:val="0"/>
      <w:sz w:val="24"/>
      <w:lang w:eastAsia="en-US"/>
    </w:rPr>
  </w:style>
  <w:style w:type="paragraph" w:customStyle="1" w:styleId="284">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paragraph" w:customStyle="1" w:styleId="285">
    <w:name w:val="Char Char Char Char"/>
    <w:basedOn w:val="1"/>
    <w:qFormat/>
    <w:uiPriority w:val="0"/>
    <w:pPr>
      <w:tabs>
        <w:tab w:val="left" w:pos="360"/>
      </w:tabs>
    </w:pPr>
    <w:rPr>
      <w:sz w:val="24"/>
    </w:rPr>
  </w:style>
  <w:style w:type="paragraph" w:customStyle="1" w:styleId="286">
    <w:name w:val="标题3"/>
    <w:basedOn w:val="3"/>
    <w:qFormat/>
    <w:uiPriority w:val="0"/>
    <w:pPr>
      <w:spacing w:beforeLines="50" w:after="0" w:line="312" w:lineRule="auto"/>
      <w:jc w:val="center"/>
    </w:pPr>
    <w:rPr>
      <w:rFonts w:ascii="宋体"/>
      <w:bCs w:val="0"/>
      <w:sz w:val="24"/>
      <w:szCs w:val="20"/>
    </w:rPr>
  </w:style>
  <w:style w:type="paragraph" w:customStyle="1" w:styleId="287">
    <w:name w:val="cucd-TB"/>
    <w:qFormat/>
    <w:uiPriority w:val="0"/>
    <w:pPr>
      <w:spacing w:after="160" w:line="360" w:lineRule="auto"/>
      <w:ind w:firstLine="420"/>
      <w:jc w:val="center"/>
    </w:pPr>
    <w:rPr>
      <w:rFonts w:ascii="Times New Roman" w:hAnsi="Times New Roman" w:eastAsia="宋体" w:cs="Times New Roman"/>
      <w:kern w:val="2"/>
      <w:sz w:val="21"/>
      <w:szCs w:val="24"/>
      <w:lang w:val="en-US" w:eastAsia="zh-CN" w:bidi="ar-SA"/>
    </w:rPr>
  </w:style>
  <w:style w:type="paragraph" w:customStyle="1" w:styleId="288">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9">
    <w:name w:val="Char1"/>
    <w:basedOn w:val="1"/>
    <w:qFormat/>
    <w:uiPriority w:val="0"/>
    <w:rPr>
      <w:rFonts w:ascii="仿宋_GB2312" w:eastAsia="仿宋_GB2312"/>
      <w:b/>
      <w:sz w:val="32"/>
      <w:szCs w:val="32"/>
    </w:rPr>
  </w:style>
  <w:style w:type="paragraph" w:customStyle="1" w:styleId="290">
    <w:name w:val="xl8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91">
    <w:name w:val="样式 纯文本 + 居中 行距: 最小值 9 磅"/>
    <w:basedOn w:val="26"/>
    <w:qFormat/>
    <w:uiPriority w:val="0"/>
    <w:pPr>
      <w:spacing w:line="180" w:lineRule="atLeast"/>
      <w:jc w:val="left"/>
    </w:pPr>
    <w:rPr>
      <w:rFonts w:cs="宋体"/>
      <w:sz w:val="24"/>
      <w:szCs w:val="20"/>
    </w:rPr>
  </w:style>
  <w:style w:type="paragraph" w:customStyle="1" w:styleId="292">
    <w:name w:val="Char Char Char Char Char Char Char Char Char Char Char Char Char"/>
    <w:basedOn w:val="1"/>
    <w:qFormat/>
    <w:uiPriority w:val="0"/>
    <w:rPr>
      <w:rFonts w:ascii="仿宋_GB2312" w:eastAsia="仿宋_GB2312"/>
      <w:b/>
      <w:sz w:val="32"/>
      <w:szCs w:val="32"/>
    </w:rPr>
  </w:style>
  <w:style w:type="paragraph" w:customStyle="1" w:styleId="293">
    <w:name w:val="xl98"/>
    <w:basedOn w:val="1"/>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94">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95">
    <w:name w:val="Style 樣式 標題 3 + (中文) MS Gothic 10.5 點 + (Latin) Times New Roman (A..."/>
    <w:basedOn w:val="1"/>
    <w:qFormat/>
    <w:uiPriority w:val="0"/>
    <w:pPr>
      <w:keepNext/>
      <w:tabs>
        <w:tab w:val="left" w:pos="2098"/>
      </w:tabs>
      <w:ind w:left="1503" w:hanging="142"/>
      <w:outlineLvl w:val="2"/>
    </w:pPr>
    <w:rPr>
      <w:rFonts w:eastAsia="PMingLiU"/>
      <w:snapToGrid w:val="0"/>
      <w:sz w:val="24"/>
      <w:lang w:val="en-AU" w:eastAsia="zh-TW"/>
    </w:rPr>
  </w:style>
  <w:style w:type="paragraph" w:customStyle="1" w:styleId="296">
    <w:name w:val="tableau"/>
    <w:basedOn w:val="1"/>
    <w:qFormat/>
    <w:uiPriority w:val="0"/>
    <w:pPr>
      <w:spacing w:before="20" w:after="20"/>
      <w:jc w:val="center"/>
    </w:pPr>
    <w:rPr>
      <w:rFonts w:ascii="Arial" w:hAnsi="Arial"/>
      <w:kern w:val="0"/>
      <w:sz w:val="16"/>
      <w:szCs w:val="20"/>
      <w:lang w:val="en-GB"/>
    </w:rPr>
  </w:style>
  <w:style w:type="paragraph" w:customStyle="1" w:styleId="297">
    <w:name w:val="xl35"/>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98">
    <w:name w:val="Char Char Char Char2"/>
    <w:basedOn w:val="1"/>
    <w:qFormat/>
    <w:uiPriority w:val="0"/>
    <w:pPr>
      <w:tabs>
        <w:tab w:val="left" w:pos="1080"/>
      </w:tabs>
      <w:ind w:left="1078" w:leftChars="343" w:right="210" w:rightChars="100" w:hanging="358" w:hangingChars="149"/>
    </w:pPr>
    <w:rPr>
      <w:sz w:val="24"/>
      <w:szCs w:val="20"/>
    </w:rPr>
  </w:style>
  <w:style w:type="paragraph" w:customStyle="1" w:styleId="299">
    <w:name w:val="xl54"/>
    <w:basedOn w:val="1"/>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00">
    <w:name w:val="xl33"/>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301">
    <w:name w:val="样式 宋体 小四 黑色 左 行距: 1.5 倍行距"/>
    <w:basedOn w:val="1"/>
    <w:qFormat/>
    <w:uiPriority w:val="0"/>
    <w:pPr>
      <w:jc w:val="left"/>
    </w:pPr>
    <w:rPr>
      <w:rFonts w:ascii="宋体" w:hAnsi="宋体" w:cs="宋体"/>
      <w:color w:val="000000"/>
      <w:sz w:val="24"/>
      <w:szCs w:val="20"/>
    </w:rPr>
  </w:style>
  <w:style w:type="paragraph" w:customStyle="1" w:styleId="302">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03">
    <w:name w:val="xl64"/>
    <w:basedOn w:val="1"/>
    <w:qFormat/>
    <w:uiPriority w:val="0"/>
    <w:pPr>
      <w:spacing w:before="100" w:beforeAutospacing="1" w:after="100" w:afterAutospacing="1"/>
      <w:jc w:val="center"/>
      <w:textAlignment w:val="center"/>
    </w:pPr>
    <w:rPr>
      <w:rFonts w:ascii="宋体" w:hAnsi="宋体" w:cs="宋体"/>
      <w:kern w:val="0"/>
      <w:sz w:val="24"/>
    </w:rPr>
  </w:style>
  <w:style w:type="paragraph" w:customStyle="1" w:styleId="304">
    <w:name w:val="Tétière"/>
    <w:basedOn w:val="1"/>
    <w:qFormat/>
    <w:uiPriority w:val="0"/>
    <w:pPr>
      <w:spacing w:before="60" w:after="60"/>
      <w:jc w:val="center"/>
    </w:pPr>
    <w:rPr>
      <w:rFonts w:ascii="Arial" w:hAnsi="Arial"/>
      <w:b/>
      <w:kern w:val="0"/>
      <w:sz w:val="16"/>
      <w:szCs w:val="20"/>
      <w:lang w:val="en-GB"/>
    </w:rPr>
  </w:style>
  <w:style w:type="paragraph" w:customStyle="1" w:styleId="305">
    <w:name w:val="目录 81"/>
    <w:basedOn w:val="1"/>
    <w:next w:val="1"/>
    <w:qFormat/>
    <w:uiPriority w:val="39"/>
    <w:pPr>
      <w:ind w:left="2940" w:leftChars="1400"/>
    </w:pPr>
    <w:rPr>
      <w:rFonts w:ascii="Calibri" w:hAnsi="Calibri"/>
      <w:szCs w:val="22"/>
    </w:rPr>
  </w:style>
  <w:style w:type="paragraph" w:customStyle="1" w:styleId="306">
    <w:name w:val="样式1"/>
    <w:basedOn w:val="33"/>
    <w:qFormat/>
    <w:uiPriority w:val="0"/>
    <w:pPr>
      <w:autoSpaceDE w:val="0"/>
      <w:autoSpaceDN w:val="0"/>
      <w:adjustRightInd w:val="0"/>
      <w:snapToGrid/>
      <w:textAlignment w:val="baseline"/>
    </w:pPr>
    <w:rPr>
      <w:rFonts w:ascii="宋体"/>
      <w:kern w:val="0"/>
      <w:szCs w:val="20"/>
    </w:rPr>
  </w:style>
  <w:style w:type="paragraph" w:customStyle="1" w:styleId="307">
    <w:name w:val="Char Char Char Char Char Char Char Char Char Char"/>
    <w:basedOn w:val="1"/>
    <w:qFormat/>
    <w:uiPriority w:val="0"/>
    <w:rPr>
      <w:rFonts w:ascii="Tahoma" w:hAnsi="Tahoma" w:cs="仿宋_GB2312"/>
      <w:sz w:val="24"/>
      <w:szCs w:val="20"/>
    </w:rPr>
  </w:style>
  <w:style w:type="paragraph" w:customStyle="1" w:styleId="308">
    <w:name w:val="孙（1）"/>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309">
    <w:name w:val="Char4"/>
    <w:basedOn w:val="1"/>
    <w:qFormat/>
    <w:uiPriority w:val="0"/>
  </w:style>
  <w:style w:type="paragraph" w:customStyle="1" w:styleId="310">
    <w:name w:val="目录 41"/>
    <w:basedOn w:val="1"/>
    <w:next w:val="1"/>
    <w:qFormat/>
    <w:uiPriority w:val="39"/>
    <w:pPr>
      <w:ind w:left="1260" w:leftChars="600"/>
    </w:pPr>
    <w:rPr>
      <w:rFonts w:ascii="Calibri" w:hAnsi="Calibri"/>
      <w:szCs w:val="22"/>
    </w:rPr>
  </w:style>
  <w:style w:type="paragraph" w:customStyle="1" w:styleId="311">
    <w:name w:val="cucd-0"/>
    <w:qFormat/>
    <w:uiPriority w:val="0"/>
    <w:pPr>
      <w:spacing w:after="160"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312">
    <w:name w:val="xl61"/>
    <w:basedOn w:val="1"/>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13">
    <w:name w:val="1.1"/>
    <w:basedOn w:val="4"/>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314">
    <w:name w:val="xl31"/>
    <w:basedOn w:val="1"/>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315">
    <w:name w:val="文件正文"/>
    <w:basedOn w:val="1"/>
    <w:qFormat/>
    <w:uiPriority w:val="0"/>
    <w:pPr>
      <w:ind w:firstLine="480"/>
    </w:pPr>
    <w:rPr>
      <w:rFonts w:eastAsia="仿宋_GB2312"/>
      <w:sz w:val="24"/>
      <w:szCs w:val="20"/>
    </w:rPr>
  </w:style>
  <w:style w:type="paragraph" w:customStyle="1" w:styleId="316">
    <w:name w:val="333"/>
    <w:basedOn w:val="1"/>
    <w:qFormat/>
    <w:uiPriority w:val="0"/>
    <w:pPr>
      <w:tabs>
        <w:tab w:val="left" w:pos="9083"/>
      </w:tabs>
      <w:wordWrap w:val="0"/>
      <w:spacing w:beforeLines="50" w:afterLines="50"/>
      <w:ind w:right="1106"/>
    </w:pPr>
    <w:rPr>
      <w:rFonts w:ascii="宋体" w:hAnsi="宋体" w:cs="宋体"/>
      <w:sz w:val="24"/>
    </w:rPr>
  </w:style>
  <w:style w:type="paragraph" w:customStyle="1" w:styleId="317">
    <w:name w:val="xl32"/>
    <w:basedOn w:val="1"/>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318">
    <w:name w:val="xl56"/>
    <w:basedOn w:val="1"/>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19">
    <w:name w:val="xl50"/>
    <w:basedOn w:val="1"/>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20">
    <w:name w:val="xl91"/>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21">
    <w:name w:val="通用专用"/>
    <w:basedOn w:val="1"/>
    <w:qFormat/>
    <w:uiPriority w:val="0"/>
    <w:pPr>
      <w:jc w:val="center"/>
    </w:pPr>
    <w:rPr>
      <w:rFonts w:ascii="宋体"/>
      <w:b/>
      <w:sz w:val="36"/>
      <w:szCs w:val="20"/>
    </w:rPr>
  </w:style>
  <w:style w:type="paragraph" w:customStyle="1" w:styleId="322">
    <w:name w:val="Char Char Char Char Char Char Char Char Char Char Char Char Char1"/>
    <w:basedOn w:val="1"/>
    <w:qFormat/>
    <w:uiPriority w:val="0"/>
    <w:rPr>
      <w:rFonts w:ascii="仿宋_GB2312" w:eastAsia="仿宋_GB2312"/>
      <w:b/>
      <w:sz w:val="32"/>
      <w:szCs w:val="32"/>
    </w:rPr>
  </w:style>
  <w:style w:type="paragraph" w:customStyle="1" w:styleId="323">
    <w:name w:val="xl34"/>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324">
    <w:name w:val="TOC 标题1"/>
    <w:basedOn w:val="3"/>
    <w:next w:val="1"/>
    <w:qFormat/>
    <w:uiPriority w:val="39"/>
    <w:pPr>
      <w:spacing w:before="480" w:after="0" w:line="276" w:lineRule="auto"/>
      <w:jc w:val="left"/>
      <w:outlineLvl w:val="9"/>
    </w:pPr>
    <w:rPr>
      <w:rFonts w:ascii="Cambria" w:hAnsi="Cambria"/>
      <w:color w:val="365F91"/>
      <w:kern w:val="0"/>
      <w:sz w:val="28"/>
      <w:szCs w:val="28"/>
    </w:rPr>
  </w:style>
  <w:style w:type="paragraph" w:customStyle="1" w:styleId="325">
    <w:name w:val="需求书用目录1"/>
    <w:basedOn w:val="1"/>
    <w:qFormat/>
    <w:uiPriority w:val="0"/>
    <w:pPr>
      <w:spacing w:before="360" w:after="40" w:line="500" w:lineRule="exact"/>
      <w:ind w:left="538" w:leftChars="256" w:firstLine="2803" w:firstLineChars="1000"/>
    </w:pPr>
    <w:rPr>
      <w:rFonts w:ascii="宋体"/>
      <w:b/>
      <w:sz w:val="28"/>
      <w:szCs w:val="20"/>
    </w:rPr>
  </w:style>
  <w:style w:type="paragraph" w:customStyle="1" w:styleId="326">
    <w:name w:val="xl6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27">
    <w:name w:val="重点"/>
    <w:basedOn w:val="1"/>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328">
    <w:name w:val="目录 61"/>
    <w:basedOn w:val="1"/>
    <w:next w:val="1"/>
    <w:qFormat/>
    <w:uiPriority w:val="39"/>
    <w:pPr>
      <w:ind w:left="2100" w:leftChars="1000"/>
    </w:pPr>
    <w:rPr>
      <w:rFonts w:ascii="Calibri" w:hAnsi="Calibri"/>
      <w:szCs w:val="22"/>
    </w:rPr>
  </w:style>
  <w:style w:type="paragraph" w:customStyle="1" w:styleId="329">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0">
    <w:name w:val="xl93"/>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31">
    <w:name w:val="样式 样式 标题 3 + 仿宋_GB2312 小四 段前: 0 磅 段后: 0 磅 + 段前: 0.5 行"/>
    <w:basedOn w:val="332"/>
    <w:qFormat/>
    <w:uiPriority w:val="0"/>
    <w:pPr>
      <w:spacing w:afterLines="50"/>
      <w:jc w:val="both"/>
    </w:pPr>
    <w:rPr>
      <w:rFonts w:ascii="宋体" w:eastAsia="宋体"/>
      <w:b w:val="0"/>
    </w:rPr>
  </w:style>
  <w:style w:type="paragraph" w:customStyle="1" w:styleId="332">
    <w:name w:val="样式 标题 3 + 仿宋_GB2312 小四 段前: 0 磅 段后: 0 磅"/>
    <w:basedOn w:val="5"/>
    <w:qFormat/>
    <w:uiPriority w:val="0"/>
    <w:pPr>
      <w:spacing w:beforeLines="50" w:after="0" w:line="413" w:lineRule="auto"/>
      <w:jc w:val="center"/>
    </w:pPr>
    <w:rPr>
      <w:rFonts w:ascii="仿宋_GB2312" w:eastAsia="仿宋_GB2312" w:cs="宋体"/>
      <w:kern w:val="0"/>
      <w:szCs w:val="20"/>
    </w:rPr>
  </w:style>
  <w:style w:type="paragraph" w:customStyle="1" w:styleId="333">
    <w:name w:val="xl57"/>
    <w:basedOn w:val="1"/>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34">
    <w:name w:val="青岛正文"/>
    <w:basedOn w:val="1"/>
    <w:qFormat/>
    <w:uiPriority w:val="0"/>
    <w:rPr>
      <w:sz w:val="28"/>
    </w:rPr>
  </w:style>
  <w:style w:type="paragraph" w:customStyle="1" w:styleId="335">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336">
    <w:name w:val="样式 标题 3 + (中文) 黑体 小四 非加粗 段前: 7.8 磅 段后: 0 磅 行距: 固定值 20 磅"/>
    <w:basedOn w:val="5"/>
    <w:qFormat/>
    <w:uiPriority w:val="0"/>
    <w:pPr>
      <w:spacing w:before="0" w:after="0" w:line="400" w:lineRule="exact"/>
    </w:pPr>
    <w:rPr>
      <w:rFonts w:eastAsia="黑体" w:cs="宋体"/>
      <w:b w:val="0"/>
      <w:bCs w:val="0"/>
      <w:szCs w:val="20"/>
    </w:rPr>
  </w:style>
  <w:style w:type="paragraph" w:customStyle="1" w:styleId="337">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38">
    <w:name w:val="font12"/>
    <w:basedOn w:val="1"/>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339">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0">
    <w:name w:val="xl10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1">
    <w:name w:val="Report Level 2"/>
    <w:basedOn w:val="238"/>
    <w:next w:val="104"/>
    <w:qFormat/>
    <w:uiPriority w:val="0"/>
    <w:pPr>
      <w:ind w:left="0" w:firstLine="0"/>
      <w:outlineLvl w:val="1"/>
    </w:pPr>
    <w:rPr>
      <w:caps w:val="0"/>
    </w:rPr>
  </w:style>
  <w:style w:type="paragraph" w:customStyle="1" w:styleId="342">
    <w:name w:val="xl45"/>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343">
    <w:name w:val="xl4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4">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5">
    <w:name w:val="样式 宋体 小四 首行缩进:  0.93 厘米 段前: 11.15 磅 段后: 11.15 磅1"/>
    <w:basedOn w:val="196"/>
    <w:next w:val="196"/>
    <w:qFormat/>
    <w:uiPriority w:val="99"/>
    <w:rPr>
      <w:rFonts w:ascii="宋体"/>
      <w:color w:val="auto"/>
    </w:rPr>
  </w:style>
  <w:style w:type="paragraph" w:customStyle="1" w:styleId="346">
    <w:name w:val="纯文本1"/>
    <w:basedOn w:val="1"/>
    <w:qFormat/>
    <w:uiPriority w:val="0"/>
    <w:rPr>
      <w:rFonts w:ascii="宋体" w:hAnsi="Courier New" w:cs="Courier New"/>
      <w:szCs w:val="21"/>
    </w:rPr>
  </w:style>
  <w:style w:type="paragraph" w:customStyle="1" w:styleId="347">
    <w:name w:val="xl97"/>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48">
    <w:name w:val="目录 21"/>
    <w:basedOn w:val="1"/>
    <w:next w:val="1"/>
    <w:qFormat/>
    <w:uiPriority w:val="39"/>
    <w:pPr>
      <w:tabs>
        <w:tab w:val="right" w:leader="dot" w:pos="8295"/>
      </w:tabs>
      <w:ind w:left="205" w:leftChars="205"/>
    </w:pPr>
  </w:style>
  <w:style w:type="paragraph" w:customStyle="1" w:styleId="349">
    <w:name w:val="1册标题1"/>
    <w:basedOn w:val="1"/>
    <w:next w:val="1"/>
    <w:qFormat/>
    <w:uiPriority w:val="0"/>
    <w:pPr>
      <w:spacing w:beforeLines="50" w:afterLines="50" w:line="300" w:lineRule="auto"/>
      <w:jc w:val="center"/>
      <w:outlineLvl w:val="0"/>
    </w:pPr>
    <w:rPr>
      <w:rFonts w:ascii="Arial" w:hAnsi="Arial" w:eastAsia="黑体"/>
      <w:b/>
      <w:bCs/>
      <w:sz w:val="48"/>
      <w:szCs w:val="20"/>
    </w:rPr>
  </w:style>
  <w:style w:type="paragraph" w:customStyle="1" w:styleId="350">
    <w:name w:val="xl94"/>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51">
    <w:name w:val="青岛标题4"/>
    <w:basedOn w:val="6"/>
    <w:qFormat/>
    <w:uiPriority w:val="0"/>
    <w:pPr>
      <w:spacing w:line="500" w:lineRule="atLeast"/>
      <w:jc w:val="left"/>
      <w:outlineLvl w:val="2"/>
    </w:pPr>
    <w:rPr>
      <w:rFonts w:eastAsia="宋体"/>
      <w:sz w:val="30"/>
    </w:rPr>
  </w:style>
  <w:style w:type="paragraph" w:customStyle="1" w:styleId="352">
    <w:name w:val="样式3"/>
    <w:basedOn w:val="33"/>
    <w:qFormat/>
    <w:uiPriority w:val="0"/>
    <w:pPr>
      <w:autoSpaceDE w:val="0"/>
      <w:autoSpaceDN w:val="0"/>
      <w:adjustRightInd w:val="0"/>
      <w:snapToGrid/>
      <w:textAlignment w:val="baseline"/>
    </w:pPr>
    <w:rPr>
      <w:rFonts w:ascii="宋体"/>
      <w:kern w:val="0"/>
      <w:szCs w:val="20"/>
    </w:rPr>
  </w:style>
  <w:style w:type="paragraph" w:customStyle="1" w:styleId="353">
    <w:name w:val="xl60"/>
    <w:basedOn w:val="1"/>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354">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55">
    <w:name w:val="xl66"/>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56">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357">
    <w:name w:val="font13"/>
    <w:basedOn w:val="1"/>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358">
    <w:name w:val="样式 (西文) 宋体 行距: 1.5 倍行距"/>
    <w:basedOn w:val="1"/>
    <w:qFormat/>
    <w:uiPriority w:val="0"/>
    <w:rPr>
      <w:rFonts w:ascii="宋体" w:hAnsi="宋体" w:cs="宋体"/>
      <w:szCs w:val="20"/>
    </w:rPr>
  </w:style>
  <w:style w:type="paragraph" w:customStyle="1" w:styleId="359">
    <w:name w:val="Retrait 1"/>
    <w:basedOn w:val="14"/>
    <w:qFormat/>
    <w:uiPriority w:val="0"/>
    <w:pPr>
      <w:spacing w:after="240"/>
      <w:ind w:left="1134" w:firstLine="0" w:firstLineChars="0"/>
      <w:jc w:val="left"/>
    </w:pPr>
    <w:rPr>
      <w:rFonts w:ascii="Palatino" w:hAnsi="Palatino"/>
      <w:kern w:val="0"/>
      <w:sz w:val="24"/>
      <w:szCs w:val="20"/>
      <w:lang w:val="en-GB"/>
    </w:rPr>
  </w:style>
  <w:style w:type="paragraph" w:customStyle="1" w:styleId="360">
    <w:name w:val="Report Level 3"/>
    <w:basedOn w:val="238"/>
    <w:next w:val="104"/>
    <w:qFormat/>
    <w:uiPriority w:val="0"/>
    <w:pPr>
      <w:tabs>
        <w:tab w:val="clear" w:pos="1080"/>
      </w:tabs>
      <w:ind w:left="0" w:firstLine="0"/>
      <w:jc w:val="both"/>
      <w:outlineLvl w:val="2"/>
    </w:pPr>
    <w:rPr>
      <w:b w:val="0"/>
      <w:caps w:val="0"/>
      <w:sz w:val="22"/>
    </w:rPr>
  </w:style>
  <w:style w:type="paragraph" w:customStyle="1" w:styleId="361">
    <w:name w:val="xl9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362">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3">
    <w:name w:val="xl47"/>
    <w:basedOn w:val="1"/>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364">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65">
    <w:name w:val="Char Char Char Char Char Char Char Char Char Char Char Char"/>
    <w:basedOn w:val="1"/>
    <w:qFormat/>
    <w:uiPriority w:val="0"/>
    <w:rPr>
      <w:rFonts w:ascii="Tahoma" w:hAnsi="Tahoma"/>
      <w:sz w:val="24"/>
      <w:szCs w:val="20"/>
    </w:rPr>
  </w:style>
  <w:style w:type="paragraph" w:customStyle="1" w:styleId="366">
    <w:name w:val="标题 41"/>
    <w:basedOn w:val="1"/>
    <w:qFormat/>
    <w:uiPriority w:val="1"/>
    <w:pPr>
      <w:ind w:left="522"/>
      <w:jc w:val="left"/>
      <w:outlineLvl w:val="4"/>
    </w:pPr>
    <w:rPr>
      <w:rFonts w:eastAsia="Times New Roman"/>
      <w:b/>
      <w:bCs/>
      <w:kern w:val="0"/>
      <w:szCs w:val="21"/>
      <w:lang w:eastAsia="en-US"/>
    </w:rPr>
  </w:style>
  <w:style w:type="paragraph" w:customStyle="1" w:styleId="367">
    <w:name w:val="CM226"/>
    <w:basedOn w:val="1"/>
    <w:next w:val="1"/>
    <w:qFormat/>
    <w:uiPriority w:val="0"/>
    <w:pPr>
      <w:autoSpaceDE w:val="0"/>
      <w:autoSpaceDN w:val="0"/>
      <w:adjustRightInd w:val="0"/>
      <w:spacing w:after="2445"/>
      <w:jc w:val="left"/>
    </w:pPr>
    <w:rPr>
      <w:rFonts w:ascii="宋体"/>
      <w:kern w:val="0"/>
      <w:sz w:val="24"/>
    </w:rPr>
  </w:style>
  <w:style w:type="paragraph" w:customStyle="1" w:styleId="368">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69">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370">
    <w:name w:val="xl99"/>
    <w:basedOn w:val="1"/>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71">
    <w:name w:val="合同书"/>
    <w:basedOn w:val="1"/>
    <w:qFormat/>
    <w:uiPriority w:val="0"/>
    <w:pPr>
      <w:jc w:val="center"/>
    </w:pPr>
    <w:rPr>
      <w:b/>
      <w:sz w:val="36"/>
      <w:szCs w:val="20"/>
    </w:rPr>
  </w:style>
  <w:style w:type="paragraph" w:customStyle="1" w:styleId="372">
    <w:name w:val="修订1"/>
    <w:qFormat/>
    <w:uiPriority w:val="99"/>
    <w:pPr>
      <w:spacing w:after="160"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373">
    <w:name w:val="条文 0"/>
    <w:next w:val="1"/>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374">
    <w:name w:val="条文 3"/>
    <w:next w:val="1"/>
    <w:qFormat/>
    <w:uiPriority w:val="0"/>
    <w:pPr>
      <w:spacing w:after="160" w:line="310" w:lineRule="exact"/>
      <w:ind w:left="1680" w:hanging="420"/>
      <w:jc w:val="both"/>
    </w:pPr>
    <w:rPr>
      <w:rFonts w:ascii="Times New Roman" w:hAnsi="Times New Roman" w:eastAsia="黑体" w:cs="Times New Roman"/>
      <w:sz w:val="21"/>
      <w:lang w:val="en-US" w:eastAsia="zh-CN" w:bidi="ar-SA"/>
    </w:rPr>
  </w:style>
  <w:style w:type="paragraph" w:customStyle="1" w:styleId="375">
    <w:name w:val="Char Char Char Char Char1 Char"/>
    <w:basedOn w:val="1"/>
    <w:qFormat/>
    <w:uiPriority w:val="0"/>
    <w:pPr>
      <w:adjustRightInd w:val="0"/>
    </w:pPr>
    <w:rPr>
      <w:rFonts w:eastAsia="黑体"/>
      <w:spacing w:val="20"/>
      <w:sz w:val="32"/>
      <w:szCs w:val="32"/>
    </w:rPr>
  </w:style>
  <w:style w:type="paragraph" w:customStyle="1" w:styleId="376">
    <w:name w:val="批注主题 Char Char"/>
    <w:basedOn w:val="18"/>
    <w:next w:val="18"/>
    <w:qFormat/>
    <w:uiPriority w:val="0"/>
    <w:rPr>
      <w:b/>
      <w:szCs w:val="20"/>
    </w:rPr>
  </w:style>
  <w:style w:type="paragraph" w:customStyle="1" w:styleId="377">
    <w:name w:val="正文段"/>
    <w:basedOn w:val="1"/>
    <w:qFormat/>
    <w:uiPriority w:val="0"/>
    <w:pPr>
      <w:snapToGrid w:val="0"/>
      <w:spacing w:afterLines="50"/>
    </w:pPr>
    <w:rPr>
      <w:kern w:val="0"/>
      <w:sz w:val="24"/>
      <w:szCs w:val="20"/>
    </w:rPr>
  </w:style>
  <w:style w:type="paragraph" w:customStyle="1" w:styleId="378">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379">
    <w:name w:val="条文 表"/>
    <w:next w:val="1"/>
    <w:qFormat/>
    <w:uiPriority w:val="0"/>
    <w:pPr>
      <w:spacing w:after="160" w:line="360" w:lineRule="auto"/>
      <w:ind w:left="3360" w:hanging="420"/>
      <w:jc w:val="center"/>
    </w:pPr>
    <w:rPr>
      <w:rFonts w:ascii="Times New Roman" w:hAnsi="Times New Roman" w:eastAsia="黑体" w:cs="Times New Roman"/>
      <w:sz w:val="21"/>
      <w:lang w:val="en-US" w:eastAsia="zh-CN" w:bidi="ar-SA"/>
    </w:rPr>
  </w:style>
  <w:style w:type="paragraph" w:customStyle="1" w:styleId="380">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81">
    <w:name w:val="目录 71"/>
    <w:basedOn w:val="1"/>
    <w:next w:val="1"/>
    <w:qFormat/>
    <w:uiPriority w:val="39"/>
    <w:pPr>
      <w:ind w:left="2520" w:leftChars="1200"/>
    </w:pPr>
    <w:rPr>
      <w:rFonts w:ascii="Calibri" w:hAnsi="Calibri"/>
      <w:szCs w:val="22"/>
    </w:rPr>
  </w:style>
  <w:style w:type="paragraph" w:customStyle="1" w:styleId="382">
    <w:name w:val="TOC 标题2"/>
    <w:basedOn w:val="3"/>
    <w:next w:val="1"/>
    <w:qFormat/>
    <w:uiPriority w:val="39"/>
    <w:pPr>
      <w:spacing w:before="240" w:after="0" w:line="259" w:lineRule="auto"/>
      <w:ind w:firstLine="0" w:firstLineChars="0"/>
      <w:jc w:val="left"/>
      <w:outlineLvl w:val="9"/>
    </w:pPr>
    <w:rPr>
      <w:rFonts w:ascii="Calibri Light" w:hAnsi="Calibri Light"/>
      <w:b w:val="0"/>
      <w:bCs w:val="0"/>
      <w:color w:val="2E74B5"/>
      <w:kern w:val="0"/>
      <w:sz w:val="32"/>
      <w:szCs w:val="32"/>
    </w:rPr>
  </w:style>
  <w:style w:type="paragraph" w:customStyle="1" w:styleId="383">
    <w:name w:val="青岛标题3"/>
    <w:basedOn w:val="5"/>
    <w:qFormat/>
    <w:uiPriority w:val="0"/>
    <w:pPr>
      <w:spacing w:line="500" w:lineRule="exact"/>
      <w:jc w:val="left"/>
      <w:outlineLvl w:val="1"/>
    </w:pPr>
  </w:style>
  <w:style w:type="paragraph" w:customStyle="1" w:styleId="384">
    <w:name w:val="xl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385">
    <w:name w:val="样式5"/>
    <w:basedOn w:val="1"/>
    <w:qFormat/>
    <w:uiPriority w:val="0"/>
    <w:pPr>
      <w:tabs>
        <w:tab w:val="left" w:pos="547"/>
        <w:tab w:val="left" w:pos="1080"/>
      </w:tabs>
      <w:spacing w:line="480" w:lineRule="atLeast"/>
      <w:jc w:val="center"/>
    </w:pPr>
    <w:rPr>
      <w:b/>
      <w:sz w:val="24"/>
    </w:rPr>
  </w:style>
  <w:style w:type="paragraph" w:customStyle="1" w:styleId="386">
    <w:name w:val="字元 字元 Char Char Char Char Char Char Char"/>
    <w:basedOn w:val="1"/>
    <w:qFormat/>
    <w:uiPriority w:val="0"/>
    <w:rPr>
      <w:rFonts w:ascii="Tahoma" w:hAnsi="Tahoma" w:cs="仿宋_GB2312"/>
      <w:sz w:val="24"/>
      <w:szCs w:val="20"/>
    </w:rPr>
  </w:style>
  <w:style w:type="paragraph" w:customStyle="1" w:styleId="387">
    <w:name w:val="样式 表格 + 加粗"/>
    <w:basedOn w:val="101"/>
    <w:qFormat/>
    <w:uiPriority w:val="0"/>
    <w:rPr>
      <w:b/>
      <w:bCs/>
    </w:rPr>
  </w:style>
  <w:style w:type="paragraph" w:customStyle="1" w:styleId="388">
    <w:name w:val="xl55"/>
    <w:basedOn w:val="1"/>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table" w:customStyle="1" w:styleId="389">
    <w:name w:val="Table Normal"/>
    <w:unhideWhenUsed/>
    <w:qFormat/>
    <w:uiPriority w:val="2"/>
    <w:pPr>
      <w:widowControl w:val="0"/>
      <w:spacing w:line="360" w:lineRule="auto"/>
      <w:ind w:firstLine="420"/>
      <w:jc w:val="both"/>
    </w:pPr>
    <w:rPr>
      <w:rFonts w:ascii="Calibri" w:hAnsi="Calibri"/>
      <w:sz w:val="22"/>
      <w:lang w:eastAsia="en-US"/>
    </w:rPr>
    <w:tblPr>
      <w:tblCellMar>
        <w:top w:w="0" w:type="dxa"/>
        <w:left w:w="0" w:type="dxa"/>
        <w:bottom w:w="0" w:type="dxa"/>
        <w:right w:w="0" w:type="dxa"/>
      </w:tblCellMar>
    </w:tblPr>
  </w:style>
  <w:style w:type="paragraph" w:customStyle="1" w:styleId="390">
    <w:name w:val="WPSOffice手动目录 1"/>
    <w:qFormat/>
    <w:uiPriority w:val="0"/>
    <w:pPr>
      <w:spacing w:after="160" w:line="278" w:lineRule="auto"/>
    </w:pPr>
    <w:rPr>
      <w:rFonts w:ascii="Times New Roman" w:hAnsi="Times New Roman" w:eastAsia="宋体" w:cs="Times New Roman"/>
      <w:lang w:val="en-US" w:eastAsia="zh-CN" w:bidi="ar-SA"/>
    </w:rPr>
  </w:style>
  <w:style w:type="paragraph" w:customStyle="1" w:styleId="391">
    <w:name w:val="WPSOffice手动目录 2"/>
    <w:qFormat/>
    <w:uiPriority w:val="0"/>
    <w:pPr>
      <w:spacing w:after="160" w:line="278" w:lineRule="auto"/>
      <w:ind w:left="200" w:leftChars="200"/>
    </w:pPr>
    <w:rPr>
      <w:rFonts w:ascii="Times New Roman" w:hAnsi="Times New Roman" w:eastAsia="宋体" w:cs="Times New Roman"/>
      <w:lang w:val="en-US" w:eastAsia="zh-CN" w:bidi="ar-SA"/>
    </w:rPr>
  </w:style>
  <w:style w:type="character" w:customStyle="1" w:styleId="392">
    <w:name w:val="font51"/>
    <w:qFormat/>
    <w:uiPriority w:val="0"/>
    <w:rPr>
      <w:rFonts w:hint="default" w:ascii="Calibri" w:hAnsi="Calibri" w:cs="Calibri"/>
      <w:color w:val="000000"/>
      <w:sz w:val="21"/>
      <w:szCs w:val="21"/>
      <w:u w:val="none"/>
    </w:rPr>
  </w:style>
  <w:style w:type="character" w:customStyle="1" w:styleId="393">
    <w:name w:val="font21"/>
    <w:basedOn w:val="51"/>
    <w:qFormat/>
    <w:uiPriority w:val="0"/>
    <w:rPr>
      <w:rFonts w:hint="eastAsia" w:ascii="宋体" w:hAnsi="宋体" w:eastAsia="宋体"/>
      <w:color w:val="000000"/>
      <w:sz w:val="22"/>
      <w:szCs w:val="22"/>
      <w:u w:val="none"/>
    </w:rPr>
  </w:style>
  <w:style w:type="character" w:customStyle="1" w:styleId="394">
    <w:name w:val="font41"/>
    <w:basedOn w:val="51"/>
    <w:qFormat/>
    <w:uiPriority w:val="0"/>
    <w:rPr>
      <w:rFonts w:hint="eastAsia" w:ascii="等线" w:hAnsi="等线" w:eastAsia="等线"/>
      <w:color w:val="FF0000"/>
      <w:sz w:val="20"/>
      <w:szCs w:val="20"/>
      <w:u w:val="none"/>
    </w:rPr>
  </w:style>
  <w:style w:type="paragraph" w:customStyle="1" w:styleId="395">
    <w:name w:val="修订2"/>
    <w:hidden/>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396">
    <w:name w:val="未处理的提及11"/>
    <w:unhideWhenUsed/>
    <w:qFormat/>
    <w:uiPriority w:val="99"/>
    <w:rPr>
      <w:color w:val="605E5C"/>
      <w:shd w:val="clear" w:color="auto" w:fill="E1DFDD"/>
    </w:rPr>
  </w:style>
  <w:style w:type="paragraph" w:customStyle="1" w:styleId="397">
    <w:name w:val="TOC 标题21"/>
    <w:basedOn w:val="3"/>
    <w:next w:val="1"/>
    <w:qFormat/>
    <w:uiPriority w:val="39"/>
    <w:pPr>
      <w:spacing w:before="240" w:after="0" w:line="259" w:lineRule="auto"/>
      <w:ind w:firstLine="0" w:firstLineChars="0"/>
      <w:jc w:val="left"/>
      <w:outlineLvl w:val="9"/>
    </w:pPr>
    <w:rPr>
      <w:rFonts w:ascii="Calibri Light" w:hAnsi="Calibri Light"/>
      <w:b w:val="0"/>
      <w:bCs w:val="0"/>
      <w:color w:val="2E74B5"/>
      <w:kern w:val="0"/>
      <w:sz w:val="32"/>
      <w:szCs w:val="32"/>
    </w:rPr>
  </w:style>
  <w:style w:type="paragraph" w:customStyle="1" w:styleId="398">
    <w:name w:val="修订2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399">
    <w:name w:val="font31"/>
    <w:basedOn w:val="51"/>
    <w:qFormat/>
    <w:uiPriority w:val="0"/>
    <w:rPr>
      <w:rFonts w:hint="eastAsia" w:ascii="宋体" w:hAnsi="宋体" w:eastAsia="宋体" w:cs="宋体"/>
      <w:color w:val="000000"/>
      <w:sz w:val="20"/>
      <w:szCs w:val="20"/>
      <w:u w:val="none"/>
    </w:rPr>
  </w:style>
  <w:style w:type="paragraph" w:customStyle="1" w:styleId="400">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401">
    <w:name w:val="修订4"/>
    <w:hidden/>
    <w:semiHidden/>
    <w:qFormat/>
    <w:uiPriority w:val="99"/>
    <w:rPr>
      <w:rFonts w:ascii="Times New Roman" w:hAnsi="Times New Roman" w:eastAsia="宋体" w:cs="Times New Roman"/>
      <w:kern w:val="2"/>
      <w:sz w:val="21"/>
      <w:szCs w:val="24"/>
      <w:lang w:val="en-US" w:eastAsia="zh-CN" w:bidi="ar-SA"/>
    </w:rPr>
  </w:style>
  <w:style w:type="character" w:customStyle="1" w:styleId="402">
    <w:name w:val="标题 4 字符1"/>
    <w:basedOn w:val="51"/>
    <w:qFormat/>
    <w:uiPriority w:val="0"/>
    <w:rPr>
      <w:rFonts w:hint="default" w:ascii="Times New Roman" w:hAnsi="Times New Roman" w:eastAsia="黑体" w:cs="Times New Roman"/>
      <w:sz w:val="24"/>
      <w:szCs w:val="24"/>
    </w:rPr>
  </w:style>
  <w:style w:type="character" w:customStyle="1" w:styleId="403">
    <w:name w:val="font61"/>
    <w:basedOn w:val="51"/>
    <w:qFormat/>
    <w:uiPriority w:val="0"/>
    <w:rPr>
      <w:rFonts w:ascii="等线" w:hAnsi="等线" w:eastAsia="等线" w:cs="等线"/>
      <w:color w:val="1D1D1A"/>
      <w:sz w:val="20"/>
      <w:szCs w:val="20"/>
      <w:u w:val="none"/>
    </w:rPr>
  </w:style>
  <w:style w:type="character" w:customStyle="1" w:styleId="404">
    <w:name w:val="font71"/>
    <w:basedOn w:val="51"/>
    <w:qFormat/>
    <w:uiPriority w:val="0"/>
    <w:rPr>
      <w:rFonts w:hint="eastAsia" w:ascii="宋体" w:hAnsi="宋体" w:eastAsia="宋体" w:cs="宋体"/>
      <w:color w:val="1D1D1A"/>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20A9C8E7-641A-4CE7-BAA3-32355BEF5F42}">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1841</Words>
  <Characters>10500</Characters>
  <Lines>87</Lines>
  <Paragraphs>24</Paragraphs>
  <TotalTime>32</TotalTime>
  <ScaleCrop>false</ScaleCrop>
  <LinksUpToDate>false</LinksUpToDate>
  <CharactersWithSpaces>12317</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2026-09-03T03:02:00Z</dcterms:created>
  <dc:creator>徐泽荣</dc:creator>
  <cp:lastModifiedBy>洪伟竣</cp:lastModifiedBy>
  <dcterms:modified xsi:type="dcterms:W3CDTF">2026-09-04T10:30:55Z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eyJoZGlkIjoiOGI4NjI5OTBmMDM1ODFlMDkzNDFlZTFiMWNhZWU5ZTMiLCJ1c2VySWQiOiI3NTYyNzUwMTcifQ==</vt:lpwstr>
  </property>
  <property fmtid="{D5CDD505-2E9C-101B-9397-08002B2CF9AE}" pid="3" name="KSOProductBuildVer">
    <vt:lpwstr>2052-12.1.2.25882</vt:lpwstr>
  </property>
  <property fmtid="{D5CDD505-2E9C-101B-9397-08002B2CF9AE}" pid="4" name="ICV">
    <vt:lpwstr>945E6A065E8A5C7CCF1BF668CB411177</vt:lpwstr>
  </property>
  <property fmtid="{D5CDD505-2E9C-101B-9397-08002B2CF9AE}" pid="5" name="_readonly">
    <vt:lpwstr/>
  </property>
  <property fmtid="{D5CDD505-2E9C-101B-9397-08002B2CF9AE}" pid="6" name="_change">
    <vt:lpwstr/>
  </property>
  <property fmtid="{D5CDD505-2E9C-101B-9397-08002B2CF9AE}" pid="7" name="_full-control">
    <vt:lpwstr/>
  </property>
  <property fmtid="{D5CDD505-2E9C-101B-9397-08002B2CF9AE}" pid="8" name="sflag">
    <vt:lpwstr>1760872925</vt:lpwstr>
  </property>
  <property fmtid="{D5CDD505-2E9C-101B-9397-08002B2CF9AE}" pid="9" name="woTemplateTypoMode" linkTarget="0">
    <vt:lpwstr>web</vt:lpwstr>
  </property>
  <property fmtid="{D5CDD505-2E9C-101B-9397-08002B2CF9AE}" pid="10" name="woTemplate" linkTarget="0">
    <vt:i4>1</vt:i4>
  </property>
</Properties>
</file>