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DCC5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pacing w:val="0"/>
          <w:kern w:val="0"/>
          <w:sz w:val="44"/>
          <w:szCs w:val="44"/>
          <w:highlight w:val="no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pacing w:val="0"/>
          <w:kern w:val="0"/>
          <w:sz w:val="44"/>
          <w:szCs w:val="44"/>
          <w:highlight w:val="none"/>
          <w:lang w:val="en-US" w:eastAsia="zh-CN" w:bidi="ar"/>
        </w:rPr>
        <w:t>收购保障性租赁住房项目（2026）基本概况</w:t>
      </w:r>
    </w:p>
    <w:p w14:paraId="153F3C1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3E908350">
      <w:pPr>
        <w:pStyle w:val="6"/>
        <w:widowControl/>
        <w:topLinePunct w:val="0"/>
        <w:spacing w:before="0" w:beforeAutospacing="0" w:after="0" w:afterAutospacing="0" w:line="560" w:lineRule="exact"/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  <w:t>一、阳光新都荟花园（龙东华盛工业区改造二期）</w:t>
      </w:r>
    </w:p>
    <w:p w14:paraId="07E4EEF9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auto" w:sz="0" w:space="1"/>
          <w:left w:val="none" w:color="auto" w:sz="0" w:space="4"/>
          <w:bottom w:val="none" w:color="auto" w:sz="0" w:space="12"/>
          <w:right w:val="none" w:color="auto" w:sz="0" w:space="4"/>
        </w:pBdr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国标楷体-GB/T 2312" w:hAnsi="国标楷体-GB/T 2312" w:eastAsia="国标楷体-GB/T 2312" w:cs="国标楷体-GB/T 2312"/>
          <w:b w:val="0"/>
          <w:bCs w:val="0"/>
          <w:sz w:val="32"/>
          <w:szCs w:val="32"/>
          <w:highlight w:val="none"/>
          <w:lang w:val="en-US" w:eastAsia="zh-CN"/>
        </w:rPr>
        <w:t>（一）地理位置：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位于宝龙街道深汕路与华盛街交会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处</w:t>
      </w:r>
    </w:p>
    <w:p w14:paraId="4D04BEBF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auto" w:sz="0" w:space="1"/>
          <w:left w:val="none" w:color="auto" w:sz="0" w:space="4"/>
          <w:bottom w:val="none" w:color="auto" w:sz="0" w:space="12"/>
          <w:right w:val="none" w:color="auto" w:sz="0" w:space="4"/>
        </w:pBdr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国标楷体-GB/T 2312" w:hAnsi="国标楷体-GB/T 2312" w:eastAsia="国标楷体-GB/T 2312" w:cs="国标楷体-GB/T 2312"/>
          <w:b w:val="0"/>
          <w:bCs w:val="0"/>
          <w:sz w:val="32"/>
          <w:szCs w:val="32"/>
          <w:highlight w:val="none"/>
          <w:lang w:val="en-US" w:eastAsia="zh-CN"/>
        </w:rPr>
        <w:t>（二）项目性质：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城市更新的保障性住房项目</w:t>
      </w:r>
    </w:p>
    <w:p w14:paraId="46373E5D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auto" w:sz="0" w:space="1"/>
          <w:left w:val="none" w:color="auto" w:sz="0" w:space="4"/>
          <w:bottom w:val="none" w:color="auto" w:sz="0" w:space="12"/>
          <w:right w:val="none" w:color="auto" w:sz="0" w:space="4"/>
        </w:pBdr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国标楷体-GB/T 2312" w:hAnsi="国标楷体-GB/T 2312" w:eastAsia="国标楷体-GB/T 2312" w:cs="国标楷体-GB/T 2312"/>
          <w:b w:val="0"/>
          <w:bCs w:val="0"/>
          <w:sz w:val="32"/>
          <w:szCs w:val="32"/>
          <w:highlight w:val="none"/>
          <w:lang w:val="en-US" w:eastAsia="zh-CN"/>
        </w:rPr>
        <w:t>（三）开发建设单位：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深圳市海泽房地产开发有限公司</w:t>
      </w:r>
    </w:p>
    <w:p w14:paraId="660E4366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auto" w:sz="0" w:space="1"/>
          <w:left w:val="none" w:color="auto" w:sz="0" w:space="4"/>
          <w:bottom w:val="none" w:color="auto" w:sz="0" w:space="12"/>
          <w:right w:val="none" w:color="auto" w:sz="0" w:space="4"/>
        </w:pBdr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国标楷体-GB/T 2312" w:hAnsi="国标楷体-GB/T 2312" w:eastAsia="国标楷体-GB/T 2312" w:cs="国标楷体-GB/T 2312"/>
          <w:b w:val="0"/>
          <w:bCs w:val="0"/>
          <w:sz w:val="32"/>
          <w:szCs w:val="32"/>
          <w:highlight w:val="none"/>
          <w:lang w:val="en-US" w:eastAsia="zh-CN"/>
        </w:rPr>
        <w:t>（四）土地情况：</w:t>
      </w:r>
      <w:r>
        <w:rPr>
          <w:rFonts w:hint="eastAsia" w:ascii="国标仿宋-GB/T 2312" w:hAnsi="国标仿宋-GB/T 2312" w:eastAsia="国标仿宋-GB/T 2312" w:cs="国标仿宋-GB/T 2312"/>
          <w:b w:val="0"/>
          <w:bCs w:val="0"/>
          <w:sz w:val="32"/>
          <w:szCs w:val="32"/>
          <w:highlight w:val="none"/>
          <w:lang w:val="en-US" w:eastAsia="zh-CN"/>
        </w:rPr>
        <w:t>土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地使用年期为70年，自2023年6月19日至2093年6月18日，用途为二类居住用地，商业用地。</w:t>
      </w:r>
    </w:p>
    <w:p w14:paraId="0968FF7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auto" w:sz="0" w:space="1"/>
          <w:left w:val="none" w:color="auto" w:sz="0" w:space="4"/>
          <w:bottom w:val="none" w:color="auto" w:sz="0" w:space="12"/>
          <w:right w:val="none" w:color="auto" w:sz="0" w:space="4"/>
        </w:pBdr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国标楷体-GB/T 2312" w:hAnsi="国标楷体-GB/T 2312" w:eastAsia="国标楷体-GB/T 2312" w:cs="国标楷体-GB/T 2312"/>
          <w:b w:val="0"/>
          <w:bCs w:val="0"/>
          <w:sz w:val="32"/>
          <w:szCs w:val="32"/>
          <w:highlight w:val="none"/>
          <w:lang w:val="en-US" w:eastAsia="zh-CN"/>
        </w:rPr>
        <w:t>（五）项目情况：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建筑面积2519.42平方米，共计46套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（其中一房23套，二房23套）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，精装交付。已于2025年4月1日竣工验收备案。</w:t>
      </w:r>
    </w:p>
    <w:p w14:paraId="05C30DBB">
      <w:pPr>
        <w:widowControl w:val="0"/>
        <w:topLinePunct/>
        <w:spacing w:line="560" w:lineRule="exact"/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  <w:t>二、景云上辰花园（爱联旧村北片区城市更新单元）</w:t>
      </w:r>
    </w:p>
    <w:p w14:paraId="2EF9A907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auto" w:sz="0" w:space="1"/>
          <w:left w:val="none" w:color="auto" w:sz="0" w:space="4"/>
          <w:bottom w:val="none" w:color="auto" w:sz="0" w:space="12"/>
          <w:right w:val="none" w:color="auto" w:sz="0" w:space="4"/>
        </w:pBdr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国标楷体-GB/T 2312" w:hAnsi="国标楷体-GB/T 2312" w:eastAsia="国标楷体-GB/T 2312" w:cs="国标楷体-GB/T 2312"/>
          <w:b w:val="0"/>
          <w:bCs w:val="0"/>
          <w:sz w:val="32"/>
          <w:szCs w:val="32"/>
          <w:highlight w:val="none"/>
          <w:lang w:val="en-US" w:eastAsia="zh-CN"/>
        </w:rPr>
        <w:t>（一）地理位置：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位于龙翔大道与余石岭路交会处</w:t>
      </w:r>
    </w:p>
    <w:p w14:paraId="5724F647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auto" w:sz="0" w:space="1"/>
          <w:left w:val="none" w:color="auto" w:sz="0" w:space="4"/>
          <w:bottom w:val="none" w:color="auto" w:sz="0" w:space="12"/>
          <w:right w:val="none" w:color="auto" w:sz="0" w:space="4"/>
        </w:pBdr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国标楷体-GB/T 2312" w:hAnsi="国标楷体-GB/T 2312" w:eastAsia="国标楷体-GB/T 2312" w:cs="国标楷体-GB/T 2312"/>
          <w:b w:val="0"/>
          <w:bCs w:val="0"/>
          <w:sz w:val="32"/>
          <w:szCs w:val="32"/>
          <w:highlight w:val="none"/>
          <w:lang w:val="en-US" w:eastAsia="zh-CN"/>
        </w:rPr>
        <w:t>（二）项目性质：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城市更新的保障性住房项目</w:t>
      </w:r>
    </w:p>
    <w:p w14:paraId="4DF1FAE0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auto" w:sz="0" w:space="1"/>
          <w:left w:val="none" w:color="auto" w:sz="0" w:space="4"/>
          <w:bottom w:val="none" w:color="auto" w:sz="0" w:space="12"/>
          <w:right w:val="none" w:color="auto" w:sz="0" w:space="4"/>
        </w:pBdr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国标楷体-GB/T 2312" w:hAnsi="国标楷体-GB/T 2312" w:eastAsia="国标楷体-GB/T 2312" w:cs="国标楷体-GB/T 2312"/>
          <w:b w:val="0"/>
          <w:bCs w:val="0"/>
          <w:sz w:val="32"/>
          <w:szCs w:val="32"/>
          <w:highlight w:val="none"/>
          <w:lang w:val="en-US" w:eastAsia="zh-CN"/>
        </w:rPr>
        <w:t>（三）开发建设单位：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深圳市宇宏投资集团有限公司</w:t>
      </w:r>
    </w:p>
    <w:p w14:paraId="39213D7F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auto" w:sz="0" w:space="1"/>
          <w:left w:val="none" w:color="auto" w:sz="0" w:space="4"/>
          <w:bottom w:val="none" w:color="auto" w:sz="0" w:space="12"/>
          <w:right w:val="none" w:color="auto" w:sz="0" w:space="4"/>
        </w:pBdr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国标楷体-GB/T 2312" w:hAnsi="国标楷体-GB/T 2312" w:eastAsia="国标楷体-GB/T 2312" w:cs="国标楷体-GB/T 2312"/>
          <w:b w:val="0"/>
          <w:bCs w:val="0"/>
          <w:sz w:val="32"/>
          <w:szCs w:val="32"/>
          <w:highlight w:val="none"/>
          <w:lang w:val="en-US" w:eastAsia="zh-CN"/>
        </w:rPr>
        <w:t>（四）土地情况：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土地使用年期为70年，自2022年10月11日至2092年10月10日，用途为二类居住用地+商业用地。</w:t>
      </w:r>
    </w:p>
    <w:p w14:paraId="4AEC6EFF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auto" w:sz="0" w:space="1"/>
          <w:left w:val="none" w:color="auto" w:sz="0" w:space="4"/>
          <w:bottom w:val="none" w:color="auto" w:sz="0" w:space="12"/>
          <w:right w:val="none" w:color="auto" w:sz="0" w:space="4"/>
        </w:pBdr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国标楷体-GB/T 2312" w:hAnsi="国标楷体-GB/T 2312" w:eastAsia="国标楷体-GB/T 2312" w:cs="国标楷体-GB/T 2312"/>
          <w:b w:val="0"/>
          <w:bCs w:val="0"/>
          <w:sz w:val="32"/>
          <w:szCs w:val="32"/>
          <w:highlight w:val="none"/>
          <w:lang w:val="en-US" w:eastAsia="zh-CN"/>
        </w:rPr>
        <w:t>（五）项目情况：</w:t>
      </w:r>
      <w:r>
        <w:rPr>
          <w:rFonts w:hint="eastAsia" w:ascii="国标仿宋-GB/T 2312" w:hAnsi="国标仿宋-GB/T 2312" w:eastAsia="国标仿宋-GB/T 2312" w:cs="国标仿宋-GB/T 2312"/>
          <w:b w:val="0"/>
          <w:bCs w:val="0"/>
          <w:sz w:val="32"/>
          <w:szCs w:val="32"/>
          <w:highlight w:val="none"/>
          <w:lang w:val="en-US" w:eastAsia="zh-CN"/>
        </w:rPr>
        <w:t>建筑面积3774.54平方米，共计42套（均为三房）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highlight w:val="none"/>
          <w:lang w:val="en-US" w:eastAsia="zh-CN"/>
        </w:rPr>
        <w:t>，精装交付，暂未竣工验收备案。</w:t>
      </w:r>
    </w:p>
    <w:sectPr>
      <w:footerReference r:id="rId3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文泉驿微米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 2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公文黑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2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小标宋_GBK">
    <w:altName w:val="方正小标宋简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2312">
    <w:altName w:val="文泉驿微米黑"/>
    <w:panose1 w:val="02000000000000000000"/>
    <w:charset w:val="00"/>
    <w:family w:val="auto"/>
    <w:pitch w:val="default"/>
    <w:sig w:usb0="00000000" w:usb1="00000000" w:usb2="00000012" w:usb3="00000000" w:csb0="00040001" w:csb1="00000000"/>
  </w:font>
  <w:font w:name="国标楷体-GB/T 2312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国标仿宋-GB/T 2312">
    <w:panose1 w:val="02000500000000000000"/>
    <w:charset w:val="86"/>
    <w:family w:val="auto"/>
    <w:pitch w:val="default"/>
    <w:sig w:usb0="800002AF" w:usb1="08476CF8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3F3398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E78B5A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1E78B5A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5BD8EFB"/>
    <w:rsid w:val="00492FB1"/>
    <w:rsid w:val="027A76EE"/>
    <w:rsid w:val="082E198D"/>
    <w:rsid w:val="08AE6343"/>
    <w:rsid w:val="0B895756"/>
    <w:rsid w:val="0D502604"/>
    <w:rsid w:val="11916953"/>
    <w:rsid w:val="145C6C53"/>
    <w:rsid w:val="166075B8"/>
    <w:rsid w:val="196A0064"/>
    <w:rsid w:val="19F02432"/>
    <w:rsid w:val="1A1941A8"/>
    <w:rsid w:val="1E022AD9"/>
    <w:rsid w:val="1EFD81D7"/>
    <w:rsid w:val="1FFE0130"/>
    <w:rsid w:val="25201F1F"/>
    <w:rsid w:val="25292553"/>
    <w:rsid w:val="280955E8"/>
    <w:rsid w:val="28DE425B"/>
    <w:rsid w:val="2AFF18F4"/>
    <w:rsid w:val="2DE7D82E"/>
    <w:rsid w:val="2E6F2082"/>
    <w:rsid w:val="300E4413"/>
    <w:rsid w:val="32976190"/>
    <w:rsid w:val="339E6328"/>
    <w:rsid w:val="33B754DF"/>
    <w:rsid w:val="33D036AC"/>
    <w:rsid w:val="35B65A11"/>
    <w:rsid w:val="36E72630"/>
    <w:rsid w:val="375E4F21"/>
    <w:rsid w:val="377F9D63"/>
    <w:rsid w:val="37E62B54"/>
    <w:rsid w:val="38924988"/>
    <w:rsid w:val="3A4463DF"/>
    <w:rsid w:val="3BF73158"/>
    <w:rsid w:val="3BFF9E91"/>
    <w:rsid w:val="3C410359"/>
    <w:rsid w:val="3EFE2241"/>
    <w:rsid w:val="3FD05A01"/>
    <w:rsid w:val="3FFD5299"/>
    <w:rsid w:val="46663009"/>
    <w:rsid w:val="49EF3284"/>
    <w:rsid w:val="4A7B537E"/>
    <w:rsid w:val="4EBC6974"/>
    <w:rsid w:val="4EDA2597"/>
    <w:rsid w:val="4F6E9B59"/>
    <w:rsid w:val="50324D04"/>
    <w:rsid w:val="50E91B3B"/>
    <w:rsid w:val="519A07DF"/>
    <w:rsid w:val="595D7B61"/>
    <w:rsid w:val="59BBD23E"/>
    <w:rsid w:val="5B645325"/>
    <w:rsid w:val="5B807EF7"/>
    <w:rsid w:val="5D3E308A"/>
    <w:rsid w:val="5D68249D"/>
    <w:rsid w:val="5D7DB1D6"/>
    <w:rsid w:val="5D9FF9F2"/>
    <w:rsid w:val="5DCB29F3"/>
    <w:rsid w:val="5DDE1A53"/>
    <w:rsid w:val="5DFF5283"/>
    <w:rsid w:val="5FDF93D9"/>
    <w:rsid w:val="60615EBA"/>
    <w:rsid w:val="65143FCC"/>
    <w:rsid w:val="65CC493E"/>
    <w:rsid w:val="65FA1AC0"/>
    <w:rsid w:val="65FC8101"/>
    <w:rsid w:val="6639016F"/>
    <w:rsid w:val="66976C44"/>
    <w:rsid w:val="673C2F87"/>
    <w:rsid w:val="683F5519"/>
    <w:rsid w:val="687D7C91"/>
    <w:rsid w:val="6AF31E6D"/>
    <w:rsid w:val="6D955281"/>
    <w:rsid w:val="6DF535C0"/>
    <w:rsid w:val="6EBABE37"/>
    <w:rsid w:val="6F6A5DC7"/>
    <w:rsid w:val="6F6FAACF"/>
    <w:rsid w:val="6FBC323F"/>
    <w:rsid w:val="6FC7059A"/>
    <w:rsid w:val="6FDF8EA4"/>
    <w:rsid w:val="70DFFDF7"/>
    <w:rsid w:val="7279B5E1"/>
    <w:rsid w:val="72EFDCD2"/>
    <w:rsid w:val="771F0BF4"/>
    <w:rsid w:val="77872997"/>
    <w:rsid w:val="77CB7B72"/>
    <w:rsid w:val="77CFBA57"/>
    <w:rsid w:val="785D8B92"/>
    <w:rsid w:val="795E3C77"/>
    <w:rsid w:val="79CAD2C6"/>
    <w:rsid w:val="7A0028CD"/>
    <w:rsid w:val="7AFD8B3D"/>
    <w:rsid w:val="7B676D46"/>
    <w:rsid w:val="7BB51578"/>
    <w:rsid w:val="7BBA3EF2"/>
    <w:rsid w:val="7BD20181"/>
    <w:rsid w:val="7BDF520A"/>
    <w:rsid w:val="7BFE2140"/>
    <w:rsid w:val="7D3E06F2"/>
    <w:rsid w:val="7D6F9F1E"/>
    <w:rsid w:val="7DAE0FEB"/>
    <w:rsid w:val="7DE5C374"/>
    <w:rsid w:val="7E5F2D7A"/>
    <w:rsid w:val="7ECF52BD"/>
    <w:rsid w:val="7FAA535D"/>
    <w:rsid w:val="7FD5C5A9"/>
    <w:rsid w:val="7FD5CCE5"/>
    <w:rsid w:val="7FDEC389"/>
    <w:rsid w:val="7FF15718"/>
    <w:rsid w:val="7FF4A34C"/>
    <w:rsid w:val="7FFB995A"/>
    <w:rsid w:val="832A058E"/>
    <w:rsid w:val="8AD64A78"/>
    <w:rsid w:val="968D10F3"/>
    <w:rsid w:val="B59FCD1D"/>
    <w:rsid w:val="B74FF8FF"/>
    <w:rsid w:val="BE2FDFA0"/>
    <w:rsid w:val="BFC3991F"/>
    <w:rsid w:val="BFEA7FD1"/>
    <w:rsid w:val="BFFD7157"/>
    <w:rsid w:val="CEFEC5AB"/>
    <w:rsid w:val="CFEE34D2"/>
    <w:rsid w:val="CFFE249A"/>
    <w:rsid w:val="DA7968A1"/>
    <w:rsid w:val="DEF200E1"/>
    <w:rsid w:val="DF535A3A"/>
    <w:rsid w:val="DFE7FD61"/>
    <w:rsid w:val="DFFE8315"/>
    <w:rsid w:val="E5BD8EFB"/>
    <w:rsid w:val="E9F61391"/>
    <w:rsid w:val="E9FE06FA"/>
    <w:rsid w:val="EAF6655F"/>
    <w:rsid w:val="EB9B30F3"/>
    <w:rsid w:val="EDCD628F"/>
    <w:rsid w:val="EFAFBDE0"/>
    <w:rsid w:val="EFEBC8D5"/>
    <w:rsid w:val="EFF71A05"/>
    <w:rsid w:val="F3FC4988"/>
    <w:rsid w:val="F6AF78A4"/>
    <w:rsid w:val="F73BD484"/>
    <w:rsid w:val="F7F38D3E"/>
    <w:rsid w:val="F7FD45BA"/>
    <w:rsid w:val="F9FBD9E7"/>
    <w:rsid w:val="FB3D94C7"/>
    <w:rsid w:val="FBE505D2"/>
    <w:rsid w:val="FBFFBBC0"/>
    <w:rsid w:val="FCD781B9"/>
    <w:rsid w:val="FCEA6E0F"/>
    <w:rsid w:val="FCFC1528"/>
    <w:rsid w:val="FDDFF2C8"/>
    <w:rsid w:val="FDF2EE9F"/>
    <w:rsid w:val="FEB67DEF"/>
    <w:rsid w:val="FEBFF5EE"/>
    <w:rsid w:val="FF6F8222"/>
    <w:rsid w:val="FFBABA9C"/>
    <w:rsid w:val="FFEFCCF6"/>
    <w:rsid w:val="FFF732C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qFormat/>
    <w:uiPriority w:val="99"/>
    <w:pPr>
      <w:keepNext/>
      <w:keepLines/>
      <w:snapToGrid w:val="0"/>
      <w:outlineLvl w:val="2"/>
    </w:pPr>
    <w:rPr>
      <w:rFonts w:eastAsia="黑体"/>
      <w:b/>
      <w:bCs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index 8"/>
    <w:basedOn w:val="1"/>
    <w:next w:val="1"/>
    <w:qFormat/>
    <w:uiPriority w:val="0"/>
    <w:pPr>
      <w:ind w:left="1400" w:leftChars="1400"/>
    </w:pPr>
    <w:rPr>
      <w:rFonts w:ascii="Times New Roman" w:hAnsi="Times New Roman" w:eastAsia="宋体" w:cs="Times New Roman"/>
      <w:szCs w:val="20"/>
    </w:rPr>
  </w:style>
  <w:style w:type="paragraph" w:styleId="4">
    <w:name w:val="Plain Text"/>
    <w:basedOn w:val="1"/>
    <w:next w:val="3"/>
    <w:qFormat/>
    <w:uiPriority w:val="99"/>
    <w:rPr>
      <w:rFonts w:ascii="宋体" w:hAnsi="Courier New" w:eastAsia="宋体" w:cs="Courier New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1581</Words>
  <Characters>1658</Characters>
  <Lines>1</Lines>
  <Paragraphs>1</Paragraphs>
  <TotalTime>3</TotalTime>
  <ScaleCrop>false</ScaleCrop>
  <LinksUpToDate>false</LinksUpToDate>
  <CharactersWithSpaces>1658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2025-09-05T14:40:00Z</dcterms:created>
  <dc:creator>周少銮</dc:creator>
  <cp:lastModifiedBy>實誠</cp:lastModifiedBy>
  <cp:lastPrinted>2026-06-18T17:20:00Z</cp:lastPrinted>
  <dcterms:modified xsi:type="dcterms:W3CDTF">2026-09-02T17:08:47Z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5615D1123B00054511C9976AAF7201B2_43</vt:lpwstr>
  </property>
  <property fmtid="{D5CDD505-2E9C-101B-9397-08002B2CF9AE}" pid="4" name="KSOTemplateDocerSaveRecord">
    <vt:lpwstr>eyJoZGlkIjoiOTA4ZWQ4MGU4MDA5NmU2MTNlOGMxMzYwYzFkZWZmYjkiLCJ1c2VySWQiOiI2NTU3Mjg0NzUifQ==</vt:lpwstr>
  </property>
</Properties>
</file>