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FE9F8F">
      <w:pPr>
        <w:pStyle w:val="10"/>
        <w:spacing w:line="560" w:lineRule="exact"/>
        <w:ind w:firstLine="0" w:firstLineChars="0"/>
        <w:jc w:val="center"/>
        <w:rPr>
          <w:rFonts w:hint="eastAsia" w:hAnsi="宋体" w:cs="宋体"/>
          <w:b w:val="0"/>
          <w:color w:val="auto"/>
          <w:sz w:val="52"/>
          <w:szCs w:val="52"/>
          <w:highlight w:val="none"/>
          <w:lang w:val="en-US" w:eastAsia="zh-CN"/>
        </w:rPr>
      </w:pPr>
    </w:p>
    <w:p w14:paraId="03715F4E">
      <w:pPr>
        <w:pStyle w:val="10"/>
        <w:spacing w:line="560" w:lineRule="exact"/>
        <w:ind w:firstLine="0" w:firstLineChars="0"/>
        <w:jc w:val="center"/>
        <w:rPr>
          <w:rFonts w:hint="eastAsia" w:hAnsi="宋体" w:cs="宋体"/>
          <w:b w:val="0"/>
          <w:color w:val="auto"/>
          <w:sz w:val="52"/>
          <w:szCs w:val="52"/>
          <w:highlight w:val="none"/>
          <w:lang w:val="en-US" w:eastAsia="zh-CN"/>
        </w:rPr>
      </w:pPr>
    </w:p>
    <w:p w14:paraId="36550E80">
      <w:pPr>
        <w:pStyle w:val="10"/>
        <w:spacing w:line="560" w:lineRule="exact"/>
        <w:ind w:firstLine="0" w:firstLineChars="0"/>
        <w:jc w:val="center"/>
        <w:rPr>
          <w:rFonts w:hint="eastAsia" w:ascii="宋体" w:hAnsi="宋体" w:eastAsia="宋体" w:cs="宋体"/>
          <w:color w:val="auto"/>
          <w:sz w:val="40"/>
          <w:szCs w:val="40"/>
          <w:highlight w:val="none"/>
          <w:lang w:val="en-US" w:eastAsia="zh-CN"/>
        </w:rPr>
      </w:pPr>
      <w:r>
        <w:rPr>
          <w:rFonts w:hint="eastAsia" w:hAnsi="宋体" w:cs="宋体"/>
          <w:b w:val="0"/>
          <w:color w:val="auto"/>
          <w:sz w:val="48"/>
          <w:szCs w:val="48"/>
          <w:highlight w:val="none"/>
          <w:lang w:val="en-US" w:eastAsia="zh-CN"/>
        </w:rPr>
        <w:t>深圳建筑产业生态智谷总部基地一期周边道路工程竣工测绘</w:t>
      </w:r>
    </w:p>
    <w:p w14:paraId="79BB4848">
      <w:pPr>
        <w:pStyle w:val="7"/>
        <w:spacing w:line="560" w:lineRule="exact"/>
        <w:rPr>
          <w:rFonts w:hint="eastAsia" w:ascii="宋体" w:hAnsi="宋体" w:eastAsia="宋体" w:cs="宋体"/>
          <w:color w:val="auto"/>
          <w:sz w:val="40"/>
          <w:szCs w:val="40"/>
          <w:highlight w:val="none"/>
          <w:lang w:val="en-US" w:eastAsia="zh-CN"/>
        </w:rPr>
      </w:pPr>
    </w:p>
    <w:p w14:paraId="392884F5">
      <w:pPr>
        <w:spacing w:line="560" w:lineRule="exact"/>
        <w:rPr>
          <w:rFonts w:hint="eastAsia"/>
          <w:sz w:val="20"/>
          <w:szCs w:val="21"/>
          <w:highlight w:val="none"/>
          <w:lang w:val="en-US" w:eastAsia="zh-CN"/>
        </w:rPr>
      </w:pPr>
    </w:p>
    <w:p w14:paraId="2670F590">
      <w:pPr>
        <w:spacing w:line="560" w:lineRule="exact"/>
        <w:rPr>
          <w:rFonts w:hint="eastAsia"/>
          <w:sz w:val="20"/>
          <w:szCs w:val="21"/>
          <w:highlight w:val="none"/>
          <w:lang w:val="en-US" w:eastAsia="zh-CN"/>
        </w:rPr>
      </w:pPr>
    </w:p>
    <w:p w14:paraId="3D376FB1">
      <w:pPr>
        <w:spacing w:line="560" w:lineRule="exact"/>
        <w:rPr>
          <w:rFonts w:hint="eastAsia"/>
          <w:sz w:val="20"/>
          <w:szCs w:val="21"/>
          <w:highlight w:val="none"/>
          <w:lang w:val="en-US" w:eastAsia="zh-CN"/>
        </w:rPr>
      </w:pPr>
    </w:p>
    <w:p w14:paraId="71FE9B42">
      <w:pPr>
        <w:spacing w:before="120" w:beforeLines="50" w:after="240" w:afterLines="100" w:line="560" w:lineRule="exact"/>
        <w:jc w:val="center"/>
        <w:rPr>
          <w:rFonts w:hint="eastAsia" w:ascii="宋体" w:hAnsi="宋体" w:eastAsia="宋体"/>
          <w:b/>
          <w:sz w:val="56"/>
          <w:szCs w:val="56"/>
          <w:highlight w:val="none"/>
          <w:lang w:val="en-US" w:eastAsia="zh-CN"/>
        </w:rPr>
      </w:pPr>
      <w:r>
        <w:rPr>
          <w:rFonts w:hint="eastAsia" w:ascii="宋体" w:hAnsi="宋体"/>
          <w:b/>
          <w:sz w:val="56"/>
          <w:szCs w:val="56"/>
          <w:highlight w:val="none"/>
        </w:rPr>
        <w:t>公开招标（自主）文件</w:t>
      </w:r>
    </w:p>
    <w:p w14:paraId="180C6B23">
      <w:pPr>
        <w:spacing w:line="560" w:lineRule="exact"/>
        <w:jc w:val="center"/>
        <w:rPr>
          <w:rFonts w:ascii="宋体" w:hAnsi="宋体"/>
          <w:b/>
          <w:sz w:val="32"/>
          <w:szCs w:val="32"/>
          <w:highlight w:val="none"/>
        </w:rPr>
      </w:pPr>
    </w:p>
    <w:p w14:paraId="3BC784EC">
      <w:pPr>
        <w:spacing w:line="560" w:lineRule="exact"/>
        <w:jc w:val="center"/>
        <w:rPr>
          <w:rFonts w:ascii="宋体" w:hAnsi="宋体"/>
          <w:b/>
          <w:sz w:val="32"/>
          <w:szCs w:val="32"/>
          <w:highlight w:val="none"/>
        </w:rPr>
      </w:pPr>
    </w:p>
    <w:p w14:paraId="591B047E">
      <w:pPr>
        <w:spacing w:line="560" w:lineRule="exact"/>
        <w:jc w:val="center"/>
        <w:rPr>
          <w:rFonts w:ascii="宋体" w:hAnsi="宋体"/>
          <w:b/>
          <w:sz w:val="32"/>
          <w:szCs w:val="32"/>
          <w:highlight w:val="none"/>
        </w:rPr>
      </w:pPr>
    </w:p>
    <w:p w14:paraId="09CF9F02">
      <w:pPr>
        <w:spacing w:line="560" w:lineRule="exact"/>
        <w:jc w:val="center"/>
        <w:rPr>
          <w:rFonts w:ascii="宋体" w:hAnsi="宋体"/>
          <w:b/>
          <w:sz w:val="32"/>
          <w:szCs w:val="32"/>
          <w:highlight w:val="none"/>
        </w:rPr>
      </w:pPr>
    </w:p>
    <w:p w14:paraId="29ADAD0E">
      <w:pPr>
        <w:spacing w:line="560" w:lineRule="exact"/>
        <w:rPr>
          <w:rFonts w:ascii="宋体" w:hAnsi="宋体"/>
          <w:b/>
          <w:sz w:val="32"/>
          <w:szCs w:val="32"/>
          <w:highlight w:val="none"/>
        </w:rPr>
      </w:pPr>
    </w:p>
    <w:p w14:paraId="79002495">
      <w:pPr>
        <w:pStyle w:val="2"/>
        <w:spacing w:line="560" w:lineRule="exact"/>
        <w:rPr>
          <w:rFonts w:ascii="宋体" w:hAnsi="宋体"/>
          <w:b/>
          <w:sz w:val="32"/>
          <w:szCs w:val="32"/>
          <w:highlight w:val="none"/>
        </w:rPr>
      </w:pPr>
    </w:p>
    <w:p w14:paraId="7927AF67">
      <w:pPr>
        <w:spacing w:line="560" w:lineRule="exact"/>
        <w:rPr>
          <w:highlight w:val="none"/>
        </w:rPr>
      </w:pPr>
    </w:p>
    <w:p w14:paraId="08333EC1">
      <w:pPr>
        <w:spacing w:line="560" w:lineRule="exact"/>
        <w:jc w:val="center"/>
        <w:rPr>
          <w:rFonts w:ascii="宋体" w:hAnsi="宋体"/>
          <w:b/>
          <w:sz w:val="32"/>
          <w:szCs w:val="32"/>
          <w:highlight w:val="none"/>
        </w:rPr>
      </w:pPr>
    </w:p>
    <w:p w14:paraId="2D9A457E">
      <w:pPr>
        <w:spacing w:line="560" w:lineRule="exact"/>
        <w:jc w:val="center"/>
        <w:rPr>
          <w:rFonts w:hint="eastAsia" w:ascii="仿宋_GB2312" w:hAnsi="宋体" w:eastAsia="仿宋_GB2312" w:cs="Times New Roman"/>
          <w:b w:val="0"/>
          <w:bCs/>
          <w:kern w:val="2"/>
          <w:sz w:val="30"/>
          <w:szCs w:val="30"/>
          <w:highlight w:val="none"/>
          <w:lang w:val="en-US" w:eastAsia="zh-CN" w:bidi="ar-SA"/>
        </w:rPr>
      </w:pPr>
      <w:r>
        <w:rPr>
          <w:rFonts w:hint="eastAsia" w:ascii="仿宋_GB2312" w:hAnsi="宋体" w:eastAsia="仿宋_GB2312"/>
          <w:b w:val="0"/>
          <w:bCs/>
          <w:sz w:val="30"/>
          <w:szCs w:val="30"/>
          <w:highlight w:val="none"/>
        </w:rPr>
        <w:t>招标人：深圳市龙岗区城投绿色低碳新能源产业发展有限公司</w:t>
      </w:r>
    </w:p>
    <w:p w14:paraId="48711088">
      <w:pPr>
        <w:spacing w:line="560" w:lineRule="exact"/>
        <w:jc w:val="center"/>
        <w:rPr>
          <w:rFonts w:ascii="宋体" w:hAnsi="宋体"/>
          <w:sz w:val="30"/>
          <w:szCs w:val="30"/>
          <w:highlight w:val="none"/>
        </w:rPr>
      </w:pPr>
      <w:r>
        <w:rPr>
          <w:rFonts w:hint="eastAsia" w:ascii="宋体" w:hAnsi="宋体"/>
          <w:sz w:val="30"/>
          <w:szCs w:val="30"/>
          <w:highlight w:val="none"/>
        </w:rPr>
        <w:t xml:space="preserve">   二〇二</w:t>
      </w:r>
      <w:r>
        <w:rPr>
          <w:rFonts w:hint="eastAsia" w:ascii="宋体" w:hAnsi="宋体"/>
          <w:sz w:val="30"/>
          <w:szCs w:val="30"/>
          <w:highlight w:val="none"/>
          <w:lang w:val="en-US" w:eastAsia="zh-CN"/>
        </w:rPr>
        <w:t>六</w:t>
      </w:r>
      <w:r>
        <w:rPr>
          <w:rFonts w:hint="eastAsia" w:ascii="宋体" w:hAnsi="宋体"/>
          <w:sz w:val="30"/>
          <w:szCs w:val="30"/>
          <w:highlight w:val="none"/>
        </w:rPr>
        <w:t>年</w:t>
      </w:r>
      <w:r>
        <w:rPr>
          <w:rFonts w:hint="eastAsia" w:ascii="宋体" w:hAnsi="宋体"/>
          <w:sz w:val="30"/>
          <w:szCs w:val="30"/>
          <w:highlight w:val="none"/>
          <w:lang w:val="en-US" w:eastAsia="zh-CN"/>
        </w:rPr>
        <w:t>八</w:t>
      </w:r>
      <w:r>
        <w:rPr>
          <w:rFonts w:hint="eastAsia" w:ascii="宋体" w:hAnsi="宋体"/>
          <w:sz w:val="30"/>
          <w:szCs w:val="30"/>
          <w:highlight w:val="none"/>
        </w:rPr>
        <w:t>月</w:t>
      </w:r>
    </w:p>
    <w:p w14:paraId="53094FA1">
      <w:pPr>
        <w:widowControl/>
        <w:spacing w:before="60" w:beforeLines="25" w:after="60" w:afterLines="25" w:line="560" w:lineRule="exact"/>
        <w:jc w:val="center"/>
        <w:rPr>
          <w:rFonts w:ascii="宋体" w:hAnsi="宋体"/>
          <w:b/>
          <w:sz w:val="32"/>
          <w:szCs w:val="32"/>
          <w:highlight w:val="none"/>
          <w:lang w:val="zh-CN"/>
        </w:rPr>
        <w:sectPr>
          <w:headerReference r:id="rId3" w:type="default"/>
          <w:pgSz w:w="11906" w:h="16838"/>
          <w:pgMar w:top="1440" w:right="1800" w:bottom="1440" w:left="1800" w:header="1247" w:footer="737" w:gutter="0"/>
          <w:pgNumType w:start="1"/>
          <w:cols w:space="720" w:num="1"/>
          <w:docGrid w:linePitch="380" w:charSpace="-4301"/>
        </w:sectPr>
      </w:pPr>
    </w:p>
    <w:p w14:paraId="1CB58F66">
      <w:pPr>
        <w:spacing w:line="560" w:lineRule="exact"/>
        <w:jc w:val="center"/>
        <w:outlineLvl w:val="2"/>
        <w:rPr>
          <w:rFonts w:hint="eastAsia" w:ascii="宋体" w:hAnsi="宋体"/>
          <w:b/>
          <w:snapToGrid w:val="0"/>
          <w:kern w:val="0"/>
          <w:sz w:val="32"/>
          <w:szCs w:val="32"/>
          <w:highlight w:val="none"/>
          <w:lang w:val="en-US" w:eastAsia="zh-CN"/>
        </w:rPr>
      </w:pPr>
      <w:bookmarkStart w:id="0" w:name="_Toc509669684"/>
      <w:r>
        <w:rPr>
          <w:rFonts w:hint="eastAsia" w:ascii="宋体" w:hAnsi="宋体"/>
          <w:b/>
          <w:snapToGrid w:val="0"/>
          <w:kern w:val="0"/>
          <w:sz w:val="32"/>
          <w:szCs w:val="32"/>
          <w:highlight w:val="none"/>
          <w:lang w:val="en-US" w:eastAsia="zh-CN"/>
        </w:rPr>
        <w:t xml:space="preserve">第一章  </w:t>
      </w:r>
      <w:bookmarkEnd w:id="0"/>
      <w:r>
        <w:rPr>
          <w:rFonts w:hint="eastAsia" w:ascii="宋体" w:hAnsi="宋体"/>
          <w:b/>
          <w:snapToGrid w:val="0"/>
          <w:kern w:val="0"/>
          <w:sz w:val="32"/>
          <w:szCs w:val="32"/>
          <w:highlight w:val="none"/>
          <w:lang w:val="en-US" w:eastAsia="zh-CN"/>
        </w:rPr>
        <w:t>公开招标（自主）公告</w:t>
      </w:r>
    </w:p>
    <w:p w14:paraId="2801AA3A">
      <w:pPr>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8"/>
          <w:szCs w:val="28"/>
          <w:highlight w:val="none"/>
          <w:lang w:val="en-US" w:eastAsia="zh-CN"/>
        </w:rPr>
      </w:pPr>
      <w:bookmarkStart w:id="1" w:name="_Toc509669685"/>
      <w:r>
        <w:rPr>
          <w:rFonts w:hint="eastAsia" w:ascii="仿宋_GB2312" w:hAnsi="仿宋_GB2312" w:eastAsia="仿宋_GB2312" w:cs="仿宋_GB2312"/>
          <w:b/>
          <w:bCs/>
          <w:sz w:val="28"/>
          <w:szCs w:val="28"/>
          <w:highlight w:val="none"/>
          <w:lang w:val="en-US" w:eastAsia="zh-CN"/>
        </w:rPr>
        <w:t>一、</w:t>
      </w:r>
      <w:r>
        <w:rPr>
          <w:rFonts w:hint="eastAsia" w:ascii="仿宋_GB2312" w:hAnsi="仿宋_GB2312" w:eastAsia="仿宋_GB2312" w:cs="仿宋_GB2312"/>
          <w:b/>
          <w:bCs/>
          <w:sz w:val="28"/>
          <w:szCs w:val="28"/>
          <w:highlight w:val="none"/>
        </w:rPr>
        <w:t>项目名称：</w:t>
      </w:r>
      <w:r>
        <w:rPr>
          <w:rFonts w:hint="eastAsia" w:ascii="仿宋_GB2312" w:hAnsi="仿宋_GB2312" w:eastAsia="仿宋_GB2312" w:cs="仿宋_GB2312"/>
          <w:b w:val="0"/>
          <w:bCs w:val="0"/>
          <w:sz w:val="28"/>
          <w:szCs w:val="28"/>
          <w:highlight w:val="none"/>
          <w:lang w:val="en-US" w:eastAsia="zh-CN"/>
        </w:rPr>
        <w:t>深圳建筑产业生态智谷总部基地一期周边道路工程竣工测绘</w:t>
      </w:r>
    </w:p>
    <w:p w14:paraId="4E980DD0">
      <w:pPr>
        <w:spacing w:line="560" w:lineRule="exact"/>
        <w:ind w:left="0" w:leftChars="0" w:firstLine="0" w:firstLineChars="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二、</w:t>
      </w:r>
      <w:r>
        <w:rPr>
          <w:rFonts w:hint="eastAsia" w:ascii="仿宋_GB2312" w:hAnsi="仿宋_GB2312" w:eastAsia="仿宋_GB2312" w:cs="仿宋_GB2312"/>
          <w:b/>
          <w:bCs/>
          <w:sz w:val="28"/>
          <w:szCs w:val="28"/>
          <w:highlight w:val="none"/>
        </w:rPr>
        <w:t>项目概况：</w:t>
      </w:r>
      <w:r>
        <w:rPr>
          <w:rFonts w:hint="eastAsia" w:ascii="仿宋_GB2312" w:hAnsi="仿宋_GB2312" w:eastAsia="仿宋_GB2312" w:cs="仿宋_GB2312"/>
          <w:bCs w:val="0"/>
          <w:color w:val="auto"/>
          <w:kern w:val="2"/>
          <w:sz w:val="28"/>
          <w:szCs w:val="28"/>
          <w:highlight w:val="none"/>
          <w:lang w:val="en-US" w:eastAsia="zh-CN" w:bidi="ar-SA"/>
        </w:rPr>
        <w:t>深圳建筑产业生态智谷总部基地一期周边道路工程位于龙城街道大运新城盐龙大道-如意路交叉口西北侧，包含鹰咀路、清耀路、鹰起路及鹰晖路共四条道路，作为建筑产业生态智谷总部基地对外连通的重要通道。清耀路位于龙城街道，城市支路，南北走向，起点位于鹰咀路，终点至鹰起路，占地面积2192.3739平方米，红线宽16米双向2车道，长度为178.241米；鹰晖路位于龙城街道，城市支路，南北走向，起点位于清辉路，终点至鹰咀路，占地面积8253.7819平方米，红线宽 24米，双向4车道，长度为279.716米；鹰咀路位于龙城街道，城市支路，东西走向，起点位于鹰晖路，终点至清耀路，占地面积2812.3048 平方米，红线宽 16 米，双向2车道，长度为 132.072米；鹰起路位于龙城街道，城市支路，南北走向，起点位于清辉路，终点至清耀路，占地面积2631.6024 平方米，红线宽16米，双向2车道，长度为135.59米。新建四条道路总长约726米，总占地面积约15890平方米的全范围内竣工测绘。</w:t>
      </w:r>
    </w:p>
    <w:p w14:paraId="2F867CE9">
      <w:pPr>
        <w:spacing w:line="560" w:lineRule="exact"/>
        <w:ind w:left="0" w:leftChars="0" w:firstLine="0" w:firstLineChars="0"/>
        <w:jc w:val="left"/>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三、</w:t>
      </w:r>
      <w:r>
        <w:rPr>
          <w:rFonts w:hint="eastAsia" w:ascii="仿宋_GB2312" w:hAnsi="仿宋_GB2312" w:eastAsia="仿宋_GB2312" w:cs="仿宋_GB2312"/>
          <w:b/>
          <w:bCs/>
          <w:sz w:val="28"/>
          <w:szCs w:val="28"/>
          <w:highlight w:val="none"/>
        </w:rPr>
        <w:t>工作</w:t>
      </w:r>
      <w:r>
        <w:rPr>
          <w:rFonts w:hint="eastAsia" w:ascii="仿宋_GB2312" w:hAnsi="仿宋_GB2312" w:eastAsia="仿宋_GB2312" w:cs="仿宋_GB2312"/>
          <w:b/>
          <w:bCs/>
          <w:sz w:val="28"/>
          <w:szCs w:val="28"/>
          <w:highlight w:val="none"/>
          <w:lang w:val="en-US" w:eastAsia="zh-CN"/>
        </w:rPr>
        <w:t>内容</w:t>
      </w:r>
      <w:r>
        <w:rPr>
          <w:rFonts w:hint="eastAsia" w:ascii="仿宋_GB2312" w:hAnsi="仿宋_GB2312" w:eastAsia="仿宋_GB2312" w:cs="仿宋_GB2312"/>
          <w:b/>
          <w:bCs/>
          <w:sz w:val="28"/>
          <w:szCs w:val="28"/>
          <w:highlight w:val="none"/>
        </w:rPr>
        <w:t>：</w:t>
      </w:r>
    </w:p>
    <w:p w14:paraId="471F3A40">
      <w:pPr>
        <w:spacing w:line="560" w:lineRule="exact"/>
        <w:ind w:left="0" w:leftChars="0" w:firstLine="638" w:firstLineChars="228"/>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color w:val="auto"/>
          <w:sz w:val="28"/>
          <w:szCs w:val="28"/>
          <w:highlight w:val="none"/>
          <w:u w:val="none"/>
        </w:rPr>
        <w:t>测绘内容包括但不限于：控制测量、地形图测绘、管线竣工测量、纵横断面测量、验测平面位置、地下管线数据入库等满足规划验收技术资料的测量；配合甲方完成深圳市规划和自然资源测绘中心竣工测绘成果审核并取得测绘成果审核意见书。</w:t>
      </w:r>
    </w:p>
    <w:p w14:paraId="23177637">
      <w:pPr>
        <w:keepNext w:val="0"/>
        <w:keepLines w:val="0"/>
        <w:pageBreakBefore w:val="0"/>
        <w:kinsoku/>
        <w:wordWrap/>
        <w:overflowPunct/>
        <w:topLinePunct w:val="0"/>
        <w:bidi w:val="0"/>
        <w:spacing w:before="0" w:line="560" w:lineRule="exact"/>
        <w:ind w:left="0" w:firstLine="0" w:firstLineChars="0"/>
        <w:jc w:val="left"/>
        <w:textAlignment w:val="auto"/>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b/>
          <w:bCs/>
          <w:sz w:val="28"/>
          <w:szCs w:val="28"/>
          <w:highlight w:val="none"/>
        </w:rPr>
        <w:t>四、</w:t>
      </w:r>
      <w:r>
        <w:rPr>
          <w:rFonts w:hint="eastAsia" w:ascii="仿宋_GB2312" w:hAnsi="仿宋_GB2312" w:eastAsia="仿宋_GB2312" w:cs="仿宋_GB2312"/>
          <w:b/>
          <w:bCs/>
          <w:sz w:val="28"/>
          <w:szCs w:val="28"/>
          <w:highlight w:val="none"/>
          <w:lang w:val="en-US" w:eastAsia="zh-CN"/>
        </w:rPr>
        <w:t>投标报价上限价：179133.35元</w:t>
      </w:r>
    </w:p>
    <w:p w14:paraId="47BA275D">
      <w:pPr>
        <w:spacing w:line="560" w:lineRule="exact"/>
        <w:rPr>
          <w:rFonts w:hint="eastAsia"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rPr>
        <w:t>五、报价要求</w:t>
      </w:r>
      <w:r>
        <w:rPr>
          <w:rFonts w:hint="eastAsia" w:ascii="仿宋_GB2312" w:hAnsi="仿宋_GB2312" w:eastAsia="仿宋_GB2312" w:cs="仿宋_GB2312"/>
          <w:sz w:val="28"/>
          <w:szCs w:val="28"/>
          <w:highlight w:val="none"/>
        </w:rPr>
        <w:t>：投标人在</w:t>
      </w:r>
      <w:r>
        <w:rPr>
          <w:rFonts w:hint="eastAsia" w:ascii="仿宋_GB2312" w:hAnsi="仿宋_GB2312" w:eastAsia="仿宋_GB2312" w:cs="仿宋_GB2312"/>
          <w:sz w:val="28"/>
          <w:szCs w:val="28"/>
          <w:highlight w:val="none"/>
          <w:lang w:val="en-US" w:eastAsia="zh-CN"/>
        </w:rPr>
        <w:t>投标报价上限价</w:t>
      </w:r>
      <w:r>
        <w:rPr>
          <w:rFonts w:hint="eastAsia" w:ascii="仿宋_GB2312" w:hAnsi="仿宋_GB2312" w:eastAsia="仿宋_GB2312" w:cs="仿宋_GB2312"/>
          <w:sz w:val="28"/>
          <w:szCs w:val="28"/>
          <w:highlight w:val="none"/>
        </w:rPr>
        <w:t>范围内，自主报价。</w:t>
      </w:r>
    </w:p>
    <w:p w14:paraId="56869B94">
      <w:pPr>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六、</w:t>
      </w:r>
      <w:r>
        <w:rPr>
          <w:rFonts w:hint="eastAsia" w:ascii="仿宋_GB2312" w:hAnsi="仿宋_GB2312" w:eastAsia="仿宋_GB2312" w:cs="仿宋_GB2312"/>
          <w:b/>
          <w:bCs/>
          <w:sz w:val="28"/>
          <w:szCs w:val="28"/>
          <w:highlight w:val="none"/>
          <w:lang w:val="en-US" w:eastAsia="zh-CN"/>
        </w:rPr>
        <w:t>投标人</w:t>
      </w:r>
      <w:r>
        <w:rPr>
          <w:rFonts w:hint="eastAsia" w:ascii="仿宋_GB2312" w:hAnsi="仿宋_GB2312" w:eastAsia="仿宋_GB2312" w:cs="仿宋_GB2312"/>
          <w:b/>
          <w:bCs/>
          <w:sz w:val="28"/>
          <w:szCs w:val="28"/>
          <w:highlight w:val="none"/>
        </w:rPr>
        <w:t>资格要求：</w:t>
      </w:r>
    </w:p>
    <w:p w14:paraId="476AF723">
      <w:pPr>
        <w:keepNext w:val="0"/>
        <w:keepLines w:val="0"/>
        <w:pageBreakBefore w:val="0"/>
        <w:kinsoku/>
        <w:wordWrap/>
        <w:overflowPunct/>
        <w:topLinePunct w:val="0"/>
        <w:bidi w:val="0"/>
        <w:spacing w:line="560" w:lineRule="exact"/>
        <w:ind w:firstLine="560" w:firstLineChars="200"/>
        <w:textAlignment w:val="auto"/>
        <w:rPr>
          <w:rStyle w:val="22"/>
          <w:rFonts w:hint="eastAsia" w:ascii="仿宋_GB2312" w:hAnsi="仿宋_GB2312" w:eastAsia="仿宋_GB2312" w:cs="仿宋_GB2312"/>
          <w:color w:val="auto"/>
          <w:sz w:val="28"/>
          <w:szCs w:val="28"/>
          <w:highlight w:val="none"/>
        </w:rPr>
      </w:pPr>
      <w:r>
        <w:rPr>
          <w:rStyle w:val="22"/>
          <w:rFonts w:hint="eastAsia" w:ascii="仿宋_GB2312" w:hAnsi="仿宋_GB2312" w:eastAsia="仿宋_GB2312" w:cs="仿宋_GB2312"/>
          <w:color w:val="auto"/>
          <w:sz w:val="28"/>
          <w:szCs w:val="28"/>
          <w:highlight w:val="none"/>
        </w:rPr>
        <w:t>1.投标人具有测绘乙级资质（工程测量、界线与不动产测绘专业）；</w:t>
      </w:r>
    </w:p>
    <w:p w14:paraId="36408134">
      <w:pPr>
        <w:keepNext w:val="0"/>
        <w:keepLines w:val="0"/>
        <w:pageBreakBefore w:val="0"/>
        <w:kinsoku/>
        <w:wordWrap/>
        <w:overflowPunct/>
        <w:topLinePunct w:val="0"/>
        <w:bidi w:val="0"/>
        <w:spacing w:line="560" w:lineRule="exact"/>
        <w:ind w:firstLine="560" w:firstLineChars="200"/>
        <w:textAlignment w:val="auto"/>
        <w:rPr>
          <w:rStyle w:val="22"/>
          <w:rFonts w:hint="eastAsia" w:ascii="仿宋_GB2312" w:hAnsi="仿宋_GB2312" w:eastAsia="仿宋_GB2312" w:cs="仿宋_GB2312"/>
          <w:color w:val="auto"/>
          <w:sz w:val="28"/>
          <w:szCs w:val="28"/>
          <w:highlight w:val="none"/>
        </w:rPr>
      </w:pPr>
      <w:r>
        <w:rPr>
          <w:rStyle w:val="22"/>
          <w:rFonts w:hint="eastAsia" w:ascii="仿宋_GB2312" w:hAnsi="仿宋_GB2312" w:eastAsia="仿宋_GB2312" w:cs="仿宋_GB2312"/>
          <w:color w:val="auto"/>
          <w:sz w:val="28"/>
          <w:szCs w:val="28"/>
          <w:highlight w:val="none"/>
        </w:rPr>
        <w:t>2.项目负责人资格要求：具备注册测绘师执业资格；</w:t>
      </w:r>
    </w:p>
    <w:p w14:paraId="1EAE7BF4">
      <w:pPr>
        <w:keepNext w:val="0"/>
        <w:keepLines w:val="0"/>
        <w:pageBreakBefore w:val="0"/>
        <w:kinsoku/>
        <w:wordWrap/>
        <w:overflowPunct/>
        <w:topLinePunct w:val="0"/>
        <w:bidi w:val="0"/>
        <w:spacing w:line="560" w:lineRule="exact"/>
        <w:ind w:firstLine="560" w:firstLineChars="200"/>
        <w:textAlignment w:val="auto"/>
        <w:rPr>
          <w:rStyle w:val="22"/>
          <w:rFonts w:hint="eastAsia" w:ascii="仿宋_GB2312" w:hAnsi="仿宋_GB2312" w:eastAsia="仿宋_GB2312" w:cs="仿宋_GB2312"/>
          <w:sz w:val="28"/>
          <w:szCs w:val="28"/>
          <w:highlight w:val="none"/>
        </w:rPr>
      </w:pPr>
      <w:r>
        <w:rPr>
          <w:rStyle w:val="22"/>
          <w:rFonts w:hint="eastAsia" w:ascii="仿宋_GB2312" w:hAnsi="仿宋_GB2312" w:eastAsia="仿宋_GB2312" w:cs="仿宋_GB2312"/>
          <w:color w:val="auto"/>
          <w:sz w:val="28"/>
          <w:szCs w:val="28"/>
          <w:highlight w:val="none"/>
        </w:rPr>
        <w:t>3.不接受联合体投标。</w:t>
      </w:r>
    </w:p>
    <w:p w14:paraId="03CBD0AE">
      <w:pPr>
        <w:spacing w:line="560" w:lineRule="exact"/>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bCs/>
          <w:sz w:val="28"/>
          <w:szCs w:val="28"/>
          <w:highlight w:val="none"/>
        </w:rPr>
        <w:t>七、评审方法：</w:t>
      </w:r>
      <w:r>
        <w:rPr>
          <w:rFonts w:hint="eastAsia" w:ascii="仿宋_GB2312" w:hAnsi="仿宋_GB2312" w:eastAsia="仿宋_GB2312" w:cs="仿宋_GB2312"/>
          <w:b w:val="0"/>
          <w:bCs w:val="0"/>
          <w:sz w:val="28"/>
          <w:szCs w:val="28"/>
          <w:highlight w:val="none"/>
          <w:lang w:val="en-US" w:eastAsia="zh-CN"/>
        </w:rPr>
        <w:t>定性评审，票决定标。</w:t>
      </w:r>
    </w:p>
    <w:p w14:paraId="2BF16448">
      <w:pPr>
        <w:pStyle w:val="19"/>
        <w:spacing w:after="0" w:line="560" w:lineRule="exact"/>
        <w:ind w:left="0" w:leftChars="0" w:firstLine="0" w:firstLineChars="0"/>
        <w:rPr>
          <w:rFonts w:hint="eastAsia" w:ascii="仿宋_GB2312" w:hAnsi="仿宋_GB2312" w:eastAsia="仿宋_GB2312" w:cs="仿宋_GB2312"/>
          <w:b w:val="0"/>
          <w:bCs w:val="0"/>
          <w:kern w:val="2"/>
          <w:sz w:val="28"/>
          <w:szCs w:val="28"/>
          <w:highlight w:val="none"/>
          <w:lang w:val="en-US" w:eastAsia="zh-CN" w:bidi="ar-SA"/>
        </w:rPr>
      </w:pPr>
      <w:r>
        <w:rPr>
          <w:rFonts w:hint="eastAsia" w:ascii="仿宋_GB2312" w:hAnsi="仿宋_GB2312" w:eastAsia="仿宋_GB2312" w:cs="仿宋_GB2312"/>
          <w:b/>
          <w:bCs/>
          <w:kern w:val="2"/>
          <w:sz w:val="28"/>
          <w:szCs w:val="28"/>
          <w:highlight w:val="none"/>
          <w:lang w:val="en-US" w:eastAsia="zh-CN" w:bidi="ar-SA"/>
        </w:rPr>
        <w:t>八、评审要素：</w:t>
      </w:r>
      <w:r>
        <w:rPr>
          <w:rFonts w:hint="eastAsia" w:ascii="仿宋_GB2312" w:hAnsi="仿宋_GB2312" w:eastAsia="仿宋_GB2312" w:cs="仿宋_GB2312"/>
          <w:b w:val="0"/>
          <w:bCs w:val="0"/>
          <w:kern w:val="2"/>
          <w:sz w:val="28"/>
          <w:szCs w:val="28"/>
          <w:highlight w:val="none"/>
          <w:lang w:val="en-US" w:eastAsia="zh-CN" w:bidi="ar-SA"/>
        </w:rPr>
        <w:t>投标报价、投标人类似工程业绩、项目负责人类似工程业绩、履约评价、投标人诚信、实施方案</w:t>
      </w:r>
    </w:p>
    <w:p w14:paraId="710A9FCC">
      <w:pPr>
        <w:spacing w:line="560" w:lineRule="exact"/>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九、</w:t>
      </w:r>
      <w:r>
        <w:rPr>
          <w:rFonts w:hint="eastAsia" w:ascii="仿宋_GB2312" w:hAnsi="仿宋_GB2312" w:eastAsia="仿宋_GB2312" w:cs="仿宋_GB2312"/>
          <w:b/>
          <w:bCs/>
          <w:sz w:val="28"/>
          <w:szCs w:val="28"/>
          <w:highlight w:val="none"/>
        </w:rPr>
        <w:t>支付方式</w:t>
      </w:r>
      <w:r>
        <w:rPr>
          <w:rFonts w:hint="eastAsia" w:ascii="仿宋_GB2312" w:hAnsi="仿宋_GB2312" w:eastAsia="仿宋_GB2312" w:cs="仿宋_GB2312"/>
          <w:b/>
          <w:bCs/>
          <w:sz w:val="28"/>
          <w:szCs w:val="28"/>
          <w:highlight w:val="none"/>
          <w:lang w:val="en-US" w:eastAsia="zh-CN"/>
        </w:rPr>
        <w:t>及结算原则</w:t>
      </w:r>
      <w:r>
        <w:rPr>
          <w:rFonts w:hint="eastAsia" w:ascii="仿宋_GB2312" w:hAnsi="仿宋_GB2312" w:eastAsia="仿宋_GB2312" w:cs="仿宋_GB2312"/>
          <w:b/>
          <w:bCs/>
          <w:sz w:val="28"/>
          <w:szCs w:val="28"/>
          <w:highlight w:val="none"/>
        </w:rPr>
        <w:t>：</w:t>
      </w:r>
    </w:p>
    <w:p w14:paraId="368A9E9B">
      <w:pPr>
        <w:keepNext w:val="0"/>
        <w:keepLines w:val="0"/>
        <w:pageBreakBefore w:val="0"/>
        <w:kinsoku/>
        <w:wordWrap/>
        <w:overflowPunct/>
        <w:topLinePunct w:val="0"/>
        <w:autoSpaceDE/>
        <w:autoSpaceDN/>
        <w:bidi w:val="0"/>
        <w:adjustRightInd/>
        <w:spacing w:line="560" w:lineRule="exact"/>
        <w:ind w:firstLine="624" w:firstLineChars="0"/>
        <w:textAlignment w:val="auto"/>
        <w:rPr>
          <w:rFonts w:hint="eastAsia" w:ascii="仿宋_GB2312" w:hAnsi="仿宋_GB2312" w:eastAsia="仿宋_GB2312" w:cs="仿宋_GB2312"/>
          <w:bCs w:val="0"/>
          <w:color w:val="auto"/>
          <w:sz w:val="28"/>
          <w:szCs w:val="28"/>
          <w:highlight w:val="none"/>
        </w:rPr>
      </w:pPr>
      <w:r>
        <w:rPr>
          <w:rFonts w:hint="eastAsia" w:ascii="仿宋_GB2312" w:hAnsi="仿宋_GB2312" w:eastAsia="仿宋_GB2312" w:cs="仿宋_GB2312"/>
          <w:bCs w:val="0"/>
          <w:color w:val="auto"/>
          <w:sz w:val="28"/>
          <w:szCs w:val="28"/>
          <w:highlight w:val="none"/>
        </w:rPr>
        <w:t>付款方式：当乙方完成全部工作及提交竣工测绘报告，配合甲方完成相关政府主管部门竣工测绘成果审核并取得测绘成果审核意见书，支付至合同价的85%，剩余款项在</w:t>
      </w:r>
      <w:r>
        <w:rPr>
          <w:rFonts w:hint="eastAsia" w:ascii="仿宋_GB2312" w:hAnsi="仿宋_GB2312" w:eastAsia="仿宋_GB2312" w:cs="仿宋_GB2312"/>
          <w:bCs w:val="0"/>
          <w:color w:val="auto"/>
          <w:sz w:val="28"/>
          <w:szCs w:val="28"/>
          <w:highlight w:val="none"/>
          <w:lang w:eastAsia="zh-CN"/>
        </w:rPr>
        <w:t>结算</w:t>
      </w:r>
      <w:r>
        <w:rPr>
          <w:rFonts w:hint="eastAsia" w:ascii="仿宋_GB2312" w:hAnsi="仿宋_GB2312" w:eastAsia="仿宋_GB2312" w:cs="仿宋_GB2312"/>
          <w:bCs w:val="0"/>
          <w:color w:val="auto"/>
          <w:sz w:val="28"/>
          <w:szCs w:val="28"/>
          <w:highlight w:val="none"/>
        </w:rPr>
        <w:t>完毕后支付至审定/评审价的100%。</w:t>
      </w:r>
    </w:p>
    <w:p w14:paraId="05DC1B1E">
      <w:pPr>
        <w:keepNext w:val="0"/>
        <w:keepLines w:val="0"/>
        <w:pageBreakBefore w:val="0"/>
        <w:kinsoku/>
        <w:wordWrap/>
        <w:overflowPunct/>
        <w:topLinePunct w:val="0"/>
        <w:autoSpaceDE/>
        <w:autoSpaceDN/>
        <w:bidi w:val="0"/>
        <w:adjustRightInd/>
        <w:spacing w:line="560" w:lineRule="exact"/>
        <w:ind w:firstLine="624" w:firstLineChars="0"/>
        <w:textAlignment w:val="auto"/>
        <w:rPr>
          <w:rFonts w:hint="eastAsia" w:ascii="仿宋_GB2312" w:hAnsi="仿宋_GB2312" w:eastAsia="仿宋_GB2312" w:cs="仿宋_GB2312"/>
          <w:bCs w:val="0"/>
          <w:color w:val="auto"/>
          <w:sz w:val="28"/>
          <w:szCs w:val="28"/>
          <w:highlight w:val="none"/>
        </w:rPr>
      </w:pPr>
      <w:r>
        <w:rPr>
          <w:rFonts w:hint="eastAsia" w:ascii="仿宋_GB2312" w:hAnsi="仿宋_GB2312" w:eastAsia="仿宋_GB2312" w:cs="仿宋_GB2312"/>
          <w:bCs w:val="0"/>
          <w:color w:val="auto"/>
          <w:sz w:val="28"/>
          <w:szCs w:val="28"/>
          <w:highlight w:val="none"/>
        </w:rPr>
        <w:t>合同最终结算按实际测绘工作和中标单价记取，且最终结算价不超合同暂定总价（即投标报价总价），最终以政府相关部门审定或评审结果为准。</w:t>
      </w:r>
    </w:p>
    <w:p w14:paraId="48849B71">
      <w:pPr>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十</w:t>
      </w:r>
      <w:r>
        <w:rPr>
          <w:rFonts w:hint="eastAsia" w:ascii="仿宋_GB2312" w:hAnsi="仿宋_GB2312" w:eastAsia="仿宋_GB2312" w:cs="仿宋_GB2312"/>
          <w:b/>
          <w:bCs/>
          <w:sz w:val="28"/>
          <w:szCs w:val="28"/>
          <w:highlight w:val="none"/>
        </w:rPr>
        <w:t>、响应文件要求：</w:t>
      </w:r>
    </w:p>
    <w:p w14:paraId="78969C69">
      <w:pPr>
        <w:numPr>
          <w:ilvl w:val="255"/>
          <w:numId w:val="0"/>
        </w:num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color w:val="auto"/>
          <w:sz w:val="28"/>
          <w:szCs w:val="28"/>
          <w:highlight w:val="none"/>
        </w:rPr>
        <w:t>本次公告时间从202</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lang w:val="en-US" w:eastAsia="zh-CN"/>
        </w:rPr>
        <w:t>9月2日</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9</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lang w:val="en-US" w:eastAsia="zh-CN"/>
        </w:rPr>
        <w:t>9</w:t>
      </w:r>
      <w:r>
        <w:rPr>
          <w:rFonts w:hint="eastAsia" w:ascii="仿宋_GB2312" w:hAnsi="仿宋_GB2312" w:eastAsia="仿宋_GB2312" w:cs="仿宋_GB2312"/>
          <w:color w:val="auto"/>
          <w:sz w:val="28"/>
          <w:szCs w:val="28"/>
          <w:highlight w:val="none"/>
        </w:rPr>
        <w:t>日止，响应承包商应于</w:t>
      </w:r>
      <w:r>
        <w:rPr>
          <w:rFonts w:hint="eastAsia" w:ascii="仿宋_GB2312" w:hAnsi="仿宋_GB2312" w:eastAsia="仿宋_GB2312" w:cs="仿宋_GB2312"/>
          <w:color w:val="auto"/>
          <w:sz w:val="28"/>
          <w:szCs w:val="28"/>
          <w:highlight w:val="none"/>
          <w:lang w:val="en-US" w:eastAsia="zh-CN"/>
        </w:rPr>
        <w:t>9月9日</w:t>
      </w: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:00</w:t>
      </w:r>
      <w:r>
        <w:rPr>
          <w:rFonts w:ascii="仿宋_GB2312" w:hAnsi="仿宋_GB2312" w:eastAsia="仿宋_GB2312" w:cs="仿宋_GB2312"/>
          <w:color w:val="auto"/>
          <w:sz w:val="28"/>
          <w:szCs w:val="28"/>
          <w:highlight w:val="none"/>
        </w:rPr>
        <w:t>前</w:t>
      </w:r>
      <w:r>
        <w:rPr>
          <w:rFonts w:hint="eastAsia" w:ascii="仿宋_GB2312" w:hAnsi="仿宋_GB2312" w:eastAsia="仿宋_GB2312" w:cs="仿宋_GB2312"/>
          <w:sz w:val="28"/>
          <w:szCs w:val="28"/>
          <w:highlight w:val="none"/>
        </w:rPr>
        <w:t>将响应文件1正4副密封（统一密封，密封处加盖公章）送交</w:t>
      </w:r>
      <w:r>
        <w:rPr>
          <w:rFonts w:hint="eastAsia" w:ascii="仿宋_GB2312" w:hAnsi="仿宋_GB2312" w:eastAsia="仿宋_GB2312" w:cs="仿宋_GB2312"/>
          <w:sz w:val="28"/>
          <w:szCs w:val="28"/>
          <w:highlight w:val="none"/>
          <w:lang w:eastAsia="zh-CN"/>
        </w:rPr>
        <w:t>或邮寄（不接受到付）</w:t>
      </w:r>
      <w:r>
        <w:rPr>
          <w:rFonts w:hint="eastAsia" w:ascii="仿宋_GB2312" w:hAnsi="仿宋_GB2312" w:eastAsia="仿宋_GB2312" w:cs="仿宋_GB2312"/>
          <w:sz w:val="28"/>
          <w:szCs w:val="28"/>
          <w:highlight w:val="none"/>
        </w:rPr>
        <w:t>到龙岗区中心城腾飞路创投大厦</w:t>
      </w:r>
      <w:r>
        <w:rPr>
          <w:rFonts w:hint="eastAsia" w:ascii="仿宋_GB2312" w:hAnsi="仿宋_GB2312" w:eastAsia="仿宋_GB2312" w:cs="仿宋_GB2312"/>
          <w:sz w:val="28"/>
          <w:szCs w:val="28"/>
          <w:highlight w:val="none"/>
          <w:lang w:val="en-US" w:eastAsia="zh-CN"/>
        </w:rPr>
        <w:t>22030</w:t>
      </w:r>
      <w:r>
        <w:rPr>
          <w:rFonts w:hint="eastAsia" w:ascii="仿宋_GB2312" w:hAnsi="仿宋_GB2312" w:eastAsia="仿宋_GB2312" w:cs="仿宋_GB2312"/>
          <w:sz w:val="28"/>
          <w:szCs w:val="28"/>
          <w:highlight w:val="none"/>
        </w:rPr>
        <w:t>室（</w:t>
      </w:r>
      <w:r>
        <w:rPr>
          <w:rFonts w:hint="eastAsia" w:ascii="仿宋_GB2312" w:hAnsi="仿宋_GB2312" w:eastAsia="仿宋_GB2312" w:cs="仿宋_GB2312"/>
          <w:sz w:val="28"/>
          <w:szCs w:val="28"/>
          <w:highlight w:val="none"/>
          <w:lang w:val="en-US" w:eastAsia="zh-CN"/>
        </w:rPr>
        <w:t>投资发展部</w:t>
      </w:r>
      <w:r>
        <w:rPr>
          <w:rFonts w:hint="eastAsia" w:ascii="仿宋_GB2312" w:hAnsi="仿宋_GB2312" w:eastAsia="仿宋_GB2312" w:cs="仿宋_GB2312"/>
          <w:sz w:val="28"/>
          <w:szCs w:val="28"/>
          <w:highlight w:val="none"/>
        </w:rPr>
        <w:t>，联系人：</w:t>
      </w:r>
      <w:r>
        <w:rPr>
          <w:rFonts w:hint="eastAsia" w:ascii="仿宋_GB2312" w:hAnsi="仿宋_GB2312" w:eastAsia="仿宋_GB2312" w:cs="仿宋_GB2312"/>
          <w:sz w:val="28"/>
          <w:szCs w:val="28"/>
          <w:highlight w:val="none"/>
          <w:lang w:val="en-US" w:eastAsia="zh-CN"/>
        </w:rPr>
        <w:t>罗工</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0755-28992028</w:t>
      </w:r>
      <w:r>
        <w:rPr>
          <w:rFonts w:hint="eastAsia" w:ascii="仿宋_GB2312" w:hAnsi="仿宋_GB2312" w:eastAsia="仿宋_GB2312" w:cs="仿宋_GB2312"/>
          <w:sz w:val="28"/>
          <w:szCs w:val="28"/>
          <w:highlight w:val="none"/>
        </w:rPr>
        <w:t>），逾期送达或未按要求密封将予以拒收或原封退回给报价人。</w:t>
      </w:r>
    </w:p>
    <w:p w14:paraId="6D33624A">
      <w:pPr>
        <w:numPr>
          <w:ilvl w:val="255"/>
          <w:numId w:val="0"/>
        </w:num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rPr>
        <w:t>响应文件包含承诺函、委托人要求提供的资料等，详见公开招标（自主）文件。</w:t>
      </w:r>
    </w:p>
    <w:p w14:paraId="4A2305EA">
      <w:pPr>
        <w:numPr>
          <w:ilvl w:val="255"/>
          <w:numId w:val="0"/>
        </w:num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本次递交响应文件截止时间后，若有效响应单位不足3家的，则发布二次公告（原则不少于一次公告发布时间的50%），若二次公告期满后，有效响应单位仅有2家的，则拆封响应文件继续评审，有效响应单位仅有1家的，则直接选定承包单位。</w:t>
      </w:r>
    </w:p>
    <w:p w14:paraId="2C355964">
      <w:pPr>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十</w:t>
      </w:r>
      <w:r>
        <w:rPr>
          <w:rFonts w:hint="eastAsia" w:ascii="仿宋_GB2312" w:hAnsi="仿宋_GB2312" w:eastAsia="仿宋_GB2312" w:cs="仿宋_GB2312"/>
          <w:b/>
          <w:bCs/>
          <w:sz w:val="28"/>
          <w:szCs w:val="28"/>
          <w:highlight w:val="none"/>
          <w:lang w:val="en-US" w:eastAsia="zh-CN"/>
        </w:rPr>
        <w:t>一</w:t>
      </w:r>
      <w:r>
        <w:rPr>
          <w:rFonts w:hint="eastAsia" w:ascii="仿宋_GB2312" w:hAnsi="仿宋_GB2312" w:eastAsia="仿宋_GB2312" w:cs="仿宋_GB2312"/>
          <w:b/>
          <w:bCs/>
          <w:sz w:val="28"/>
          <w:szCs w:val="28"/>
          <w:highlight w:val="none"/>
        </w:rPr>
        <w:t>、公开招标（自主）结果公示</w:t>
      </w:r>
    </w:p>
    <w:p w14:paraId="1482ED18">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递交响应文件截止后，委托人将自行组织响应文件开启、评审等工作，确定承包单位后将在龙岗区城投集团官方网站进行公示。</w:t>
      </w:r>
    </w:p>
    <w:p w14:paraId="563C25AB">
      <w:pPr>
        <w:pStyle w:val="2"/>
        <w:spacing w:line="560" w:lineRule="exact"/>
        <w:rPr>
          <w:highlight w:val="none"/>
        </w:rPr>
      </w:pPr>
    </w:p>
    <w:p w14:paraId="5C86E655">
      <w:pPr>
        <w:spacing w:line="560" w:lineRule="exact"/>
        <w:rPr>
          <w:highlight w:val="none"/>
        </w:rPr>
      </w:pPr>
    </w:p>
    <w:p w14:paraId="4537BC3F">
      <w:pPr>
        <w:spacing w:line="560" w:lineRule="exact"/>
        <w:rPr>
          <w:highlight w:val="none"/>
        </w:rPr>
      </w:pPr>
    </w:p>
    <w:p w14:paraId="425DF76B">
      <w:pPr>
        <w:spacing w:line="560" w:lineRule="exact"/>
        <w:rPr>
          <w:highlight w:val="none"/>
        </w:rPr>
      </w:pPr>
    </w:p>
    <w:p w14:paraId="71B71C58">
      <w:pPr>
        <w:spacing w:line="560" w:lineRule="exact"/>
        <w:ind w:left="1687" w:hanging="1687" w:hangingChars="6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特别说明：1.资格不符合要求的投标人不能进入比选程序。</w:t>
      </w:r>
    </w:p>
    <w:p w14:paraId="4A614C7F">
      <w:pPr>
        <w:numPr>
          <w:ilvl w:val="255"/>
          <w:numId w:val="0"/>
        </w:numPr>
        <w:spacing w:line="560" w:lineRule="exact"/>
        <w:ind w:left="1677" w:leftChars="665" w:hanging="281" w:hangingChars="1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2.</w:t>
      </w:r>
      <w:r>
        <w:rPr>
          <w:rFonts w:hint="eastAsia" w:ascii="仿宋_GB2312" w:hAnsi="仿宋_GB2312" w:eastAsia="仿宋_GB2312" w:cs="仿宋_GB2312"/>
          <w:b/>
          <w:bCs/>
          <w:sz w:val="28"/>
          <w:szCs w:val="28"/>
          <w:highlight w:val="none"/>
        </w:rPr>
        <w:t>所有响应单位视为同意上述公告内容，确定为承包单位后按公告约定与委托人签署合同。</w:t>
      </w:r>
    </w:p>
    <w:p w14:paraId="334E24E8">
      <w:pPr>
        <w:numPr>
          <w:ilvl w:val="255"/>
          <w:numId w:val="0"/>
        </w:numPr>
        <w:spacing w:line="560" w:lineRule="exact"/>
        <w:ind w:left="1677" w:leftChars="665" w:hanging="281" w:hangingChars="10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3.</w:t>
      </w:r>
      <w:r>
        <w:rPr>
          <w:rFonts w:hint="eastAsia" w:ascii="仿宋_GB2312" w:hAnsi="仿宋_GB2312" w:eastAsia="仿宋_GB2312" w:cs="仿宋_GB2312"/>
          <w:b/>
          <w:bCs/>
          <w:sz w:val="28"/>
          <w:szCs w:val="28"/>
          <w:highlight w:val="none"/>
        </w:rPr>
        <w:t>公开招标（自主）评审后，如承包单位放弃中选资格或者拒不签订合同的，委托人可以从资格审查合格的其他投标单位中采用原评审方法，由原评审小组确定承包单位。</w:t>
      </w:r>
    </w:p>
    <w:p w14:paraId="73955D65">
      <w:pPr>
        <w:numPr>
          <w:ilvl w:val="255"/>
          <w:numId w:val="0"/>
        </w:numPr>
        <w:spacing w:line="560" w:lineRule="exact"/>
        <w:ind w:left="1677" w:leftChars="665" w:hanging="281" w:hangingChars="100"/>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4.投标文件编制要求</w:t>
      </w:r>
    </w:p>
    <w:p w14:paraId="30AC36C4">
      <w:pPr>
        <w:numPr>
          <w:ilvl w:val="255"/>
          <w:numId w:val="0"/>
        </w:numPr>
        <w:spacing w:line="560" w:lineRule="exact"/>
        <w:ind w:left="1677" w:leftChars="665" w:hanging="281" w:hangingChars="100"/>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（1）若胶装成A4或A3幅面（A3禁止竖版）文本的，A4幅面厚度一般不超过50mm，A3幅面厚度一般不超过20 mm，超过的建议分册处理，A3封面禁止使用硬材质封面。</w:t>
      </w:r>
    </w:p>
    <w:p w14:paraId="0D506C85">
      <w:pPr>
        <w:numPr>
          <w:ilvl w:val="255"/>
          <w:numId w:val="0"/>
        </w:numPr>
        <w:spacing w:line="560" w:lineRule="exact"/>
        <w:ind w:left="1677" w:leftChars="665" w:hanging="281" w:hangingChars="100"/>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（2）文件在编制时,每本文件自封面开始从“1”编写页号，一般单面文字材料在右下角编写页号，双面书写的文字材料，正面在右下角编号，背面在左下角编号。</w:t>
      </w:r>
    </w:p>
    <w:p w14:paraId="07121C9E">
      <w:pPr>
        <w:numPr>
          <w:ilvl w:val="255"/>
          <w:numId w:val="0"/>
        </w:numPr>
        <w:spacing w:line="560" w:lineRule="exact"/>
        <w:ind w:left="1677" w:leftChars="665" w:hanging="281" w:hangingChars="10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（3）投标时应同时提交投标文件纸质文件与PDF扫描文件（载体为光盘或者U盘），扫描文件内容必须与其对应纸质文件一致，扫描文件应清晰、端正、完整、不失真。</w:t>
      </w:r>
    </w:p>
    <w:p w14:paraId="3FAE837C">
      <w:pPr>
        <w:spacing w:line="560" w:lineRule="exact"/>
        <w:ind w:left="1687" w:hanging="1687" w:hangingChars="600"/>
        <w:rPr>
          <w:rFonts w:ascii="仿宋_GB2312" w:hAnsi="仿宋_GB2312" w:eastAsia="仿宋_GB2312" w:cs="仿宋_GB2312"/>
          <w:b/>
          <w:bCs/>
          <w:sz w:val="28"/>
          <w:szCs w:val="28"/>
          <w:highlight w:val="none"/>
        </w:rPr>
      </w:pPr>
    </w:p>
    <w:p w14:paraId="58047F9F">
      <w:pPr>
        <w:adjustRightInd/>
        <w:snapToGrid/>
        <w:spacing w:line="560" w:lineRule="exact"/>
        <w:ind w:left="0" w:firstLine="0" w:firstLineChars="0"/>
        <w:jc w:val="center"/>
        <w:rPr>
          <w:rFonts w:hint="eastAsia" w:ascii="仿宋_GB2312" w:hAnsi="宋体" w:eastAsia="仿宋_GB2312" w:cs="Times New Roman"/>
          <w:b/>
          <w:bCs w:val="0"/>
          <w:sz w:val="30"/>
          <w:szCs w:val="30"/>
          <w:highlight w:val="none"/>
          <w:lang w:val="en-US" w:eastAsia="zh-CN"/>
        </w:rPr>
      </w:pPr>
      <w:r>
        <w:rPr>
          <w:rFonts w:ascii="仿宋_GB2312" w:hAnsi="仿宋_GB2312" w:eastAsia="仿宋_GB2312" w:cs="仿宋_GB2312"/>
          <w:b/>
          <w:bCs/>
          <w:sz w:val="28"/>
          <w:szCs w:val="28"/>
          <w:highlight w:val="none"/>
        </w:rPr>
        <w:t xml:space="preserve">        </w:t>
      </w:r>
      <w:r>
        <w:rPr>
          <w:rFonts w:hint="eastAsia" w:ascii="仿宋_GB2312" w:hAnsi="仿宋_GB2312" w:eastAsia="仿宋_GB2312" w:cs="仿宋_GB2312"/>
          <w:b/>
          <w:bCs/>
          <w:sz w:val="28"/>
          <w:szCs w:val="28"/>
          <w:highlight w:val="none"/>
          <w:lang w:val="en-US" w:eastAsia="zh-CN"/>
        </w:rPr>
        <w:t xml:space="preserve">     深圳市龙岗区城投绿色低碳新能源产业发展有限公司</w:t>
      </w:r>
    </w:p>
    <w:p w14:paraId="4A9F80F8">
      <w:pPr>
        <w:spacing w:line="560" w:lineRule="exact"/>
        <w:ind w:firstLine="480"/>
        <w:rPr>
          <w:rFonts w:ascii="仿宋_GB2312" w:hAnsi="仿宋_GB2312" w:eastAsia="仿宋_GB2312" w:cs="仿宋_GB2312"/>
          <w:b/>
          <w:bCs/>
          <w:sz w:val="28"/>
          <w:szCs w:val="28"/>
          <w:highlight w:val="none"/>
        </w:rPr>
      </w:pP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b/>
          <w:bCs/>
          <w:sz w:val="28"/>
          <w:szCs w:val="28"/>
          <w:highlight w:val="none"/>
        </w:rPr>
        <w:t>202</w:t>
      </w:r>
      <w:r>
        <w:rPr>
          <w:rFonts w:hint="eastAsia" w:ascii="仿宋_GB2312" w:hAnsi="仿宋_GB2312" w:eastAsia="仿宋_GB2312" w:cs="仿宋_GB2312"/>
          <w:b/>
          <w:bCs/>
          <w:sz w:val="28"/>
          <w:szCs w:val="28"/>
          <w:highlight w:val="none"/>
          <w:lang w:val="en-US" w:eastAsia="zh-CN"/>
        </w:rPr>
        <w:t>6</w:t>
      </w:r>
      <w:r>
        <w:rPr>
          <w:rFonts w:hint="eastAsia" w:ascii="仿宋_GB2312" w:hAnsi="仿宋_GB2312" w:eastAsia="仿宋_GB2312" w:cs="仿宋_GB2312"/>
          <w:b/>
          <w:bCs/>
          <w:sz w:val="28"/>
          <w:szCs w:val="28"/>
          <w:highlight w:val="none"/>
        </w:rPr>
        <w:t>年</w:t>
      </w:r>
      <w:r>
        <w:rPr>
          <w:rFonts w:hint="eastAsia" w:ascii="仿宋_GB2312" w:hAnsi="仿宋_GB2312" w:eastAsia="仿宋_GB2312" w:cs="仿宋_GB2312"/>
          <w:b/>
          <w:bCs/>
          <w:sz w:val="28"/>
          <w:szCs w:val="28"/>
          <w:highlight w:val="none"/>
          <w:lang w:val="en-US" w:eastAsia="zh-CN"/>
        </w:rPr>
        <w:t>9</w:t>
      </w:r>
      <w:r>
        <w:rPr>
          <w:rFonts w:hint="eastAsia" w:ascii="仿宋_GB2312" w:hAnsi="仿宋_GB2312" w:eastAsia="仿宋_GB2312" w:cs="仿宋_GB2312"/>
          <w:b/>
          <w:bCs/>
          <w:sz w:val="28"/>
          <w:szCs w:val="28"/>
          <w:highlight w:val="none"/>
        </w:rPr>
        <w:t>月</w:t>
      </w:r>
      <w:r>
        <w:rPr>
          <w:rFonts w:hint="eastAsia" w:ascii="仿宋_GB2312" w:hAnsi="仿宋_GB2312" w:eastAsia="仿宋_GB2312" w:cs="仿宋_GB2312"/>
          <w:b/>
          <w:bCs/>
          <w:sz w:val="28"/>
          <w:szCs w:val="28"/>
          <w:highlight w:val="none"/>
          <w:lang w:val="en-US" w:eastAsia="zh-CN"/>
        </w:rPr>
        <w:t>2</w:t>
      </w:r>
      <w:r>
        <w:rPr>
          <w:rFonts w:hint="eastAsia" w:ascii="仿宋_GB2312" w:hAnsi="仿宋_GB2312" w:eastAsia="仿宋_GB2312" w:cs="仿宋_GB2312"/>
          <w:b/>
          <w:bCs/>
          <w:sz w:val="28"/>
          <w:szCs w:val="28"/>
          <w:highlight w:val="none"/>
        </w:rPr>
        <w:t>日</w:t>
      </w:r>
    </w:p>
    <w:bookmarkEnd w:id="1"/>
    <w:p w14:paraId="7187B108">
      <w:pPr>
        <w:spacing w:line="560" w:lineRule="exact"/>
        <w:ind w:firstLine="0" w:firstLineChars="0"/>
        <w:jc w:val="center"/>
        <w:rPr>
          <w:rFonts w:hint="default" w:ascii="仿宋" w:hAnsi="仿宋" w:eastAsia="仿宋"/>
          <w:sz w:val="30"/>
          <w:szCs w:val="30"/>
          <w:highlight w:val="none"/>
        </w:rPr>
      </w:pPr>
      <w:r>
        <w:rPr>
          <w:rFonts w:hAnsi="宋体"/>
          <w:b/>
          <w:szCs w:val="21"/>
          <w:highlight w:val="none"/>
        </w:rPr>
        <w:br w:type="page"/>
      </w:r>
      <w:r>
        <w:rPr>
          <w:rFonts w:ascii="仿宋" w:hAnsi="仿宋" w:eastAsia="仿宋"/>
          <w:b/>
          <w:sz w:val="30"/>
          <w:szCs w:val="30"/>
          <w:highlight w:val="none"/>
        </w:rPr>
        <w:t>投标文件一览表</w:t>
      </w:r>
    </w:p>
    <w:tbl>
      <w:tblPr>
        <w:tblStyle w:val="20"/>
        <w:tblW w:w="9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3234"/>
        <w:gridCol w:w="5095"/>
      </w:tblGrid>
      <w:tr w14:paraId="468C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2" w:type="dxa"/>
            <w:vAlign w:val="center"/>
          </w:tcPr>
          <w:p w14:paraId="13DBA398">
            <w:pPr>
              <w:pStyle w:val="26"/>
              <w:spacing w:line="560" w:lineRule="exact"/>
              <w:ind w:firstLine="0" w:firstLineChars="0"/>
              <w:jc w:val="center"/>
              <w:rPr>
                <w:rFonts w:ascii="宋体" w:hAnsi="宋体"/>
                <w:b/>
                <w:bCs/>
                <w:sz w:val="24"/>
                <w:szCs w:val="24"/>
                <w:highlight w:val="none"/>
              </w:rPr>
            </w:pPr>
            <w:r>
              <w:rPr>
                <w:rFonts w:hint="eastAsia" w:ascii="宋体" w:hAnsi="宋体"/>
                <w:b/>
                <w:bCs/>
                <w:sz w:val="24"/>
                <w:szCs w:val="24"/>
                <w:highlight w:val="none"/>
              </w:rPr>
              <w:t>序号</w:t>
            </w:r>
          </w:p>
        </w:tc>
        <w:tc>
          <w:tcPr>
            <w:tcW w:w="3234" w:type="dxa"/>
            <w:vAlign w:val="center"/>
          </w:tcPr>
          <w:p w14:paraId="10BFC8DB">
            <w:pPr>
              <w:pStyle w:val="26"/>
              <w:spacing w:line="560" w:lineRule="exact"/>
              <w:ind w:firstLine="0" w:firstLineChars="0"/>
              <w:jc w:val="center"/>
              <w:rPr>
                <w:rFonts w:ascii="宋体" w:hAnsi="宋体"/>
                <w:b/>
                <w:bCs/>
                <w:sz w:val="24"/>
                <w:szCs w:val="24"/>
                <w:highlight w:val="none"/>
              </w:rPr>
            </w:pPr>
            <w:r>
              <w:rPr>
                <w:rFonts w:hint="eastAsia" w:ascii="宋体" w:hAnsi="宋体"/>
                <w:b/>
                <w:bCs/>
                <w:sz w:val="24"/>
                <w:szCs w:val="24"/>
                <w:highlight w:val="none"/>
              </w:rPr>
              <w:t>文件名称</w:t>
            </w:r>
          </w:p>
        </w:tc>
        <w:tc>
          <w:tcPr>
            <w:tcW w:w="5095" w:type="dxa"/>
            <w:vAlign w:val="center"/>
          </w:tcPr>
          <w:p w14:paraId="0C81676E">
            <w:pPr>
              <w:pStyle w:val="26"/>
              <w:spacing w:line="560" w:lineRule="exact"/>
              <w:ind w:firstLine="0" w:firstLineChars="0"/>
              <w:jc w:val="center"/>
              <w:rPr>
                <w:rFonts w:ascii="宋体" w:hAnsi="宋体"/>
                <w:b/>
                <w:bCs/>
                <w:sz w:val="24"/>
                <w:szCs w:val="24"/>
                <w:highlight w:val="none"/>
              </w:rPr>
            </w:pPr>
            <w:r>
              <w:rPr>
                <w:rFonts w:hint="eastAsia" w:ascii="宋体" w:hAnsi="宋体"/>
                <w:b/>
                <w:bCs/>
                <w:sz w:val="24"/>
                <w:szCs w:val="24"/>
                <w:highlight w:val="none"/>
              </w:rPr>
              <w:t>要求说明</w:t>
            </w:r>
          </w:p>
        </w:tc>
      </w:tr>
      <w:tr w14:paraId="3A0F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702" w:type="dxa"/>
            <w:vAlign w:val="center"/>
          </w:tcPr>
          <w:p w14:paraId="4E84FB8B">
            <w:pPr>
              <w:pStyle w:val="26"/>
              <w:spacing w:line="560" w:lineRule="exact"/>
              <w:ind w:firstLine="0" w:firstLineChars="0"/>
              <w:jc w:val="center"/>
              <w:rPr>
                <w:rFonts w:ascii="宋体" w:hAnsi="宋体"/>
                <w:sz w:val="24"/>
                <w:szCs w:val="24"/>
                <w:highlight w:val="none"/>
              </w:rPr>
            </w:pPr>
            <w:r>
              <w:rPr>
                <w:rFonts w:hint="eastAsia" w:ascii="宋体" w:hAnsi="宋体"/>
                <w:sz w:val="24"/>
                <w:szCs w:val="24"/>
                <w:highlight w:val="none"/>
              </w:rPr>
              <w:t>1</w:t>
            </w:r>
          </w:p>
        </w:tc>
        <w:tc>
          <w:tcPr>
            <w:tcW w:w="3234" w:type="dxa"/>
            <w:vAlign w:val="center"/>
          </w:tcPr>
          <w:p w14:paraId="07E81123">
            <w:pPr>
              <w:adjustRightInd w:val="0"/>
              <w:snapToGrid w:val="0"/>
              <w:spacing w:line="560" w:lineRule="exact"/>
              <w:jc w:val="left"/>
              <w:rPr>
                <w:rFonts w:ascii="宋体" w:hAnsi="宋体"/>
                <w:sz w:val="24"/>
                <w:szCs w:val="24"/>
                <w:highlight w:val="none"/>
              </w:rPr>
            </w:pPr>
            <w:r>
              <w:rPr>
                <w:rFonts w:hint="eastAsia" w:ascii="宋体" w:hAnsi="宋体"/>
                <w:sz w:val="24"/>
                <w:szCs w:val="24"/>
                <w:highlight w:val="none"/>
              </w:rPr>
              <w:t>基本情况资料</w:t>
            </w:r>
          </w:p>
        </w:tc>
        <w:tc>
          <w:tcPr>
            <w:tcW w:w="5095" w:type="dxa"/>
            <w:vAlign w:val="center"/>
          </w:tcPr>
          <w:p w14:paraId="1526F83E">
            <w:pPr>
              <w:pStyle w:val="10"/>
              <w:spacing w:line="560" w:lineRule="exact"/>
              <w:ind w:firstLine="0" w:firstLineChars="0"/>
              <w:rPr>
                <w:highlight w:val="none"/>
              </w:rPr>
            </w:pPr>
            <w:r>
              <w:rPr>
                <w:rFonts w:ascii="宋体" w:hAnsi="宋体" w:eastAsia="宋体" w:cs="Times New Roman"/>
                <w:sz w:val="24"/>
                <w:szCs w:val="24"/>
                <w:highlight w:val="none"/>
              </w:rPr>
              <w:t>提供营业执照复印件、资质证书复印件、法定代表人证明书及身份证复印件、法定代表人授权委托书及身份证复印件（如有）</w:t>
            </w:r>
          </w:p>
        </w:tc>
      </w:tr>
      <w:tr w14:paraId="49DE2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2" w:type="dxa"/>
            <w:vAlign w:val="center"/>
          </w:tcPr>
          <w:p w14:paraId="4E88F00B">
            <w:pPr>
              <w:pStyle w:val="26"/>
              <w:spacing w:line="560" w:lineRule="exact"/>
              <w:ind w:firstLine="0" w:firstLineChars="0"/>
              <w:jc w:val="center"/>
              <w:rPr>
                <w:rFonts w:ascii="宋体" w:hAnsi="宋体"/>
                <w:sz w:val="24"/>
                <w:szCs w:val="24"/>
                <w:highlight w:val="none"/>
              </w:rPr>
            </w:pPr>
            <w:r>
              <w:rPr>
                <w:rFonts w:hint="eastAsia" w:ascii="宋体" w:hAnsi="宋体"/>
                <w:sz w:val="24"/>
                <w:szCs w:val="24"/>
                <w:highlight w:val="none"/>
              </w:rPr>
              <w:t>2</w:t>
            </w:r>
          </w:p>
        </w:tc>
        <w:tc>
          <w:tcPr>
            <w:tcW w:w="3234" w:type="dxa"/>
            <w:vAlign w:val="center"/>
          </w:tcPr>
          <w:p w14:paraId="4A90E8F5">
            <w:pPr>
              <w:adjustRightInd w:val="0"/>
              <w:snapToGrid w:val="0"/>
              <w:spacing w:line="560" w:lineRule="exact"/>
              <w:jc w:val="left"/>
              <w:rPr>
                <w:rFonts w:ascii="宋体" w:hAnsi="宋体"/>
                <w:sz w:val="24"/>
                <w:szCs w:val="24"/>
                <w:highlight w:val="none"/>
              </w:rPr>
            </w:pPr>
            <w:r>
              <w:rPr>
                <w:rFonts w:hint="eastAsia" w:ascii="宋体" w:hAnsi="宋体"/>
                <w:sz w:val="24"/>
                <w:szCs w:val="24"/>
                <w:highlight w:val="none"/>
              </w:rPr>
              <w:t>承诺函</w:t>
            </w:r>
          </w:p>
        </w:tc>
        <w:tc>
          <w:tcPr>
            <w:tcW w:w="5095" w:type="dxa"/>
            <w:vAlign w:val="center"/>
          </w:tcPr>
          <w:p w14:paraId="0D193907">
            <w:pPr>
              <w:pStyle w:val="26"/>
              <w:spacing w:line="560" w:lineRule="exact"/>
              <w:ind w:firstLine="0" w:firstLineChars="0"/>
              <w:jc w:val="left"/>
              <w:rPr>
                <w:rFonts w:ascii="宋体" w:hAnsi="宋体"/>
                <w:sz w:val="24"/>
                <w:szCs w:val="24"/>
                <w:highlight w:val="none"/>
              </w:rPr>
            </w:pPr>
            <w:r>
              <w:rPr>
                <w:rFonts w:hint="eastAsia" w:ascii="宋体" w:hAnsi="宋体"/>
                <w:sz w:val="24"/>
                <w:szCs w:val="24"/>
                <w:highlight w:val="none"/>
              </w:rPr>
              <w:t>格式附后</w:t>
            </w:r>
          </w:p>
        </w:tc>
      </w:tr>
      <w:tr w14:paraId="6740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702" w:type="dxa"/>
            <w:vAlign w:val="center"/>
          </w:tcPr>
          <w:p w14:paraId="58EA21F1">
            <w:pPr>
              <w:pStyle w:val="26"/>
              <w:spacing w:line="560" w:lineRule="exact"/>
              <w:ind w:firstLine="0" w:firstLineChars="0"/>
              <w:jc w:val="center"/>
              <w:rPr>
                <w:rFonts w:ascii="宋体" w:hAnsi="宋体"/>
                <w:sz w:val="24"/>
                <w:szCs w:val="24"/>
                <w:highlight w:val="none"/>
              </w:rPr>
            </w:pPr>
            <w:r>
              <w:rPr>
                <w:rFonts w:hint="eastAsia" w:ascii="宋体" w:hAnsi="宋体"/>
                <w:sz w:val="24"/>
                <w:szCs w:val="24"/>
                <w:highlight w:val="none"/>
              </w:rPr>
              <w:t>3</w:t>
            </w:r>
          </w:p>
        </w:tc>
        <w:tc>
          <w:tcPr>
            <w:tcW w:w="3234" w:type="dxa"/>
            <w:vAlign w:val="center"/>
          </w:tcPr>
          <w:p w14:paraId="3E4E1358">
            <w:pPr>
              <w:pStyle w:val="26"/>
              <w:spacing w:line="560" w:lineRule="exact"/>
              <w:ind w:firstLine="0" w:firstLineChars="0"/>
              <w:jc w:val="left"/>
              <w:rPr>
                <w:rFonts w:ascii="宋体" w:hAnsi="宋体" w:cs="宋体"/>
                <w:kern w:val="0"/>
                <w:sz w:val="24"/>
                <w:szCs w:val="24"/>
                <w:highlight w:val="none"/>
              </w:rPr>
            </w:pPr>
            <w:r>
              <w:rPr>
                <w:rFonts w:hint="eastAsia" w:ascii="宋体" w:hAnsi="宋体" w:cs="宋体"/>
                <w:kern w:val="0"/>
                <w:sz w:val="24"/>
                <w:szCs w:val="24"/>
                <w:highlight w:val="none"/>
              </w:rPr>
              <w:t>龙岗区进一步规范政商交往行为告知书</w:t>
            </w:r>
          </w:p>
        </w:tc>
        <w:tc>
          <w:tcPr>
            <w:tcW w:w="5095" w:type="dxa"/>
            <w:vAlign w:val="center"/>
          </w:tcPr>
          <w:p w14:paraId="72CB8E61">
            <w:pPr>
              <w:pStyle w:val="26"/>
              <w:spacing w:line="560" w:lineRule="exact"/>
              <w:ind w:firstLine="0" w:firstLineChars="0"/>
              <w:jc w:val="left"/>
              <w:rPr>
                <w:rFonts w:ascii="宋体" w:hAnsi="宋体"/>
                <w:sz w:val="24"/>
                <w:szCs w:val="24"/>
                <w:highlight w:val="none"/>
              </w:rPr>
            </w:pPr>
            <w:r>
              <w:rPr>
                <w:rFonts w:hint="eastAsia" w:ascii="宋体" w:hAnsi="宋体"/>
                <w:sz w:val="24"/>
                <w:szCs w:val="24"/>
                <w:highlight w:val="none"/>
              </w:rPr>
              <w:t>提供法定代表人或者法定代表人授权人签字版</w:t>
            </w:r>
          </w:p>
          <w:p w14:paraId="59EB7D24">
            <w:pPr>
              <w:pStyle w:val="26"/>
              <w:spacing w:line="560" w:lineRule="exact"/>
              <w:ind w:firstLine="0" w:firstLineChars="0"/>
              <w:jc w:val="left"/>
              <w:rPr>
                <w:rFonts w:ascii="宋体" w:hAnsi="宋体"/>
                <w:sz w:val="24"/>
                <w:szCs w:val="24"/>
                <w:highlight w:val="none"/>
              </w:rPr>
            </w:pPr>
            <w:r>
              <w:rPr>
                <w:rFonts w:hint="eastAsia" w:ascii="宋体" w:hAnsi="宋体"/>
                <w:sz w:val="24"/>
                <w:szCs w:val="24"/>
                <w:highlight w:val="none"/>
              </w:rPr>
              <w:t>格式见后附件</w:t>
            </w:r>
          </w:p>
        </w:tc>
      </w:tr>
      <w:tr w14:paraId="17CB0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702" w:type="dxa"/>
            <w:vAlign w:val="center"/>
          </w:tcPr>
          <w:p w14:paraId="59ED9FFB">
            <w:pPr>
              <w:pStyle w:val="26"/>
              <w:spacing w:line="560" w:lineRule="exact"/>
              <w:ind w:firstLine="0" w:firstLineChars="0"/>
              <w:jc w:val="center"/>
              <w:rPr>
                <w:rFonts w:ascii="宋体" w:hAnsi="宋体"/>
                <w:sz w:val="24"/>
                <w:szCs w:val="24"/>
                <w:highlight w:val="none"/>
              </w:rPr>
            </w:pPr>
            <w:r>
              <w:rPr>
                <w:rFonts w:ascii="宋体" w:hAnsi="宋体"/>
                <w:sz w:val="24"/>
                <w:szCs w:val="24"/>
                <w:highlight w:val="none"/>
              </w:rPr>
              <w:t>4</w:t>
            </w:r>
          </w:p>
        </w:tc>
        <w:tc>
          <w:tcPr>
            <w:tcW w:w="3234" w:type="dxa"/>
            <w:vAlign w:val="center"/>
          </w:tcPr>
          <w:p w14:paraId="2E33DFB3">
            <w:pPr>
              <w:pStyle w:val="26"/>
              <w:spacing w:line="560" w:lineRule="exact"/>
              <w:ind w:firstLine="0" w:firstLineChars="0"/>
              <w:jc w:val="left"/>
              <w:rPr>
                <w:rFonts w:ascii="宋体" w:hAnsi="宋体" w:cs="宋体"/>
                <w:kern w:val="0"/>
                <w:sz w:val="24"/>
                <w:szCs w:val="24"/>
                <w:highlight w:val="none"/>
              </w:rPr>
            </w:pPr>
            <w:r>
              <w:rPr>
                <w:rFonts w:hint="eastAsia" w:ascii="宋体" w:hAnsi="宋体" w:cs="宋体"/>
                <w:kern w:val="0"/>
                <w:sz w:val="24"/>
                <w:szCs w:val="24"/>
                <w:highlight w:val="none"/>
              </w:rPr>
              <w:t>择优要素</w:t>
            </w:r>
          </w:p>
        </w:tc>
        <w:tc>
          <w:tcPr>
            <w:tcW w:w="5095" w:type="dxa"/>
            <w:vAlign w:val="center"/>
          </w:tcPr>
          <w:p w14:paraId="482628E7">
            <w:pPr>
              <w:pStyle w:val="26"/>
              <w:spacing w:line="560" w:lineRule="exact"/>
              <w:ind w:firstLine="0" w:firstLineChars="0"/>
              <w:jc w:val="left"/>
              <w:rPr>
                <w:rFonts w:ascii="宋体" w:hAnsi="宋体"/>
                <w:sz w:val="24"/>
                <w:szCs w:val="24"/>
                <w:highlight w:val="none"/>
              </w:rPr>
            </w:pPr>
            <w:r>
              <w:rPr>
                <w:rFonts w:hint="eastAsia" w:ascii="宋体" w:hAnsi="宋体"/>
                <w:sz w:val="24"/>
                <w:szCs w:val="24"/>
                <w:highlight w:val="none"/>
              </w:rPr>
              <w:t>按</w:t>
            </w:r>
            <w:r>
              <w:rPr>
                <w:rFonts w:ascii="宋体" w:hAnsi="宋体"/>
                <w:sz w:val="24"/>
                <w:szCs w:val="24"/>
                <w:highlight w:val="none"/>
              </w:rPr>
              <w:t>“</w:t>
            </w:r>
            <w:r>
              <w:rPr>
                <w:rFonts w:hint="eastAsia" w:ascii="宋体" w:hAnsi="宋体"/>
                <w:sz w:val="24"/>
                <w:szCs w:val="24"/>
                <w:highlight w:val="none"/>
              </w:rPr>
              <w:t>择优要素一览表</w:t>
            </w:r>
            <w:r>
              <w:rPr>
                <w:rFonts w:ascii="宋体" w:hAnsi="宋体"/>
                <w:sz w:val="24"/>
                <w:szCs w:val="24"/>
                <w:highlight w:val="none"/>
              </w:rPr>
              <w:t>”</w:t>
            </w:r>
            <w:r>
              <w:rPr>
                <w:rFonts w:hint="eastAsia" w:ascii="宋体" w:hAnsi="宋体"/>
                <w:sz w:val="24"/>
                <w:szCs w:val="24"/>
                <w:highlight w:val="none"/>
              </w:rPr>
              <w:t>提供</w:t>
            </w:r>
          </w:p>
        </w:tc>
      </w:tr>
      <w:tr w14:paraId="79B3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702" w:type="dxa"/>
            <w:vAlign w:val="center"/>
          </w:tcPr>
          <w:p w14:paraId="504F27CA">
            <w:pPr>
              <w:pStyle w:val="26"/>
              <w:spacing w:line="560" w:lineRule="exact"/>
              <w:ind w:firstLine="0" w:firstLineChars="0"/>
              <w:jc w:val="center"/>
              <w:rPr>
                <w:rFonts w:hint="eastAsia" w:ascii="宋体" w:hAnsi="宋体" w:eastAsia="宋体"/>
                <w:sz w:val="24"/>
                <w:szCs w:val="24"/>
                <w:highlight w:val="none"/>
                <w:lang w:val="en-US" w:eastAsia="zh-CN"/>
              </w:rPr>
            </w:pPr>
            <w:r>
              <w:rPr>
                <w:rFonts w:hint="eastAsia" w:ascii="宋体" w:hAnsi="宋体"/>
                <w:sz w:val="24"/>
                <w:szCs w:val="24"/>
                <w:highlight w:val="none"/>
                <w:lang w:val="en-US" w:eastAsia="zh-CN"/>
              </w:rPr>
              <w:t>5</w:t>
            </w:r>
          </w:p>
        </w:tc>
        <w:tc>
          <w:tcPr>
            <w:tcW w:w="3234" w:type="dxa"/>
            <w:vAlign w:val="center"/>
          </w:tcPr>
          <w:p w14:paraId="29F2EC9A">
            <w:pPr>
              <w:pStyle w:val="26"/>
              <w:spacing w:line="560" w:lineRule="exact"/>
              <w:ind w:firstLine="0" w:firstLineChars="0"/>
              <w:jc w:val="left"/>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报价表</w:t>
            </w:r>
          </w:p>
        </w:tc>
        <w:tc>
          <w:tcPr>
            <w:tcW w:w="5095" w:type="dxa"/>
            <w:vAlign w:val="center"/>
          </w:tcPr>
          <w:p w14:paraId="34F0D01C">
            <w:pPr>
              <w:pStyle w:val="26"/>
              <w:spacing w:line="560" w:lineRule="exact"/>
              <w:ind w:firstLine="0" w:firstLineChars="0"/>
              <w:jc w:val="left"/>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按要求提供</w:t>
            </w:r>
          </w:p>
        </w:tc>
      </w:tr>
      <w:tr w14:paraId="3E4C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702" w:type="dxa"/>
            <w:vAlign w:val="center"/>
          </w:tcPr>
          <w:p w14:paraId="4B413503">
            <w:pPr>
              <w:pStyle w:val="26"/>
              <w:spacing w:line="560" w:lineRule="exact"/>
              <w:ind w:firstLine="0" w:firstLineChars="0"/>
              <w:jc w:val="cente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6</w:t>
            </w:r>
          </w:p>
        </w:tc>
        <w:tc>
          <w:tcPr>
            <w:tcW w:w="3234" w:type="dxa"/>
            <w:vAlign w:val="center"/>
          </w:tcPr>
          <w:p w14:paraId="7CFCEC11">
            <w:pPr>
              <w:pStyle w:val="26"/>
              <w:spacing w:line="560" w:lineRule="exact"/>
              <w:ind w:firstLine="0" w:firstLineChars="0"/>
              <w:jc w:val="left"/>
              <w:rPr>
                <w:rFonts w:ascii="宋体" w:hAnsi="宋体" w:cs="宋体"/>
                <w:kern w:val="0"/>
                <w:sz w:val="24"/>
                <w:szCs w:val="24"/>
                <w:highlight w:val="none"/>
              </w:rPr>
            </w:pPr>
            <w:r>
              <w:rPr>
                <w:rFonts w:hint="eastAsia" w:ascii="宋体" w:hAnsi="宋体" w:cs="宋体"/>
                <w:kern w:val="0"/>
                <w:sz w:val="24"/>
                <w:szCs w:val="24"/>
                <w:highlight w:val="none"/>
              </w:rPr>
              <w:t>报价人认为需要加以说明的其他内容</w:t>
            </w:r>
          </w:p>
        </w:tc>
        <w:tc>
          <w:tcPr>
            <w:tcW w:w="5095" w:type="dxa"/>
            <w:vAlign w:val="center"/>
          </w:tcPr>
          <w:p w14:paraId="50FE0D05">
            <w:pPr>
              <w:pStyle w:val="10"/>
              <w:spacing w:line="560" w:lineRule="exact"/>
              <w:ind w:firstLine="0" w:firstLineChars="0"/>
              <w:rPr>
                <w:highlight w:val="none"/>
              </w:rPr>
            </w:pPr>
            <w:r>
              <w:rPr>
                <w:rFonts w:ascii="宋体" w:hAnsi="宋体" w:eastAsia="宋体" w:cs="Times New Roman"/>
                <w:sz w:val="24"/>
                <w:szCs w:val="24"/>
                <w:highlight w:val="none"/>
              </w:rPr>
              <w:t>如有</w:t>
            </w:r>
          </w:p>
        </w:tc>
      </w:tr>
    </w:tbl>
    <w:p w14:paraId="267B8DE0">
      <w:pPr>
        <w:pStyle w:val="26"/>
        <w:tabs>
          <w:tab w:val="left" w:pos="426"/>
          <w:tab w:val="left" w:pos="567"/>
        </w:tabs>
        <w:spacing w:line="560" w:lineRule="exact"/>
        <w:ind w:left="622" w:firstLine="0" w:firstLineChars="0"/>
        <w:outlineLvl w:val="0"/>
        <w:rPr>
          <w:rFonts w:ascii="仿宋" w:hAnsi="仿宋" w:eastAsia="仿宋"/>
          <w:b/>
          <w:sz w:val="30"/>
          <w:szCs w:val="30"/>
          <w:highlight w:val="none"/>
        </w:rPr>
      </w:pPr>
    </w:p>
    <w:p w14:paraId="0087E81F">
      <w:pPr>
        <w:widowControl/>
        <w:spacing w:line="560" w:lineRule="exact"/>
        <w:jc w:val="left"/>
        <w:rPr>
          <w:rFonts w:ascii="黑体" w:eastAsia="黑体"/>
          <w:snapToGrid w:val="0"/>
          <w:kern w:val="0"/>
          <w:sz w:val="32"/>
          <w:szCs w:val="32"/>
          <w:highlight w:val="none"/>
        </w:rPr>
      </w:pPr>
    </w:p>
    <w:p w14:paraId="1527532F">
      <w:pPr>
        <w:pStyle w:val="44"/>
        <w:widowControl/>
        <w:spacing w:line="560" w:lineRule="exact"/>
        <w:rPr>
          <w:rFonts w:hint="default" w:ascii="仿宋" w:hAnsi="仿宋" w:eastAsia="仿宋"/>
          <w:b/>
          <w:sz w:val="30"/>
          <w:szCs w:val="30"/>
          <w:highlight w:val="none"/>
        </w:rPr>
      </w:pPr>
    </w:p>
    <w:p w14:paraId="082309C1">
      <w:pPr>
        <w:spacing w:line="560" w:lineRule="exact"/>
        <w:rPr>
          <w:rFonts w:ascii="仿宋" w:hAnsi="仿宋" w:eastAsia="仿宋"/>
          <w:b/>
          <w:sz w:val="30"/>
          <w:szCs w:val="30"/>
          <w:highlight w:val="none"/>
        </w:rPr>
      </w:pPr>
      <w:r>
        <w:rPr>
          <w:rFonts w:ascii="仿宋" w:hAnsi="仿宋" w:eastAsia="仿宋"/>
          <w:b/>
          <w:sz w:val="30"/>
          <w:szCs w:val="30"/>
          <w:highlight w:val="none"/>
        </w:rPr>
        <w:br w:type="page"/>
      </w:r>
    </w:p>
    <w:p w14:paraId="53E38486">
      <w:pPr>
        <w:pStyle w:val="44"/>
        <w:widowControl/>
        <w:spacing w:line="560" w:lineRule="exact"/>
        <w:rPr>
          <w:rFonts w:hint="default" w:ascii="仿宋" w:hAnsi="仿宋" w:eastAsia="仿宋"/>
          <w:b/>
          <w:sz w:val="28"/>
          <w:szCs w:val="28"/>
          <w:highlight w:val="none"/>
        </w:rPr>
      </w:pPr>
      <w:bookmarkStart w:id="2" w:name="_Toc306716037"/>
      <w:bookmarkStart w:id="3" w:name="_Toc151020524"/>
      <w:bookmarkStart w:id="4" w:name="_Toc509669694"/>
      <w:r>
        <w:rPr>
          <w:rFonts w:hint="default" w:ascii="仿宋" w:hAnsi="仿宋" w:eastAsia="仿宋"/>
          <w:b/>
          <w:sz w:val="28"/>
          <w:szCs w:val="28"/>
          <w:highlight w:val="none"/>
        </w:rPr>
        <w:t>择优要素一览表</w:t>
      </w:r>
    </w:p>
    <w:tbl>
      <w:tblPr>
        <w:tblStyle w:val="20"/>
        <w:tblW w:w="90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746"/>
        <w:gridCol w:w="6012"/>
      </w:tblGrid>
      <w:tr w14:paraId="5486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61" w:type="dxa"/>
            <w:vAlign w:val="center"/>
          </w:tcPr>
          <w:p w14:paraId="05E0223F">
            <w:pPr>
              <w:keepNext w:val="0"/>
              <w:keepLines w:val="0"/>
              <w:pageBreakBefore w:val="0"/>
              <w:kinsoku/>
              <w:wordWrap/>
              <w:overflowPunct/>
              <w:topLinePunct w:val="0"/>
              <w:bidi w:val="0"/>
              <w:spacing w:line="560" w:lineRule="exact"/>
              <w:jc w:val="center"/>
              <w:textAlignment w:val="auto"/>
              <w:rPr>
                <w:rFonts w:ascii="仿宋_GB2312" w:hAnsi="仿宋_GB2312" w:eastAsia="仿宋_GB2312" w:cs="仿宋_GB2312"/>
                <w:color w:val="auto"/>
                <w:kern w:val="0"/>
                <w:sz w:val="24"/>
                <w:szCs w:val="24"/>
              </w:rPr>
            </w:pPr>
            <w:r>
              <w:rPr>
                <w:rFonts w:hint="eastAsia" w:ascii="仿宋_GB2312" w:hAnsi="仿宋_GB2312" w:eastAsia="仿宋_GB2312" w:cs="仿宋_GB2312"/>
                <w:b/>
                <w:color w:val="auto"/>
                <w:sz w:val="24"/>
                <w:szCs w:val="24"/>
              </w:rPr>
              <w:t>序号</w:t>
            </w:r>
          </w:p>
        </w:tc>
        <w:tc>
          <w:tcPr>
            <w:tcW w:w="1746" w:type="dxa"/>
            <w:vAlign w:val="center"/>
          </w:tcPr>
          <w:p w14:paraId="38ACA050">
            <w:pPr>
              <w:keepNext w:val="0"/>
              <w:keepLines w:val="0"/>
              <w:pageBreakBefore w:val="0"/>
              <w:kinsoku/>
              <w:wordWrap/>
              <w:overflowPunct/>
              <w:topLinePunct w:val="0"/>
              <w:bidi w:val="0"/>
              <w:spacing w:line="560" w:lineRule="exact"/>
              <w:jc w:val="center"/>
              <w:textAlignment w:val="auto"/>
              <w:rPr>
                <w:rFonts w:ascii="仿宋_GB2312" w:hAnsi="仿宋_GB2312" w:eastAsia="仿宋_GB2312" w:cs="仿宋_GB2312"/>
                <w:color w:val="auto"/>
                <w:kern w:val="0"/>
                <w:sz w:val="24"/>
                <w:szCs w:val="24"/>
              </w:rPr>
            </w:pPr>
            <w:r>
              <w:rPr>
                <w:rFonts w:hint="eastAsia" w:ascii="仿宋_GB2312" w:hAnsi="仿宋_GB2312" w:eastAsia="仿宋_GB2312" w:cs="仿宋_GB2312"/>
                <w:b/>
                <w:color w:val="auto"/>
                <w:sz w:val="24"/>
                <w:szCs w:val="24"/>
              </w:rPr>
              <w:t>要素名称</w:t>
            </w:r>
          </w:p>
        </w:tc>
        <w:tc>
          <w:tcPr>
            <w:tcW w:w="6012" w:type="dxa"/>
            <w:vAlign w:val="center"/>
          </w:tcPr>
          <w:p w14:paraId="65665E43">
            <w:pPr>
              <w:keepNext w:val="0"/>
              <w:keepLines w:val="0"/>
              <w:pageBreakBefore w:val="0"/>
              <w:kinsoku/>
              <w:wordWrap/>
              <w:overflowPunct/>
              <w:topLinePunct w:val="0"/>
              <w:bidi w:val="0"/>
              <w:spacing w:line="560" w:lineRule="exact"/>
              <w:jc w:val="center"/>
              <w:textAlignment w:val="auto"/>
              <w:rPr>
                <w:rFonts w:ascii="仿宋_GB2312" w:hAnsi="仿宋_GB2312" w:eastAsia="仿宋_GB2312" w:cs="仿宋_GB2312"/>
                <w:color w:val="auto"/>
                <w:kern w:val="0"/>
                <w:sz w:val="24"/>
                <w:szCs w:val="24"/>
              </w:rPr>
            </w:pPr>
            <w:r>
              <w:rPr>
                <w:rFonts w:hint="eastAsia" w:ascii="仿宋_GB2312" w:hAnsi="仿宋_GB2312" w:eastAsia="仿宋_GB2312" w:cs="仿宋_GB2312"/>
                <w:b/>
                <w:color w:val="auto"/>
                <w:sz w:val="24"/>
                <w:szCs w:val="24"/>
              </w:rPr>
              <w:t>有关要求或说明</w:t>
            </w:r>
          </w:p>
        </w:tc>
      </w:tr>
      <w:tr w14:paraId="071B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3" w:hRule="atLeast"/>
        </w:trPr>
        <w:tc>
          <w:tcPr>
            <w:tcW w:w="761" w:type="dxa"/>
            <w:vAlign w:val="center"/>
          </w:tcPr>
          <w:p w14:paraId="3821787C">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p>
        </w:tc>
        <w:tc>
          <w:tcPr>
            <w:tcW w:w="1746" w:type="dxa"/>
            <w:vAlign w:val="center"/>
          </w:tcPr>
          <w:p w14:paraId="0621D376">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投标人类似</w:t>
            </w:r>
            <w:r>
              <w:rPr>
                <w:rFonts w:ascii="仿宋_GB2312" w:hAnsi="仿宋_GB2312" w:eastAsia="仿宋_GB2312" w:cs="仿宋_GB2312"/>
                <w:color w:val="auto"/>
                <w:kern w:val="0"/>
                <w:sz w:val="24"/>
                <w:szCs w:val="24"/>
              </w:rPr>
              <w:t>工程业绩</w:t>
            </w:r>
          </w:p>
        </w:tc>
        <w:tc>
          <w:tcPr>
            <w:tcW w:w="6012" w:type="dxa"/>
            <w:vAlign w:val="center"/>
          </w:tcPr>
          <w:p w14:paraId="79BC591F">
            <w:pPr>
              <w:keepNext w:val="0"/>
              <w:keepLines w:val="0"/>
              <w:pageBreakBefore w:val="0"/>
              <w:widowControl/>
              <w:kinsoku/>
              <w:wordWrap/>
              <w:overflowPunct/>
              <w:topLinePunct w:val="0"/>
              <w:autoSpaceDE/>
              <w:autoSpaceDN/>
              <w:bidi w:val="0"/>
              <w:spacing w:line="400" w:lineRule="exact"/>
              <w:jc w:val="left"/>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202</w:t>
            </w: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color w:val="auto"/>
                <w:sz w:val="24"/>
                <w:szCs w:val="24"/>
              </w:rPr>
              <w:t>年1月1日至今，投标人类似工程业绩（不超过3项，若超过3项，招标人仅对前3项业绩进行复核及统计，以合同签订时间为准，合同未体现签订时间的，则不予统计此项业绩）</w:t>
            </w:r>
          </w:p>
          <w:p w14:paraId="06A65944">
            <w:pPr>
              <w:keepNext w:val="0"/>
              <w:keepLines w:val="0"/>
              <w:pageBreakBefore w:val="0"/>
              <w:widowControl/>
              <w:kinsoku/>
              <w:wordWrap/>
              <w:overflowPunct/>
              <w:topLinePunct w:val="0"/>
              <w:autoSpaceDE/>
              <w:autoSpaceDN/>
              <w:bidi w:val="0"/>
              <w:spacing w:line="400" w:lineRule="exact"/>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（证明资料为相关合同，应包含工程名称、委托单位名称、受托单位名称、合同金额等信息，可提供合同关键页扫描件，若未体现以上信息，可提供其他相关证明材料。）</w:t>
            </w:r>
          </w:p>
        </w:tc>
      </w:tr>
      <w:tr w14:paraId="25AF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3442B041">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w:t>
            </w:r>
          </w:p>
        </w:tc>
        <w:tc>
          <w:tcPr>
            <w:tcW w:w="1746" w:type="dxa"/>
            <w:vAlign w:val="center"/>
          </w:tcPr>
          <w:p w14:paraId="470D37A8">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项目负责人类似工程业绩</w:t>
            </w:r>
          </w:p>
        </w:tc>
        <w:tc>
          <w:tcPr>
            <w:tcW w:w="6012" w:type="dxa"/>
            <w:vAlign w:val="center"/>
          </w:tcPr>
          <w:p w14:paraId="4D38E7BA">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202</w:t>
            </w: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color w:val="auto"/>
                <w:sz w:val="24"/>
                <w:szCs w:val="24"/>
              </w:rPr>
              <w:t>年1月1日至今，项目负责人类似工程业绩（不超过3项，若超过3项，招标人仅对前3项业绩进行复核及统计，以合同签订时间为准，合同未体现签订时间的，则不予统计此项业绩。）</w:t>
            </w:r>
          </w:p>
          <w:p w14:paraId="4852E342">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rPr>
              <w:t>（证明资料为合同关键页等证明文件扫描件，须体现合同签订时间、合同签订金额和项目负责人任职信息等，如无法体现任职信息，需提供业主证明等证明材料。）</w:t>
            </w:r>
          </w:p>
        </w:tc>
      </w:tr>
      <w:tr w14:paraId="46E01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3" w:hRule="atLeast"/>
        </w:trPr>
        <w:tc>
          <w:tcPr>
            <w:tcW w:w="761" w:type="dxa"/>
            <w:vAlign w:val="center"/>
          </w:tcPr>
          <w:p w14:paraId="13141E6E">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w:t>
            </w:r>
          </w:p>
        </w:tc>
        <w:tc>
          <w:tcPr>
            <w:tcW w:w="1746" w:type="dxa"/>
            <w:vAlign w:val="center"/>
          </w:tcPr>
          <w:p w14:paraId="483E0BC9">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ascii="仿宋_GB2312" w:hAnsi="仿宋_GB2312" w:eastAsia="仿宋_GB2312" w:cs="仿宋_GB2312"/>
                <w:color w:val="auto"/>
                <w:kern w:val="0"/>
                <w:sz w:val="24"/>
                <w:szCs w:val="24"/>
              </w:rPr>
            </w:pPr>
            <w:r>
              <w:rPr>
                <w:rFonts w:ascii="仿宋_GB2312" w:hAnsi="仿宋_GB2312" w:eastAsia="仿宋_GB2312" w:cs="仿宋_GB2312"/>
                <w:color w:val="auto"/>
                <w:kern w:val="0"/>
                <w:sz w:val="24"/>
                <w:szCs w:val="24"/>
              </w:rPr>
              <w:t>履约评价</w:t>
            </w:r>
          </w:p>
        </w:tc>
        <w:tc>
          <w:tcPr>
            <w:tcW w:w="6012" w:type="dxa"/>
            <w:vAlign w:val="center"/>
          </w:tcPr>
          <w:p w14:paraId="51D1471C">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rPr>
              <w:t>202</w:t>
            </w: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color w:val="auto"/>
                <w:sz w:val="24"/>
                <w:szCs w:val="24"/>
              </w:rPr>
              <w:t>年1月1日至今</w:t>
            </w:r>
            <w:r>
              <w:rPr>
                <w:rFonts w:hint="eastAsia" w:ascii="仿宋_GB2312" w:hAnsi="仿宋_GB2312" w:eastAsia="仿宋_GB2312" w:cs="仿宋_GB2312"/>
                <w:color w:val="auto"/>
                <w:kern w:val="0"/>
                <w:sz w:val="24"/>
                <w:szCs w:val="24"/>
              </w:rPr>
              <w:t>，类似</w:t>
            </w:r>
            <w:r>
              <w:rPr>
                <w:rFonts w:ascii="仿宋_GB2312" w:hAnsi="仿宋_GB2312" w:eastAsia="仿宋_GB2312" w:cs="仿宋_GB2312"/>
                <w:color w:val="auto"/>
                <w:kern w:val="0"/>
                <w:sz w:val="24"/>
                <w:szCs w:val="24"/>
              </w:rPr>
              <w:t>工程合同履约情况；（不超过3项，若超过3项，招标人仅对前3项履约进行复核及统计）。</w:t>
            </w:r>
          </w:p>
          <w:p w14:paraId="2E585E2C">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ascii="仿宋_GB2312" w:hAnsi="仿宋_GB2312" w:eastAsia="仿宋_GB2312" w:cs="仿宋_GB2312"/>
                <w:color w:val="auto"/>
                <w:kern w:val="0"/>
                <w:sz w:val="24"/>
                <w:szCs w:val="24"/>
              </w:rPr>
            </w:pPr>
            <w:r>
              <w:rPr>
                <w:rFonts w:ascii="仿宋_GB2312" w:hAnsi="仿宋_GB2312" w:eastAsia="仿宋_GB2312" w:cs="仿宋_GB2312"/>
                <w:color w:val="auto"/>
                <w:kern w:val="0"/>
                <w:sz w:val="24"/>
                <w:szCs w:val="24"/>
              </w:rPr>
              <w:cr/>
            </w:r>
            <w:r>
              <w:rPr>
                <w:rFonts w:ascii="仿宋_GB2312" w:hAnsi="仿宋_GB2312" w:eastAsia="仿宋_GB2312" w:cs="仿宋_GB2312"/>
                <w:color w:val="auto"/>
                <w:kern w:val="0"/>
                <w:sz w:val="24"/>
                <w:szCs w:val="24"/>
              </w:rPr>
              <w:t>证明材料：履约证明等扫描件（应包含工程名称、评价单位名称、被评价单位名称、评价结论</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lang w:val="en-US" w:eastAsia="zh-CN"/>
              </w:rPr>
              <w:t>评价单位盖章</w:t>
            </w:r>
            <w:r>
              <w:rPr>
                <w:rFonts w:ascii="仿宋_GB2312" w:hAnsi="仿宋_GB2312" w:eastAsia="仿宋_GB2312" w:cs="仿宋_GB2312"/>
                <w:color w:val="auto"/>
                <w:kern w:val="0"/>
                <w:sz w:val="24"/>
                <w:szCs w:val="24"/>
              </w:rPr>
              <w:t>等，若未体现以上信息，可提供其他相关证明材料），以履约证明上载明的时间为准，未体现履约评价时间的，则不予统计此项履约。一个项目的履约评价只计1项。若未附证明材料或证明材料中未能清晰体现关键信息或证明材料前后不一致，招标人有可能做出对投标人不利的判断。</w:t>
            </w:r>
          </w:p>
        </w:tc>
      </w:tr>
      <w:tr w14:paraId="7C63C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761" w:type="dxa"/>
            <w:vAlign w:val="center"/>
          </w:tcPr>
          <w:p w14:paraId="6AD1252C">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w:t>
            </w:r>
          </w:p>
        </w:tc>
        <w:tc>
          <w:tcPr>
            <w:tcW w:w="1746" w:type="dxa"/>
            <w:vAlign w:val="center"/>
          </w:tcPr>
          <w:p w14:paraId="767EC52B">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ascii="仿宋_GB2312" w:hAnsi="仿宋_GB2312" w:eastAsia="仿宋_GB2312" w:cs="仿宋_GB2312"/>
                <w:color w:val="auto"/>
                <w:kern w:val="0"/>
                <w:sz w:val="24"/>
                <w:szCs w:val="24"/>
              </w:rPr>
            </w:pPr>
            <w:r>
              <w:rPr>
                <w:rFonts w:ascii="仿宋_GB2312" w:hAnsi="仿宋_GB2312" w:eastAsia="仿宋_GB2312" w:cs="仿宋_GB2312"/>
                <w:color w:val="auto"/>
                <w:kern w:val="0"/>
                <w:sz w:val="24"/>
                <w:szCs w:val="24"/>
              </w:rPr>
              <w:t>投标人诚信</w:t>
            </w:r>
          </w:p>
        </w:tc>
        <w:tc>
          <w:tcPr>
            <w:tcW w:w="6012" w:type="dxa"/>
            <w:vAlign w:val="center"/>
          </w:tcPr>
          <w:p w14:paraId="31DAE5D8">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提供通</w:t>
            </w:r>
            <w:r>
              <w:rPr>
                <w:rFonts w:hint="eastAsia" w:ascii="仿宋_GB2312" w:hAnsi="仿宋_GB2312" w:eastAsia="仿宋_GB2312" w:cs="仿宋_GB2312"/>
                <w:color w:val="auto"/>
                <w:kern w:val="0"/>
                <w:sz w:val="24"/>
                <w:szCs w:val="24"/>
              </w:rPr>
              <w:t>过“国家企业信用信息公示系统”、“</w:t>
            </w:r>
            <w:r>
              <w:rPr>
                <w:rFonts w:hint="eastAsia" w:ascii="仿宋_GB2312" w:hAnsi="仿宋_GB2312" w:eastAsia="仿宋_GB2312" w:cs="仿宋_GB2312"/>
                <w:color w:val="auto"/>
                <w:sz w:val="24"/>
                <w:szCs w:val="24"/>
              </w:rPr>
              <w:t>信用中国”、中国政府采购网（www.ccgp.gov.cn）严重违法失信行为查询截图。</w:t>
            </w:r>
          </w:p>
          <w:p w14:paraId="60924245">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rPr>
              <w:t>（</w:t>
            </w:r>
            <w:r>
              <w:rPr>
                <w:rFonts w:ascii="仿宋_GB2312" w:hAnsi="仿宋_GB2312" w:eastAsia="仿宋_GB2312" w:cs="仿宋_GB2312"/>
                <w:color w:val="auto"/>
                <w:kern w:val="0"/>
                <w:sz w:val="24"/>
                <w:szCs w:val="24"/>
              </w:rPr>
              <w:t>证明资料为相关查询结果截图</w:t>
            </w:r>
            <w:r>
              <w:rPr>
                <w:rFonts w:hint="eastAsia" w:ascii="仿宋_GB2312" w:hAnsi="仿宋_GB2312" w:eastAsia="仿宋_GB2312" w:cs="仿宋_GB2312"/>
                <w:color w:val="auto"/>
                <w:sz w:val="24"/>
                <w:szCs w:val="24"/>
              </w:rPr>
              <w:t>）</w:t>
            </w:r>
          </w:p>
        </w:tc>
      </w:tr>
      <w:tr w14:paraId="4D53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trPr>
        <w:tc>
          <w:tcPr>
            <w:tcW w:w="761" w:type="dxa"/>
            <w:vAlign w:val="center"/>
          </w:tcPr>
          <w:p w14:paraId="469BD459">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w:t>
            </w:r>
          </w:p>
        </w:tc>
        <w:tc>
          <w:tcPr>
            <w:tcW w:w="1746" w:type="dxa"/>
            <w:vAlign w:val="center"/>
          </w:tcPr>
          <w:p w14:paraId="1DF1AE7F">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实施方案</w:t>
            </w:r>
          </w:p>
        </w:tc>
        <w:tc>
          <w:tcPr>
            <w:tcW w:w="6012" w:type="dxa"/>
            <w:vAlign w:val="center"/>
          </w:tcPr>
          <w:p w14:paraId="1F7FB452">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hint="default" w:ascii="仿宋_GB2312" w:hAnsi="仿宋_GB2312" w:eastAsia="仿宋_GB2312" w:cs="仿宋_GB2312"/>
                <w:color w:val="auto"/>
                <w:kern w:val="0"/>
                <w:sz w:val="24"/>
                <w:szCs w:val="24"/>
                <w:lang w:val="en-US" w:eastAsia="zh-CN"/>
              </w:rPr>
            </w:pPr>
            <w:r>
              <w:rPr>
                <w:rFonts w:ascii="仿宋_GB2312" w:hAnsi="仿宋_GB2312" w:eastAsia="仿宋_GB2312" w:cs="仿宋_GB2312"/>
                <w:color w:val="auto"/>
                <w:kern w:val="0"/>
                <w:sz w:val="24"/>
                <w:szCs w:val="24"/>
              </w:rPr>
              <w:t>投标人</w:t>
            </w:r>
            <w:r>
              <w:rPr>
                <w:rFonts w:hint="eastAsia" w:ascii="仿宋_GB2312" w:hAnsi="仿宋_GB2312" w:eastAsia="仿宋_GB2312" w:cs="仿宋_GB2312"/>
                <w:color w:val="auto"/>
                <w:kern w:val="0"/>
                <w:sz w:val="24"/>
                <w:szCs w:val="24"/>
              </w:rPr>
              <w:t>结合自身情况，依据本招标文件要求，编写本项目测绘服务实施方案。包括服务需求任务分解情况、技术服务团队人员配备、技术服务成果质量把控能力等</w:t>
            </w:r>
            <w:r>
              <w:rPr>
                <w:rFonts w:hint="eastAsia" w:ascii="仿宋_GB2312" w:hAnsi="仿宋_GB2312" w:eastAsia="仿宋_GB2312" w:cs="仿宋_GB2312"/>
                <w:color w:val="auto"/>
                <w:kern w:val="0"/>
                <w:sz w:val="24"/>
                <w:szCs w:val="24"/>
                <w:lang w:val="en-US" w:eastAsia="zh-CN"/>
              </w:rPr>
              <w:t>。</w:t>
            </w:r>
          </w:p>
        </w:tc>
      </w:tr>
    </w:tbl>
    <w:p w14:paraId="55671956">
      <w:pPr>
        <w:pStyle w:val="9"/>
        <w:spacing w:line="560" w:lineRule="exact"/>
        <w:jc w:val="center"/>
        <w:rPr>
          <w:b/>
          <w:sz w:val="36"/>
          <w:szCs w:val="36"/>
          <w:highlight w:val="none"/>
        </w:rPr>
      </w:pPr>
    </w:p>
    <w:p w14:paraId="0E3F818F">
      <w:pPr>
        <w:spacing w:line="560" w:lineRule="exact"/>
        <w:rPr>
          <w:b/>
          <w:sz w:val="36"/>
          <w:szCs w:val="36"/>
          <w:highlight w:val="none"/>
        </w:rPr>
      </w:pPr>
      <w:r>
        <w:rPr>
          <w:rFonts w:hint="eastAsia"/>
          <w:b/>
          <w:sz w:val="36"/>
          <w:szCs w:val="36"/>
          <w:highlight w:val="none"/>
        </w:rPr>
        <w:br w:type="page"/>
      </w:r>
    </w:p>
    <w:bookmarkEnd w:id="2"/>
    <w:bookmarkEnd w:id="3"/>
    <w:bookmarkEnd w:id="4"/>
    <w:p w14:paraId="7994AA28">
      <w:pPr>
        <w:spacing w:line="560" w:lineRule="exact"/>
        <w:jc w:val="center"/>
        <w:outlineLvl w:val="2"/>
        <w:rPr>
          <w:rFonts w:hint="eastAsia" w:ascii="宋体" w:hAnsi="宋体"/>
          <w:b/>
          <w:snapToGrid w:val="0"/>
          <w:kern w:val="0"/>
          <w:sz w:val="32"/>
          <w:szCs w:val="32"/>
          <w:highlight w:val="none"/>
          <w:lang w:val="en-US" w:eastAsia="zh-CN"/>
        </w:rPr>
      </w:pPr>
      <w:bookmarkStart w:id="5" w:name="_Toc509669699"/>
      <w:r>
        <w:rPr>
          <w:rFonts w:hint="eastAsia" w:ascii="宋体" w:hAnsi="宋体"/>
          <w:b/>
          <w:snapToGrid w:val="0"/>
          <w:kern w:val="0"/>
          <w:sz w:val="32"/>
          <w:szCs w:val="32"/>
          <w:highlight w:val="none"/>
          <w:lang w:val="en-US" w:eastAsia="zh-CN"/>
        </w:rPr>
        <w:t>第二章  投标文件格式</w:t>
      </w:r>
      <w:bookmarkEnd w:id="5"/>
    </w:p>
    <w:p w14:paraId="6237F22F">
      <w:pPr>
        <w:spacing w:line="560" w:lineRule="exact"/>
        <w:rPr>
          <w:highlight w:val="none"/>
        </w:rPr>
      </w:pPr>
    </w:p>
    <w:p w14:paraId="4BF47193">
      <w:pPr>
        <w:pStyle w:val="10"/>
        <w:spacing w:line="560" w:lineRule="exact"/>
        <w:ind w:firstLine="840"/>
        <w:rPr>
          <w:highlight w:val="none"/>
        </w:rPr>
      </w:pPr>
    </w:p>
    <w:p w14:paraId="3E756588">
      <w:pPr>
        <w:spacing w:before="156" w:beforeLines="50" w:after="312" w:afterLines="100" w:line="560" w:lineRule="exact"/>
        <w:jc w:val="center"/>
        <w:rPr>
          <w:rFonts w:hint="eastAsia" w:ascii="宋体" w:hAnsi="宋体"/>
          <w:b/>
          <w:sz w:val="44"/>
          <w:szCs w:val="44"/>
          <w:highlight w:val="none"/>
          <w:lang w:eastAsia="zh-CN"/>
        </w:rPr>
      </w:pPr>
    </w:p>
    <w:p w14:paraId="1D22EEF2">
      <w:pPr>
        <w:spacing w:before="156" w:beforeLines="50" w:after="312" w:afterLines="100" w:line="560" w:lineRule="exact"/>
        <w:jc w:val="center"/>
        <w:rPr>
          <w:rFonts w:hint="eastAsia" w:ascii="宋体" w:hAnsi="宋体"/>
          <w:b/>
          <w:sz w:val="44"/>
          <w:szCs w:val="44"/>
          <w:highlight w:val="none"/>
          <w:lang w:eastAsia="zh-CN"/>
        </w:rPr>
      </w:pPr>
    </w:p>
    <w:p w14:paraId="2292A9F4">
      <w:pPr>
        <w:spacing w:before="156" w:beforeLines="50" w:after="312" w:afterLines="100" w:line="560" w:lineRule="exact"/>
        <w:jc w:val="center"/>
        <w:rPr>
          <w:rFonts w:ascii="宋体" w:hAnsi="宋体"/>
          <w:b/>
          <w:sz w:val="44"/>
          <w:szCs w:val="44"/>
          <w:highlight w:val="none"/>
        </w:rPr>
      </w:pPr>
      <w:r>
        <w:rPr>
          <w:rFonts w:hint="eastAsia" w:ascii="宋体" w:hAnsi="宋体"/>
          <w:b/>
          <w:sz w:val="44"/>
          <w:szCs w:val="44"/>
          <w:highlight w:val="none"/>
          <w:lang w:eastAsia="zh-CN"/>
        </w:rPr>
        <w:t>深圳建筑产业生态智谷总部基地一期周边道路工程竣工测绘</w:t>
      </w:r>
      <w:r>
        <w:rPr>
          <w:rFonts w:hint="eastAsia" w:ascii="宋体" w:hAnsi="宋体"/>
          <w:b/>
          <w:sz w:val="44"/>
          <w:szCs w:val="44"/>
          <w:highlight w:val="none"/>
        </w:rPr>
        <w:t>投标文件</w:t>
      </w:r>
    </w:p>
    <w:p w14:paraId="4EB68A2E">
      <w:pPr>
        <w:spacing w:line="560" w:lineRule="exact"/>
        <w:jc w:val="center"/>
        <w:rPr>
          <w:rFonts w:ascii="宋体" w:hAnsi="宋体"/>
          <w:b/>
          <w:sz w:val="52"/>
          <w:szCs w:val="52"/>
          <w:highlight w:val="none"/>
        </w:rPr>
      </w:pPr>
    </w:p>
    <w:p w14:paraId="2FA33F75">
      <w:pPr>
        <w:spacing w:line="560" w:lineRule="exact"/>
        <w:rPr>
          <w:rFonts w:ascii="宋体" w:hAnsi="宋体"/>
          <w:b/>
          <w:sz w:val="32"/>
          <w:szCs w:val="32"/>
          <w:highlight w:val="none"/>
        </w:rPr>
      </w:pPr>
    </w:p>
    <w:p w14:paraId="71553E9D">
      <w:pPr>
        <w:spacing w:line="560" w:lineRule="exact"/>
        <w:rPr>
          <w:rFonts w:ascii="宋体" w:hAnsi="宋体"/>
          <w:b/>
          <w:sz w:val="32"/>
          <w:szCs w:val="32"/>
          <w:highlight w:val="none"/>
        </w:rPr>
      </w:pPr>
    </w:p>
    <w:p w14:paraId="6DE6707E">
      <w:pPr>
        <w:spacing w:line="560" w:lineRule="exact"/>
        <w:ind w:firstLine="840" w:firstLineChars="300"/>
        <w:rPr>
          <w:rFonts w:ascii="宋体" w:hAnsi="宋体"/>
          <w:sz w:val="28"/>
          <w:szCs w:val="28"/>
          <w:highlight w:val="none"/>
        </w:rPr>
      </w:pPr>
      <w:r>
        <w:rPr>
          <w:rFonts w:hint="eastAsia" w:ascii="宋体" w:hAnsi="宋体"/>
          <w:sz w:val="28"/>
          <w:szCs w:val="28"/>
          <w:highlight w:val="none"/>
        </w:rPr>
        <w:t>投   标   人：</w:t>
      </w:r>
      <w:r>
        <w:rPr>
          <w:rFonts w:hint="eastAsia" w:ascii="宋体" w:hAnsi="宋体"/>
          <w:sz w:val="28"/>
          <w:szCs w:val="28"/>
          <w:highlight w:val="none"/>
          <w:u w:val="single"/>
        </w:rPr>
        <w:t xml:space="preserve">                             </w:t>
      </w:r>
      <w:r>
        <w:rPr>
          <w:rFonts w:hint="eastAsia" w:ascii="宋体" w:hAnsi="宋体"/>
          <w:sz w:val="28"/>
          <w:szCs w:val="28"/>
          <w:highlight w:val="none"/>
        </w:rPr>
        <w:t>（全称）（盖章）</w:t>
      </w:r>
    </w:p>
    <w:p w14:paraId="20D9C74A">
      <w:pPr>
        <w:spacing w:line="560" w:lineRule="exact"/>
        <w:ind w:firstLine="840" w:firstLineChars="300"/>
        <w:rPr>
          <w:rFonts w:ascii="宋体" w:hAnsi="宋体"/>
          <w:sz w:val="28"/>
          <w:szCs w:val="28"/>
          <w:highlight w:val="none"/>
        </w:rPr>
      </w:pPr>
    </w:p>
    <w:p w14:paraId="3448D24B">
      <w:pPr>
        <w:spacing w:line="560" w:lineRule="exact"/>
        <w:ind w:firstLine="840" w:firstLineChars="300"/>
        <w:rPr>
          <w:rFonts w:ascii="宋体" w:hAnsi="宋体"/>
          <w:sz w:val="28"/>
          <w:szCs w:val="28"/>
          <w:highlight w:val="none"/>
        </w:rPr>
      </w:pPr>
      <w:r>
        <w:rPr>
          <w:rFonts w:hint="eastAsia" w:ascii="宋体" w:hAnsi="宋体"/>
          <w:sz w:val="28"/>
          <w:szCs w:val="28"/>
          <w:highlight w:val="none"/>
        </w:rPr>
        <w:t>法定代表人或授权代理人：</w:t>
      </w:r>
      <w:r>
        <w:rPr>
          <w:rFonts w:hint="eastAsia" w:ascii="宋体" w:hAnsi="宋体"/>
          <w:sz w:val="28"/>
          <w:szCs w:val="28"/>
          <w:highlight w:val="none"/>
          <w:u w:val="single"/>
        </w:rPr>
        <w:t xml:space="preserve">                       </w:t>
      </w:r>
      <w:r>
        <w:rPr>
          <w:rFonts w:hint="eastAsia" w:ascii="宋体" w:hAnsi="宋体"/>
          <w:sz w:val="28"/>
          <w:szCs w:val="28"/>
          <w:highlight w:val="none"/>
        </w:rPr>
        <w:t>（签字）</w:t>
      </w:r>
    </w:p>
    <w:p w14:paraId="70167867">
      <w:pPr>
        <w:spacing w:line="560" w:lineRule="exact"/>
        <w:ind w:firstLine="840" w:firstLineChars="300"/>
        <w:rPr>
          <w:rFonts w:ascii="宋体" w:hAnsi="宋体"/>
          <w:sz w:val="28"/>
          <w:szCs w:val="28"/>
          <w:highlight w:val="none"/>
        </w:rPr>
      </w:pPr>
    </w:p>
    <w:p w14:paraId="2C440F9E">
      <w:pPr>
        <w:spacing w:line="560" w:lineRule="exact"/>
        <w:ind w:firstLine="840" w:firstLineChars="300"/>
        <w:rPr>
          <w:rFonts w:ascii="宋体" w:hAnsi="宋体"/>
          <w:sz w:val="28"/>
          <w:szCs w:val="28"/>
          <w:highlight w:val="none"/>
        </w:rPr>
      </w:pPr>
      <w:r>
        <w:rPr>
          <w:rFonts w:hint="eastAsia" w:ascii="宋体" w:hAnsi="宋体"/>
          <w:sz w:val="28"/>
          <w:szCs w:val="28"/>
          <w:highlight w:val="none"/>
        </w:rPr>
        <w:t>日        期：</w:t>
      </w:r>
      <w:r>
        <w:rPr>
          <w:rFonts w:hint="eastAsia" w:ascii="宋体" w:hAnsi="宋体"/>
          <w:sz w:val="28"/>
          <w:szCs w:val="28"/>
          <w:highlight w:val="none"/>
          <w:u w:val="single"/>
        </w:rPr>
        <w:t>　　　　</w:t>
      </w:r>
      <w:r>
        <w:rPr>
          <w:rFonts w:hint="eastAsia" w:ascii="宋体" w:hAnsi="宋体"/>
          <w:sz w:val="28"/>
          <w:szCs w:val="28"/>
          <w:highlight w:val="none"/>
        </w:rPr>
        <w:t>年</w:t>
      </w:r>
      <w:r>
        <w:rPr>
          <w:rFonts w:hint="eastAsia" w:ascii="宋体" w:hAnsi="宋体"/>
          <w:sz w:val="28"/>
          <w:szCs w:val="28"/>
          <w:highlight w:val="none"/>
          <w:u w:val="single"/>
        </w:rPr>
        <w:t xml:space="preserve">     </w:t>
      </w:r>
      <w:r>
        <w:rPr>
          <w:rFonts w:hint="eastAsia" w:ascii="宋体" w:hAnsi="宋体"/>
          <w:sz w:val="28"/>
          <w:szCs w:val="28"/>
          <w:highlight w:val="none"/>
        </w:rPr>
        <w:t>月</w:t>
      </w:r>
      <w:r>
        <w:rPr>
          <w:rFonts w:hint="eastAsia" w:ascii="宋体" w:hAnsi="宋体"/>
          <w:sz w:val="28"/>
          <w:szCs w:val="28"/>
          <w:highlight w:val="none"/>
          <w:u w:val="single"/>
        </w:rPr>
        <w:t xml:space="preserve">    </w:t>
      </w:r>
      <w:r>
        <w:rPr>
          <w:rFonts w:hint="eastAsia" w:ascii="宋体" w:hAnsi="宋体"/>
          <w:sz w:val="28"/>
          <w:szCs w:val="28"/>
          <w:highlight w:val="none"/>
        </w:rPr>
        <w:t>日</w:t>
      </w:r>
    </w:p>
    <w:p w14:paraId="1D646941">
      <w:pPr>
        <w:spacing w:line="560" w:lineRule="exact"/>
        <w:rPr>
          <w:rFonts w:ascii="宋体" w:hAnsi="宋体"/>
          <w:sz w:val="28"/>
          <w:szCs w:val="28"/>
          <w:highlight w:val="none"/>
        </w:rPr>
      </w:pPr>
      <w:r>
        <w:rPr>
          <w:rFonts w:hint="eastAsia" w:ascii="宋体" w:hAnsi="宋体"/>
          <w:sz w:val="28"/>
          <w:szCs w:val="28"/>
          <w:highlight w:val="none"/>
        </w:rPr>
        <w:br w:type="page"/>
      </w:r>
    </w:p>
    <w:p w14:paraId="2E794EF5">
      <w:pPr>
        <w:pStyle w:val="10"/>
        <w:spacing w:line="560" w:lineRule="exact"/>
        <w:ind w:firstLine="0" w:firstLineChars="0"/>
        <w:jc w:val="center"/>
        <w:rPr>
          <w:sz w:val="36"/>
          <w:szCs w:val="36"/>
          <w:highlight w:val="none"/>
        </w:rPr>
      </w:pPr>
      <w:bookmarkStart w:id="6" w:name="_Toc509669700"/>
      <w:bookmarkStart w:id="7" w:name="_Toc306716063"/>
      <w:bookmarkStart w:id="8" w:name="_Toc306716065"/>
      <w:r>
        <w:rPr>
          <w:rFonts w:hint="eastAsia"/>
          <w:sz w:val="36"/>
          <w:szCs w:val="36"/>
          <w:highlight w:val="none"/>
        </w:rPr>
        <w:t>投标承诺函</w:t>
      </w:r>
    </w:p>
    <w:p w14:paraId="3546D8DD">
      <w:pPr>
        <w:spacing w:line="520" w:lineRule="exact"/>
        <w:ind w:right="960"/>
        <w:rPr>
          <w:rFonts w:hint="eastAsia" w:hAnsi="宋体" w:eastAsia="宋体"/>
          <w:bCs/>
          <w:sz w:val="24"/>
          <w:szCs w:val="24"/>
          <w:highlight w:val="none"/>
          <w:u w:val="single"/>
          <w:lang w:eastAsia="zh-CN"/>
        </w:rPr>
      </w:pPr>
      <w:r>
        <w:rPr>
          <w:rFonts w:hint="eastAsia" w:hAnsi="宋体"/>
          <w:bCs/>
          <w:sz w:val="24"/>
          <w:szCs w:val="24"/>
          <w:highlight w:val="none"/>
        </w:rPr>
        <w:t>致招标人:</w:t>
      </w:r>
      <w:r>
        <w:rPr>
          <w:rFonts w:hint="eastAsia" w:hAnsi="宋体"/>
          <w:sz w:val="24"/>
          <w:szCs w:val="24"/>
          <w:highlight w:val="none"/>
          <w:u w:val="single"/>
        </w:rPr>
        <w:t xml:space="preserve"> 深圳市龙岗区城投绿色低碳新能源产业发展有限公司</w:t>
      </w:r>
    </w:p>
    <w:p w14:paraId="2EAA2966">
      <w:pPr>
        <w:pStyle w:val="10"/>
        <w:spacing w:line="520" w:lineRule="exact"/>
        <w:ind w:left="0" w:leftChars="0" w:firstLine="480" w:firstLineChars="200"/>
        <w:rPr>
          <w:highlight w:val="none"/>
        </w:rPr>
      </w:pPr>
      <w:r>
        <w:rPr>
          <w:rFonts w:hint="eastAsia"/>
          <w:sz w:val="24"/>
          <w:szCs w:val="24"/>
          <w:highlight w:val="none"/>
        </w:rPr>
        <w:t>为了确保本工程相关工作顺利进行，我方将严格执行</w:t>
      </w:r>
      <w:r>
        <w:rPr>
          <w:rFonts w:hint="eastAsia"/>
          <w:sz w:val="24"/>
          <w:szCs w:val="24"/>
          <w:highlight w:val="none"/>
          <w:lang w:eastAsia="zh-CN"/>
        </w:rPr>
        <w:t>相关</w:t>
      </w:r>
      <w:r>
        <w:rPr>
          <w:rFonts w:hint="eastAsia"/>
          <w:sz w:val="24"/>
          <w:szCs w:val="24"/>
          <w:highlight w:val="none"/>
        </w:rPr>
        <w:t>法律法规，并完全接受</w:t>
      </w:r>
      <w:r>
        <w:rPr>
          <w:rFonts w:hint="eastAsia"/>
          <w:sz w:val="24"/>
          <w:szCs w:val="24"/>
          <w:highlight w:val="none"/>
          <w:u w:val="single"/>
        </w:rPr>
        <w:t xml:space="preserve"> 深圳建筑产业生态智谷总部基地一期周边道路工程竣工测绘</w:t>
      </w:r>
      <w:r>
        <w:rPr>
          <w:rFonts w:hint="eastAsia"/>
          <w:sz w:val="24"/>
          <w:szCs w:val="24"/>
          <w:highlight w:val="none"/>
          <w:u w:val="single"/>
          <w:lang w:val="en-US" w:eastAsia="zh-CN"/>
        </w:rPr>
        <w:t xml:space="preserve"> </w:t>
      </w:r>
      <w:r>
        <w:rPr>
          <w:rFonts w:hint="eastAsia" w:ascii="Calibri"/>
          <w:sz w:val="24"/>
          <w:szCs w:val="24"/>
          <w:highlight w:val="none"/>
        </w:rPr>
        <w:t>的</w:t>
      </w:r>
      <w:r>
        <w:rPr>
          <w:rFonts w:hint="eastAsia"/>
          <w:sz w:val="24"/>
          <w:szCs w:val="24"/>
          <w:highlight w:val="none"/>
        </w:rPr>
        <w:t>招标文件所有内容，为此作出如下承诺</w:t>
      </w:r>
      <w:r>
        <w:rPr>
          <w:rFonts w:hint="eastAsia"/>
          <w:highlight w:val="none"/>
        </w:rPr>
        <w:t>：</w:t>
      </w:r>
    </w:p>
    <w:p w14:paraId="628AD1EC">
      <w:pPr>
        <w:pStyle w:val="10"/>
        <w:spacing w:line="520" w:lineRule="exact"/>
        <w:ind w:firstLine="480" w:firstLineChars="200"/>
        <w:rPr>
          <w:sz w:val="24"/>
          <w:szCs w:val="24"/>
          <w:highlight w:val="none"/>
          <w:u w:val="single"/>
        </w:rPr>
      </w:pPr>
      <w:r>
        <w:rPr>
          <w:rFonts w:hint="eastAsia"/>
          <w:bCs/>
          <w:sz w:val="24"/>
          <w:szCs w:val="24"/>
          <w:highlight w:val="none"/>
          <w:u w:val="single"/>
        </w:rPr>
        <w:t>1、根</w:t>
      </w:r>
      <w:r>
        <w:rPr>
          <w:rFonts w:hint="eastAsia"/>
          <w:sz w:val="24"/>
          <w:szCs w:val="24"/>
          <w:highlight w:val="none"/>
          <w:u w:val="single"/>
        </w:rPr>
        <w:t>据企业自身情况，理性报价，不会以低于成本的报价竞标，报价金额      元</w:t>
      </w:r>
      <w:r>
        <w:rPr>
          <w:rFonts w:hint="eastAsia"/>
          <w:sz w:val="24"/>
          <w:szCs w:val="24"/>
          <w:highlight w:val="none"/>
          <w:u w:val="single"/>
          <w:lang w:eastAsia="zh-CN"/>
        </w:rPr>
        <w:t>（总价）</w:t>
      </w:r>
      <w:r>
        <w:rPr>
          <w:rFonts w:hint="eastAsia"/>
          <w:sz w:val="24"/>
          <w:szCs w:val="24"/>
          <w:highlight w:val="none"/>
          <w:u w:val="single"/>
        </w:rPr>
        <w:t>。按招标文件要求承包本项目</w:t>
      </w:r>
      <w:r>
        <w:rPr>
          <w:rFonts w:hint="eastAsia"/>
          <w:sz w:val="24"/>
          <w:szCs w:val="24"/>
          <w:highlight w:val="none"/>
          <w:u w:val="single"/>
          <w:lang w:val="en-US" w:eastAsia="zh-CN"/>
        </w:rPr>
        <w:t xml:space="preserve"> </w:t>
      </w:r>
      <w:r>
        <w:rPr>
          <w:rFonts w:hint="eastAsia"/>
          <w:sz w:val="24"/>
          <w:szCs w:val="24"/>
          <w:highlight w:val="none"/>
          <w:u w:val="single"/>
        </w:rPr>
        <w:t>竣工测绘</w:t>
      </w:r>
      <w:r>
        <w:rPr>
          <w:rFonts w:hint="eastAsia"/>
          <w:sz w:val="24"/>
          <w:szCs w:val="24"/>
          <w:highlight w:val="none"/>
          <w:u w:val="single"/>
          <w:lang w:val="en-US" w:eastAsia="zh-CN"/>
        </w:rPr>
        <w:t xml:space="preserve"> 工作</w:t>
      </w:r>
      <w:r>
        <w:rPr>
          <w:rFonts w:hint="eastAsia" w:ascii="Calibri"/>
          <w:b/>
          <w:bCs/>
          <w:sz w:val="24"/>
          <w:szCs w:val="24"/>
          <w:highlight w:val="none"/>
          <w:u w:val="single"/>
        </w:rPr>
        <w:t xml:space="preserve"> </w:t>
      </w:r>
      <w:r>
        <w:rPr>
          <w:rFonts w:hint="eastAsia"/>
          <w:sz w:val="24"/>
          <w:szCs w:val="24"/>
          <w:highlight w:val="none"/>
          <w:u w:val="single"/>
        </w:rPr>
        <w:t>。否则，我方愿意承担任何风险。（投标人填写）</w:t>
      </w:r>
    </w:p>
    <w:p w14:paraId="4574B774">
      <w:pPr>
        <w:spacing w:line="520" w:lineRule="exact"/>
        <w:ind w:firstLine="480" w:firstLineChars="200"/>
        <w:rPr>
          <w:rFonts w:ascii="宋体" w:hAnsi="宋体"/>
          <w:sz w:val="24"/>
          <w:szCs w:val="24"/>
          <w:highlight w:val="none"/>
        </w:rPr>
      </w:pPr>
      <w:r>
        <w:rPr>
          <w:rFonts w:hint="eastAsia" w:ascii="宋体" w:hAnsi="宋体"/>
          <w:bCs/>
          <w:sz w:val="24"/>
          <w:szCs w:val="24"/>
          <w:highlight w:val="none"/>
        </w:rPr>
        <w:t>2、</w:t>
      </w:r>
      <w:r>
        <w:rPr>
          <w:rFonts w:hint="eastAsia" w:ascii="宋体" w:hAnsi="宋体"/>
          <w:sz w:val="24"/>
          <w:szCs w:val="24"/>
          <w:highlight w:val="none"/>
        </w:rPr>
        <w:t>我方同意所递交的投标文件在投标须知规定的投标有效期内有效，在此期间内我方的投标有可能中标，我方将受此约束。如果在投标有效期内撤回投标或放弃中标资格，给贵方造成的损失，贵方有权要求我方进行赔偿。</w:t>
      </w:r>
    </w:p>
    <w:p w14:paraId="2C76C46D">
      <w:pPr>
        <w:pStyle w:val="10"/>
        <w:spacing w:line="520" w:lineRule="exact"/>
        <w:ind w:firstLine="480" w:firstLineChars="200"/>
        <w:rPr>
          <w:bCs/>
          <w:sz w:val="24"/>
          <w:szCs w:val="24"/>
          <w:highlight w:val="none"/>
        </w:rPr>
      </w:pPr>
      <w:r>
        <w:rPr>
          <w:rFonts w:hint="eastAsia"/>
          <w:sz w:val="24"/>
          <w:szCs w:val="24"/>
          <w:highlight w:val="none"/>
        </w:rPr>
        <w:t>3、我方完全理解和接受招标文件的规定，并承诺一旦我方的投标出现该条列举的严重违规或涉嫌串通投标的情形而被评标委员会废标的，将自觉接受贵方暂停或者取消今后我方参加贵方其他任何项目投标资格的处理。</w:t>
      </w:r>
    </w:p>
    <w:p w14:paraId="0969672A">
      <w:pPr>
        <w:spacing w:line="520" w:lineRule="exact"/>
        <w:ind w:firstLine="480" w:firstLineChars="200"/>
        <w:rPr>
          <w:rFonts w:ascii="宋体" w:hAnsi="宋体" w:cs="Courier New"/>
          <w:bCs/>
          <w:sz w:val="24"/>
          <w:szCs w:val="24"/>
          <w:highlight w:val="none"/>
        </w:rPr>
      </w:pPr>
      <w:r>
        <w:rPr>
          <w:rFonts w:hint="eastAsia" w:ascii="宋体" w:hAnsi="宋体" w:cs="Courier New"/>
          <w:bCs/>
          <w:sz w:val="24"/>
          <w:szCs w:val="24"/>
          <w:highlight w:val="none"/>
        </w:rPr>
        <w:t>4、一旦我方中标，将保证在收到委托函后</w:t>
      </w:r>
      <w:r>
        <w:rPr>
          <w:rFonts w:hint="eastAsia" w:ascii="宋体" w:hAnsi="宋体"/>
          <w:bCs/>
          <w:sz w:val="24"/>
          <w:szCs w:val="24"/>
          <w:highlight w:val="none"/>
          <w:u w:val="single"/>
        </w:rPr>
        <w:t xml:space="preserve"> 30 </w:t>
      </w:r>
      <w:r>
        <w:rPr>
          <w:rFonts w:hint="eastAsia" w:ascii="宋体" w:hAnsi="宋体" w:cs="Courier New"/>
          <w:bCs/>
          <w:sz w:val="24"/>
          <w:szCs w:val="24"/>
          <w:highlight w:val="none"/>
        </w:rPr>
        <w:t>日内，与贵方按招标文件、委托函中的内容签订合同文件，否则，视为我方自愿放弃中标资格。</w:t>
      </w:r>
    </w:p>
    <w:p w14:paraId="13BFE9BB">
      <w:pPr>
        <w:spacing w:line="520" w:lineRule="exact"/>
        <w:ind w:firstLine="480" w:firstLineChars="200"/>
        <w:rPr>
          <w:rFonts w:ascii="宋体" w:hAnsi="宋体" w:cs="Courier New"/>
          <w:bCs/>
          <w:sz w:val="24"/>
          <w:szCs w:val="24"/>
          <w:highlight w:val="none"/>
        </w:rPr>
      </w:pPr>
      <w:r>
        <w:rPr>
          <w:rFonts w:hint="eastAsia" w:ascii="宋体" w:hAnsi="宋体"/>
          <w:sz w:val="24"/>
          <w:szCs w:val="24"/>
          <w:highlight w:val="none"/>
        </w:rPr>
        <w:t>5、除非另外达成协议并生效，贵方的委托函和本投标文件将成为约束双方的合同文件的组成部分。</w:t>
      </w:r>
    </w:p>
    <w:p w14:paraId="410EFDA4">
      <w:pPr>
        <w:adjustRightInd w:val="0"/>
        <w:snapToGrid w:val="0"/>
        <w:spacing w:line="520" w:lineRule="exact"/>
        <w:ind w:firstLine="480" w:firstLineChars="200"/>
        <w:rPr>
          <w:rFonts w:ascii="宋体" w:hAnsi="宋体"/>
          <w:bCs/>
          <w:sz w:val="24"/>
          <w:szCs w:val="24"/>
          <w:highlight w:val="none"/>
        </w:rPr>
      </w:pPr>
      <w:r>
        <w:rPr>
          <w:rFonts w:hint="eastAsia" w:ascii="宋体" w:hAnsi="宋体"/>
          <w:bCs/>
          <w:sz w:val="24"/>
          <w:szCs w:val="24"/>
          <w:highlight w:val="none"/>
        </w:rPr>
        <w:t>6、按规定完成本项目工作，质量达到合格标准的要求，质量目标为合格。</w:t>
      </w:r>
    </w:p>
    <w:p w14:paraId="77189975">
      <w:pPr>
        <w:pStyle w:val="10"/>
        <w:spacing w:line="520" w:lineRule="exact"/>
        <w:ind w:firstLine="480" w:firstLineChars="200"/>
        <w:rPr>
          <w:sz w:val="24"/>
          <w:szCs w:val="24"/>
          <w:highlight w:val="none"/>
        </w:rPr>
      </w:pPr>
      <w:r>
        <w:rPr>
          <w:rFonts w:hint="eastAsia"/>
          <w:sz w:val="24"/>
          <w:szCs w:val="24"/>
          <w:highlight w:val="none"/>
        </w:rPr>
        <w:t>7、如果违反本承诺书中任何条款，我方愿意接受：</w:t>
      </w:r>
    </w:p>
    <w:p w14:paraId="4EF23A4A">
      <w:pPr>
        <w:pStyle w:val="10"/>
        <w:spacing w:line="520" w:lineRule="exact"/>
        <w:ind w:firstLine="480" w:firstLineChars="200"/>
        <w:rPr>
          <w:sz w:val="24"/>
          <w:szCs w:val="24"/>
          <w:highlight w:val="none"/>
        </w:rPr>
      </w:pPr>
      <w:r>
        <w:rPr>
          <w:rFonts w:hint="eastAsia"/>
          <w:sz w:val="24"/>
          <w:szCs w:val="24"/>
          <w:highlight w:val="none"/>
        </w:rPr>
        <w:t>（1）视作我方单方面违约，并按照合同规定向贵方支付违约金或解除合同；</w:t>
      </w:r>
    </w:p>
    <w:p w14:paraId="716E1D07">
      <w:pPr>
        <w:pStyle w:val="10"/>
        <w:spacing w:line="520" w:lineRule="exact"/>
        <w:ind w:firstLine="480" w:firstLineChars="200"/>
        <w:rPr>
          <w:sz w:val="24"/>
          <w:szCs w:val="24"/>
          <w:highlight w:val="none"/>
        </w:rPr>
      </w:pPr>
      <w:r>
        <w:rPr>
          <w:rFonts w:hint="eastAsia"/>
          <w:sz w:val="24"/>
          <w:szCs w:val="24"/>
          <w:highlight w:val="none"/>
        </w:rPr>
        <w:t>（2）履约评价评定为合格及以下；</w:t>
      </w:r>
    </w:p>
    <w:p w14:paraId="50657AA1">
      <w:pPr>
        <w:pStyle w:val="10"/>
        <w:spacing w:line="520" w:lineRule="exact"/>
        <w:ind w:firstLine="480" w:firstLineChars="200"/>
        <w:rPr>
          <w:sz w:val="24"/>
          <w:szCs w:val="24"/>
          <w:highlight w:val="none"/>
        </w:rPr>
      </w:pPr>
      <w:r>
        <w:rPr>
          <w:rFonts w:hint="eastAsia"/>
          <w:sz w:val="24"/>
          <w:szCs w:val="24"/>
          <w:highlight w:val="none"/>
        </w:rPr>
        <w:t>（3）招标人今后可拒绝我方参与投标；</w:t>
      </w:r>
    </w:p>
    <w:p w14:paraId="7AF015DD">
      <w:pPr>
        <w:pStyle w:val="10"/>
        <w:spacing w:line="520" w:lineRule="exact"/>
        <w:ind w:firstLine="480" w:firstLineChars="200"/>
        <w:rPr>
          <w:sz w:val="24"/>
          <w:szCs w:val="24"/>
          <w:highlight w:val="none"/>
        </w:rPr>
      </w:pPr>
      <w:r>
        <w:rPr>
          <w:rFonts w:hint="eastAsia"/>
          <w:sz w:val="24"/>
          <w:szCs w:val="24"/>
          <w:highlight w:val="none"/>
        </w:rPr>
        <w:t>（4）建设行政主管部门或相关主管部门的不良行为记录、行政处罚。</w:t>
      </w:r>
    </w:p>
    <w:p w14:paraId="41F1F140">
      <w:pPr>
        <w:spacing w:line="520" w:lineRule="exact"/>
        <w:rPr>
          <w:rFonts w:ascii="宋体" w:hAnsi="宋体"/>
          <w:sz w:val="24"/>
          <w:highlight w:val="none"/>
        </w:rPr>
      </w:pPr>
      <w:r>
        <w:rPr>
          <w:rFonts w:hint="eastAsia" w:ascii="宋体" w:hAnsi="宋体"/>
          <w:sz w:val="24"/>
          <w:highlight w:val="none"/>
        </w:rPr>
        <w:t>投标人（单位公章）：</w:t>
      </w:r>
    </w:p>
    <w:p w14:paraId="23442D95">
      <w:pPr>
        <w:spacing w:line="520" w:lineRule="exact"/>
        <w:rPr>
          <w:rFonts w:ascii="宋体" w:hAnsi="宋体"/>
          <w:sz w:val="24"/>
          <w:highlight w:val="none"/>
        </w:rPr>
      </w:pPr>
      <w:r>
        <w:rPr>
          <w:rFonts w:hint="eastAsia" w:ascii="宋体" w:hAnsi="宋体"/>
          <w:sz w:val="24"/>
          <w:highlight w:val="none"/>
        </w:rPr>
        <w:t>单位地址：</w:t>
      </w:r>
    </w:p>
    <w:p w14:paraId="5967F1F1">
      <w:pPr>
        <w:spacing w:line="520" w:lineRule="exact"/>
        <w:rPr>
          <w:rFonts w:hint="eastAsia" w:hAnsi="宋体"/>
          <w:bCs/>
          <w:sz w:val="24"/>
          <w:highlight w:val="none"/>
        </w:rPr>
        <w:sectPr>
          <w:headerReference r:id="rId4" w:type="default"/>
          <w:footerReference r:id="rId5" w:type="default"/>
          <w:pgSz w:w="11906" w:h="16838"/>
          <w:pgMar w:top="1276" w:right="1351" w:bottom="1135" w:left="1414" w:header="851" w:footer="992" w:gutter="0"/>
          <w:cols w:space="720" w:num="1"/>
          <w:docGrid w:type="lines" w:linePitch="312" w:charSpace="0"/>
        </w:sectPr>
      </w:pPr>
      <w:r>
        <w:rPr>
          <w:rFonts w:hint="eastAsia" w:ascii="宋体" w:hAnsi="宋体"/>
          <w:sz w:val="24"/>
          <w:highlight w:val="none"/>
        </w:rPr>
        <w:t xml:space="preserve">邮政编码：电话：                                </w:t>
      </w:r>
      <w:r>
        <w:rPr>
          <w:rFonts w:hint="eastAsia" w:hAnsi="宋体"/>
          <w:bCs/>
          <w:sz w:val="24"/>
          <w:highlight w:val="none"/>
        </w:rPr>
        <w:t>年   月   日</w:t>
      </w:r>
    </w:p>
    <w:p w14:paraId="43F8E7AA">
      <w:pPr>
        <w:keepNext/>
        <w:keepLines/>
        <w:widowControl w:val="0"/>
        <w:bidi w:val="0"/>
        <w:spacing w:beforeLines="0" w:beforeAutospacing="0" w:afterLines="0" w:afterAutospacing="0" w:line="560" w:lineRule="exact"/>
        <w:ind w:firstLine="0" w:firstLineChars="0"/>
        <w:outlineLvl w:val="1"/>
        <w:rPr>
          <w:rFonts w:hint="default" w:ascii="Arial" w:hAnsi="Arial" w:eastAsia="仿宋" w:cs="Times New Roman"/>
          <w:b/>
          <w:kern w:val="2"/>
          <w:sz w:val="30"/>
          <w:szCs w:val="24"/>
          <w:highlight w:val="none"/>
          <w:lang w:val="en-US" w:eastAsia="zh-CN" w:bidi="ar-SA"/>
        </w:rPr>
      </w:pPr>
      <w:r>
        <w:rPr>
          <w:rFonts w:hint="eastAsia" w:ascii="Arial" w:hAnsi="Arial" w:eastAsia="仿宋" w:cs="Times New Roman"/>
          <w:b/>
          <w:kern w:val="2"/>
          <w:sz w:val="30"/>
          <w:szCs w:val="24"/>
          <w:highlight w:val="none"/>
          <w:lang w:val="en-US" w:eastAsia="zh-CN" w:bidi="ar-SA"/>
        </w:rPr>
        <w:t>告知书</w:t>
      </w:r>
    </w:p>
    <w:p w14:paraId="7A7F1B71">
      <w:pPr>
        <w:spacing w:line="560" w:lineRule="exact"/>
        <w:ind w:firstLine="0" w:firstLineChars="0"/>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龙岗区进一步规范政商交往行为告知书</w:t>
      </w:r>
    </w:p>
    <w:p w14:paraId="6555E4E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为深入构建“亲”“清”新型政商关系，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14:paraId="34B9609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一、不得向公职人员赠送礼品、礼金、消费卡等财物。</w:t>
      </w:r>
    </w:p>
    <w:p w14:paraId="060716F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二、不得违规向公职人员提供宴请、旅游、娱乐等安排。</w:t>
      </w:r>
    </w:p>
    <w:p w14:paraId="2DB990A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三、不得通过打麻将等形式向公职人员输送利益。</w:t>
      </w:r>
    </w:p>
    <w:p w14:paraId="43AFC30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四、不得为公职人员报销应由其个人支付的费用。</w:t>
      </w:r>
    </w:p>
    <w:p w14:paraId="23778D9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五、不得违规向公职人员及其亲友借贷款。</w:t>
      </w:r>
    </w:p>
    <w:p w14:paraId="6D2B125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六、不得违规将车辆、住房等借给公职人员使用。</w:t>
      </w:r>
    </w:p>
    <w:p w14:paraId="07FDDCA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七、不得在招投标中与公职人员搞暗箱操作、围标串标。</w:t>
      </w:r>
    </w:p>
    <w:p w14:paraId="504AEBC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八、不得为利益相关人和公职人员牵线搭桥或者代为传递信息、传递财物。</w:t>
      </w:r>
    </w:p>
    <w:p w14:paraId="4F9ACEB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九、不得让公职人员在企业违规兼职取酬。</w:t>
      </w:r>
    </w:p>
    <w:p w14:paraId="75D8CFD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十、不得为公职人员亲友违规承揽业务提供便利。</w:t>
      </w:r>
    </w:p>
    <w:p w14:paraId="46935D5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上述“十个不得”，请您严格遵守。同时，在政商交往中，如有发现我区公职人员存在违反“十个不准”的问题，请及时通过网络举报平台或者12388举报电话等方式，向纪检监察机关反映举报，我们将一律严格保密、一律优先处置、一律严肃查处。</w:t>
      </w:r>
    </w:p>
    <w:p w14:paraId="1188426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本人已知晓上述告知内容，并愿意遵照执行（</w:t>
      </w:r>
      <w:r>
        <w:rPr>
          <w:rFonts w:hint="eastAsia" w:ascii="Times New Roman" w:hAnsi="Times New Roman" w:eastAsia="仿宋"/>
          <w:sz w:val="28"/>
          <w:szCs w:val="24"/>
          <w:highlight w:val="none"/>
          <w:lang w:val="en-US" w:eastAsia="zh-CN"/>
        </w:rPr>
        <w:t>签字盖章</w:t>
      </w:r>
      <w:r>
        <w:rPr>
          <w:rFonts w:hint="eastAsia" w:ascii="Times New Roman" w:hAnsi="Times New Roman" w:eastAsia="仿宋"/>
          <w:sz w:val="28"/>
          <w:szCs w:val="24"/>
          <w:highlight w:val="none"/>
        </w:rPr>
        <w:t>）：</w:t>
      </w:r>
    </w:p>
    <w:p w14:paraId="028215F7">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宋体" w:hAnsi="宋体" w:eastAsia="宋体" w:cs="宋体"/>
          <w:sz w:val="21"/>
          <w:szCs w:val="21"/>
          <w:highlight w:val="none"/>
        </w:rPr>
      </w:pPr>
    </w:p>
    <w:p w14:paraId="2A5303D4">
      <w:pPr>
        <w:keepNext w:val="0"/>
        <w:keepLines w:val="0"/>
        <w:pageBreakBefore w:val="0"/>
        <w:widowControl w:val="0"/>
        <w:kinsoku/>
        <w:wordWrap/>
        <w:overflowPunct/>
        <w:topLinePunct w:val="0"/>
        <w:autoSpaceDE/>
        <w:autoSpaceDN/>
        <w:bidi w:val="0"/>
        <w:adjustRightInd/>
        <w:snapToGrid/>
        <w:spacing w:line="560" w:lineRule="exact"/>
        <w:ind w:firstLine="0" w:firstLineChars="0"/>
        <w:jc w:val="right"/>
        <w:textAlignment w:val="auto"/>
        <w:rPr>
          <w:rFonts w:hint="default" w:ascii="Times New Roman" w:hAnsi="Times New Roman" w:eastAsia="仿宋"/>
          <w:sz w:val="28"/>
          <w:szCs w:val="24"/>
          <w:highlight w:val="none"/>
          <w:lang w:val="en-US" w:eastAsia="zh-CN"/>
        </w:rPr>
      </w:pPr>
      <w:r>
        <w:rPr>
          <w:rFonts w:hint="eastAsia" w:ascii="Times New Roman" w:hAnsi="Times New Roman" w:eastAsia="仿宋"/>
          <w:sz w:val="28"/>
          <w:szCs w:val="24"/>
          <w:highlight w:val="none"/>
          <w:lang w:val="en-US" w:eastAsia="zh-CN"/>
        </w:rPr>
        <w:t>2026</w:t>
      </w:r>
      <w:r>
        <w:rPr>
          <w:rFonts w:hint="eastAsia" w:ascii="Times New Roman" w:hAnsi="Times New Roman" w:eastAsia="仿宋"/>
          <w:sz w:val="28"/>
          <w:szCs w:val="24"/>
          <w:highlight w:val="none"/>
        </w:rPr>
        <w:t>年  月  日</w:t>
      </w:r>
    </w:p>
    <w:p w14:paraId="570FA49C">
      <w:pPr>
        <w:pStyle w:val="19"/>
        <w:spacing w:line="560" w:lineRule="exact"/>
        <w:rPr>
          <w:rFonts w:hint="eastAsia"/>
          <w:highlight w:val="none"/>
        </w:rPr>
        <w:sectPr>
          <w:pgSz w:w="11906" w:h="16838"/>
          <w:pgMar w:top="1276" w:right="1351" w:bottom="1135" w:left="1414" w:header="851" w:footer="992" w:gutter="0"/>
          <w:cols w:space="720" w:num="1"/>
          <w:docGrid w:type="lines" w:linePitch="312" w:charSpace="0"/>
        </w:sectPr>
      </w:pPr>
    </w:p>
    <w:p w14:paraId="0A04DA3C">
      <w:pPr>
        <w:pStyle w:val="26"/>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Arial Unicode MS" w:hAnsi="Arial Unicode MS" w:eastAsia="Arial Unicode MS" w:cs="Arial Unicode MS"/>
          <w:sz w:val="44"/>
          <w:szCs w:val="44"/>
          <w:highlight w:val="none"/>
          <w:lang w:eastAsia="zh-CN"/>
        </w:rPr>
      </w:pPr>
      <w:r>
        <w:rPr>
          <w:rFonts w:hint="eastAsia" w:ascii="Arial Unicode MS" w:hAnsi="Arial Unicode MS" w:eastAsia="Arial Unicode MS" w:cs="Arial Unicode MS"/>
          <w:sz w:val="44"/>
          <w:szCs w:val="44"/>
          <w:highlight w:val="none"/>
          <w:lang w:val="en-US" w:eastAsia="zh-CN"/>
        </w:rPr>
        <w:t xml:space="preserve">报 </w:t>
      </w:r>
      <w:r>
        <w:rPr>
          <w:rFonts w:hint="eastAsia" w:ascii="Arial Unicode MS" w:hAnsi="Arial Unicode MS" w:eastAsia="Arial Unicode MS" w:cs="Arial Unicode MS"/>
          <w:sz w:val="44"/>
          <w:szCs w:val="44"/>
          <w:highlight w:val="none"/>
          <w:lang w:eastAsia="zh-CN"/>
        </w:rPr>
        <w:t>价</w:t>
      </w:r>
      <w:r>
        <w:rPr>
          <w:rFonts w:hint="eastAsia" w:ascii="Arial Unicode MS" w:hAnsi="Arial Unicode MS" w:eastAsia="Arial Unicode MS" w:cs="Arial Unicode MS"/>
          <w:sz w:val="44"/>
          <w:szCs w:val="44"/>
          <w:highlight w:val="none"/>
          <w:lang w:val="en-US" w:eastAsia="zh-CN"/>
        </w:rPr>
        <w:t xml:space="preserve"> </w:t>
      </w:r>
      <w:r>
        <w:rPr>
          <w:rFonts w:hint="eastAsia" w:ascii="Arial Unicode MS" w:hAnsi="Arial Unicode MS" w:eastAsia="Arial Unicode MS" w:cs="Arial Unicode MS"/>
          <w:sz w:val="44"/>
          <w:szCs w:val="44"/>
          <w:highlight w:val="none"/>
          <w:lang w:eastAsia="zh-CN"/>
        </w:rPr>
        <w:t>表</w:t>
      </w:r>
    </w:p>
    <w:p w14:paraId="2FBB98E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0"/>
          <w:szCs w:val="30"/>
          <w:highlight w:val="none"/>
          <w:lang w:eastAsia="zh-CN"/>
        </w:rPr>
      </w:pPr>
    </w:p>
    <w:tbl>
      <w:tblPr>
        <w:tblStyle w:val="20"/>
        <w:tblW w:w="925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0"/>
        <w:gridCol w:w="2421"/>
        <w:gridCol w:w="900"/>
        <w:gridCol w:w="570"/>
        <w:gridCol w:w="864"/>
        <w:gridCol w:w="1124"/>
        <w:gridCol w:w="1754"/>
        <w:gridCol w:w="1053"/>
      </w:tblGrid>
      <w:tr w14:paraId="214CC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9256" w:type="dxa"/>
            <w:gridSpan w:val="8"/>
            <w:tcBorders>
              <w:top w:val="nil"/>
              <w:left w:val="nil"/>
              <w:bottom w:val="nil"/>
              <w:right w:val="nil"/>
            </w:tcBorders>
            <w:shd w:val="clear" w:color="auto" w:fill="auto"/>
            <w:vAlign w:val="center"/>
          </w:tcPr>
          <w:p w14:paraId="7EA4CB5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深圳建筑产业生态智谷总部基地一期周边道路工程规划竣工测绘费用</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报价表</w:t>
            </w:r>
          </w:p>
        </w:tc>
      </w:tr>
      <w:tr w14:paraId="7F366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7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5A34BC7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2421"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7CF00E8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测绘项目名称</w:t>
            </w:r>
          </w:p>
        </w:tc>
        <w:tc>
          <w:tcPr>
            <w:tcW w:w="90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00D7105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困难类别</w:t>
            </w:r>
          </w:p>
        </w:tc>
        <w:tc>
          <w:tcPr>
            <w:tcW w:w="57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3AB6873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864"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1F205A1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1124"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184EDD5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单价</w:t>
            </w:r>
          </w:p>
        </w:tc>
        <w:tc>
          <w:tcPr>
            <w:tcW w:w="1754"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2DF8DD0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预算金额(元)</w:t>
            </w:r>
          </w:p>
        </w:tc>
        <w:tc>
          <w:tcPr>
            <w:tcW w:w="1053"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5D8C64E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  注</w:t>
            </w:r>
          </w:p>
        </w:tc>
      </w:tr>
      <w:tr w14:paraId="18099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55C5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D9660">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控制测量</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FE604">
            <w:pPr>
              <w:jc w:val="center"/>
              <w:rPr>
                <w:rFonts w:hint="eastAsia" w:ascii="宋体" w:hAnsi="宋体" w:eastAsia="宋体" w:cs="宋体"/>
                <w:b/>
                <w:bCs/>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D78E6">
            <w:pPr>
              <w:jc w:val="center"/>
              <w:rPr>
                <w:rFonts w:hint="eastAsia" w:ascii="宋体" w:hAnsi="宋体" w:eastAsia="宋体" w:cs="宋体"/>
                <w:b/>
                <w:bCs/>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4A3F6">
            <w:pPr>
              <w:jc w:val="center"/>
              <w:rPr>
                <w:rFonts w:hint="eastAsia" w:ascii="宋体" w:hAnsi="宋体" w:eastAsia="宋体" w:cs="宋体"/>
                <w:i w:val="0"/>
                <w:iCs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4008F">
            <w:pPr>
              <w:jc w:val="center"/>
              <w:rPr>
                <w:rFonts w:hint="eastAsia" w:ascii="宋体" w:hAnsi="宋体" w:eastAsia="宋体" w:cs="宋体"/>
                <w:i w:val="0"/>
                <w:iCs w:val="0"/>
                <w:color w:val="000000"/>
                <w:sz w:val="18"/>
                <w:szCs w:val="18"/>
                <w:u w:val="none"/>
              </w:rPr>
            </w:pP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814A1">
            <w:pPr>
              <w:jc w:val="center"/>
              <w:rPr>
                <w:rFonts w:hint="eastAsia" w:ascii="宋体" w:hAnsi="宋体" w:eastAsia="宋体" w:cs="宋体"/>
                <w:b/>
                <w:bCs/>
                <w:i w:val="0"/>
                <w:iCs w:val="0"/>
                <w:color w:val="000000"/>
                <w:sz w:val="18"/>
                <w:szCs w:val="18"/>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E56D5">
            <w:pPr>
              <w:jc w:val="center"/>
              <w:rPr>
                <w:rFonts w:hint="eastAsia" w:ascii="宋体" w:hAnsi="宋体" w:eastAsia="宋体" w:cs="宋体"/>
                <w:b/>
                <w:bCs/>
                <w:i w:val="0"/>
                <w:iCs w:val="0"/>
                <w:color w:val="000000"/>
                <w:sz w:val="20"/>
                <w:szCs w:val="20"/>
                <w:u w:val="none"/>
              </w:rPr>
            </w:pPr>
          </w:p>
        </w:tc>
      </w:tr>
      <w:tr w14:paraId="283BF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E20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B5E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一、二级导线</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89F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II</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C3D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点</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AF1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 </w:t>
            </w:r>
          </w:p>
        </w:tc>
        <w:tc>
          <w:tcPr>
            <w:tcW w:w="1124" w:type="dxa"/>
            <w:tcBorders>
              <w:top w:val="single" w:color="000000" w:sz="4" w:space="0"/>
              <w:left w:val="single" w:color="000000" w:sz="4" w:space="0"/>
              <w:bottom w:val="nil"/>
              <w:right w:val="single" w:color="000000" w:sz="4" w:space="0"/>
            </w:tcBorders>
            <w:shd w:val="clear" w:color="auto" w:fill="auto"/>
            <w:noWrap/>
            <w:vAlign w:val="center"/>
          </w:tcPr>
          <w:p w14:paraId="1CD9409C">
            <w:pPr>
              <w:jc w:val="center"/>
              <w:rPr>
                <w:rFonts w:hint="eastAsia" w:ascii="宋体" w:hAnsi="宋体" w:eastAsia="宋体" w:cs="宋体"/>
                <w:i w:val="0"/>
                <w:iCs w:val="0"/>
                <w:color w:val="000000"/>
                <w:sz w:val="18"/>
                <w:szCs w:val="18"/>
                <w:u w:val="none"/>
              </w:rPr>
            </w:pPr>
          </w:p>
        </w:tc>
        <w:tc>
          <w:tcPr>
            <w:tcW w:w="1754" w:type="dxa"/>
            <w:tcBorders>
              <w:top w:val="single" w:color="000000" w:sz="4" w:space="0"/>
              <w:left w:val="single" w:color="000000" w:sz="4" w:space="0"/>
              <w:bottom w:val="nil"/>
              <w:right w:val="single" w:color="000000" w:sz="4" w:space="0"/>
            </w:tcBorders>
            <w:shd w:val="clear" w:color="auto" w:fill="auto"/>
            <w:noWrap/>
            <w:vAlign w:val="center"/>
          </w:tcPr>
          <w:p w14:paraId="0A711A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3" w:type="dxa"/>
            <w:tcBorders>
              <w:top w:val="single" w:color="000000" w:sz="4" w:space="0"/>
              <w:left w:val="single" w:color="000000" w:sz="4" w:space="0"/>
              <w:bottom w:val="nil"/>
              <w:right w:val="single" w:color="000000" w:sz="4" w:space="0"/>
            </w:tcBorders>
            <w:shd w:val="clear" w:color="auto" w:fill="auto"/>
            <w:vAlign w:val="center"/>
          </w:tcPr>
          <w:p w14:paraId="333F6C7A">
            <w:pPr>
              <w:jc w:val="left"/>
              <w:rPr>
                <w:rFonts w:hint="eastAsia" w:ascii="宋体" w:hAnsi="宋体" w:eastAsia="宋体" w:cs="宋体"/>
                <w:i w:val="0"/>
                <w:iCs w:val="0"/>
                <w:color w:val="000000"/>
                <w:sz w:val="12"/>
                <w:szCs w:val="12"/>
                <w:u w:val="none"/>
              </w:rPr>
            </w:pPr>
          </w:p>
        </w:tc>
      </w:tr>
      <w:tr w14:paraId="6AECB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EBA6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DE6F9">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测图</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F26CF">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44EE6">
            <w:pPr>
              <w:jc w:val="center"/>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3AF0D">
            <w:pPr>
              <w:jc w:val="center"/>
              <w:rPr>
                <w:rFonts w:hint="eastAsia" w:ascii="宋体" w:hAnsi="宋体" w:eastAsia="宋体" w:cs="宋体"/>
                <w:i w:val="0"/>
                <w:iCs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F3792">
            <w:pPr>
              <w:jc w:val="center"/>
              <w:rPr>
                <w:rFonts w:hint="eastAsia" w:ascii="宋体" w:hAnsi="宋体" w:eastAsia="宋体" w:cs="宋体"/>
                <w:i w:val="0"/>
                <w:iCs w:val="0"/>
                <w:color w:val="000000"/>
                <w:sz w:val="18"/>
                <w:szCs w:val="18"/>
                <w:u w:val="none"/>
              </w:rPr>
            </w:pP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F9AD4">
            <w:pPr>
              <w:jc w:val="center"/>
              <w:rPr>
                <w:rFonts w:hint="eastAsia" w:ascii="宋体" w:hAnsi="宋体" w:eastAsia="宋体" w:cs="宋体"/>
                <w:i w:val="0"/>
                <w:iCs w:val="0"/>
                <w:color w:val="000000"/>
                <w:sz w:val="18"/>
                <w:szCs w:val="18"/>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EC35A">
            <w:pPr>
              <w:jc w:val="left"/>
              <w:rPr>
                <w:rFonts w:hint="eastAsia" w:ascii="宋体" w:hAnsi="宋体" w:eastAsia="宋体" w:cs="宋体"/>
                <w:b/>
                <w:bCs/>
                <w:i w:val="0"/>
                <w:iCs w:val="0"/>
                <w:color w:val="000000"/>
                <w:sz w:val="20"/>
                <w:szCs w:val="20"/>
                <w:u w:val="none"/>
              </w:rPr>
            </w:pPr>
          </w:p>
        </w:tc>
      </w:tr>
      <w:tr w14:paraId="0D528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49C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E65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1：500测图（建筑工业区）</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069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II</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62A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幅</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5B9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4.000 </w:t>
            </w:r>
          </w:p>
        </w:tc>
        <w:tc>
          <w:tcPr>
            <w:tcW w:w="1124" w:type="dxa"/>
            <w:tcBorders>
              <w:top w:val="single" w:color="000000" w:sz="4" w:space="0"/>
              <w:left w:val="single" w:color="000000" w:sz="4" w:space="0"/>
              <w:bottom w:val="nil"/>
              <w:right w:val="single" w:color="000000" w:sz="4" w:space="0"/>
            </w:tcBorders>
            <w:shd w:val="clear" w:color="auto" w:fill="auto"/>
            <w:noWrap/>
            <w:vAlign w:val="center"/>
          </w:tcPr>
          <w:p w14:paraId="301E7DB8">
            <w:pPr>
              <w:jc w:val="center"/>
              <w:rPr>
                <w:rFonts w:hint="eastAsia" w:ascii="宋体" w:hAnsi="宋体" w:eastAsia="宋体" w:cs="宋体"/>
                <w:i w:val="0"/>
                <w:iCs w:val="0"/>
                <w:color w:val="000000"/>
                <w:sz w:val="18"/>
                <w:szCs w:val="18"/>
                <w:u w:val="none"/>
              </w:rPr>
            </w:pPr>
          </w:p>
        </w:tc>
        <w:tc>
          <w:tcPr>
            <w:tcW w:w="1754" w:type="dxa"/>
            <w:tcBorders>
              <w:top w:val="single" w:color="000000" w:sz="4" w:space="0"/>
              <w:left w:val="single" w:color="000000" w:sz="4" w:space="0"/>
              <w:bottom w:val="nil"/>
              <w:right w:val="single" w:color="000000" w:sz="4" w:space="0"/>
            </w:tcBorders>
            <w:shd w:val="clear" w:color="auto" w:fill="auto"/>
            <w:noWrap/>
            <w:vAlign w:val="center"/>
          </w:tcPr>
          <w:p w14:paraId="08DD81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3" w:type="dxa"/>
            <w:tcBorders>
              <w:top w:val="single" w:color="000000" w:sz="4" w:space="0"/>
              <w:left w:val="single" w:color="000000" w:sz="4" w:space="0"/>
              <w:bottom w:val="nil"/>
              <w:right w:val="single" w:color="000000" w:sz="4" w:space="0"/>
            </w:tcBorders>
            <w:shd w:val="clear" w:color="auto" w:fill="auto"/>
            <w:vAlign w:val="center"/>
          </w:tcPr>
          <w:p w14:paraId="4868085E">
            <w:pPr>
              <w:jc w:val="left"/>
              <w:rPr>
                <w:rFonts w:hint="eastAsia" w:ascii="宋体" w:hAnsi="宋体" w:eastAsia="宋体" w:cs="宋体"/>
                <w:i w:val="0"/>
                <w:iCs w:val="0"/>
                <w:color w:val="000000"/>
                <w:sz w:val="12"/>
                <w:szCs w:val="12"/>
                <w:u w:val="none"/>
              </w:rPr>
            </w:pPr>
          </w:p>
        </w:tc>
      </w:tr>
      <w:tr w14:paraId="785D7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72B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21FF9">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专业测量</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42D6A">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D6766">
            <w:pPr>
              <w:jc w:val="center"/>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ACB15">
            <w:pPr>
              <w:jc w:val="center"/>
              <w:rPr>
                <w:rFonts w:hint="eastAsia" w:ascii="宋体" w:hAnsi="宋体" w:eastAsia="宋体" w:cs="宋体"/>
                <w:i w:val="0"/>
                <w:iCs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8DE82">
            <w:pPr>
              <w:jc w:val="center"/>
              <w:rPr>
                <w:rFonts w:hint="eastAsia" w:ascii="宋体" w:hAnsi="宋体" w:eastAsia="宋体" w:cs="宋体"/>
                <w:i w:val="0"/>
                <w:iCs w:val="0"/>
                <w:color w:val="000000"/>
                <w:sz w:val="18"/>
                <w:szCs w:val="18"/>
                <w:u w:val="none"/>
              </w:rPr>
            </w:pP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73C27">
            <w:pPr>
              <w:jc w:val="center"/>
              <w:rPr>
                <w:rFonts w:hint="eastAsia" w:ascii="宋体" w:hAnsi="宋体" w:eastAsia="宋体" w:cs="宋体"/>
                <w:i w:val="0"/>
                <w:iCs w:val="0"/>
                <w:color w:val="000000"/>
                <w:sz w:val="18"/>
                <w:szCs w:val="18"/>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716CD">
            <w:pPr>
              <w:jc w:val="left"/>
              <w:rPr>
                <w:rFonts w:hint="eastAsia" w:ascii="宋体" w:hAnsi="宋体" w:eastAsia="宋体" w:cs="宋体"/>
                <w:b/>
                <w:bCs/>
                <w:i w:val="0"/>
                <w:iCs w:val="0"/>
                <w:color w:val="000000"/>
                <w:sz w:val="20"/>
                <w:szCs w:val="20"/>
                <w:u w:val="none"/>
              </w:rPr>
            </w:pPr>
          </w:p>
        </w:tc>
      </w:tr>
      <w:tr w14:paraId="26105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C57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64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管线竣工测量</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F2D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II</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98F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Km</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A54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6.900 </w:t>
            </w:r>
          </w:p>
        </w:tc>
        <w:tc>
          <w:tcPr>
            <w:tcW w:w="1124" w:type="dxa"/>
            <w:tcBorders>
              <w:top w:val="single" w:color="000000" w:sz="4" w:space="0"/>
              <w:left w:val="single" w:color="000000" w:sz="4" w:space="0"/>
              <w:bottom w:val="nil"/>
              <w:right w:val="single" w:color="000000" w:sz="4" w:space="0"/>
            </w:tcBorders>
            <w:shd w:val="clear" w:color="auto" w:fill="auto"/>
            <w:noWrap/>
            <w:vAlign w:val="center"/>
          </w:tcPr>
          <w:p w14:paraId="26DB47B8">
            <w:pPr>
              <w:jc w:val="center"/>
              <w:rPr>
                <w:rFonts w:hint="eastAsia" w:ascii="宋体" w:hAnsi="宋体" w:eastAsia="宋体" w:cs="宋体"/>
                <w:i w:val="0"/>
                <w:iCs w:val="0"/>
                <w:color w:val="000000"/>
                <w:sz w:val="18"/>
                <w:szCs w:val="18"/>
                <w:u w:val="none"/>
              </w:rPr>
            </w:pPr>
          </w:p>
        </w:tc>
        <w:tc>
          <w:tcPr>
            <w:tcW w:w="1754" w:type="dxa"/>
            <w:tcBorders>
              <w:top w:val="single" w:color="000000" w:sz="4" w:space="0"/>
              <w:left w:val="single" w:color="000000" w:sz="4" w:space="0"/>
              <w:bottom w:val="nil"/>
              <w:right w:val="single" w:color="000000" w:sz="4" w:space="0"/>
            </w:tcBorders>
            <w:shd w:val="clear" w:color="auto" w:fill="auto"/>
            <w:noWrap/>
            <w:vAlign w:val="center"/>
          </w:tcPr>
          <w:p w14:paraId="646858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3" w:type="dxa"/>
            <w:tcBorders>
              <w:top w:val="single" w:color="000000" w:sz="4" w:space="0"/>
              <w:left w:val="single" w:color="000000" w:sz="4" w:space="0"/>
              <w:bottom w:val="nil"/>
              <w:right w:val="single" w:color="000000" w:sz="4" w:space="0"/>
            </w:tcBorders>
            <w:shd w:val="clear" w:color="auto" w:fill="auto"/>
            <w:vAlign w:val="center"/>
          </w:tcPr>
          <w:p w14:paraId="0346B181">
            <w:pPr>
              <w:jc w:val="left"/>
              <w:rPr>
                <w:rFonts w:hint="eastAsia" w:ascii="宋体" w:hAnsi="宋体" w:eastAsia="宋体" w:cs="宋体"/>
                <w:i w:val="0"/>
                <w:iCs w:val="0"/>
                <w:color w:val="000000"/>
                <w:sz w:val="12"/>
                <w:szCs w:val="12"/>
                <w:u w:val="none"/>
              </w:rPr>
            </w:pPr>
          </w:p>
        </w:tc>
      </w:tr>
      <w:tr w14:paraId="61620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EA3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8E9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纵断面测量</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EE2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II</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405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Km</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F5E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2.100 </w:t>
            </w:r>
          </w:p>
        </w:tc>
        <w:tc>
          <w:tcPr>
            <w:tcW w:w="1124" w:type="dxa"/>
            <w:tcBorders>
              <w:top w:val="single" w:color="000000" w:sz="4" w:space="0"/>
              <w:left w:val="single" w:color="000000" w:sz="4" w:space="0"/>
              <w:bottom w:val="nil"/>
              <w:right w:val="single" w:color="000000" w:sz="4" w:space="0"/>
            </w:tcBorders>
            <w:shd w:val="clear" w:color="auto" w:fill="auto"/>
            <w:noWrap/>
            <w:vAlign w:val="center"/>
          </w:tcPr>
          <w:p w14:paraId="3CC3723D">
            <w:pPr>
              <w:jc w:val="center"/>
              <w:rPr>
                <w:rFonts w:hint="eastAsia" w:ascii="宋体" w:hAnsi="宋体" w:eastAsia="宋体" w:cs="宋体"/>
                <w:i w:val="0"/>
                <w:iCs w:val="0"/>
                <w:color w:val="000000"/>
                <w:sz w:val="18"/>
                <w:szCs w:val="18"/>
                <w:u w:val="none"/>
              </w:rPr>
            </w:pPr>
          </w:p>
        </w:tc>
        <w:tc>
          <w:tcPr>
            <w:tcW w:w="1754" w:type="dxa"/>
            <w:tcBorders>
              <w:top w:val="single" w:color="000000" w:sz="4" w:space="0"/>
              <w:left w:val="single" w:color="000000" w:sz="4" w:space="0"/>
              <w:bottom w:val="nil"/>
              <w:right w:val="single" w:color="000000" w:sz="4" w:space="0"/>
            </w:tcBorders>
            <w:shd w:val="clear" w:color="auto" w:fill="auto"/>
            <w:noWrap/>
            <w:vAlign w:val="center"/>
          </w:tcPr>
          <w:p w14:paraId="3DADDD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3" w:type="dxa"/>
            <w:vMerge w:val="restart"/>
            <w:tcBorders>
              <w:top w:val="single" w:color="000000" w:sz="4" w:space="0"/>
              <w:left w:val="single" w:color="000000" w:sz="4" w:space="0"/>
              <w:bottom w:val="nil"/>
              <w:right w:val="single" w:color="000000" w:sz="4" w:space="0"/>
            </w:tcBorders>
            <w:shd w:val="clear" w:color="auto" w:fill="auto"/>
            <w:vAlign w:val="center"/>
          </w:tcPr>
          <w:p w14:paraId="52284FAB">
            <w:pPr>
              <w:jc w:val="left"/>
              <w:rPr>
                <w:rFonts w:hint="eastAsia" w:ascii="宋体" w:hAnsi="宋体" w:eastAsia="宋体" w:cs="宋体"/>
                <w:i w:val="0"/>
                <w:iCs w:val="0"/>
                <w:color w:val="000000"/>
                <w:sz w:val="12"/>
                <w:szCs w:val="12"/>
                <w:u w:val="none"/>
              </w:rPr>
            </w:pPr>
          </w:p>
        </w:tc>
      </w:tr>
      <w:tr w14:paraId="6FC02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755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31F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横断面测量</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898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II</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DBB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Km</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E63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0.500 </w:t>
            </w:r>
          </w:p>
        </w:tc>
        <w:tc>
          <w:tcPr>
            <w:tcW w:w="1124" w:type="dxa"/>
            <w:tcBorders>
              <w:top w:val="single" w:color="000000" w:sz="4" w:space="0"/>
              <w:left w:val="single" w:color="000000" w:sz="4" w:space="0"/>
              <w:bottom w:val="nil"/>
              <w:right w:val="single" w:color="000000" w:sz="4" w:space="0"/>
            </w:tcBorders>
            <w:shd w:val="clear" w:color="auto" w:fill="auto"/>
            <w:noWrap/>
            <w:vAlign w:val="center"/>
          </w:tcPr>
          <w:p w14:paraId="7498F1D2">
            <w:pPr>
              <w:jc w:val="center"/>
              <w:rPr>
                <w:rFonts w:hint="eastAsia" w:ascii="宋体" w:hAnsi="宋体" w:eastAsia="宋体" w:cs="宋体"/>
                <w:i w:val="0"/>
                <w:iCs w:val="0"/>
                <w:color w:val="000000"/>
                <w:sz w:val="18"/>
                <w:szCs w:val="18"/>
                <w:u w:val="none"/>
              </w:rPr>
            </w:pPr>
          </w:p>
        </w:tc>
        <w:tc>
          <w:tcPr>
            <w:tcW w:w="1754" w:type="dxa"/>
            <w:tcBorders>
              <w:top w:val="single" w:color="000000" w:sz="4" w:space="0"/>
              <w:left w:val="single" w:color="000000" w:sz="4" w:space="0"/>
              <w:bottom w:val="nil"/>
              <w:right w:val="single" w:color="000000" w:sz="4" w:space="0"/>
            </w:tcBorders>
            <w:shd w:val="clear" w:color="auto" w:fill="auto"/>
            <w:noWrap/>
            <w:vAlign w:val="center"/>
          </w:tcPr>
          <w:p w14:paraId="16946B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3" w:type="dxa"/>
            <w:vMerge w:val="continue"/>
            <w:tcBorders>
              <w:top w:val="single" w:color="000000" w:sz="4" w:space="0"/>
              <w:left w:val="single" w:color="000000" w:sz="4" w:space="0"/>
              <w:bottom w:val="nil"/>
              <w:right w:val="single" w:color="000000" w:sz="4" w:space="0"/>
            </w:tcBorders>
            <w:shd w:val="clear" w:color="auto" w:fill="auto"/>
            <w:vAlign w:val="center"/>
          </w:tcPr>
          <w:p w14:paraId="435641D9">
            <w:pPr>
              <w:jc w:val="left"/>
              <w:rPr>
                <w:rFonts w:hint="eastAsia" w:ascii="宋体" w:hAnsi="宋体" w:eastAsia="宋体" w:cs="宋体"/>
                <w:i w:val="0"/>
                <w:iCs w:val="0"/>
                <w:color w:val="000000"/>
                <w:sz w:val="12"/>
                <w:szCs w:val="12"/>
                <w:u w:val="none"/>
              </w:rPr>
            </w:pPr>
          </w:p>
        </w:tc>
      </w:tr>
      <w:tr w14:paraId="1B17A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BA6E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四</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689AD">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规划监督测量</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366AB">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2E0D3">
            <w:pPr>
              <w:jc w:val="center"/>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8CEAA">
            <w:pPr>
              <w:jc w:val="center"/>
              <w:rPr>
                <w:rFonts w:hint="eastAsia" w:ascii="宋体" w:hAnsi="宋体" w:eastAsia="宋体" w:cs="宋体"/>
                <w:i w:val="0"/>
                <w:iCs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20F0B">
            <w:pPr>
              <w:jc w:val="center"/>
              <w:rPr>
                <w:rFonts w:hint="eastAsia" w:ascii="宋体" w:hAnsi="宋体" w:eastAsia="宋体" w:cs="宋体"/>
                <w:i w:val="0"/>
                <w:iCs w:val="0"/>
                <w:color w:val="000000"/>
                <w:sz w:val="18"/>
                <w:szCs w:val="18"/>
                <w:u w:val="none"/>
              </w:rPr>
            </w:pPr>
          </w:p>
        </w:tc>
        <w:tc>
          <w:tcPr>
            <w:tcW w:w="1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52AFB">
            <w:pPr>
              <w:jc w:val="center"/>
              <w:rPr>
                <w:rFonts w:hint="eastAsia" w:ascii="宋体" w:hAnsi="宋体" w:eastAsia="宋体" w:cs="宋体"/>
                <w:i w:val="0"/>
                <w:iCs w:val="0"/>
                <w:color w:val="000000"/>
                <w:sz w:val="18"/>
                <w:szCs w:val="18"/>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AB4FE">
            <w:pPr>
              <w:jc w:val="left"/>
              <w:rPr>
                <w:rFonts w:hint="eastAsia" w:ascii="宋体" w:hAnsi="宋体" w:eastAsia="宋体" w:cs="宋体"/>
                <w:b/>
                <w:bCs/>
                <w:i w:val="0"/>
                <w:iCs w:val="0"/>
                <w:color w:val="000000"/>
                <w:sz w:val="20"/>
                <w:szCs w:val="20"/>
                <w:u w:val="none"/>
              </w:rPr>
            </w:pPr>
          </w:p>
        </w:tc>
      </w:tr>
      <w:tr w14:paraId="12140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DDF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356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验测平面位置</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E03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II</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6A8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边</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55B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19.000 </w:t>
            </w:r>
          </w:p>
        </w:tc>
        <w:tc>
          <w:tcPr>
            <w:tcW w:w="1124" w:type="dxa"/>
            <w:tcBorders>
              <w:top w:val="single" w:color="000000" w:sz="4" w:space="0"/>
              <w:left w:val="single" w:color="000000" w:sz="4" w:space="0"/>
              <w:bottom w:val="nil"/>
              <w:right w:val="single" w:color="000000" w:sz="4" w:space="0"/>
            </w:tcBorders>
            <w:shd w:val="clear" w:color="auto" w:fill="auto"/>
            <w:noWrap/>
            <w:vAlign w:val="center"/>
          </w:tcPr>
          <w:p w14:paraId="6FDA9AA5">
            <w:pPr>
              <w:jc w:val="center"/>
              <w:rPr>
                <w:rFonts w:hint="eastAsia" w:ascii="宋体" w:hAnsi="宋体" w:eastAsia="宋体" w:cs="宋体"/>
                <w:i w:val="0"/>
                <w:iCs w:val="0"/>
                <w:color w:val="000000"/>
                <w:sz w:val="18"/>
                <w:szCs w:val="18"/>
                <w:u w:val="none"/>
              </w:rPr>
            </w:pPr>
          </w:p>
        </w:tc>
        <w:tc>
          <w:tcPr>
            <w:tcW w:w="1754" w:type="dxa"/>
            <w:tcBorders>
              <w:top w:val="single" w:color="000000" w:sz="4" w:space="0"/>
              <w:left w:val="single" w:color="000000" w:sz="4" w:space="0"/>
              <w:bottom w:val="nil"/>
              <w:right w:val="single" w:color="000000" w:sz="4" w:space="0"/>
            </w:tcBorders>
            <w:shd w:val="clear" w:color="auto" w:fill="auto"/>
            <w:noWrap/>
            <w:vAlign w:val="center"/>
          </w:tcPr>
          <w:p w14:paraId="7B06A7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3" w:type="dxa"/>
            <w:tcBorders>
              <w:top w:val="single" w:color="000000" w:sz="4" w:space="0"/>
              <w:left w:val="single" w:color="000000" w:sz="4" w:space="0"/>
              <w:bottom w:val="nil"/>
              <w:right w:val="single" w:color="000000" w:sz="4" w:space="0"/>
            </w:tcBorders>
            <w:shd w:val="clear" w:color="auto" w:fill="auto"/>
            <w:vAlign w:val="center"/>
          </w:tcPr>
          <w:p w14:paraId="4FD44364">
            <w:pPr>
              <w:jc w:val="left"/>
              <w:rPr>
                <w:rFonts w:hint="eastAsia" w:ascii="宋体" w:hAnsi="宋体" w:eastAsia="宋体" w:cs="宋体"/>
                <w:i w:val="0"/>
                <w:iCs w:val="0"/>
                <w:color w:val="000000"/>
                <w:sz w:val="12"/>
                <w:szCs w:val="12"/>
                <w:u w:val="none"/>
              </w:rPr>
            </w:pPr>
          </w:p>
        </w:tc>
      </w:tr>
      <w:tr w14:paraId="57CD9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3F0D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六</w:t>
            </w:r>
          </w:p>
        </w:tc>
        <w:tc>
          <w:tcPr>
            <w:tcW w:w="47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3E536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2878" w:type="dxa"/>
            <w:gridSpan w:val="2"/>
            <w:tcBorders>
              <w:top w:val="single" w:color="000000" w:sz="4" w:space="0"/>
              <w:left w:val="nil"/>
              <w:bottom w:val="single" w:color="000000" w:sz="4" w:space="0"/>
              <w:right w:val="single" w:color="000000" w:sz="4" w:space="0"/>
            </w:tcBorders>
            <w:shd w:val="clear" w:color="auto" w:fill="auto"/>
            <w:vAlign w:val="center"/>
          </w:tcPr>
          <w:p w14:paraId="229E13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82322">
            <w:pPr>
              <w:jc w:val="left"/>
              <w:rPr>
                <w:rFonts w:hint="eastAsia" w:ascii="宋体" w:hAnsi="宋体" w:eastAsia="宋体" w:cs="宋体"/>
                <w:i w:val="0"/>
                <w:iCs w:val="0"/>
                <w:color w:val="000000"/>
                <w:sz w:val="18"/>
                <w:szCs w:val="18"/>
                <w:u w:val="none"/>
              </w:rPr>
            </w:pPr>
          </w:p>
        </w:tc>
      </w:tr>
    </w:tbl>
    <w:p w14:paraId="4AECB547">
      <w:pPr>
        <w:spacing w:line="560" w:lineRule="exact"/>
        <w:ind w:firstLine="232" w:firstLineChars="100"/>
        <w:rPr>
          <w:rFonts w:hint="eastAsia" w:ascii="宋体" w:hAnsi="宋体"/>
          <w:sz w:val="24"/>
          <w:highlight w:val="none"/>
        </w:rPr>
      </w:pPr>
    </w:p>
    <w:bookmarkEnd w:id="6"/>
    <w:bookmarkEnd w:id="7"/>
    <w:bookmarkEnd w:id="8"/>
    <w:p w14:paraId="049DB6FF">
      <w:pPr>
        <w:spacing w:line="560" w:lineRule="exact"/>
        <w:rPr>
          <w:sz w:val="44"/>
          <w:szCs w:val="44"/>
          <w:highlight w:val="none"/>
        </w:rPr>
      </w:pPr>
    </w:p>
    <w:p w14:paraId="0C4903C0">
      <w:pPr>
        <w:pStyle w:val="2"/>
        <w:keepNext w:val="0"/>
        <w:keepLines w:val="0"/>
        <w:pageBreakBefore w:val="0"/>
        <w:numPr>
          <w:ilvl w:val="0"/>
          <w:numId w:val="0"/>
        </w:numPr>
        <w:kinsoku/>
        <w:wordWrap/>
        <w:overflowPunct/>
        <w:topLinePunct w:val="0"/>
        <w:autoSpaceDE w:val="0"/>
        <w:autoSpaceDN w:val="0"/>
        <w:bidi w:val="0"/>
        <w:spacing w:line="560" w:lineRule="exact"/>
        <w:jc w:val="center"/>
        <w:textAlignment w:val="auto"/>
        <w:rPr>
          <w:color w:val="auto"/>
          <w:highlight w:val="none"/>
        </w:rPr>
      </w:pPr>
      <w:bookmarkStart w:id="9" w:name="_GoBack"/>
      <w:bookmarkEnd w:id="9"/>
    </w:p>
    <w:sectPr>
      <w:headerReference r:id="rId6" w:type="default"/>
      <w:footerReference r:id="rId7" w:type="default"/>
      <w:pgSz w:w="11906" w:h="16838"/>
      <w:pgMar w:top="2041" w:right="1474" w:bottom="1984" w:left="1587" w:header="851" w:footer="992" w:gutter="0"/>
      <w:pgNumType w:fmt="numberInDash"/>
      <w:cols w:space="0" w:num="1"/>
      <w:docGrid w:type="linesAndChars" w:linePitch="610"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文泉驿微米黑"/>
    <w:panose1 w:val="00000000000000000000"/>
    <w:charset w:val="00"/>
    <w:family w:val="auto"/>
    <w:pitch w:val="default"/>
    <w:sig w:usb0="00000000" w:usb1="00000000" w:usb2="00000000" w:usb3="00000000" w:csb0="00000000" w:csb1="00000000"/>
  </w:font>
  <w:font w:name="Wingdings">
    <w:altName w:val="Wingdings 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公文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Arial Unicode MS">
    <w:altName w:val="DejaVu Sans"/>
    <w:panose1 w:val="020B0604020202020204"/>
    <w:charset w:val="86"/>
    <w:family w:val="swiss"/>
    <w:pitch w:val="default"/>
    <w:sig w:usb0="00000000" w:usb1="00000000" w:usb2="0000003F" w:usb3="00000000" w:csb0="603F01FF" w:csb1="FFFF0000"/>
  </w:font>
  <w:font w:name="仿宋">
    <w:altName w:val="仿宋_GB2312"/>
    <w:panose1 w:val="02010609060101010101"/>
    <w:charset w:val="86"/>
    <w:family w:val="modern"/>
    <w:pitch w:val="default"/>
    <w:sig w:usb0="00000000" w:usb1="00000000" w:usb2="00000016" w:usb3="00000000" w:csb0="00040001" w:csb1="00000000"/>
  </w:font>
  <w:font w:name="方正公文黑体">
    <w:panose1 w:val="02000500000000000000"/>
    <w:charset w:val="86"/>
    <w:family w:val="auto"/>
    <w:pitch w:val="default"/>
    <w:sig w:usb0="A00002BF" w:usb1="38CF7CFA" w:usb2="00000016" w:usb3="00000000" w:csb0="00040001"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F3A06">
    <w:pPr>
      <w:pStyle w:val="13"/>
      <w:spacing w:beforeLines="0" w:afterLines="0"/>
      <w:jc w:val="center"/>
      <w:rPr>
        <w:rFonts w:hint="default"/>
        <w:sz w:val="18"/>
        <w:szCs w:val="24"/>
      </w:rPr>
    </w:pPr>
    <w:r>
      <w:rPr>
        <w:rFonts w:hint="default"/>
        <w:sz w:val="18"/>
        <w:szCs w:val="24"/>
      </w:rPr>
      <w:fldChar w:fldCharType="begin"/>
    </w:r>
    <w:r>
      <w:rPr>
        <w:rFonts w:hint="default"/>
        <w:sz w:val="18"/>
        <w:szCs w:val="24"/>
      </w:rPr>
      <w:instrText xml:space="preserve"> PAGE   \* MERGEFORMAT </w:instrText>
    </w:r>
    <w:r>
      <w:rPr>
        <w:rFonts w:hint="default"/>
        <w:sz w:val="18"/>
        <w:szCs w:val="24"/>
      </w:rPr>
      <w:fldChar w:fldCharType="separate"/>
    </w:r>
    <w:r>
      <w:rPr>
        <w:rFonts w:hint="default"/>
        <w:sz w:val="18"/>
        <w:szCs w:val="24"/>
        <w:lang w:val="zh-CN"/>
      </w:rPr>
      <w:t>11</w:t>
    </w:r>
    <w:r>
      <w:rPr>
        <w:rFonts w:hint="default"/>
        <w:sz w:val="18"/>
        <w:szCs w:val="24"/>
        <w:lang w:val="zh-CN"/>
      </w:rPr>
      <w:fldChar w:fldCharType="end"/>
    </w:r>
  </w:p>
  <w:p w14:paraId="4AF0B4EA">
    <w:pPr>
      <w:pStyle w:val="13"/>
      <w:spacing w:beforeLines="0" w:afterLines="0"/>
      <w:jc w:val="center"/>
      <w:rPr>
        <w:rFonts w:hint="default"/>
        <w:sz w:val="18"/>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07708">
    <w:pPr>
      <w:pStyle w:val="13"/>
      <w:jc w:val="center"/>
    </w:pPr>
    <w: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-151765</wp:posOffset>
              </wp:positionV>
              <wp:extent cx="491490" cy="55499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491490" cy="554990"/>
                      </a:xfrm>
                      <a:prstGeom prst="rect">
                        <a:avLst/>
                      </a:prstGeom>
                      <a:noFill/>
                      <a:ln>
                        <a:noFill/>
                      </a:ln>
                      <a:effectLst/>
                    </wps:spPr>
                    <wps:txbx>
                      <w:txbxContent>
                        <w:sdt>
                          <w:sdtPr>
                            <w:id w:val="8238501"/>
                          </w:sdtPr>
                          <w:sdtContent>
                            <w:p w14:paraId="7C73FA16">
                              <w:pPr>
                                <w:pStyle w:val="13"/>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lang w:val="zh-CN"/>
                                </w:rPr>
                                <w:t>-</w:t>
                              </w:r>
                              <w:r>
                                <w:rPr>
                                  <w:rFonts w:ascii="宋体" w:hAnsi="宋体" w:eastAsia="宋体" w:cs="宋体"/>
                                  <w:sz w:val="28"/>
                                  <w:szCs w:val="28"/>
                                </w:rPr>
                                <w:t xml:space="preserve"> 1 -</w:t>
                              </w:r>
                              <w:r>
                                <w:rPr>
                                  <w:rFonts w:hint="eastAsia" w:ascii="宋体" w:hAnsi="宋体" w:eastAsia="宋体" w:cs="宋体"/>
                                  <w:sz w:val="28"/>
                                  <w:szCs w:val="28"/>
                                  <w:lang w:val="zh-CN"/>
                                </w:rPr>
                                <w:fldChar w:fldCharType="end"/>
                              </w:r>
                            </w:p>
                          </w:sdtContent>
                        </w:sdt>
                        <w:p w14:paraId="7478C9B3">
                          <w:pPr>
                            <w:pStyle w:val="15"/>
                          </w:pPr>
                        </w:p>
                      </w:txbxContent>
                    </wps:txbx>
                    <wps:bodyPr lIns="0" tIns="0" rIns="0" bIns="0" upright="1"/>
                  </wps:wsp>
                </a:graphicData>
              </a:graphic>
            </wp:anchor>
          </w:drawing>
        </mc:Choice>
        <mc:Fallback>
          <w:pict>
            <v:shape id="文本框 1025" o:spid="_x0000_s1026" o:spt="202" type="#_x0000_t202" style="position:absolute;left:0pt;margin-left:0pt;margin-top:-11.95pt;height:43.7pt;width:38.7pt;mso-position-horizontal-relative:margin;z-index:251659264;mso-width-relative:page;mso-height-relative:page;" filled="f" stroked="f" coordsize="21600,21600" o:gfxdata="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eW1jt9cAAAAGAQAADwAAAAAAAAABACAAAAAiAAAAZHJzL2Rvd25yZXYueG1s&#10;UEsBAhQAFAAAAAgAh07iQGjRT1vAAQAAggMAAA4AAAAAAAAAAQAgAAAAJgEAAGRycy9lMm9Eb2Mu&#10;eG1sUEsFBgAAAAAGAAYAWQEAAFgFAAAAAA==&#10;">
              <v:fill on="f" focussize="0,0"/>
              <v:stroke on="f"/>
              <v:imagedata o:title=""/>
              <o:lock v:ext="edit" aspectratio="f"/>
              <v:textbox inset="0mm,0mm,0mm,0mm">
                <w:txbxContent>
                  <w:sdt>
                    <w:sdtPr>
                      <w:id w:val="8238501"/>
                    </w:sdtPr>
                    <w:sdtContent>
                      <w:p w14:paraId="7C73FA16">
                        <w:pPr>
                          <w:pStyle w:val="13"/>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lang w:val="zh-CN"/>
                          </w:rPr>
                          <w:t>-</w:t>
                        </w:r>
                        <w:r>
                          <w:rPr>
                            <w:rFonts w:ascii="宋体" w:hAnsi="宋体" w:eastAsia="宋体" w:cs="宋体"/>
                            <w:sz w:val="28"/>
                            <w:szCs w:val="28"/>
                          </w:rPr>
                          <w:t xml:space="preserve"> 1 -</w:t>
                        </w:r>
                        <w:r>
                          <w:rPr>
                            <w:rFonts w:hint="eastAsia" w:ascii="宋体" w:hAnsi="宋体" w:eastAsia="宋体" w:cs="宋体"/>
                            <w:sz w:val="28"/>
                            <w:szCs w:val="28"/>
                            <w:lang w:val="zh-CN"/>
                          </w:rPr>
                          <w:fldChar w:fldCharType="end"/>
                        </w:r>
                      </w:p>
                    </w:sdtContent>
                  </w:sdt>
                  <w:p w14:paraId="7478C9B3">
                    <w:pPr>
                      <w:pStyle w:val="15"/>
                    </w:pPr>
                  </w:p>
                </w:txbxContent>
              </v:textbox>
            </v:shape>
          </w:pict>
        </mc:Fallback>
      </mc:AlternateContent>
    </w:r>
  </w:p>
  <w:p w14:paraId="701A54FB">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199B7">
    <w:pPr>
      <w:pStyle w:val="1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31DF2">
    <w:pPr>
      <w:pStyle w:val="14"/>
      <w:pBdr>
        <w:bottom w:val="none" w:color="auto" w:sz="0" w:space="0"/>
      </w:pBdr>
      <w:spacing w:beforeLines="0" w:afterLines="0"/>
      <w:rPr>
        <w:rFonts w:hint="default"/>
        <w:sz w:val="18"/>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8B7C8">
    <w:pPr>
      <w:pStyle w:val="1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isplayBackgroundShape w:val="1"/>
  <w:bordersDoNotSurroundHeader w:val="0"/>
  <w:bordersDoNotSurroundFooter w:val="0"/>
  <w:documentProtection w:enforcement="0"/>
  <w:defaultTabStop w:val="420"/>
  <w:drawingGridHorizontalSpacing w:val="101"/>
  <w:drawingGridVerticalSpacing w:val="30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iODc1YjkyN2MxY2JjM2I0YzQ3MGEzYzk4MmZmNWEifQ=="/>
  </w:docVars>
  <w:rsids>
    <w:rsidRoot w:val="00172A27"/>
    <w:rsid w:val="000161D2"/>
    <w:rsid w:val="00020CAC"/>
    <w:rsid w:val="0003036E"/>
    <w:rsid w:val="00041F73"/>
    <w:rsid w:val="000458D6"/>
    <w:rsid w:val="00046974"/>
    <w:rsid w:val="00065306"/>
    <w:rsid w:val="00083F06"/>
    <w:rsid w:val="000B4228"/>
    <w:rsid w:val="000C3226"/>
    <w:rsid w:val="000D7C98"/>
    <w:rsid w:val="000F7465"/>
    <w:rsid w:val="00102A1E"/>
    <w:rsid w:val="00124389"/>
    <w:rsid w:val="001318B3"/>
    <w:rsid w:val="00132757"/>
    <w:rsid w:val="00141FEB"/>
    <w:rsid w:val="001721AC"/>
    <w:rsid w:val="00172A27"/>
    <w:rsid w:val="0017468F"/>
    <w:rsid w:val="001A58C6"/>
    <w:rsid w:val="001B243E"/>
    <w:rsid w:val="001B6326"/>
    <w:rsid w:val="001B7A69"/>
    <w:rsid w:val="001D0E90"/>
    <w:rsid w:val="00205D41"/>
    <w:rsid w:val="002347F9"/>
    <w:rsid w:val="00240DFF"/>
    <w:rsid w:val="00310E37"/>
    <w:rsid w:val="003128CF"/>
    <w:rsid w:val="00312CF5"/>
    <w:rsid w:val="0031555B"/>
    <w:rsid w:val="00354FD3"/>
    <w:rsid w:val="00356C21"/>
    <w:rsid w:val="00372721"/>
    <w:rsid w:val="00385998"/>
    <w:rsid w:val="003F31F3"/>
    <w:rsid w:val="00400F0B"/>
    <w:rsid w:val="00401BF4"/>
    <w:rsid w:val="004071F9"/>
    <w:rsid w:val="004254B9"/>
    <w:rsid w:val="004533C5"/>
    <w:rsid w:val="00455A5B"/>
    <w:rsid w:val="00462D75"/>
    <w:rsid w:val="004738A7"/>
    <w:rsid w:val="00496803"/>
    <w:rsid w:val="00497429"/>
    <w:rsid w:val="004A222E"/>
    <w:rsid w:val="004A2779"/>
    <w:rsid w:val="004A462C"/>
    <w:rsid w:val="004A5C69"/>
    <w:rsid w:val="004B0BCD"/>
    <w:rsid w:val="004B65EB"/>
    <w:rsid w:val="004B7CB7"/>
    <w:rsid w:val="004C02E7"/>
    <w:rsid w:val="004D2B71"/>
    <w:rsid w:val="004E3CEC"/>
    <w:rsid w:val="004F27B4"/>
    <w:rsid w:val="00502AE0"/>
    <w:rsid w:val="005446AC"/>
    <w:rsid w:val="005536F6"/>
    <w:rsid w:val="00576B4E"/>
    <w:rsid w:val="005B6C35"/>
    <w:rsid w:val="00617017"/>
    <w:rsid w:val="00644886"/>
    <w:rsid w:val="0064673C"/>
    <w:rsid w:val="006558B7"/>
    <w:rsid w:val="0067772F"/>
    <w:rsid w:val="006A6F69"/>
    <w:rsid w:val="006E6BD1"/>
    <w:rsid w:val="0072119C"/>
    <w:rsid w:val="007564B1"/>
    <w:rsid w:val="00760366"/>
    <w:rsid w:val="00790F31"/>
    <w:rsid w:val="007A5146"/>
    <w:rsid w:val="007C24AE"/>
    <w:rsid w:val="007C2E85"/>
    <w:rsid w:val="007C52AF"/>
    <w:rsid w:val="007C79AF"/>
    <w:rsid w:val="007D04F8"/>
    <w:rsid w:val="00807AEC"/>
    <w:rsid w:val="00812518"/>
    <w:rsid w:val="008234FC"/>
    <w:rsid w:val="00823F3F"/>
    <w:rsid w:val="008C6AC4"/>
    <w:rsid w:val="008D5E43"/>
    <w:rsid w:val="00902FD3"/>
    <w:rsid w:val="009049C8"/>
    <w:rsid w:val="009136B2"/>
    <w:rsid w:val="0092160D"/>
    <w:rsid w:val="00921818"/>
    <w:rsid w:val="0095625B"/>
    <w:rsid w:val="009A399C"/>
    <w:rsid w:val="009B3FB7"/>
    <w:rsid w:val="009C35C8"/>
    <w:rsid w:val="009D504D"/>
    <w:rsid w:val="009F7D23"/>
    <w:rsid w:val="00A56991"/>
    <w:rsid w:val="00A72E64"/>
    <w:rsid w:val="00A87252"/>
    <w:rsid w:val="00A91E31"/>
    <w:rsid w:val="00AE0536"/>
    <w:rsid w:val="00AE3100"/>
    <w:rsid w:val="00AE3EB0"/>
    <w:rsid w:val="00B121CF"/>
    <w:rsid w:val="00B13221"/>
    <w:rsid w:val="00B22031"/>
    <w:rsid w:val="00B3103D"/>
    <w:rsid w:val="00B436EC"/>
    <w:rsid w:val="00B65B31"/>
    <w:rsid w:val="00BD4C73"/>
    <w:rsid w:val="00BD75BD"/>
    <w:rsid w:val="00BD7C11"/>
    <w:rsid w:val="00BE0369"/>
    <w:rsid w:val="00BF3BD3"/>
    <w:rsid w:val="00C11D36"/>
    <w:rsid w:val="00C502AC"/>
    <w:rsid w:val="00C630B3"/>
    <w:rsid w:val="00C66665"/>
    <w:rsid w:val="00C66AF4"/>
    <w:rsid w:val="00C81AE0"/>
    <w:rsid w:val="00C82190"/>
    <w:rsid w:val="00C85F20"/>
    <w:rsid w:val="00CA509F"/>
    <w:rsid w:val="00CF4358"/>
    <w:rsid w:val="00CF5B0A"/>
    <w:rsid w:val="00D3549D"/>
    <w:rsid w:val="00D37648"/>
    <w:rsid w:val="00D62781"/>
    <w:rsid w:val="00D64B8C"/>
    <w:rsid w:val="00D92EDC"/>
    <w:rsid w:val="00DA2199"/>
    <w:rsid w:val="00DB5F8C"/>
    <w:rsid w:val="00DC7F99"/>
    <w:rsid w:val="00DD2C94"/>
    <w:rsid w:val="00DE601E"/>
    <w:rsid w:val="00E104D3"/>
    <w:rsid w:val="00E2026C"/>
    <w:rsid w:val="00E21DF8"/>
    <w:rsid w:val="00E471D3"/>
    <w:rsid w:val="00E55669"/>
    <w:rsid w:val="00E879D7"/>
    <w:rsid w:val="00EA7F93"/>
    <w:rsid w:val="00EC5BB1"/>
    <w:rsid w:val="00EE3D0B"/>
    <w:rsid w:val="00EF063D"/>
    <w:rsid w:val="00F00F09"/>
    <w:rsid w:val="00F12BAE"/>
    <w:rsid w:val="00F44F9B"/>
    <w:rsid w:val="00F54247"/>
    <w:rsid w:val="00F91DAC"/>
    <w:rsid w:val="00FA1B77"/>
    <w:rsid w:val="00FD3095"/>
    <w:rsid w:val="00FE5EAF"/>
    <w:rsid w:val="00FF37AF"/>
    <w:rsid w:val="013D1380"/>
    <w:rsid w:val="01EB4E48"/>
    <w:rsid w:val="01EE19B6"/>
    <w:rsid w:val="02167C6A"/>
    <w:rsid w:val="0224362A"/>
    <w:rsid w:val="027B469E"/>
    <w:rsid w:val="0293294A"/>
    <w:rsid w:val="02B6709D"/>
    <w:rsid w:val="02B94A40"/>
    <w:rsid w:val="02BC1C29"/>
    <w:rsid w:val="0313233E"/>
    <w:rsid w:val="03182A42"/>
    <w:rsid w:val="03247659"/>
    <w:rsid w:val="032A3D5D"/>
    <w:rsid w:val="039D5E86"/>
    <w:rsid w:val="03B235F0"/>
    <w:rsid w:val="03B9703E"/>
    <w:rsid w:val="03C05DF3"/>
    <w:rsid w:val="04206073"/>
    <w:rsid w:val="04C42EA2"/>
    <w:rsid w:val="04E21902"/>
    <w:rsid w:val="0513706E"/>
    <w:rsid w:val="051F108F"/>
    <w:rsid w:val="05265983"/>
    <w:rsid w:val="05282CAB"/>
    <w:rsid w:val="056F2E0E"/>
    <w:rsid w:val="060C70FE"/>
    <w:rsid w:val="067F1777"/>
    <w:rsid w:val="069D7FA7"/>
    <w:rsid w:val="06D15A49"/>
    <w:rsid w:val="073B3E66"/>
    <w:rsid w:val="07C11A1E"/>
    <w:rsid w:val="08296AAE"/>
    <w:rsid w:val="087275C2"/>
    <w:rsid w:val="09C75B4C"/>
    <w:rsid w:val="0A11283D"/>
    <w:rsid w:val="0A227998"/>
    <w:rsid w:val="0A3B7763"/>
    <w:rsid w:val="0A723AE0"/>
    <w:rsid w:val="0A8A2498"/>
    <w:rsid w:val="0A8A2C5C"/>
    <w:rsid w:val="0A8F1278"/>
    <w:rsid w:val="0A9A26C8"/>
    <w:rsid w:val="0AB63C02"/>
    <w:rsid w:val="0AC2390A"/>
    <w:rsid w:val="0AE94C44"/>
    <w:rsid w:val="0B07206A"/>
    <w:rsid w:val="0B1835C3"/>
    <w:rsid w:val="0B215C8F"/>
    <w:rsid w:val="0B3F1395"/>
    <w:rsid w:val="0B58067C"/>
    <w:rsid w:val="0B994E16"/>
    <w:rsid w:val="0BB107F8"/>
    <w:rsid w:val="0BCB720C"/>
    <w:rsid w:val="0BDC5872"/>
    <w:rsid w:val="0BE837E0"/>
    <w:rsid w:val="0BE979C0"/>
    <w:rsid w:val="0C1B74E5"/>
    <w:rsid w:val="0CB622BF"/>
    <w:rsid w:val="0CEE7B6F"/>
    <w:rsid w:val="0D2F072F"/>
    <w:rsid w:val="0D743CCE"/>
    <w:rsid w:val="0DEA4012"/>
    <w:rsid w:val="0E5B1415"/>
    <w:rsid w:val="0EBE7852"/>
    <w:rsid w:val="0EBF006A"/>
    <w:rsid w:val="0EC466F4"/>
    <w:rsid w:val="0F136F00"/>
    <w:rsid w:val="0F184516"/>
    <w:rsid w:val="0F473CFA"/>
    <w:rsid w:val="0F6B2AB2"/>
    <w:rsid w:val="0FA40BD5"/>
    <w:rsid w:val="0FE443F8"/>
    <w:rsid w:val="0FEE2832"/>
    <w:rsid w:val="102905DB"/>
    <w:rsid w:val="10527503"/>
    <w:rsid w:val="108D4A90"/>
    <w:rsid w:val="10A051C9"/>
    <w:rsid w:val="10B753FB"/>
    <w:rsid w:val="10C77329"/>
    <w:rsid w:val="10EC0CB5"/>
    <w:rsid w:val="114A310B"/>
    <w:rsid w:val="11552C49"/>
    <w:rsid w:val="116003F7"/>
    <w:rsid w:val="11CC3396"/>
    <w:rsid w:val="11CE7896"/>
    <w:rsid w:val="11E82F0D"/>
    <w:rsid w:val="12115299"/>
    <w:rsid w:val="129266BD"/>
    <w:rsid w:val="12DA806C"/>
    <w:rsid w:val="12F5BB91"/>
    <w:rsid w:val="135239FB"/>
    <w:rsid w:val="13DB596A"/>
    <w:rsid w:val="13EE3A98"/>
    <w:rsid w:val="141B4C12"/>
    <w:rsid w:val="14420056"/>
    <w:rsid w:val="14465947"/>
    <w:rsid w:val="14655C7F"/>
    <w:rsid w:val="147770F5"/>
    <w:rsid w:val="14B674EF"/>
    <w:rsid w:val="14DC1B42"/>
    <w:rsid w:val="15156CE1"/>
    <w:rsid w:val="15785A01"/>
    <w:rsid w:val="15C017AB"/>
    <w:rsid w:val="160C3C6F"/>
    <w:rsid w:val="167D799B"/>
    <w:rsid w:val="168374B0"/>
    <w:rsid w:val="168601F0"/>
    <w:rsid w:val="16DF48F0"/>
    <w:rsid w:val="16F72A15"/>
    <w:rsid w:val="16F72C63"/>
    <w:rsid w:val="176C471A"/>
    <w:rsid w:val="17817FDA"/>
    <w:rsid w:val="17E72CD8"/>
    <w:rsid w:val="183F2BD3"/>
    <w:rsid w:val="185B5474"/>
    <w:rsid w:val="18DF6A14"/>
    <w:rsid w:val="19013D59"/>
    <w:rsid w:val="19017E7E"/>
    <w:rsid w:val="191F423C"/>
    <w:rsid w:val="194645D8"/>
    <w:rsid w:val="19654260"/>
    <w:rsid w:val="19A201E7"/>
    <w:rsid w:val="1A5328A6"/>
    <w:rsid w:val="1A6525DA"/>
    <w:rsid w:val="1A6B4094"/>
    <w:rsid w:val="1A870DDD"/>
    <w:rsid w:val="1AB74164"/>
    <w:rsid w:val="1AED2CFB"/>
    <w:rsid w:val="1B124510"/>
    <w:rsid w:val="1B6F54BE"/>
    <w:rsid w:val="1BEF06BA"/>
    <w:rsid w:val="1C33123D"/>
    <w:rsid w:val="1C6674EE"/>
    <w:rsid w:val="1CAC629E"/>
    <w:rsid w:val="1D03167A"/>
    <w:rsid w:val="1D0C71CB"/>
    <w:rsid w:val="1D1C5D57"/>
    <w:rsid w:val="1D282061"/>
    <w:rsid w:val="1D727446"/>
    <w:rsid w:val="1D92137E"/>
    <w:rsid w:val="1DF34DC3"/>
    <w:rsid w:val="1E13619C"/>
    <w:rsid w:val="1E160BB7"/>
    <w:rsid w:val="1E197335"/>
    <w:rsid w:val="1E42335E"/>
    <w:rsid w:val="1E464CA1"/>
    <w:rsid w:val="1E5D1AAD"/>
    <w:rsid w:val="1E7D38C1"/>
    <w:rsid w:val="1EB525BA"/>
    <w:rsid w:val="1ECD5471"/>
    <w:rsid w:val="1F2F7CDF"/>
    <w:rsid w:val="1F707A57"/>
    <w:rsid w:val="1F802AE8"/>
    <w:rsid w:val="1F9B2856"/>
    <w:rsid w:val="1FB41A45"/>
    <w:rsid w:val="1FC44DF5"/>
    <w:rsid w:val="1FD52B5A"/>
    <w:rsid w:val="1FE33C6B"/>
    <w:rsid w:val="1FF3E7B7"/>
    <w:rsid w:val="203767C6"/>
    <w:rsid w:val="20605F3D"/>
    <w:rsid w:val="207808CF"/>
    <w:rsid w:val="208539D6"/>
    <w:rsid w:val="20A722F3"/>
    <w:rsid w:val="20D01EE9"/>
    <w:rsid w:val="21074ECA"/>
    <w:rsid w:val="21590CC5"/>
    <w:rsid w:val="21AD019F"/>
    <w:rsid w:val="22A21F61"/>
    <w:rsid w:val="22B25372"/>
    <w:rsid w:val="22F97D63"/>
    <w:rsid w:val="230C44D4"/>
    <w:rsid w:val="23226D27"/>
    <w:rsid w:val="23411BB8"/>
    <w:rsid w:val="23426748"/>
    <w:rsid w:val="234877A5"/>
    <w:rsid w:val="23A07CF2"/>
    <w:rsid w:val="241F75BA"/>
    <w:rsid w:val="24261DCD"/>
    <w:rsid w:val="24A7216D"/>
    <w:rsid w:val="24B45DC9"/>
    <w:rsid w:val="24D0060B"/>
    <w:rsid w:val="24E30CCB"/>
    <w:rsid w:val="250B2AF0"/>
    <w:rsid w:val="251C74C6"/>
    <w:rsid w:val="25230CFB"/>
    <w:rsid w:val="257506FB"/>
    <w:rsid w:val="257F09D4"/>
    <w:rsid w:val="25861D82"/>
    <w:rsid w:val="259C55CC"/>
    <w:rsid w:val="25D36886"/>
    <w:rsid w:val="25FE5FB3"/>
    <w:rsid w:val="26B048BC"/>
    <w:rsid w:val="26E271ED"/>
    <w:rsid w:val="26E602F2"/>
    <w:rsid w:val="26EA4592"/>
    <w:rsid w:val="26EE1F04"/>
    <w:rsid w:val="26FFE3C4"/>
    <w:rsid w:val="27493BE7"/>
    <w:rsid w:val="277F4CDB"/>
    <w:rsid w:val="27814D9B"/>
    <w:rsid w:val="27B1271A"/>
    <w:rsid w:val="27C67467"/>
    <w:rsid w:val="27D92271"/>
    <w:rsid w:val="27F531EF"/>
    <w:rsid w:val="280A6B23"/>
    <w:rsid w:val="28527A78"/>
    <w:rsid w:val="289B3260"/>
    <w:rsid w:val="289F6A33"/>
    <w:rsid w:val="28D31FDC"/>
    <w:rsid w:val="28D46848"/>
    <w:rsid w:val="28F01591"/>
    <w:rsid w:val="28FE4325"/>
    <w:rsid w:val="29001E4B"/>
    <w:rsid w:val="298C0274"/>
    <w:rsid w:val="29AC58E1"/>
    <w:rsid w:val="29B61C88"/>
    <w:rsid w:val="29D97EA4"/>
    <w:rsid w:val="2A9211C9"/>
    <w:rsid w:val="2A931B29"/>
    <w:rsid w:val="2AD950E9"/>
    <w:rsid w:val="2AE67D3E"/>
    <w:rsid w:val="2AEF2177"/>
    <w:rsid w:val="2B172874"/>
    <w:rsid w:val="2B181E4E"/>
    <w:rsid w:val="2BEB2F5D"/>
    <w:rsid w:val="2BFB43E8"/>
    <w:rsid w:val="2BFF2791"/>
    <w:rsid w:val="2C2F12A3"/>
    <w:rsid w:val="2C34020A"/>
    <w:rsid w:val="2C79543A"/>
    <w:rsid w:val="2CDB7616"/>
    <w:rsid w:val="2CED0939"/>
    <w:rsid w:val="2D9A2A66"/>
    <w:rsid w:val="2D9E7E85"/>
    <w:rsid w:val="2DB62AE9"/>
    <w:rsid w:val="2DC813D7"/>
    <w:rsid w:val="2DD0185B"/>
    <w:rsid w:val="2DEF603D"/>
    <w:rsid w:val="2E6972D0"/>
    <w:rsid w:val="2E774094"/>
    <w:rsid w:val="2E8246D3"/>
    <w:rsid w:val="2EB27815"/>
    <w:rsid w:val="2FF41FDE"/>
    <w:rsid w:val="2FF66B4D"/>
    <w:rsid w:val="300A7EA1"/>
    <w:rsid w:val="301A20F2"/>
    <w:rsid w:val="30C57693"/>
    <w:rsid w:val="313C59EB"/>
    <w:rsid w:val="31505C77"/>
    <w:rsid w:val="31C84C6D"/>
    <w:rsid w:val="31D96F01"/>
    <w:rsid w:val="31E651EC"/>
    <w:rsid w:val="31F70ACE"/>
    <w:rsid w:val="32437B04"/>
    <w:rsid w:val="32950BFB"/>
    <w:rsid w:val="32983DC0"/>
    <w:rsid w:val="32AA14AA"/>
    <w:rsid w:val="32D57447"/>
    <w:rsid w:val="32DF33D1"/>
    <w:rsid w:val="33084711"/>
    <w:rsid w:val="332C7FD8"/>
    <w:rsid w:val="33542902"/>
    <w:rsid w:val="33BF6853"/>
    <w:rsid w:val="33D75EAC"/>
    <w:rsid w:val="33F51233"/>
    <w:rsid w:val="346D5E0A"/>
    <w:rsid w:val="346F55B4"/>
    <w:rsid w:val="34AF7BFE"/>
    <w:rsid w:val="34C217B3"/>
    <w:rsid w:val="35A96C2A"/>
    <w:rsid w:val="35BD0C5A"/>
    <w:rsid w:val="361E19D9"/>
    <w:rsid w:val="361E2FE4"/>
    <w:rsid w:val="365331BA"/>
    <w:rsid w:val="36663723"/>
    <w:rsid w:val="367342AD"/>
    <w:rsid w:val="36CD5EAE"/>
    <w:rsid w:val="36FD2FA3"/>
    <w:rsid w:val="37025960"/>
    <w:rsid w:val="377BED78"/>
    <w:rsid w:val="37801E0D"/>
    <w:rsid w:val="37B971EB"/>
    <w:rsid w:val="37ED677B"/>
    <w:rsid w:val="37FFF497"/>
    <w:rsid w:val="382F2CA7"/>
    <w:rsid w:val="386E1AA9"/>
    <w:rsid w:val="38804D57"/>
    <w:rsid w:val="38DB178E"/>
    <w:rsid w:val="395E8C34"/>
    <w:rsid w:val="39EFEB97"/>
    <w:rsid w:val="3A1F40FB"/>
    <w:rsid w:val="3A3B70A7"/>
    <w:rsid w:val="3A6A35C8"/>
    <w:rsid w:val="3A722169"/>
    <w:rsid w:val="3AB113C2"/>
    <w:rsid w:val="3AE570F3"/>
    <w:rsid w:val="3AF33AAA"/>
    <w:rsid w:val="3B395E4A"/>
    <w:rsid w:val="3B553864"/>
    <w:rsid w:val="3B561D9F"/>
    <w:rsid w:val="3B59761E"/>
    <w:rsid w:val="3B664200"/>
    <w:rsid w:val="3BCE97A7"/>
    <w:rsid w:val="3BD02048"/>
    <w:rsid w:val="3BD86C58"/>
    <w:rsid w:val="3BFE6310"/>
    <w:rsid w:val="3BFFEE66"/>
    <w:rsid w:val="3C2B5E53"/>
    <w:rsid w:val="3C406CD7"/>
    <w:rsid w:val="3C486792"/>
    <w:rsid w:val="3D0E0B83"/>
    <w:rsid w:val="3D3D3216"/>
    <w:rsid w:val="3D7D799A"/>
    <w:rsid w:val="3DDFAD18"/>
    <w:rsid w:val="3E480959"/>
    <w:rsid w:val="3E66D115"/>
    <w:rsid w:val="3E734A16"/>
    <w:rsid w:val="3E7A3FF6"/>
    <w:rsid w:val="3E7E22CA"/>
    <w:rsid w:val="3EC42800"/>
    <w:rsid w:val="3EDC080D"/>
    <w:rsid w:val="3EDFEFB5"/>
    <w:rsid w:val="3EF7748D"/>
    <w:rsid w:val="3EFFC532"/>
    <w:rsid w:val="3F11242A"/>
    <w:rsid w:val="3F2F914A"/>
    <w:rsid w:val="3F6C1B91"/>
    <w:rsid w:val="3F7752B1"/>
    <w:rsid w:val="3F9D1C40"/>
    <w:rsid w:val="3FBF8059"/>
    <w:rsid w:val="3FDA391E"/>
    <w:rsid w:val="3FFBCB8C"/>
    <w:rsid w:val="3FFBCDBE"/>
    <w:rsid w:val="409969B6"/>
    <w:rsid w:val="40AE6F96"/>
    <w:rsid w:val="41026533"/>
    <w:rsid w:val="41857AFC"/>
    <w:rsid w:val="418E571B"/>
    <w:rsid w:val="41B4781F"/>
    <w:rsid w:val="41B74E62"/>
    <w:rsid w:val="41C30663"/>
    <w:rsid w:val="41E050E2"/>
    <w:rsid w:val="41E974C9"/>
    <w:rsid w:val="4304426C"/>
    <w:rsid w:val="43075421"/>
    <w:rsid w:val="431869CC"/>
    <w:rsid w:val="432307B8"/>
    <w:rsid w:val="43297F3D"/>
    <w:rsid w:val="436D2572"/>
    <w:rsid w:val="436F2B9D"/>
    <w:rsid w:val="43813D0E"/>
    <w:rsid w:val="43A43DFC"/>
    <w:rsid w:val="43BF7C6C"/>
    <w:rsid w:val="44031A03"/>
    <w:rsid w:val="4454106F"/>
    <w:rsid w:val="446117BA"/>
    <w:rsid w:val="44AD6ED3"/>
    <w:rsid w:val="44B26298"/>
    <w:rsid w:val="44DE3BE5"/>
    <w:rsid w:val="44E05DED"/>
    <w:rsid w:val="44ED2980"/>
    <w:rsid w:val="44F417B7"/>
    <w:rsid w:val="45774DEB"/>
    <w:rsid w:val="458A1CDF"/>
    <w:rsid w:val="45E2532B"/>
    <w:rsid w:val="45E56997"/>
    <w:rsid w:val="45F60748"/>
    <w:rsid w:val="462227D7"/>
    <w:rsid w:val="46317690"/>
    <w:rsid w:val="463763D0"/>
    <w:rsid w:val="465F38E7"/>
    <w:rsid w:val="46601C31"/>
    <w:rsid w:val="466D7E99"/>
    <w:rsid w:val="468B461F"/>
    <w:rsid w:val="46935C55"/>
    <w:rsid w:val="46C21EFB"/>
    <w:rsid w:val="475E4021"/>
    <w:rsid w:val="479B6EA9"/>
    <w:rsid w:val="47AC6B02"/>
    <w:rsid w:val="47B57E4D"/>
    <w:rsid w:val="47C44E11"/>
    <w:rsid w:val="48027536"/>
    <w:rsid w:val="481132D5"/>
    <w:rsid w:val="484D62D8"/>
    <w:rsid w:val="48C803F2"/>
    <w:rsid w:val="494D7498"/>
    <w:rsid w:val="49B52386"/>
    <w:rsid w:val="4A8F2006"/>
    <w:rsid w:val="4AF7ED37"/>
    <w:rsid w:val="4AFF2A9F"/>
    <w:rsid w:val="4B6E5C8A"/>
    <w:rsid w:val="4B797404"/>
    <w:rsid w:val="4B827072"/>
    <w:rsid w:val="4BAF703A"/>
    <w:rsid w:val="4BBF64B3"/>
    <w:rsid w:val="4BD34230"/>
    <w:rsid w:val="4BE156B5"/>
    <w:rsid w:val="4C093E83"/>
    <w:rsid w:val="4C465518"/>
    <w:rsid w:val="4C5B2BB1"/>
    <w:rsid w:val="4C5B444D"/>
    <w:rsid w:val="4CFD686E"/>
    <w:rsid w:val="4D413CB8"/>
    <w:rsid w:val="4D5F0988"/>
    <w:rsid w:val="4D778ADE"/>
    <w:rsid w:val="4D8953D1"/>
    <w:rsid w:val="4E5F9576"/>
    <w:rsid w:val="4E83089E"/>
    <w:rsid w:val="4EA33821"/>
    <w:rsid w:val="4EBDF0EE"/>
    <w:rsid w:val="4EC26A32"/>
    <w:rsid w:val="4EE4732B"/>
    <w:rsid w:val="4EFA1CFE"/>
    <w:rsid w:val="4EFC9038"/>
    <w:rsid w:val="4EFF7779"/>
    <w:rsid w:val="4F1B7A1B"/>
    <w:rsid w:val="4F29184C"/>
    <w:rsid w:val="4F7A20A8"/>
    <w:rsid w:val="4F9D18F3"/>
    <w:rsid w:val="4FFEEA7C"/>
    <w:rsid w:val="50A06F1B"/>
    <w:rsid w:val="51A74CAA"/>
    <w:rsid w:val="51CA0A18"/>
    <w:rsid w:val="51EC090F"/>
    <w:rsid w:val="51FB0D52"/>
    <w:rsid w:val="525D6C1B"/>
    <w:rsid w:val="526673C1"/>
    <w:rsid w:val="52B94C95"/>
    <w:rsid w:val="5300068D"/>
    <w:rsid w:val="533D39A2"/>
    <w:rsid w:val="533F163E"/>
    <w:rsid w:val="53B526E5"/>
    <w:rsid w:val="54172D66"/>
    <w:rsid w:val="54770964"/>
    <w:rsid w:val="54E23810"/>
    <w:rsid w:val="54FA0DEF"/>
    <w:rsid w:val="550E22D5"/>
    <w:rsid w:val="553625CD"/>
    <w:rsid w:val="553A0887"/>
    <w:rsid w:val="55537FCD"/>
    <w:rsid w:val="555D5DAC"/>
    <w:rsid w:val="556D6A6F"/>
    <w:rsid w:val="55F902C4"/>
    <w:rsid w:val="560734CB"/>
    <w:rsid w:val="562427E3"/>
    <w:rsid w:val="563EF20F"/>
    <w:rsid w:val="564E1B99"/>
    <w:rsid w:val="567C04D4"/>
    <w:rsid w:val="56955A19"/>
    <w:rsid w:val="56A33296"/>
    <w:rsid w:val="56AA2380"/>
    <w:rsid w:val="56F95BD1"/>
    <w:rsid w:val="577218B7"/>
    <w:rsid w:val="579B0E0D"/>
    <w:rsid w:val="57AA3AE6"/>
    <w:rsid w:val="57BB500C"/>
    <w:rsid w:val="57F3F7F5"/>
    <w:rsid w:val="57FB6E82"/>
    <w:rsid w:val="582C1105"/>
    <w:rsid w:val="58325457"/>
    <w:rsid w:val="5847689F"/>
    <w:rsid w:val="58B7F069"/>
    <w:rsid w:val="58E5248F"/>
    <w:rsid w:val="597C0DDC"/>
    <w:rsid w:val="5A0A3757"/>
    <w:rsid w:val="5A4612CE"/>
    <w:rsid w:val="5A712BA1"/>
    <w:rsid w:val="5A8B674F"/>
    <w:rsid w:val="5A8C449C"/>
    <w:rsid w:val="5ACB4613"/>
    <w:rsid w:val="5ADD49A6"/>
    <w:rsid w:val="5B905CBC"/>
    <w:rsid w:val="5BB3224B"/>
    <w:rsid w:val="5BC45077"/>
    <w:rsid w:val="5BCF258B"/>
    <w:rsid w:val="5BDF9F3A"/>
    <w:rsid w:val="5BE54D4D"/>
    <w:rsid w:val="5BFD3D78"/>
    <w:rsid w:val="5BFFE09C"/>
    <w:rsid w:val="5C3D2493"/>
    <w:rsid w:val="5C642116"/>
    <w:rsid w:val="5C951ADD"/>
    <w:rsid w:val="5C9B1078"/>
    <w:rsid w:val="5CB16BA1"/>
    <w:rsid w:val="5CD647C9"/>
    <w:rsid w:val="5D604671"/>
    <w:rsid w:val="5D9C1C0A"/>
    <w:rsid w:val="5D9ED83E"/>
    <w:rsid w:val="5DBC52AF"/>
    <w:rsid w:val="5DDF5FFC"/>
    <w:rsid w:val="5DF3A71D"/>
    <w:rsid w:val="5DFEF425"/>
    <w:rsid w:val="5E010C7E"/>
    <w:rsid w:val="5E39479E"/>
    <w:rsid w:val="5E524C74"/>
    <w:rsid w:val="5E595599"/>
    <w:rsid w:val="5E7D3415"/>
    <w:rsid w:val="5E882842"/>
    <w:rsid w:val="5ED74E21"/>
    <w:rsid w:val="5EDF53BC"/>
    <w:rsid w:val="5EFA45D1"/>
    <w:rsid w:val="5F221E14"/>
    <w:rsid w:val="5F3C5A50"/>
    <w:rsid w:val="5FB5D771"/>
    <w:rsid w:val="5FBDB417"/>
    <w:rsid w:val="5FFF978E"/>
    <w:rsid w:val="5FFFD38F"/>
    <w:rsid w:val="60001745"/>
    <w:rsid w:val="602B269B"/>
    <w:rsid w:val="605B3734"/>
    <w:rsid w:val="613A092C"/>
    <w:rsid w:val="61AD00BB"/>
    <w:rsid w:val="61B2122D"/>
    <w:rsid w:val="61E75308"/>
    <w:rsid w:val="61F19988"/>
    <w:rsid w:val="62045627"/>
    <w:rsid w:val="621E65F0"/>
    <w:rsid w:val="62966DA1"/>
    <w:rsid w:val="630011CD"/>
    <w:rsid w:val="63170AFF"/>
    <w:rsid w:val="635065C4"/>
    <w:rsid w:val="63537829"/>
    <w:rsid w:val="63C27722"/>
    <w:rsid w:val="63E304D5"/>
    <w:rsid w:val="63E90628"/>
    <w:rsid w:val="64144421"/>
    <w:rsid w:val="647544EF"/>
    <w:rsid w:val="64B74DAD"/>
    <w:rsid w:val="64E85637"/>
    <w:rsid w:val="65102207"/>
    <w:rsid w:val="651907D9"/>
    <w:rsid w:val="652A680A"/>
    <w:rsid w:val="655D103F"/>
    <w:rsid w:val="655D3175"/>
    <w:rsid w:val="655D4DA5"/>
    <w:rsid w:val="659B1C16"/>
    <w:rsid w:val="659B3CB0"/>
    <w:rsid w:val="65BF651B"/>
    <w:rsid w:val="65DE4CE7"/>
    <w:rsid w:val="6616099E"/>
    <w:rsid w:val="662135AE"/>
    <w:rsid w:val="66364818"/>
    <w:rsid w:val="66C34D92"/>
    <w:rsid w:val="67561EBD"/>
    <w:rsid w:val="678A55E6"/>
    <w:rsid w:val="678AC45F"/>
    <w:rsid w:val="67DA1624"/>
    <w:rsid w:val="67DBA3F6"/>
    <w:rsid w:val="67F13CEA"/>
    <w:rsid w:val="67FDDB5D"/>
    <w:rsid w:val="68100054"/>
    <w:rsid w:val="68256786"/>
    <w:rsid w:val="684072F6"/>
    <w:rsid w:val="68C46D62"/>
    <w:rsid w:val="695848DF"/>
    <w:rsid w:val="696D3BA6"/>
    <w:rsid w:val="696FE9B4"/>
    <w:rsid w:val="69D80B8C"/>
    <w:rsid w:val="6A400DCC"/>
    <w:rsid w:val="6A4A19E2"/>
    <w:rsid w:val="6A647F9B"/>
    <w:rsid w:val="6AB32D74"/>
    <w:rsid w:val="6AC17A6E"/>
    <w:rsid w:val="6AD2540F"/>
    <w:rsid w:val="6AD91C9D"/>
    <w:rsid w:val="6AF405C0"/>
    <w:rsid w:val="6AFFE209"/>
    <w:rsid w:val="6B334630"/>
    <w:rsid w:val="6C125360"/>
    <w:rsid w:val="6C7E174D"/>
    <w:rsid w:val="6CAB1279"/>
    <w:rsid w:val="6CB90386"/>
    <w:rsid w:val="6CFA23F5"/>
    <w:rsid w:val="6CFA5CA1"/>
    <w:rsid w:val="6D2F407A"/>
    <w:rsid w:val="6D633D24"/>
    <w:rsid w:val="6D777848"/>
    <w:rsid w:val="6E750A72"/>
    <w:rsid w:val="6E7A680F"/>
    <w:rsid w:val="6E840D57"/>
    <w:rsid w:val="6E88736A"/>
    <w:rsid w:val="6E931043"/>
    <w:rsid w:val="6ECEEDA8"/>
    <w:rsid w:val="6ED950E2"/>
    <w:rsid w:val="6EE8446A"/>
    <w:rsid w:val="6F06455E"/>
    <w:rsid w:val="6F2D283B"/>
    <w:rsid w:val="6F3011F8"/>
    <w:rsid w:val="6FBB90CC"/>
    <w:rsid w:val="6FD60107"/>
    <w:rsid w:val="6FF7D7E7"/>
    <w:rsid w:val="6FFB4E63"/>
    <w:rsid w:val="6FFCE67A"/>
    <w:rsid w:val="70353F1A"/>
    <w:rsid w:val="70864B56"/>
    <w:rsid w:val="70960D79"/>
    <w:rsid w:val="71272A44"/>
    <w:rsid w:val="715B7239"/>
    <w:rsid w:val="71632544"/>
    <w:rsid w:val="71BF7032"/>
    <w:rsid w:val="71EE17D5"/>
    <w:rsid w:val="71FE226D"/>
    <w:rsid w:val="723E3A74"/>
    <w:rsid w:val="72712A3F"/>
    <w:rsid w:val="72C94629"/>
    <w:rsid w:val="72F32706"/>
    <w:rsid w:val="733028FA"/>
    <w:rsid w:val="733F4572"/>
    <w:rsid w:val="73593759"/>
    <w:rsid w:val="737F7034"/>
    <w:rsid w:val="7396E7B3"/>
    <w:rsid w:val="73BF3D35"/>
    <w:rsid w:val="73C40507"/>
    <w:rsid w:val="73E13F07"/>
    <w:rsid w:val="73ED80E6"/>
    <w:rsid w:val="74253865"/>
    <w:rsid w:val="74445FE5"/>
    <w:rsid w:val="748C34E4"/>
    <w:rsid w:val="74F8C376"/>
    <w:rsid w:val="75243D99"/>
    <w:rsid w:val="753D716F"/>
    <w:rsid w:val="75A312C4"/>
    <w:rsid w:val="75A77D6E"/>
    <w:rsid w:val="75B42881"/>
    <w:rsid w:val="75D91AB5"/>
    <w:rsid w:val="75DED5BE"/>
    <w:rsid w:val="75FBFF49"/>
    <w:rsid w:val="75FD3172"/>
    <w:rsid w:val="763E532E"/>
    <w:rsid w:val="765A23A0"/>
    <w:rsid w:val="765C1437"/>
    <w:rsid w:val="767652A4"/>
    <w:rsid w:val="769B62DC"/>
    <w:rsid w:val="76FC02B5"/>
    <w:rsid w:val="76FF686B"/>
    <w:rsid w:val="772CFE6E"/>
    <w:rsid w:val="7777D010"/>
    <w:rsid w:val="777FB4CE"/>
    <w:rsid w:val="77858976"/>
    <w:rsid w:val="77A275A3"/>
    <w:rsid w:val="77AF9549"/>
    <w:rsid w:val="77BC475C"/>
    <w:rsid w:val="77C40748"/>
    <w:rsid w:val="77DE4F81"/>
    <w:rsid w:val="77DF41F9"/>
    <w:rsid w:val="77F7DBF0"/>
    <w:rsid w:val="77F85709"/>
    <w:rsid w:val="77FDC356"/>
    <w:rsid w:val="77FEFAAB"/>
    <w:rsid w:val="78366FF5"/>
    <w:rsid w:val="78637B84"/>
    <w:rsid w:val="78CE4E98"/>
    <w:rsid w:val="78CF2D5E"/>
    <w:rsid w:val="79235B3E"/>
    <w:rsid w:val="79440EAD"/>
    <w:rsid w:val="797A4535"/>
    <w:rsid w:val="797FEEEC"/>
    <w:rsid w:val="799E7EC6"/>
    <w:rsid w:val="79B6446A"/>
    <w:rsid w:val="79C819F1"/>
    <w:rsid w:val="79DC7338"/>
    <w:rsid w:val="79DF02C6"/>
    <w:rsid w:val="79E43113"/>
    <w:rsid w:val="7A1D33B2"/>
    <w:rsid w:val="7A3B6881"/>
    <w:rsid w:val="7ADF9B51"/>
    <w:rsid w:val="7B2E4BD1"/>
    <w:rsid w:val="7B3F649D"/>
    <w:rsid w:val="7B4A207F"/>
    <w:rsid w:val="7B5F5A84"/>
    <w:rsid w:val="7B7302E2"/>
    <w:rsid w:val="7B9703B9"/>
    <w:rsid w:val="7B9F686F"/>
    <w:rsid w:val="7BA743D8"/>
    <w:rsid w:val="7BBEC37D"/>
    <w:rsid w:val="7BCF5C96"/>
    <w:rsid w:val="7BD6FEB3"/>
    <w:rsid w:val="7BEE6FDA"/>
    <w:rsid w:val="7BFF69A2"/>
    <w:rsid w:val="7BFFE1ED"/>
    <w:rsid w:val="7C030BAC"/>
    <w:rsid w:val="7C671824"/>
    <w:rsid w:val="7C7C522F"/>
    <w:rsid w:val="7C8C28EB"/>
    <w:rsid w:val="7C9B7771"/>
    <w:rsid w:val="7CD75AE2"/>
    <w:rsid w:val="7CF3D0FF"/>
    <w:rsid w:val="7CF94810"/>
    <w:rsid w:val="7CFF170A"/>
    <w:rsid w:val="7D703D02"/>
    <w:rsid w:val="7D7F9A79"/>
    <w:rsid w:val="7D7FF716"/>
    <w:rsid w:val="7D970CCF"/>
    <w:rsid w:val="7DBA173E"/>
    <w:rsid w:val="7DF3238D"/>
    <w:rsid w:val="7DF7EBA6"/>
    <w:rsid w:val="7DFED73F"/>
    <w:rsid w:val="7E026C41"/>
    <w:rsid w:val="7E090E32"/>
    <w:rsid w:val="7E350D9C"/>
    <w:rsid w:val="7E5DF324"/>
    <w:rsid w:val="7E6A37F4"/>
    <w:rsid w:val="7EB10D93"/>
    <w:rsid w:val="7EDD4ACF"/>
    <w:rsid w:val="7EE79C9A"/>
    <w:rsid w:val="7EE822DB"/>
    <w:rsid w:val="7EF92825"/>
    <w:rsid w:val="7EFB383A"/>
    <w:rsid w:val="7EFD4725"/>
    <w:rsid w:val="7F034934"/>
    <w:rsid w:val="7F0F1AAE"/>
    <w:rsid w:val="7F6B3AD9"/>
    <w:rsid w:val="7F771DE3"/>
    <w:rsid w:val="7F7E5A9E"/>
    <w:rsid w:val="7F9F9FF6"/>
    <w:rsid w:val="7FAB57B7"/>
    <w:rsid w:val="7FB2F1F6"/>
    <w:rsid w:val="7FB6A1DC"/>
    <w:rsid w:val="7FBA5A25"/>
    <w:rsid w:val="7FBFBD15"/>
    <w:rsid w:val="7FD12B85"/>
    <w:rsid w:val="7FD518C0"/>
    <w:rsid w:val="7FDD32F6"/>
    <w:rsid w:val="7FDD890F"/>
    <w:rsid w:val="7FDE7DB8"/>
    <w:rsid w:val="7FDF5799"/>
    <w:rsid w:val="7FE50767"/>
    <w:rsid w:val="7FE54B35"/>
    <w:rsid w:val="7FE9CE61"/>
    <w:rsid w:val="7FEBCB7C"/>
    <w:rsid w:val="7FED5B18"/>
    <w:rsid w:val="7FFF3030"/>
    <w:rsid w:val="87BF201A"/>
    <w:rsid w:val="8EFF68F3"/>
    <w:rsid w:val="8FF12C7C"/>
    <w:rsid w:val="974BC0EB"/>
    <w:rsid w:val="977F4549"/>
    <w:rsid w:val="9BEDBE0C"/>
    <w:rsid w:val="9BF83E00"/>
    <w:rsid w:val="9E7F98CA"/>
    <w:rsid w:val="9EEF2CDB"/>
    <w:rsid w:val="9EEFDB14"/>
    <w:rsid w:val="9FD6CD54"/>
    <w:rsid w:val="A4B723BE"/>
    <w:rsid w:val="ADB806EC"/>
    <w:rsid w:val="ADEF0816"/>
    <w:rsid w:val="AE632E70"/>
    <w:rsid w:val="AFEFEB0A"/>
    <w:rsid w:val="AFF7B0CE"/>
    <w:rsid w:val="AFF9EB4D"/>
    <w:rsid w:val="AFFF8905"/>
    <w:rsid w:val="B01C756E"/>
    <w:rsid w:val="B637EE99"/>
    <w:rsid w:val="B6DAFBE7"/>
    <w:rsid w:val="B6E9CF73"/>
    <w:rsid w:val="B75FE010"/>
    <w:rsid w:val="B77F6915"/>
    <w:rsid w:val="B77FB4EE"/>
    <w:rsid w:val="B7F961C3"/>
    <w:rsid w:val="B7FB74BE"/>
    <w:rsid w:val="B7FD1F47"/>
    <w:rsid w:val="B7FFFA2D"/>
    <w:rsid w:val="B9DD53B8"/>
    <w:rsid w:val="BA9B8F63"/>
    <w:rsid w:val="BBD12D67"/>
    <w:rsid w:val="BBF3CA88"/>
    <w:rsid w:val="BBFD5CD1"/>
    <w:rsid w:val="BBFF50F5"/>
    <w:rsid w:val="BCFEFAEE"/>
    <w:rsid w:val="BD7ADD6B"/>
    <w:rsid w:val="BD8B0E2E"/>
    <w:rsid w:val="BDB7BEF9"/>
    <w:rsid w:val="BDFF24FB"/>
    <w:rsid w:val="BE2745BF"/>
    <w:rsid w:val="BF1F82F6"/>
    <w:rsid w:val="BFB1AE79"/>
    <w:rsid w:val="BFDF8633"/>
    <w:rsid w:val="BFEDEE1B"/>
    <w:rsid w:val="BFFE4B19"/>
    <w:rsid w:val="BFFF8CE4"/>
    <w:rsid w:val="C57D6BBB"/>
    <w:rsid w:val="C6F7D924"/>
    <w:rsid w:val="C7DD15D5"/>
    <w:rsid w:val="C83D41A6"/>
    <w:rsid w:val="CDCB8E10"/>
    <w:rsid w:val="CF395970"/>
    <w:rsid w:val="D3BD90BF"/>
    <w:rsid w:val="D3E7DAC9"/>
    <w:rsid w:val="D4F10B71"/>
    <w:rsid w:val="D7293A7F"/>
    <w:rsid w:val="D73E6AB6"/>
    <w:rsid w:val="D74D9BC9"/>
    <w:rsid w:val="D7F7F61E"/>
    <w:rsid w:val="D7FB672F"/>
    <w:rsid w:val="D7FEF5B3"/>
    <w:rsid w:val="DABD4085"/>
    <w:rsid w:val="DB7E366B"/>
    <w:rsid w:val="DD7F0CA5"/>
    <w:rsid w:val="DDEF74BE"/>
    <w:rsid w:val="DE36D4B3"/>
    <w:rsid w:val="DE7E28C3"/>
    <w:rsid w:val="DE7F0438"/>
    <w:rsid w:val="DEF63357"/>
    <w:rsid w:val="DEFB45AA"/>
    <w:rsid w:val="DEFB5305"/>
    <w:rsid w:val="DEFE22D0"/>
    <w:rsid w:val="DF4741C5"/>
    <w:rsid w:val="DF630587"/>
    <w:rsid w:val="DF672FC3"/>
    <w:rsid w:val="DF7FA38E"/>
    <w:rsid w:val="DFF6A50A"/>
    <w:rsid w:val="E5FFEAA7"/>
    <w:rsid w:val="E675A6B4"/>
    <w:rsid w:val="E6EB62B8"/>
    <w:rsid w:val="E76E8B3A"/>
    <w:rsid w:val="E77FD24B"/>
    <w:rsid w:val="E7DF2F57"/>
    <w:rsid w:val="E7FF53A2"/>
    <w:rsid w:val="EB2F5784"/>
    <w:rsid w:val="EB4FF87F"/>
    <w:rsid w:val="EB8FB437"/>
    <w:rsid w:val="EB9652A1"/>
    <w:rsid w:val="EBBF5962"/>
    <w:rsid w:val="EBF14B20"/>
    <w:rsid w:val="EBF7EB27"/>
    <w:rsid w:val="ECF7544D"/>
    <w:rsid w:val="ED5F198D"/>
    <w:rsid w:val="EE3BCCFE"/>
    <w:rsid w:val="EEEBB7DE"/>
    <w:rsid w:val="EEF70B64"/>
    <w:rsid w:val="EF7AA77C"/>
    <w:rsid w:val="EF7FA6DF"/>
    <w:rsid w:val="EFB785E6"/>
    <w:rsid w:val="EFDFDAF8"/>
    <w:rsid w:val="EFEB2B5F"/>
    <w:rsid w:val="EFFAC00B"/>
    <w:rsid w:val="EFFF4487"/>
    <w:rsid w:val="F1B063B3"/>
    <w:rsid w:val="F2F94E5A"/>
    <w:rsid w:val="F4EFAF3B"/>
    <w:rsid w:val="F57F931F"/>
    <w:rsid w:val="F5FFA008"/>
    <w:rsid w:val="F6BD945E"/>
    <w:rsid w:val="F77922BD"/>
    <w:rsid w:val="F77B8F2E"/>
    <w:rsid w:val="F78FDDB3"/>
    <w:rsid w:val="F7B70BF8"/>
    <w:rsid w:val="F7E3C69F"/>
    <w:rsid w:val="F7FB0D5F"/>
    <w:rsid w:val="F7FCF6C3"/>
    <w:rsid w:val="F85E7449"/>
    <w:rsid w:val="F9FF0717"/>
    <w:rsid w:val="FB6F06AE"/>
    <w:rsid w:val="FB750011"/>
    <w:rsid w:val="FBF6B5F0"/>
    <w:rsid w:val="FBF96E3F"/>
    <w:rsid w:val="FCEB6073"/>
    <w:rsid w:val="FCFB9D3C"/>
    <w:rsid w:val="FCFF4796"/>
    <w:rsid w:val="FD37E110"/>
    <w:rsid w:val="FD68C9FF"/>
    <w:rsid w:val="FD76E277"/>
    <w:rsid w:val="FD7F81A9"/>
    <w:rsid w:val="FD9EC06B"/>
    <w:rsid w:val="FDED0468"/>
    <w:rsid w:val="FDF2B1F6"/>
    <w:rsid w:val="FDF7391A"/>
    <w:rsid w:val="FDFBC223"/>
    <w:rsid w:val="FE9F7EB7"/>
    <w:rsid w:val="FEAC69B0"/>
    <w:rsid w:val="FEB7420B"/>
    <w:rsid w:val="FEBEB903"/>
    <w:rsid w:val="FEDB6224"/>
    <w:rsid w:val="FEDECC3D"/>
    <w:rsid w:val="FEEFC5DE"/>
    <w:rsid w:val="FEFF71CA"/>
    <w:rsid w:val="FF2E0F6E"/>
    <w:rsid w:val="FF777795"/>
    <w:rsid w:val="FFBE2D8C"/>
    <w:rsid w:val="FFBF024C"/>
    <w:rsid w:val="FFBF2235"/>
    <w:rsid w:val="FFDE9BC1"/>
    <w:rsid w:val="FFEA24DD"/>
    <w:rsid w:val="FFF57BB1"/>
    <w:rsid w:val="FFFDD103"/>
    <w:rsid w:val="FFFF6D9D"/>
    <w:rsid w:val="FFFF81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name="index 8"/>
    <w:lsdException w:uiPriority="99" w:name="index 9"/>
    <w:lsdException w:qFormat="1" w:uiPriority="39"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3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5">
    <w:name w:val="heading 2"/>
    <w:basedOn w:val="1"/>
    <w:next w:val="1"/>
    <w:link w:val="43"/>
    <w:semiHidden/>
    <w:unhideWhenUsed/>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1"/>
    <w:qFormat/>
    <w:uiPriority w:val="1"/>
    <w:rPr>
      <w:rFonts w:ascii="仿宋_GB2312" w:hAnsi="仿宋_GB2312" w:eastAsia="仿宋_GB2312" w:cs="仿宋_GB2312"/>
      <w:sz w:val="32"/>
      <w:szCs w:val="32"/>
      <w:lang w:val="zh-CN" w:bidi="zh-CN"/>
    </w:rPr>
  </w:style>
  <w:style w:type="paragraph" w:styleId="3">
    <w:name w:val="Title"/>
    <w:basedOn w:val="1"/>
    <w:next w:val="1"/>
    <w:link w:val="28"/>
    <w:qFormat/>
    <w:uiPriority w:val="10"/>
    <w:pPr>
      <w:spacing w:before="240" w:after="60"/>
      <w:jc w:val="center"/>
      <w:outlineLvl w:val="0"/>
    </w:pPr>
    <w:rPr>
      <w:rFonts w:eastAsia="宋体" w:asciiTheme="majorHAnsi" w:hAnsiTheme="majorHAnsi" w:cstheme="majorBidi"/>
      <w:b/>
      <w:bCs/>
      <w:sz w:val="32"/>
      <w:szCs w:val="32"/>
    </w:rPr>
  </w:style>
  <w:style w:type="paragraph" w:styleId="7">
    <w:name w:val="index 8"/>
    <w:basedOn w:val="1"/>
    <w:next w:val="1"/>
    <w:semiHidden/>
    <w:unhideWhenUsed/>
    <w:qFormat/>
    <w:uiPriority w:val="99"/>
    <w:pPr>
      <w:ind w:left="1400" w:leftChars="1400"/>
    </w:pPr>
  </w:style>
  <w:style w:type="paragraph" w:styleId="8">
    <w:name w:val="Normal Indent"/>
    <w:basedOn w:val="1"/>
    <w:qFormat/>
    <w:uiPriority w:val="0"/>
    <w:pPr>
      <w:widowControl/>
      <w:ind w:firstLine="420"/>
      <w:jc w:val="left"/>
    </w:pPr>
    <w:rPr>
      <w:rFonts w:ascii="宋体" w:hAnsi="宋体" w:eastAsia="宋体" w:cs="宋体"/>
      <w:kern w:val="0"/>
      <w:sz w:val="24"/>
      <w:szCs w:val="20"/>
    </w:rPr>
  </w:style>
  <w:style w:type="paragraph" w:styleId="9">
    <w:name w:val="Body Text Indent"/>
    <w:basedOn w:val="1"/>
    <w:unhideWhenUsed/>
    <w:qFormat/>
    <w:uiPriority w:val="99"/>
    <w:pPr>
      <w:spacing w:after="120"/>
      <w:ind w:left="420" w:leftChars="200"/>
    </w:pPr>
  </w:style>
  <w:style w:type="paragraph" w:styleId="10">
    <w:name w:val="Plain Text"/>
    <w:basedOn w:val="1"/>
    <w:next w:val="7"/>
    <w:link w:val="29"/>
    <w:unhideWhenUsed/>
    <w:qFormat/>
    <w:uiPriority w:val="99"/>
    <w:rPr>
      <w:rFonts w:ascii="宋体" w:hAnsi="Calibri" w:eastAsia="宋体" w:cs="Courier New"/>
      <w:szCs w:val="21"/>
    </w:rPr>
  </w:style>
  <w:style w:type="paragraph" w:styleId="11">
    <w:name w:val="Date"/>
    <w:basedOn w:val="1"/>
    <w:next w:val="1"/>
    <w:link w:val="35"/>
    <w:semiHidden/>
    <w:unhideWhenUsed/>
    <w:qFormat/>
    <w:uiPriority w:val="99"/>
    <w:pPr>
      <w:ind w:left="100" w:leftChars="2500"/>
    </w:pPr>
  </w:style>
  <w:style w:type="paragraph" w:styleId="12">
    <w:name w:val="Balloon Text"/>
    <w:basedOn w:val="1"/>
    <w:link w:val="34"/>
    <w:semiHidden/>
    <w:unhideWhenUsed/>
    <w:qFormat/>
    <w:uiPriority w:val="99"/>
    <w:rPr>
      <w:sz w:val="18"/>
      <w:szCs w:val="18"/>
    </w:rPr>
  </w:style>
  <w:style w:type="paragraph" w:styleId="13">
    <w:name w:val="footer"/>
    <w:basedOn w:val="1"/>
    <w:link w:val="24"/>
    <w:unhideWhenUsed/>
    <w:qFormat/>
    <w:uiPriority w:val="99"/>
    <w:pPr>
      <w:tabs>
        <w:tab w:val="center" w:pos="4153"/>
        <w:tab w:val="right" w:pos="8306"/>
      </w:tabs>
      <w:snapToGrid w:val="0"/>
      <w:jc w:val="left"/>
    </w:pPr>
    <w:rPr>
      <w:sz w:val="18"/>
      <w:szCs w:val="18"/>
    </w:rPr>
  </w:style>
  <w:style w:type="paragraph" w:styleId="14">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pPr>
      <w:ind w:firstLine="643" w:firstLineChars="200"/>
      <w:jc w:val="left"/>
    </w:pPr>
    <w:rPr>
      <w:rFonts w:ascii="仿宋_GB2312" w:hAnsi="仿宋_GB2312" w:eastAsia="仿宋_GB2312" w:cs="仿宋_GB2312"/>
      <w:b/>
      <w:sz w:val="32"/>
      <w:szCs w:val="32"/>
    </w:rPr>
  </w:style>
  <w:style w:type="paragraph" w:styleId="16">
    <w:name w:val="toc 2"/>
    <w:basedOn w:val="1"/>
    <w:next w:val="1"/>
    <w:qFormat/>
    <w:uiPriority w:val="0"/>
    <w:pPr>
      <w:spacing w:line="600" w:lineRule="exact"/>
      <w:ind w:firstLine="880" w:firstLineChars="200"/>
    </w:pPr>
    <w:rPr>
      <w:rFonts w:eastAsia="仿宋_GB2312"/>
      <w:sz w:val="32"/>
    </w:rPr>
  </w:style>
  <w:style w:type="paragraph" w:styleId="1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8">
    <w:name w:val="Normal (Web)"/>
    <w:basedOn w:val="1"/>
    <w:semiHidden/>
    <w:unhideWhenUsed/>
    <w:qFormat/>
    <w:uiPriority w:val="99"/>
    <w:pPr>
      <w:spacing w:beforeAutospacing="1" w:afterAutospacing="1"/>
      <w:jc w:val="left"/>
    </w:pPr>
    <w:rPr>
      <w:rFonts w:cs="Times New Roman"/>
      <w:kern w:val="0"/>
      <w:sz w:val="24"/>
    </w:rPr>
  </w:style>
  <w:style w:type="paragraph" w:styleId="19">
    <w:name w:val="Body Text First Indent"/>
    <w:basedOn w:val="2"/>
    <w:qFormat/>
    <w:uiPriority w:val="0"/>
    <w:pPr>
      <w:ind w:firstLine="420" w:firstLineChars="1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3">
    <w:name w:val="页眉 Char"/>
    <w:basedOn w:val="22"/>
    <w:link w:val="14"/>
    <w:semiHidden/>
    <w:qFormat/>
    <w:uiPriority w:val="99"/>
    <w:rPr>
      <w:sz w:val="18"/>
      <w:szCs w:val="18"/>
    </w:rPr>
  </w:style>
  <w:style w:type="character" w:customStyle="1" w:styleId="24">
    <w:name w:val="页脚 Char"/>
    <w:basedOn w:val="22"/>
    <w:link w:val="13"/>
    <w:qFormat/>
    <w:uiPriority w:val="99"/>
    <w:rPr>
      <w:sz w:val="18"/>
      <w:szCs w:val="18"/>
    </w:rPr>
  </w:style>
  <w:style w:type="character" w:customStyle="1" w:styleId="25">
    <w:name w:val="正文文本 Char"/>
    <w:basedOn w:val="22"/>
    <w:link w:val="2"/>
    <w:semiHidden/>
    <w:qFormat/>
    <w:uiPriority w:val="99"/>
    <w:rPr>
      <w:szCs w:val="24"/>
    </w:rPr>
  </w:style>
  <w:style w:type="paragraph" w:styleId="26">
    <w:name w:val="List Paragraph"/>
    <w:basedOn w:val="1"/>
    <w:qFormat/>
    <w:uiPriority w:val="34"/>
    <w:pPr>
      <w:widowControl/>
      <w:ind w:firstLine="420" w:firstLineChars="200"/>
      <w:jc w:val="left"/>
    </w:pPr>
    <w:rPr>
      <w:rFonts w:ascii="宋体" w:hAnsi="宋体" w:eastAsia="宋体" w:cs="宋体"/>
      <w:kern w:val="0"/>
      <w:sz w:val="24"/>
    </w:rPr>
  </w:style>
  <w:style w:type="character" w:customStyle="1" w:styleId="27">
    <w:name w:val="正文文本 Char1"/>
    <w:link w:val="2"/>
    <w:qFormat/>
    <w:uiPriority w:val="99"/>
    <w:rPr>
      <w:rFonts w:ascii="仿宋_GB2312" w:hAnsi="仿宋_GB2312" w:eastAsia="仿宋_GB2312" w:cs="仿宋_GB2312"/>
      <w:sz w:val="32"/>
      <w:szCs w:val="32"/>
      <w:lang w:val="zh-CN" w:bidi="zh-CN"/>
    </w:rPr>
  </w:style>
  <w:style w:type="character" w:customStyle="1" w:styleId="28">
    <w:name w:val="标题 Char"/>
    <w:basedOn w:val="22"/>
    <w:link w:val="3"/>
    <w:qFormat/>
    <w:uiPriority w:val="10"/>
    <w:rPr>
      <w:rFonts w:eastAsia="宋体" w:asciiTheme="majorHAnsi" w:hAnsiTheme="majorHAnsi" w:cstheme="majorBidi"/>
      <w:b/>
      <w:bCs/>
      <w:sz w:val="32"/>
      <w:szCs w:val="32"/>
    </w:rPr>
  </w:style>
  <w:style w:type="character" w:customStyle="1" w:styleId="29">
    <w:name w:val="纯文本 Char"/>
    <w:basedOn w:val="22"/>
    <w:link w:val="10"/>
    <w:qFormat/>
    <w:uiPriority w:val="99"/>
    <w:rPr>
      <w:rFonts w:ascii="宋体" w:hAnsi="Calibri" w:eastAsia="宋体" w:cs="Courier New"/>
      <w:szCs w:val="21"/>
    </w:rPr>
  </w:style>
  <w:style w:type="paragraph" w:customStyle="1" w:styleId="30">
    <w:name w:val="_Style 2"/>
    <w:basedOn w:val="1"/>
    <w:qFormat/>
    <w:uiPriority w:val="99"/>
    <w:pPr>
      <w:ind w:firstLine="420" w:firstLineChars="200"/>
    </w:pPr>
    <w:rPr>
      <w:rFonts w:ascii="Calibri" w:hAnsi="Calibri" w:eastAsia="宋体" w:cs="Times New Roman"/>
      <w:szCs w:val="22"/>
    </w:rPr>
  </w:style>
  <w:style w:type="paragraph" w:customStyle="1" w:styleId="31">
    <w:name w:val="UserStyle_0"/>
    <w:basedOn w:val="1"/>
    <w:qFormat/>
    <w:uiPriority w:val="0"/>
    <w:pPr>
      <w:spacing w:before="15"/>
      <w:ind w:left="120"/>
    </w:pPr>
    <w:rPr>
      <w:rFonts w:ascii="Arial Unicode MS" w:hAnsi="Arial Unicode MS" w:eastAsia="Arial Unicode MS" w:cs="Times New Roman"/>
      <w:sz w:val="32"/>
      <w:szCs w:val="32"/>
    </w:rPr>
  </w:style>
  <w:style w:type="character" w:customStyle="1" w:styleId="32">
    <w:name w:val="标题 1 Char"/>
    <w:basedOn w:val="22"/>
    <w:link w:val="4"/>
    <w:qFormat/>
    <w:uiPriority w:val="9"/>
    <w:rPr>
      <w:rFonts w:ascii="宋体" w:hAnsi="宋体" w:eastAsia="宋体" w:cs="宋体"/>
      <w:b/>
      <w:bCs/>
      <w:kern w:val="36"/>
      <w:sz w:val="48"/>
      <w:szCs w:val="48"/>
    </w:rPr>
  </w:style>
  <w:style w:type="character" w:customStyle="1" w:styleId="33">
    <w:name w:val="title"/>
    <w:basedOn w:val="22"/>
    <w:qFormat/>
    <w:uiPriority w:val="0"/>
  </w:style>
  <w:style w:type="character" w:customStyle="1" w:styleId="34">
    <w:name w:val="批注框文本 Char"/>
    <w:basedOn w:val="22"/>
    <w:link w:val="12"/>
    <w:semiHidden/>
    <w:qFormat/>
    <w:uiPriority w:val="99"/>
    <w:rPr>
      <w:kern w:val="2"/>
      <w:sz w:val="18"/>
      <w:szCs w:val="18"/>
    </w:rPr>
  </w:style>
  <w:style w:type="character" w:customStyle="1" w:styleId="35">
    <w:name w:val="日期 Char"/>
    <w:basedOn w:val="22"/>
    <w:link w:val="11"/>
    <w:semiHidden/>
    <w:qFormat/>
    <w:uiPriority w:val="99"/>
    <w:rPr>
      <w:kern w:val="2"/>
      <w:sz w:val="21"/>
      <w:szCs w:val="24"/>
    </w:rPr>
  </w:style>
  <w:style w:type="paragraph" w:customStyle="1" w:styleId="36">
    <w:name w:val="正文首行缩进 21"/>
    <w:basedOn w:val="37"/>
    <w:qFormat/>
    <w:uiPriority w:val="0"/>
    <w:pPr>
      <w:ind w:firstLine="420" w:firstLineChars="200"/>
    </w:pPr>
    <w:rPr>
      <w:rFonts w:ascii="Times New Roman" w:hAnsi="Times New Roman"/>
    </w:rPr>
  </w:style>
  <w:style w:type="paragraph" w:customStyle="1" w:styleId="37">
    <w:name w:val="正文文本缩进1"/>
    <w:basedOn w:val="38"/>
    <w:qFormat/>
    <w:uiPriority w:val="0"/>
    <w:pPr>
      <w:spacing w:after="120"/>
      <w:ind w:left="420" w:leftChars="200"/>
    </w:pPr>
  </w:style>
  <w:style w:type="paragraph" w:customStyle="1" w:styleId="38">
    <w:name w:val="Normal_1"/>
    <w:next w:val="36"/>
    <w:qFormat/>
    <w:uiPriority w:val="0"/>
    <w:pPr>
      <w:widowControl w:val="0"/>
      <w:jc w:val="both"/>
    </w:pPr>
    <w:rPr>
      <w:rFonts w:ascii="Calibri" w:hAnsi="Calibri" w:eastAsia="宋体" w:cs="Times New Roman"/>
      <w:kern w:val="2"/>
      <w:sz w:val="21"/>
      <w:szCs w:val="24"/>
      <w:lang w:val="en-US" w:eastAsia="zh-CN" w:bidi="ar-SA"/>
    </w:rPr>
  </w:style>
  <w:style w:type="paragraph" w:customStyle="1" w:styleId="39">
    <w:name w:val="Body Text Indent1"/>
    <w:basedOn w:val="1"/>
    <w:qFormat/>
    <w:uiPriority w:val="0"/>
    <w:pPr>
      <w:spacing w:after="120"/>
      <w:ind w:left="420" w:leftChars="200"/>
    </w:pPr>
  </w:style>
  <w:style w:type="character" w:customStyle="1" w:styleId="40">
    <w:name w:val="_Style 1"/>
    <w:qFormat/>
    <w:uiPriority w:val="19"/>
    <w:rPr>
      <w:rFonts w:eastAsia="宋体"/>
      <w:iCs/>
      <w:color w:val="404040"/>
      <w:sz w:val="30"/>
    </w:rPr>
  </w:style>
  <w:style w:type="character" w:customStyle="1" w:styleId="41">
    <w:name w:val="正文文本 Char2"/>
    <w:basedOn w:val="22"/>
    <w:link w:val="2"/>
    <w:qFormat/>
    <w:uiPriority w:val="0"/>
    <w:rPr>
      <w:rFonts w:hint="default" w:ascii="Calibri" w:hAnsi="Calibri" w:cs="Calibri"/>
      <w:kern w:val="2"/>
      <w:sz w:val="21"/>
      <w:szCs w:val="24"/>
    </w:rPr>
  </w:style>
  <w:style w:type="paragraph" w:customStyle="1" w:styleId="42">
    <w:name w:val="Default"/>
    <w:qFormat/>
    <w:uiPriority w:val="0"/>
    <w:pPr>
      <w:widowControl w:val="0"/>
      <w:autoSpaceDE w:val="0"/>
      <w:autoSpaceDN w:val="0"/>
      <w:adjustRightInd w:val="0"/>
    </w:pPr>
    <w:rPr>
      <w:rFonts w:hint="eastAsia" w:ascii="宋体" w:hAnsi="Calibri" w:eastAsia="宋体" w:cs="Times New Roman"/>
      <w:color w:val="000000"/>
      <w:sz w:val="24"/>
      <w:lang w:val="en-US" w:eastAsia="zh-CN" w:bidi="ar-SA"/>
    </w:rPr>
  </w:style>
  <w:style w:type="character" w:customStyle="1" w:styleId="43">
    <w:name w:val="标题 2 Char"/>
    <w:basedOn w:val="22"/>
    <w:link w:val="5"/>
    <w:qFormat/>
    <w:uiPriority w:val="0"/>
    <w:rPr>
      <w:rFonts w:ascii="Cambria" w:hAnsi="Cambria"/>
      <w:b/>
      <w:bCs/>
      <w:sz w:val="32"/>
      <w:szCs w:val="32"/>
    </w:rPr>
  </w:style>
  <w:style w:type="paragraph" w:customStyle="1" w:styleId="44">
    <w:name w:val="p3"/>
    <w:basedOn w:val="1"/>
    <w:qFormat/>
    <w:uiPriority w:val="0"/>
    <w:pPr>
      <w:spacing w:line="30" w:lineRule="atLeast"/>
      <w:jc w:val="center"/>
    </w:pPr>
    <w:rPr>
      <w:rFonts w:hint="eastAsia" w:ascii="宋体" w:hAnsi="宋体" w:cs="宋体"/>
      <w:kern w:val="0"/>
      <w:sz w:val="36"/>
      <w:szCs w:val="3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3BD709-CAFD-4DA4-9E0C-75F34585C9C7}">
  <ds:schemaRefs/>
</ds:datastoreItem>
</file>

<file path=docProps/app.xml><?xml version="1.0" encoding="utf-8"?>
<Properties xmlns="http://schemas.openxmlformats.org/officeDocument/2006/extended-properties" xmlns:vt="http://schemas.openxmlformats.org/officeDocument/2006/docPropsVTypes">
  <Template>Normal.dotm</Template>
  <Company>Far123</Company>
  <Pages>11</Pages>
  <Words>3141</Words>
  <Characters>3262</Characters>
  <Lines>21</Lines>
  <Paragraphs>5</Paragraphs>
  <TotalTime>3</TotalTime>
  <ScaleCrop>false</ScaleCrop>
  <LinksUpToDate>false</LinksUpToDate>
  <CharactersWithSpaces>3337</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2024-01-12T16:28:00Z</dcterms:created>
  <dc:creator>蒋郁竹</dc:creator>
  <cp:lastModifiedBy>實誠</cp:lastModifiedBy>
  <cp:lastPrinted>2025-09-11T14:59:00Z</cp:lastPrinted>
  <dcterms:modified xsi:type="dcterms:W3CDTF">2026-09-02T09:37:44Z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212D87EF5A5140408C54B6B60AF26565_13</vt:lpwstr>
  </property>
  <property fmtid="{D5CDD505-2E9C-101B-9397-08002B2CF9AE}" pid="4" name="KSOTemplateDocerSaveRecord">
    <vt:lpwstr>eyJoZGlkIjoiNzc0ZjRiMWFlZDIxYjgzMTY2YjFmYzcwYjZjYTcwNWQiLCJ1c2VySWQiOiI5MTY3NzQ2NTAifQ==</vt:lpwstr>
  </property>
</Properties>
</file>