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C76A0">
      <w:pPr>
        <w:spacing w:line="560" w:lineRule="exact"/>
        <w:jc w:val="both"/>
        <w:rPr>
          <w:rFonts w:ascii="宋体" w:hAnsi="宋体"/>
          <w:b/>
          <w:sz w:val="48"/>
          <w:szCs w:val="48"/>
          <w:highlight w:val="none"/>
        </w:rPr>
      </w:pPr>
    </w:p>
    <w:p w14:paraId="31C944DD">
      <w:pPr>
        <w:pStyle w:val="30"/>
        <w:spacing w:line="560" w:lineRule="exact"/>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深圳建筑产业生态智谷总部基</w:t>
      </w:r>
    </w:p>
    <w:p w14:paraId="7144FE03">
      <w:pPr>
        <w:pStyle w:val="30"/>
        <w:spacing w:line="560" w:lineRule="exact"/>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地一期二单元15、16层办公用</w:t>
      </w:r>
    </w:p>
    <w:p w14:paraId="6E3D6959">
      <w:pPr>
        <w:pStyle w:val="30"/>
        <w:spacing w:line="560" w:lineRule="exact"/>
        <w:ind w:firstLine="0" w:firstLineChars="0"/>
        <w:jc w:val="center"/>
        <w:rPr>
          <w:rFonts w:hint="eastAsia" w:ascii="宋体" w:hAnsi="宋体" w:eastAsia="宋体" w:cs="宋体"/>
          <w:color w:val="auto"/>
          <w:sz w:val="44"/>
          <w:szCs w:val="44"/>
          <w:highlight w:val="none"/>
          <w:lang w:val="en-US" w:eastAsia="zh-CN"/>
        </w:rPr>
      </w:pPr>
      <w:r>
        <w:rPr>
          <w:rFonts w:hint="eastAsia" w:hAnsi="宋体" w:cs="宋体"/>
          <w:b w:val="0"/>
          <w:color w:val="auto"/>
          <w:sz w:val="52"/>
          <w:szCs w:val="52"/>
          <w:highlight w:val="none"/>
          <w:lang w:eastAsia="zh-CN"/>
        </w:rPr>
        <w:t>房提升工程监理</w:t>
      </w:r>
    </w:p>
    <w:p w14:paraId="53EC0AA6">
      <w:pPr>
        <w:pStyle w:val="15"/>
        <w:spacing w:line="560" w:lineRule="exact"/>
        <w:rPr>
          <w:rFonts w:hint="eastAsia" w:ascii="宋体" w:hAnsi="宋体" w:eastAsia="宋体" w:cs="宋体"/>
          <w:color w:val="auto"/>
          <w:sz w:val="44"/>
          <w:szCs w:val="44"/>
          <w:highlight w:val="none"/>
          <w:lang w:val="en-US" w:eastAsia="zh-CN"/>
        </w:rPr>
      </w:pPr>
    </w:p>
    <w:p w14:paraId="613ECEAC">
      <w:pPr>
        <w:spacing w:line="560" w:lineRule="exact"/>
        <w:rPr>
          <w:rFonts w:hint="eastAsia"/>
          <w:highlight w:val="none"/>
          <w:lang w:val="en-US" w:eastAsia="zh-CN"/>
        </w:rPr>
      </w:pPr>
    </w:p>
    <w:p w14:paraId="6509B7BE">
      <w:pPr>
        <w:spacing w:line="560" w:lineRule="exact"/>
        <w:rPr>
          <w:rFonts w:hint="eastAsia"/>
          <w:highlight w:val="none"/>
          <w:lang w:val="en-US" w:eastAsia="zh-CN"/>
        </w:rPr>
      </w:pPr>
    </w:p>
    <w:p w14:paraId="3745EFC1">
      <w:pPr>
        <w:spacing w:line="560" w:lineRule="exact"/>
        <w:rPr>
          <w:rFonts w:hint="eastAsia"/>
          <w:highlight w:val="none"/>
          <w:lang w:val="en-US" w:eastAsia="zh-CN"/>
        </w:rPr>
      </w:pPr>
    </w:p>
    <w:p w14:paraId="65C9513A">
      <w:pPr>
        <w:spacing w:before="120" w:beforeLines="50" w:after="240" w:afterLines="100" w:line="560" w:lineRule="exact"/>
        <w:jc w:val="center"/>
        <w:rPr>
          <w:rFonts w:ascii="宋体" w:hAnsi="宋体"/>
          <w:b/>
          <w:sz w:val="72"/>
          <w:szCs w:val="72"/>
          <w:highlight w:val="none"/>
        </w:rPr>
      </w:pPr>
      <w:r>
        <w:rPr>
          <w:rFonts w:hint="eastAsia" w:ascii="宋体" w:hAnsi="宋体"/>
          <w:b/>
          <w:sz w:val="72"/>
          <w:szCs w:val="72"/>
          <w:highlight w:val="none"/>
        </w:rPr>
        <w:t>公开招标（自主）文件</w:t>
      </w:r>
    </w:p>
    <w:p w14:paraId="358E9A64">
      <w:pPr>
        <w:spacing w:line="560" w:lineRule="exact"/>
        <w:jc w:val="center"/>
        <w:rPr>
          <w:rFonts w:ascii="宋体" w:hAnsi="宋体"/>
          <w:b/>
          <w:sz w:val="32"/>
          <w:szCs w:val="32"/>
          <w:highlight w:val="none"/>
        </w:rPr>
      </w:pPr>
    </w:p>
    <w:p w14:paraId="5676D44E">
      <w:pPr>
        <w:spacing w:line="560" w:lineRule="exact"/>
        <w:jc w:val="center"/>
        <w:rPr>
          <w:rFonts w:ascii="宋体" w:hAnsi="宋体"/>
          <w:b/>
          <w:sz w:val="32"/>
          <w:szCs w:val="32"/>
          <w:highlight w:val="none"/>
        </w:rPr>
      </w:pPr>
    </w:p>
    <w:p w14:paraId="0B66551B">
      <w:pPr>
        <w:spacing w:line="560" w:lineRule="exact"/>
        <w:jc w:val="center"/>
        <w:rPr>
          <w:rFonts w:ascii="宋体" w:hAnsi="宋体"/>
          <w:b/>
          <w:sz w:val="32"/>
          <w:szCs w:val="32"/>
          <w:highlight w:val="none"/>
        </w:rPr>
      </w:pPr>
    </w:p>
    <w:p w14:paraId="42F81773">
      <w:pPr>
        <w:spacing w:line="560" w:lineRule="exact"/>
        <w:jc w:val="center"/>
        <w:rPr>
          <w:rFonts w:ascii="宋体" w:hAnsi="宋体"/>
          <w:b/>
          <w:sz w:val="32"/>
          <w:szCs w:val="32"/>
          <w:highlight w:val="none"/>
        </w:rPr>
      </w:pPr>
    </w:p>
    <w:p w14:paraId="59B3B688">
      <w:pPr>
        <w:spacing w:line="560" w:lineRule="exact"/>
        <w:rPr>
          <w:rFonts w:ascii="宋体" w:hAnsi="宋体"/>
          <w:b/>
          <w:sz w:val="32"/>
          <w:szCs w:val="32"/>
          <w:highlight w:val="none"/>
        </w:rPr>
      </w:pPr>
    </w:p>
    <w:p w14:paraId="4E760F72">
      <w:pPr>
        <w:pStyle w:val="25"/>
        <w:spacing w:line="560" w:lineRule="exact"/>
        <w:rPr>
          <w:rFonts w:ascii="宋体" w:hAnsi="宋体"/>
          <w:b/>
          <w:sz w:val="32"/>
          <w:szCs w:val="32"/>
          <w:highlight w:val="none"/>
        </w:rPr>
      </w:pPr>
    </w:p>
    <w:p w14:paraId="19FF7676">
      <w:pPr>
        <w:spacing w:line="560" w:lineRule="exact"/>
        <w:rPr>
          <w:highlight w:val="none"/>
        </w:rPr>
      </w:pPr>
    </w:p>
    <w:p w14:paraId="61259E5A">
      <w:pPr>
        <w:spacing w:line="560" w:lineRule="exact"/>
        <w:jc w:val="center"/>
        <w:rPr>
          <w:rFonts w:ascii="宋体" w:hAnsi="宋体"/>
          <w:b/>
          <w:sz w:val="32"/>
          <w:szCs w:val="32"/>
          <w:highlight w:val="none"/>
        </w:rPr>
      </w:pPr>
    </w:p>
    <w:p w14:paraId="03FC1B01">
      <w:pPr>
        <w:spacing w:line="560" w:lineRule="exact"/>
        <w:jc w:val="center"/>
        <w:rPr>
          <w:rFonts w:hint="eastAsia" w:ascii="仿宋_GB2312" w:hAnsi="宋体" w:eastAsia="仿宋_GB2312" w:cs="Times New Roman"/>
          <w:b w:val="0"/>
          <w:bCs/>
          <w:kern w:val="2"/>
          <w:sz w:val="30"/>
          <w:szCs w:val="30"/>
          <w:highlight w:val="none"/>
          <w:lang w:val="en-US" w:eastAsia="zh-CN" w:bidi="ar-SA"/>
        </w:rPr>
      </w:pPr>
      <w:r>
        <w:rPr>
          <w:rFonts w:hint="eastAsia" w:ascii="仿宋_GB2312" w:hAnsi="宋体" w:eastAsia="仿宋_GB2312"/>
          <w:b w:val="0"/>
          <w:bCs/>
          <w:sz w:val="30"/>
          <w:szCs w:val="30"/>
          <w:highlight w:val="none"/>
        </w:rPr>
        <w:t>招标人：</w:t>
      </w:r>
      <w:r>
        <w:rPr>
          <w:rFonts w:hint="eastAsia" w:ascii="仿宋_GB2312" w:hAnsi="宋体" w:eastAsia="仿宋_GB2312" w:cs="Times New Roman"/>
          <w:b w:val="0"/>
          <w:bCs/>
          <w:kern w:val="2"/>
          <w:sz w:val="30"/>
          <w:szCs w:val="30"/>
          <w:highlight w:val="none"/>
          <w:lang w:val="en-US" w:eastAsia="zh-CN" w:bidi="ar-SA"/>
        </w:rPr>
        <w:t>深圳市龙岗区城投新基础设施建设管理有限公司</w:t>
      </w:r>
    </w:p>
    <w:p w14:paraId="48CD65B4">
      <w:pPr>
        <w:spacing w:line="560" w:lineRule="exact"/>
        <w:jc w:val="center"/>
        <w:rPr>
          <w:rFonts w:ascii="宋体" w:hAnsi="宋体"/>
          <w:sz w:val="30"/>
          <w:szCs w:val="30"/>
          <w:highlight w:val="none"/>
        </w:rPr>
      </w:pPr>
      <w:r>
        <w:rPr>
          <w:rFonts w:hint="eastAsia" w:ascii="宋体" w:hAnsi="宋体"/>
          <w:sz w:val="30"/>
          <w:szCs w:val="30"/>
          <w:highlight w:val="none"/>
        </w:rPr>
        <w:t xml:space="preserve">   二〇二</w:t>
      </w:r>
      <w:r>
        <w:rPr>
          <w:rFonts w:hint="eastAsia" w:ascii="宋体" w:hAnsi="宋体"/>
          <w:sz w:val="30"/>
          <w:szCs w:val="30"/>
          <w:highlight w:val="none"/>
          <w:lang w:val="en-US" w:eastAsia="zh-CN"/>
        </w:rPr>
        <w:t>六</w:t>
      </w:r>
      <w:r>
        <w:rPr>
          <w:rFonts w:hint="eastAsia" w:ascii="宋体" w:hAnsi="宋体"/>
          <w:sz w:val="30"/>
          <w:szCs w:val="30"/>
          <w:highlight w:val="none"/>
        </w:rPr>
        <w:t>年</w:t>
      </w:r>
      <w:r>
        <w:rPr>
          <w:rFonts w:hint="eastAsia" w:ascii="宋体" w:hAnsi="宋体"/>
          <w:sz w:val="30"/>
          <w:szCs w:val="30"/>
          <w:highlight w:val="none"/>
          <w:lang w:val="en-US" w:eastAsia="zh-CN"/>
        </w:rPr>
        <w:t>八</w:t>
      </w:r>
      <w:r>
        <w:rPr>
          <w:rFonts w:hint="eastAsia" w:ascii="宋体" w:hAnsi="宋体"/>
          <w:sz w:val="30"/>
          <w:szCs w:val="30"/>
          <w:highlight w:val="none"/>
        </w:rPr>
        <w:t>月</w:t>
      </w:r>
    </w:p>
    <w:p w14:paraId="10EFF518">
      <w:pPr>
        <w:widowControl/>
        <w:spacing w:before="60" w:beforeLines="25" w:after="60" w:afterLines="25" w:line="560" w:lineRule="exact"/>
        <w:jc w:val="center"/>
        <w:rPr>
          <w:rFonts w:ascii="宋体" w:hAnsi="宋体"/>
          <w:b/>
          <w:sz w:val="32"/>
          <w:szCs w:val="32"/>
          <w:highlight w:val="none"/>
          <w:lang w:val="zh-CN"/>
        </w:rPr>
        <w:sectPr>
          <w:headerReference r:id="rId3" w:type="default"/>
          <w:pgSz w:w="11906" w:h="16838"/>
          <w:pgMar w:top="1440" w:right="1800" w:bottom="1440" w:left="1800" w:header="1247" w:footer="737" w:gutter="0"/>
          <w:pgNumType w:start="1"/>
          <w:cols w:space="720" w:num="1"/>
          <w:docGrid w:linePitch="380" w:charSpace="-4301"/>
        </w:sectPr>
      </w:pPr>
    </w:p>
    <w:p w14:paraId="3E31FF5B">
      <w:pPr>
        <w:widowControl/>
        <w:spacing w:before="78" w:beforeLines="25" w:after="78" w:afterLines="25" w:line="560" w:lineRule="exact"/>
        <w:jc w:val="center"/>
        <w:rPr>
          <w:rFonts w:ascii="宋体" w:hAnsi="宋体"/>
          <w:b/>
          <w:sz w:val="32"/>
          <w:szCs w:val="32"/>
          <w:highlight w:val="none"/>
          <w:lang w:val="zh-CN"/>
        </w:rPr>
      </w:pPr>
      <w:r>
        <w:rPr>
          <w:rFonts w:ascii="宋体" w:hAnsi="宋体"/>
          <w:b/>
          <w:sz w:val="32"/>
          <w:szCs w:val="32"/>
          <w:highlight w:val="none"/>
          <w:lang w:val="zh-CN"/>
        </w:rPr>
        <w:t>目</w:t>
      </w:r>
      <w:r>
        <w:rPr>
          <w:rFonts w:hint="eastAsia" w:ascii="宋体" w:hAnsi="宋体"/>
          <w:b/>
          <w:sz w:val="32"/>
          <w:szCs w:val="32"/>
          <w:highlight w:val="none"/>
          <w:lang w:val="zh-CN"/>
        </w:rPr>
        <w:t>　</w:t>
      </w:r>
      <w:r>
        <w:rPr>
          <w:rFonts w:ascii="宋体" w:hAnsi="宋体"/>
          <w:b/>
          <w:sz w:val="32"/>
          <w:szCs w:val="32"/>
          <w:highlight w:val="none"/>
          <w:lang w:val="zh-CN"/>
        </w:rPr>
        <w:t>录</w:t>
      </w:r>
    </w:p>
    <w:p w14:paraId="61B1C2D2">
      <w:pPr>
        <w:spacing w:line="560" w:lineRule="exact"/>
        <w:jc w:val="left"/>
        <w:rPr>
          <w:rFonts w:ascii="宋体" w:hAnsi="宋体"/>
          <w:sz w:val="24"/>
          <w:szCs w:val="24"/>
          <w:highlight w:val="none"/>
        </w:rPr>
      </w:pPr>
      <w:r>
        <w:rPr>
          <w:rFonts w:hint="eastAsia" w:ascii="宋体" w:hAnsi="宋体"/>
          <w:sz w:val="24"/>
          <w:szCs w:val="24"/>
          <w:highlight w:val="none"/>
          <w:lang w:val="zh-CN"/>
        </w:rPr>
        <w:t>第一章</w:t>
      </w:r>
      <w:r>
        <w:rPr>
          <w:rFonts w:ascii="宋体" w:hAnsi="宋体"/>
          <w:sz w:val="24"/>
          <w:szCs w:val="24"/>
          <w:highlight w:val="none"/>
          <w:lang w:val="zh-CN"/>
        </w:rPr>
        <w:tab/>
      </w:r>
      <w:r>
        <w:rPr>
          <w:rFonts w:hint="eastAsia" w:ascii="宋体" w:hAnsi="宋体"/>
          <w:sz w:val="24"/>
          <w:szCs w:val="24"/>
          <w:highlight w:val="none"/>
          <w:lang w:val="zh-CN"/>
        </w:rPr>
        <w:t xml:space="preserve"> 公开招标（自主）公</w:t>
      </w:r>
      <w:r>
        <w:rPr>
          <w:rFonts w:hint="eastAsia" w:ascii="宋体" w:hAnsi="宋体"/>
          <w:sz w:val="24"/>
          <w:szCs w:val="24"/>
          <w:highlight w:val="none"/>
        </w:rPr>
        <w:t>告</w:t>
      </w:r>
      <w:r>
        <w:rPr>
          <w:rFonts w:ascii="宋体" w:hAnsi="宋体"/>
          <w:sz w:val="24"/>
          <w:szCs w:val="24"/>
          <w:highlight w:val="none"/>
          <w:lang w:val="zh-CN"/>
        </w:rPr>
        <w:t>…………………………………………………</w:t>
      </w:r>
      <w:r>
        <w:rPr>
          <w:rFonts w:hint="eastAsia" w:ascii="宋体" w:hAnsi="宋体"/>
          <w:sz w:val="24"/>
          <w:szCs w:val="24"/>
          <w:highlight w:val="none"/>
        </w:rPr>
        <w:t>3</w:t>
      </w:r>
    </w:p>
    <w:p w14:paraId="71FD79FE">
      <w:pPr>
        <w:spacing w:line="560" w:lineRule="exact"/>
        <w:rPr>
          <w:rFonts w:ascii="宋体" w:hAnsi="宋体"/>
          <w:sz w:val="24"/>
          <w:szCs w:val="24"/>
          <w:highlight w:val="none"/>
        </w:rPr>
      </w:pPr>
      <w:r>
        <w:rPr>
          <w:rFonts w:hint="eastAsia" w:ascii="宋体" w:hAnsi="宋体"/>
          <w:sz w:val="24"/>
          <w:szCs w:val="24"/>
          <w:highlight w:val="none"/>
          <w:lang w:val="zh-CN"/>
        </w:rPr>
        <w:t>第二章  投标须知</w:t>
      </w:r>
      <w:r>
        <w:rPr>
          <w:rFonts w:ascii="宋体" w:hAnsi="宋体"/>
          <w:sz w:val="24"/>
          <w:szCs w:val="24"/>
          <w:highlight w:val="none"/>
          <w:lang w:val="zh-CN"/>
        </w:rPr>
        <w:t>…………………………………………………………………</w:t>
      </w:r>
      <w:r>
        <w:rPr>
          <w:rFonts w:hint="eastAsia" w:ascii="宋体" w:hAnsi="宋体"/>
          <w:sz w:val="24"/>
          <w:szCs w:val="24"/>
          <w:highlight w:val="none"/>
        </w:rPr>
        <w:t>6</w:t>
      </w:r>
    </w:p>
    <w:p w14:paraId="5D8DB8A1">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一、总</w:t>
      </w:r>
      <w:r>
        <w:rPr>
          <w:rFonts w:ascii="宋体" w:hAnsi="宋体"/>
          <w:sz w:val="24"/>
          <w:szCs w:val="24"/>
          <w:highlight w:val="none"/>
          <w:lang w:val="zh-CN"/>
        </w:rPr>
        <w:t xml:space="preserve">  </w:t>
      </w:r>
      <w:r>
        <w:rPr>
          <w:rFonts w:hint="eastAsia" w:ascii="宋体" w:hAnsi="宋体"/>
          <w:sz w:val="24"/>
          <w:szCs w:val="24"/>
          <w:highlight w:val="none"/>
          <w:lang w:val="zh-CN"/>
        </w:rPr>
        <w:t>则</w:t>
      </w:r>
      <w:r>
        <w:rPr>
          <w:rFonts w:ascii="宋体" w:hAnsi="宋体"/>
          <w:sz w:val="24"/>
          <w:szCs w:val="24"/>
          <w:highlight w:val="none"/>
          <w:lang w:val="zh-CN"/>
        </w:rPr>
        <w:t>………………………………………………………………………</w:t>
      </w:r>
      <w:r>
        <w:rPr>
          <w:rFonts w:hint="eastAsia" w:ascii="宋体" w:hAnsi="宋体"/>
          <w:sz w:val="24"/>
          <w:szCs w:val="24"/>
          <w:highlight w:val="none"/>
        </w:rPr>
        <w:t>7</w:t>
      </w:r>
    </w:p>
    <w:p w14:paraId="2617C64C">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二、</w:t>
      </w:r>
      <w:r>
        <w:rPr>
          <w:rFonts w:hint="eastAsia" w:ascii="宋体" w:hAnsi="宋体"/>
          <w:sz w:val="24"/>
          <w:szCs w:val="24"/>
          <w:highlight w:val="none"/>
          <w:lang w:val="en-US" w:eastAsia="zh-CN"/>
        </w:rPr>
        <w:t>投标</w:t>
      </w:r>
      <w:r>
        <w:rPr>
          <w:rFonts w:hint="eastAsia" w:ascii="宋体" w:hAnsi="宋体"/>
          <w:sz w:val="24"/>
          <w:szCs w:val="24"/>
          <w:highlight w:val="none"/>
          <w:lang w:val="zh-CN"/>
        </w:rPr>
        <w:t>文件的编制</w:t>
      </w:r>
      <w:r>
        <w:rPr>
          <w:rFonts w:ascii="宋体" w:hAnsi="宋体"/>
          <w:sz w:val="24"/>
          <w:szCs w:val="24"/>
          <w:highlight w:val="none"/>
          <w:lang w:val="zh-CN"/>
        </w:rPr>
        <w:t>……………………………………………………………</w:t>
      </w:r>
      <w:r>
        <w:rPr>
          <w:rFonts w:hint="eastAsia" w:ascii="宋体" w:hAnsi="宋体"/>
          <w:sz w:val="24"/>
          <w:szCs w:val="24"/>
          <w:highlight w:val="none"/>
        </w:rPr>
        <w:t>8</w:t>
      </w:r>
    </w:p>
    <w:p w14:paraId="2FC5771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三、投标文件的</w:t>
      </w:r>
      <w:r>
        <w:rPr>
          <w:rFonts w:hint="eastAsia" w:ascii="宋体" w:hAnsi="宋体"/>
          <w:sz w:val="24"/>
          <w:szCs w:val="24"/>
          <w:highlight w:val="none"/>
        </w:rPr>
        <w:t>递</w:t>
      </w:r>
      <w:r>
        <w:rPr>
          <w:rFonts w:hint="eastAsia" w:ascii="宋体" w:hAnsi="宋体"/>
          <w:sz w:val="24"/>
          <w:szCs w:val="24"/>
          <w:highlight w:val="none"/>
          <w:lang w:val="zh-CN"/>
        </w:rPr>
        <w:t>交</w:t>
      </w:r>
      <w:r>
        <w:rPr>
          <w:rFonts w:ascii="宋体" w:hAnsi="宋体"/>
          <w:sz w:val="24"/>
          <w:szCs w:val="24"/>
          <w:highlight w:val="none"/>
          <w:lang w:val="zh-CN"/>
        </w:rPr>
        <w:t>……………………………………………………………</w:t>
      </w:r>
      <w:r>
        <w:rPr>
          <w:rFonts w:hint="eastAsia" w:ascii="宋体" w:hAnsi="宋体"/>
          <w:sz w:val="24"/>
          <w:szCs w:val="24"/>
          <w:highlight w:val="none"/>
        </w:rPr>
        <w:t>8</w:t>
      </w:r>
    </w:p>
    <w:p w14:paraId="1CD8472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四、开</w:t>
      </w:r>
      <w:r>
        <w:rPr>
          <w:rFonts w:ascii="宋体" w:hAnsi="宋体"/>
          <w:sz w:val="24"/>
          <w:szCs w:val="24"/>
          <w:highlight w:val="none"/>
          <w:lang w:val="zh-CN"/>
        </w:rPr>
        <w:t xml:space="preserve">  </w:t>
      </w:r>
      <w:r>
        <w:rPr>
          <w:rFonts w:hint="eastAsia" w:ascii="宋体" w:hAnsi="宋体"/>
          <w:sz w:val="24"/>
          <w:szCs w:val="24"/>
          <w:highlight w:val="none"/>
          <w:lang w:val="zh-CN"/>
        </w:rPr>
        <w:t>标</w:t>
      </w:r>
      <w:r>
        <w:rPr>
          <w:rFonts w:ascii="宋体" w:hAnsi="宋体"/>
          <w:sz w:val="24"/>
          <w:szCs w:val="24"/>
          <w:highlight w:val="none"/>
          <w:lang w:val="zh-CN"/>
        </w:rPr>
        <w:t>………………………………………………………………………</w:t>
      </w:r>
      <w:r>
        <w:rPr>
          <w:rFonts w:hint="eastAsia" w:ascii="宋体" w:hAnsi="宋体"/>
          <w:sz w:val="24"/>
          <w:szCs w:val="24"/>
          <w:highlight w:val="none"/>
        </w:rPr>
        <w:t>9</w:t>
      </w:r>
    </w:p>
    <w:p w14:paraId="058C4D2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五、资格审查</w:t>
      </w:r>
      <w:r>
        <w:rPr>
          <w:rFonts w:ascii="宋体" w:hAnsi="宋体"/>
          <w:sz w:val="24"/>
          <w:szCs w:val="24"/>
          <w:highlight w:val="none"/>
          <w:lang w:val="zh-CN"/>
        </w:rPr>
        <w:t>……………………………………………………………………</w:t>
      </w:r>
      <w:r>
        <w:rPr>
          <w:rFonts w:hint="eastAsia" w:ascii="宋体" w:hAnsi="宋体"/>
          <w:sz w:val="24"/>
          <w:szCs w:val="24"/>
          <w:highlight w:val="none"/>
        </w:rPr>
        <w:t>9</w:t>
      </w:r>
    </w:p>
    <w:p w14:paraId="24C99FB8">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六、评标</w:t>
      </w:r>
      <w:r>
        <w:rPr>
          <w:rFonts w:ascii="宋体" w:hAnsi="宋体"/>
          <w:sz w:val="24"/>
          <w:szCs w:val="24"/>
          <w:highlight w:val="none"/>
          <w:lang w:val="zh-CN"/>
        </w:rPr>
        <w:t>…………………………………………………………………………</w:t>
      </w:r>
      <w:r>
        <w:rPr>
          <w:rFonts w:hint="eastAsia" w:ascii="宋体" w:hAnsi="宋体"/>
          <w:sz w:val="24"/>
          <w:szCs w:val="24"/>
          <w:highlight w:val="none"/>
        </w:rPr>
        <w:t>9</w:t>
      </w:r>
    </w:p>
    <w:p w14:paraId="1BFCFB74">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七、签订合同</w:t>
      </w:r>
      <w:r>
        <w:rPr>
          <w:rFonts w:ascii="宋体" w:hAnsi="宋体"/>
          <w:sz w:val="24"/>
          <w:szCs w:val="24"/>
          <w:highlight w:val="none"/>
          <w:lang w:val="zh-CN"/>
        </w:rPr>
        <w:t>……………………………………………………………………</w:t>
      </w:r>
      <w:r>
        <w:rPr>
          <w:rFonts w:hint="eastAsia" w:ascii="宋体" w:hAnsi="宋体"/>
          <w:sz w:val="24"/>
          <w:szCs w:val="24"/>
          <w:highlight w:val="none"/>
        </w:rPr>
        <w:t>10</w:t>
      </w:r>
    </w:p>
    <w:p w14:paraId="575C336E">
      <w:pPr>
        <w:spacing w:line="560" w:lineRule="exact"/>
        <w:rPr>
          <w:rFonts w:hint="eastAsia" w:ascii="宋体" w:hAnsi="宋体" w:eastAsia="宋体"/>
          <w:sz w:val="24"/>
          <w:szCs w:val="24"/>
          <w:highlight w:val="none"/>
          <w:lang w:val="en-US" w:eastAsia="zh-CN"/>
        </w:rPr>
      </w:pPr>
      <w:r>
        <w:rPr>
          <w:rFonts w:hint="eastAsia" w:ascii="宋体" w:hAnsi="宋体"/>
          <w:sz w:val="24"/>
          <w:szCs w:val="24"/>
          <w:highlight w:val="none"/>
          <w:lang w:val="zh-CN"/>
        </w:rPr>
        <w:t>第三章</w:t>
      </w:r>
      <w:r>
        <w:rPr>
          <w:rFonts w:hint="eastAsia" w:ascii="宋体" w:hAnsi="宋体"/>
          <w:sz w:val="24"/>
          <w:szCs w:val="24"/>
          <w:highlight w:val="none"/>
          <w:lang w:val="en-US"/>
        </w:rPr>
        <w:t xml:space="preserve">  </w:t>
      </w:r>
      <w:r>
        <w:rPr>
          <w:rFonts w:hint="eastAsia" w:ascii="宋体" w:hAnsi="宋体"/>
          <w:sz w:val="24"/>
          <w:szCs w:val="24"/>
          <w:highlight w:val="none"/>
        </w:rPr>
        <w:t>合同文件</w:t>
      </w:r>
      <w:r>
        <w:rPr>
          <w:rFonts w:ascii="宋体" w:hAnsi="宋体"/>
          <w:sz w:val="24"/>
          <w:szCs w:val="24"/>
          <w:highlight w:val="none"/>
          <w:lang w:val="en-US"/>
        </w:rPr>
        <w:t>…………………………………………………………………</w:t>
      </w:r>
      <w:r>
        <w:rPr>
          <w:rFonts w:hint="eastAsia" w:ascii="宋体" w:hAnsi="宋体"/>
          <w:sz w:val="24"/>
          <w:szCs w:val="24"/>
          <w:highlight w:val="none"/>
        </w:rPr>
        <w:t>1</w:t>
      </w:r>
      <w:r>
        <w:rPr>
          <w:rFonts w:hint="eastAsia" w:ascii="宋体" w:hAnsi="宋体"/>
          <w:sz w:val="24"/>
          <w:szCs w:val="24"/>
          <w:highlight w:val="none"/>
          <w:lang w:val="en-US" w:eastAsia="zh-CN"/>
        </w:rPr>
        <w:t>2</w:t>
      </w:r>
    </w:p>
    <w:p w14:paraId="1C33202A">
      <w:pPr>
        <w:spacing w:line="560" w:lineRule="exact"/>
        <w:rPr>
          <w:rFonts w:hint="default" w:ascii="宋体" w:hAnsi="宋体" w:eastAsia="宋体"/>
          <w:sz w:val="24"/>
          <w:szCs w:val="24"/>
          <w:highlight w:val="none"/>
          <w:lang w:val="en-US" w:eastAsia="zh-CN"/>
        </w:rPr>
      </w:pPr>
      <w:r>
        <w:rPr>
          <w:rFonts w:hint="eastAsia" w:ascii="宋体" w:hAnsi="宋体"/>
          <w:sz w:val="24"/>
          <w:szCs w:val="24"/>
          <w:highlight w:val="none"/>
        </w:rPr>
        <w:t>第四章  投标文件格式</w:t>
      </w:r>
      <w:r>
        <w:rPr>
          <w:rFonts w:ascii="宋体" w:hAnsi="宋体"/>
          <w:sz w:val="24"/>
          <w:szCs w:val="24"/>
          <w:highlight w:val="none"/>
          <w:lang w:val="zh-CN"/>
        </w:rPr>
        <w:t>……………………………………………………………</w:t>
      </w:r>
      <w:r>
        <w:rPr>
          <w:rFonts w:hint="eastAsia" w:ascii="宋体" w:hAnsi="宋体"/>
          <w:sz w:val="24"/>
          <w:szCs w:val="24"/>
          <w:highlight w:val="none"/>
          <w:lang w:val="en-US" w:eastAsia="zh-CN"/>
        </w:rPr>
        <w:t>30</w:t>
      </w:r>
    </w:p>
    <w:p w14:paraId="261C2BDA">
      <w:pPr>
        <w:spacing w:line="560" w:lineRule="exact"/>
        <w:rPr>
          <w:rFonts w:ascii="宋体" w:hAnsi="宋体"/>
          <w:sz w:val="24"/>
          <w:szCs w:val="24"/>
          <w:highlight w:val="none"/>
          <w:lang w:val="zh-CN"/>
        </w:rPr>
      </w:pPr>
      <w:r>
        <w:rPr>
          <w:rFonts w:ascii="宋体" w:hAnsi="宋体"/>
          <w:sz w:val="24"/>
          <w:szCs w:val="24"/>
          <w:highlight w:val="none"/>
        </w:rPr>
        <w:t xml:space="preserve"> </w:t>
      </w:r>
      <w:r>
        <w:rPr>
          <w:rFonts w:hint="eastAsia" w:ascii="宋体" w:hAnsi="宋体"/>
          <w:sz w:val="24"/>
          <w:szCs w:val="24"/>
          <w:highlight w:val="none"/>
        </w:rPr>
        <w:t xml:space="preserve"> </w:t>
      </w:r>
    </w:p>
    <w:p w14:paraId="3FBEE8AF">
      <w:pPr>
        <w:pStyle w:val="29"/>
        <w:tabs>
          <w:tab w:val="right" w:leader="dot" w:pos="9141"/>
        </w:tabs>
        <w:spacing w:line="560" w:lineRule="exact"/>
        <w:rPr>
          <w:rFonts w:hint="eastAsia" w:ascii="宋体" w:hAnsi="宋体"/>
          <w:highlight w:val="none"/>
        </w:rPr>
      </w:pPr>
    </w:p>
    <w:p w14:paraId="309A28EC">
      <w:pPr>
        <w:pStyle w:val="29"/>
        <w:tabs>
          <w:tab w:val="right" w:leader="dot" w:pos="9141"/>
        </w:tabs>
        <w:spacing w:line="560" w:lineRule="exact"/>
        <w:rPr>
          <w:rFonts w:hint="eastAsia" w:ascii="宋体" w:hAnsi="宋体"/>
          <w:highlight w:val="none"/>
        </w:rPr>
      </w:pPr>
    </w:p>
    <w:p w14:paraId="5AAB41DD">
      <w:pPr>
        <w:pStyle w:val="29"/>
        <w:tabs>
          <w:tab w:val="right" w:leader="dot" w:pos="9141"/>
        </w:tabs>
        <w:spacing w:line="560" w:lineRule="exact"/>
        <w:rPr>
          <w:rFonts w:hint="eastAsia" w:ascii="宋体" w:hAnsi="宋体"/>
          <w:highlight w:val="none"/>
        </w:rPr>
      </w:pPr>
    </w:p>
    <w:p w14:paraId="2B23ECAA">
      <w:pPr>
        <w:pStyle w:val="29"/>
        <w:tabs>
          <w:tab w:val="right" w:leader="dot" w:pos="9141"/>
        </w:tabs>
        <w:spacing w:line="560" w:lineRule="exact"/>
        <w:rPr>
          <w:rFonts w:hint="eastAsia" w:ascii="宋体" w:hAnsi="宋体"/>
          <w:highlight w:val="none"/>
        </w:rPr>
      </w:pPr>
    </w:p>
    <w:p w14:paraId="74C3F0C9">
      <w:pPr>
        <w:pStyle w:val="29"/>
        <w:tabs>
          <w:tab w:val="right" w:leader="dot" w:pos="9141"/>
        </w:tabs>
        <w:spacing w:line="560" w:lineRule="exact"/>
        <w:rPr>
          <w:rFonts w:hint="eastAsia" w:ascii="宋体" w:hAnsi="宋体"/>
          <w:highlight w:val="none"/>
        </w:rPr>
      </w:pPr>
    </w:p>
    <w:p w14:paraId="40CB04CC">
      <w:pPr>
        <w:pStyle w:val="29"/>
        <w:tabs>
          <w:tab w:val="right" w:leader="dot" w:pos="9141"/>
        </w:tabs>
        <w:spacing w:line="560" w:lineRule="exact"/>
        <w:rPr>
          <w:rFonts w:hint="eastAsia" w:ascii="宋体" w:hAnsi="宋体"/>
          <w:highlight w:val="none"/>
        </w:rPr>
      </w:pPr>
    </w:p>
    <w:p w14:paraId="7F1FAE77">
      <w:pPr>
        <w:pStyle w:val="29"/>
        <w:tabs>
          <w:tab w:val="right" w:leader="dot" w:pos="9141"/>
        </w:tabs>
        <w:spacing w:line="560" w:lineRule="exact"/>
        <w:rPr>
          <w:rFonts w:hint="eastAsia" w:ascii="宋体" w:hAnsi="宋体"/>
          <w:highlight w:val="none"/>
        </w:rPr>
      </w:pPr>
    </w:p>
    <w:p w14:paraId="5AD6E4CE">
      <w:pPr>
        <w:pStyle w:val="29"/>
        <w:tabs>
          <w:tab w:val="right" w:leader="dot" w:pos="9141"/>
        </w:tabs>
        <w:spacing w:line="560" w:lineRule="exact"/>
        <w:rPr>
          <w:rFonts w:hint="eastAsia" w:ascii="宋体" w:hAnsi="宋体"/>
          <w:highlight w:val="none"/>
        </w:rPr>
      </w:pPr>
    </w:p>
    <w:p w14:paraId="420676A3">
      <w:pPr>
        <w:pStyle w:val="29"/>
        <w:tabs>
          <w:tab w:val="right" w:leader="dot" w:pos="9141"/>
        </w:tabs>
        <w:spacing w:line="560" w:lineRule="exact"/>
        <w:rPr>
          <w:rFonts w:hint="eastAsia" w:ascii="宋体" w:hAnsi="宋体"/>
          <w:highlight w:val="none"/>
        </w:rPr>
      </w:pPr>
    </w:p>
    <w:p w14:paraId="6B46F696">
      <w:pPr>
        <w:pStyle w:val="29"/>
        <w:tabs>
          <w:tab w:val="right" w:leader="dot" w:pos="9141"/>
        </w:tabs>
        <w:spacing w:line="560" w:lineRule="exact"/>
        <w:rPr>
          <w:rFonts w:hint="eastAsia" w:ascii="宋体" w:hAnsi="宋体"/>
          <w:highlight w:val="none"/>
        </w:rPr>
      </w:pPr>
    </w:p>
    <w:p w14:paraId="4C38EBB1">
      <w:pPr>
        <w:pStyle w:val="29"/>
        <w:tabs>
          <w:tab w:val="right" w:leader="dot" w:pos="9141"/>
        </w:tabs>
        <w:spacing w:line="560" w:lineRule="exact"/>
        <w:rPr>
          <w:rFonts w:hint="eastAsia" w:ascii="宋体" w:hAnsi="宋体"/>
          <w:highlight w:val="none"/>
        </w:rPr>
      </w:pPr>
    </w:p>
    <w:p w14:paraId="179B1DFE">
      <w:pPr>
        <w:spacing w:line="560" w:lineRule="exact"/>
        <w:jc w:val="center"/>
        <w:outlineLvl w:val="2"/>
        <w:rPr>
          <w:rFonts w:hint="eastAsia" w:ascii="宋体" w:hAnsi="宋体"/>
          <w:b/>
          <w:snapToGrid w:val="0"/>
          <w:kern w:val="0"/>
          <w:sz w:val="32"/>
          <w:szCs w:val="32"/>
          <w:highlight w:val="none"/>
          <w:lang w:val="en-US" w:eastAsia="zh-CN"/>
        </w:rPr>
      </w:pPr>
      <w:bookmarkStart w:id="0" w:name="_Toc509669684"/>
      <w:r>
        <w:rPr>
          <w:rFonts w:hint="eastAsia" w:ascii="宋体" w:hAnsi="宋体"/>
          <w:b/>
          <w:snapToGrid w:val="0"/>
          <w:kern w:val="0"/>
          <w:sz w:val="32"/>
          <w:szCs w:val="32"/>
          <w:highlight w:val="none"/>
          <w:lang w:val="en-US" w:eastAsia="zh-CN"/>
        </w:rPr>
        <w:t xml:space="preserve">第一章  </w:t>
      </w:r>
      <w:bookmarkEnd w:id="0"/>
      <w:r>
        <w:rPr>
          <w:rFonts w:hint="eastAsia" w:ascii="宋体" w:hAnsi="宋体"/>
          <w:b/>
          <w:snapToGrid w:val="0"/>
          <w:kern w:val="0"/>
          <w:sz w:val="32"/>
          <w:szCs w:val="32"/>
          <w:highlight w:val="none"/>
          <w:lang w:val="en-US" w:eastAsia="zh-CN"/>
        </w:rPr>
        <w:t>公开招标（自主）公告</w:t>
      </w:r>
    </w:p>
    <w:p w14:paraId="255CDD4F">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28"/>
          <w:szCs w:val="28"/>
          <w:highlight w:val="none"/>
          <w:lang w:val="en-US" w:eastAsia="zh-CN"/>
        </w:rPr>
      </w:pPr>
      <w:bookmarkStart w:id="1" w:name="_Toc509669685"/>
      <w:r>
        <w:rPr>
          <w:rFonts w:hint="eastAsia" w:ascii="仿宋_GB2312" w:hAnsi="仿宋_GB2312" w:eastAsia="仿宋_GB2312" w:cs="仿宋_GB2312"/>
          <w:b/>
          <w:bCs/>
          <w:sz w:val="28"/>
          <w:szCs w:val="28"/>
          <w:highlight w:val="none"/>
          <w:lang w:val="en-US" w:eastAsia="zh-CN"/>
        </w:rPr>
        <w:t>一、</w:t>
      </w:r>
      <w:r>
        <w:rPr>
          <w:rFonts w:hint="eastAsia" w:ascii="仿宋_GB2312" w:hAnsi="仿宋_GB2312" w:eastAsia="仿宋_GB2312" w:cs="仿宋_GB2312"/>
          <w:b/>
          <w:bCs/>
          <w:sz w:val="28"/>
          <w:szCs w:val="28"/>
          <w:highlight w:val="none"/>
        </w:rPr>
        <w:t>项目名称：</w:t>
      </w:r>
      <w:r>
        <w:rPr>
          <w:rFonts w:hint="eastAsia" w:ascii="仿宋_GB2312" w:hAnsi="仿宋_GB2312" w:eastAsia="仿宋_GB2312" w:cs="仿宋_GB2312"/>
          <w:b w:val="0"/>
          <w:bCs w:val="0"/>
          <w:sz w:val="28"/>
          <w:szCs w:val="28"/>
          <w:highlight w:val="none"/>
          <w:lang w:val="en-US" w:eastAsia="zh-CN"/>
        </w:rPr>
        <w:t>深圳建筑产业生态智谷总部基地一期二单元15、16层办公用房提升工程监理</w:t>
      </w:r>
    </w:p>
    <w:p w14:paraId="041C8BA7">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项目概况：</w:t>
      </w:r>
      <w:r>
        <w:rPr>
          <w:rFonts w:hint="eastAsia" w:ascii="仿宋_GB2312" w:hAnsi="仿宋_GB2312" w:eastAsia="仿宋_GB2312" w:cs="仿宋_GB2312"/>
          <w:color w:val="auto"/>
          <w:sz w:val="28"/>
          <w:szCs w:val="28"/>
          <w:highlight w:val="none"/>
          <w:u w:val="none"/>
        </w:rPr>
        <w:t>项本工程主要是对深圳建筑产业生态智谷总部基地一期1栋二单元15及16层，五单元3层、六单元半地下一层局部区域（深圳市龙岗区建筑科技公司）办公用房进行装修，总装修建筑面积约为4477平方米，其中二单元15及16层为办公室，五单元3层为档案室，六单元半地下一层局部区域为食堂。</w:t>
      </w:r>
    </w:p>
    <w:p w14:paraId="73A63CD7">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主要建设内容包含室内装修、水电安装、暖通工程、办公网络信息系统、机房设备、会议系统、标识标牌等内容。</w:t>
      </w:r>
    </w:p>
    <w:p w14:paraId="26240746">
      <w:pPr>
        <w:spacing w:line="560" w:lineRule="exact"/>
        <w:ind w:left="0" w:leftChars="0" w:firstLine="638" w:firstLineChars="22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估算总投资671.55万元</w:t>
      </w:r>
      <w:r>
        <w:rPr>
          <w:rFonts w:hint="eastAsia" w:ascii="仿宋_GB2312" w:hAnsi="仿宋_GB2312" w:eastAsia="仿宋_GB2312" w:cs="仿宋_GB2312"/>
          <w:bCs w:val="0"/>
          <w:color w:val="auto"/>
          <w:kern w:val="2"/>
          <w:sz w:val="28"/>
          <w:szCs w:val="28"/>
          <w:highlight w:val="none"/>
          <w:lang w:val="en-US" w:eastAsia="zh-CN" w:bidi="ar-SA"/>
        </w:rPr>
        <w:t>。</w:t>
      </w:r>
    </w:p>
    <w:p w14:paraId="24DFD082">
      <w:pPr>
        <w:spacing w:line="560" w:lineRule="exact"/>
        <w:ind w:left="0" w:leftChars="0" w:firstLine="0" w:firstLineChars="0"/>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lang w:val="en-US" w:eastAsia="zh-CN"/>
        </w:rPr>
        <w:t>三、</w:t>
      </w:r>
      <w:r>
        <w:rPr>
          <w:rFonts w:hint="eastAsia" w:ascii="仿宋_GB2312" w:hAnsi="仿宋_GB2312" w:eastAsia="仿宋_GB2312" w:cs="仿宋_GB2312"/>
          <w:b/>
          <w:bCs/>
          <w:sz w:val="28"/>
          <w:szCs w:val="28"/>
          <w:highlight w:val="none"/>
        </w:rPr>
        <w:t>工作</w:t>
      </w:r>
      <w:r>
        <w:rPr>
          <w:rFonts w:hint="eastAsia" w:ascii="仿宋_GB2312" w:hAnsi="仿宋_GB2312" w:eastAsia="仿宋_GB2312" w:cs="仿宋_GB2312"/>
          <w:b/>
          <w:bCs/>
          <w:sz w:val="28"/>
          <w:szCs w:val="28"/>
          <w:highlight w:val="none"/>
          <w:lang w:val="en-US" w:eastAsia="zh-CN"/>
        </w:rPr>
        <w:t>内容</w:t>
      </w:r>
      <w:r>
        <w:rPr>
          <w:rFonts w:hint="eastAsia" w:ascii="仿宋_GB2312" w:hAnsi="仿宋_GB2312" w:eastAsia="仿宋_GB2312" w:cs="仿宋_GB2312"/>
          <w:b w:val="0"/>
          <w:bCs w:val="0"/>
          <w:sz w:val="28"/>
          <w:szCs w:val="28"/>
          <w:highlight w:val="none"/>
        </w:rPr>
        <w:t>：</w:t>
      </w:r>
    </w:p>
    <w:p w14:paraId="6FEEF4A3">
      <w:pPr>
        <w:spacing w:line="560" w:lineRule="exact"/>
        <w:ind w:left="0" w:leftChars="0" w:firstLine="638" w:firstLineChars="228"/>
        <w:rPr>
          <w:rFonts w:hint="default"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color w:val="auto"/>
          <w:sz w:val="28"/>
          <w:szCs w:val="28"/>
          <w:highlight w:val="none"/>
          <w:u w:val="none"/>
        </w:rPr>
        <w:t>施工阶段（暂定3个月）、保修阶段（2年）的监理及相关服务。</w:t>
      </w:r>
    </w:p>
    <w:p w14:paraId="2836CC79">
      <w:pPr>
        <w:spacing w:line="560" w:lineRule="exact"/>
        <w:ind w:left="0" w:leftChars="0" w:firstLine="0" w:firstLineChars="0"/>
        <w:rPr>
          <w:rFonts w:hint="default" w:ascii="仿宋_GB2312" w:hAnsi="仿宋_GB2312" w:eastAsia="仿宋_GB2312" w:cs="仿宋_GB2312"/>
          <w:b/>
          <w:bCs/>
          <w:sz w:val="28"/>
          <w:szCs w:val="28"/>
          <w:highlight w:val="none"/>
          <w:lang w:val="en-US"/>
        </w:rPr>
      </w:pPr>
      <w:r>
        <w:rPr>
          <w:rFonts w:hint="eastAsia" w:ascii="仿宋_GB2312" w:hAnsi="仿宋_GB2312" w:eastAsia="仿宋_GB2312" w:cs="仿宋_GB2312"/>
          <w:b/>
          <w:bCs/>
          <w:sz w:val="28"/>
          <w:szCs w:val="28"/>
          <w:highlight w:val="none"/>
        </w:rPr>
        <w:t>四、</w:t>
      </w:r>
      <w:r>
        <w:rPr>
          <w:rFonts w:hint="eastAsia" w:ascii="仿宋_GB2312" w:hAnsi="仿宋_GB2312" w:eastAsia="仿宋_GB2312" w:cs="仿宋_GB2312"/>
          <w:b/>
          <w:bCs/>
          <w:sz w:val="28"/>
          <w:szCs w:val="28"/>
          <w:highlight w:val="none"/>
          <w:lang w:val="en-US" w:eastAsia="zh-CN"/>
        </w:rPr>
        <w:t>投标报价上限价：</w:t>
      </w:r>
      <w:r>
        <w:rPr>
          <w:rFonts w:hint="eastAsia" w:ascii="仿宋_GB2312" w:hAnsi="仿宋_GB2312" w:eastAsia="仿宋_GB2312" w:cs="仿宋_GB2312"/>
          <w:b/>
          <w:bCs/>
          <w:color w:val="auto"/>
          <w:sz w:val="28"/>
          <w:szCs w:val="28"/>
          <w:highlight w:val="none"/>
          <w:lang w:val="en-US" w:eastAsia="zh-CN"/>
        </w:rPr>
        <w:t>20.181</w:t>
      </w:r>
      <w:r>
        <w:rPr>
          <w:rFonts w:hint="eastAsia" w:ascii="仿宋_GB2312" w:hAnsi="仿宋_GB2312" w:eastAsia="仿宋_GB2312" w:cs="仿宋_GB2312"/>
          <w:b/>
          <w:bCs/>
          <w:sz w:val="28"/>
          <w:szCs w:val="28"/>
          <w:highlight w:val="none"/>
          <w:lang w:val="en-US" w:eastAsia="zh-CN"/>
        </w:rPr>
        <w:t>万元</w:t>
      </w:r>
    </w:p>
    <w:p w14:paraId="1CEE0016">
      <w:pPr>
        <w:keepNext w:val="0"/>
        <w:keepLines w:val="0"/>
        <w:pageBreakBefore w:val="0"/>
        <w:kinsoku/>
        <w:wordWrap/>
        <w:overflowPunct/>
        <w:topLinePunct w:val="0"/>
        <w:bidi w:val="0"/>
        <w:spacing w:before="0" w:line="560" w:lineRule="exact"/>
        <w:ind w:left="120" w:firstLine="638" w:firstLineChars="228"/>
        <w:jc w:val="left"/>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投标人在限价范围内，自主报价。以600</w:t>
      </w:r>
      <w:r>
        <w:rPr>
          <w:rFonts w:hint="eastAsia" w:ascii="仿宋_GB2312" w:hAnsi="仿宋_GB2312" w:eastAsia="仿宋_GB2312" w:cs="仿宋_GB2312"/>
          <w:color w:val="auto"/>
          <w:sz w:val="28"/>
          <w:szCs w:val="28"/>
          <w:highlight w:val="none"/>
          <w:u w:val="none"/>
          <w:lang w:eastAsia="zh-CN"/>
        </w:rPr>
        <w:t>万元</w:t>
      </w:r>
      <w:r>
        <w:rPr>
          <w:rFonts w:hint="eastAsia" w:ascii="仿宋_GB2312" w:hAnsi="仿宋_GB2312" w:eastAsia="仿宋_GB2312" w:cs="仿宋_GB2312"/>
          <w:color w:val="auto"/>
          <w:sz w:val="28"/>
          <w:szCs w:val="28"/>
          <w:highlight w:val="none"/>
          <w:u w:val="none"/>
        </w:rPr>
        <w:t>为基数，按费率报价。。</w:t>
      </w:r>
    </w:p>
    <w:p w14:paraId="1D072F2D">
      <w:pPr>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五、报价要求</w:t>
      </w:r>
      <w:r>
        <w:rPr>
          <w:rFonts w:hint="eastAsia" w:ascii="仿宋_GB2312" w:hAnsi="仿宋_GB2312" w:eastAsia="仿宋_GB2312" w:cs="仿宋_GB2312"/>
          <w:sz w:val="28"/>
          <w:szCs w:val="28"/>
          <w:highlight w:val="none"/>
        </w:rPr>
        <w:t>：投标人在</w:t>
      </w:r>
      <w:r>
        <w:rPr>
          <w:rFonts w:hint="eastAsia" w:ascii="仿宋_GB2312" w:hAnsi="仿宋_GB2312" w:eastAsia="仿宋_GB2312" w:cs="仿宋_GB2312"/>
          <w:sz w:val="28"/>
          <w:szCs w:val="28"/>
          <w:highlight w:val="none"/>
          <w:lang w:val="en-US" w:eastAsia="zh-CN"/>
        </w:rPr>
        <w:t>投标报价上限价</w:t>
      </w:r>
      <w:r>
        <w:rPr>
          <w:rFonts w:hint="eastAsia" w:ascii="仿宋_GB2312" w:hAnsi="仿宋_GB2312" w:eastAsia="仿宋_GB2312" w:cs="仿宋_GB2312"/>
          <w:sz w:val="28"/>
          <w:szCs w:val="28"/>
          <w:highlight w:val="none"/>
        </w:rPr>
        <w:t>范围内，自主报价。</w:t>
      </w:r>
    </w:p>
    <w:p w14:paraId="3611CC67">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六、</w:t>
      </w:r>
      <w:r>
        <w:rPr>
          <w:rFonts w:hint="eastAsia" w:ascii="仿宋_GB2312" w:hAnsi="仿宋_GB2312" w:eastAsia="仿宋_GB2312" w:cs="仿宋_GB2312"/>
          <w:b/>
          <w:bCs/>
          <w:sz w:val="28"/>
          <w:szCs w:val="28"/>
          <w:highlight w:val="none"/>
          <w:lang w:val="en-US" w:eastAsia="zh-CN"/>
        </w:rPr>
        <w:t>投标人</w:t>
      </w:r>
      <w:r>
        <w:rPr>
          <w:rFonts w:hint="eastAsia" w:ascii="仿宋_GB2312" w:hAnsi="仿宋_GB2312" w:eastAsia="仿宋_GB2312" w:cs="仿宋_GB2312"/>
          <w:b/>
          <w:bCs/>
          <w:sz w:val="28"/>
          <w:szCs w:val="28"/>
          <w:highlight w:val="none"/>
        </w:rPr>
        <w:t>资格要求：</w:t>
      </w:r>
    </w:p>
    <w:p w14:paraId="31D358BF">
      <w:pPr>
        <w:keepNext w:val="0"/>
        <w:keepLines w:val="0"/>
        <w:pageBreakBefore w:val="0"/>
        <w:kinsoku/>
        <w:wordWrap/>
        <w:overflowPunct/>
        <w:topLinePunct w:val="0"/>
        <w:bidi w:val="0"/>
        <w:spacing w:line="560" w:lineRule="exact"/>
        <w:ind w:firstLine="560" w:firstLineChars="200"/>
        <w:textAlignment w:val="auto"/>
        <w:rPr>
          <w:rStyle w:val="59"/>
          <w:rFonts w:hint="eastAsia" w:ascii="仿宋_GB2312" w:hAnsi="仿宋_GB2312" w:eastAsia="仿宋_GB2312" w:cs="仿宋_GB2312"/>
          <w:color w:val="auto"/>
          <w:sz w:val="28"/>
          <w:szCs w:val="28"/>
          <w:highlight w:val="none"/>
        </w:rPr>
      </w:pPr>
      <w:r>
        <w:rPr>
          <w:rStyle w:val="59"/>
          <w:rFonts w:hint="eastAsia" w:ascii="仿宋_GB2312" w:hAnsi="仿宋_GB2312" w:eastAsia="仿宋_GB2312" w:cs="仿宋_GB2312"/>
          <w:color w:val="auto"/>
          <w:sz w:val="28"/>
          <w:szCs w:val="28"/>
          <w:highlight w:val="none"/>
        </w:rPr>
        <w:t>1</w:t>
      </w:r>
      <w:r>
        <w:rPr>
          <w:rStyle w:val="59"/>
          <w:rFonts w:hint="eastAsia" w:ascii="仿宋_GB2312" w:hAnsi="仿宋_GB2312" w:eastAsia="仿宋_GB2312" w:cs="仿宋_GB2312"/>
          <w:color w:val="auto"/>
          <w:sz w:val="28"/>
          <w:szCs w:val="28"/>
          <w:highlight w:val="none"/>
          <w:lang w:val="en-US" w:eastAsia="zh-CN"/>
        </w:rPr>
        <w:t>.</w:t>
      </w:r>
      <w:r>
        <w:rPr>
          <w:rStyle w:val="59"/>
          <w:rFonts w:hint="eastAsia" w:ascii="仿宋_GB2312" w:hAnsi="仿宋_GB2312" w:eastAsia="仿宋_GB2312" w:cs="仿宋_GB2312"/>
          <w:color w:val="auto"/>
          <w:sz w:val="28"/>
          <w:szCs w:val="28"/>
          <w:highlight w:val="none"/>
        </w:rPr>
        <w:t>企业资</w:t>
      </w:r>
      <w:r>
        <w:rPr>
          <w:rStyle w:val="59"/>
          <w:rFonts w:hint="eastAsia" w:ascii="仿宋_GB2312" w:hAnsi="仿宋_GB2312" w:eastAsia="仿宋_GB2312" w:cs="仿宋_GB2312"/>
          <w:color w:val="auto"/>
          <w:sz w:val="28"/>
          <w:szCs w:val="28"/>
          <w:highlight w:val="none"/>
          <w:lang w:val="en-US" w:eastAsia="zh-CN"/>
        </w:rPr>
        <w:t>信</w:t>
      </w:r>
      <w:r>
        <w:rPr>
          <w:rStyle w:val="59"/>
          <w:rFonts w:hint="eastAsia" w:ascii="仿宋_GB2312" w:hAnsi="仿宋_GB2312" w:eastAsia="仿宋_GB2312" w:cs="仿宋_GB2312"/>
          <w:color w:val="auto"/>
          <w:sz w:val="28"/>
          <w:szCs w:val="28"/>
          <w:highlight w:val="none"/>
        </w:rPr>
        <w:t>要求</w:t>
      </w:r>
      <w:r>
        <w:rPr>
          <w:rStyle w:val="59"/>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具有房屋建筑工程监理丙级或以上资质</w:t>
      </w:r>
      <w:r>
        <w:rPr>
          <w:rStyle w:val="59"/>
          <w:rFonts w:hint="eastAsia" w:ascii="仿宋_GB2312" w:hAnsi="仿宋_GB2312" w:eastAsia="仿宋_GB2312" w:cs="仿宋_GB2312"/>
          <w:color w:val="auto"/>
          <w:sz w:val="28"/>
          <w:szCs w:val="28"/>
          <w:highlight w:val="none"/>
        </w:rPr>
        <w:t>；</w:t>
      </w:r>
    </w:p>
    <w:p w14:paraId="51EC19EA">
      <w:pPr>
        <w:keepNext w:val="0"/>
        <w:keepLines w:val="0"/>
        <w:pageBreakBefore w:val="0"/>
        <w:kinsoku/>
        <w:wordWrap/>
        <w:overflowPunct/>
        <w:topLinePunct w:val="0"/>
        <w:bidi w:val="0"/>
        <w:spacing w:line="560" w:lineRule="exact"/>
        <w:ind w:firstLine="640"/>
        <w:textAlignment w:val="auto"/>
        <w:rPr>
          <w:rStyle w:val="59"/>
          <w:rFonts w:hint="eastAsia" w:ascii="仿宋_GB2312" w:hAnsi="仿宋_GB2312" w:eastAsia="仿宋_GB2312" w:cs="仿宋_GB2312"/>
          <w:sz w:val="28"/>
          <w:szCs w:val="28"/>
          <w:highlight w:val="none"/>
          <w:lang w:val="en-US" w:eastAsia="zh-CN"/>
        </w:rPr>
      </w:pPr>
      <w:r>
        <w:rPr>
          <w:rStyle w:val="59"/>
          <w:rFonts w:hint="eastAsia" w:ascii="仿宋_GB2312" w:hAnsi="仿宋_GB2312" w:eastAsia="仿宋_GB2312" w:cs="仿宋_GB2312"/>
          <w:sz w:val="28"/>
          <w:szCs w:val="28"/>
          <w:highlight w:val="none"/>
          <w:lang w:val="en-US" w:eastAsia="zh-CN"/>
        </w:rPr>
        <w:t>2.项目负责人资格要求：房屋建筑注册监理工程师资格；</w:t>
      </w:r>
    </w:p>
    <w:p w14:paraId="43962D49">
      <w:pPr>
        <w:keepNext w:val="0"/>
        <w:keepLines w:val="0"/>
        <w:pageBreakBefore w:val="0"/>
        <w:kinsoku/>
        <w:wordWrap/>
        <w:overflowPunct/>
        <w:topLinePunct w:val="0"/>
        <w:bidi w:val="0"/>
        <w:spacing w:line="560" w:lineRule="exact"/>
        <w:ind w:firstLine="640"/>
        <w:textAlignment w:val="auto"/>
        <w:rPr>
          <w:rStyle w:val="59"/>
          <w:rFonts w:hint="eastAsia" w:ascii="仿宋_GB2312" w:hAnsi="仿宋_GB2312" w:eastAsia="仿宋_GB2312" w:cs="仿宋_GB2312"/>
          <w:sz w:val="28"/>
          <w:szCs w:val="28"/>
          <w:highlight w:val="none"/>
        </w:rPr>
      </w:pPr>
      <w:r>
        <w:rPr>
          <w:rStyle w:val="59"/>
          <w:rFonts w:hint="eastAsia" w:ascii="仿宋_GB2312" w:hAnsi="仿宋_GB2312" w:eastAsia="仿宋_GB2312" w:cs="仿宋_GB2312"/>
          <w:sz w:val="28"/>
          <w:szCs w:val="28"/>
          <w:highlight w:val="none"/>
          <w:lang w:val="en-US" w:eastAsia="zh-CN"/>
        </w:rPr>
        <w:t>3.</w:t>
      </w:r>
      <w:r>
        <w:rPr>
          <w:rStyle w:val="59"/>
          <w:rFonts w:hint="eastAsia" w:ascii="仿宋_GB2312" w:hAnsi="仿宋_GB2312" w:eastAsia="仿宋_GB2312" w:cs="仿宋_GB2312"/>
          <w:sz w:val="28"/>
          <w:szCs w:val="28"/>
          <w:highlight w:val="none"/>
        </w:rPr>
        <w:t>不接受联合体投标。</w:t>
      </w:r>
    </w:p>
    <w:p w14:paraId="4A7F32A4">
      <w:pPr>
        <w:spacing w:line="560" w:lineRule="exact"/>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28"/>
          <w:szCs w:val="28"/>
          <w:highlight w:val="none"/>
        </w:rPr>
        <w:t>七、评审方法：</w:t>
      </w:r>
      <w:r>
        <w:rPr>
          <w:rFonts w:hint="eastAsia" w:ascii="仿宋_GB2312" w:hAnsi="仿宋_GB2312" w:eastAsia="仿宋_GB2312" w:cs="仿宋_GB2312"/>
          <w:b w:val="0"/>
          <w:bCs w:val="0"/>
          <w:sz w:val="28"/>
          <w:szCs w:val="28"/>
          <w:highlight w:val="none"/>
          <w:lang w:val="en-US" w:eastAsia="zh-CN"/>
        </w:rPr>
        <w:t>定性评审，票决定标。</w:t>
      </w:r>
    </w:p>
    <w:p w14:paraId="7F937FA2">
      <w:pPr>
        <w:pStyle w:val="53"/>
        <w:spacing w:after="0" w:line="560" w:lineRule="exact"/>
        <w:ind w:left="0" w:leftChars="0" w:firstLine="0" w:firstLineChars="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八、评审要素：</w:t>
      </w:r>
      <w:r>
        <w:rPr>
          <w:rFonts w:hint="eastAsia" w:ascii="仿宋_GB2312" w:hAnsi="仿宋_GB2312" w:eastAsia="仿宋_GB2312" w:cs="仿宋_GB2312"/>
          <w:b w:val="0"/>
          <w:bCs w:val="0"/>
          <w:kern w:val="2"/>
          <w:sz w:val="28"/>
          <w:szCs w:val="28"/>
          <w:highlight w:val="none"/>
          <w:lang w:val="en-US" w:eastAsia="zh-CN" w:bidi="ar-SA"/>
        </w:rPr>
        <w:t>投标报价、投标人类似工程业绩、项目负责人类似工程业绩、履约评价、投标人诚信、实施方案</w:t>
      </w:r>
    </w:p>
    <w:p w14:paraId="75DE2AB7">
      <w:pPr>
        <w:spacing w:line="560" w:lineRule="exact"/>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九、</w:t>
      </w:r>
      <w:r>
        <w:rPr>
          <w:rFonts w:hint="eastAsia" w:ascii="仿宋_GB2312" w:hAnsi="仿宋_GB2312" w:eastAsia="仿宋_GB2312" w:cs="仿宋_GB2312"/>
          <w:b/>
          <w:bCs/>
          <w:sz w:val="28"/>
          <w:szCs w:val="28"/>
          <w:highlight w:val="none"/>
        </w:rPr>
        <w:t>支付方式</w:t>
      </w:r>
      <w:r>
        <w:rPr>
          <w:rFonts w:hint="eastAsia" w:ascii="仿宋_GB2312" w:hAnsi="仿宋_GB2312" w:eastAsia="仿宋_GB2312" w:cs="仿宋_GB2312"/>
          <w:b/>
          <w:bCs/>
          <w:sz w:val="28"/>
          <w:szCs w:val="28"/>
          <w:highlight w:val="none"/>
          <w:lang w:val="en-US" w:eastAsia="zh-CN"/>
        </w:rPr>
        <w:t>及结算原则</w:t>
      </w:r>
      <w:r>
        <w:rPr>
          <w:rFonts w:hint="eastAsia" w:ascii="仿宋_GB2312" w:hAnsi="仿宋_GB2312" w:eastAsia="仿宋_GB2312" w:cs="仿宋_GB2312"/>
          <w:b/>
          <w:bCs/>
          <w:sz w:val="28"/>
          <w:szCs w:val="28"/>
          <w:highlight w:val="none"/>
        </w:rPr>
        <w:t>：</w:t>
      </w:r>
    </w:p>
    <w:p w14:paraId="6EAE320F">
      <w:pPr>
        <w:keepNext w:val="0"/>
        <w:keepLines w:val="0"/>
        <w:pageBreakBefore w:val="0"/>
        <w:kinsoku/>
        <w:wordWrap/>
        <w:overflowPunct/>
        <w:topLinePunct w:val="0"/>
        <w:autoSpaceDE/>
        <w:autoSpaceDN/>
        <w:bidi w:val="0"/>
        <w:adjustRightInd/>
        <w:spacing w:line="560" w:lineRule="exact"/>
        <w:ind w:firstLine="624" w:firstLineChars="0"/>
        <w:textAlignment w:val="auto"/>
        <w:rPr>
          <w:rFonts w:hint="eastAsia" w:ascii="仿宋_GB2312" w:hAnsi="仿宋_GB2312" w:eastAsia="仿宋_GB2312" w:cs="仿宋_GB2312"/>
          <w:bCs w:val="0"/>
          <w:color w:val="auto"/>
          <w:sz w:val="28"/>
          <w:szCs w:val="28"/>
          <w:highlight w:val="none"/>
          <w:lang w:val="en-US" w:eastAsia="zh-CN"/>
        </w:rPr>
      </w:pPr>
      <w:r>
        <w:rPr>
          <w:rFonts w:hint="eastAsia" w:ascii="仿宋_GB2312" w:hAnsi="仿宋_GB2312" w:eastAsia="仿宋_GB2312" w:cs="仿宋_GB2312"/>
          <w:bCs w:val="0"/>
          <w:color w:val="auto"/>
          <w:sz w:val="28"/>
          <w:szCs w:val="28"/>
          <w:highlight w:val="none"/>
        </w:rPr>
        <w:t>（1）</w:t>
      </w:r>
      <w:r>
        <w:rPr>
          <w:rFonts w:hint="eastAsia" w:ascii="仿宋_GB2312" w:hAnsi="仿宋_GB2312" w:eastAsia="仿宋_GB2312" w:cs="仿宋_GB2312"/>
          <w:bCs w:val="0"/>
          <w:color w:val="auto"/>
          <w:sz w:val="28"/>
          <w:szCs w:val="28"/>
          <w:highlight w:val="none"/>
          <w:lang w:val="en-US" w:eastAsia="zh-CN"/>
        </w:rPr>
        <w:t>项目开工1个月后，支付施工阶段监理合同费的20%;完成全部施工内容并通过竣工验收后，并将所有工程过程资料(包含但不限于工程设计变更资料及其审批表等)归档完毕，支付至施工阶段监理合同费的60%，待监理合同结算完成后，支付至施工阶段监理合同费的100%;保修阶段监理合同费在工程保修期满2年后一次性支付。监理人应于每次申请付款时向委托人提交与付款金额一致的合规增值税专用发票及经委托人确认的工作量证明文件;监理人未提交或者所提交发票不符合规定的，委托人有权暂缓支付且不构成逾期付款，付款期限自监理人补正之日起重新起算。</w:t>
      </w:r>
    </w:p>
    <w:p w14:paraId="340171C4">
      <w:pPr>
        <w:keepNext w:val="0"/>
        <w:keepLines w:val="0"/>
        <w:pageBreakBefore w:val="0"/>
        <w:kinsoku/>
        <w:wordWrap/>
        <w:overflowPunct/>
        <w:topLinePunct w:val="0"/>
        <w:autoSpaceDE/>
        <w:autoSpaceDN/>
        <w:bidi w:val="0"/>
        <w:adjustRightInd/>
        <w:spacing w:line="560" w:lineRule="exact"/>
        <w:ind w:firstLine="624"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lang w:val="en-US" w:eastAsia="zh-CN"/>
        </w:rPr>
        <w:t>2</w:t>
      </w: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rPr>
        <w:t>结算原则：最终的工程监理服务酬金按[2007]670 号文固定取</w:t>
      </w:r>
    </w:p>
    <w:p w14:paraId="68BB9D8C">
      <w:pPr>
        <w:keepNext w:val="0"/>
        <w:keepLines w:val="0"/>
        <w:pageBreakBefore w:val="0"/>
        <w:kinsoku/>
        <w:wordWrap/>
        <w:overflowPunct/>
        <w:topLinePunct w:val="0"/>
        <w:autoSpaceDE/>
        <w:autoSpaceDN/>
        <w:bidi w:val="0"/>
        <w:adjustRightInd/>
        <w:spacing w:line="560" w:lineRule="exact"/>
        <w:ind w:firstLine="0"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rPr>
        <w:t>费的合同计费方式，以经确认的施工图预算价（不含设计费、工程保险费、土方弃置受纳费）为结算基准，乘以中标下浮进行计算。</w:t>
      </w:r>
    </w:p>
    <w:p w14:paraId="7B8480AA">
      <w:pPr>
        <w:spacing w:line="560" w:lineRule="exact"/>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十、招标公告地址</w:t>
      </w:r>
    </w:p>
    <w:p w14:paraId="7C87EDAD">
      <w:pPr>
        <w:keepNext w:val="0"/>
        <w:keepLines w:val="0"/>
        <w:pageBreakBefore w:val="0"/>
        <w:kinsoku/>
        <w:wordWrap/>
        <w:overflowPunct/>
        <w:topLinePunct w:val="0"/>
        <w:bidi w:val="0"/>
        <w:spacing w:line="560" w:lineRule="exact"/>
        <w:ind w:firstLine="64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龙岗区城投集团官方网站</w:t>
      </w:r>
    </w:p>
    <w:p w14:paraId="67DE2D47">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十一</w:t>
      </w:r>
      <w:r>
        <w:rPr>
          <w:rFonts w:hint="eastAsia" w:ascii="仿宋_GB2312" w:hAnsi="仿宋_GB2312" w:eastAsia="仿宋_GB2312" w:cs="仿宋_GB2312"/>
          <w:b/>
          <w:bCs/>
          <w:sz w:val="28"/>
          <w:szCs w:val="28"/>
          <w:highlight w:val="none"/>
        </w:rPr>
        <w:t>、响应文件要求：</w:t>
      </w:r>
    </w:p>
    <w:p w14:paraId="597BF874">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color w:val="auto"/>
          <w:sz w:val="28"/>
          <w:szCs w:val="28"/>
          <w:highlight w:val="none"/>
        </w:rPr>
        <w:t>本次公告时间从202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8月14日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25</w:t>
      </w:r>
      <w:bookmarkStart w:id="22" w:name="_GoBack"/>
      <w:bookmarkEnd w:id="22"/>
      <w:r>
        <w:rPr>
          <w:rFonts w:hint="eastAsia" w:ascii="仿宋_GB2312" w:hAnsi="仿宋_GB2312" w:eastAsia="仿宋_GB2312" w:cs="仿宋_GB2312"/>
          <w:color w:val="auto"/>
          <w:sz w:val="28"/>
          <w:szCs w:val="28"/>
          <w:highlight w:val="none"/>
        </w:rPr>
        <w:t>日止，响应承包商应于</w:t>
      </w:r>
      <w:r>
        <w:rPr>
          <w:rFonts w:hint="eastAsia" w:ascii="仿宋_GB2312" w:hAnsi="仿宋_GB2312" w:eastAsia="仿宋_GB2312" w:cs="仿宋_GB2312"/>
          <w:color w:val="auto"/>
          <w:sz w:val="28"/>
          <w:szCs w:val="28"/>
          <w:highlight w:val="none"/>
          <w:lang w:val="en-US" w:eastAsia="zh-CN"/>
        </w:rPr>
        <w:t>8月25日</w:t>
      </w: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:00</w:t>
      </w:r>
      <w:r>
        <w:rPr>
          <w:rFonts w:ascii="仿宋_GB2312" w:hAnsi="仿宋_GB2312" w:eastAsia="仿宋_GB2312" w:cs="仿宋_GB2312"/>
          <w:color w:val="auto"/>
          <w:sz w:val="28"/>
          <w:szCs w:val="28"/>
          <w:highlight w:val="none"/>
        </w:rPr>
        <w:t>前</w:t>
      </w:r>
      <w:r>
        <w:rPr>
          <w:rFonts w:hint="eastAsia" w:ascii="仿宋_GB2312" w:hAnsi="仿宋_GB2312" w:eastAsia="仿宋_GB2312" w:cs="仿宋_GB2312"/>
          <w:sz w:val="28"/>
          <w:szCs w:val="28"/>
          <w:highlight w:val="none"/>
        </w:rPr>
        <w:t>将响应文件1正4副密封（统一密封，密封处加盖公章）送交到龙岗区中心城腾飞路创投大厦22</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室（</w:t>
      </w:r>
      <w:r>
        <w:rPr>
          <w:rFonts w:hint="eastAsia" w:ascii="仿宋_GB2312" w:hAnsi="仿宋_GB2312" w:eastAsia="仿宋_GB2312" w:cs="仿宋_GB2312"/>
          <w:sz w:val="28"/>
          <w:szCs w:val="28"/>
          <w:highlight w:val="none"/>
          <w:lang w:val="en-US" w:eastAsia="zh-CN"/>
        </w:rPr>
        <w:t>合约造价部</w:t>
      </w:r>
      <w:r>
        <w:rPr>
          <w:rFonts w:hint="eastAsia" w:ascii="仿宋_GB2312" w:hAnsi="仿宋_GB2312" w:eastAsia="仿宋_GB2312" w:cs="仿宋_GB2312"/>
          <w:sz w:val="28"/>
          <w:szCs w:val="28"/>
          <w:highlight w:val="none"/>
        </w:rPr>
        <w:t>，联系人：</w:t>
      </w:r>
      <w:r>
        <w:rPr>
          <w:rFonts w:hint="eastAsia" w:ascii="仿宋_GB2312" w:hAnsi="仿宋_GB2312" w:eastAsia="仿宋_GB2312" w:cs="仿宋_GB2312"/>
          <w:sz w:val="28"/>
          <w:szCs w:val="28"/>
          <w:highlight w:val="none"/>
          <w:lang w:val="en-US" w:eastAsia="zh-CN"/>
        </w:rPr>
        <w:t>邹工</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15820472526</w:t>
      </w:r>
      <w:r>
        <w:rPr>
          <w:rFonts w:hint="eastAsia" w:ascii="仿宋_GB2312" w:hAnsi="仿宋_GB2312" w:eastAsia="仿宋_GB2312" w:cs="仿宋_GB2312"/>
          <w:sz w:val="28"/>
          <w:szCs w:val="28"/>
          <w:highlight w:val="none"/>
        </w:rPr>
        <w:t>），逾期送达或未按要求密封将予以拒收或原封退回给报价人。</w:t>
      </w:r>
    </w:p>
    <w:p w14:paraId="7F43F3A9">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响应文件包含承诺函、委托人要求提供的资料等，详见公开招标（自主）文件。</w:t>
      </w:r>
    </w:p>
    <w:p w14:paraId="305545AB">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p w14:paraId="55CF0C66">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、公开招标（自主）结果公示</w:t>
      </w:r>
    </w:p>
    <w:p w14:paraId="5814A406">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递交响应文件截止后，委托人将自行组织响应文件开启、评审等工作，确定承包单位后将在龙岗区城投集团官方网站进行公示。</w:t>
      </w:r>
    </w:p>
    <w:p w14:paraId="1BD915F3">
      <w:pPr>
        <w:numPr>
          <w:ilvl w:val="255"/>
          <w:numId w:val="0"/>
        </w:numPr>
        <w:spacing w:line="56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开标时间：截标时间之后，具体以招标人时间安排为准。</w:t>
      </w:r>
    </w:p>
    <w:p w14:paraId="654E11F0">
      <w:pPr>
        <w:numPr>
          <w:ilvl w:val="255"/>
          <w:numId w:val="0"/>
        </w:numPr>
        <w:spacing w:line="56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开标地址：深圳市龙岗区城市建设投资集团有限公司会议室</w:t>
      </w:r>
    </w:p>
    <w:p w14:paraId="42F4B565">
      <w:pPr>
        <w:pStyle w:val="25"/>
        <w:spacing w:line="560" w:lineRule="exact"/>
        <w:rPr>
          <w:highlight w:val="none"/>
        </w:rPr>
      </w:pPr>
    </w:p>
    <w:p w14:paraId="6C3F3A3A">
      <w:pPr>
        <w:spacing w:line="560" w:lineRule="exact"/>
        <w:rPr>
          <w:highlight w:val="none"/>
        </w:rPr>
      </w:pPr>
    </w:p>
    <w:p w14:paraId="7DBD978C">
      <w:pPr>
        <w:spacing w:line="560" w:lineRule="exact"/>
        <w:rPr>
          <w:highlight w:val="none"/>
        </w:rPr>
      </w:pPr>
    </w:p>
    <w:p w14:paraId="30F26B8C">
      <w:pPr>
        <w:spacing w:line="560" w:lineRule="exact"/>
        <w:rPr>
          <w:highlight w:val="none"/>
        </w:rPr>
      </w:pPr>
    </w:p>
    <w:p w14:paraId="2E1E3600">
      <w:pPr>
        <w:spacing w:line="560" w:lineRule="exact"/>
        <w:ind w:left="1687" w:hanging="1687" w:hangingChars="6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特别说明：1.资格不符合要求的投标人不能进入比选程序。</w:t>
      </w:r>
    </w:p>
    <w:p w14:paraId="52130EF8">
      <w:pPr>
        <w:numPr>
          <w:ilvl w:val="255"/>
          <w:numId w:val="0"/>
        </w:numPr>
        <w:spacing w:line="560" w:lineRule="exact"/>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rPr>
        <w:t>所有响应单位视为同意上述公告内容，确定为承包单位后按公告约定与委托人签署合同。</w:t>
      </w:r>
    </w:p>
    <w:p w14:paraId="68D1F76C">
      <w:pPr>
        <w:numPr>
          <w:ilvl w:val="255"/>
          <w:numId w:val="0"/>
        </w:numPr>
        <w:spacing w:line="560" w:lineRule="exact"/>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3.</w:t>
      </w:r>
      <w:r>
        <w:rPr>
          <w:rFonts w:hint="eastAsia" w:ascii="仿宋_GB2312" w:hAnsi="仿宋_GB2312" w:eastAsia="仿宋_GB2312" w:cs="仿宋_GB2312"/>
          <w:b/>
          <w:bCs/>
          <w:sz w:val="28"/>
          <w:szCs w:val="28"/>
          <w:highlight w:val="none"/>
        </w:rPr>
        <w:t>公开招标（自主）评审后，如承包单位放弃中选资格或者拒不签订合同的，委托人可以从资格审查合格的其他投标单位中采用原评审方法，由原评审小组确定承包单位。</w:t>
      </w:r>
    </w:p>
    <w:p w14:paraId="3893AE84">
      <w:pPr>
        <w:spacing w:line="560" w:lineRule="exact"/>
        <w:ind w:left="1687" w:hanging="1687" w:hangingChars="600"/>
        <w:rPr>
          <w:rFonts w:ascii="仿宋_GB2312" w:hAnsi="仿宋_GB2312" w:eastAsia="仿宋_GB2312" w:cs="仿宋_GB2312"/>
          <w:b/>
          <w:bCs/>
          <w:sz w:val="28"/>
          <w:szCs w:val="28"/>
          <w:highlight w:val="none"/>
        </w:rPr>
      </w:pPr>
    </w:p>
    <w:p w14:paraId="6B1D67F2">
      <w:pPr>
        <w:adjustRightInd/>
        <w:snapToGrid/>
        <w:spacing w:line="560" w:lineRule="exact"/>
        <w:ind w:left="0" w:firstLine="0" w:firstLineChars="0"/>
        <w:jc w:val="center"/>
        <w:rPr>
          <w:rFonts w:hint="eastAsia" w:ascii="仿宋_GB2312" w:hAnsi="宋体" w:eastAsia="仿宋_GB2312" w:cs="Times New Roman"/>
          <w:b/>
          <w:bCs w:val="0"/>
          <w:sz w:val="30"/>
          <w:szCs w:val="30"/>
          <w:highlight w:val="none"/>
          <w:lang w:val="en-US" w:eastAsia="zh-CN"/>
        </w:rPr>
      </w:pPr>
      <w:r>
        <w:rPr>
          <w:rFonts w:ascii="仿宋_GB2312" w:hAnsi="仿宋_GB2312" w:eastAsia="仿宋_GB2312" w:cs="仿宋_GB2312"/>
          <w:b/>
          <w:bCs/>
          <w:sz w:val="28"/>
          <w:szCs w:val="28"/>
          <w:highlight w:val="none"/>
        </w:rPr>
        <w:t xml:space="preserve">        </w:t>
      </w:r>
      <w:r>
        <w:rPr>
          <w:rFonts w:hint="eastAsia" w:ascii="仿宋_GB2312" w:hAnsi="仿宋_GB2312" w:eastAsia="仿宋_GB2312" w:cs="仿宋_GB2312"/>
          <w:b/>
          <w:bCs/>
          <w:sz w:val="28"/>
          <w:szCs w:val="28"/>
          <w:highlight w:val="none"/>
          <w:lang w:val="en-US" w:eastAsia="zh-CN"/>
        </w:rPr>
        <w:t xml:space="preserve">     </w:t>
      </w:r>
      <w:r>
        <w:rPr>
          <w:rFonts w:hint="eastAsia" w:ascii="仿宋_GB2312" w:hAnsi="宋体" w:eastAsia="仿宋_GB2312" w:cs="Times New Roman"/>
          <w:b/>
          <w:bCs w:val="0"/>
          <w:sz w:val="30"/>
          <w:szCs w:val="30"/>
          <w:highlight w:val="none"/>
          <w:lang w:val="en-US" w:eastAsia="zh-CN"/>
        </w:rPr>
        <w:t>深圳市龙岗区城投新基础设施建设管理有限公司</w:t>
      </w:r>
    </w:p>
    <w:p w14:paraId="3EA6FE10">
      <w:pPr>
        <w:spacing w:line="560" w:lineRule="exact"/>
        <w:ind w:firstLine="48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202</w:t>
      </w:r>
      <w:r>
        <w:rPr>
          <w:rFonts w:hint="eastAsia" w:ascii="仿宋_GB2312" w:hAnsi="仿宋_GB2312" w:eastAsia="仿宋_GB2312" w:cs="仿宋_GB2312"/>
          <w:b/>
          <w:bCs/>
          <w:sz w:val="28"/>
          <w:szCs w:val="28"/>
          <w:highlight w:val="none"/>
          <w:lang w:val="en-US" w:eastAsia="zh-CN"/>
        </w:rPr>
        <w:t>6</w:t>
      </w:r>
      <w:r>
        <w:rPr>
          <w:rFonts w:hint="eastAsia" w:ascii="仿宋_GB2312" w:hAnsi="仿宋_GB2312" w:eastAsia="仿宋_GB2312" w:cs="仿宋_GB2312"/>
          <w:b/>
          <w:bCs/>
          <w:sz w:val="28"/>
          <w:szCs w:val="28"/>
          <w:highlight w:val="none"/>
        </w:rPr>
        <w:t>年</w:t>
      </w:r>
      <w:r>
        <w:rPr>
          <w:rFonts w:hint="eastAsia" w:ascii="仿宋_GB2312" w:hAnsi="仿宋_GB2312" w:eastAsia="仿宋_GB2312" w:cs="仿宋_GB2312"/>
          <w:b/>
          <w:bCs/>
          <w:sz w:val="28"/>
          <w:szCs w:val="28"/>
          <w:highlight w:val="none"/>
          <w:lang w:val="en-US" w:eastAsia="zh-CN"/>
        </w:rPr>
        <w:t>8</w:t>
      </w:r>
      <w:r>
        <w:rPr>
          <w:rFonts w:hint="eastAsia" w:ascii="仿宋_GB2312" w:hAnsi="仿宋_GB2312" w:eastAsia="仿宋_GB2312" w:cs="仿宋_GB2312"/>
          <w:b/>
          <w:bCs/>
          <w:sz w:val="28"/>
          <w:szCs w:val="28"/>
          <w:highlight w:val="none"/>
        </w:rPr>
        <w:t>月</w:t>
      </w:r>
      <w:r>
        <w:rPr>
          <w:rFonts w:hint="eastAsia" w:ascii="仿宋_GB2312" w:hAnsi="仿宋_GB2312" w:eastAsia="仿宋_GB2312" w:cs="仿宋_GB2312"/>
          <w:b/>
          <w:bCs/>
          <w:sz w:val="28"/>
          <w:szCs w:val="28"/>
          <w:highlight w:val="none"/>
          <w:lang w:val="en-US" w:eastAsia="zh-CN"/>
        </w:rPr>
        <w:t>14</w:t>
      </w:r>
      <w:r>
        <w:rPr>
          <w:rFonts w:hint="eastAsia" w:ascii="仿宋_GB2312" w:hAnsi="仿宋_GB2312" w:eastAsia="仿宋_GB2312" w:cs="仿宋_GB2312"/>
          <w:b/>
          <w:bCs/>
          <w:sz w:val="28"/>
          <w:szCs w:val="28"/>
          <w:highlight w:val="none"/>
        </w:rPr>
        <w:t>日</w:t>
      </w:r>
    </w:p>
    <w:p w14:paraId="094B0A85">
      <w:pPr>
        <w:spacing w:line="560" w:lineRule="exact"/>
        <w:rPr>
          <w:highlight w:val="none"/>
        </w:rPr>
      </w:pPr>
      <w:r>
        <w:rPr>
          <w:highlight w:val="none"/>
        </w:rPr>
        <w:br w:type="page"/>
      </w:r>
    </w:p>
    <w:p w14:paraId="5BD361D1">
      <w:pPr>
        <w:spacing w:line="560" w:lineRule="exact"/>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第二章　</w:t>
      </w:r>
      <w:bookmarkStart w:id="2" w:name="_Toc306716052"/>
      <w:r>
        <w:rPr>
          <w:rFonts w:hint="eastAsia" w:ascii="宋体" w:hAnsi="宋体"/>
          <w:b/>
          <w:snapToGrid w:val="0"/>
          <w:kern w:val="0"/>
          <w:sz w:val="32"/>
          <w:szCs w:val="32"/>
          <w:highlight w:val="none"/>
          <w:lang w:val="en-US" w:eastAsia="zh-CN"/>
        </w:rPr>
        <w:t>投标须知</w:t>
      </w:r>
      <w:bookmarkEnd w:id="1"/>
      <w:bookmarkEnd w:id="2"/>
    </w:p>
    <w:p w14:paraId="42BE0DE4">
      <w:pPr>
        <w:spacing w:line="560" w:lineRule="exact"/>
        <w:jc w:val="center"/>
        <w:outlineLvl w:val="3"/>
        <w:rPr>
          <w:rFonts w:ascii="宋体" w:hAnsi="宋体"/>
          <w:b/>
          <w:snapToGrid w:val="0"/>
          <w:kern w:val="0"/>
          <w:sz w:val="32"/>
          <w:szCs w:val="32"/>
          <w:highlight w:val="none"/>
        </w:rPr>
      </w:pPr>
      <w:bookmarkStart w:id="3" w:name="_Toc509669687"/>
      <w:bookmarkStart w:id="4" w:name="_Toc15270"/>
      <w:r>
        <w:rPr>
          <w:rFonts w:hint="eastAsia" w:ascii="宋体" w:hAnsi="宋体"/>
          <w:b/>
          <w:snapToGrid w:val="0"/>
          <w:kern w:val="0"/>
          <w:sz w:val="32"/>
          <w:szCs w:val="32"/>
          <w:highlight w:val="none"/>
          <w:lang w:val="en-US" w:eastAsia="zh-CN"/>
        </w:rPr>
        <w:t>一</w:t>
      </w:r>
      <w:r>
        <w:rPr>
          <w:rFonts w:hint="eastAsia" w:ascii="宋体" w:hAnsi="宋体"/>
          <w:b/>
          <w:snapToGrid w:val="0"/>
          <w:kern w:val="0"/>
          <w:sz w:val="32"/>
          <w:szCs w:val="32"/>
          <w:highlight w:val="none"/>
        </w:rPr>
        <w:t>、投标文件的编制</w:t>
      </w:r>
      <w:bookmarkEnd w:id="3"/>
      <w:bookmarkEnd w:id="4"/>
    </w:p>
    <w:p w14:paraId="0C0B97A2">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1</w:t>
      </w:r>
      <w:r>
        <w:rPr>
          <w:rFonts w:hint="eastAsia" w:ascii="宋体" w:hAnsi="宋体"/>
          <w:b/>
          <w:snapToGrid w:val="0"/>
          <w:kern w:val="0"/>
          <w:sz w:val="28"/>
          <w:szCs w:val="28"/>
          <w:highlight w:val="none"/>
        </w:rPr>
        <w:t>.投标文件的语言及度量单位</w:t>
      </w:r>
    </w:p>
    <w:p w14:paraId="7D80583A">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.1投标人与招标人之间与投标有关的所有往来通知、函件和投标文件均应用中文。投标人随投标文件提供的证明文件和资料可以为其他语言，但必须附中文译文。在此，为了解释投标文件，应以中文为准。</w:t>
      </w:r>
    </w:p>
    <w:p w14:paraId="46889353">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 除技术规范另有规定外，投标文件使用的度量单位，均采用中华人民共和国法定计量单位。</w:t>
      </w:r>
    </w:p>
    <w:p w14:paraId="3955BAD2">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.3公开招标（自主）文件中所出现的日期为自然日，货币单位为人民币。</w:t>
      </w:r>
    </w:p>
    <w:p w14:paraId="4B9E4AD7">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2</w:t>
      </w:r>
      <w:r>
        <w:rPr>
          <w:rFonts w:hint="eastAsia" w:ascii="宋体" w:hAnsi="宋体"/>
          <w:b/>
          <w:snapToGrid w:val="0"/>
          <w:kern w:val="0"/>
          <w:sz w:val="28"/>
          <w:szCs w:val="28"/>
          <w:highlight w:val="none"/>
        </w:rPr>
        <w:t>.投标有效期</w:t>
      </w:r>
    </w:p>
    <w:p w14:paraId="74F79453">
      <w:pPr>
        <w:spacing w:line="560" w:lineRule="exact"/>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lang w:val="en-US" w:eastAsia="zh-CN"/>
        </w:rPr>
        <w:t>2</w:t>
      </w:r>
      <w:r>
        <w:rPr>
          <w:rFonts w:hint="eastAsia" w:ascii="宋体" w:hAnsi="宋体"/>
          <w:snapToGrid w:val="0"/>
          <w:kern w:val="0"/>
          <w:sz w:val="28"/>
          <w:szCs w:val="28"/>
          <w:highlight w:val="none"/>
        </w:rPr>
        <w:t>.1投标有效期60天。在此期间，所有投标均保持有效。</w:t>
      </w:r>
    </w:p>
    <w:p w14:paraId="31CB1B59">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3.投标费用</w:t>
      </w:r>
    </w:p>
    <w:p w14:paraId="3AE8762F">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投标人应自行承担所有准备及参加投标相关的费用。不论投标的结果如何，招标人均无承担相应的义务和责任。</w:t>
      </w:r>
    </w:p>
    <w:p w14:paraId="2D650246">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4.踏勘现场</w:t>
      </w:r>
    </w:p>
    <w:p w14:paraId="07AC7EB1">
      <w:pPr>
        <w:spacing w:line="560" w:lineRule="exact"/>
        <w:ind w:firstLine="560" w:firstLineChars="200"/>
        <w:jc w:val="left"/>
        <w:rPr>
          <w:rFonts w:ascii="宋体" w:hAnsi="宋体"/>
          <w:snapToGrid w:val="0"/>
          <w:kern w:val="0"/>
          <w:sz w:val="28"/>
          <w:szCs w:val="28"/>
          <w:highlight w:val="none"/>
        </w:rPr>
      </w:pPr>
      <w:r>
        <w:rPr>
          <w:rFonts w:ascii="宋体" w:hAnsi="宋体"/>
          <w:snapToGrid w:val="0"/>
          <w:kern w:val="0"/>
          <w:sz w:val="28"/>
          <w:szCs w:val="28"/>
          <w:highlight w:val="none"/>
        </w:rPr>
        <w:t>本项目不组织现场踏</w:t>
      </w:r>
      <w:r>
        <w:rPr>
          <w:rFonts w:hint="eastAsia" w:ascii="宋体" w:hAnsi="宋体"/>
          <w:snapToGrid w:val="0"/>
          <w:kern w:val="0"/>
          <w:sz w:val="28"/>
          <w:szCs w:val="28"/>
          <w:highlight w:val="none"/>
        </w:rPr>
        <w:t>勘。</w:t>
      </w:r>
    </w:p>
    <w:p w14:paraId="5DB79D9A">
      <w:pPr>
        <w:spacing w:line="560" w:lineRule="exact"/>
        <w:ind w:firstLine="420" w:firstLineChars="200"/>
        <w:jc w:val="left"/>
        <w:rPr>
          <w:rFonts w:hint="eastAsia" w:ascii="宋体" w:hAnsi="宋体"/>
          <w:snapToGrid w:val="0"/>
          <w:kern w:val="0"/>
          <w:szCs w:val="21"/>
          <w:highlight w:val="none"/>
        </w:rPr>
      </w:pPr>
    </w:p>
    <w:p w14:paraId="7F66440D">
      <w:pPr>
        <w:spacing w:line="560" w:lineRule="exact"/>
        <w:ind w:firstLine="420" w:firstLineChars="200"/>
        <w:jc w:val="left"/>
        <w:rPr>
          <w:rFonts w:ascii="宋体" w:hAnsi="宋体"/>
          <w:snapToGrid w:val="0"/>
          <w:kern w:val="0"/>
          <w:szCs w:val="21"/>
          <w:highlight w:val="none"/>
        </w:rPr>
      </w:pPr>
    </w:p>
    <w:p w14:paraId="3C6A7198">
      <w:pPr>
        <w:spacing w:line="560" w:lineRule="exact"/>
        <w:jc w:val="center"/>
        <w:outlineLvl w:val="3"/>
        <w:rPr>
          <w:rFonts w:ascii="宋体" w:hAnsi="宋体"/>
          <w:b/>
          <w:snapToGrid w:val="0"/>
          <w:kern w:val="0"/>
          <w:sz w:val="32"/>
          <w:szCs w:val="32"/>
          <w:highlight w:val="none"/>
        </w:rPr>
      </w:pPr>
      <w:bookmarkStart w:id="5" w:name="_Toc509669688"/>
      <w:bookmarkStart w:id="6" w:name="_Toc18627"/>
      <w:r>
        <w:rPr>
          <w:rFonts w:hint="eastAsia" w:ascii="宋体" w:hAnsi="宋体"/>
          <w:b/>
          <w:snapToGrid w:val="0"/>
          <w:kern w:val="0"/>
          <w:sz w:val="32"/>
          <w:szCs w:val="32"/>
          <w:highlight w:val="none"/>
          <w:lang w:val="en-US" w:eastAsia="zh-CN"/>
        </w:rPr>
        <w:t>二</w:t>
      </w:r>
      <w:r>
        <w:rPr>
          <w:rFonts w:hint="eastAsia" w:ascii="宋体" w:hAnsi="宋体"/>
          <w:b/>
          <w:snapToGrid w:val="0"/>
          <w:kern w:val="0"/>
          <w:sz w:val="32"/>
          <w:szCs w:val="32"/>
          <w:highlight w:val="none"/>
        </w:rPr>
        <w:t>、投标文件的递交</w:t>
      </w:r>
      <w:bookmarkEnd w:id="5"/>
      <w:bookmarkEnd w:id="6"/>
    </w:p>
    <w:p w14:paraId="167E740E">
      <w:pPr>
        <w:spacing w:line="560" w:lineRule="exact"/>
        <w:ind w:firstLine="560" w:firstLineChars="200"/>
        <w:jc w:val="left"/>
        <w:rPr>
          <w:rFonts w:hint="default" w:ascii="宋体" w:hAnsi="宋体" w:eastAsia="宋体"/>
          <w:snapToGrid w:val="0"/>
          <w:kern w:val="0"/>
          <w:sz w:val="28"/>
          <w:szCs w:val="28"/>
          <w:highlight w:val="none"/>
          <w:lang w:val="en-US" w:eastAsia="zh-CN"/>
        </w:rPr>
      </w:pPr>
      <w:r>
        <w:rPr>
          <w:rFonts w:hint="eastAsia" w:ascii="宋体" w:hAnsi="宋体"/>
          <w:b/>
          <w:snapToGrid w:val="0"/>
          <w:kern w:val="0"/>
          <w:sz w:val="28"/>
          <w:szCs w:val="28"/>
          <w:highlight w:val="none"/>
          <w:lang w:val="en-US" w:eastAsia="zh-CN"/>
        </w:rPr>
        <w:t>5</w:t>
      </w:r>
      <w:r>
        <w:rPr>
          <w:rFonts w:hint="eastAsia" w:ascii="宋体" w:hAnsi="宋体"/>
          <w:b/>
          <w:snapToGrid w:val="0"/>
          <w:kern w:val="0"/>
          <w:sz w:val="28"/>
          <w:szCs w:val="28"/>
          <w:highlight w:val="none"/>
        </w:rPr>
        <w:t>.投标文件</w:t>
      </w:r>
      <w:r>
        <w:rPr>
          <w:rFonts w:hint="eastAsia" w:ascii="宋体" w:hAnsi="宋体"/>
          <w:b/>
          <w:snapToGrid w:val="0"/>
          <w:kern w:val="0"/>
          <w:sz w:val="28"/>
          <w:szCs w:val="28"/>
          <w:highlight w:val="none"/>
          <w:lang w:val="en-US" w:eastAsia="zh-CN"/>
        </w:rPr>
        <w:t>要求</w:t>
      </w:r>
    </w:p>
    <w:p w14:paraId="12D70BFA">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投标文件的密封和标记</w:t>
      </w:r>
    </w:p>
    <w:p w14:paraId="6AF62EBD">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投标文件1正4副，1个密封袋密封。将密封包装好的投标文件密封袋上注明工程名称、招标人、投标人名称、时间等，并在密封袋的封口处和标签上应加盖投标人公章，同时1正4副投标文件封面加盖公章及骑缝章。</w:t>
      </w:r>
    </w:p>
    <w:p w14:paraId="36AFD8D5">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.2投标文件若未按规定进行密封及标志，招标人不承担投标文件错放或提前开封的责任。</w:t>
      </w:r>
    </w:p>
    <w:p w14:paraId="59AE19B3">
      <w:pPr>
        <w:spacing w:line="560" w:lineRule="exact"/>
        <w:ind w:firstLine="560" w:firstLineChars="200"/>
        <w:jc w:val="left"/>
        <w:rPr>
          <w:rFonts w:ascii="宋体" w:hAnsi="宋体"/>
          <w:b/>
          <w:bCs/>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2</w:t>
      </w:r>
      <w:r>
        <w:rPr>
          <w:rFonts w:hint="eastAsia" w:ascii="宋体" w:hAnsi="宋体"/>
          <w:b/>
          <w:bCs/>
          <w:snapToGrid w:val="0"/>
          <w:kern w:val="0"/>
          <w:sz w:val="28"/>
          <w:szCs w:val="28"/>
          <w:highlight w:val="none"/>
        </w:rPr>
        <w:t>一次公告后，递交资审文件或资格审查合格投标人少于3家的，重新发布公开招标（自主）公告（原则不少于一次公告发布时间的50%）。二次公告后，递交资审文件或资格审查合格投标人数量不足3家的，将按定标规则横向对比后选取1家；递交资审文件或资格审查合格投标人数量不足2家的，将进入直接委托程序。</w:t>
      </w:r>
    </w:p>
    <w:p w14:paraId="5969BF7A">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.4迟交的投标文件</w:t>
      </w:r>
    </w:p>
    <w:p w14:paraId="47F631CF">
      <w:pPr>
        <w:spacing w:line="560" w:lineRule="exact"/>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rPr>
        <w:t>招标人在本须知规定的投标截止日期以后收到的投标文件，将被拒绝或原封退回给投标人。</w:t>
      </w:r>
    </w:p>
    <w:p w14:paraId="638A89F0">
      <w:pPr>
        <w:spacing w:line="560" w:lineRule="exact"/>
        <w:ind w:firstLine="560" w:firstLineChars="200"/>
        <w:jc w:val="left"/>
        <w:rPr>
          <w:rFonts w:hint="eastAsia" w:ascii="宋体" w:hAnsi="宋体"/>
          <w:snapToGrid w:val="0"/>
          <w:kern w:val="0"/>
          <w:sz w:val="28"/>
          <w:szCs w:val="28"/>
          <w:highlight w:val="none"/>
        </w:rPr>
      </w:pPr>
    </w:p>
    <w:p w14:paraId="79476D7E">
      <w:pPr>
        <w:spacing w:line="560" w:lineRule="exact"/>
        <w:jc w:val="center"/>
        <w:outlineLvl w:val="3"/>
        <w:rPr>
          <w:rFonts w:ascii="宋体" w:hAnsi="宋体"/>
          <w:b/>
          <w:snapToGrid w:val="0"/>
          <w:kern w:val="0"/>
          <w:sz w:val="32"/>
          <w:szCs w:val="32"/>
          <w:highlight w:val="none"/>
        </w:rPr>
      </w:pPr>
      <w:bookmarkStart w:id="7" w:name="_Toc512"/>
      <w:bookmarkStart w:id="8" w:name="_Toc509669689"/>
      <w:r>
        <w:rPr>
          <w:rFonts w:hint="eastAsia" w:ascii="宋体" w:hAnsi="宋体"/>
          <w:b/>
          <w:snapToGrid w:val="0"/>
          <w:kern w:val="0"/>
          <w:sz w:val="32"/>
          <w:szCs w:val="32"/>
          <w:highlight w:val="none"/>
          <w:lang w:val="en-US" w:eastAsia="zh-CN"/>
        </w:rPr>
        <w:t>三</w:t>
      </w:r>
      <w:r>
        <w:rPr>
          <w:rFonts w:hint="eastAsia" w:ascii="宋体" w:hAnsi="宋体"/>
          <w:b/>
          <w:snapToGrid w:val="0"/>
          <w:kern w:val="0"/>
          <w:sz w:val="32"/>
          <w:szCs w:val="32"/>
          <w:highlight w:val="none"/>
        </w:rPr>
        <w:t>、开  标</w:t>
      </w:r>
      <w:bookmarkEnd w:id="7"/>
      <w:bookmarkEnd w:id="8"/>
    </w:p>
    <w:p w14:paraId="6C71A4DE">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6</w:t>
      </w:r>
      <w:r>
        <w:rPr>
          <w:rFonts w:hint="eastAsia" w:ascii="宋体" w:hAnsi="宋体"/>
          <w:b/>
          <w:snapToGrid w:val="0"/>
          <w:kern w:val="0"/>
          <w:sz w:val="28"/>
          <w:szCs w:val="28"/>
          <w:highlight w:val="none"/>
        </w:rPr>
        <w:t>.开标</w:t>
      </w:r>
    </w:p>
    <w:p w14:paraId="69C9759B">
      <w:pPr>
        <w:pStyle w:val="100"/>
        <w:tabs>
          <w:tab w:val="left" w:pos="14"/>
          <w:tab w:val="left" w:pos="1232"/>
        </w:tabs>
        <w:spacing w:line="560" w:lineRule="exac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.1招标人计划</w:t>
      </w:r>
      <w:r>
        <w:rPr>
          <w:rFonts w:hint="eastAsia" w:ascii="宋体" w:hAnsi="宋体" w:eastAsia="宋体"/>
          <w:snapToGrid w:val="0"/>
          <w:kern w:val="0"/>
          <w:sz w:val="28"/>
          <w:szCs w:val="28"/>
          <w:highlight w:val="none"/>
        </w:rPr>
        <w:t>在龙岗</w:t>
      </w:r>
      <w:r>
        <w:rPr>
          <w:rFonts w:ascii="宋体" w:hAnsi="宋体" w:cs="宋体"/>
          <w:kern w:val="0"/>
          <w:sz w:val="28"/>
          <w:szCs w:val="28"/>
          <w:highlight w:val="none"/>
        </w:rPr>
        <w:t>区中心城腾飞路创投大厦</w:t>
      </w:r>
      <w:r>
        <w:rPr>
          <w:rFonts w:hint="eastAsia" w:ascii="宋体" w:hAnsi="宋体"/>
          <w:sz w:val="28"/>
          <w:szCs w:val="28"/>
          <w:highlight w:val="none"/>
        </w:rPr>
        <w:t>深圳市龙岗区城市建设投资集团有限公司会议室</w:t>
      </w:r>
      <w:r>
        <w:rPr>
          <w:rFonts w:hint="eastAsia" w:ascii="宋体" w:hAnsi="宋体"/>
          <w:b/>
          <w:snapToGrid w:val="0"/>
          <w:color w:val="000000"/>
          <w:kern w:val="0"/>
          <w:sz w:val="28"/>
          <w:szCs w:val="28"/>
          <w:highlight w:val="none"/>
        </w:rPr>
        <w:t>开标</w:t>
      </w:r>
      <w:r>
        <w:rPr>
          <w:rFonts w:hint="eastAsia" w:ascii="宋体" w:hAnsi="宋体"/>
          <w:snapToGrid w:val="0"/>
          <w:kern w:val="0"/>
          <w:sz w:val="28"/>
          <w:szCs w:val="28"/>
          <w:highlight w:val="none"/>
        </w:rPr>
        <w:t>，并邀请</w:t>
      </w:r>
      <w:r>
        <w:rPr>
          <w:rFonts w:hint="eastAsia" w:ascii="宋体" w:hAnsi="宋体"/>
          <w:sz w:val="28"/>
          <w:szCs w:val="28"/>
          <w:highlight w:val="none"/>
        </w:rPr>
        <w:t>评标委员会委员和监督小组成员</w:t>
      </w:r>
      <w:r>
        <w:rPr>
          <w:rFonts w:hint="eastAsia" w:ascii="宋体" w:hAnsi="宋体"/>
          <w:snapToGrid w:val="0"/>
          <w:kern w:val="0"/>
          <w:sz w:val="28"/>
          <w:szCs w:val="28"/>
          <w:highlight w:val="none"/>
        </w:rPr>
        <w:t>参加。</w:t>
      </w:r>
    </w:p>
    <w:p w14:paraId="2DD760E8">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.2开标会由招标人主持。</w:t>
      </w:r>
    </w:p>
    <w:p w14:paraId="65A45511">
      <w:pPr>
        <w:spacing w:line="560" w:lineRule="exact"/>
        <w:ind w:firstLine="560" w:firstLineChars="200"/>
        <w:jc w:val="left"/>
        <w:rPr>
          <w:rFonts w:hint="eastAsia" w:ascii="宋体" w:hAnsi="宋体"/>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.3</w:t>
      </w:r>
      <w:r>
        <w:rPr>
          <w:rFonts w:hint="eastAsia" w:ascii="宋体" w:hAnsi="宋体"/>
          <w:sz w:val="28"/>
          <w:szCs w:val="28"/>
          <w:highlight w:val="none"/>
        </w:rPr>
        <w:t>开标会结束，相关资料送交评标委员会。</w:t>
      </w:r>
    </w:p>
    <w:p w14:paraId="5331A9C8">
      <w:pPr>
        <w:spacing w:line="560" w:lineRule="exact"/>
        <w:ind w:firstLine="420" w:firstLineChars="200"/>
        <w:jc w:val="left"/>
        <w:rPr>
          <w:rFonts w:hint="eastAsia" w:ascii="宋体" w:hAnsi="宋体"/>
          <w:szCs w:val="21"/>
          <w:highlight w:val="none"/>
        </w:rPr>
      </w:pPr>
    </w:p>
    <w:p w14:paraId="2499E6A6">
      <w:pPr>
        <w:spacing w:line="560" w:lineRule="exact"/>
        <w:jc w:val="center"/>
        <w:outlineLvl w:val="3"/>
        <w:rPr>
          <w:rFonts w:ascii="宋体" w:hAnsi="宋体"/>
          <w:b/>
          <w:snapToGrid w:val="0"/>
          <w:kern w:val="0"/>
          <w:sz w:val="32"/>
          <w:szCs w:val="32"/>
          <w:highlight w:val="none"/>
        </w:rPr>
      </w:pPr>
      <w:bookmarkStart w:id="9" w:name="_Toc509669690"/>
      <w:bookmarkStart w:id="10" w:name="_Toc23872"/>
      <w:r>
        <w:rPr>
          <w:rFonts w:hint="eastAsia" w:ascii="宋体" w:hAnsi="宋体"/>
          <w:b/>
          <w:snapToGrid w:val="0"/>
          <w:kern w:val="0"/>
          <w:sz w:val="32"/>
          <w:szCs w:val="32"/>
          <w:highlight w:val="none"/>
          <w:lang w:val="en-US" w:eastAsia="zh-CN"/>
        </w:rPr>
        <w:t>四</w:t>
      </w:r>
      <w:r>
        <w:rPr>
          <w:rFonts w:hint="eastAsia" w:ascii="宋体" w:hAnsi="宋体"/>
          <w:b/>
          <w:snapToGrid w:val="0"/>
          <w:kern w:val="0"/>
          <w:sz w:val="32"/>
          <w:szCs w:val="32"/>
          <w:highlight w:val="none"/>
        </w:rPr>
        <w:t>、资格审查</w:t>
      </w:r>
      <w:bookmarkEnd w:id="9"/>
      <w:bookmarkEnd w:id="10"/>
    </w:p>
    <w:p w14:paraId="3A29D04C">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7</w:t>
      </w:r>
      <w:r>
        <w:rPr>
          <w:rFonts w:hint="eastAsia" w:ascii="宋体" w:hAnsi="宋体"/>
          <w:b/>
          <w:snapToGrid w:val="0"/>
          <w:kern w:val="0"/>
          <w:sz w:val="28"/>
          <w:szCs w:val="28"/>
          <w:highlight w:val="none"/>
        </w:rPr>
        <w:t>.资格审查按以下规定进行</w:t>
      </w:r>
    </w:p>
    <w:p w14:paraId="1F312996">
      <w:pPr>
        <w:spacing w:line="560" w:lineRule="exact"/>
        <w:ind w:firstLine="560" w:firstLineChars="200"/>
        <w:jc w:val="left"/>
        <w:rPr>
          <w:rFonts w:ascii="宋体" w:hAnsi="宋体"/>
          <w:snapToGrid w:val="0"/>
          <w:color w:val="000000"/>
          <w:kern w:val="0"/>
          <w:sz w:val="28"/>
          <w:szCs w:val="28"/>
          <w:highlight w:val="none"/>
        </w:rPr>
      </w:pPr>
      <w:r>
        <w:rPr>
          <w:rFonts w:hint="eastAsia" w:ascii="宋体" w:hAnsi="宋体"/>
          <w:snapToGrid w:val="0"/>
          <w:color w:val="000000"/>
          <w:kern w:val="0"/>
          <w:sz w:val="28"/>
          <w:szCs w:val="28"/>
          <w:highlight w:val="none"/>
          <w:lang w:val="en-US" w:eastAsia="zh-CN"/>
        </w:rPr>
        <w:t>7</w:t>
      </w:r>
      <w:r>
        <w:rPr>
          <w:rFonts w:hint="eastAsia" w:ascii="宋体" w:hAnsi="宋体"/>
          <w:snapToGrid w:val="0"/>
          <w:color w:val="000000"/>
          <w:kern w:val="0"/>
          <w:sz w:val="28"/>
          <w:szCs w:val="28"/>
          <w:highlight w:val="none"/>
        </w:rPr>
        <w:t>.1资格审查由评标委员会负责。</w:t>
      </w:r>
    </w:p>
    <w:p w14:paraId="2599F676">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7</w:t>
      </w:r>
      <w:r>
        <w:rPr>
          <w:rFonts w:hint="eastAsia" w:ascii="宋体" w:hAnsi="宋体"/>
          <w:snapToGrid w:val="0"/>
          <w:kern w:val="0"/>
          <w:sz w:val="28"/>
          <w:szCs w:val="28"/>
          <w:highlight w:val="none"/>
        </w:rPr>
        <w:t>.2评标委员严格对照公开招标（自主）要求的投标人资格条件，逐个审查投标人递交的资格审查文件，审核判断投标人是否满足该资格条件。</w:t>
      </w:r>
    </w:p>
    <w:p w14:paraId="4234A59E">
      <w:pPr>
        <w:spacing w:line="560" w:lineRule="exact"/>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lang w:val="en-US" w:eastAsia="zh-CN"/>
        </w:rPr>
        <w:t>7</w:t>
      </w:r>
      <w:r>
        <w:rPr>
          <w:rFonts w:hint="eastAsia" w:ascii="宋体" w:hAnsi="宋体"/>
          <w:snapToGrid w:val="0"/>
          <w:kern w:val="0"/>
          <w:sz w:val="28"/>
          <w:szCs w:val="28"/>
          <w:highlight w:val="none"/>
        </w:rPr>
        <w:t>.3全部投标人的资格审查材料审查完毕后，</w:t>
      </w:r>
      <w:r>
        <w:rPr>
          <w:rFonts w:hint="eastAsia" w:ascii="宋体" w:hAnsi="宋体"/>
          <w:b/>
          <w:snapToGrid w:val="0"/>
          <w:color w:val="000000"/>
          <w:kern w:val="0"/>
          <w:sz w:val="28"/>
          <w:szCs w:val="28"/>
          <w:highlight w:val="none"/>
        </w:rPr>
        <w:t>评标委员会出具资格审查报告</w:t>
      </w:r>
      <w:r>
        <w:rPr>
          <w:rFonts w:hint="eastAsia" w:ascii="宋体" w:hAnsi="宋体"/>
          <w:snapToGrid w:val="0"/>
          <w:kern w:val="0"/>
          <w:sz w:val="28"/>
          <w:szCs w:val="28"/>
          <w:highlight w:val="none"/>
        </w:rPr>
        <w:t>。资格审查合格投标人少于3家的，不再进行后续公开招标（自主）投标程序。</w:t>
      </w:r>
      <w:bookmarkStart w:id="11" w:name="_Toc509669691"/>
    </w:p>
    <w:p w14:paraId="053D5D86">
      <w:pPr>
        <w:spacing w:line="560" w:lineRule="exact"/>
        <w:ind w:firstLine="560" w:firstLineChars="200"/>
        <w:jc w:val="left"/>
        <w:rPr>
          <w:rFonts w:hint="eastAsia" w:ascii="宋体" w:hAnsi="宋体"/>
          <w:snapToGrid w:val="0"/>
          <w:kern w:val="0"/>
          <w:sz w:val="28"/>
          <w:szCs w:val="28"/>
          <w:highlight w:val="none"/>
        </w:rPr>
      </w:pPr>
    </w:p>
    <w:p w14:paraId="65041D0D">
      <w:pPr>
        <w:spacing w:line="560" w:lineRule="exact"/>
        <w:jc w:val="center"/>
        <w:outlineLvl w:val="3"/>
        <w:rPr>
          <w:rFonts w:ascii="宋体" w:hAnsi="宋体"/>
          <w:b/>
          <w:snapToGrid w:val="0"/>
          <w:kern w:val="0"/>
          <w:sz w:val="32"/>
          <w:szCs w:val="32"/>
          <w:highlight w:val="none"/>
        </w:rPr>
      </w:pPr>
      <w:bookmarkStart w:id="12" w:name="_Toc31878"/>
      <w:r>
        <w:rPr>
          <w:rFonts w:hint="eastAsia" w:ascii="宋体" w:hAnsi="宋体"/>
          <w:b/>
          <w:snapToGrid w:val="0"/>
          <w:kern w:val="0"/>
          <w:sz w:val="32"/>
          <w:szCs w:val="32"/>
          <w:highlight w:val="none"/>
          <w:lang w:val="en-US" w:eastAsia="zh-CN"/>
        </w:rPr>
        <w:t>五</w:t>
      </w:r>
      <w:r>
        <w:rPr>
          <w:rFonts w:hint="eastAsia" w:ascii="宋体" w:hAnsi="宋体"/>
          <w:b/>
          <w:snapToGrid w:val="0"/>
          <w:kern w:val="0"/>
          <w:sz w:val="32"/>
          <w:szCs w:val="32"/>
          <w:highlight w:val="none"/>
        </w:rPr>
        <w:t>、评标</w:t>
      </w:r>
      <w:bookmarkEnd w:id="11"/>
      <w:bookmarkEnd w:id="12"/>
    </w:p>
    <w:p w14:paraId="38936D90">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8</w:t>
      </w:r>
      <w:r>
        <w:rPr>
          <w:rFonts w:hint="eastAsia" w:ascii="宋体" w:hAnsi="宋体"/>
          <w:b/>
          <w:snapToGrid w:val="0"/>
          <w:kern w:val="0"/>
          <w:sz w:val="28"/>
          <w:szCs w:val="28"/>
          <w:highlight w:val="none"/>
        </w:rPr>
        <w:t>.评标委员会和评标</w:t>
      </w:r>
    </w:p>
    <w:p w14:paraId="4A1AAD54">
      <w:pPr>
        <w:spacing w:line="560" w:lineRule="exact"/>
        <w:ind w:firstLine="560" w:firstLineChars="200"/>
        <w:jc w:val="left"/>
        <w:rPr>
          <w:rFonts w:hAnsi="宋体"/>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.1评标委员会的组建：招标人依法组建评标委员会，负责该公开招标（自主）项目的评标活动。</w:t>
      </w:r>
    </w:p>
    <w:p w14:paraId="49403400">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.2评标委员会的职责：评标委员会应根据公开招标（自主）文件规定的评标方法和标准，对投标文件进行系统地评审。评标委员会根据公开招标（自主）文件的规定直接确定中标人。</w:t>
      </w:r>
    </w:p>
    <w:p w14:paraId="10172B5D">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.3评标委员会的原则：</w:t>
      </w:r>
      <w:r>
        <w:rPr>
          <w:rFonts w:ascii="宋体" w:hAnsi="宋体"/>
          <w:snapToGrid w:val="0"/>
          <w:kern w:val="0"/>
          <w:sz w:val="28"/>
          <w:szCs w:val="28"/>
          <w:highlight w:val="none"/>
        </w:rPr>
        <w:t>评标活动</w:t>
      </w:r>
      <w:r>
        <w:rPr>
          <w:rFonts w:hint="eastAsia" w:ascii="宋体" w:hAnsi="宋体"/>
          <w:snapToGrid w:val="0"/>
          <w:kern w:val="0"/>
          <w:sz w:val="28"/>
          <w:szCs w:val="28"/>
          <w:highlight w:val="none"/>
        </w:rPr>
        <w:t>应</w:t>
      </w:r>
      <w:r>
        <w:rPr>
          <w:rFonts w:ascii="宋体" w:hAnsi="宋体"/>
          <w:snapToGrid w:val="0"/>
          <w:kern w:val="0"/>
          <w:sz w:val="28"/>
          <w:szCs w:val="28"/>
          <w:highlight w:val="none"/>
        </w:rPr>
        <w:t>遵循公开、公正、公平、科学、择优的原则。</w:t>
      </w:r>
      <w:r>
        <w:rPr>
          <w:rFonts w:hint="eastAsia" w:ascii="宋体" w:hAnsi="宋体"/>
          <w:snapToGrid w:val="0"/>
          <w:kern w:val="0"/>
          <w:sz w:val="28"/>
          <w:szCs w:val="28"/>
          <w:highlight w:val="none"/>
        </w:rPr>
        <w:t>评标委员会的评审应实行少数服从多数的原则，经评标委员会成员实名表决半数以上通过的评标结果有效。</w:t>
      </w:r>
    </w:p>
    <w:p w14:paraId="24B01E06">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.4招标人应向评标委员会提供以下资料，供评标使用：</w:t>
      </w:r>
    </w:p>
    <w:p w14:paraId="5D0E765C">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(1)公开招标（自主）文件，包括公开招标（自主）文件的补充、修改或澄清文件；</w:t>
      </w:r>
    </w:p>
    <w:p w14:paraId="0DB2A6BC">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(2)其他评标必需的资料。</w:t>
      </w:r>
    </w:p>
    <w:p w14:paraId="120A6407">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9</w:t>
      </w:r>
      <w:r>
        <w:rPr>
          <w:rFonts w:hint="eastAsia" w:ascii="宋体" w:hAnsi="宋体"/>
          <w:b/>
          <w:snapToGrid w:val="0"/>
          <w:kern w:val="0"/>
          <w:sz w:val="28"/>
          <w:szCs w:val="28"/>
          <w:highlight w:val="none"/>
        </w:rPr>
        <w:t>.投标文件的澄清和对答辩人的要求（此次不要求）</w:t>
      </w:r>
    </w:p>
    <w:p w14:paraId="568A9A1C">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.1可以要求投标人对投标文件含义不明确的内容作必要的澄清、说明。澄清、说明应以书面方式进行并不得超出投标文件的范围或改变投标文件的实质性内容。</w:t>
      </w:r>
    </w:p>
    <w:p w14:paraId="043A3C6E">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.2</w:t>
      </w:r>
      <w:r>
        <w:rPr>
          <w:rFonts w:ascii="宋体" w:hAnsi="宋体"/>
          <w:snapToGrid w:val="0"/>
          <w:kern w:val="0"/>
          <w:sz w:val="28"/>
          <w:szCs w:val="28"/>
          <w:highlight w:val="none"/>
        </w:rPr>
        <w:t>投标</w:t>
      </w:r>
      <w:r>
        <w:rPr>
          <w:rFonts w:hint="eastAsia" w:ascii="宋体" w:hAnsi="宋体"/>
          <w:snapToGrid w:val="0"/>
          <w:kern w:val="0"/>
          <w:sz w:val="28"/>
          <w:szCs w:val="28"/>
          <w:highlight w:val="none"/>
        </w:rPr>
        <w:t>人委派</w:t>
      </w:r>
      <w:r>
        <w:rPr>
          <w:rFonts w:ascii="宋体" w:hAnsi="宋体"/>
          <w:snapToGrid w:val="0"/>
          <w:kern w:val="0"/>
          <w:sz w:val="28"/>
          <w:szCs w:val="28"/>
          <w:highlight w:val="none"/>
        </w:rPr>
        <w:t>的答辩人</w:t>
      </w:r>
      <w:r>
        <w:rPr>
          <w:rFonts w:hint="eastAsia" w:ascii="宋体" w:hAnsi="宋体"/>
          <w:snapToGrid w:val="0"/>
          <w:kern w:val="0"/>
          <w:sz w:val="28"/>
          <w:szCs w:val="28"/>
          <w:highlight w:val="none"/>
        </w:rPr>
        <w:t>应符合以</w:t>
      </w:r>
      <w:r>
        <w:rPr>
          <w:rFonts w:ascii="宋体" w:hAnsi="宋体"/>
          <w:snapToGrid w:val="0"/>
          <w:kern w:val="0"/>
          <w:sz w:val="28"/>
          <w:szCs w:val="28"/>
          <w:highlight w:val="none"/>
        </w:rPr>
        <w:t>下</w:t>
      </w:r>
      <w:r>
        <w:rPr>
          <w:rFonts w:hint="eastAsia" w:ascii="宋体" w:hAnsi="宋体"/>
          <w:snapToGrid w:val="0"/>
          <w:kern w:val="0"/>
          <w:sz w:val="28"/>
          <w:szCs w:val="28"/>
          <w:highlight w:val="none"/>
        </w:rPr>
        <w:t>条件</w:t>
      </w:r>
      <w:r>
        <w:rPr>
          <w:rFonts w:ascii="宋体" w:hAnsi="宋体"/>
          <w:snapToGrid w:val="0"/>
          <w:kern w:val="0"/>
          <w:sz w:val="28"/>
          <w:szCs w:val="28"/>
          <w:highlight w:val="none"/>
        </w:rPr>
        <w:t>：</w:t>
      </w:r>
    </w:p>
    <w:p w14:paraId="0B133EC9">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.2.1拟进行投标</w:t>
      </w:r>
      <w:r>
        <w:rPr>
          <w:rFonts w:ascii="宋体" w:hAnsi="宋体"/>
          <w:snapToGrid w:val="0"/>
          <w:kern w:val="0"/>
          <w:sz w:val="28"/>
          <w:szCs w:val="28"/>
          <w:highlight w:val="none"/>
        </w:rPr>
        <w:t>答辩</w:t>
      </w:r>
      <w:r>
        <w:rPr>
          <w:rFonts w:hint="eastAsia" w:ascii="宋体" w:hAnsi="宋体"/>
          <w:snapToGrid w:val="0"/>
          <w:kern w:val="0"/>
          <w:sz w:val="28"/>
          <w:szCs w:val="28"/>
          <w:highlight w:val="none"/>
        </w:rPr>
        <w:t>的，答辩人必须是投标人拟派往本公开招标（自主）项目的项目负责人、其法定代表人或者法定代表人委托代理人。</w:t>
      </w:r>
    </w:p>
    <w:p w14:paraId="133CC717">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.3要求投标人进行答辩，但投标人在规定时间内未派出答辩人的，将根据公开招标（自主）文件规定作出不利于投标人的判定，且投标人不得因此提出任何异议。</w:t>
      </w:r>
    </w:p>
    <w:p w14:paraId="210DD6BE">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0</w:t>
      </w:r>
      <w:r>
        <w:rPr>
          <w:rFonts w:hint="eastAsia" w:ascii="宋体" w:hAnsi="宋体"/>
          <w:b/>
          <w:snapToGrid w:val="0"/>
          <w:kern w:val="0"/>
          <w:sz w:val="28"/>
          <w:szCs w:val="28"/>
          <w:highlight w:val="none"/>
        </w:rPr>
        <w:t>.评标方法</w:t>
      </w:r>
    </w:p>
    <w:p w14:paraId="5635B9B6">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评标委员会对进入评标环节的全部投标文件进行评审，给出评审意见，评委采用投票方式推荐综合评价最优的1名投标单位为中标候选人。</w:t>
      </w:r>
    </w:p>
    <w:p w14:paraId="51BA0171">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1</w:t>
      </w:r>
      <w:r>
        <w:rPr>
          <w:rFonts w:hint="eastAsia" w:ascii="宋体" w:hAnsi="宋体"/>
          <w:b/>
          <w:snapToGrid w:val="0"/>
          <w:kern w:val="0"/>
          <w:sz w:val="28"/>
          <w:szCs w:val="28"/>
          <w:highlight w:val="none"/>
        </w:rPr>
        <w:t>．投标人的推荐</w:t>
      </w:r>
    </w:p>
    <w:p w14:paraId="0BD87112">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1</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评标委员会完成评标后，应向招标人提出书面评标报告。评标报告由评标委员会全体成员签字。按为“优”项数多少选取排名第一(且得票超过半数以上)的投标人作为中标候选人.如得优数量一致不能满足要求，则根据评审人对本项目的理解，再次投票确定中标候选人。</w:t>
      </w:r>
    </w:p>
    <w:p w14:paraId="07CA5AB3">
      <w:pPr>
        <w:spacing w:line="560" w:lineRule="exact"/>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rPr>
        <w:t>1</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.2本次公开招标（自主）如果评标委员会已推荐投标人，无论随后出现何种情形，招标人在本次公开招标（自主）中不再接受另外的投标人，除非重新组织公开招标（自主）投标。</w:t>
      </w:r>
      <w:bookmarkStart w:id="13" w:name="_Toc509669692"/>
    </w:p>
    <w:p w14:paraId="41A1FE62">
      <w:pPr>
        <w:spacing w:line="560" w:lineRule="exact"/>
        <w:ind w:firstLine="560" w:firstLineChars="200"/>
        <w:jc w:val="left"/>
        <w:rPr>
          <w:rFonts w:hint="eastAsia" w:ascii="宋体" w:hAnsi="宋体"/>
          <w:snapToGrid w:val="0"/>
          <w:kern w:val="0"/>
          <w:sz w:val="28"/>
          <w:szCs w:val="28"/>
          <w:highlight w:val="none"/>
        </w:rPr>
      </w:pPr>
    </w:p>
    <w:p w14:paraId="59A311A5">
      <w:pPr>
        <w:spacing w:line="560" w:lineRule="exact"/>
        <w:jc w:val="center"/>
        <w:outlineLvl w:val="3"/>
        <w:rPr>
          <w:rFonts w:ascii="宋体" w:hAnsi="宋体"/>
          <w:b/>
          <w:snapToGrid w:val="0"/>
          <w:kern w:val="0"/>
          <w:sz w:val="32"/>
          <w:szCs w:val="32"/>
          <w:highlight w:val="none"/>
        </w:rPr>
      </w:pPr>
      <w:bookmarkStart w:id="14" w:name="_Toc31188"/>
      <w:r>
        <w:rPr>
          <w:rFonts w:hint="eastAsia" w:ascii="宋体" w:hAnsi="宋体"/>
          <w:b/>
          <w:snapToGrid w:val="0"/>
          <w:kern w:val="0"/>
          <w:sz w:val="32"/>
          <w:szCs w:val="32"/>
          <w:highlight w:val="none"/>
          <w:lang w:val="en-US" w:eastAsia="zh-CN"/>
        </w:rPr>
        <w:t>六</w:t>
      </w:r>
      <w:r>
        <w:rPr>
          <w:rFonts w:hint="eastAsia" w:ascii="宋体" w:hAnsi="宋体"/>
          <w:b/>
          <w:snapToGrid w:val="0"/>
          <w:kern w:val="0"/>
          <w:sz w:val="32"/>
          <w:szCs w:val="32"/>
          <w:highlight w:val="none"/>
        </w:rPr>
        <w:t>、签订合同</w:t>
      </w:r>
      <w:bookmarkEnd w:id="13"/>
      <w:bookmarkEnd w:id="14"/>
    </w:p>
    <w:p w14:paraId="6AC4FA6D">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2</w:t>
      </w:r>
      <w:r>
        <w:rPr>
          <w:rFonts w:hint="eastAsia" w:ascii="宋体" w:hAnsi="宋体"/>
          <w:b/>
          <w:snapToGrid w:val="0"/>
          <w:kern w:val="0"/>
          <w:sz w:val="28"/>
          <w:szCs w:val="28"/>
          <w:highlight w:val="none"/>
        </w:rPr>
        <w:t>.中标通知</w:t>
      </w:r>
    </w:p>
    <w:p w14:paraId="4F0429B2">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招标人应在确定中标人后，发出委托函。委托函是本公开招标（自主）项目合同的组成部分。如接到有关投诉的，招标人将可能暂停发出委托函。</w:t>
      </w:r>
    </w:p>
    <w:p w14:paraId="5D0C2BF6">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3</w:t>
      </w:r>
      <w:r>
        <w:rPr>
          <w:rFonts w:hint="eastAsia" w:ascii="宋体" w:hAnsi="宋体"/>
          <w:b/>
          <w:snapToGrid w:val="0"/>
          <w:kern w:val="0"/>
          <w:sz w:val="28"/>
          <w:szCs w:val="28"/>
          <w:highlight w:val="none"/>
        </w:rPr>
        <w:t>.签订合同</w:t>
      </w:r>
    </w:p>
    <w:p w14:paraId="7C9C17B1">
      <w:pPr>
        <w:spacing w:line="560" w:lineRule="exact"/>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招标人和中标人应当按在委托函</w:t>
      </w:r>
      <w:r>
        <w:rPr>
          <w:rFonts w:hint="eastAsia" w:ascii="宋体" w:hAnsi="宋体"/>
          <w:snapToGrid w:val="0"/>
          <w:color w:val="auto"/>
          <w:kern w:val="0"/>
          <w:sz w:val="28"/>
          <w:szCs w:val="28"/>
          <w:highlight w:val="none"/>
        </w:rPr>
        <w:t>发出30日内</w:t>
      </w:r>
      <w:r>
        <w:rPr>
          <w:rFonts w:hint="eastAsia" w:ascii="宋体" w:hAnsi="宋体"/>
          <w:snapToGrid w:val="0"/>
          <w:kern w:val="0"/>
          <w:sz w:val="28"/>
          <w:szCs w:val="28"/>
          <w:highlight w:val="none"/>
        </w:rPr>
        <w:t>，依据公开招标（自主）文件和中标人的投标文件订立书面合同。</w:t>
      </w:r>
    </w:p>
    <w:p w14:paraId="72D1017F">
      <w:pPr>
        <w:spacing w:line="560" w:lineRule="exact"/>
        <w:ind w:firstLine="420" w:firstLineChars="200"/>
        <w:jc w:val="left"/>
        <w:rPr>
          <w:rFonts w:hint="default" w:ascii="仿宋" w:hAnsi="仿宋" w:eastAsia="仿宋"/>
          <w:sz w:val="30"/>
          <w:szCs w:val="30"/>
          <w:highlight w:val="none"/>
        </w:rPr>
      </w:pPr>
      <w:r>
        <w:rPr>
          <w:rFonts w:hAnsi="宋体"/>
          <w:b/>
          <w:szCs w:val="21"/>
          <w:highlight w:val="none"/>
        </w:rPr>
        <w:br w:type="page"/>
      </w:r>
      <w:r>
        <w:rPr>
          <w:rFonts w:ascii="仿宋" w:hAnsi="仿宋" w:eastAsia="仿宋"/>
          <w:b/>
          <w:sz w:val="30"/>
          <w:szCs w:val="30"/>
          <w:highlight w:val="none"/>
        </w:rPr>
        <w:t>投标文件一览表</w:t>
      </w:r>
    </w:p>
    <w:tbl>
      <w:tblPr>
        <w:tblStyle w:val="55"/>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34"/>
        <w:gridCol w:w="5095"/>
      </w:tblGrid>
      <w:tr w14:paraId="2EF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4E6BBA95">
            <w:pPr>
              <w:pStyle w:val="100"/>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序号</w:t>
            </w:r>
          </w:p>
        </w:tc>
        <w:tc>
          <w:tcPr>
            <w:tcW w:w="3234" w:type="dxa"/>
            <w:vAlign w:val="center"/>
          </w:tcPr>
          <w:p w14:paraId="37463680">
            <w:pPr>
              <w:pStyle w:val="100"/>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文件名称</w:t>
            </w:r>
          </w:p>
        </w:tc>
        <w:tc>
          <w:tcPr>
            <w:tcW w:w="5095" w:type="dxa"/>
            <w:vAlign w:val="center"/>
          </w:tcPr>
          <w:p w14:paraId="6C5C88AC">
            <w:pPr>
              <w:pStyle w:val="100"/>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要求说明</w:t>
            </w:r>
          </w:p>
        </w:tc>
      </w:tr>
      <w:tr w14:paraId="2D05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702" w:type="dxa"/>
            <w:vAlign w:val="center"/>
          </w:tcPr>
          <w:p w14:paraId="63525E4A">
            <w:pPr>
              <w:pStyle w:val="100"/>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1</w:t>
            </w:r>
          </w:p>
        </w:tc>
        <w:tc>
          <w:tcPr>
            <w:tcW w:w="3234" w:type="dxa"/>
            <w:vAlign w:val="center"/>
          </w:tcPr>
          <w:p w14:paraId="4A91ECC9">
            <w:pPr>
              <w:adjustRightInd w:val="0"/>
              <w:snapToGrid w:val="0"/>
              <w:spacing w:line="560" w:lineRule="exact"/>
              <w:jc w:val="left"/>
              <w:rPr>
                <w:rFonts w:ascii="宋体" w:hAnsi="宋体"/>
                <w:sz w:val="24"/>
                <w:szCs w:val="24"/>
                <w:highlight w:val="none"/>
              </w:rPr>
            </w:pPr>
            <w:r>
              <w:rPr>
                <w:rFonts w:hint="eastAsia" w:ascii="宋体" w:hAnsi="宋体"/>
                <w:sz w:val="24"/>
                <w:szCs w:val="24"/>
                <w:highlight w:val="none"/>
              </w:rPr>
              <w:t>基本情况资料</w:t>
            </w:r>
          </w:p>
        </w:tc>
        <w:tc>
          <w:tcPr>
            <w:tcW w:w="5095" w:type="dxa"/>
            <w:vAlign w:val="center"/>
          </w:tcPr>
          <w:p w14:paraId="203403DB">
            <w:pPr>
              <w:pStyle w:val="30"/>
              <w:spacing w:line="560" w:lineRule="exact"/>
              <w:ind w:firstLine="0" w:firstLineChars="0"/>
              <w:rPr>
                <w:highlight w:val="none"/>
              </w:rPr>
            </w:pPr>
            <w:r>
              <w:rPr>
                <w:rFonts w:ascii="宋体" w:hAnsi="宋体" w:eastAsia="宋体" w:cs="Times New Roman"/>
                <w:sz w:val="24"/>
                <w:szCs w:val="24"/>
                <w:highlight w:val="none"/>
              </w:rPr>
              <w:t>提供营业执照复印件、资质证书复印件、法定代表人证明书及身份证复印件、法定代表人授权委托书及身份证复印件（如有）</w:t>
            </w:r>
          </w:p>
        </w:tc>
      </w:tr>
      <w:tr w14:paraId="025F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031FB846">
            <w:pPr>
              <w:pStyle w:val="100"/>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2</w:t>
            </w:r>
          </w:p>
        </w:tc>
        <w:tc>
          <w:tcPr>
            <w:tcW w:w="3234" w:type="dxa"/>
            <w:vAlign w:val="center"/>
          </w:tcPr>
          <w:p w14:paraId="7FF2963F">
            <w:pPr>
              <w:adjustRightInd w:val="0"/>
              <w:snapToGrid w:val="0"/>
              <w:spacing w:line="560" w:lineRule="exact"/>
              <w:jc w:val="left"/>
              <w:rPr>
                <w:rFonts w:ascii="宋体" w:hAnsi="宋体"/>
                <w:sz w:val="24"/>
                <w:szCs w:val="24"/>
                <w:highlight w:val="none"/>
              </w:rPr>
            </w:pPr>
            <w:r>
              <w:rPr>
                <w:rFonts w:hint="eastAsia" w:ascii="宋体" w:hAnsi="宋体"/>
                <w:sz w:val="24"/>
                <w:szCs w:val="24"/>
                <w:highlight w:val="none"/>
              </w:rPr>
              <w:t>承诺函</w:t>
            </w:r>
          </w:p>
        </w:tc>
        <w:tc>
          <w:tcPr>
            <w:tcW w:w="5095" w:type="dxa"/>
            <w:vAlign w:val="center"/>
          </w:tcPr>
          <w:p w14:paraId="00F3ED6B">
            <w:pPr>
              <w:pStyle w:val="100"/>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格式附后</w:t>
            </w:r>
          </w:p>
        </w:tc>
      </w:tr>
      <w:tr w14:paraId="5435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0CE54997">
            <w:pPr>
              <w:pStyle w:val="100"/>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3</w:t>
            </w:r>
          </w:p>
        </w:tc>
        <w:tc>
          <w:tcPr>
            <w:tcW w:w="3234" w:type="dxa"/>
            <w:vAlign w:val="center"/>
          </w:tcPr>
          <w:p w14:paraId="30B30F29">
            <w:pPr>
              <w:pStyle w:val="100"/>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龙岗区进一步规范政商交往行为告知书</w:t>
            </w:r>
          </w:p>
        </w:tc>
        <w:tc>
          <w:tcPr>
            <w:tcW w:w="5095" w:type="dxa"/>
            <w:vAlign w:val="center"/>
          </w:tcPr>
          <w:p w14:paraId="1D4F1795">
            <w:pPr>
              <w:pStyle w:val="100"/>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提供法定代表人或者法定代表人授权人签字版</w:t>
            </w:r>
          </w:p>
          <w:p w14:paraId="2F72A160">
            <w:pPr>
              <w:pStyle w:val="100"/>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格式见后附件</w:t>
            </w:r>
          </w:p>
        </w:tc>
      </w:tr>
      <w:tr w14:paraId="1254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B9B6B74">
            <w:pPr>
              <w:pStyle w:val="100"/>
              <w:spacing w:line="560" w:lineRule="exact"/>
              <w:ind w:firstLine="0" w:firstLineChars="0"/>
              <w:jc w:val="center"/>
              <w:rPr>
                <w:rFonts w:ascii="宋体" w:hAnsi="宋体"/>
                <w:sz w:val="24"/>
                <w:szCs w:val="24"/>
                <w:highlight w:val="none"/>
              </w:rPr>
            </w:pPr>
            <w:r>
              <w:rPr>
                <w:rFonts w:ascii="宋体" w:hAnsi="宋体"/>
                <w:sz w:val="24"/>
                <w:szCs w:val="24"/>
                <w:highlight w:val="none"/>
              </w:rPr>
              <w:t>4</w:t>
            </w:r>
          </w:p>
        </w:tc>
        <w:tc>
          <w:tcPr>
            <w:tcW w:w="3234" w:type="dxa"/>
            <w:vAlign w:val="center"/>
          </w:tcPr>
          <w:p w14:paraId="4856C2FA">
            <w:pPr>
              <w:pStyle w:val="100"/>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资信与方案要求</w:t>
            </w:r>
          </w:p>
        </w:tc>
        <w:tc>
          <w:tcPr>
            <w:tcW w:w="5095" w:type="dxa"/>
            <w:vAlign w:val="center"/>
          </w:tcPr>
          <w:p w14:paraId="7CCC0C51">
            <w:pPr>
              <w:pStyle w:val="100"/>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按</w:t>
            </w:r>
            <w:r>
              <w:rPr>
                <w:rFonts w:ascii="宋体" w:hAnsi="宋体"/>
                <w:sz w:val="24"/>
                <w:szCs w:val="24"/>
                <w:highlight w:val="none"/>
              </w:rPr>
              <w:t>“</w:t>
            </w:r>
            <w:r>
              <w:rPr>
                <w:rFonts w:hint="eastAsia" w:ascii="宋体" w:hAnsi="宋体"/>
                <w:sz w:val="24"/>
                <w:szCs w:val="24"/>
                <w:highlight w:val="none"/>
              </w:rPr>
              <w:t>资信与方案要求</w:t>
            </w:r>
            <w:r>
              <w:rPr>
                <w:rFonts w:ascii="宋体" w:hAnsi="宋体"/>
                <w:sz w:val="24"/>
                <w:szCs w:val="24"/>
                <w:highlight w:val="none"/>
              </w:rPr>
              <w:t>”</w:t>
            </w:r>
            <w:r>
              <w:rPr>
                <w:rFonts w:hint="eastAsia" w:ascii="宋体" w:hAnsi="宋体"/>
                <w:sz w:val="24"/>
                <w:szCs w:val="24"/>
                <w:highlight w:val="none"/>
              </w:rPr>
              <w:t>提供</w:t>
            </w:r>
          </w:p>
        </w:tc>
      </w:tr>
      <w:tr w14:paraId="1D86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EBA07C2">
            <w:pPr>
              <w:pStyle w:val="100"/>
              <w:spacing w:line="560" w:lineRule="exact"/>
              <w:ind w:firstLine="0" w:firstLineChars="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5</w:t>
            </w:r>
          </w:p>
        </w:tc>
        <w:tc>
          <w:tcPr>
            <w:tcW w:w="3234" w:type="dxa"/>
            <w:vAlign w:val="center"/>
          </w:tcPr>
          <w:p w14:paraId="4A7F230B">
            <w:pPr>
              <w:pStyle w:val="100"/>
              <w:spacing w:line="560" w:lineRule="exact"/>
              <w:ind w:firstLine="0" w:firstLineChars="0"/>
              <w:jc w:val="left"/>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商务标</w:t>
            </w:r>
          </w:p>
        </w:tc>
        <w:tc>
          <w:tcPr>
            <w:tcW w:w="5095" w:type="dxa"/>
            <w:vAlign w:val="center"/>
          </w:tcPr>
          <w:p w14:paraId="7BD7379F">
            <w:pPr>
              <w:pStyle w:val="100"/>
              <w:spacing w:line="560" w:lineRule="exact"/>
              <w:ind w:firstLine="0" w:firstLineChars="0"/>
              <w:jc w:val="left"/>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按要求提供</w:t>
            </w:r>
          </w:p>
        </w:tc>
      </w:tr>
      <w:tr w14:paraId="56B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02" w:type="dxa"/>
            <w:vAlign w:val="center"/>
          </w:tcPr>
          <w:p w14:paraId="77414CC1">
            <w:pPr>
              <w:pStyle w:val="100"/>
              <w:spacing w:line="560" w:lineRule="exact"/>
              <w:ind w:firstLine="0" w:firstLineChars="0"/>
              <w:jc w:val="center"/>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6</w:t>
            </w:r>
          </w:p>
        </w:tc>
        <w:tc>
          <w:tcPr>
            <w:tcW w:w="3234" w:type="dxa"/>
            <w:vAlign w:val="center"/>
          </w:tcPr>
          <w:p w14:paraId="1FAD329F">
            <w:pPr>
              <w:pStyle w:val="100"/>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报价人认为需要加以说明的其他内容</w:t>
            </w:r>
          </w:p>
        </w:tc>
        <w:tc>
          <w:tcPr>
            <w:tcW w:w="5095" w:type="dxa"/>
            <w:vAlign w:val="center"/>
          </w:tcPr>
          <w:p w14:paraId="513A94C1">
            <w:pPr>
              <w:pStyle w:val="30"/>
              <w:spacing w:line="560" w:lineRule="exact"/>
              <w:ind w:firstLine="0" w:firstLineChars="0"/>
              <w:rPr>
                <w:highlight w:val="none"/>
              </w:rPr>
            </w:pPr>
            <w:r>
              <w:rPr>
                <w:rFonts w:ascii="宋体" w:hAnsi="宋体" w:eastAsia="宋体" w:cs="Times New Roman"/>
                <w:sz w:val="24"/>
                <w:szCs w:val="24"/>
                <w:highlight w:val="none"/>
              </w:rPr>
              <w:t>如有</w:t>
            </w:r>
          </w:p>
        </w:tc>
      </w:tr>
    </w:tbl>
    <w:p w14:paraId="4451D899">
      <w:pPr>
        <w:pStyle w:val="100"/>
        <w:tabs>
          <w:tab w:val="left" w:pos="426"/>
          <w:tab w:val="left" w:pos="567"/>
        </w:tabs>
        <w:spacing w:line="560" w:lineRule="exact"/>
        <w:ind w:left="622" w:firstLine="0" w:firstLineChars="0"/>
        <w:outlineLvl w:val="0"/>
        <w:rPr>
          <w:rFonts w:ascii="仿宋" w:hAnsi="仿宋" w:eastAsia="仿宋"/>
          <w:b/>
          <w:sz w:val="30"/>
          <w:szCs w:val="30"/>
          <w:highlight w:val="none"/>
        </w:rPr>
      </w:pPr>
    </w:p>
    <w:p w14:paraId="22EC8901">
      <w:pPr>
        <w:widowControl/>
        <w:spacing w:line="560" w:lineRule="exact"/>
        <w:jc w:val="left"/>
        <w:rPr>
          <w:rFonts w:ascii="黑体" w:eastAsia="黑体"/>
          <w:snapToGrid w:val="0"/>
          <w:kern w:val="0"/>
          <w:sz w:val="32"/>
          <w:szCs w:val="32"/>
          <w:highlight w:val="none"/>
        </w:rPr>
      </w:pPr>
    </w:p>
    <w:p w14:paraId="23FB6063">
      <w:pPr>
        <w:pStyle w:val="102"/>
        <w:widowControl/>
        <w:spacing w:line="560" w:lineRule="exact"/>
        <w:rPr>
          <w:rFonts w:hint="default" w:ascii="仿宋" w:hAnsi="仿宋" w:eastAsia="仿宋"/>
          <w:b/>
          <w:sz w:val="30"/>
          <w:szCs w:val="30"/>
          <w:highlight w:val="none"/>
        </w:rPr>
      </w:pPr>
    </w:p>
    <w:p w14:paraId="54AC55E0">
      <w:pPr>
        <w:spacing w:line="560" w:lineRule="exact"/>
        <w:rPr>
          <w:rFonts w:ascii="仿宋" w:hAnsi="仿宋" w:eastAsia="仿宋"/>
          <w:b/>
          <w:sz w:val="30"/>
          <w:szCs w:val="30"/>
          <w:highlight w:val="none"/>
        </w:rPr>
      </w:pPr>
      <w:r>
        <w:rPr>
          <w:rFonts w:ascii="仿宋" w:hAnsi="仿宋" w:eastAsia="仿宋"/>
          <w:b/>
          <w:sz w:val="30"/>
          <w:szCs w:val="30"/>
          <w:highlight w:val="none"/>
        </w:rPr>
        <w:br w:type="page"/>
      </w:r>
    </w:p>
    <w:p w14:paraId="55598483">
      <w:pPr>
        <w:pStyle w:val="102"/>
        <w:widowControl/>
        <w:spacing w:line="560" w:lineRule="exact"/>
        <w:rPr>
          <w:rFonts w:hint="default" w:ascii="仿宋" w:hAnsi="仿宋" w:eastAsia="仿宋"/>
          <w:b/>
          <w:sz w:val="30"/>
          <w:szCs w:val="30"/>
          <w:highlight w:val="none"/>
        </w:rPr>
      </w:pPr>
      <w:r>
        <w:rPr>
          <w:rFonts w:ascii="仿宋" w:hAnsi="仿宋" w:eastAsia="仿宋"/>
          <w:b/>
          <w:sz w:val="30"/>
          <w:szCs w:val="30"/>
          <w:highlight w:val="none"/>
        </w:rPr>
        <w:t>资信与方案要求</w:t>
      </w:r>
      <w:bookmarkStart w:id="15" w:name="_Toc509669694"/>
      <w:bookmarkStart w:id="16" w:name="_Toc306716037"/>
      <w:bookmarkStart w:id="17" w:name="_Toc151020524"/>
    </w:p>
    <w:tbl>
      <w:tblPr>
        <w:tblStyle w:val="55"/>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746"/>
        <w:gridCol w:w="6012"/>
      </w:tblGrid>
      <w:tr w14:paraId="0A3D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761" w:type="dxa"/>
            <w:vAlign w:val="center"/>
          </w:tcPr>
          <w:p w14:paraId="7956B778">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序号</w:t>
            </w:r>
          </w:p>
        </w:tc>
        <w:tc>
          <w:tcPr>
            <w:tcW w:w="1746" w:type="dxa"/>
            <w:vAlign w:val="center"/>
          </w:tcPr>
          <w:p w14:paraId="4F63F1B1">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要素名称</w:t>
            </w:r>
          </w:p>
        </w:tc>
        <w:tc>
          <w:tcPr>
            <w:tcW w:w="6012" w:type="dxa"/>
            <w:vAlign w:val="center"/>
          </w:tcPr>
          <w:p w14:paraId="78546EFA">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有关要求或说明</w:t>
            </w:r>
          </w:p>
        </w:tc>
      </w:tr>
      <w:tr w14:paraId="4399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61" w:type="dxa"/>
            <w:shd w:val="clear" w:color="auto" w:fill="auto"/>
            <w:vAlign w:val="center"/>
          </w:tcPr>
          <w:p w14:paraId="11DB0A1B">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1</w:t>
            </w:r>
          </w:p>
        </w:tc>
        <w:tc>
          <w:tcPr>
            <w:tcW w:w="1746" w:type="dxa"/>
            <w:shd w:val="clear" w:color="auto" w:fill="auto"/>
            <w:vAlign w:val="center"/>
          </w:tcPr>
          <w:p w14:paraId="2C3432ED">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投标人</w:t>
            </w:r>
            <w:r>
              <w:rPr>
                <w:rFonts w:hint="eastAsia" w:ascii="仿宋_GB2312" w:hAnsi="仿宋_GB2312" w:eastAsia="仿宋_GB2312" w:cs="仿宋_GB2312"/>
                <w:color w:val="auto"/>
                <w:kern w:val="0"/>
                <w:sz w:val="24"/>
                <w:szCs w:val="24"/>
                <w:highlight w:val="none"/>
                <w:lang w:val="en-US" w:eastAsia="zh-CN"/>
              </w:rPr>
              <w:t>类似工程业绩</w:t>
            </w:r>
          </w:p>
        </w:tc>
        <w:tc>
          <w:tcPr>
            <w:tcW w:w="6012" w:type="dxa"/>
            <w:shd w:val="clear" w:color="auto" w:fill="auto"/>
            <w:vAlign w:val="center"/>
          </w:tcPr>
          <w:p w14:paraId="55C118BB">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36C164F7">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2023年1月1日至今，投标人类似工程业绩（不超过3项，若超过3项，招标人仅对前3项业绩进行复核及统计，以合同签订时间为准，合同未体现签订时间的，则不予统计此项业绩）</w:t>
            </w:r>
          </w:p>
          <w:p w14:paraId="1EF9FD60">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4"/>
                <w:szCs w:val="24"/>
                <w:highlight w:val="none"/>
              </w:rPr>
              <w:t>（证明资料为相关合同，应包含工程名称、委托单位名称、受托单位名称、合同金额等信息，可提供合同关键页扫描件，若未体现以上信息，可提供其他相关证明材料。）</w:t>
            </w:r>
          </w:p>
        </w:tc>
      </w:tr>
      <w:tr w14:paraId="20E6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trPr>
        <w:tc>
          <w:tcPr>
            <w:tcW w:w="761" w:type="dxa"/>
            <w:shd w:val="clear" w:color="auto" w:fill="auto"/>
            <w:vAlign w:val="center"/>
          </w:tcPr>
          <w:p w14:paraId="7F16D12E">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2</w:t>
            </w:r>
          </w:p>
          <w:p w14:paraId="38C8EF39">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p>
        </w:tc>
        <w:tc>
          <w:tcPr>
            <w:tcW w:w="1746" w:type="dxa"/>
            <w:shd w:val="clear" w:color="auto" w:fill="auto"/>
            <w:vAlign w:val="center"/>
          </w:tcPr>
          <w:p w14:paraId="29606BA3">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项目负责人</w:t>
            </w:r>
            <w:r>
              <w:rPr>
                <w:rFonts w:hint="eastAsia" w:ascii="仿宋_GB2312" w:hAnsi="仿宋_GB2312" w:eastAsia="仿宋_GB2312" w:cs="仿宋_GB2312"/>
                <w:color w:val="auto"/>
                <w:sz w:val="24"/>
                <w:szCs w:val="24"/>
                <w:highlight w:val="none"/>
                <w:lang w:eastAsia="zh-CN"/>
              </w:rPr>
              <w:t>类似工程业绩</w:t>
            </w:r>
          </w:p>
        </w:tc>
        <w:tc>
          <w:tcPr>
            <w:tcW w:w="6012" w:type="dxa"/>
            <w:shd w:val="clear" w:color="auto" w:fill="auto"/>
            <w:vAlign w:val="center"/>
          </w:tcPr>
          <w:p w14:paraId="4D47EA1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58D28C0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2023年1月1日至今，项目负责人类似工程业绩（不超过3项，若超过3项，招标人仅对前3项业绩进行复核及统计，以合同签订时间为准，合同未体现签订时间的，则不予统计此项业绩。）</w:t>
            </w:r>
          </w:p>
          <w:p w14:paraId="218211C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sz w:val="24"/>
                <w:szCs w:val="24"/>
                <w:highlight w:val="none"/>
              </w:rPr>
              <w:t>（证明资料为合同关键页等证明文件扫描件，须体现合同签订时间、合同签订金额和项目负责人任职信息等，如无法体现任职信息，需提供业主证明等证明材料。）</w:t>
            </w:r>
          </w:p>
        </w:tc>
      </w:tr>
      <w:tr w14:paraId="08AD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9" w:hRule="atLeast"/>
        </w:trPr>
        <w:tc>
          <w:tcPr>
            <w:tcW w:w="761" w:type="dxa"/>
            <w:shd w:val="clear" w:color="auto" w:fill="auto"/>
            <w:vAlign w:val="center"/>
          </w:tcPr>
          <w:p w14:paraId="1B477F09">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3</w:t>
            </w:r>
          </w:p>
        </w:tc>
        <w:tc>
          <w:tcPr>
            <w:tcW w:w="1746" w:type="dxa"/>
            <w:shd w:val="clear" w:color="auto" w:fill="auto"/>
            <w:vAlign w:val="center"/>
          </w:tcPr>
          <w:p w14:paraId="21F018BB">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履约评价</w:t>
            </w:r>
          </w:p>
        </w:tc>
        <w:tc>
          <w:tcPr>
            <w:tcW w:w="6012" w:type="dxa"/>
            <w:shd w:val="clear" w:color="auto" w:fill="auto"/>
            <w:vAlign w:val="center"/>
          </w:tcPr>
          <w:p w14:paraId="44F2780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24D548D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2023年1月1日至今，类似工程合同履约情况；（不超过3项，若超过3项，招标人仅对前3项履约进行复核及统计）。</w:t>
            </w:r>
          </w:p>
          <w:p w14:paraId="6A46E35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p>
          <w:p w14:paraId="1D091CC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sz w:val="24"/>
                <w:szCs w:val="24"/>
                <w:highlight w:val="none"/>
              </w:rPr>
              <w:t>证明材料：履约证明等扫描件（应包含工程名称、评价单位名称、被评价单位名称、评价结论、评价单位盖章等，若未体现以上信息，可提供其他相关证明材料），以履约证明上载明的时间为准，未体现履约评价时间的，则不予统计此项履约。一个项目的履约评价只计1项。若未附证明材料或证明材料中未能清晰体现关键信息或证明材料前后不一致，招标人有可能做出对投标人不利的判断。。</w:t>
            </w:r>
          </w:p>
        </w:tc>
      </w:tr>
      <w:tr w14:paraId="79D5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761" w:type="dxa"/>
            <w:shd w:val="clear" w:color="auto" w:fill="auto"/>
            <w:vAlign w:val="center"/>
          </w:tcPr>
          <w:p w14:paraId="4967CD32">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4</w:t>
            </w:r>
          </w:p>
        </w:tc>
        <w:tc>
          <w:tcPr>
            <w:tcW w:w="1746" w:type="dxa"/>
            <w:shd w:val="clear" w:color="auto" w:fill="auto"/>
            <w:vAlign w:val="center"/>
          </w:tcPr>
          <w:p w14:paraId="658A7C15">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投标人诚信</w:t>
            </w:r>
          </w:p>
        </w:tc>
        <w:tc>
          <w:tcPr>
            <w:tcW w:w="6012" w:type="dxa"/>
            <w:shd w:val="clear" w:color="auto" w:fill="auto"/>
            <w:vAlign w:val="center"/>
          </w:tcPr>
          <w:p w14:paraId="5C35BD1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提供通</w:t>
            </w:r>
            <w:r>
              <w:rPr>
                <w:rFonts w:hint="eastAsia" w:ascii="仿宋_GB2312" w:hAnsi="仿宋_GB2312" w:eastAsia="仿宋_GB2312" w:cs="仿宋_GB2312"/>
                <w:color w:val="auto"/>
                <w:kern w:val="2"/>
                <w:sz w:val="24"/>
                <w:szCs w:val="24"/>
                <w:highlight w:val="none"/>
              </w:rPr>
              <w:t>过“国家企业信用信息公示系统”、“</w:t>
            </w:r>
            <w:r>
              <w:rPr>
                <w:rFonts w:hint="eastAsia" w:ascii="仿宋_GB2312" w:hAnsi="仿宋_GB2312" w:eastAsia="仿宋_GB2312" w:cs="仿宋_GB2312"/>
                <w:color w:val="auto"/>
                <w:sz w:val="24"/>
                <w:szCs w:val="24"/>
                <w:highlight w:val="none"/>
              </w:rPr>
              <w:t>信用中国”、中国政府采购网（www.ccgp.gov.cn）严重违法失信行为查询截图。</w:t>
            </w:r>
          </w:p>
          <w:p w14:paraId="2DC309B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2"/>
                <w:sz w:val="24"/>
                <w:szCs w:val="24"/>
                <w:highlight w:val="none"/>
              </w:rPr>
              <w:t>证明资料为相关查询结果截图</w:t>
            </w:r>
            <w:r>
              <w:rPr>
                <w:rFonts w:hint="eastAsia" w:ascii="仿宋_GB2312" w:hAnsi="仿宋_GB2312" w:eastAsia="仿宋_GB2312" w:cs="仿宋_GB2312"/>
                <w:color w:val="auto"/>
                <w:sz w:val="24"/>
                <w:szCs w:val="24"/>
                <w:highlight w:val="none"/>
              </w:rPr>
              <w:t>）</w:t>
            </w:r>
          </w:p>
        </w:tc>
      </w:tr>
      <w:tr w14:paraId="3036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761" w:type="dxa"/>
            <w:shd w:val="clear" w:color="auto" w:fill="auto"/>
            <w:vAlign w:val="center"/>
          </w:tcPr>
          <w:p w14:paraId="024AB5EC">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5</w:t>
            </w:r>
          </w:p>
        </w:tc>
        <w:tc>
          <w:tcPr>
            <w:tcW w:w="1746" w:type="dxa"/>
            <w:shd w:val="clear" w:color="auto" w:fill="auto"/>
            <w:vAlign w:val="center"/>
          </w:tcPr>
          <w:p w14:paraId="2EFFD32A">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实施方案</w:t>
            </w:r>
          </w:p>
        </w:tc>
        <w:tc>
          <w:tcPr>
            <w:tcW w:w="6012" w:type="dxa"/>
            <w:shd w:val="clear" w:color="auto" w:fill="auto"/>
            <w:vAlign w:val="center"/>
          </w:tcPr>
          <w:p w14:paraId="4B349DA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投标人结合自身情况，依据本招标文件要求，编写本项目监理服务实施方案。包括质量控制措施、安全文明施工管理措施、进度控制措施、团队人员配备等。</w:t>
            </w:r>
          </w:p>
        </w:tc>
      </w:tr>
    </w:tbl>
    <w:p w14:paraId="517AF752">
      <w:pPr>
        <w:pStyle w:val="26"/>
        <w:spacing w:line="560" w:lineRule="exact"/>
        <w:jc w:val="center"/>
        <w:rPr>
          <w:b/>
          <w:sz w:val="36"/>
          <w:szCs w:val="36"/>
          <w:highlight w:val="none"/>
        </w:rPr>
      </w:pPr>
    </w:p>
    <w:p w14:paraId="253BAE47">
      <w:pPr>
        <w:spacing w:line="560" w:lineRule="exact"/>
        <w:rPr>
          <w:b/>
          <w:sz w:val="36"/>
          <w:szCs w:val="36"/>
          <w:highlight w:val="none"/>
        </w:rPr>
      </w:pPr>
      <w:r>
        <w:rPr>
          <w:rFonts w:hint="eastAsia"/>
          <w:b/>
          <w:sz w:val="36"/>
          <w:szCs w:val="36"/>
          <w:highlight w:val="none"/>
        </w:rPr>
        <w:br w:type="page"/>
      </w:r>
    </w:p>
    <w:p w14:paraId="48AB1E8E">
      <w:pPr>
        <w:spacing w:after="120" w:line="560" w:lineRule="exact"/>
        <w:ind w:left="420" w:leftChars="200"/>
        <w:jc w:val="center"/>
        <w:rPr>
          <w:rFonts w:hint="eastAsia"/>
          <w:b/>
          <w:sz w:val="36"/>
          <w:szCs w:val="36"/>
          <w:highlight w:val="none"/>
        </w:rPr>
      </w:pPr>
    </w:p>
    <w:p w14:paraId="0A355D1A">
      <w:pPr>
        <w:spacing w:line="560" w:lineRule="exact"/>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第三章  合同文件</w:t>
      </w:r>
    </w:p>
    <w:p w14:paraId="2EA8A701">
      <w:pPr>
        <w:spacing w:line="560" w:lineRule="exact"/>
        <w:ind w:left="0" w:leftChars="0" w:right="0" w:rightChars="0" w:firstLineChars="700"/>
        <w:jc w:val="right"/>
        <w:rPr>
          <w:rFonts w:eastAsia="宋体"/>
          <w:b w:val="0"/>
          <w:bCs w:val="0"/>
          <w:color w:val="000000"/>
          <w:sz w:val="24"/>
          <w:szCs w:val="24"/>
          <w:highlight w:val="none"/>
        </w:rPr>
      </w:pPr>
      <w:r>
        <w:rPr>
          <w:rFonts w:hint="eastAsia"/>
          <w:b w:val="0"/>
          <w:bCs w:val="0"/>
          <w:color w:val="000000"/>
          <w:sz w:val="28"/>
          <w:szCs w:val="28"/>
          <w:highlight w:val="none"/>
        </w:rPr>
        <w:t xml:space="preserve">合同编号： </w:t>
      </w:r>
      <w:r>
        <w:rPr>
          <w:rFonts w:hint="eastAsia"/>
          <w:b w:val="0"/>
          <w:bCs w:val="0"/>
          <w:color w:val="000000"/>
          <w:sz w:val="24"/>
          <w:szCs w:val="24"/>
          <w:highlight w:val="none"/>
        </w:rPr>
        <w:t xml:space="preserve">    </w:t>
      </w:r>
    </w:p>
    <w:p w14:paraId="169A15E4">
      <w:pPr>
        <w:spacing w:line="560" w:lineRule="exact"/>
        <w:ind w:left="0" w:leftChars="0" w:right="0" w:rightChars="0" w:firstLineChars="700"/>
        <w:jc w:val="right"/>
        <w:rPr>
          <w:rFonts w:hint="eastAsia" w:eastAsia="宋体"/>
          <w:b w:val="0"/>
          <w:bCs w:val="0"/>
          <w:color w:val="000000"/>
          <w:sz w:val="24"/>
          <w:szCs w:val="24"/>
          <w:highlight w:val="none"/>
        </w:rPr>
      </w:pPr>
    </w:p>
    <w:p w14:paraId="32CD398F">
      <w:pPr>
        <w:spacing w:line="560" w:lineRule="exact"/>
        <w:ind w:left="0" w:leftChars="0" w:right="0" w:rightChars="0" w:firstLineChars="700"/>
        <w:rPr>
          <w:rFonts w:hint="eastAsia"/>
          <w:b w:val="0"/>
          <w:bCs w:val="0"/>
          <w:color w:val="000000"/>
          <w:sz w:val="30"/>
          <w:szCs w:val="30"/>
          <w:highlight w:val="none"/>
        </w:rPr>
      </w:pPr>
    </w:p>
    <w:p w14:paraId="1361C26F">
      <w:pPr>
        <w:pStyle w:val="45"/>
        <w:spacing w:line="560" w:lineRule="exact"/>
        <w:rPr>
          <w:rFonts w:hint="eastAsia"/>
          <w:b w:val="0"/>
          <w:bCs w:val="0"/>
          <w:color w:val="000000"/>
          <w:sz w:val="30"/>
          <w:szCs w:val="30"/>
          <w:highlight w:val="none"/>
        </w:rPr>
      </w:pPr>
    </w:p>
    <w:p w14:paraId="5C0D4BD2">
      <w:pPr>
        <w:spacing w:line="560" w:lineRule="exact"/>
        <w:rPr>
          <w:rFonts w:hint="eastAsia"/>
          <w:b w:val="0"/>
          <w:bCs w:val="0"/>
          <w:color w:val="000000"/>
          <w:sz w:val="30"/>
          <w:szCs w:val="30"/>
          <w:highlight w:val="none"/>
        </w:rPr>
      </w:pPr>
    </w:p>
    <w:p w14:paraId="29E7EE40">
      <w:pPr>
        <w:pStyle w:val="2"/>
        <w:spacing w:line="560" w:lineRule="exact"/>
        <w:ind w:left="0" w:leftChars="0" w:right="0" w:rightChars="0" w:firstLineChars="200"/>
        <w:rPr>
          <w:rFonts w:hint="eastAsia" w:cs="宋体"/>
          <w:b w:val="0"/>
          <w:bCs w:val="0"/>
          <w:color w:val="000000"/>
          <w:highlight w:val="none"/>
        </w:rPr>
      </w:pPr>
    </w:p>
    <w:p w14:paraId="2A5CDA1B">
      <w:pPr>
        <w:pStyle w:val="2"/>
        <w:tabs>
          <w:tab w:val="left" w:pos="2083"/>
        </w:tabs>
        <w:spacing w:line="560" w:lineRule="exact"/>
        <w:rPr>
          <w:rFonts w:hint="eastAsia" w:cs="宋体"/>
          <w:b w:val="0"/>
          <w:bCs w:val="0"/>
          <w:color w:val="000000"/>
          <w:sz w:val="48"/>
          <w:szCs w:val="48"/>
          <w:highlight w:val="none"/>
        </w:rPr>
      </w:pPr>
    </w:p>
    <w:p w14:paraId="32D66351">
      <w:pPr>
        <w:pStyle w:val="2"/>
        <w:tabs>
          <w:tab w:val="left" w:pos="2083"/>
        </w:tabs>
        <w:spacing w:line="560" w:lineRule="exact"/>
        <w:jc w:val="center"/>
        <w:rPr>
          <w:rFonts w:hint="eastAsia" w:ascii="宋体" w:hAnsi="宋体" w:eastAsia="宋体" w:cs="宋体"/>
          <w:b/>
          <w:bCs/>
          <w:color w:val="000000"/>
          <w:sz w:val="44"/>
          <w:szCs w:val="44"/>
          <w:highlight w:val="none"/>
        </w:rPr>
      </w:pPr>
      <w:r>
        <w:rPr>
          <w:rFonts w:hint="eastAsia" w:ascii="宋体" w:hAnsi="宋体" w:cs="宋体"/>
          <w:b/>
          <w:bCs/>
          <w:color w:val="000000"/>
          <w:sz w:val="44"/>
          <w:szCs w:val="44"/>
          <w:highlight w:val="none"/>
        </w:rPr>
        <w:t>建设工程监理合同</w:t>
      </w:r>
    </w:p>
    <w:p w14:paraId="04261B5F">
      <w:pPr>
        <w:spacing w:line="560" w:lineRule="exact"/>
        <w:rPr>
          <w:rFonts w:hint="eastAsia" w:ascii="宋体" w:hAnsi="宋体" w:eastAsia="宋体" w:cs="宋体"/>
          <w:b w:val="0"/>
          <w:bCs w:val="0"/>
          <w:color w:val="000000"/>
          <w:sz w:val="44"/>
          <w:szCs w:val="44"/>
          <w:highlight w:val="none"/>
        </w:rPr>
      </w:pPr>
    </w:p>
    <w:p w14:paraId="62FC6483">
      <w:pPr>
        <w:spacing w:line="560" w:lineRule="exact"/>
        <w:rPr>
          <w:rFonts w:hint="eastAsia"/>
          <w:b w:val="0"/>
          <w:bCs w:val="0"/>
          <w:color w:val="000000"/>
          <w:highlight w:val="none"/>
        </w:rPr>
      </w:pPr>
    </w:p>
    <w:p w14:paraId="4DA6D062">
      <w:pPr>
        <w:spacing w:line="560" w:lineRule="exact"/>
        <w:ind w:left="0" w:leftChars="0" w:right="0" w:rightChars="0" w:firstLineChars="700"/>
        <w:rPr>
          <w:rFonts w:hint="eastAsia"/>
          <w:b w:val="0"/>
          <w:bCs w:val="0"/>
          <w:color w:val="000000"/>
          <w:sz w:val="30"/>
          <w:szCs w:val="30"/>
          <w:highlight w:val="none"/>
        </w:rPr>
      </w:pPr>
      <w:r>
        <w:rPr>
          <w:rFonts w:hint="eastAsia"/>
          <w:b w:val="0"/>
          <w:bCs w:val="0"/>
          <w:color w:val="000000"/>
          <w:sz w:val="30"/>
          <w:szCs w:val="30"/>
          <w:highlight w:val="none"/>
        </w:rPr>
        <w:t xml:space="preserve"> </w:t>
      </w:r>
    </w:p>
    <w:p w14:paraId="23C9684E">
      <w:pPr>
        <w:spacing w:line="560" w:lineRule="exact"/>
        <w:ind w:left="0" w:leftChars="0" w:right="0" w:rightChars="0" w:firstLineChars="1450"/>
        <w:rPr>
          <w:rFonts w:hint="eastAsia"/>
          <w:b w:val="0"/>
          <w:bCs w:val="0"/>
          <w:color w:val="000000"/>
          <w:sz w:val="30"/>
          <w:szCs w:val="30"/>
          <w:highlight w:val="none"/>
        </w:rPr>
      </w:pPr>
    </w:p>
    <w:p w14:paraId="2437E015">
      <w:pPr>
        <w:spacing w:line="560" w:lineRule="exact"/>
        <w:ind w:left="0" w:leftChars="0" w:right="0" w:rightChars="0" w:firstLineChars="1450"/>
        <w:rPr>
          <w:rFonts w:hint="eastAsia"/>
          <w:b w:val="0"/>
          <w:bCs w:val="0"/>
          <w:color w:val="000000"/>
          <w:sz w:val="30"/>
          <w:szCs w:val="30"/>
          <w:highlight w:val="none"/>
        </w:rPr>
      </w:pPr>
    </w:p>
    <w:p w14:paraId="1455BE16">
      <w:pPr>
        <w:spacing w:line="560" w:lineRule="exact"/>
        <w:ind w:left="0" w:leftChars="0" w:right="0" w:rightChars="0" w:firstLineChars="1450"/>
        <w:rPr>
          <w:rFonts w:hint="eastAsia"/>
          <w:b w:val="0"/>
          <w:bCs w:val="0"/>
          <w:color w:val="000000"/>
          <w:sz w:val="30"/>
          <w:szCs w:val="30"/>
          <w:highlight w:val="none"/>
        </w:rPr>
      </w:pPr>
    </w:p>
    <w:p w14:paraId="49354559">
      <w:pPr>
        <w:spacing w:line="560" w:lineRule="exact"/>
        <w:ind w:leftChars="456" w:right="0" w:rightChars="0" w:hangingChars="500"/>
        <w:rPr>
          <w:rFonts w:hint="eastAsia" w:ascii="宋体" w:hAnsi="宋体" w:eastAsia="宋体" w:cs="宋体"/>
          <w:b w:val="0"/>
          <w:bCs w:val="0"/>
          <w:color w:val="000000"/>
          <w:sz w:val="30"/>
          <w:szCs w:val="30"/>
          <w:highlight w:val="none"/>
          <w:u w:val="none"/>
        </w:rPr>
      </w:pPr>
      <w:r>
        <w:rPr>
          <w:rFonts w:hint="eastAsia" w:ascii="宋体" w:hAnsi="宋体" w:cs="宋体"/>
          <w:b/>
          <w:bCs/>
          <w:color w:val="000000"/>
          <w:kern w:val="0"/>
          <w:sz w:val="32"/>
          <w:szCs w:val="32"/>
          <w:highlight w:val="none"/>
        </w:rPr>
        <w:t>工程名称：</w:t>
      </w:r>
      <w:r>
        <w:rPr>
          <w:rFonts w:hint="eastAsia" w:ascii="宋体" w:hAnsi="宋体" w:cs="宋体"/>
          <w:b/>
          <w:bCs/>
          <w:color w:val="000000"/>
          <w:kern w:val="0"/>
          <w:sz w:val="32"/>
          <w:szCs w:val="32"/>
          <w:highlight w:val="none"/>
          <w:u w:val="single"/>
        </w:rPr>
        <w:t>深圳建筑产业生态智谷总部基地一期二单元</w:t>
      </w:r>
      <w:r>
        <w:rPr>
          <w:rFonts w:hint="eastAsia" w:ascii="宋体" w:hAnsi="宋体" w:eastAsia="宋体" w:cs="宋体"/>
          <w:b/>
          <w:bCs/>
          <w:color w:val="000000"/>
          <w:kern w:val="0"/>
          <w:sz w:val="32"/>
          <w:szCs w:val="32"/>
          <w:highlight w:val="none"/>
          <w:u w:val="single"/>
        </w:rPr>
        <w:t>15</w:t>
      </w:r>
      <w:r>
        <w:rPr>
          <w:rFonts w:hint="eastAsia" w:ascii="宋体" w:hAnsi="宋体" w:cs="宋体"/>
          <w:b/>
          <w:bCs/>
          <w:color w:val="000000"/>
          <w:kern w:val="0"/>
          <w:sz w:val="32"/>
          <w:szCs w:val="32"/>
          <w:highlight w:val="none"/>
          <w:u w:val="single"/>
        </w:rPr>
        <w:t>、</w:t>
      </w:r>
      <w:r>
        <w:rPr>
          <w:rFonts w:hint="eastAsia" w:ascii="宋体" w:hAnsi="宋体" w:eastAsia="宋体" w:cs="宋体"/>
          <w:b/>
          <w:bCs/>
          <w:color w:val="000000"/>
          <w:kern w:val="0"/>
          <w:sz w:val="32"/>
          <w:szCs w:val="32"/>
          <w:highlight w:val="none"/>
          <w:u w:val="single"/>
        </w:rPr>
        <w:t>16</w:t>
      </w:r>
      <w:r>
        <w:rPr>
          <w:rFonts w:hint="eastAsia" w:ascii="宋体" w:hAnsi="宋体" w:cs="宋体"/>
          <w:b/>
          <w:bCs/>
          <w:color w:val="000000"/>
          <w:kern w:val="0"/>
          <w:sz w:val="32"/>
          <w:szCs w:val="32"/>
          <w:highlight w:val="none"/>
          <w:u w:val="single"/>
        </w:rPr>
        <w:t xml:space="preserve">层办公用房提升工程    </w:t>
      </w:r>
      <w:r>
        <w:rPr>
          <w:rFonts w:hint="eastAsia" w:ascii="宋体" w:hAnsi="宋体" w:cs="宋体"/>
          <w:b w:val="0"/>
          <w:bCs w:val="0"/>
          <w:color w:val="000000"/>
          <w:sz w:val="30"/>
          <w:szCs w:val="30"/>
          <w:highlight w:val="none"/>
          <w:u w:val="none"/>
        </w:rPr>
        <w:t xml:space="preserve">                                </w:t>
      </w:r>
    </w:p>
    <w:p w14:paraId="55CBA563">
      <w:pPr>
        <w:spacing w:line="560" w:lineRule="exact"/>
        <w:ind w:left="0" w:leftChars="0" w:right="0" w:rightChars="0" w:firstLineChars="300"/>
        <w:rPr>
          <w:rFonts w:hint="eastAsia" w:ascii="宋体" w:hAnsi="宋体" w:eastAsia="宋体" w:cs="宋体"/>
          <w:b w:val="0"/>
          <w:bCs w:val="0"/>
          <w:color w:val="000000"/>
          <w:sz w:val="30"/>
          <w:szCs w:val="30"/>
          <w:highlight w:val="none"/>
          <w:u w:val="none"/>
        </w:rPr>
      </w:pPr>
      <w:r>
        <w:rPr>
          <w:rFonts w:hint="eastAsia" w:ascii="宋体" w:hAnsi="宋体" w:cs="宋体"/>
          <w:b/>
          <w:bCs/>
          <w:color w:val="000000"/>
          <w:kern w:val="0"/>
          <w:sz w:val="32"/>
          <w:szCs w:val="32"/>
          <w:highlight w:val="none"/>
        </w:rPr>
        <w:t>工程地点</w:t>
      </w:r>
      <w:r>
        <w:rPr>
          <w:rFonts w:hint="eastAsia" w:ascii="宋体" w:hAnsi="宋体" w:eastAsia="宋体" w:cs="宋体"/>
          <w:b/>
          <w:bCs/>
          <w:color w:val="000000"/>
          <w:kern w:val="0"/>
          <w:sz w:val="32"/>
          <w:szCs w:val="32"/>
          <w:highlight w:val="none"/>
        </w:rPr>
        <w:t xml:space="preserve">: </w:t>
      </w:r>
      <w:r>
        <w:rPr>
          <w:rFonts w:hint="eastAsia" w:ascii="宋体" w:hAnsi="宋体" w:cs="宋体"/>
          <w:b/>
          <w:bCs/>
          <w:color w:val="000000"/>
          <w:kern w:val="0"/>
          <w:sz w:val="32"/>
          <w:szCs w:val="32"/>
          <w:highlight w:val="none"/>
          <w:u w:val="single"/>
        </w:rPr>
        <w:t>深圳市龙岗区</w:t>
      </w:r>
      <w:r>
        <w:rPr>
          <w:rFonts w:hint="eastAsia" w:ascii="宋体" w:hAnsi="宋体" w:cs="宋体"/>
          <w:b w:val="0"/>
          <w:bCs w:val="0"/>
          <w:color w:val="000000"/>
          <w:sz w:val="30"/>
          <w:szCs w:val="30"/>
          <w:highlight w:val="none"/>
          <w:u w:val="none"/>
        </w:rPr>
        <w:t xml:space="preserve">                                    </w:t>
      </w:r>
    </w:p>
    <w:p w14:paraId="255C29C5">
      <w:pPr>
        <w:keepNext w:val="0"/>
        <w:keepLines w:val="0"/>
        <w:pageBreakBefore w:val="0"/>
        <w:widowControl/>
        <w:kinsoku/>
        <w:overflowPunct/>
        <w:autoSpaceDE/>
        <w:bidi w:val="0"/>
        <w:snapToGrid/>
        <w:spacing w:line="560" w:lineRule="exact"/>
        <w:ind w:leftChars="457" w:right="0" w:rightChars="0" w:hangingChars="500"/>
        <w:textAlignment w:val="auto"/>
        <w:rPr>
          <w:rFonts w:hint="eastAsia" w:ascii="宋体" w:hAnsi="宋体" w:eastAsia="宋体" w:cs="宋体"/>
          <w:b w:val="0"/>
          <w:bCs w:val="0"/>
          <w:color w:val="000000"/>
          <w:sz w:val="30"/>
          <w:szCs w:val="30"/>
          <w:highlight w:val="none"/>
          <w:u w:val="none"/>
        </w:rPr>
      </w:pPr>
      <w:r>
        <w:rPr>
          <w:rFonts w:hint="eastAsia" w:ascii="宋体" w:hAnsi="宋体" w:cs="宋体"/>
          <w:b/>
          <w:bCs/>
          <w:color w:val="000000"/>
          <w:kern w:val="0"/>
          <w:sz w:val="32"/>
          <w:szCs w:val="32"/>
          <w:highlight w:val="none"/>
        </w:rPr>
        <w:t>委 托 人：</w:t>
      </w:r>
      <w:r>
        <w:rPr>
          <w:rFonts w:hint="eastAsia" w:ascii="宋体" w:hAnsi="宋体" w:cs="宋体"/>
          <w:b/>
          <w:bCs/>
          <w:color w:val="000000"/>
          <w:kern w:val="0"/>
          <w:sz w:val="32"/>
          <w:szCs w:val="32"/>
          <w:highlight w:val="none"/>
          <w:u w:val="single"/>
        </w:rPr>
        <w:t>深圳市龙岗区城投新基础设施建设管理有限公司</w:t>
      </w:r>
      <w:r>
        <w:rPr>
          <w:rFonts w:hint="eastAsia" w:ascii="宋体" w:hAnsi="宋体" w:cs="宋体"/>
          <w:b w:val="0"/>
          <w:bCs w:val="0"/>
          <w:color w:val="000000"/>
          <w:sz w:val="30"/>
          <w:szCs w:val="30"/>
          <w:highlight w:val="none"/>
          <w:u w:val="none"/>
        </w:rPr>
        <w:t xml:space="preserve">                                     </w:t>
      </w:r>
    </w:p>
    <w:p w14:paraId="77672B32">
      <w:pPr>
        <w:spacing w:line="560" w:lineRule="exact"/>
        <w:ind w:left="0" w:leftChars="0" w:right="0" w:rightChars="0" w:firstLineChars="300"/>
        <w:rPr>
          <w:rFonts w:ascii="宋体" w:hAnsi="宋体" w:eastAsia="宋体" w:cs="宋体"/>
          <w:b w:val="0"/>
          <w:bCs w:val="0"/>
          <w:color w:val="000000"/>
          <w:sz w:val="30"/>
          <w:szCs w:val="30"/>
          <w:highlight w:val="none"/>
          <w:u w:val="single"/>
        </w:rPr>
      </w:pPr>
      <w:r>
        <w:rPr>
          <w:rFonts w:hint="eastAsia" w:ascii="宋体" w:hAnsi="宋体" w:cs="宋体"/>
          <w:b/>
          <w:bCs/>
          <w:color w:val="000000"/>
          <w:kern w:val="0"/>
          <w:sz w:val="32"/>
          <w:szCs w:val="32"/>
          <w:highlight w:val="none"/>
        </w:rPr>
        <w:t>监 理 人：</w:t>
      </w:r>
      <w:r>
        <w:rPr>
          <w:rFonts w:hint="eastAsia" w:ascii="宋体" w:hAnsi="宋体" w:eastAsia="宋体" w:cs="宋体"/>
          <w:b w:val="0"/>
          <w:bCs w:val="0"/>
          <w:color w:val="000000"/>
          <w:sz w:val="30"/>
          <w:szCs w:val="30"/>
          <w:highlight w:val="none"/>
          <w:u w:val="none"/>
        </w:rPr>
        <w:t xml:space="preserve">___________________________________      </w:t>
      </w:r>
      <w:r>
        <w:rPr>
          <w:rFonts w:hint="eastAsia" w:ascii="宋体" w:hAnsi="宋体" w:eastAsia="宋体" w:cs="宋体"/>
          <w:b w:val="0"/>
          <w:bCs w:val="0"/>
          <w:color w:val="000000"/>
          <w:sz w:val="30"/>
          <w:szCs w:val="30"/>
          <w:highlight w:val="none"/>
          <w:u w:val="single"/>
        </w:rPr>
        <w:t xml:space="preserve">              </w:t>
      </w:r>
    </w:p>
    <w:p w14:paraId="02BD514E">
      <w:pPr>
        <w:pStyle w:val="186"/>
        <w:pageBreakBefore w:val="0"/>
        <w:kinsoku/>
        <w:overflowPunct/>
        <w:bidi w:val="0"/>
        <w:spacing w:line="560" w:lineRule="exact"/>
        <w:jc w:val="both"/>
        <w:textAlignment w:val="auto"/>
        <w:rPr>
          <w:rFonts w:hint="eastAsia" w:ascii="宋体" w:hAnsi="宋体" w:eastAsia="宋体" w:cs="宋体"/>
          <w:b w:val="0"/>
          <w:bCs w:val="0"/>
          <w:color w:val="000000"/>
          <w:sz w:val="44"/>
          <w:szCs w:val="44"/>
          <w:highlight w:val="none"/>
          <w:u w:val="single"/>
        </w:rPr>
        <w:sectPr>
          <w:headerReference r:id="rId4" w:type="default"/>
          <w:footerReference r:id="rId5" w:type="default"/>
          <w:pgSz w:w="11906" w:h="16838"/>
          <w:pgMar w:top="1440" w:right="1800" w:bottom="1440" w:left="1800" w:header="851" w:footer="992" w:gutter="0"/>
          <w:pgNumType w:fmt="decimal"/>
          <w:cols w:space="720" w:num="1"/>
          <w:formProt w:val="0"/>
          <w:docGrid w:type="lines" w:linePitch="312" w:charSpace="0"/>
        </w:sectPr>
      </w:pPr>
    </w:p>
    <w:p w14:paraId="5AE1B87D">
      <w:pPr>
        <w:pStyle w:val="5"/>
        <w:numPr>
          <w:ilvl w:val="0"/>
          <w:numId w:val="0"/>
        </w:numPr>
        <w:tabs>
          <w:tab w:val="left" w:pos="576"/>
          <w:tab w:val="clear" w:pos="720"/>
        </w:tabs>
        <w:snapToGrid w:val="0"/>
        <w:spacing w:before="120" w:after="260" w:line="560" w:lineRule="exact"/>
        <w:ind w:left="573" w:leftChars="0" w:right="0" w:rightChars="0" w:hangingChars="179"/>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 xml:space="preserve">                  </w:t>
      </w:r>
      <w:r>
        <w:rPr>
          <w:rFonts w:hint="eastAsia" w:ascii="宋体" w:hAnsi="宋体" w:eastAsia="宋体" w:cs="宋体"/>
          <w:color w:val="000000"/>
          <w:sz w:val="36"/>
          <w:szCs w:val="36"/>
          <w:highlight w:val="none"/>
        </w:rPr>
        <w:t xml:space="preserve"> </w:t>
      </w:r>
      <w:r>
        <w:rPr>
          <w:rFonts w:hint="eastAsia" w:ascii="宋体" w:hAnsi="宋体" w:cs="宋体"/>
          <w:color w:val="000000"/>
          <w:sz w:val="28"/>
          <w:szCs w:val="28"/>
          <w:highlight w:val="none"/>
        </w:rPr>
        <w:t xml:space="preserve"> </w:t>
      </w:r>
      <w:r>
        <w:rPr>
          <w:rFonts w:hint="eastAsia" w:ascii="宋体" w:hAnsi="宋体" w:eastAsia="宋体" w:cs="宋体"/>
          <w:color w:val="000000"/>
          <w:sz w:val="44"/>
          <w:szCs w:val="44"/>
          <w:highlight w:val="none"/>
        </w:rPr>
        <w:t xml:space="preserve"> 目   录</w:t>
      </w:r>
    </w:p>
    <w:p w14:paraId="6CF3F44E">
      <w:pPr>
        <w:rPr>
          <w:rFonts w:hint="default" w:ascii="Cambria" w:hAnsi="Cambria" w:eastAsia="宋体" w:cs="Times New Roman"/>
          <w:sz w:val="32"/>
          <w:szCs w:val="32"/>
          <w:highlight w:val="none"/>
        </w:rPr>
      </w:pPr>
      <w:r>
        <w:rPr>
          <w:rFonts w:hint="default" w:ascii="Cambria" w:hAnsi="Cambria" w:eastAsia="宋体" w:cs="Times New Roman"/>
          <w:sz w:val="32"/>
          <w:szCs w:val="32"/>
          <w:highlight w:val="none"/>
        </w:rPr>
        <w:t>第一部分 协议书…………………………………………</w:t>
      </w:r>
    </w:p>
    <w:p w14:paraId="35DB2BE4">
      <w:pPr>
        <w:rPr>
          <w:rFonts w:hint="default" w:ascii="Cambria" w:hAnsi="Cambria" w:eastAsia="宋体" w:cs="Times New Roman"/>
          <w:sz w:val="32"/>
          <w:szCs w:val="32"/>
          <w:highlight w:val="none"/>
        </w:rPr>
      </w:pPr>
      <w:r>
        <w:rPr>
          <w:rFonts w:hint="default" w:ascii="Cambria" w:hAnsi="Cambria" w:eastAsia="宋体" w:cs="Times New Roman"/>
          <w:sz w:val="32"/>
          <w:szCs w:val="32"/>
          <w:highlight w:val="none"/>
        </w:rPr>
        <w:t>第二部分 委托文件………………………………………</w:t>
      </w:r>
    </w:p>
    <w:p w14:paraId="66507CF6">
      <w:pPr>
        <w:rPr>
          <w:rFonts w:hint="default" w:ascii="Cambria" w:hAnsi="Cambria" w:eastAsia="宋体" w:cs="Times New Roman"/>
          <w:sz w:val="32"/>
          <w:szCs w:val="32"/>
          <w:highlight w:val="none"/>
        </w:rPr>
      </w:pPr>
      <w:r>
        <w:rPr>
          <w:rFonts w:hint="default" w:ascii="Cambria" w:hAnsi="Cambria" w:eastAsia="宋体" w:cs="Times New Roman"/>
          <w:sz w:val="32"/>
          <w:szCs w:val="32"/>
          <w:highlight w:val="none"/>
        </w:rPr>
        <w:t>第三部分 通用条款………………………………………</w:t>
      </w:r>
    </w:p>
    <w:p w14:paraId="7B650922">
      <w:pPr>
        <w:rPr>
          <w:rFonts w:hint="default" w:ascii="Cambria" w:hAnsi="Cambria" w:eastAsia="宋体" w:cs="Times New Roman"/>
          <w:sz w:val="32"/>
          <w:szCs w:val="32"/>
          <w:highlight w:val="none"/>
        </w:rPr>
      </w:pPr>
      <w:r>
        <w:rPr>
          <w:rFonts w:hint="default" w:ascii="Cambria" w:hAnsi="Cambria" w:eastAsia="宋体" w:cs="Times New Roman"/>
          <w:sz w:val="32"/>
          <w:szCs w:val="32"/>
          <w:highlight w:val="none"/>
        </w:rPr>
        <w:t>第四部分 专用条款………………………………………</w:t>
      </w:r>
    </w:p>
    <w:p w14:paraId="1CAF68CB">
      <w:pPr>
        <w:rPr>
          <w:rFonts w:hint="default" w:ascii="Cambria" w:hAnsi="Cambria" w:eastAsia="宋体" w:cs="Times New Roman"/>
          <w:sz w:val="32"/>
          <w:szCs w:val="32"/>
          <w:highlight w:val="none"/>
        </w:rPr>
      </w:pPr>
      <w:r>
        <w:rPr>
          <w:rFonts w:hint="default" w:ascii="Cambria" w:hAnsi="Cambria" w:eastAsia="宋体" w:cs="Times New Roman"/>
          <w:sz w:val="32"/>
          <w:szCs w:val="32"/>
          <w:highlight w:val="none"/>
        </w:rPr>
        <w:t>第五部分 补充条款………………………………………</w:t>
      </w:r>
    </w:p>
    <w:p w14:paraId="54699B0A">
      <w:pPr>
        <w:spacing w:line="560" w:lineRule="exact"/>
        <w:rPr>
          <w:rFonts w:hint="eastAsia" w:ascii="宋体" w:hAnsi="宋体" w:eastAsia="宋体" w:cs="宋体"/>
          <w:color w:val="000000"/>
          <w:sz w:val="32"/>
          <w:szCs w:val="32"/>
          <w:highlight w:val="none"/>
        </w:rPr>
      </w:pPr>
    </w:p>
    <w:p w14:paraId="625DB70A">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6BA2F2AB">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533B5BA9">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4D7831F8">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373E035F">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77C1F31C">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3A850D3B">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12070C57">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1529B8C4">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p>
    <w:p w14:paraId="64DED49C">
      <w:pPr>
        <w:rPr>
          <w:rFonts w:hint="eastAsia" w:ascii="宋体" w:hAnsi="宋体" w:eastAsia="宋体" w:cs="宋体"/>
          <w:b/>
          <w:bCs/>
          <w:color w:val="000000"/>
          <w:sz w:val="36"/>
          <w:szCs w:val="36"/>
          <w:highlight w:val="none"/>
        </w:rPr>
      </w:pPr>
    </w:p>
    <w:p w14:paraId="525E7E4C">
      <w:pPr>
        <w:pStyle w:val="2"/>
        <w:rPr>
          <w:rFonts w:hint="eastAsia" w:ascii="宋体" w:hAnsi="宋体" w:eastAsia="宋体" w:cs="宋体"/>
          <w:b/>
          <w:bCs/>
          <w:color w:val="000000"/>
          <w:sz w:val="36"/>
          <w:szCs w:val="36"/>
          <w:highlight w:val="none"/>
        </w:rPr>
      </w:pPr>
    </w:p>
    <w:p w14:paraId="090AABA8">
      <w:pPr>
        <w:pStyle w:val="3"/>
        <w:rPr>
          <w:rFonts w:hint="eastAsia" w:ascii="宋体" w:hAnsi="宋体" w:eastAsia="宋体" w:cs="宋体"/>
          <w:b/>
          <w:bCs/>
          <w:color w:val="000000"/>
          <w:sz w:val="36"/>
          <w:szCs w:val="36"/>
          <w:highlight w:val="none"/>
        </w:rPr>
      </w:pPr>
    </w:p>
    <w:p w14:paraId="1795C256">
      <w:pPr>
        <w:rPr>
          <w:rFonts w:hint="eastAsia" w:ascii="宋体" w:hAnsi="宋体" w:eastAsia="宋体" w:cs="宋体"/>
          <w:b/>
          <w:bCs/>
          <w:color w:val="000000"/>
          <w:sz w:val="36"/>
          <w:szCs w:val="36"/>
          <w:highlight w:val="none"/>
        </w:rPr>
      </w:pPr>
    </w:p>
    <w:p w14:paraId="252E31B7">
      <w:pPr>
        <w:pStyle w:val="2"/>
        <w:rPr>
          <w:rFonts w:hint="eastAsia"/>
          <w:highlight w:val="none"/>
        </w:rPr>
      </w:pPr>
    </w:p>
    <w:p w14:paraId="3E0E0785">
      <w:pPr>
        <w:pStyle w:val="186"/>
        <w:pageBreakBefore w:val="0"/>
        <w:kinsoku/>
        <w:overflowPunct/>
        <w:bidi w:val="0"/>
        <w:spacing w:line="560" w:lineRule="exact"/>
        <w:textAlignment w:val="auto"/>
        <w:rPr>
          <w:rFonts w:hint="eastAsia" w:ascii="宋体" w:hAnsi="宋体" w:eastAsia="宋体" w:cs="宋体"/>
          <w:b/>
          <w:bCs/>
          <w:color w:val="000000"/>
          <w:sz w:val="36"/>
          <w:szCs w:val="36"/>
          <w:highlight w:val="none"/>
        </w:rPr>
      </w:pPr>
      <w:r>
        <w:rPr>
          <w:rFonts w:hint="eastAsia" w:ascii="宋体" w:hAnsi="宋体" w:cs="宋体"/>
          <w:b/>
          <w:bCs/>
          <w:color w:val="000000"/>
          <w:sz w:val="36"/>
          <w:szCs w:val="36"/>
          <w:highlight w:val="none"/>
        </w:rPr>
        <w:t>第一部分  协议书</w:t>
      </w:r>
    </w:p>
    <w:p w14:paraId="36EDCA3F">
      <w:pPr>
        <w:pageBreakBefore w:val="0"/>
        <w:kinsoku/>
        <w:overflowPunct/>
        <w:bidi w:val="0"/>
        <w:spacing w:line="560" w:lineRule="exact"/>
        <w:ind w:left="0" w:leftChars="0" w:right="0" w:rightChars="0" w:firstLineChars="350"/>
        <w:textAlignment w:val="auto"/>
        <w:rPr>
          <w:rFonts w:hint="eastAsia" w:ascii="宋体" w:hAnsi="宋体" w:eastAsia="宋体" w:cs="宋体"/>
          <w:b w:val="0"/>
          <w:bCs w:val="0"/>
          <w:color w:val="000000"/>
          <w:kern w:val="2"/>
          <w:sz w:val="24"/>
          <w:szCs w:val="24"/>
          <w:highlight w:val="none"/>
        </w:rPr>
      </w:pPr>
    </w:p>
    <w:p w14:paraId="482F9BAB">
      <w:pPr>
        <w:pageBreakBefore w:val="0"/>
        <w:kinsoku/>
        <w:overflowPunct/>
        <w:bidi w:val="0"/>
        <w:snapToGrid w:val="0"/>
        <w:spacing w:line="560" w:lineRule="exact"/>
        <w:jc w:val="left"/>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    </w:t>
      </w:r>
      <w:r>
        <w:rPr>
          <w:rFonts w:hint="eastAsia" w:ascii="宋体" w:hAnsi="宋体" w:cs="宋体"/>
          <w:b w:val="0"/>
          <w:bCs w:val="0"/>
          <w:color w:val="000000"/>
          <w:kern w:val="2"/>
          <w:sz w:val="24"/>
          <w:szCs w:val="24"/>
          <w:highlight w:val="none"/>
        </w:rPr>
        <w:t>根据《中华人民共和国民法典》、《中华人民共和国建筑法》、《深圳经济特区建设工程监理条例》及其他有关法律、法规，遵循平等、自愿、公平和诚信的原则，双方就下述工程委托监理与相关服务事项协商一致，订立本合同。</w:t>
      </w:r>
    </w:p>
    <w:p w14:paraId="605F6A1E">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一、工程概况</w:t>
      </w:r>
    </w:p>
    <w:p w14:paraId="3E5A2C5D">
      <w:pPr>
        <w:pStyle w:val="2"/>
        <w:pageBreakBefore w:val="0"/>
        <w:tabs>
          <w:tab w:val="left" w:pos="2083"/>
        </w:tabs>
        <w:kinsoku/>
        <w:overflowPunct/>
        <w:bidi w:val="0"/>
        <w:spacing w:line="560" w:lineRule="exact"/>
        <w:ind w:left="1920" w:leftChars="0" w:right="0" w:rightChars="0" w:hangingChars="800"/>
        <w:jc w:val="left"/>
        <w:textAlignment w:val="auto"/>
        <w:rPr>
          <w:rFonts w:hint="eastAsia" w:ascii="宋体" w:hAnsi="宋体" w:eastAsia="宋体" w:cs="宋体"/>
          <w:b w:val="0"/>
          <w:bCs w:val="0"/>
          <w:color w:val="000000"/>
          <w:kern w:val="2"/>
          <w:sz w:val="24"/>
          <w:szCs w:val="24"/>
          <w:highlight w:val="none"/>
        </w:rPr>
      </w:pPr>
      <w:r>
        <w:rPr>
          <w:rFonts w:hint="eastAsia" w:eastAsia="宋体" w:cs="宋体"/>
          <w:b w:val="0"/>
          <w:bCs w:val="0"/>
          <w:color w:val="000000"/>
          <w:kern w:val="2"/>
          <w:sz w:val="24"/>
          <w:szCs w:val="24"/>
          <w:highlight w:val="none"/>
        </w:rPr>
        <w:t xml:space="preserve">    1.</w:t>
      </w:r>
      <w:r>
        <w:rPr>
          <w:rFonts w:hint="eastAsia" w:ascii="宋体" w:hAnsi="宋体" w:cs="宋体"/>
          <w:b w:val="0"/>
          <w:bCs w:val="0"/>
          <w:color w:val="000000"/>
          <w:kern w:val="2"/>
          <w:sz w:val="24"/>
          <w:szCs w:val="24"/>
          <w:highlight w:val="none"/>
        </w:rPr>
        <w:t>工程名称：</w:t>
      </w:r>
      <w:r>
        <w:rPr>
          <w:rFonts w:hint="eastAsia" w:cs="宋体"/>
          <w:color w:val="000000"/>
          <w:sz w:val="24"/>
          <w:szCs w:val="24"/>
          <w:highlight w:val="none"/>
          <w:u w:val="single"/>
        </w:rPr>
        <w:t>深圳建筑产业生态智谷总部基地一期二单元</w:t>
      </w:r>
      <w:r>
        <w:rPr>
          <w:rFonts w:hint="eastAsia" w:eastAsia="宋体" w:cs="宋体"/>
          <w:color w:val="000000"/>
          <w:sz w:val="24"/>
          <w:szCs w:val="24"/>
          <w:highlight w:val="none"/>
          <w:u w:val="single"/>
        </w:rPr>
        <w:t>15</w:t>
      </w:r>
      <w:r>
        <w:rPr>
          <w:rFonts w:hint="eastAsia" w:cs="宋体"/>
          <w:color w:val="000000"/>
          <w:sz w:val="24"/>
          <w:szCs w:val="24"/>
          <w:highlight w:val="none"/>
          <w:u w:val="single"/>
        </w:rPr>
        <w:t>、</w:t>
      </w:r>
      <w:r>
        <w:rPr>
          <w:rFonts w:hint="eastAsia" w:eastAsia="宋体" w:cs="宋体"/>
          <w:color w:val="000000"/>
          <w:sz w:val="24"/>
          <w:szCs w:val="24"/>
          <w:highlight w:val="none"/>
          <w:u w:val="single"/>
        </w:rPr>
        <w:t>16</w:t>
      </w:r>
      <w:r>
        <w:rPr>
          <w:rFonts w:hint="eastAsia" w:cs="宋体"/>
          <w:color w:val="000000"/>
          <w:sz w:val="24"/>
          <w:szCs w:val="24"/>
          <w:highlight w:val="none"/>
          <w:u w:val="single"/>
        </w:rPr>
        <w:t>层办公用房提升工程</w:t>
      </w:r>
    </w:p>
    <w:p w14:paraId="75ED6F46">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b w:val="0"/>
          <w:bCs w:val="0"/>
          <w:color w:val="000000"/>
          <w:kern w:val="2"/>
          <w:sz w:val="24"/>
          <w:szCs w:val="24"/>
          <w:highlight w:val="none"/>
        </w:rPr>
        <w:t>2.</w:t>
      </w:r>
      <w:r>
        <w:rPr>
          <w:rFonts w:hint="eastAsia" w:ascii="宋体" w:hAnsi="宋体" w:cs="宋体"/>
          <w:b w:val="0"/>
          <w:bCs w:val="0"/>
          <w:color w:val="000000"/>
          <w:kern w:val="2"/>
          <w:sz w:val="24"/>
          <w:szCs w:val="24"/>
          <w:highlight w:val="none"/>
        </w:rPr>
        <w:t>工程地点：</w:t>
      </w:r>
      <w:r>
        <w:rPr>
          <w:rFonts w:hint="eastAsia" w:ascii="宋体" w:hAnsi="宋体" w:cs="宋体"/>
          <w:color w:val="000000"/>
          <w:kern w:val="0"/>
          <w:sz w:val="24"/>
          <w:szCs w:val="24"/>
          <w:highlight w:val="none"/>
          <w:u w:val="single"/>
        </w:rPr>
        <w:t>深圳市龙岗区</w:t>
      </w:r>
    </w:p>
    <w:p w14:paraId="440ED2B3">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b w:val="0"/>
          <w:bCs w:val="0"/>
          <w:color w:val="000000"/>
          <w:kern w:val="2"/>
          <w:sz w:val="24"/>
          <w:szCs w:val="24"/>
          <w:highlight w:val="none"/>
        </w:rPr>
        <w:t>3.</w:t>
      </w:r>
      <w:r>
        <w:rPr>
          <w:rFonts w:hint="eastAsia" w:ascii="宋体" w:hAnsi="宋体" w:cs="宋体"/>
          <w:b w:val="0"/>
          <w:bCs w:val="0"/>
          <w:color w:val="000000"/>
          <w:kern w:val="2"/>
          <w:sz w:val="24"/>
          <w:szCs w:val="24"/>
          <w:highlight w:val="none"/>
        </w:rPr>
        <w:t>工程规模：</w:t>
      </w:r>
      <w:r>
        <w:rPr>
          <w:rFonts w:hint="eastAsia" w:ascii="宋体" w:hAnsi="宋体" w:eastAsia="宋体" w:cs="宋体"/>
          <w:color w:val="000000"/>
          <w:kern w:val="0"/>
          <w:sz w:val="24"/>
          <w:szCs w:val="24"/>
          <w:highlight w:val="none"/>
          <w:u w:val="single"/>
        </w:rPr>
        <w:t>本工程主要对对深圳建筑产业生态智谷总部基地一期1栋二单元15及16层，五单元3层、六单元半地下一层局部区域（深圳市龙岗区建筑科技公司）办公用房进行装修，总装修建筑面积约为4477平方米（具体以房源实际测绘面积为准），其中二单元15及16层为办公室，五单元3层为档案室，六单元半地下一层局部区域为食堂。</w:t>
      </w:r>
    </w:p>
    <w:p w14:paraId="51FFFDC1">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u w:val="single"/>
        </w:rPr>
        <w:t>主要建设内容包含室内装修、水电安装、暖通工程、办公网络信息系统、机房设备、会议系统、标识标牌等内容。</w:t>
      </w:r>
    </w:p>
    <w:p w14:paraId="4E7F91D9">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color w:val="000000"/>
          <w:kern w:val="0"/>
          <w:sz w:val="24"/>
          <w:szCs w:val="24"/>
          <w:highlight w:val="none"/>
          <w:u w:val="single"/>
        </w:rPr>
        <w:t>估算总投资671.55万元。</w:t>
      </w:r>
    </w:p>
    <w:p w14:paraId="34F76746">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4.</w:t>
      </w:r>
      <w:r>
        <w:rPr>
          <w:rFonts w:hint="eastAsia" w:ascii="宋体" w:hAnsi="宋体" w:cs="宋体"/>
          <w:b w:val="0"/>
          <w:bCs w:val="0"/>
          <w:color w:val="000000"/>
          <w:kern w:val="2"/>
          <w:sz w:val="24"/>
          <w:szCs w:val="24"/>
          <w:highlight w:val="none"/>
        </w:rPr>
        <w:t>工程类别：</w:t>
      </w:r>
      <w:r>
        <w:rPr>
          <w:rFonts w:hint="eastAsia" w:ascii="宋体" w:hAnsi="宋体" w:eastAsia="宋体" w:cs="宋体"/>
          <w:b w:val="0"/>
          <w:bCs w:val="0"/>
          <w:color w:val="000000"/>
          <w:sz w:val="24"/>
          <w:szCs w:val="24"/>
          <w:highlight w:val="none"/>
        </w:rPr>
        <w:t>____/_______</w:t>
      </w:r>
      <w:r>
        <w:rPr>
          <w:rFonts w:hint="eastAsia" w:ascii="宋体" w:hAnsi="宋体" w:eastAsia="宋体" w:cs="宋体"/>
          <w:b w:val="0"/>
          <w:bCs w:val="0"/>
          <w:color w:val="000000"/>
          <w:kern w:val="2"/>
          <w:sz w:val="24"/>
          <w:szCs w:val="24"/>
          <w:highlight w:val="none"/>
          <w:u w:val="single"/>
        </w:rPr>
        <w:t xml:space="preserve">          </w:t>
      </w:r>
      <w:r>
        <w:rPr>
          <w:rFonts w:hint="eastAsia" w:ascii="宋体" w:hAnsi="宋体" w:eastAsia="宋体" w:cs="宋体"/>
          <w:b w:val="0"/>
          <w:bCs w:val="0"/>
          <w:color w:val="000000"/>
          <w:kern w:val="2"/>
          <w:sz w:val="24"/>
          <w:szCs w:val="24"/>
          <w:highlight w:val="none"/>
        </w:rPr>
        <w:t xml:space="preserve">          </w:t>
      </w:r>
    </w:p>
    <w:p w14:paraId="6902E258">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u w:val="single"/>
        </w:rPr>
      </w:pPr>
      <w:r>
        <w:rPr>
          <w:rFonts w:hint="eastAsia" w:ascii="宋体" w:hAnsi="宋体" w:eastAsia="宋体" w:cs="宋体"/>
          <w:b w:val="0"/>
          <w:bCs w:val="0"/>
          <w:color w:val="000000"/>
          <w:kern w:val="2"/>
          <w:sz w:val="24"/>
          <w:szCs w:val="24"/>
          <w:highlight w:val="none"/>
        </w:rPr>
        <w:t>5.</w:t>
      </w:r>
      <w:r>
        <w:rPr>
          <w:rFonts w:hint="eastAsia" w:ascii="宋体" w:hAnsi="宋体" w:cs="宋体"/>
          <w:b w:val="0"/>
          <w:bCs w:val="0"/>
          <w:color w:val="000000"/>
          <w:kern w:val="2"/>
          <w:sz w:val="24"/>
          <w:szCs w:val="24"/>
          <w:highlight w:val="none"/>
        </w:rPr>
        <w:t>投资性质：</w:t>
      </w:r>
      <w:r>
        <w:rPr>
          <w:rFonts w:hint="eastAsia" w:ascii="宋体" w:hAnsi="宋体" w:eastAsia="宋体" w:cs="宋体"/>
          <w:b w:val="0"/>
          <w:bCs w:val="0"/>
          <w:color w:val="000000"/>
          <w:kern w:val="2"/>
          <w:sz w:val="24"/>
          <w:szCs w:val="24"/>
          <w:highlight w:val="none"/>
        </w:rPr>
        <w:t>_____/______</w:t>
      </w:r>
    </w:p>
    <w:p w14:paraId="53CA992E">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u w:val="single"/>
        </w:rPr>
      </w:pPr>
      <w:r>
        <w:rPr>
          <w:rFonts w:hint="eastAsia" w:ascii="宋体" w:hAnsi="宋体" w:eastAsia="宋体" w:cs="宋体"/>
          <w:b w:val="0"/>
          <w:bCs w:val="0"/>
          <w:color w:val="000000"/>
          <w:kern w:val="2"/>
          <w:sz w:val="24"/>
          <w:szCs w:val="24"/>
          <w:highlight w:val="none"/>
        </w:rPr>
        <w:t>6.</w:t>
      </w:r>
      <w:r>
        <w:rPr>
          <w:rFonts w:hint="eastAsia" w:ascii="宋体" w:hAnsi="宋体" w:cs="宋体"/>
          <w:b w:val="0"/>
          <w:bCs w:val="0"/>
          <w:color w:val="000000"/>
          <w:kern w:val="2"/>
          <w:sz w:val="24"/>
          <w:szCs w:val="24"/>
          <w:highlight w:val="none"/>
        </w:rPr>
        <w:t>工程估算：</w:t>
      </w:r>
      <w:r>
        <w:rPr>
          <w:rFonts w:hint="eastAsia" w:ascii="宋体" w:hAnsi="宋体" w:eastAsia="宋体" w:cs="宋体"/>
          <w:b w:val="0"/>
          <w:bCs w:val="0"/>
          <w:color w:val="000000"/>
          <w:kern w:val="2"/>
          <w:sz w:val="24"/>
          <w:szCs w:val="24"/>
          <w:highlight w:val="none"/>
        </w:rPr>
        <w:t>_____/____</w:t>
      </w:r>
      <w:r>
        <w:rPr>
          <w:rFonts w:hint="eastAsia" w:ascii="宋体" w:hAnsi="宋体" w:eastAsia="宋体" w:cs="宋体"/>
          <w:b w:val="0"/>
          <w:bCs w:val="0"/>
          <w:color w:val="000000"/>
          <w:kern w:val="2"/>
          <w:sz w:val="24"/>
          <w:szCs w:val="24"/>
          <w:highlight w:val="none"/>
          <w:u w:val="single"/>
        </w:rPr>
        <w:t xml:space="preserve"> </w:t>
      </w:r>
    </w:p>
    <w:p w14:paraId="05A1C74F">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u w:val="single"/>
        </w:rPr>
      </w:pPr>
      <w:r>
        <w:rPr>
          <w:rFonts w:hint="eastAsia" w:ascii="宋体" w:hAnsi="宋体" w:eastAsia="宋体" w:cs="宋体"/>
          <w:b w:val="0"/>
          <w:bCs w:val="0"/>
          <w:color w:val="000000"/>
          <w:kern w:val="2"/>
          <w:sz w:val="24"/>
          <w:szCs w:val="24"/>
          <w:highlight w:val="none"/>
        </w:rPr>
        <w:t>7.</w:t>
      </w:r>
      <w:r>
        <w:rPr>
          <w:rFonts w:hint="eastAsia" w:ascii="宋体" w:hAnsi="宋体" w:cs="宋体"/>
          <w:b w:val="0"/>
          <w:bCs w:val="0"/>
          <w:color w:val="000000"/>
          <w:kern w:val="2"/>
          <w:sz w:val="24"/>
          <w:szCs w:val="24"/>
          <w:highlight w:val="none"/>
        </w:rPr>
        <w:t xml:space="preserve">其它： </w:t>
      </w:r>
      <w:r>
        <w:rPr>
          <w:rFonts w:hint="eastAsia" w:ascii="宋体" w:hAnsi="宋体" w:eastAsia="宋体" w:cs="宋体"/>
          <w:b w:val="0"/>
          <w:bCs w:val="0"/>
          <w:color w:val="000000"/>
          <w:sz w:val="24"/>
          <w:szCs w:val="24"/>
          <w:highlight w:val="none"/>
        </w:rPr>
        <w:t>____/_______</w:t>
      </w:r>
      <w:r>
        <w:rPr>
          <w:rFonts w:hint="eastAsia" w:ascii="宋体" w:hAnsi="宋体" w:cs="宋体"/>
          <w:b w:val="0"/>
          <w:bCs w:val="0"/>
          <w:color w:val="000000"/>
          <w:kern w:val="2"/>
          <w:sz w:val="24"/>
          <w:szCs w:val="24"/>
          <w:highlight w:val="none"/>
        </w:rPr>
        <w:t>。</w:t>
      </w:r>
    </w:p>
    <w:p w14:paraId="5011612F">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二、词语含义</w:t>
      </w:r>
    </w:p>
    <w:p w14:paraId="5E34478A">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协议书中相关词语的含义与通用条款中的定义与解释相同。</w:t>
      </w:r>
    </w:p>
    <w:p w14:paraId="2CA6A131">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三、本合同由以下文件组成，以下文件存在不一致的，以下列排序在前的文件为准。</w:t>
      </w:r>
    </w:p>
    <w:p w14:paraId="0ABFAFB9">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w:t>
      </w:r>
      <w:r>
        <w:rPr>
          <w:rFonts w:hint="eastAsia" w:ascii="宋体" w:hAnsi="宋体" w:cs="宋体"/>
          <w:b w:val="0"/>
          <w:bCs w:val="0"/>
          <w:color w:val="000000"/>
          <w:sz w:val="24"/>
          <w:szCs w:val="24"/>
          <w:highlight w:val="none"/>
        </w:rPr>
        <w:t>协议书；</w:t>
      </w:r>
    </w:p>
    <w:p w14:paraId="228A5AE0">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2.中标通知书（适用于招标工程）或委托文件（适用于非招标工程）；</w:t>
      </w:r>
    </w:p>
    <w:p w14:paraId="44CC0FA8">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3.补充条款；</w:t>
      </w:r>
    </w:p>
    <w:p w14:paraId="6C85154F">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4.专用条款；</w:t>
      </w:r>
    </w:p>
    <w:p w14:paraId="7E6FE467">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5.通用条款；</w:t>
      </w:r>
    </w:p>
    <w:p w14:paraId="51D3A232">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6.本合同附件，包括《建设工程廉政责任合同》《安全生产责任书》《建设工程承包商（监理）履约评分表》《龙岗区进一步规范政商交往行为告知书》及委托人现行有效的《深圳市龙岗区城投新基础设施建设管理有限公司工程建设项目合同履约考核实施细则》；</w:t>
      </w:r>
    </w:p>
    <w:p w14:paraId="1FFC4C4E">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7.监理人的投标文件及其在投标过程中所作的全部承诺（适用于招标工程）或监理与相关服务建议书（适用于非招标工程）。</w:t>
      </w:r>
    </w:p>
    <w:p w14:paraId="4C576A4F">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前项第7项文件中监理人所作的承诺，其标准高于本合同其他文件约定的，从其承诺；与本合同其他文件相抵触或者低于其约定标准的，以本合同其他文件为准。监理人在投标文件中所作的保留、偏离或者附条件的表述，未经委托人书面确认的，对委托人不发生效力。</w:t>
      </w:r>
    </w:p>
    <w:p w14:paraId="311D1750">
      <w:pPr>
        <w:snapToGrid w:val="0"/>
        <w:spacing w:line="560" w:lineRule="exact"/>
        <w:ind w:left="0" w:leftChars="0" w:right="0" w:rightChars="0" w:firstLineChars="200"/>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kern w:val="2"/>
          <w:sz w:val="24"/>
          <w:szCs w:val="24"/>
          <w:highlight w:val="none"/>
        </w:rPr>
        <w:t>本合同签订后，双方签订的补充协议与本合同发生矛盾或歧义时，应以最新签署的为准。</w:t>
      </w:r>
    </w:p>
    <w:p w14:paraId="4BF3C5C4">
      <w:pPr>
        <w:snapToGrid w:val="0"/>
        <w:spacing w:line="560" w:lineRule="exact"/>
        <w:ind w:left="0" w:leftChars="0" w:right="0" w:rightChars="0" w:firstLineChars="200"/>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kern w:val="2"/>
          <w:sz w:val="24"/>
          <w:szCs w:val="24"/>
          <w:highlight w:val="none"/>
        </w:rPr>
        <w:t>四、签约酬金</w:t>
      </w:r>
    </w:p>
    <w:p w14:paraId="4199CC21">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kern w:val="2"/>
          <w:sz w:val="24"/>
          <w:szCs w:val="24"/>
          <w:highlight w:val="none"/>
        </w:rPr>
        <w:t>按照第四部分《专用条款》第</w:t>
      </w:r>
      <w:r>
        <w:rPr>
          <w:rFonts w:hint="eastAsia" w:ascii="宋体" w:hAnsi="宋体" w:eastAsia="宋体" w:cs="宋体"/>
          <w:b w:val="0"/>
          <w:bCs w:val="0"/>
          <w:color w:val="000000"/>
          <w:kern w:val="2"/>
          <w:sz w:val="24"/>
          <w:szCs w:val="24"/>
          <w:highlight w:val="none"/>
        </w:rPr>
        <w:t>5.1</w:t>
      </w:r>
      <w:r>
        <w:rPr>
          <w:rFonts w:hint="eastAsia" w:ascii="宋体" w:hAnsi="宋体" w:cs="宋体"/>
          <w:b w:val="0"/>
          <w:bCs w:val="0"/>
          <w:color w:val="000000"/>
          <w:kern w:val="2"/>
          <w:sz w:val="24"/>
          <w:szCs w:val="24"/>
          <w:highlight w:val="none"/>
        </w:rPr>
        <w:t>条《酬金计取》的计取，本工程所有工程监理与相关服务的签约酬金暂定总金额为</w:t>
      </w:r>
      <w:r>
        <w:rPr>
          <w:rFonts w:hint="eastAsia" w:ascii="宋体" w:hAnsi="宋体" w:cs="宋体"/>
          <w:b w:val="0"/>
          <w:bCs w:val="0"/>
          <w:color w:val="000000"/>
          <w:sz w:val="24"/>
          <w:szCs w:val="24"/>
          <w:highlight w:val="none"/>
        </w:rPr>
        <w:t>（大写）：</w:t>
      </w:r>
      <w:r>
        <w:rPr>
          <w:rFonts w:hint="eastAsia" w:ascii="宋体" w:hAnsi="宋体" w:eastAsia="宋体" w:cs="宋体"/>
          <w:b w:val="0"/>
          <w:bCs w:val="0"/>
          <w:color w:val="000000"/>
          <w:sz w:val="24"/>
          <w:szCs w:val="24"/>
          <w:highlight w:val="none"/>
        </w:rPr>
        <w:t>______________</w:t>
      </w:r>
      <w:r>
        <w:rPr>
          <w:rFonts w:hint="eastAsia" w:ascii="宋体" w:hAnsi="宋体" w:cs="宋体"/>
          <w:b w:val="0"/>
          <w:bCs w:val="0"/>
          <w:color w:val="000000"/>
          <w:sz w:val="24"/>
          <w:szCs w:val="24"/>
          <w:highlight w:val="none"/>
        </w:rPr>
        <w:t>（￥</w:t>
      </w:r>
      <w:r>
        <w:rPr>
          <w:rFonts w:hint="eastAsia" w:ascii="宋体" w:hAnsi="宋体" w:eastAsia="宋体" w:cs="宋体"/>
          <w:b w:val="0"/>
          <w:bCs w:val="0"/>
          <w:color w:val="000000"/>
          <w:sz w:val="24"/>
          <w:szCs w:val="24"/>
          <w:highlight w:val="none"/>
        </w:rPr>
        <w:t>______</w:t>
      </w:r>
      <w:r>
        <w:rPr>
          <w:rFonts w:hint="eastAsia" w:ascii="宋体" w:hAnsi="宋体" w:cs="宋体"/>
          <w:b w:val="0"/>
          <w:bCs w:val="0"/>
          <w:color w:val="000000"/>
          <w:sz w:val="24"/>
          <w:szCs w:val="24"/>
          <w:highlight w:val="none"/>
        </w:rPr>
        <w:t>万元）（含税及保修阶段费用）。</w:t>
      </w:r>
    </w:p>
    <w:p w14:paraId="777513B5">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五、工作期限</w:t>
      </w:r>
    </w:p>
    <w:p w14:paraId="0E48BA7E">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kern w:val="2"/>
          <w:sz w:val="24"/>
          <w:szCs w:val="24"/>
          <w:highlight w:val="none"/>
        </w:rPr>
        <w:t>工程监理与相关服务期限：</w:t>
      </w:r>
    </w:p>
    <w:p w14:paraId="5A90526A">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u w:val="none"/>
        </w:rPr>
      </w:pPr>
      <w:r>
        <w:rPr>
          <w:rFonts w:hint="eastAsia" w:ascii="宋体" w:hAnsi="宋体" w:cs="宋体"/>
          <w:b w:val="0"/>
          <w:bCs w:val="0"/>
          <w:color w:val="000000"/>
          <w:kern w:val="0"/>
          <w:sz w:val="24"/>
          <w:szCs w:val="24"/>
          <w:highlight w:val="none"/>
        </w:rPr>
        <w:t>施工阶段：</w:t>
      </w:r>
      <w:r>
        <w:rPr>
          <w:rFonts w:hint="eastAsia" w:ascii="宋体" w:hAnsi="宋体" w:cs="宋体"/>
          <w:b w:val="0"/>
          <w:bCs w:val="0"/>
          <w:color w:val="000000"/>
          <w:kern w:val="0"/>
          <w:sz w:val="24"/>
          <w:szCs w:val="24"/>
          <w:highlight w:val="none"/>
          <w:u w:val="none"/>
        </w:rPr>
        <w:t xml:space="preserve"> </w:t>
      </w:r>
      <w:r>
        <w:rPr>
          <w:rFonts w:hint="eastAsia" w:ascii="宋体" w:hAnsi="宋体" w:cs="宋体"/>
          <w:b w:val="0"/>
          <w:bCs w:val="0"/>
          <w:color w:val="000000"/>
          <w:kern w:val="0"/>
          <w:sz w:val="24"/>
          <w:szCs w:val="24"/>
          <w:highlight w:val="none"/>
          <w:u w:val="single"/>
        </w:rPr>
        <w:t xml:space="preserve">  </w:t>
      </w:r>
      <w:r>
        <w:rPr>
          <w:rFonts w:hint="eastAsia" w:ascii="宋体" w:hAnsi="宋体" w:eastAsia="宋体" w:cs="宋体"/>
          <w:b w:val="0"/>
          <w:bCs w:val="0"/>
          <w:color w:val="000000"/>
          <w:kern w:val="0"/>
          <w:sz w:val="24"/>
          <w:szCs w:val="24"/>
          <w:highlight w:val="none"/>
          <w:u w:val="single"/>
        </w:rPr>
        <w:t xml:space="preserve">3  </w:t>
      </w:r>
      <w:r>
        <w:rPr>
          <w:rFonts w:hint="eastAsia" w:ascii="宋体" w:hAnsi="宋体" w:cs="宋体"/>
          <w:b w:val="0"/>
          <w:bCs w:val="0"/>
          <w:color w:val="000000"/>
          <w:kern w:val="0"/>
          <w:sz w:val="24"/>
          <w:szCs w:val="24"/>
          <w:highlight w:val="none"/>
          <w:u w:val="none"/>
        </w:rPr>
        <w:t>月，暂定</w:t>
      </w:r>
      <w:r>
        <w:rPr>
          <w:rFonts w:hint="eastAsia" w:ascii="宋体" w:hAnsi="宋体" w:cs="宋体"/>
          <w:b w:val="0"/>
          <w:bCs w:val="0"/>
          <w:color w:val="000000"/>
          <w:kern w:val="0"/>
          <w:sz w:val="24"/>
          <w:szCs w:val="24"/>
          <w:highlight w:val="none"/>
          <w:u w:val="single"/>
        </w:rPr>
        <w:t xml:space="preserve">     </w:t>
      </w:r>
      <w:r>
        <w:rPr>
          <w:rFonts w:hint="eastAsia" w:ascii="宋体" w:hAnsi="宋体" w:cs="宋体"/>
          <w:b w:val="0"/>
          <w:bCs w:val="0"/>
          <w:color w:val="000000"/>
          <w:sz w:val="24"/>
          <w:szCs w:val="24"/>
          <w:highlight w:val="none"/>
          <w:u w:val="none"/>
        </w:rPr>
        <w:t>年</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月</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日</w:t>
      </w:r>
      <w:r>
        <w:rPr>
          <w:rFonts w:hint="eastAsia" w:ascii="宋体" w:hAnsi="宋体" w:eastAsia="宋体" w:cs="宋体"/>
          <w:b w:val="0"/>
          <w:bCs w:val="0"/>
          <w:color w:val="000000"/>
          <w:sz w:val="24"/>
          <w:szCs w:val="24"/>
          <w:highlight w:val="none"/>
          <w:u w:val="none"/>
        </w:rPr>
        <w:t>-</w:t>
      </w:r>
      <w:r>
        <w:rPr>
          <w:rFonts w:hint="eastAsia" w:ascii="宋体" w:hAnsi="宋体" w:eastAsia="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年</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月</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u w:val="none"/>
        </w:rPr>
        <w:t>日，最终以开工通知为准。</w:t>
      </w:r>
    </w:p>
    <w:p w14:paraId="5D34E927">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kern w:val="0"/>
          <w:sz w:val="24"/>
          <w:szCs w:val="24"/>
          <w:highlight w:val="none"/>
          <w:u w:val="single"/>
        </w:rPr>
      </w:pPr>
      <w:r>
        <w:rPr>
          <w:rFonts w:hint="eastAsia" w:ascii="宋体" w:hAnsi="宋体" w:cs="宋体"/>
          <w:b w:val="0"/>
          <w:bCs w:val="0"/>
          <w:color w:val="000000"/>
          <w:kern w:val="0"/>
          <w:sz w:val="24"/>
          <w:szCs w:val="24"/>
          <w:highlight w:val="none"/>
        </w:rPr>
        <w:t xml:space="preserve">保修阶段： </w:t>
      </w:r>
      <w:r>
        <w:rPr>
          <w:rFonts w:hint="eastAsia" w:ascii="宋体" w:hAnsi="宋体" w:cs="宋体"/>
          <w:b w:val="0"/>
          <w:bCs w:val="0"/>
          <w:color w:val="000000"/>
          <w:sz w:val="24"/>
          <w:szCs w:val="24"/>
          <w:highlight w:val="none"/>
          <w:u w:val="none"/>
        </w:rPr>
        <w:t>自竣工验收之日起</w:t>
      </w:r>
      <w:r>
        <w:rPr>
          <w:rFonts w:hint="eastAsia" w:ascii="宋体" w:hAnsi="宋体" w:cs="宋体"/>
          <w:b w:val="0"/>
          <w:bCs w:val="0"/>
          <w:color w:val="000000"/>
          <w:sz w:val="24"/>
          <w:szCs w:val="24"/>
          <w:highlight w:val="none"/>
          <w:u w:val="single"/>
          <w:lang w:val="en-US" w:eastAsia="zh-CN"/>
        </w:rPr>
        <w:t>2</w:t>
      </w:r>
      <w:r>
        <w:rPr>
          <w:rFonts w:hint="eastAsia" w:ascii="宋体" w:hAnsi="宋体" w:cs="宋体"/>
          <w:b w:val="0"/>
          <w:bCs w:val="0"/>
          <w:color w:val="000000"/>
          <w:sz w:val="24"/>
          <w:szCs w:val="24"/>
          <w:highlight w:val="none"/>
          <w:u w:val="none"/>
        </w:rPr>
        <w:t>年。</w:t>
      </w:r>
    </w:p>
    <w:p w14:paraId="03C4F967">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六、双方承诺</w:t>
      </w:r>
    </w:p>
    <w:p w14:paraId="1150F478">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w:t>
      </w:r>
      <w:r>
        <w:rPr>
          <w:rFonts w:hint="eastAsia" w:ascii="宋体" w:hAnsi="宋体" w:cs="宋体"/>
          <w:b w:val="0"/>
          <w:bCs w:val="0"/>
          <w:color w:val="000000"/>
          <w:sz w:val="24"/>
          <w:szCs w:val="24"/>
          <w:highlight w:val="none"/>
        </w:rPr>
        <w:t>监理人向委托人承诺，按照本合同约定提供监理与相关服务。</w:t>
      </w:r>
    </w:p>
    <w:p w14:paraId="5F8D5C77">
      <w:pPr>
        <w:pageBreakBefore w:val="0"/>
        <w:kinsoku/>
        <w:overflowPunct/>
        <w:bidi w:val="0"/>
        <w:snapToGrid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w:t>
      </w:r>
      <w:r>
        <w:rPr>
          <w:rFonts w:hint="eastAsia" w:ascii="宋体" w:hAnsi="宋体" w:cs="宋体"/>
          <w:b w:val="0"/>
          <w:bCs w:val="0"/>
          <w:color w:val="000000"/>
          <w:sz w:val="24"/>
          <w:szCs w:val="24"/>
          <w:highlight w:val="none"/>
        </w:rPr>
        <w:t>委托人向监理人承诺，按照本合同约定派遣相应的人员，提供资料，并按本合同约定支付酬金。</w:t>
      </w:r>
    </w:p>
    <w:p w14:paraId="33E2B366">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七、合同订立</w:t>
      </w:r>
    </w:p>
    <w:p w14:paraId="0B591CA1">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w:t>
      </w:r>
      <w:r>
        <w:rPr>
          <w:rFonts w:hint="eastAsia" w:ascii="宋体" w:hAnsi="宋体" w:cs="宋体"/>
          <w:b w:val="0"/>
          <w:bCs w:val="0"/>
          <w:color w:val="000000"/>
          <w:sz w:val="24"/>
          <w:szCs w:val="24"/>
          <w:highlight w:val="none"/>
        </w:rPr>
        <w:t>订立时间：</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rPr>
        <w:t>年</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rPr>
        <w:t>月</w:t>
      </w:r>
      <w:r>
        <w:rPr>
          <w:rFonts w:hint="eastAsia" w:ascii="宋体" w:hAnsi="宋体" w:cs="宋体"/>
          <w:b w:val="0"/>
          <w:bCs w:val="0"/>
          <w:color w:val="000000"/>
          <w:sz w:val="24"/>
          <w:szCs w:val="24"/>
          <w:highlight w:val="none"/>
          <w:u w:val="single"/>
        </w:rPr>
        <w:t xml:space="preserve">   </w:t>
      </w:r>
      <w:r>
        <w:rPr>
          <w:rFonts w:hint="eastAsia" w:ascii="宋体" w:hAnsi="宋体" w:cs="宋体"/>
          <w:b w:val="0"/>
          <w:bCs w:val="0"/>
          <w:color w:val="000000"/>
          <w:sz w:val="24"/>
          <w:szCs w:val="24"/>
          <w:highlight w:val="none"/>
        </w:rPr>
        <w:t>日。</w:t>
      </w:r>
    </w:p>
    <w:p w14:paraId="2F4A53E2">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w:t>
      </w:r>
      <w:r>
        <w:rPr>
          <w:rFonts w:hint="eastAsia" w:ascii="宋体" w:hAnsi="宋体" w:cs="宋体"/>
          <w:b w:val="0"/>
          <w:bCs w:val="0"/>
          <w:color w:val="000000"/>
          <w:sz w:val="24"/>
          <w:szCs w:val="24"/>
          <w:highlight w:val="none"/>
        </w:rPr>
        <w:t>订立地点：深圳市龙岗区。</w:t>
      </w:r>
    </w:p>
    <w:p w14:paraId="23E31426">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cs="宋体"/>
          <w:b w:val="0"/>
          <w:bCs w:val="0"/>
          <w:color w:val="000000"/>
          <w:sz w:val="24"/>
          <w:szCs w:val="24"/>
          <w:highlight w:val="none"/>
        </w:rPr>
        <w:t>合同履行地：深圳市龙岗区</w:t>
      </w:r>
    </w:p>
    <w:p w14:paraId="366C88AB">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4.</w:t>
      </w:r>
      <w:r>
        <w:rPr>
          <w:rFonts w:hint="eastAsia" w:ascii="宋体" w:hAnsi="宋体" w:cs="宋体"/>
          <w:b w:val="0"/>
          <w:bCs w:val="0"/>
          <w:color w:val="000000"/>
          <w:sz w:val="24"/>
          <w:szCs w:val="24"/>
          <w:highlight w:val="none"/>
        </w:rPr>
        <w:t>本合同</w:t>
      </w:r>
      <w:r>
        <w:rPr>
          <w:rFonts w:hint="eastAsia" w:ascii="宋体" w:hAnsi="宋体" w:cs="宋体"/>
          <w:b w:val="0"/>
          <w:bCs w:val="0"/>
          <w:color w:val="000000"/>
          <w:sz w:val="24"/>
          <w:szCs w:val="24"/>
          <w:highlight w:val="none"/>
          <w:u w:val="single"/>
        </w:rPr>
        <w:t>壹</w:t>
      </w:r>
      <w:r>
        <w:rPr>
          <w:rFonts w:hint="eastAsia" w:ascii="宋体" w:hAnsi="宋体" w:cs="宋体"/>
          <w:b w:val="0"/>
          <w:bCs w:val="0"/>
          <w:color w:val="000000"/>
          <w:sz w:val="24"/>
          <w:szCs w:val="24"/>
          <w:highlight w:val="none"/>
        </w:rPr>
        <w:t>式</w:t>
      </w:r>
      <w:r>
        <w:rPr>
          <w:rFonts w:hint="eastAsia" w:ascii="宋体" w:hAnsi="宋体" w:cs="宋体"/>
          <w:b w:val="0"/>
          <w:bCs w:val="0"/>
          <w:color w:val="000000"/>
          <w:sz w:val="24"/>
          <w:szCs w:val="24"/>
          <w:highlight w:val="none"/>
          <w:u w:val="single"/>
        </w:rPr>
        <w:t>拾伍</w:t>
      </w:r>
      <w:r>
        <w:rPr>
          <w:rFonts w:hint="eastAsia" w:ascii="宋体" w:hAnsi="宋体" w:cs="宋体"/>
          <w:b w:val="0"/>
          <w:bCs w:val="0"/>
          <w:color w:val="000000"/>
          <w:sz w:val="24"/>
          <w:szCs w:val="24"/>
          <w:highlight w:val="none"/>
          <w:u w:val="none"/>
        </w:rPr>
        <w:t>份</w:t>
      </w:r>
      <w:r>
        <w:rPr>
          <w:rFonts w:hint="eastAsia" w:ascii="宋体" w:hAnsi="宋体" w:cs="宋体"/>
          <w:b w:val="0"/>
          <w:bCs w:val="0"/>
          <w:color w:val="000000"/>
          <w:sz w:val="24"/>
          <w:szCs w:val="24"/>
          <w:highlight w:val="none"/>
        </w:rPr>
        <w:t>，委托人</w:t>
      </w:r>
      <w:r>
        <w:rPr>
          <w:rFonts w:hint="eastAsia" w:ascii="宋体" w:hAnsi="宋体" w:cs="宋体"/>
          <w:b w:val="0"/>
          <w:bCs w:val="0"/>
          <w:color w:val="000000"/>
          <w:sz w:val="24"/>
          <w:szCs w:val="24"/>
          <w:highlight w:val="none"/>
          <w:u w:val="single"/>
        </w:rPr>
        <w:t>拾壹</w:t>
      </w:r>
      <w:r>
        <w:rPr>
          <w:rFonts w:hint="eastAsia" w:ascii="宋体" w:hAnsi="宋体" w:cs="宋体"/>
          <w:b w:val="0"/>
          <w:bCs w:val="0"/>
          <w:color w:val="000000"/>
          <w:sz w:val="24"/>
          <w:szCs w:val="24"/>
          <w:highlight w:val="none"/>
        </w:rPr>
        <w:t>份；监理人</w:t>
      </w:r>
      <w:r>
        <w:rPr>
          <w:rFonts w:hint="eastAsia" w:ascii="宋体" w:hAnsi="宋体" w:cs="宋体"/>
          <w:b w:val="0"/>
          <w:bCs w:val="0"/>
          <w:color w:val="000000"/>
          <w:sz w:val="24"/>
          <w:szCs w:val="24"/>
          <w:highlight w:val="none"/>
          <w:u w:val="single"/>
        </w:rPr>
        <w:t>肆</w:t>
      </w:r>
      <w:r>
        <w:rPr>
          <w:rFonts w:hint="eastAsia" w:ascii="宋体" w:hAnsi="宋体" w:cs="宋体"/>
          <w:b w:val="0"/>
          <w:bCs w:val="0"/>
          <w:color w:val="000000"/>
          <w:sz w:val="24"/>
          <w:szCs w:val="24"/>
          <w:highlight w:val="none"/>
        </w:rPr>
        <w:t>份。</w:t>
      </w:r>
    </w:p>
    <w:p w14:paraId="3A5380C2">
      <w:pPr>
        <w:pStyle w:val="186"/>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（以下无正文）</w:t>
      </w:r>
    </w:p>
    <w:p w14:paraId="1B8C076E">
      <w:pPr>
        <w:pageBreakBefore w:val="0"/>
        <w:kinsoku/>
        <w:overflowPunct/>
        <w:autoSpaceDE w:val="0"/>
        <w:bidi w:val="0"/>
        <w:spacing w:line="560" w:lineRule="exact"/>
        <w:ind w:left="0" w:leftChars="0" w:right="0" w:rightChars="0" w:firstLineChars="100"/>
        <w:jc w:val="left"/>
        <w:textAlignment w:val="auto"/>
        <w:rPr>
          <w:rFonts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双方签字盖章：</w:t>
      </w:r>
    </w:p>
    <w:p w14:paraId="4E5506DD">
      <w:pPr>
        <w:pageBreakBefore w:val="0"/>
        <w:kinsoku/>
        <w:overflowPunct/>
        <w:autoSpaceDE w:val="0"/>
        <w:bidi w:val="0"/>
        <w:spacing w:line="560" w:lineRule="exact"/>
        <w:jc w:val="left"/>
        <w:textAlignment w:val="auto"/>
        <w:rPr>
          <w:rFonts w:hint="eastAsia" w:ascii="宋体" w:hAnsi="宋体" w:eastAsia="宋体" w:cs="宋体"/>
          <w:b w:val="0"/>
          <w:bCs w:val="0"/>
          <w:color w:val="000000"/>
          <w:kern w:val="0"/>
          <w:sz w:val="24"/>
          <w:szCs w:val="24"/>
          <w:highlight w:val="none"/>
        </w:rPr>
      </w:pPr>
    </w:p>
    <w:p w14:paraId="508AD841">
      <w:pPr>
        <w:pageBreakBefore w:val="0"/>
        <w:kinsoku/>
        <w:overflowPunct/>
        <w:autoSpaceDE w:val="0"/>
        <w:bidi w:val="0"/>
        <w:spacing w:line="560" w:lineRule="exact"/>
        <w:ind w:left="0" w:leftChars="0" w:right="0" w:rightChars="0" w:firstLineChars="1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委托人（盖章）：　                     监理人（盖章）：</w:t>
      </w:r>
      <w:r>
        <w:rPr>
          <w:rFonts w:hint="eastAsia" w:ascii="宋体" w:hAnsi="宋体" w:cs="宋体"/>
          <w:b w:val="0"/>
          <w:bCs w:val="0"/>
          <w:color w:val="000000"/>
          <w:kern w:val="0"/>
          <w:sz w:val="24"/>
          <w:szCs w:val="24"/>
          <w:highlight w:val="none"/>
          <w:u w:val="none"/>
        </w:rPr>
        <w:t xml:space="preserve">                           </w:t>
      </w:r>
    </w:p>
    <w:p w14:paraId="1AD295BA">
      <w:pPr>
        <w:pageBreakBefore w:val="0"/>
        <w:kinsoku/>
        <w:overflowPunct/>
        <w:autoSpaceDE w:val="0"/>
        <w:bidi w:val="0"/>
        <w:spacing w:line="560" w:lineRule="exact"/>
        <w:ind w:left="0" w:leftChars="0" w:right="0" w:rightChars="0" w:firstLineChars="1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地址：                                 地址：</w:t>
      </w:r>
      <w:r>
        <w:rPr>
          <w:rFonts w:hint="eastAsia" w:ascii="宋体" w:hAnsi="宋体" w:cs="宋体"/>
          <w:b w:val="0"/>
          <w:bCs w:val="0"/>
          <w:color w:val="000000"/>
          <w:sz w:val="24"/>
          <w:szCs w:val="24"/>
          <w:highlight w:val="none"/>
        </w:rPr>
        <w:t xml:space="preserve">           </w:t>
      </w:r>
    </w:p>
    <w:p w14:paraId="336EE485">
      <w:pPr>
        <w:pageBreakBefore w:val="0"/>
        <w:kinsoku/>
        <w:overflowPunct/>
        <w:autoSpaceDE w:val="0"/>
        <w:bidi w:val="0"/>
        <w:spacing w:line="560" w:lineRule="exact"/>
        <w:ind w:left="0" w:leftChars="0" w:right="0" w:rightChars="0" w:firstLineChars="1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 xml:space="preserve">法定代表人（或授权代表）签字：         法定代表人（或授权代表）签字：  </w:t>
      </w:r>
    </w:p>
    <w:p w14:paraId="46243B9A">
      <w:pPr>
        <w:pageBreakBefore w:val="0"/>
        <w:kinsoku/>
        <w:overflowPunct/>
        <w:autoSpaceDE w:val="0"/>
        <w:bidi w:val="0"/>
        <w:spacing w:line="560" w:lineRule="exact"/>
        <w:jc w:val="left"/>
        <w:textAlignment w:val="auto"/>
        <w:rPr>
          <w:rFonts w:hint="eastAsia" w:ascii="宋体" w:hAnsi="宋体" w:eastAsia="宋体" w:cs="宋体"/>
          <w:b w:val="0"/>
          <w:bCs w:val="0"/>
          <w:color w:val="000000"/>
          <w:kern w:val="0"/>
          <w:sz w:val="24"/>
          <w:szCs w:val="24"/>
          <w:highlight w:val="none"/>
        </w:rPr>
      </w:pPr>
    </w:p>
    <w:p w14:paraId="56DF575C">
      <w:pPr>
        <w:pageBreakBefore w:val="0"/>
        <w:kinsoku/>
        <w:overflowPunct/>
        <w:autoSpaceDE w:val="0"/>
        <w:bidi w:val="0"/>
        <w:spacing w:line="560" w:lineRule="exact"/>
        <w:jc w:val="left"/>
        <w:textAlignment w:val="auto"/>
        <w:rPr>
          <w:rFonts w:hint="eastAsia" w:ascii="宋体" w:hAnsi="宋体" w:eastAsia="宋体" w:cs="宋体"/>
          <w:b w:val="0"/>
          <w:bCs w:val="0"/>
          <w:color w:val="000000"/>
          <w:kern w:val="0"/>
          <w:sz w:val="24"/>
          <w:szCs w:val="24"/>
          <w:highlight w:val="none"/>
        </w:rPr>
      </w:pPr>
      <w:r>
        <w:rPr>
          <w:rFonts w:hint="eastAsia" w:ascii="宋体" w:hAnsi="宋体" w:cs="宋体"/>
          <w:b w:val="0"/>
          <w:bCs w:val="0"/>
          <w:color w:val="000000"/>
          <w:kern w:val="0"/>
          <w:sz w:val="24"/>
          <w:szCs w:val="24"/>
          <w:highlight w:val="none"/>
        </w:rPr>
        <w:t xml:space="preserve">　　　　　　　　　           </w:t>
      </w:r>
    </w:p>
    <w:p w14:paraId="554151CA">
      <w:pPr>
        <w:pageBreakBefore w:val="0"/>
        <w:kinsoku/>
        <w:overflowPunct/>
        <w:autoSpaceDE w:val="0"/>
        <w:bidi w:val="0"/>
        <w:spacing w:line="560" w:lineRule="exact"/>
        <w:ind w:left="0" w:leftChars="0" w:right="0" w:rightChars="0" w:firstLineChars="100"/>
        <w:jc w:val="lef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kern w:val="0"/>
          <w:sz w:val="24"/>
          <w:szCs w:val="24"/>
          <w:highlight w:val="none"/>
        </w:rPr>
        <w:t>年　　月　　日　　　　　              　 年　　月　　日</w:t>
      </w:r>
    </w:p>
    <w:p w14:paraId="4DC9589E">
      <w:pPr>
        <w:pStyle w:val="186"/>
        <w:pageBreakBefore w:val="0"/>
        <w:kinsoku/>
        <w:overflowPunct/>
        <w:bidi w:val="0"/>
        <w:spacing w:before="0" w:after="0" w:line="560" w:lineRule="exact"/>
        <w:textAlignment w:val="auto"/>
        <w:rPr>
          <w:rFonts w:hint="eastAsia" w:ascii="宋体" w:hAnsi="宋体" w:cs="宋体"/>
          <w:b/>
          <w:bCs/>
          <w:color w:val="000000"/>
          <w:sz w:val="36"/>
          <w:szCs w:val="36"/>
          <w:highlight w:val="none"/>
        </w:rPr>
        <w:sectPr>
          <w:headerReference r:id="rId7" w:type="first"/>
          <w:footerReference r:id="rId9" w:type="first"/>
          <w:headerReference r:id="rId6" w:type="default"/>
          <w:footerReference r:id="rId8" w:type="default"/>
          <w:pgSz w:w="11906" w:h="16838"/>
          <w:pgMar w:top="1418" w:right="1418" w:bottom="1418" w:left="1418" w:header="851" w:footer="567" w:gutter="0"/>
          <w:pgNumType w:fmt="decimal" w:start="1"/>
          <w:cols w:space="720" w:num="1"/>
          <w:formProt w:val="0"/>
          <w:docGrid w:linePitch="312" w:charSpace="0"/>
        </w:sectPr>
      </w:pPr>
    </w:p>
    <w:p w14:paraId="44C5F6D5">
      <w:pPr>
        <w:pStyle w:val="186"/>
        <w:pageBreakBefore w:val="0"/>
        <w:kinsoku/>
        <w:overflowPunct/>
        <w:bidi w:val="0"/>
        <w:spacing w:before="0" w:after="0" w:line="560" w:lineRule="exact"/>
        <w:textAlignment w:val="auto"/>
        <w:rPr>
          <w:rFonts w:hint="eastAsia" w:ascii="宋体" w:hAnsi="宋体" w:eastAsia="宋体" w:cs="宋体"/>
          <w:b/>
          <w:bCs/>
          <w:color w:val="000000"/>
          <w:sz w:val="36"/>
          <w:szCs w:val="36"/>
          <w:highlight w:val="none"/>
        </w:rPr>
      </w:pPr>
      <w:r>
        <w:rPr>
          <w:rFonts w:hint="eastAsia" w:ascii="宋体" w:hAnsi="宋体" w:cs="宋体"/>
          <w:b/>
          <w:bCs/>
          <w:color w:val="000000"/>
          <w:sz w:val="36"/>
          <w:szCs w:val="36"/>
          <w:highlight w:val="none"/>
        </w:rPr>
        <w:t>第二部分  委托文件</w:t>
      </w:r>
    </w:p>
    <w:p w14:paraId="00194188">
      <w:pPr>
        <w:pStyle w:val="113"/>
        <w:pageBreakBefore w:val="0"/>
        <w:kinsoku/>
        <w:overflowPunct/>
        <w:bidi w:val="0"/>
        <w:spacing w:line="560" w:lineRule="exact"/>
        <w:ind w:left="0" w:leftChars="0" w:right="0" w:rightChars="0" w:firstLineChars="300"/>
        <w:textAlignment w:val="auto"/>
        <w:rPr>
          <w:rFonts w:hint="eastAsia" w:ascii="宋体" w:hAnsi="宋体" w:eastAsia="宋体" w:cs="宋体"/>
          <w:b w:val="0"/>
          <w:bCs w:val="0"/>
          <w:color w:val="000000"/>
          <w:sz w:val="36"/>
          <w:szCs w:val="36"/>
          <w:highlight w:val="none"/>
        </w:rPr>
      </w:pPr>
    </w:p>
    <w:p w14:paraId="7FF4DE18">
      <w:pPr>
        <w:pStyle w:val="186"/>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296DB8B4">
      <w:pPr>
        <w:pStyle w:val="186"/>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41BA0DE3">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32E7F3A7">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39314459">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31F52A2D">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265C477D">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4108291F">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658D3EE1">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p>
    <w:p w14:paraId="622B9C5C">
      <w:pPr>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sectPr>
          <w:pgSz w:w="11906" w:h="16838"/>
          <w:pgMar w:top="1418" w:right="1418" w:bottom="1418" w:left="1418" w:header="851" w:footer="567" w:gutter="0"/>
          <w:pgNumType w:fmt="decimal" w:start="1"/>
          <w:cols w:space="720" w:num="1"/>
          <w:formProt w:val="0"/>
          <w:docGrid w:linePitch="312" w:charSpace="0"/>
        </w:sectPr>
      </w:pPr>
      <w:r>
        <w:rPr>
          <w:highlight w:val="none"/>
        </w:rPr>
        <w:br w:type="page"/>
      </w:r>
    </w:p>
    <w:p w14:paraId="32EA887A">
      <w:pPr>
        <w:jc w:val="center"/>
        <w:rPr>
          <w:rFonts w:hint="default" w:ascii="Cambria" w:hAnsi="Cambria" w:eastAsia="宋体" w:cs="Times New Roman"/>
          <w:b/>
          <w:bCs/>
          <w:sz w:val="36"/>
          <w:szCs w:val="36"/>
          <w:highlight w:val="none"/>
        </w:rPr>
      </w:pPr>
      <w:r>
        <w:rPr>
          <w:rFonts w:hint="default" w:ascii="Cambria" w:hAnsi="Cambria" w:eastAsia="宋体" w:cs="Times New Roman"/>
          <w:b/>
          <w:bCs/>
          <w:sz w:val="36"/>
          <w:szCs w:val="36"/>
          <w:highlight w:val="none"/>
        </w:rPr>
        <w:t>第三部分 通用条款</w:t>
      </w:r>
    </w:p>
    <w:p w14:paraId="77E7EB27">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1 </w:t>
      </w:r>
      <w:r>
        <w:rPr>
          <w:rFonts w:hint="eastAsia" w:ascii="宋体" w:hAnsi="宋体" w:cs="宋体"/>
          <w:b w:val="0"/>
          <w:bCs w:val="0"/>
          <w:color w:val="000000"/>
          <w:sz w:val="24"/>
          <w:szCs w:val="24"/>
          <w:highlight w:val="none"/>
        </w:rPr>
        <w:t>定义与解释</w:t>
      </w:r>
    </w:p>
    <w:p w14:paraId="7BB7E05B">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1.1 </w:t>
      </w:r>
      <w:r>
        <w:rPr>
          <w:rFonts w:hint="eastAsia" w:ascii="宋体" w:hAnsi="宋体" w:cs="宋体"/>
          <w:b w:val="0"/>
          <w:bCs w:val="0"/>
          <w:color w:val="000000"/>
          <w:kern w:val="2"/>
          <w:sz w:val="24"/>
          <w:szCs w:val="24"/>
          <w:highlight w:val="none"/>
        </w:rPr>
        <w:t>定义</w:t>
      </w:r>
    </w:p>
    <w:p w14:paraId="2446B87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除根据上下文另有其意义外，组成本合同的全部文件中的下列名词和用语应具有本款所赋予的含义：</w:t>
      </w:r>
    </w:p>
    <w:p w14:paraId="3E6B3B7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w:t>
      </w:r>
      <w:r>
        <w:rPr>
          <w:rFonts w:hint="eastAsia" w:ascii="宋体" w:hAnsi="宋体" w:cs="宋体"/>
          <w:b w:val="0"/>
          <w:bCs w:val="0"/>
          <w:color w:val="000000"/>
          <w:sz w:val="24"/>
          <w:szCs w:val="24"/>
          <w:highlight w:val="none"/>
        </w:rPr>
        <w:t>工程”是指按照本合同约定实施监理与相关服务的建设工程。</w:t>
      </w:r>
    </w:p>
    <w:p w14:paraId="7901B0D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w:t>
      </w:r>
      <w:r>
        <w:rPr>
          <w:rFonts w:hint="eastAsia" w:ascii="宋体" w:hAnsi="宋体" w:cs="宋体"/>
          <w:b w:val="0"/>
          <w:bCs w:val="0"/>
          <w:color w:val="000000"/>
          <w:sz w:val="24"/>
          <w:szCs w:val="24"/>
          <w:highlight w:val="none"/>
        </w:rPr>
        <w:t>委托人”是指本合同中委托监理与相关服务的一方，及其合法的继承人或受让人。</w:t>
      </w:r>
    </w:p>
    <w:p w14:paraId="4D1627B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1.1.3“</w:t>
      </w:r>
      <w:r>
        <w:rPr>
          <w:rFonts w:hint="eastAsia" w:ascii="宋体" w:hAnsi="宋体" w:cs="宋体"/>
          <w:b w:val="0"/>
          <w:bCs w:val="0"/>
          <w:color w:val="000000"/>
          <w:sz w:val="24"/>
          <w:szCs w:val="24"/>
          <w:highlight w:val="none"/>
        </w:rPr>
        <w:t>监理人”是指本合同中提供工程监理与相关服务的一方，及其合法的继承人。</w:t>
      </w:r>
    </w:p>
    <w:p w14:paraId="7F1E64F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1.1.4“</w:t>
      </w:r>
      <w:r>
        <w:rPr>
          <w:rFonts w:hint="eastAsia" w:ascii="宋体" w:hAnsi="宋体" w:cs="宋体"/>
          <w:b w:val="0"/>
          <w:bCs w:val="0"/>
          <w:color w:val="000000"/>
          <w:sz w:val="24"/>
          <w:szCs w:val="24"/>
          <w:highlight w:val="none"/>
        </w:rPr>
        <w:t>承包人”是指在工程范围内与委托人签订勘察、设计、施工等有关合同的当事人，及其合法的继承人。</w:t>
      </w:r>
    </w:p>
    <w:p w14:paraId="6FCAB0E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1.1.5“</w:t>
      </w:r>
      <w:r>
        <w:rPr>
          <w:rFonts w:hint="eastAsia" w:ascii="宋体" w:hAnsi="宋体" w:cs="宋体"/>
          <w:b w:val="0"/>
          <w:bCs w:val="0"/>
          <w:color w:val="000000"/>
          <w:sz w:val="24"/>
          <w:szCs w:val="24"/>
          <w:highlight w:val="none"/>
        </w:rPr>
        <w:t>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719FA40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1.1.6“</w:t>
      </w:r>
      <w:r>
        <w:rPr>
          <w:rFonts w:hint="eastAsia" w:ascii="宋体" w:hAnsi="宋体" w:cs="宋体"/>
          <w:b w:val="0"/>
          <w:bCs w:val="0"/>
          <w:color w:val="000000"/>
          <w:sz w:val="24"/>
          <w:szCs w:val="24"/>
          <w:highlight w:val="none"/>
        </w:rPr>
        <w:t>相关服务”是指监理人受委托人的委托，按照本合同约定，在勘察、设计、保修等阶段提供的服务活动。</w:t>
      </w:r>
    </w:p>
    <w:p w14:paraId="6D6A5B5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1.1.7“</w:t>
      </w:r>
      <w:r>
        <w:rPr>
          <w:rFonts w:hint="eastAsia" w:ascii="宋体" w:hAnsi="宋体" w:cs="宋体"/>
          <w:b w:val="0"/>
          <w:bCs w:val="0"/>
          <w:color w:val="000000"/>
          <w:sz w:val="24"/>
          <w:szCs w:val="24"/>
          <w:highlight w:val="none"/>
        </w:rPr>
        <w:t>工程项目管理”是指监理人受委托人的委托，按照本合同约定，代表委托人对工程项目实施全过程或若干阶段的管理和服务。</w:t>
      </w:r>
    </w:p>
    <w:p w14:paraId="5FAA2DC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 1.1.8“</w:t>
      </w:r>
      <w:r>
        <w:rPr>
          <w:rFonts w:hint="eastAsia" w:ascii="宋体" w:hAnsi="宋体" w:cs="宋体"/>
          <w:b w:val="0"/>
          <w:bCs w:val="0"/>
          <w:color w:val="000000"/>
          <w:sz w:val="24"/>
          <w:szCs w:val="24"/>
          <w:highlight w:val="none"/>
        </w:rPr>
        <w:t>工程监理与项目管理一体化”是指监理人受委托人的委托，按照本合同约定，代表委托人对工程项目的实施全过程或若干阶段的管理和服务，对工程项目的施工阶段实施工程监理的服务活动。</w:t>
      </w:r>
    </w:p>
    <w:p w14:paraId="2B1093D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1.1.9“</w:t>
      </w:r>
      <w:r>
        <w:rPr>
          <w:rFonts w:hint="eastAsia" w:ascii="宋体" w:hAnsi="宋体" w:cs="宋体"/>
          <w:b w:val="0"/>
          <w:bCs w:val="0"/>
          <w:color w:val="000000"/>
          <w:sz w:val="24"/>
          <w:szCs w:val="24"/>
          <w:highlight w:val="none"/>
        </w:rPr>
        <w:t>正常工作”指本合同订立时通用条款和专用条款中约定的监理人的工作。</w:t>
      </w:r>
    </w:p>
    <w:p w14:paraId="247B2AA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1.1.10“</w:t>
      </w:r>
      <w:r>
        <w:rPr>
          <w:rFonts w:hint="eastAsia" w:ascii="宋体" w:hAnsi="宋体" w:cs="宋体"/>
          <w:b w:val="0"/>
          <w:bCs w:val="0"/>
          <w:color w:val="000000"/>
          <w:sz w:val="24"/>
          <w:szCs w:val="24"/>
          <w:highlight w:val="none"/>
        </w:rPr>
        <w:t>附加工作”是指本合同约定的正常工作以外监理人的工作。</w:t>
      </w:r>
    </w:p>
    <w:p w14:paraId="71C1F3A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1.1.11“</w:t>
      </w:r>
      <w:r>
        <w:rPr>
          <w:rFonts w:hint="eastAsia" w:ascii="宋体" w:hAnsi="宋体" w:cs="宋体"/>
          <w:b w:val="0"/>
          <w:bCs w:val="0"/>
          <w:color w:val="000000"/>
          <w:sz w:val="24"/>
          <w:szCs w:val="24"/>
          <w:highlight w:val="none"/>
        </w:rPr>
        <w:t>项目机构”是指监理人派驻工程负责履行本合同的组织机构。对于工程监理与项目管理一体化的项目机构，下设从事工程监理的子机构，在项目机构的领导下，负责履行本合同有关工程项目施工阶段工程监理的约定。</w:t>
      </w:r>
    </w:p>
    <w:p w14:paraId="52CA52E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1.1.12“</w:t>
      </w:r>
      <w:r>
        <w:rPr>
          <w:rFonts w:hint="eastAsia" w:ascii="宋体" w:hAnsi="宋体" w:cs="宋体"/>
          <w:b w:val="0"/>
          <w:bCs w:val="0"/>
          <w:color w:val="000000"/>
          <w:sz w:val="24"/>
          <w:szCs w:val="24"/>
          <w:highlight w:val="none"/>
        </w:rPr>
        <w:t>项目负责人（总监理工程师）”是指由监理人的法定代表人书面授权，全面负责履行本合同、主持项目机构工作的具有相应工程类注册执业资格或专业技术职称的专业人员。对于单纯从事工程监理的项目负责人，以及工程监理与项目管理一体化中具体从事工程监理的负责人，执业资格都为国家注册监理工程师。</w:t>
      </w:r>
    </w:p>
    <w:p w14:paraId="25A8FC5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1.1.13“</w:t>
      </w:r>
      <w:r>
        <w:rPr>
          <w:rFonts w:hint="eastAsia" w:ascii="宋体" w:hAnsi="宋体" w:cs="宋体"/>
          <w:b w:val="0"/>
          <w:bCs w:val="0"/>
          <w:color w:val="000000"/>
          <w:sz w:val="24"/>
          <w:szCs w:val="24"/>
          <w:highlight w:val="none"/>
        </w:rPr>
        <w:t>总监理工程师代表”是指经总监理工程师授权，在项目机构中履行总监理工程师的部分职责，具有工程类注册执业资格或具有中级及以上专业技术职称，</w:t>
      </w:r>
      <w:r>
        <w:rPr>
          <w:rFonts w:hint="eastAsia" w:ascii="宋体" w:hAnsi="宋体" w:eastAsia="宋体" w:cs="宋体"/>
          <w:b w:val="0"/>
          <w:bCs w:val="0"/>
          <w:color w:val="000000"/>
          <w:sz w:val="24"/>
          <w:szCs w:val="24"/>
          <w:highlight w:val="none"/>
        </w:rPr>
        <w:t>3</w:t>
      </w:r>
      <w:r>
        <w:rPr>
          <w:rFonts w:hint="eastAsia" w:ascii="宋体" w:hAnsi="宋体" w:cs="宋体"/>
          <w:b w:val="0"/>
          <w:bCs w:val="0"/>
          <w:color w:val="000000"/>
          <w:sz w:val="24"/>
          <w:szCs w:val="24"/>
          <w:highlight w:val="none"/>
        </w:rPr>
        <w:t>年及以上工程监理实践经验的监理服务人员。总监理工程师为专职时不设总监理工程师代表。</w:t>
      </w:r>
    </w:p>
    <w:p w14:paraId="66CA2C6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1.1.14“</w:t>
      </w:r>
      <w:r>
        <w:rPr>
          <w:rFonts w:hint="eastAsia" w:ascii="宋体" w:hAnsi="宋体" w:cs="宋体"/>
          <w:b w:val="0"/>
          <w:bCs w:val="0"/>
          <w:color w:val="000000"/>
          <w:sz w:val="24"/>
          <w:szCs w:val="24"/>
          <w:highlight w:val="none"/>
        </w:rPr>
        <w:t>专业监理工程师”，指由总监理工程师授权，负责实施某一专业或某一岗位的监理工作，有相应监理文件签发权，具有工程类注册执业资格或具有中级及以上专业技术职称，</w:t>
      </w:r>
      <w:r>
        <w:rPr>
          <w:rFonts w:hint="eastAsia" w:ascii="宋体" w:hAnsi="宋体" w:eastAsia="宋体" w:cs="宋体"/>
          <w:b w:val="0"/>
          <w:bCs w:val="0"/>
          <w:color w:val="000000"/>
          <w:sz w:val="24"/>
          <w:szCs w:val="24"/>
          <w:highlight w:val="none"/>
        </w:rPr>
        <w:t>3</w:t>
      </w:r>
      <w:r>
        <w:rPr>
          <w:rFonts w:hint="eastAsia" w:ascii="宋体" w:hAnsi="宋体" w:cs="宋体"/>
          <w:b w:val="0"/>
          <w:bCs w:val="0"/>
          <w:color w:val="000000"/>
          <w:sz w:val="24"/>
          <w:szCs w:val="24"/>
          <w:highlight w:val="none"/>
        </w:rPr>
        <w:t>年及以上工程监理实践经验的监理服务人员。</w:t>
      </w:r>
    </w:p>
    <w:p w14:paraId="66077FC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1.1.15“</w:t>
      </w:r>
      <w:r>
        <w:rPr>
          <w:rFonts w:hint="eastAsia" w:ascii="宋体" w:hAnsi="宋体" w:cs="宋体"/>
          <w:b w:val="0"/>
          <w:bCs w:val="0"/>
          <w:color w:val="000000"/>
          <w:sz w:val="24"/>
          <w:szCs w:val="24"/>
          <w:highlight w:val="none"/>
        </w:rPr>
        <w:t>监理员”，是指在总监理工程师或专业监理工程师的领导下，从事某项具体监理工作业务，具有中专及以上学历并经监理业务培训的监理服务人员。</w:t>
      </w:r>
    </w:p>
    <w:p w14:paraId="2317DBD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1.1.16“</w:t>
      </w:r>
      <w:r>
        <w:rPr>
          <w:rFonts w:hint="eastAsia" w:ascii="宋体" w:hAnsi="宋体" w:cs="宋体"/>
          <w:b w:val="0"/>
          <w:bCs w:val="0"/>
          <w:color w:val="000000"/>
          <w:sz w:val="24"/>
          <w:szCs w:val="24"/>
          <w:highlight w:val="none"/>
        </w:rPr>
        <w:t>酬金”是指监理人履行本合同义务，委托人按照本合同约定给付监理人的金额。</w:t>
      </w:r>
    </w:p>
    <w:p w14:paraId="65C762A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1.1.17“</w:t>
      </w:r>
      <w:r>
        <w:rPr>
          <w:rFonts w:hint="eastAsia" w:ascii="宋体" w:hAnsi="宋体" w:cs="宋体"/>
          <w:b w:val="0"/>
          <w:bCs w:val="0"/>
          <w:color w:val="000000"/>
          <w:sz w:val="24"/>
          <w:szCs w:val="24"/>
          <w:highlight w:val="none"/>
        </w:rPr>
        <w:t>正常工作酬金”是指监理人完成正常工作，委托人应给付监理人并在协议书中载明的签约酬金额。</w:t>
      </w:r>
    </w:p>
    <w:p w14:paraId="47489CE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1.1.18“</w:t>
      </w:r>
      <w:r>
        <w:rPr>
          <w:rFonts w:hint="eastAsia" w:ascii="宋体" w:hAnsi="宋体" w:cs="宋体"/>
          <w:b w:val="0"/>
          <w:bCs w:val="0"/>
          <w:color w:val="000000"/>
          <w:sz w:val="24"/>
          <w:szCs w:val="24"/>
          <w:highlight w:val="none"/>
        </w:rPr>
        <w:t>附加工作酬金”是指监理人完成附加工作，委托人应给付监理人的金额。</w:t>
      </w:r>
    </w:p>
    <w:p w14:paraId="1FD38EC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1.1.19“</w:t>
      </w:r>
      <w:r>
        <w:rPr>
          <w:rFonts w:hint="eastAsia" w:ascii="宋体" w:hAnsi="宋体" w:cs="宋体"/>
          <w:b w:val="0"/>
          <w:bCs w:val="0"/>
          <w:color w:val="000000"/>
          <w:sz w:val="24"/>
          <w:szCs w:val="24"/>
          <w:highlight w:val="none"/>
        </w:rPr>
        <w:t>一方”是指委托人或监理人；“双方”是指委托人和监理人；“第三方”是指除委托人和监理人以外的有关方。</w:t>
      </w:r>
    </w:p>
    <w:p w14:paraId="36B984D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1.1.20“</w:t>
      </w:r>
      <w:r>
        <w:rPr>
          <w:rFonts w:hint="eastAsia" w:ascii="宋体" w:hAnsi="宋体" w:cs="宋体"/>
          <w:b w:val="0"/>
          <w:bCs w:val="0"/>
          <w:color w:val="000000"/>
          <w:sz w:val="24"/>
          <w:szCs w:val="24"/>
          <w:highlight w:val="none"/>
        </w:rPr>
        <w:t>书面形式”是指合同书、信件和数据电文（包括电报、电传、传真、电子数据交换和电子邮件）等可以有形地表现所载内容的形式。</w:t>
      </w:r>
    </w:p>
    <w:p w14:paraId="49EA7C7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1.1.21“</w:t>
      </w:r>
      <w:r>
        <w:rPr>
          <w:rFonts w:hint="eastAsia" w:ascii="宋体" w:hAnsi="宋体" w:cs="宋体"/>
          <w:b w:val="0"/>
          <w:bCs w:val="0"/>
          <w:color w:val="000000"/>
          <w:sz w:val="24"/>
          <w:szCs w:val="24"/>
          <w:highlight w:val="none"/>
        </w:rPr>
        <w:t>天”是指第一天零时至第二天零时的时间。</w:t>
      </w:r>
    </w:p>
    <w:p w14:paraId="1C54462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1.1.22“</w:t>
      </w:r>
      <w:r>
        <w:rPr>
          <w:rFonts w:hint="eastAsia" w:ascii="宋体" w:hAnsi="宋体" w:cs="宋体"/>
          <w:b w:val="0"/>
          <w:bCs w:val="0"/>
          <w:color w:val="000000"/>
          <w:sz w:val="24"/>
          <w:szCs w:val="24"/>
          <w:highlight w:val="none"/>
        </w:rPr>
        <w:t>月”是指按公历从一个月中任何一天开始的一个公历月时间。</w:t>
      </w:r>
    </w:p>
    <w:p w14:paraId="5E553CF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1.1.23“</w:t>
      </w:r>
      <w:r>
        <w:rPr>
          <w:rFonts w:hint="eastAsia" w:ascii="宋体" w:hAnsi="宋体" w:cs="宋体"/>
          <w:b w:val="0"/>
          <w:bCs w:val="0"/>
          <w:color w:val="000000"/>
          <w:sz w:val="24"/>
          <w:szCs w:val="24"/>
          <w:highlight w:val="none"/>
        </w:rPr>
        <w:t>不可抗力”是指委托人和监理人在订立本合同时不可预见，在工程施工过程中不可避免发生并不能克服的自然灾害和社会性突发事件，如地震、海啸、瘟疫、水灾、骚乱、暴动、战争和专用条款约定的其他情形。</w:t>
      </w:r>
    </w:p>
    <w:p w14:paraId="131B8A3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1.1.24“</w:t>
      </w:r>
      <w:r>
        <w:rPr>
          <w:rFonts w:hint="eastAsia" w:ascii="宋体" w:hAnsi="宋体" w:cs="宋体"/>
          <w:b w:val="0"/>
          <w:bCs w:val="0"/>
          <w:color w:val="000000"/>
          <w:sz w:val="24"/>
          <w:szCs w:val="24"/>
          <w:highlight w:val="none"/>
        </w:rPr>
        <w:t>工程概算投资额”是指经政府发展改革部门批复的建设项目工程投资概算额，而非施工招标的标底价、施工投标的中标价和工程竣工结算价。工程竣工验收前，工程概算投资额如经政府发展改革部门批准进行调整的，施工阶段监理酬金的计费额为调整后的工程概算投资额。</w:t>
      </w:r>
    </w:p>
    <w:p w14:paraId="06BE099B">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1.2 </w:t>
      </w:r>
      <w:r>
        <w:rPr>
          <w:rFonts w:hint="eastAsia" w:ascii="宋体" w:hAnsi="宋体" w:cs="宋体"/>
          <w:b w:val="0"/>
          <w:bCs w:val="0"/>
          <w:color w:val="000000"/>
          <w:kern w:val="2"/>
          <w:sz w:val="24"/>
          <w:szCs w:val="24"/>
          <w:highlight w:val="none"/>
        </w:rPr>
        <w:t>解释</w:t>
      </w:r>
    </w:p>
    <w:p w14:paraId="76DD80C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1.2.1</w:t>
      </w:r>
      <w:r>
        <w:rPr>
          <w:rFonts w:hint="eastAsia" w:ascii="宋体" w:hAnsi="宋体" w:cs="宋体"/>
          <w:b w:val="0"/>
          <w:bCs w:val="0"/>
          <w:color w:val="000000"/>
          <w:sz w:val="24"/>
          <w:szCs w:val="24"/>
          <w:highlight w:val="none"/>
        </w:rPr>
        <w:t>本合同使用中文书写、解释和说明。如专用条款约定使用两种及以上语言文字时，应以中文为准。</w:t>
      </w:r>
    </w:p>
    <w:p w14:paraId="3300C1F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1.2.2</w:t>
      </w:r>
      <w:r>
        <w:rPr>
          <w:rFonts w:hint="eastAsia" w:ascii="宋体" w:hAnsi="宋体" w:cs="宋体"/>
          <w:b w:val="0"/>
          <w:bCs w:val="0"/>
          <w:color w:val="000000"/>
          <w:sz w:val="24"/>
          <w:szCs w:val="24"/>
          <w:highlight w:val="none"/>
        </w:rPr>
        <w:t>组成本合同的下列文件彼此应能相互解释、互为说明。除专用条款另有约定外，本合同文件的解释顺序如下：</w:t>
      </w:r>
    </w:p>
    <w:p w14:paraId="07B5812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协议书；</w:t>
      </w:r>
    </w:p>
    <w:p w14:paraId="72A43B6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中标通知书（适用于招标工程）或委托书（适用于非招标工程）；</w:t>
      </w:r>
    </w:p>
    <w:p w14:paraId="4A3D33D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专用条款</w:t>
      </w:r>
    </w:p>
    <w:p w14:paraId="4E4B331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⑷.</w:t>
      </w:r>
      <w:r>
        <w:rPr>
          <w:rFonts w:hint="eastAsia" w:ascii="宋体" w:hAnsi="宋体" w:cs="宋体"/>
          <w:b w:val="0"/>
          <w:bCs w:val="0"/>
          <w:color w:val="000000"/>
          <w:sz w:val="24"/>
          <w:szCs w:val="24"/>
          <w:highlight w:val="none"/>
        </w:rPr>
        <w:t>通用条款；</w:t>
      </w:r>
    </w:p>
    <w:p w14:paraId="38AFA8C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⑸.</w:t>
      </w:r>
      <w:r>
        <w:rPr>
          <w:rFonts w:hint="eastAsia" w:ascii="宋体" w:hAnsi="宋体" w:cs="宋体"/>
          <w:b w:val="0"/>
          <w:bCs w:val="0"/>
          <w:color w:val="000000"/>
          <w:sz w:val="24"/>
          <w:szCs w:val="24"/>
          <w:highlight w:val="none"/>
        </w:rPr>
        <w:t>投标文件（适用于招标工程）或监理与相关服务建议书（适用于非招标工程）。</w:t>
      </w:r>
    </w:p>
    <w:p w14:paraId="045B186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双方签订的补充协议与其他文件发生矛盾或歧义时，属于同一类内容的文件，应以最新签署的为准。</w:t>
      </w:r>
    </w:p>
    <w:p w14:paraId="77CD4484">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 </w:t>
      </w:r>
      <w:r>
        <w:rPr>
          <w:rFonts w:hint="eastAsia" w:ascii="宋体" w:hAnsi="宋体" w:cs="宋体"/>
          <w:b w:val="0"/>
          <w:bCs w:val="0"/>
          <w:color w:val="000000"/>
          <w:sz w:val="24"/>
          <w:szCs w:val="24"/>
          <w:highlight w:val="none"/>
        </w:rPr>
        <w:t>监理人的义务</w:t>
      </w:r>
    </w:p>
    <w:p w14:paraId="520237B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2.1</w:t>
      </w:r>
      <w:r>
        <w:rPr>
          <w:rFonts w:hint="eastAsia" w:ascii="宋体" w:hAnsi="宋体" w:cs="宋体"/>
          <w:b w:val="0"/>
          <w:bCs w:val="0"/>
          <w:color w:val="000000"/>
          <w:kern w:val="2"/>
          <w:sz w:val="24"/>
          <w:szCs w:val="24"/>
          <w:highlight w:val="none"/>
        </w:rPr>
        <w:t>监理的范围和工作内容</w:t>
      </w:r>
    </w:p>
    <w:p w14:paraId="7856742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2.1.1 </w:t>
      </w:r>
      <w:r>
        <w:rPr>
          <w:rFonts w:hint="eastAsia" w:ascii="宋体" w:hAnsi="宋体" w:cs="宋体"/>
          <w:b w:val="0"/>
          <w:bCs w:val="0"/>
          <w:color w:val="000000"/>
          <w:sz w:val="24"/>
          <w:szCs w:val="24"/>
          <w:highlight w:val="none"/>
        </w:rPr>
        <w:t>监理范围在专用条款中约定。</w:t>
      </w:r>
    </w:p>
    <w:p w14:paraId="079F4F8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2.1.2 </w:t>
      </w:r>
      <w:r>
        <w:rPr>
          <w:rFonts w:hint="eastAsia" w:ascii="宋体" w:hAnsi="宋体" w:cs="宋体"/>
          <w:b w:val="0"/>
          <w:bCs w:val="0"/>
          <w:color w:val="000000"/>
          <w:sz w:val="24"/>
          <w:szCs w:val="24"/>
          <w:highlight w:val="none"/>
        </w:rPr>
        <w:t>除专用条款另有约定外，监理工作内容包括：</w:t>
      </w:r>
    </w:p>
    <w:p w14:paraId="462E107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收到工程设计文件后编制监理规划，并在第一次工地会议</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天前报委托人。根据有关规定和监理工作需要，编制监理实施细则；</w:t>
      </w:r>
    </w:p>
    <w:p w14:paraId="00A4B16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熟悉工程设计文件，并参加由委托人主持的图纸会审和设计交底会议；</w:t>
      </w:r>
    </w:p>
    <w:p w14:paraId="3E72F3A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参加由委托人主持的第一次工地会议；主持监理例会并根据工程需要主持或参加专题会议；</w:t>
      </w:r>
    </w:p>
    <w:p w14:paraId="72D9F4F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⑷</w:t>
      </w:r>
      <w:r>
        <w:rPr>
          <w:rFonts w:hint="eastAsia" w:ascii="宋体" w:hAnsi="宋体" w:cs="宋体"/>
          <w:b w:val="0"/>
          <w:bCs w:val="0"/>
          <w:color w:val="000000"/>
          <w:sz w:val="24"/>
          <w:szCs w:val="24"/>
          <w:highlight w:val="none"/>
        </w:rPr>
        <w:t>审查施工承包人提交的施工组织设计，重点审查其中的质量安全技术措施、专项施工方案与工程建设强制性标准的符合性；</w:t>
      </w:r>
    </w:p>
    <w:p w14:paraId="7224DC6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⑸</w:t>
      </w:r>
      <w:r>
        <w:rPr>
          <w:rFonts w:hint="eastAsia" w:ascii="宋体" w:hAnsi="宋体" w:cs="宋体"/>
          <w:b w:val="0"/>
          <w:bCs w:val="0"/>
          <w:color w:val="000000"/>
          <w:sz w:val="24"/>
          <w:szCs w:val="24"/>
          <w:highlight w:val="none"/>
        </w:rPr>
        <w:t>检查施工承包人工程质量、安全生产管理制度及组织机构和人员资格；</w:t>
      </w:r>
    </w:p>
    <w:p w14:paraId="60E580B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⑹</w:t>
      </w:r>
      <w:r>
        <w:rPr>
          <w:rFonts w:hint="eastAsia" w:ascii="宋体" w:hAnsi="宋体" w:cs="宋体"/>
          <w:b w:val="0"/>
          <w:bCs w:val="0"/>
          <w:color w:val="000000"/>
          <w:sz w:val="24"/>
          <w:szCs w:val="24"/>
          <w:highlight w:val="none"/>
        </w:rPr>
        <w:t>检查施工承包人专职安全生产管理人员的配备情况；</w:t>
      </w:r>
    </w:p>
    <w:p w14:paraId="5BE7E5E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⑺</w:t>
      </w:r>
      <w:r>
        <w:rPr>
          <w:rFonts w:hint="eastAsia" w:ascii="宋体" w:hAnsi="宋体" w:cs="宋体"/>
          <w:b w:val="0"/>
          <w:bCs w:val="0"/>
          <w:color w:val="000000"/>
          <w:sz w:val="24"/>
          <w:szCs w:val="24"/>
          <w:highlight w:val="none"/>
        </w:rPr>
        <w:t>审查施工承包人提交的施工进度计划，核查承包人对施工进度计划的调整；</w:t>
      </w:r>
    </w:p>
    <w:p w14:paraId="0D5F3EB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⑻</w:t>
      </w:r>
      <w:r>
        <w:rPr>
          <w:rFonts w:hint="eastAsia" w:ascii="宋体" w:hAnsi="宋体" w:cs="宋体"/>
          <w:b w:val="0"/>
          <w:bCs w:val="0"/>
          <w:color w:val="000000"/>
          <w:sz w:val="24"/>
          <w:szCs w:val="24"/>
          <w:highlight w:val="none"/>
        </w:rPr>
        <w:t>检查施工承包人的试验室；</w:t>
      </w:r>
    </w:p>
    <w:p w14:paraId="3613787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⑼</w:t>
      </w:r>
      <w:r>
        <w:rPr>
          <w:rFonts w:hint="eastAsia" w:ascii="宋体" w:hAnsi="宋体" w:cs="宋体"/>
          <w:b w:val="0"/>
          <w:bCs w:val="0"/>
          <w:color w:val="000000"/>
          <w:sz w:val="24"/>
          <w:szCs w:val="24"/>
          <w:highlight w:val="none"/>
        </w:rPr>
        <w:t>审核施工分包人资质条件；</w:t>
      </w:r>
    </w:p>
    <w:p w14:paraId="522058E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⑽</w:t>
      </w:r>
      <w:r>
        <w:rPr>
          <w:rFonts w:hint="eastAsia" w:ascii="宋体" w:hAnsi="宋体" w:cs="宋体"/>
          <w:b w:val="0"/>
          <w:bCs w:val="0"/>
          <w:color w:val="000000"/>
          <w:sz w:val="24"/>
          <w:szCs w:val="24"/>
          <w:highlight w:val="none"/>
        </w:rPr>
        <w:t>查验施工承包人的施工测量放线成果；</w:t>
      </w:r>
    </w:p>
    <w:p w14:paraId="42E7317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⑾</w:t>
      </w:r>
      <w:r>
        <w:rPr>
          <w:rFonts w:hint="eastAsia" w:ascii="宋体" w:hAnsi="宋体" w:cs="宋体"/>
          <w:b w:val="0"/>
          <w:bCs w:val="0"/>
          <w:color w:val="000000"/>
          <w:sz w:val="24"/>
          <w:szCs w:val="24"/>
          <w:highlight w:val="none"/>
        </w:rPr>
        <w:t>审查工程开工条件，对条件具备的签发开工令；</w:t>
      </w:r>
    </w:p>
    <w:p w14:paraId="4BA5D51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⑿</w:t>
      </w:r>
      <w:r>
        <w:rPr>
          <w:rFonts w:hint="eastAsia" w:ascii="宋体" w:hAnsi="宋体" w:cs="宋体"/>
          <w:b w:val="0"/>
          <w:bCs w:val="0"/>
          <w:color w:val="000000"/>
          <w:sz w:val="24"/>
          <w:szCs w:val="24"/>
          <w:highlight w:val="none"/>
        </w:rPr>
        <w:t>审查施工承包人报送的工程材料、构配件、设备质量证明文件的有效性和符合性，并按规定对用于工程的材料采取平行检查或见证取样方式进行抽检；</w:t>
      </w:r>
    </w:p>
    <w:p w14:paraId="734C320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⒀</w:t>
      </w:r>
      <w:r>
        <w:rPr>
          <w:rFonts w:hint="eastAsia" w:ascii="宋体" w:hAnsi="宋体" w:cs="宋体"/>
          <w:b w:val="0"/>
          <w:bCs w:val="0"/>
          <w:color w:val="000000"/>
          <w:sz w:val="24"/>
          <w:szCs w:val="24"/>
          <w:highlight w:val="none"/>
        </w:rPr>
        <w:t>审核施工承包人提交的工程款支付申请，签发或出具工程款支付证书，并报委托人审核、批准；</w:t>
      </w:r>
    </w:p>
    <w:p w14:paraId="3DF42B4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⒁</w:t>
      </w:r>
      <w:r>
        <w:rPr>
          <w:rFonts w:hint="eastAsia" w:ascii="宋体" w:hAnsi="宋体" w:cs="宋体"/>
          <w:b w:val="0"/>
          <w:bCs w:val="0"/>
          <w:color w:val="000000"/>
          <w:sz w:val="24"/>
          <w:szCs w:val="24"/>
          <w:highlight w:val="none"/>
        </w:rPr>
        <w:t>在巡视、旁站和检查、验收过程中，发现工程质量、施工安全存在事故隐患的，要求施工承包人整改并报委托人；</w:t>
      </w:r>
    </w:p>
    <w:p w14:paraId="158E978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⒂</w:t>
      </w:r>
      <w:r>
        <w:rPr>
          <w:rFonts w:hint="eastAsia" w:ascii="宋体" w:hAnsi="宋体" w:cs="宋体"/>
          <w:b w:val="0"/>
          <w:bCs w:val="0"/>
          <w:color w:val="000000"/>
          <w:sz w:val="24"/>
          <w:szCs w:val="24"/>
          <w:highlight w:val="none"/>
        </w:rPr>
        <w:t>经委托人同意，签发工程暂停令和复工令；</w:t>
      </w:r>
    </w:p>
    <w:p w14:paraId="0F69A22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⒃</w:t>
      </w:r>
      <w:r>
        <w:rPr>
          <w:rFonts w:hint="eastAsia" w:ascii="宋体" w:hAnsi="宋体" w:cs="宋体"/>
          <w:b w:val="0"/>
          <w:bCs w:val="0"/>
          <w:color w:val="000000"/>
          <w:sz w:val="24"/>
          <w:szCs w:val="24"/>
          <w:highlight w:val="none"/>
        </w:rPr>
        <w:t>审查施工承包人提交的采用新材料、新工艺、新技术、新设备的论证材料及相关验收标准；</w:t>
      </w:r>
    </w:p>
    <w:p w14:paraId="30CC9B0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⒄</w:t>
      </w:r>
      <w:r>
        <w:rPr>
          <w:rFonts w:hint="eastAsia" w:ascii="宋体" w:hAnsi="宋体" w:cs="宋体"/>
          <w:b w:val="0"/>
          <w:bCs w:val="0"/>
          <w:color w:val="000000"/>
          <w:sz w:val="24"/>
          <w:szCs w:val="24"/>
          <w:highlight w:val="none"/>
        </w:rPr>
        <w:t>验收隐蔽工程、分部分项工程；</w:t>
      </w:r>
    </w:p>
    <w:p w14:paraId="744D941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⒅</w:t>
      </w:r>
      <w:r>
        <w:rPr>
          <w:rFonts w:hint="eastAsia" w:ascii="宋体" w:hAnsi="宋体" w:cs="宋体"/>
          <w:b w:val="0"/>
          <w:bCs w:val="0"/>
          <w:color w:val="000000"/>
          <w:sz w:val="24"/>
          <w:szCs w:val="24"/>
          <w:highlight w:val="none"/>
        </w:rPr>
        <w:t>审查施工承包人提交的工程变更申请，协调处理施工进度调整、费用索赔、合同争议等事项；</w:t>
      </w:r>
    </w:p>
    <w:p w14:paraId="24D0C2F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⒆</w:t>
      </w:r>
      <w:r>
        <w:rPr>
          <w:rFonts w:hint="eastAsia" w:ascii="宋体" w:hAnsi="宋体" w:cs="宋体"/>
          <w:b w:val="0"/>
          <w:bCs w:val="0"/>
          <w:color w:val="000000"/>
          <w:sz w:val="24"/>
          <w:szCs w:val="24"/>
          <w:highlight w:val="none"/>
        </w:rPr>
        <w:t>审查施工承包人提交的竣工验收申请，编写工程质量评估报告；</w:t>
      </w:r>
    </w:p>
    <w:p w14:paraId="7BAB7D6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⒇</w:t>
      </w:r>
      <w:r>
        <w:rPr>
          <w:rFonts w:hint="eastAsia" w:ascii="宋体" w:hAnsi="宋体" w:cs="宋体"/>
          <w:b w:val="0"/>
          <w:bCs w:val="0"/>
          <w:color w:val="000000"/>
          <w:sz w:val="24"/>
          <w:szCs w:val="24"/>
          <w:highlight w:val="none"/>
        </w:rPr>
        <w:t>参加工程竣工验收，签署竣工验收意见；</w:t>
      </w:r>
    </w:p>
    <w:p w14:paraId="09C5E81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(21)</w:t>
      </w:r>
      <w:r>
        <w:rPr>
          <w:rFonts w:hint="eastAsia" w:ascii="宋体" w:hAnsi="宋体" w:cs="宋体"/>
          <w:b w:val="0"/>
          <w:bCs w:val="0"/>
          <w:color w:val="000000"/>
          <w:sz w:val="24"/>
          <w:szCs w:val="24"/>
          <w:highlight w:val="none"/>
        </w:rPr>
        <w:t>审查施工承包人提交的竣工结算申请中有关工程变更部分的工程数量，并报委托人；</w:t>
      </w:r>
    </w:p>
    <w:p w14:paraId="4F1ED2F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(22)</w:t>
      </w:r>
      <w:r>
        <w:rPr>
          <w:rFonts w:hint="eastAsia" w:ascii="宋体" w:hAnsi="宋体" w:cs="宋体"/>
          <w:b w:val="0"/>
          <w:bCs w:val="0"/>
          <w:color w:val="000000"/>
          <w:sz w:val="24"/>
          <w:szCs w:val="24"/>
          <w:highlight w:val="none"/>
        </w:rPr>
        <w:t>编制、整理工程监理归档文件并报委托人。</w:t>
      </w:r>
    </w:p>
    <w:p w14:paraId="1AD8E2E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2.1.3 </w:t>
      </w:r>
      <w:r>
        <w:rPr>
          <w:rFonts w:hint="eastAsia" w:ascii="宋体" w:hAnsi="宋体" w:cs="宋体"/>
          <w:b w:val="0"/>
          <w:bCs w:val="0"/>
          <w:color w:val="000000"/>
          <w:sz w:val="24"/>
          <w:szCs w:val="24"/>
          <w:highlight w:val="none"/>
        </w:rPr>
        <w:t>相关服务的范围和内容在专用条款约定。</w:t>
      </w:r>
    </w:p>
    <w:p w14:paraId="5395DD1E">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2.2 </w:t>
      </w:r>
      <w:r>
        <w:rPr>
          <w:rFonts w:hint="eastAsia" w:ascii="宋体" w:hAnsi="宋体" w:cs="宋体"/>
          <w:b w:val="0"/>
          <w:bCs w:val="0"/>
          <w:color w:val="000000"/>
          <w:kern w:val="2"/>
          <w:sz w:val="24"/>
          <w:szCs w:val="24"/>
          <w:highlight w:val="none"/>
        </w:rPr>
        <w:t>监理与相关服务依据</w:t>
      </w:r>
    </w:p>
    <w:p w14:paraId="0EA2383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2.2.1 </w:t>
      </w:r>
      <w:r>
        <w:rPr>
          <w:rFonts w:hint="eastAsia" w:ascii="宋体" w:hAnsi="宋体" w:cs="宋体"/>
          <w:b w:val="0"/>
          <w:bCs w:val="0"/>
          <w:color w:val="000000"/>
          <w:sz w:val="24"/>
          <w:szCs w:val="24"/>
          <w:highlight w:val="none"/>
        </w:rPr>
        <w:t>监理依据包括：</w:t>
      </w:r>
    </w:p>
    <w:p w14:paraId="1DCD65D3">
      <w:pPr>
        <w:pageBreakBefore w:val="0"/>
        <w:widowControl w:val="0"/>
        <w:kinsoku/>
        <w:overflowPunct/>
        <w:autoSpaceDE/>
        <w:bidi w:val="0"/>
        <w:snapToGrid/>
        <w:spacing w:line="560" w:lineRule="exact"/>
        <w:ind w:right="0" w:firstLine="42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适用的法律、行政法规及部门规章；</w:t>
      </w:r>
    </w:p>
    <w:p w14:paraId="28A9DC1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与工程有关的标准；</w:t>
      </w:r>
    </w:p>
    <w:p w14:paraId="7C55C2D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工程设计及有关文件；</w:t>
      </w:r>
    </w:p>
    <w:p w14:paraId="7D5DC23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⑷.</w:t>
      </w:r>
      <w:r>
        <w:rPr>
          <w:rFonts w:hint="eastAsia" w:ascii="宋体" w:hAnsi="宋体" w:cs="宋体"/>
          <w:b w:val="0"/>
          <w:bCs w:val="0"/>
          <w:color w:val="000000"/>
          <w:sz w:val="24"/>
          <w:szCs w:val="24"/>
          <w:highlight w:val="none"/>
        </w:rPr>
        <w:t>本合同及委托人与第三方签订的与实施工程有关的其他合同。</w:t>
      </w:r>
    </w:p>
    <w:p w14:paraId="50A58CE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双方根据工程的行业和地域特点，在专用条款中具体约定监理依据。</w:t>
      </w:r>
    </w:p>
    <w:p w14:paraId="768A4F6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2.2.2 </w:t>
      </w:r>
      <w:r>
        <w:rPr>
          <w:rFonts w:hint="eastAsia" w:ascii="宋体" w:hAnsi="宋体" w:cs="宋体"/>
          <w:b w:val="0"/>
          <w:bCs w:val="0"/>
          <w:color w:val="000000"/>
          <w:sz w:val="24"/>
          <w:szCs w:val="24"/>
          <w:highlight w:val="none"/>
        </w:rPr>
        <w:t>相关服务依据在专用条款中约定。</w:t>
      </w:r>
    </w:p>
    <w:p w14:paraId="36EED73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2.3 </w:t>
      </w:r>
      <w:r>
        <w:rPr>
          <w:rFonts w:hint="eastAsia" w:ascii="宋体" w:hAnsi="宋体" w:cs="宋体"/>
          <w:b w:val="0"/>
          <w:bCs w:val="0"/>
          <w:color w:val="000000"/>
          <w:kern w:val="2"/>
          <w:sz w:val="24"/>
          <w:szCs w:val="24"/>
          <w:highlight w:val="none"/>
        </w:rPr>
        <w:t>项目机构和人员</w:t>
      </w:r>
    </w:p>
    <w:p w14:paraId="4FFC89E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2.3.1</w:t>
      </w:r>
      <w:r>
        <w:rPr>
          <w:rFonts w:hint="eastAsia" w:ascii="宋体" w:hAnsi="宋体" w:cs="宋体"/>
          <w:b w:val="0"/>
          <w:bCs w:val="0"/>
          <w:color w:val="000000"/>
          <w:sz w:val="24"/>
          <w:szCs w:val="24"/>
          <w:highlight w:val="none"/>
        </w:rPr>
        <w:t>监理人应组建满足工作需要的项目机构，配备必要的施工测量复核、简易的质量实测实量所需的仪器设备。项目机构的主要人员应具有相应的资格条件。</w:t>
      </w:r>
    </w:p>
    <w:p w14:paraId="620AFBF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2.3.2</w:t>
      </w:r>
      <w:r>
        <w:rPr>
          <w:rFonts w:hint="eastAsia" w:ascii="宋体" w:hAnsi="宋体" w:cs="宋体"/>
          <w:b w:val="0"/>
          <w:bCs w:val="0"/>
          <w:color w:val="000000"/>
          <w:sz w:val="24"/>
          <w:szCs w:val="24"/>
          <w:highlight w:val="none"/>
        </w:rPr>
        <w:t>本合同履行过程中，项目负责人（总监）及重要岗位监理服务人员应保持相对稳定，以保证工程监理与相关服务工作正常进行。</w:t>
      </w:r>
    </w:p>
    <w:p w14:paraId="0440027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2.3.3</w:t>
      </w:r>
      <w:r>
        <w:rPr>
          <w:rFonts w:hint="eastAsia" w:ascii="宋体" w:hAnsi="宋体" w:cs="宋体"/>
          <w:b w:val="0"/>
          <w:bCs w:val="0"/>
          <w:color w:val="000000"/>
          <w:sz w:val="24"/>
          <w:szCs w:val="24"/>
          <w:highlight w:val="none"/>
        </w:rPr>
        <w:t>监理人可根据工程进展和工作需要调整项目机构人员。监理人更换项目负责人（总监）时，应提前</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天向委托人书面报告，经委托人同意后方可更换；监理人更换项目机构其他监理服务人员，应以相当资格与能力的人员替换，并通知委托人。</w:t>
      </w:r>
    </w:p>
    <w:p w14:paraId="298F06E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2.3.4 </w:t>
      </w:r>
      <w:r>
        <w:rPr>
          <w:rFonts w:hint="eastAsia" w:ascii="宋体" w:hAnsi="宋体" w:cs="宋体"/>
          <w:b w:val="0"/>
          <w:bCs w:val="0"/>
          <w:color w:val="000000"/>
          <w:sz w:val="24"/>
          <w:szCs w:val="24"/>
          <w:highlight w:val="none"/>
        </w:rPr>
        <w:t>监理人应及时更换有下列情形之一的监理服务人员：</w:t>
      </w:r>
    </w:p>
    <w:p w14:paraId="42CCAE6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严重过失行为的；</w:t>
      </w:r>
    </w:p>
    <w:p w14:paraId="766DA16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有违法行为不能履行职责的；</w:t>
      </w:r>
    </w:p>
    <w:p w14:paraId="11434EE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涉嫌犯罪的；</w:t>
      </w:r>
    </w:p>
    <w:p w14:paraId="4AB0F06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⑷.</w:t>
      </w:r>
      <w:r>
        <w:rPr>
          <w:rFonts w:hint="eastAsia" w:ascii="宋体" w:hAnsi="宋体" w:cs="宋体"/>
          <w:b w:val="0"/>
          <w:bCs w:val="0"/>
          <w:color w:val="000000"/>
          <w:sz w:val="24"/>
          <w:szCs w:val="24"/>
          <w:highlight w:val="none"/>
        </w:rPr>
        <w:t>不能胜任岗位职责的；</w:t>
      </w:r>
    </w:p>
    <w:p w14:paraId="3C7F80F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⑸.</w:t>
      </w:r>
      <w:r>
        <w:rPr>
          <w:rFonts w:hint="eastAsia" w:ascii="宋体" w:hAnsi="宋体" w:cs="宋体"/>
          <w:b w:val="0"/>
          <w:bCs w:val="0"/>
          <w:color w:val="000000"/>
          <w:sz w:val="24"/>
          <w:szCs w:val="24"/>
          <w:highlight w:val="none"/>
        </w:rPr>
        <w:t>严重违反职业道德的；</w:t>
      </w:r>
    </w:p>
    <w:p w14:paraId="369DAAB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⑹.</w:t>
      </w:r>
      <w:r>
        <w:rPr>
          <w:rFonts w:hint="eastAsia" w:ascii="宋体" w:hAnsi="宋体" w:cs="宋体"/>
          <w:b w:val="0"/>
          <w:bCs w:val="0"/>
          <w:color w:val="000000"/>
          <w:sz w:val="24"/>
          <w:szCs w:val="24"/>
          <w:highlight w:val="none"/>
        </w:rPr>
        <w:t>专用条款约定的其他情形。</w:t>
      </w:r>
    </w:p>
    <w:p w14:paraId="525FE45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2.3.5 </w:t>
      </w:r>
      <w:r>
        <w:rPr>
          <w:rFonts w:hint="eastAsia" w:ascii="宋体" w:hAnsi="宋体" w:cs="宋体"/>
          <w:b w:val="0"/>
          <w:bCs w:val="0"/>
          <w:color w:val="000000"/>
          <w:sz w:val="24"/>
          <w:szCs w:val="24"/>
          <w:highlight w:val="none"/>
        </w:rPr>
        <w:t>委托人可要求监理人更换不能胜任本职工作的项目机构人员。</w:t>
      </w:r>
    </w:p>
    <w:p w14:paraId="42E029C1">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2.4 </w:t>
      </w:r>
      <w:r>
        <w:rPr>
          <w:rFonts w:hint="eastAsia" w:ascii="宋体" w:hAnsi="宋体" w:cs="宋体"/>
          <w:b w:val="0"/>
          <w:bCs w:val="0"/>
          <w:color w:val="000000"/>
          <w:kern w:val="2"/>
          <w:sz w:val="24"/>
          <w:szCs w:val="24"/>
          <w:highlight w:val="none"/>
        </w:rPr>
        <w:t>履行职责</w:t>
      </w:r>
    </w:p>
    <w:p w14:paraId="2F6C8BF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监理人应遵循职业道德准则和行为规范，严格按照法律法规、工程建设有关标准及本合同履行职责。</w:t>
      </w:r>
    </w:p>
    <w:p w14:paraId="3CD8131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2.4.1 </w:t>
      </w:r>
      <w:r>
        <w:rPr>
          <w:rFonts w:hint="eastAsia" w:ascii="宋体" w:hAnsi="宋体" w:cs="宋体"/>
          <w:b w:val="0"/>
          <w:bCs w:val="0"/>
          <w:color w:val="000000"/>
          <w:sz w:val="24"/>
          <w:szCs w:val="24"/>
          <w:highlight w:val="none"/>
        </w:rPr>
        <w:t>在监理与相关服务范围内，委托人和承包人提出的意见和要求，监理人应及时提出处置意见。当委托人与承包人之间发生合同争议时，监理人应协助委托人、承包人协商解决。</w:t>
      </w:r>
    </w:p>
    <w:p w14:paraId="079A514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2.4.2 </w:t>
      </w:r>
      <w:r>
        <w:rPr>
          <w:rFonts w:hint="eastAsia" w:ascii="宋体" w:hAnsi="宋体" w:cs="宋体"/>
          <w:b w:val="0"/>
          <w:bCs w:val="0"/>
          <w:color w:val="000000"/>
          <w:sz w:val="24"/>
          <w:szCs w:val="24"/>
          <w:highlight w:val="none"/>
        </w:rPr>
        <w:t>当委托人与承包人之间的合同争议提交仲裁机构仲裁或人民法院审理时，监理人应提供必要的证明资料。</w:t>
      </w:r>
    </w:p>
    <w:p w14:paraId="3F5FCC4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2.4.3 </w:t>
      </w:r>
      <w:r>
        <w:rPr>
          <w:rFonts w:hint="eastAsia" w:ascii="宋体" w:hAnsi="宋体" w:cs="宋体"/>
          <w:b w:val="0"/>
          <w:bCs w:val="0"/>
          <w:color w:val="000000"/>
          <w:sz w:val="24"/>
          <w:szCs w:val="24"/>
          <w:highlight w:val="none"/>
        </w:rPr>
        <w:t>监理人应在专用条款约定的授权范围内，处理委托人与承包人所签订合同的变更事宜。如果变更超过授权范围，应以书面形式报委托人批准。</w:t>
      </w:r>
    </w:p>
    <w:p w14:paraId="042EE30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在紧急情况下，为了保护财产和人身安全，监理人所发出的指令未能事先报委托人批准时，应在发出指令后的</w:t>
      </w:r>
      <w:r>
        <w:rPr>
          <w:rFonts w:hint="eastAsia" w:ascii="宋体" w:hAnsi="宋体" w:eastAsia="宋体" w:cs="宋体"/>
          <w:b w:val="0"/>
          <w:bCs w:val="0"/>
          <w:color w:val="000000"/>
          <w:sz w:val="24"/>
          <w:szCs w:val="24"/>
          <w:highlight w:val="none"/>
        </w:rPr>
        <w:t>24</w:t>
      </w:r>
      <w:r>
        <w:rPr>
          <w:rFonts w:hint="eastAsia" w:ascii="宋体" w:hAnsi="宋体" w:cs="宋体"/>
          <w:b w:val="0"/>
          <w:bCs w:val="0"/>
          <w:color w:val="000000"/>
          <w:sz w:val="24"/>
          <w:szCs w:val="24"/>
          <w:highlight w:val="none"/>
        </w:rPr>
        <w:t>小时内以书面形式报委托人。</w:t>
      </w:r>
    </w:p>
    <w:p w14:paraId="5A36AE9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2.4.4 </w:t>
      </w:r>
      <w:r>
        <w:rPr>
          <w:rFonts w:hint="eastAsia" w:ascii="宋体" w:hAnsi="宋体" w:cs="宋体"/>
          <w:b w:val="0"/>
          <w:bCs w:val="0"/>
          <w:color w:val="000000"/>
          <w:sz w:val="24"/>
          <w:szCs w:val="24"/>
          <w:highlight w:val="none"/>
        </w:rPr>
        <w:t>除专用条款另有约定外，监理人发现承包人的人员不能胜任本职工作的，有权要求承包人予以调换。</w:t>
      </w:r>
    </w:p>
    <w:p w14:paraId="30B230DC">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2.5 </w:t>
      </w:r>
      <w:r>
        <w:rPr>
          <w:rFonts w:hint="eastAsia" w:ascii="宋体" w:hAnsi="宋体" w:cs="宋体"/>
          <w:b w:val="0"/>
          <w:bCs w:val="0"/>
          <w:color w:val="000000"/>
          <w:kern w:val="2"/>
          <w:sz w:val="24"/>
          <w:szCs w:val="24"/>
          <w:highlight w:val="none"/>
        </w:rPr>
        <w:t>提交报告</w:t>
      </w:r>
    </w:p>
    <w:p w14:paraId="01070A3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监理人应按专用条款约定的种类、时间和份数向委托人提交监理与相关服务的报告。</w:t>
      </w:r>
    </w:p>
    <w:p w14:paraId="5945223B">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2.6 </w:t>
      </w:r>
      <w:r>
        <w:rPr>
          <w:rFonts w:hint="eastAsia" w:ascii="宋体" w:hAnsi="宋体" w:cs="宋体"/>
          <w:b w:val="0"/>
          <w:bCs w:val="0"/>
          <w:color w:val="000000"/>
          <w:kern w:val="2"/>
          <w:sz w:val="24"/>
          <w:szCs w:val="24"/>
          <w:highlight w:val="none"/>
        </w:rPr>
        <w:t>文件资料</w:t>
      </w:r>
    </w:p>
    <w:p w14:paraId="313725B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在本合同履行期内，监理人应在现场保留工作所用的图纸、报告及记录监理工作的相关文件。工程竣工后，应当按照档案管理规定将监理有关文件归档。</w:t>
      </w:r>
    </w:p>
    <w:p w14:paraId="1D114A22">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2.7 </w:t>
      </w:r>
      <w:r>
        <w:rPr>
          <w:rFonts w:hint="eastAsia" w:ascii="宋体" w:hAnsi="宋体" w:cs="宋体"/>
          <w:b w:val="0"/>
          <w:bCs w:val="0"/>
          <w:color w:val="000000"/>
          <w:kern w:val="2"/>
          <w:sz w:val="24"/>
          <w:szCs w:val="24"/>
          <w:highlight w:val="none"/>
        </w:rPr>
        <w:t>使用委托人的财产</w:t>
      </w:r>
    </w:p>
    <w:p w14:paraId="68D91F9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无偿使用中由委托人派遣的人员和提供的房屋、资料、设备。除专用条款另有约定外，委托人提供的房屋、设备属于委托人的财产，监理人应妥善使用和保管，在本合同终止时将这些房屋、设备的清单提交委托人，并按专用条款约定的时间和方式移交。</w:t>
      </w:r>
    </w:p>
    <w:p w14:paraId="47992F53">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3 </w:t>
      </w:r>
      <w:r>
        <w:rPr>
          <w:rFonts w:hint="eastAsia" w:ascii="宋体" w:hAnsi="宋体" w:cs="宋体"/>
          <w:b w:val="0"/>
          <w:bCs w:val="0"/>
          <w:color w:val="000000"/>
          <w:sz w:val="24"/>
          <w:szCs w:val="24"/>
          <w:highlight w:val="none"/>
        </w:rPr>
        <w:t>委托人的义务</w:t>
      </w:r>
    </w:p>
    <w:p w14:paraId="36488A93">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3.1 </w:t>
      </w:r>
      <w:r>
        <w:rPr>
          <w:rFonts w:hint="eastAsia" w:ascii="宋体" w:hAnsi="宋体" w:cs="宋体"/>
          <w:b w:val="0"/>
          <w:bCs w:val="0"/>
          <w:color w:val="000000"/>
          <w:kern w:val="2"/>
          <w:sz w:val="24"/>
          <w:szCs w:val="24"/>
          <w:highlight w:val="none"/>
        </w:rPr>
        <w:t>告知</w:t>
      </w:r>
    </w:p>
    <w:p w14:paraId="2B206DD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委托人应在委托人与承包人签订的合同中明确监理人及监理人的项目负责人（总监）和授予项目机构的权限。如有变更，应及时通知承包人。</w:t>
      </w:r>
    </w:p>
    <w:p w14:paraId="78B8BF17">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3.2 </w:t>
      </w:r>
      <w:r>
        <w:rPr>
          <w:rFonts w:hint="eastAsia" w:ascii="宋体" w:hAnsi="宋体" w:cs="宋体"/>
          <w:b w:val="0"/>
          <w:bCs w:val="0"/>
          <w:color w:val="000000"/>
          <w:kern w:val="2"/>
          <w:sz w:val="24"/>
          <w:szCs w:val="24"/>
          <w:highlight w:val="none"/>
        </w:rPr>
        <w:t>提供资料</w:t>
      </w:r>
    </w:p>
    <w:p w14:paraId="29BDC0D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委托人应按照约定，无偿向监理人提供工程有关的资料。在本合同履行过程中，委托人应及时向监理人提供最新的与工程有关的资料。</w:t>
      </w:r>
    </w:p>
    <w:p w14:paraId="08AC182E">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3.3 </w:t>
      </w:r>
      <w:r>
        <w:rPr>
          <w:rFonts w:hint="eastAsia" w:ascii="宋体" w:hAnsi="宋体" w:cs="宋体"/>
          <w:b w:val="0"/>
          <w:bCs w:val="0"/>
          <w:color w:val="000000"/>
          <w:kern w:val="2"/>
          <w:sz w:val="24"/>
          <w:szCs w:val="24"/>
          <w:highlight w:val="none"/>
        </w:rPr>
        <w:t>提供工作条件</w:t>
      </w:r>
    </w:p>
    <w:p w14:paraId="1D2CF6B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委托人应为监理人完成监理与相关服务提供必要的条件。</w:t>
      </w:r>
    </w:p>
    <w:p w14:paraId="2D06F72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3.3.1 </w:t>
      </w:r>
      <w:r>
        <w:rPr>
          <w:rFonts w:hint="eastAsia" w:ascii="宋体" w:hAnsi="宋体" w:cs="宋体"/>
          <w:b w:val="0"/>
          <w:bCs w:val="0"/>
          <w:color w:val="000000"/>
          <w:sz w:val="24"/>
          <w:szCs w:val="24"/>
          <w:highlight w:val="none"/>
        </w:rPr>
        <w:t>委托人应按照约定，派遣相应的人员，提供房屋、设备，供监理人无偿使用。</w:t>
      </w:r>
    </w:p>
    <w:p w14:paraId="487E413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3.3.2 </w:t>
      </w:r>
      <w:r>
        <w:rPr>
          <w:rFonts w:hint="eastAsia" w:ascii="宋体" w:hAnsi="宋体" w:cs="宋体"/>
          <w:b w:val="0"/>
          <w:bCs w:val="0"/>
          <w:color w:val="000000"/>
          <w:sz w:val="24"/>
          <w:szCs w:val="24"/>
          <w:highlight w:val="none"/>
        </w:rPr>
        <w:t>委托人应负责协调工程建设中所有外部关系，为监理人履行本合同提供必要的外部条件。</w:t>
      </w:r>
    </w:p>
    <w:p w14:paraId="2D76783D">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3.4 </w:t>
      </w:r>
      <w:r>
        <w:rPr>
          <w:rFonts w:hint="eastAsia" w:ascii="宋体" w:hAnsi="宋体" w:cs="宋体"/>
          <w:b w:val="0"/>
          <w:bCs w:val="0"/>
          <w:color w:val="000000"/>
          <w:kern w:val="2"/>
          <w:sz w:val="24"/>
          <w:szCs w:val="24"/>
          <w:highlight w:val="none"/>
        </w:rPr>
        <w:t>委托人代表</w:t>
      </w:r>
    </w:p>
    <w:p w14:paraId="14B9D06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委托人应授权一名熟悉工程情况的代表，负责与监理人联系。委托人应在双方签订监理合同后</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天内，将委托人代表的姓名和职责书面告知监理人。当委托人更换委托人代表时，应提前</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天书面通知监理人。</w:t>
      </w:r>
    </w:p>
    <w:p w14:paraId="40A2CAAE">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3.5</w:t>
      </w:r>
      <w:r>
        <w:rPr>
          <w:rFonts w:hint="eastAsia" w:ascii="宋体" w:hAnsi="宋体" w:cs="宋体"/>
          <w:b w:val="0"/>
          <w:bCs w:val="0"/>
          <w:color w:val="000000"/>
          <w:kern w:val="2"/>
          <w:sz w:val="24"/>
          <w:szCs w:val="24"/>
          <w:highlight w:val="none"/>
        </w:rPr>
        <w:t>委托人意见或要求</w:t>
      </w:r>
    </w:p>
    <w:p w14:paraId="2EC58B5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在本合同约定的监理与相关服务工作范围内，委托人对承包人的任何意见或要求应通知监理人，由监理人向承包人发出相应指令。</w:t>
      </w:r>
    </w:p>
    <w:p w14:paraId="6542ED7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3.6</w:t>
      </w:r>
      <w:r>
        <w:rPr>
          <w:rFonts w:hint="eastAsia" w:ascii="宋体" w:hAnsi="宋体" w:cs="宋体"/>
          <w:b w:val="0"/>
          <w:bCs w:val="0"/>
          <w:color w:val="000000"/>
          <w:kern w:val="2"/>
          <w:sz w:val="24"/>
          <w:szCs w:val="24"/>
          <w:highlight w:val="none"/>
        </w:rPr>
        <w:t>答复</w:t>
      </w:r>
    </w:p>
    <w:p w14:paraId="4E6E3C7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委托人应在专用条款约定的时间内，对监理人以书面形式提交并要求作出决定的事宜，给予书面答复。逾期未答复的，视为委托人认可。</w:t>
      </w:r>
    </w:p>
    <w:p w14:paraId="2A65FB48">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3.7 </w:t>
      </w:r>
      <w:r>
        <w:rPr>
          <w:rFonts w:hint="eastAsia" w:ascii="宋体" w:hAnsi="宋体" w:cs="宋体"/>
          <w:b w:val="0"/>
          <w:bCs w:val="0"/>
          <w:color w:val="000000"/>
          <w:kern w:val="2"/>
          <w:sz w:val="24"/>
          <w:szCs w:val="24"/>
          <w:highlight w:val="none"/>
        </w:rPr>
        <w:t>支付</w:t>
      </w:r>
    </w:p>
    <w:p w14:paraId="4CB452A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委托人应按本合同约定，向监理人支付酬金。</w:t>
      </w:r>
    </w:p>
    <w:p w14:paraId="1D7D7E7D">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 </w:t>
      </w:r>
      <w:r>
        <w:rPr>
          <w:rFonts w:hint="eastAsia" w:ascii="宋体" w:hAnsi="宋体" w:cs="宋体"/>
          <w:b w:val="0"/>
          <w:bCs w:val="0"/>
          <w:color w:val="000000"/>
          <w:sz w:val="24"/>
          <w:szCs w:val="24"/>
          <w:highlight w:val="none"/>
        </w:rPr>
        <w:t>违约责任</w:t>
      </w:r>
    </w:p>
    <w:p w14:paraId="64224357">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4.1 </w:t>
      </w:r>
      <w:r>
        <w:rPr>
          <w:rFonts w:hint="eastAsia" w:ascii="宋体" w:hAnsi="宋体" w:cs="宋体"/>
          <w:b w:val="0"/>
          <w:bCs w:val="0"/>
          <w:color w:val="000000"/>
          <w:kern w:val="2"/>
          <w:sz w:val="24"/>
          <w:szCs w:val="24"/>
          <w:highlight w:val="none"/>
        </w:rPr>
        <w:t>监理人的违约责任</w:t>
      </w:r>
    </w:p>
    <w:p w14:paraId="063B868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监理人未履行本合同义务的，应承担相应的责任。</w:t>
      </w:r>
    </w:p>
    <w:p w14:paraId="142305D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4.1.1 </w:t>
      </w:r>
      <w:r>
        <w:rPr>
          <w:rFonts w:hint="eastAsia" w:ascii="宋体" w:hAnsi="宋体" w:cs="宋体"/>
          <w:b w:val="0"/>
          <w:bCs w:val="0"/>
          <w:color w:val="000000"/>
          <w:sz w:val="24"/>
          <w:szCs w:val="24"/>
          <w:highlight w:val="none"/>
        </w:rPr>
        <w:t>因监理人违反本合同约定给委托人造成损失的，监理人应当赔偿委托人损失。赔偿金额的确定方法在专用条款中约定。监理人承担部分赔偿责任的，其承担赔偿金额由双方协商确定。</w:t>
      </w:r>
    </w:p>
    <w:p w14:paraId="7412A4D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4.1.2 </w:t>
      </w:r>
      <w:r>
        <w:rPr>
          <w:rFonts w:hint="eastAsia" w:ascii="宋体" w:hAnsi="宋体" w:cs="宋体"/>
          <w:b w:val="0"/>
          <w:bCs w:val="0"/>
          <w:color w:val="000000"/>
          <w:sz w:val="24"/>
          <w:szCs w:val="24"/>
          <w:highlight w:val="none"/>
        </w:rPr>
        <w:t>监理人向委托人的索赔不成立时，监理人应赔偿委托人由此发生的费用。</w:t>
      </w:r>
    </w:p>
    <w:p w14:paraId="3862B62B">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4.2 </w:t>
      </w:r>
      <w:r>
        <w:rPr>
          <w:rFonts w:hint="eastAsia" w:ascii="宋体" w:hAnsi="宋体" w:cs="宋体"/>
          <w:b w:val="0"/>
          <w:bCs w:val="0"/>
          <w:color w:val="000000"/>
          <w:kern w:val="2"/>
          <w:sz w:val="24"/>
          <w:szCs w:val="24"/>
          <w:highlight w:val="none"/>
        </w:rPr>
        <w:t>委托人的违约责任</w:t>
      </w:r>
    </w:p>
    <w:p w14:paraId="05793A6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委托人未履行本合同义务的，应承担相应的责任。</w:t>
      </w:r>
    </w:p>
    <w:p w14:paraId="6918494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4.2.1 </w:t>
      </w:r>
      <w:r>
        <w:rPr>
          <w:rFonts w:hint="eastAsia" w:ascii="宋体" w:hAnsi="宋体" w:cs="宋体"/>
          <w:b w:val="0"/>
          <w:bCs w:val="0"/>
          <w:color w:val="000000"/>
          <w:sz w:val="24"/>
          <w:szCs w:val="24"/>
          <w:highlight w:val="none"/>
        </w:rPr>
        <w:t>委托人违反本合同约定造成监理人损失的，委托人应予以赔偿。</w:t>
      </w:r>
    </w:p>
    <w:p w14:paraId="1E3D08C8">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4.2.2 </w:t>
      </w:r>
      <w:r>
        <w:rPr>
          <w:rFonts w:hint="eastAsia" w:ascii="宋体" w:hAnsi="宋体" w:cs="宋体"/>
          <w:b w:val="0"/>
          <w:bCs w:val="0"/>
          <w:color w:val="000000"/>
          <w:sz w:val="24"/>
          <w:szCs w:val="24"/>
          <w:highlight w:val="none"/>
        </w:rPr>
        <w:t>委托人向监理人的索赔不成立时，应赔偿监理人由此引起的费用。</w:t>
      </w:r>
    </w:p>
    <w:p w14:paraId="40B817C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4.2.3 </w:t>
      </w:r>
      <w:r>
        <w:rPr>
          <w:rFonts w:hint="eastAsia" w:ascii="宋体" w:hAnsi="宋体" w:cs="宋体"/>
          <w:b w:val="0"/>
          <w:bCs w:val="0"/>
          <w:color w:val="000000"/>
          <w:sz w:val="24"/>
          <w:szCs w:val="24"/>
          <w:highlight w:val="none"/>
        </w:rPr>
        <w:t>委托人未能按期支付酬金超过</w:t>
      </w:r>
      <w:r>
        <w:rPr>
          <w:rFonts w:hint="eastAsia" w:ascii="宋体" w:hAnsi="宋体" w:eastAsia="宋体" w:cs="宋体"/>
          <w:b w:val="0"/>
          <w:bCs w:val="0"/>
          <w:color w:val="000000"/>
          <w:sz w:val="24"/>
          <w:szCs w:val="24"/>
          <w:highlight w:val="none"/>
        </w:rPr>
        <w:t>28</w:t>
      </w:r>
      <w:r>
        <w:rPr>
          <w:rFonts w:hint="eastAsia" w:ascii="宋体" w:hAnsi="宋体" w:cs="宋体"/>
          <w:b w:val="0"/>
          <w:bCs w:val="0"/>
          <w:color w:val="000000"/>
          <w:sz w:val="24"/>
          <w:szCs w:val="24"/>
          <w:highlight w:val="none"/>
        </w:rPr>
        <w:t>天，应按专用条款约定支付逾期付款利息。</w:t>
      </w:r>
    </w:p>
    <w:p w14:paraId="0AA079E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4.3 </w:t>
      </w:r>
      <w:r>
        <w:rPr>
          <w:rFonts w:hint="eastAsia" w:ascii="宋体" w:hAnsi="宋体" w:cs="宋体"/>
          <w:b w:val="0"/>
          <w:bCs w:val="0"/>
          <w:color w:val="000000"/>
          <w:kern w:val="2"/>
          <w:sz w:val="24"/>
          <w:szCs w:val="24"/>
          <w:highlight w:val="none"/>
        </w:rPr>
        <w:t>除外责任</w:t>
      </w:r>
    </w:p>
    <w:p w14:paraId="758BA79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因非监理人的原因，且监理人无过错，发生工程质量事故、安全事故、工期延误等造成的损失，监理人不承担赔偿责任。</w:t>
      </w:r>
    </w:p>
    <w:p w14:paraId="2725B4D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因不可抗力导致本合同全部或部分不能履行时，双方各自承担其因此而造成的损失、损害。</w:t>
      </w:r>
    </w:p>
    <w:p w14:paraId="72A4BF59">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酬金的计取与支付</w:t>
      </w:r>
    </w:p>
    <w:p w14:paraId="34D14CD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5.1 </w:t>
      </w:r>
      <w:r>
        <w:rPr>
          <w:rFonts w:hint="eastAsia" w:ascii="宋体" w:hAnsi="宋体" w:cs="宋体"/>
          <w:b w:val="0"/>
          <w:bCs w:val="0"/>
          <w:color w:val="000000"/>
          <w:kern w:val="2"/>
          <w:sz w:val="24"/>
          <w:szCs w:val="24"/>
          <w:highlight w:val="none"/>
        </w:rPr>
        <w:t>酬金计取</w:t>
      </w:r>
    </w:p>
    <w:p w14:paraId="5836655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5.1.1</w:t>
      </w:r>
      <w:r>
        <w:rPr>
          <w:rFonts w:hint="eastAsia" w:ascii="宋体" w:hAnsi="宋体" w:cs="宋体"/>
          <w:b w:val="0"/>
          <w:bCs w:val="0"/>
          <w:color w:val="000000"/>
          <w:sz w:val="24"/>
          <w:szCs w:val="24"/>
          <w:highlight w:val="none"/>
        </w:rPr>
        <w:t>工程监理酬金特指工程施工阶段的监理酬金。</w:t>
      </w:r>
    </w:p>
    <w:p w14:paraId="3F791D0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施工阶段监理酬金的计取一般参照国家发改委、建设部《工程监理与相关服务收费管理规定》（发改价格〔</w:t>
      </w:r>
      <w:r>
        <w:rPr>
          <w:rFonts w:hint="eastAsia" w:ascii="宋体" w:hAnsi="宋体" w:eastAsia="宋体" w:cs="宋体"/>
          <w:b w:val="0"/>
          <w:bCs w:val="0"/>
          <w:color w:val="000000"/>
          <w:sz w:val="24"/>
          <w:szCs w:val="24"/>
          <w:highlight w:val="none"/>
        </w:rPr>
        <w:t>2007</w:t>
      </w:r>
      <w:r>
        <w:rPr>
          <w:rFonts w:hint="eastAsia" w:ascii="宋体" w:hAnsi="宋体" w:cs="宋体"/>
          <w:b w:val="0"/>
          <w:bCs w:val="0"/>
          <w:color w:val="000000"/>
          <w:sz w:val="24"/>
          <w:szCs w:val="24"/>
          <w:highlight w:val="none"/>
        </w:rPr>
        <w:t>〕</w:t>
      </w:r>
      <w:r>
        <w:rPr>
          <w:rFonts w:hint="eastAsia" w:ascii="宋体" w:hAnsi="宋体" w:eastAsia="宋体" w:cs="宋体"/>
          <w:b w:val="0"/>
          <w:bCs w:val="0"/>
          <w:color w:val="000000"/>
          <w:sz w:val="24"/>
          <w:szCs w:val="24"/>
          <w:highlight w:val="none"/>
        </w:rPr>
        <w:t>670</w:t>
      </w:r>
      <w:r>
        <w:rPr>
          <w:rFonts w:hint="eastAsia" w:ascii="宋体" w:hAnsi="宋体" w:cs="宋体"/>
          <w:b w:val="0"/>
          <w:bCs w:val="0"/>
          <w:color w:val="000000"/>
          <w:sz w:val="24"/>
          <w:szCs w:val="24"/>
          <w:highlight w:val="none"/>
        </w:rPr>
        <w:t>号）的相关规定，以工程概算投资额作为施工阶段监理酬金的计费额，先计算出监理酬金的基价，再计算监理酬金的基准价，然后再就基准价的浮动范围进行协商，并最后确定施工阶段监理酬金的总价。正常情况下，监理酬金基准价的浮动范围不应＞</w:t>
      </w:r>
      <w:r>
        <w:rPr>
          <w:rFonts w:hint="eastAsia" w:ascii="宋体" w:hAnsi="宋体" w:eastAsia="宋体" w:cs="宋体"/>
          <w:b w:val="0"/>
          <w:bCs w:val="0"/>
          <w:color w:val="000000"/>
          <w:sz w:val="24"/>
          <w:szCs w:val="24"/>
          <w:highlight w:val="none"/>
        </w:rPr>
        <w:t>±20</w:t>
      </w:r>
      <w:r>
        <w:rPr>
          <w:rFonts w:hint="eastAsia" w:ascii="宋体" w:hAnsi="宋体" w:cs="宋体"/>
          <w:b w:val="0"/>
          <w:bCs w:val="0"/>
          <w:color w:val="000000"/>
          <w:sz w:val="24"/>
          <w:szCs w:val="24"/>
          <w:highlight w:val="none"/>
        </w:rPr>
        <w:t>％。</w:t>
      </w:r>
    </w:p>
    <w:p w14:paraId="45C6C64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对于施工阶段监理，由于施工阶段的监理服务涉及工程质量控制和安全生产管理的监理服务内容，事关社会公众利益和人民生命财产安全，委托人不应恶意下浮监理酬金，监理人也不应以工程质量控制和安全生产管理的监理服务的责任重大而哄抬监理酬金。监理酬金的计取应参照国家发改委、建设部《工程监理与相关服务收费管理规定》（发改价格〔</w:t>
      </w:r>
      <w:r>
        <w:rPr>
          <w:rFonts w:hint="eastAsia" w:ascii="宋体" w:hAnsi="宋体" w:eastAsia="宋体" w:cs="宋体"/>
          <w:b w:val="0"/>
          <w:bCs w:val="0"/>
          <w:color w:val="000000"/>
          <w:sz w:val="24"/>
          <w:szCs w:val="24"/>
          <w:highlight w:val="none"/>
        </w:rPr>
        <w:t>2007</w:t>
      </w:r>
      <w:r>
        <w:rPr>
          <w:rFonts w:hint="eastAsia" w:ascii="宋体" w:hAnsi="宋体" w:cs="宋体"/>
          <w:b w:val="0"/>
          <w:bCs w:val="0"/>
          <w:color w:val="000000"/>
          <w:sz w:val="24"/>
          <w:szCs w:val="24"/>
          <w:highlight w:val="none"/>
        </w:rPr>
        <w:t>〕</w:t>
      </w:r>
      <w:r>
        <w:rPr>
          <w:rFonts w:hint="eastAsia" w:ascii="宋体" w:hAnsi="宋体" w:eastAsia="宋体" w:cs="宋体"/>
          <w:b w:val="0"/>
          <w:bCs w:val="0"/>
          <w:color w:val="000000"/>
          <w:sz w:val="24"/>
          <w:szCs w:val="24"/>
          <w:highlight w:val="none"/>
        </w:rPr>
        <w:t>670</w:t>
      </w:r>
      <w:r>
        <w:rPr>
          <w:rFonts w:hint="eastAsia" w:ascii="宋体" w:hAnsi="宋体" w:cs="宋体"/>
          <w:b w:val="0"/>
          <w:bCs w:val="0"/>
          <w:color w:val="000000"/>
          <w:sz w:val="24"/>
          <w:szCs w:val="24"/>
          <w:highlight w:val="none"/>
        </w:rPr>
        <w:t>号）的相关规定要求，并结合工程的实际情况，由双方协商确定。</w:t>
      </w:r>
    </w:p>
    <w:p w14:paraId="2597564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5.1.2 </w:t>
      </w:r>
      <w:r>
        <w:rPr>
          <w:rFonts w:hint="eastAsia" w:ascii="宋体" w:hAnsi="宋体" w:cs="宋体"/>
          <w:b w:val="0"/>
          <w:bCs w:val="0"/>
          <w:color w:val="000000"/>
          <w:sz w:val="24"/>
          <w:szCs w:val="24"/>
          <w:highlight w:val="none"/>
        </w:rPr>
        <w:t>相关服务（保修阶段、勘察阶段、设计阶段、设备监造等）酬金的计取，委托人应明确监理人项目机构各类组成人员的类型与数量、提供相关服务的阶段与期限，按专用条款所述的人员综合费用法计取酬金。对于政府建设投资项目，保修阶段的服务酬金一般按施工阶段监理酬金的</w:t>
      </w: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％进行计取。</w:t>
      </w:r>
    </w:p>
    <w:p w14:paraId="251DEA9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5.1.3</w:t>
      </w:r>
      <w:r>
        <w:rPr>
          <w:rFonts w:hint="eastAsia" w:ascii="宋体" w:hAnsi="宋体" w:cs="宋体"/>
          <w:b w:val="0"/>
          <w:bCs w:val="0"/>
          <w:color w:val="000000"/>
          <w:sz w:val="24"/>
          <w:szCs w:val="24"/>
          <w:highlight w:val="none"/>
        </w:rPr>
        <w:t>工程项目管理、工程监理与工程项目管理一体化中的项目管理的酬金计取，委托人应明确监理人项目机构各类组成人员的类型与数量、提供相关服务的阶段与期限，按专用条款所述的人员综合费用法计取酬金。</w:t>
      </w:r>
    </w:p>
    <w:p w14:paraId="6787C837">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5.2 </w:t>
      </w:r>
      <w:r>
        <w:rPr>
          <w:rFonts w:hint="eastAsia" w:ascii="宋体" w:hAnsi="宋体" w:cs="宋体"/>
          <w:b w:val="0"/>
          <w:bCs w:val="0"/>
          <w:color w:val="000000"/>
          <w:kern w:val="2"/>
          <w:sz w:val="24"/>
          <w:szCs w:val="24"/>
          <w:highlight w:val="none"/>
        </w:rPr>
        <w:t>酬金支付</w:t>
      </w:r>
    </w:p>
    <w:p w14:paraId="7079A41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5.2.1 </w:t>
      </w:r>
      <w:r>
        <w:rPr>
          <w:rFonts w:hint="eastAsia" w:ascii="宋体" w:hAnsi="宋体" w:cs="宋体"/>
          <w:b w:val="0"/>
          <w:bCs w:val="0"/>
          <w:color w:val="000000"/>
          <w:sz w:val="24"/>
          <w:szCs w:val="24"/>
          <w:highlight w:val="none"/>
        </w:rPr>
        <w:t>施工阶段监理酬金支付</w:t>
      </w:r>
    </w:p>
    <w:p w14:paraId="178517A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施工阶段监理酬金支付包括：预付款支付、期中月度支付和余额支付三种。</w:t>
      </w:r>
    </w:p>
    <w:p w14:paraId="7FA1468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预付款支付：自监理合同签订之日起</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日内委托人应支付施工阶段监理酬金总额的</w:t>
      </w:r>
      <w:r>
        <w:rPr>
          <w:rFonts w:hint="eastAsia" w:ascii="宋体" w:hAnsi="宋体" w:eastAsia="宋体" w:cs="宋体"/>
          <w:b w:val="0"/>
          <w:bCs w:val="0"/>
          <w:color w:val="000000"/>
          <w:sz w:val="24"/>
          <w:szCs w:val="24"/>
          <w:highlight w:val="none"/>
        </w:rPr>
        <w:t>15</w:t>
      </w:r>
      <w:r>
        <w:rPr>
          <w:rFonts w:hint="eastAsia" w:ascii="宋体" w:hAnsi="宋体" w:cs="宋体"/>
          <w:b w:val="0"/>
          <w:bCs w:val="0"/>
          <w:color w:val="000000"/>
          <w:sz w:val="24"/>
          <w:szCs w:val="24"/>
          <w:highlight w:val="none"/>
        </w:rPr>
        <w:t>％～</w:t>
      </w:r>
      <w:r>
        <w:rPr>
          <w:rFonts w:hint="eastAsia" w:ascii="宋体" w:hAnsi="宋体" w:eastAsia="宋体" w:cs="宋体"/>
          <w:b w:val="0"/>
          <w:bCs w:val="0"/>
          <w:color w:val="000000"/>
          <w:sz w:val="24"/>
          <w:szCs w:val="24"/>
          <w:highlight w:val="none"/>
        </w:rPr>
        <w:t>25</w:t>
      </w:r>
      <w:r>
        <w:rPr>
          <w:rFonts w:hint="eastAsia" w:ascii="宋体" w:hAnsi="宋体" w:cs="宋体"/>
          <w:b w:val="0"/>
          <w:bCs w:val="0"/>
          <w:color w:val="000000"/>
          <w:sz w:val="24"/>
          <w:szCs w:val="24"/>
          <w:highlight w:val="none"/>
        </w:rPr>
        <w:t>％作为预付款，详细支付比例与金额在专用条款中约定。</w:t>
      </w:r>
    </w:p>
    <w:p w14:paraId="40787EA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期中月度支付：期中月度支付每月一次，具体在专用条款中约定。</w:t>
      </w:r>
    </w:p>
    <w:p w14:paraId="15904AF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⑶.</w:t>
      </w:r>
      <w:r>
        <w:rPr>
          <w:rFonts w:hint="eastAsia" w:ascii="宋体" w:hAnsi="宋体" w:cs="宋体"/>
          <w:b w:val="0"/>
          <w:bCs w:val="0"/>
          <w:color w:val="000000"/>
          <w:sz w:val="24"/>
          <w:szCs w:val="24"/>
          <w:highlight w:val="none"/>
        </w:rPr>
        <w:t>余额支付：当月进度款支付至施工阶段监理酬金总额的</w:t>
      </w:r>
      <w:r>
        <w:rPr>
          <w:rFonts w:hint="eastAsia" w:ascii="宋体" w:hAnsi="宋体" w:eastAsia="宋体" w:cs="宋体"/>
          <w:b w:val="0"/>
          <w:bCs w:val="0"/>
          <w:color w:val="000000"/>
          <w:sz w:val="24"/>
          <w:szCs w:val="24"/>
          <w:highlight w:val="none"/>
        </w:rPr>
        <w:t>95</w:t>
      </w:r>
      <w:r>
        <w:rPr>
          <w:rFonts w:hint="eastAsia" w:ascii="宋体" w:hAnsi="宋体" w:cs="宋体"/>
          <w:b w:val="0"/>
          <w:bCs w:val="0"/>
          <w:color w:val="000000"/>
          <w:sz w:val="24"/>
          <w:szCs w:val="24"/>
          <w:highlight w:val="none"/>
        </w:rPr>
        <w:t>％时，委托人可暂停支付，但所剩余额须于工程正式通过竣工验收后</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天内予以全部支付。</w:t>
      </w:r>
    </w:p>
    <w:p w14:paraId="64D8DF99">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5.2.2 </w:t>
      </w:r>
      <w:r>
        <w:rPr>
          <w:rFonts w:hint="eastAsia" w:ascii="宋体" w:hAnsi="宋体" w:cs="宋体"/>
          <w:b w:val="0"/>
          <w:bCs w:val="0"/>
          <w:color w:val="000000"/>
          <w:sz w:val="24"/>
          <w:szCs w:val="24"/>
          <w:highlight w:val="none"/>
        </w:rPr>
        <w:t>保修阶段服务酬金支付</w:t>
      </w:r>
    </w:p>
    <w:p w14:paraId="165C73C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采取按月份支付或按季度支付的形式，具体在专用条款中约定。按月份支付的，委托人应在每月的</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日前支付监理人上一月度的服务酬金；按季度支付的，委托人应在每季度第一个月的</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日前支付监理人上一季度的服务酬金。</w:t>
      </w:r>
    </w:p>
    <w:p w14:paraId="198B513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5.2.3 </w:t>
      </w:r>
      <w:r>
        <w:rPr>
          <w:rFonts w:hint="eastAsia" w:ascii="宋体" w:hAnsi="宋体" w:cs="宋体"/>
          <w:b w:val="0"/>
          <w:bCs w:val="0"/>
          <w:color w:val="000000"/>
          <w:sz w:val="24"/>
          <w:szCs w:val="24"/>
          <w:highlight w:val="none"/>
        </w:rPr>
        <w:t>勘察、设计阶段及设备监造、工程招标、造价咨询等相关服务酬金支付</w:t>
      </w:r>
    </w:p>
    <w:p w14:paraId="6BC3C5A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采用按月度支付的方式，委托人应在每月的</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日前支付监理人上一月度的服务酬金。</w:t>
      </w:r>
    </w:p>
    <w:p w14:paraId="7F90ECE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5.2.4</w:t>
      </w:r>
      <w:r>
        <w:rPr>
          <w:rFonts w:hint="eastAsia" w:ascii="宋体" w:hAnsi="宋体" w:cs="宋体"/>
          <w:b w:val="0"/>
          <w:bCs w:val="0"/>
          <w:color w:val="000000"/>
          <w:sz w:val="24"/>
          <w:szCs w:val="24"/>
          <w:highlight w:val="none"/>
        </w:rPr>
        <w:t>工程项目管理酬金支付或工程监理与工程项目管理中的工程项目管理酬金支付。</w:t>
      </w:r>
    </w:p>
    <w:p w14:paraId="4C7F1AC2">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采用按月度支付的方式，委托人应在每月的</w:t>
      </w:r>
      <w:r>
        <w:rPr>
          <w:rFonts w:hint="eastAsia" w:ascii="宋体" w:hAnsi="宋体" w:eastAsia="宋体" w:cs="宋体"/>
          <w:b w:val="0"/>
          <w:bCs w:val="0"/>
          <w:color w:val="000000"/>
          <w:sz w:val="24"/>
          <w:szCs w:val="24"/>
          <w:highlight w:val="none"/>
        </w:rPr>
        <w:t>10</w:t>
      </w:r>
      <w:r>
        <w:rPr>
          <w:rFonts w:hint="eastAsia" w:ascii="宋体" w:hAnsi="宋体" w:cs="宋体"/>
          <w:b w:val="0"/>
          <w:bCs w:val="0"/>
          <w:color w:val="000000"/>
          <w:sz w:val="24"/>
          <w:szCs w:val="24"/>
          <w:highlight w:val="none"/>
        </w:rPr>
        <w:t>日前支付监理人上一月度的服务酬金。</w:t>
      </w:r>
    </w:p>
    <w:p w14:paraId="5A5FD874">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5.3 </w:t>
      </w:r>
      <w:r>
        <w:rPr>
          <w:rFonts w:hint="eastAsia" w:ascii="宋体" w:hAnsi="宋体" w:cs="宋体"/>
          <w:b w:val="0"/>
          <w:bCs w:val="0"/>
          <w:color w:val="000000"/>
          <w:kern w:val="2"/>
          <w:sz w:val="24"/>
          <w:szCs w:val="24"/>
          <w:highlight w:val="none"/>
        </w:rPr>
        <w:t>支付货币</w:t>
      </w:r>
    </w:p>
    <w:p w14:paraId="58717FA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除专用条款另有约定外，酬金均以人民币支付。涉及外币支付的，所采用的货币种类、比例和汇率在专用条款中约定。</w:t>
      </w:r>
    </w:p>
    <w:p w14:paraId="08408103">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5.4 </w:t>
      </w:r>
      <w:r>
        <w:rPr>
          <w:rFonts w:hint="eastAsia" w:ascii="宋体" w:hAnsi="宋体" w:cs="宋体"/>
          <w:b w:val="0"/>
          <w:bCs w:val="0"/>
          <w:color w:val="000000"/>
          <w:kern w:val="2"/>
          <w:sz w:val="24"/>
          <w:szCs w:val="24"/>
          <w:highlight w:val="none"/>
        </w:rPr>
        <w:t>支付申请</w:t>
      </w:r>
    </w:p>
    <w:p w14:paraId="70614FC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监理人应在本合同约定的每次应付款时间的</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天前，向委托人提交支付申请书。支付申请书应当说明当期应付款总额，并列出当期应支付的款项及其金额。</w:t>
      </w:r>
    </w:p>
    <w:p w14:paraId="6E467411">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5.5 </w:t>
      </w:r>
      <w:r>
        <w:rPr>
          <w:rFonts w:hint="eastAsia" w:ascii="宋体" w:hAnsi="宋体" w:cs="宋体"/>
          <w:b w:val="0"/>
          <w:bCs w:val="0"/>
          <w:color w:val="000000"/>
          <w:kern w:val="2"/>
          <w:sz w:val="24"/>
          <w:szCs w:val="24"/>
          <w:highlight w:val="none"/>
        </w:rPr>
        <w:t>支付酬金</w:t>
      </w:r>
    </w:p>
    <w:p w14:paraId="6F200D1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支付的酬金包括正常工作酬金、附加工作酬金、合理化建议奖励金额及费用。</w:t>
      </w:r>
    </w:p>
    <w:p w14:paraId="0AF89A8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5.6 </w:t>
      </w:r>
      <w:r>
        <w:rPr>
          <w:rFonts w:hint="eastAsia" w:ascii="宋体" w:hAnsi="宋体" w:cs="宋体"/>
          <w:b w:val="0"/>
          <w:bCs w:val="0"/>
          <w:color w:val="000000"/>
          <w:kern w:val="2"/>
          <w:sz w:val="24"/>
          <w:szCs w:val="24"/>
          <w:highlight w:val="none"/>
        </w:rPr>
        <w:t>有争议部分的付款</w:t>
      </w:r>
    </w:p>
    <w:p w14:paraId="00769A6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委托人对监理人提交的支付申请书有异议时，应当在收到监理人提交的支付申请书后</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天内，以书面形式向监理人发出异议通知。无异议部分的款项应按期支付，有异议部分的款项按第</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条约定办理。</w:t>
      </w:r>
    </w:p>
    <w:p w14:paraId="13C2F2A9">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 </w:t>
      </w:r>
      <w:r>
        <w:rPr>
          <w:rFonts w:hint="eastAsia" w:ascii="宋体" w:hAnsi="宋体" w:cs="宋体"/>
          <w:b w:val="0"/>
          <w:bCs w:val="0"/>
          <w:color w:val="000000"/>
          <w:sz w:val="24"/>
          <w:szCs w:val="24"/>
          <w:highlight w:val="none"/>
        </w:rPr>
        <w:t>合同生效、变更、暂停、解除与终止</w:t>
      </w:r>
    </w:p>
    <w:p w14:paraId="16BFEA30">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6.1 </w:t>
      </w:r>
      <w:r>
        <w:rPr>
          <w:rFonts w:hint="eastAsia" w:ascii="宋体" w:hAnsi="宋体" w:cs="宋体"/>
          <w:b w:val="0"/>
          <w:bCs w:val="0"/>
          <w:color w:val="000000"/>
          <w:kern w:val="2"/>
          <w:sz w:val="24"/>
          <w:szCs w:val="24"/>
          <w:highlight w:val="none"/>
        </w:rPr>
        <w:t>生效</w:t>
      </w:r>
    </w:p>
    <w:p w14:paraId="42E8B20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除法律另有规定或者专用条款另有约定外，委托人和监理人的法定代表人或其授权代理人在协议书上签字并盖单位章后本合同生效。</w:t>
      </w:r>
    </w:p>
    <w:p w14:paraId="1F2816D4">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6.2 </w:t>
      </w:r>
      <w:r>
        <w:rPr>
          <w:rFonts w:hint="eastAsia" w:ascii="宋体" w:hAnsi="宋体" w:cs="宋体"/>
          <w:b w:val="0"/>
          <w:bCs w:val="0"/>
          <w:color w:val="000000"/>
          <w:kern w:val="2"/>
          <w:sz w:val="24"/>
          <w:szCs w:val="24"/>
          <w:highlight w:val="none"/>
        </w:rPr>
        <w:t>变更</w:t>
      </w:r>
    </w:p>
    <w:p w14:paraId="405AC2D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6.2.1 </w:t>
      </w:r>
      <w:r>
        <w:rPr>
          <w:rFonts w:hint="eastAsia" w:ascii="宋体" w:hAnsi="宋体" w:cs="宋体"/>
          <w:b w:val="0"/>
          <w:bCs w:val="0"/>
          <w:color w:val="000000"/>
          <w:sz w:val="24"/>
          <w:szCs w:val="24"/>
          <w:highlight w:val="none"/>
        </w:rPr>
        <w:t>任何一方提出变更请求时，双方经协商一致后可进行变更。</w:t>
      </w:r>
    </w:p>
    <w:p w14:paraId="114A40D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6.2.2</w:t>
      </w:r>
      <w:r>
        <w:rPr>
          <w:rFonts w:hint="eastAsia" w:ascii="宋体" w:hAnsi="宋体" w:cs="宋体"/>
          <w:b w:val="0"/>
          <w:bCs w:val="0"/>
          <w:color w:val="000000"/>
          <w:sz w:val="24"/>
          <w:szCs w:val="24"/>
          <w:highlight w:val="none"/>
        </w:rPr>
        <w:t>合同签订后，遇有与工程相关的法律法规、标准颁布或修订的，双方应遵照执行。由此引起工程监理与相关服务的范围、时间、酬金变化的，双方应通过协商进行相应调整。</w:t>
      </w:r>
    </w:p>
    <w:p w14:paraId="0E51212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6.2.3 </w:t>
      </w:r>
      <w:r>
        <w:rPr>
          <w:rFonts w:hint="eastAsia" w:ascii="宋体" w:hAnsi="宋体" w:cs="宋体"/>
          <w:b w:val="0"/>
          <w:bCs w:val="0"/>
          <w:color w:val="000000"/>
          <w:sz w:val="24"/>
          <w:szCs w:val="24"/>
          <w:highlight w:val="none"/>
        </w:rPr>
        <w:t>因非监理人原因造成工程概算投资额或建筑安装工程费增加时，正常工作酬金应作相应调整。调整方法为：合同签订后至工程竣工验收前，如工程规模或工程范围发生变化，并经当地政府发展改革部门批准调整原工程概算投资额或建筑安装工程费的幅度≥</w:t>
      </w: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％，施工阶段监理酬金作相应调整；对于工程竣工验收后当地政府发展改革部门方批准调整原工程概算投资额或建筑安装工程费的，施工阶段监理酬金不作任何调整。</w:t>
      </w:r>
    </w:p>
    <w:p w14:paraId="60B362C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6.3 </w:t>
      </w:r>
      <w:r>
        <w:rPr>
          <w:rFonts w:hint="eastAsia" w:ascii="宋体" w:hAnsi="宋体" w:cs="宋体"/>
          <w:b w:val="0"/>
          <w:bCs w:val="0"/>
          <w:color w:val="000000"/>
          <w:kern w:val="2"/>
          <w:sz w:val="24"/>
          <w:szCs w:val="24"/>
          <w:highlight w:val="none"/>
        </w:rPr>
        <w:t>暂停与解除</w:t>
      </w:r>
    </w:p>
    <w:p w14:paraId="1E4B5D3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除双方协商一致可以解除本合同外，当一方无正当理由未履行本合同约定的义务时，另一方可以根据本合同约定暂停履行本合同直至解除本合同。</w:t>
      </w:r>
    </w:p>
    <w:p w14:paraId="1B571A8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6.3.1 </w:t>
      </w:r>
      <w:r>
        <w:rPr>
          <w:rFonts w:hint="eastAsia" w:ascii="宋体" w:hAnsi="宋体" w:cs="宋体"/>
          <w:b w:val="0"/>
          <w:bCs w:val="0"/>
          <w:color w:val="000000"/>
          <w:sz w:val="24"/>
          <w:szCs w:val="24"/>
          <w:highlight w:val="none"/>
        </w:rPr>
        <w:t>合同履行期间，委托人有权单方解除或终止合同，但应及时通知监理人。委托人单方解除或终止本合同，监理人未开始监理工作的，委托人不向监理人支付任何费用；监理人已经开始监理工作的，按照监理人实际工作量支付相关费用；除此以外，委托人不承担违约、赔偿等任何其他责任。</w:t>
      </w:r>
    </w:p>
    <w:p w14:paraId="31BE447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6.3.2 </w:t>
      </w:r>
      <w:r>
        <w:rPr>
          <w:rFonts w:hint="eastAsia" w:ascii="宋体" w:hAnsi="宋体" w:cs="宋体"/>
          <w:b w:val="0"/>
          <w:bCs w:val="0"/>
          <w:color w:val="000000"/>
          <w:sz w:val="24"/>
          <w:szCs w:val="24"/>
          <w:highlight w:val="none"/>
        </w:rPr>
        <w:t>当监理人无正当理由未履行本合同约定的义务时，委托人应通知监理人限期改正。若委托人在监理人接到通知后的</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天内未收到监理人书面形式的合理解释，则可在</w:t>
      </w:r>
      <w:r>
        <w:rPr>
          <w:rFonts w:hint="eastAsia" w:ascii="宋体" w:hAnsi="宋体" w:eastAsia="宋体" w:cs="宋体"/>
          <w:b w:val="0"/>
          <w:bCs w:val="0"/>
          <w:color w:val="000000"/>
          <w:sz w:val="24"/>
          <w:szCs w:val="24"/>
          <w:highlight w:val="none"/>
        </w:rPr>
        <w:t>7</w:t>
      </w:r>
      <w:r>
        <w:rPr>
          <w:rFonts w:hint="eastAsia" w:ascii="宋体" w:hAnsi="宋体" w:cs="宋体"/>
          <w:b w:val="0"/>
          <w:bCs w:val="0"/>
          <w:color w:val="000000"/>
          <w:sz w:val="24"/>
          <w:szCs w:val="24"/>
          <w:highlight w:val="none"/>
        </w:rPr>
        <w:t>天内发出解除本合同的通知，自通知到达监理人时本合同解除。委托人应将工程监理与相关服务的酬金支付至限期改正通知到达监理人之日，但监理人应承担第</w:t>
      </w:r>
      <w:r>
        <w:rPr>
          <w:rFonts w:hint="eastAsia" w:ascii="宋体" w:hAnsi="宋体" w:eastAsia="宋体" w:cs="宋体"/>
          <w:b w:val="0"/>
          <w:bCs w:val="0"/>
          <w:color w:val="000000"/>
          <w:sz w:val="24"/>
          <w:szCs w:val="24"/>
          <w:highlight w:val="none"/>
        </w:rPr>
        <w:t>4.1</w:t>
      </w:r>
      <w:r>
        <w:rPr>
          <w:rFonts w:hint="eastAsia" w:ascii="宋体" w:hAnsi="宋体" w:cs="宋体"/>
          <w:b w:val="0"/>
          <w:bCs w:val="0"/>
          <w:color w:val="000000"/>
          <w:sz w:val="24"/>
          <w:szCs w:val="24"/>
          <w:highlight w:val="none"/>
        </w:rPr>
        <w:t>款约定的责任。</w:t>
      </w:r>
    </w:p>
    <w:p w14:paraId="360BE48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6.3.3 </w:t>
      </w:r>
      <w:r>
        <w:rPr>
          <w:rFonts w:hint="eastAsia" w:ascii="宋体" w:hAnsi="宋体" w:cs="宋体"/>
          <w:b w:val="0"/>
          <w:bCs w:val="0"/>
          <w:color w:val="000000"/>
          <w:sz w:val="24"/>
          <w:szCs w:val="24"/>
          <w:highlight w:val="none"/>
        </w:rPr>
        <w:t>监理人在专用条款第5.2条中约定的支付之日起</w:t>
      </w:r>
      <w:r>
        <w:rPr>
          <w:rFonts w:hint="eastAsia" w:ascii="宋体" w:hAnsi="宋体" w:eastAsia="宋体" w:cs="宋体"/>
          <w:b w:val="0"/>
          <w:bCs w:val="0"/>
          <w:color w:val="000000"/>
          <w:sz w:val="24"/>
          <w:szCs w:val="24"/>
          <w:highlight w:val="none"/>
        </w:rPr>
        <w:t>28</w:t>
      </w:r>
      <w:r>
        <w:rPr>
          <w:rFonts w:hint="eastAsia" w:ascii="宋体" w:hAnsi="宋体" w:cs="宋体"/>
          <w:b w:val="0"/>
          <w:bCs w:val="0"/>
          <w:color w:val="000000"/>
          <w:sz w:val="24"/>
          <w:szCs w:val="24"/>
          <w:highlight w:val="none"/>
        </w:rPr>
        <w:t>天后仍未收到委托人按本合同约定应付的款项，可向委托人发出催付通知。委托人接到通知</w:t>
      </w:r>
      <w:r>
        <w:rPr>
          <w:rFonts w:hint="eastAsia" w:ascii="宋体" w:hAnsi="宋体" w:eastAsia="宋体" w:cs="宋体"/>
          <w:b w:val="0"/>
          <w:bCs w:val="0"/>
          <w:color w:val="000000"/>
          <w:sz w:val="24"/>
          <w:szCs w:val="24"/>
          <w:highlight w:val="none"/>
        </w:rPr>
        <w:t>14</w:t>
      </w:r>
      <w:r>
        <w:rPr>
          <w:rFonts w:hint="eastAsia" w:ascii="宋体" w:hAnsi="宋体" w:cs="宋体"/>
          <w:b w:val="0"/>
          <w:bCs w:val="0"/>
          <w:color w:val="000000"/>
          <w:sz w:val="24"/>
          <w:szCs w:val="24"/>
          <w:highlight w:val="none"/>
        </w:rPr>
        <w:t>天后仍未支付或未提出监理人可以接受的延期支付安排，监理人可向委托人发出暂停工作的通知并可自行暂停全部或部分工作。暂停工作后</w:t>
      </w:r>
      <w:r>
        <w:rPr>
          <w:rFonts w:hint="eastAsia" w:ascii="宋体" w:hAnsi="宋体" w:eastAsia="宋体" w:cs="宋体"/>
          <w:b w:val="0"/>
          <w:bCs w:val="0"/>
          <w:color w:val="000000"/>
          <w:sz w:val="24"/>
          <w:szCs w:val="24"/>
          <w:highlight w:val="none"/>
        </w:rPr>
        <w:t>14</w:t>
      </w:r>
      <w:r>
        <w:rPr>
          <w:rFonts w:hint="eastAsia" w:ascii="宋体" w:hAnsi="宋体" w:cs="宋体"/>
          <w:b w:val="0"/>
          <w:bCs w:val="0"/>
          <w:color w:val="000000"/>
          <w:sz w:val="24"/>
          <w:szCs w:val="24"/>
          <w:highlight w:val="none"/>
        </w:rPr>
        <w:t>天内监理人仍未获得委托人应付酬金或委托人的合理答复，监理人可向委托人发出解除本合同的通知，自通知到达委托人时本合同解除。委托人应承担第</w:t>
      </w:r>
      <w:r>
        <w:rPr>
          <w:rFonts w:hint="eastAsia" w:ascii="宋体" w:hAnsi="宋体" w:eastAsia="宋体" w:cs="宋体"/>
          <w:b w:val="0"/>
          <w:bCs w:val="0"/>
          <w:color w:val="000000"/>
          <w:sz w:val="24"/>
          <w:szCs w:val="24"/>
          <w:highlight w:val="none"/>
        </w:rPr>
        <w:t>4.2.3</w:t>
      </w:r>
      <w:r>
        <w:rPr>
          <w:rFonts w:hint="eastAsia" w:ascii="宋体" w:hAnsi="宋体" w:cs="宋体"/>
          <w:b w:val="0"/>
          <w:bCs w:val="0"/>
          <w:color w:val="000000"/>
          <w:sz w:val="24"/>
          <w:szCs w:val="24"/>
          <w:highlight w:val="none"/>
        </w:rPr>
        <w:t>款约定的责任。</w:t>
      </w:r>
    </w:p>
    <w:p w14:paraId="2B12B15A">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6.3.4 </w:t>
      </w:r>
      <w:r>
        <w:rPr>
          <w:rFonts w:hint="eastAsia" w:ascii="宋体" w:hAnsi="宋体" w:cs="宋体"/>
          <w:b w:val="0"/>
          <w:bCs w:val="0"/>
          <w:color w:val="000000"/>
          <w:sz w:val="24"/>
          <w:szCs w:val="24"/>
          <w:highlight w:val="none"/>
        </w:rPr>
        <w:t>因不可抗力致使本合同部分或全部不能履行时，一方应立即通知另一方，可暂停或解除本合同。</w:t>
      </w:r>
    </w:p>
    <w:p w14:paraId="2A926A54">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6.3.5 </w:t>
      </w:r>
      <w:r>
        <w:rPr>
          <w:rFonts w:hint="eastAsia" w:ascii="宋体" w:hAnsi="宋体" w:cs="宋体"/>
          <w:b w:val="0"/>
          <w:bCs w:val="0"/>
          <w:color w:val="000000"/>
          <w:sz w:val="24"/>
          <w:szCs w:val="24"/>
          <w:highlight w:val="none"/>
        </w:rPr>
        <w:t>本合同解除后，本合同约定的有关结算、清理、争议解决方式的条件仍然有效。</w:t>
      </w:r>
    </w:p>
    <w:p w14:paraId="6C944878">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6.4 </w:t>
      </w:r>
      <w:r>
        <w:rPr>
          <w:rFonts w:hint="eastAsia" w:ascii="宋体" w:hAnsi="宋体" w:cs="宋体"/>
          <w:b w:val="0"/>
          <w:bCs w:val="0"/>
          <w:color w:val="000000"/>
          <w:kern w:val="2"/>
          <w:sz w:val="24"/>
          <w:szCs w:val="24"/>
          <w:highlight w:val="none"/>
        </w:rPr>
        <w:t>终止</w:t>
      </w:r>
    </w:p>
    <w:p w14:paraId="48C3B911">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以下条件全部满足时，本合同即告终止：</w:t>
      </w:r>
    </w:p>
    <w:p w14:paraId="1426B67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⑴.</w:t>
      </w:r>
      <w:r>
        <w:rPr>
          <w:rFonts w:hint="eastAsia" w:ascii="宋体" w:hAnsi="宋体" w:cs="宋体"/>
          <w:b w:val="0"/>
          <w:bCs w:val="0"/>
          <w:color w:val="000000"/>
          <w:sz w:val="24"/>
          <w:szCs w:val="24"/>
          <w:highlight w:val="none"/>
        </w:rPr>
        <w:t>监理人完成本合同约定的全部工作；</w:t>
      </w:r>
    </w:p>
    <w:p w14:paraId="0B43644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⑵.</w:t>
      </w:r>
      <w:r>
        <w:rPr>
          <w:rFonts w:hint="eastAsia" w:ascii="宋体" w:hAnsi="宋体" w:cs="宋体"/>
          <w:b w:val="0"/>
          <w:bCs w:val="0"/>
          <w:color w:val="000000"/>
          <w:sz w:val="24"/>
          <w:szCs w:val="24"/>
          <w:highlight w:val="none"/>
        </w:rPr>
        <w:t>委托人与监理人结清并支付全部酬金。</w:t>
      </w:r>
    </w:p>
    <w:p w14:paraId="5DD69AF4">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7 </w:t>
      </w:r>
      <w:r>
        <w:rPr>
          <w:rFonts w:hint="eastAsia" w:ascii="宋体" w:hAnsi="宋体" w:cs="宋体"/>
          <w:b w:val="0"/>
          <w:bCs w:val="0"/>
          <w:color w:val="000000"/>
          <w:sz w:val="24"/>
          <w:szCs w:val="24"/>
          <w:highlight w:val="none"/>
        </w:rPr>
        <w:t>争议解决</w:t>
      </w:r>
    </w:p>
    <w:p w14:paraId="64ED91CD">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7.1</w:t>
      </w:r>
      <w:r>
        <w:rPr>
          <w:rFonts w:hint="eastAsia" w:ascii="宋体" w:hAnsi="宋体" w:cs="宋体"/>
          <w:b w:val="0"/>
          <w:bCs w:val="0"/>
          <w:color w:val="000000"/>
          <w:kern w:val="2"/>
          <w:sz w:val="24"/>
          <w:szCs w:val="24"/>
          <w:highlight w:val="none"/>
        </w:rPr>
        <w:t>协商</w:t>
      </w:r>
    </w:p>
    <w:p w14:paraId="61030C7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双方应本着诚信原则协商解决彼此间的争议。</w:t>
      </w:r>
    </w:p>
    <w:p w14:paraId="612C58EA">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7.2</w:t>
      </w:r>
      <w:r>
        <w:rPr>
          <w:rFonts w:hint="eastAsia" w:ascii="宋体" w:hAnsi="宋体" w:cs="宋体"/>
          <w:b w:val="0"/>
          <w:bCs w:val="0"/>
          <w:color w:val="000000"/>
          <w:kern w:val="2"/>
          <w:sz w:val="24"/>
          <w:szCs w:val="24"/>
          <w:highlight w:val="none"/>
        </w:rPr>
        <w:t>调解</w:t>
      </w:r>
    </w:p>
    <w:p w14:paraId="029F0973">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如果双方不能在</w:t>
      </w:r>
      <w:r>
        <w:rPr>
          <w:rFonts w:hint="eastAsia" w:ascii="宋体" w:hAnsi="宋体" w:eastAsia="宋体" w:cs="宋体"/>
          <w:b w:val="0"/>
          <w:bCs w:val="0"/>
          <w:color w:val="000000"/>
          <w:sz w:val="24"/>
          <w:szCs w:val="24"/>
          <w:highlight w:val="none"/>
        </w:rPr>
        <w:t>14</w:t>
      </w:r>
      <w:r>
        <w:rPr>
          <w:rFonts w:hint="eastAsia" w:ascii="宋体" w:hAnsi="宋体" w:cs="宋体"/>
          <w:b w:val="0"/>
          <w:bCs w:val="0"/>
          <w:color w:val="000000"/>
          <w:sz w:val="24"/>
          <w:szCs w:val="24"/>
          <w:highlight w:val="none"/>
        </w:rPr>
        <w:t>天内或双方商定的其他时间内解决本合同争议，可以将其提交给专用条款约定的或事后达成协议的调解人进行调解。</w:t>
      </w:r>
    </w:p>
    <w:p w14:paraId="7785D47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7.3</w:t>
      </w:r>
      <w:r>
        <w:rPr>
          <w:rFonts w:hint="eastAsia" w:ascii="宋体" w:hAnsi="宋体" w:cs="宋体"/>
          <w:b w:val="0"/>
          <w:bCs w:val="0"/>
          <w:color w:val="000000"/>
          <w:kern w:val="2"/>
          <w:sz w:val="24"/>
          <w:szCs w:val="24"/>
          <w:highlight w:val="none"/>
        </w:rPr>
        <w:t>仲裁或诉讼</w:t>
      </w:r>
    </w:p>
    <w:p w14:paraId="0F9ECA5C">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双方均有权不经调解直接向专用条款约定的向有管辖权法院提起诉讼。</w:t>
      </w:r>
    </w:p>
    <w:p w14:paraId="34248AF8">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8 </w:t>
      </w:r>
      <w:r>
        <w:rPr>
          <w:rFonts w:hint="eastAsia" w:ascii="宋体" w:hAnsi="宋体" w:cs="宋体"/>
          <w:b w:val="0"/>
          <w:bCs w:val="0"/>
          <w:color w:val="000000"/>
          <w:sz w:val="24"/>
          <w:szCs w:val="24"/>
          <w:highlight w:val="none"/>
        </w:rPr>
        <w:t>其  他</w:t>
      </w:r>
    </w:p>
    <w:p w14:paraId="533B2FBD">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8.1 </w:t>
      </w:r>
      <w:r>
        <w:rPr>
          <w:rFonts w:hint="eastAsia" w:ascii="宋体" w:hAnsi="宋体" w:cs="宋体"/>
          <w:b w:val="0"/>
          <w:bCs w:val="0"/>
          <w:color w:val="000000"/>
          <w:kern w:val="2"/>
          <w:sz w:val="24"/>
          <w:szCs w:val="24"/>
          <w:highlight w:val="none"/>
        </w:rPr>
        <w:t>外出考察费用</w:t>
      </w:r>
    </w:p>
    <w:p w14:paraId="223DCA10">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经委托人同意，监理服务人员外出考察发生的费用由委托人审核后支付。</w:t>
      </w:r>
    </w:p>
    <w:p w14:paraId="37BF401A">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8.2 </w:t>
      </w:r>
      <w:r>
        <w:rPr>
          <w:rFonts w:hint="eastAsia" w:ascii="宋体" w:hAnsi="宋体" w:cs="宋体"/>
          <w:b w:val="0"/>
          <w:bCs w:val="0"/>
          <w:color w:val="000000"/>
          <w:kern w:val="2"/>
          <w:sz w:val="24"/>
          <w:szCs w:val="24"/>
          <w:highlight w:val="none"/>
        </w:rPr>
        <w:t>检测费用</w:t>
      </w:r>
    </w:p>
    <w:p w14:paraId="02EFCA57">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要求监理人在工程现场设立具有工程质量检测资质的工程质量检测机构才能设立的工程质量检测试验室对工程材料和工程实体质量进行抽样检测，或要求监理人委托具有工程质量检测资质的工程质量检测机构对工程材料和工程实体质量进行抽样检测所发生的全部费用，由委托人额外按实支付。支付时间在专用条款中约定。</w:t>
      </w:r>
    </w:p>
    <w:p w14:paraId="53A1B482">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8.3 </w:t>
      </w:r>
      <w:r>
        <w:rPr>
          <w:rFonts w:hint="eastAsia" w:ascii="宋体" w:hAnsi="宋体" w:cs="宋体"/>
          <w:b w:val="0"/>
          <w:bCs w:val="0"/>
          <w:color w:val="000000"/>
          <w:kern w:val="2"/>
          <w:sz w:val="24"/>
          <w:szCs w:val="24"/>
          <w:highlight w:val="none"/>
        </w:rPr>
        <w:t>咨询费用</w:t>
      </w:r>
    </w:p>
    <w:p w14:paraId="6D064425">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要求监理人开展需要具有工程造价咨询资质、工程招标代理资质或施工图审查资质才能执业的各项工作，或要求监理人委托具有工程造价咨询资质的工程造价咨询机构、工程招标代理资质的工程招标代理机构或施工图审查资质的施工图审查机构开展各项工作所发生的费用，由委托人额外按实支付；经委托人同意，根据工程需要由监理人组织的相关咨询论证会以及聘请相关专家等发生的费用由委托人额外按实支付。支付时间在专用条款中约定。</w:t>
      </w:r>
    </w:p>
    <w:p w14:paraId="3E4D4F7F">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8.4 </w:t>
      </w:r>
      <w:r>
        <w:rPr>
          <w:rFonts w:hint="eastAsia" w:ascii="宋体" w:hAnsi="宋体" w:cs="宋体"/>
          <w:b w:val="0"/>
          <w:bCs w:val="0"/>
          <w:color w:val="000000"/>
          <w:kern w:val="2"/>
          <w:sz w:val="24"/>
          <w:szCs w:val="24"/>
          <w:highlight w:val="none"/>
        </w:rPr>
        <w:t>奖励</w:t>
      </w:r>
    </w:p>
    <w:p w14:paraId="399C15B6">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监理人在服务过程中提出的合理化建议，使委托人获得经济效益的，双方在专用条款中约定奖励金额的确定方法。奖励金额在合理化建议被采纳后，与最近一期的正常工作酬金同期支付。</w:t>
      </w:r>
    </w:p>
    <w:p w14:paraId="3B8456FC">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8.5 </w:t>
      </w:r>
      <w:r>
        <w:rPr>
          <w:rFonts w:hint="eastAsia" w:ascii="宋体" w:hAnsi="宋体" w:cs="宋体"/>
          <w:b w:val="0"/>
          <w:bCs w:val="0"/>
          <w:color w:val="000000"/>
          <w:kern w:val="2"/>
          <w:sz w:val="24"/>
          <w:szCs w:val="24"/>
          <w:highlight w:val="none"/>
        </w:rPr>
        <w:t>守法诚信</w:t>
      </w:r>
    </w:p>
    <w:p w14:paraId="5B4C644E">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监理人及其工作人员不得从与实施工程有关的第三方处获得任何经济利益。</w:t>
      </w:r>
    </w:p>
    <w:p w14:paraId="330837E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8.6 </w:t>
      </w:r>
      <w:r>
        <w:rPr>
          <w:rFonts w:hint="eastAsia" w:ascii="宋体" w:hAnsi="宋体" w:cs="宋体"/>
          <w:b w:val="0"/>
          <w:bCs w:val="0"/>
          <w:color w:val="000000"/>
          <w:kern w:val="2"/>
          <w:sz w:val="24"/>
          <w:szCs w:val="24"/>
          <w:highlight w:val="none"/>
        </w:rPr>
        <w:t>保密</w:t>
      </w:r>
    </w:p>
    <w:p w14:paraId="6994D23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双方不得泄露对方申明的保密资料，亦不得泄露与实施工程有关的第三方所提供的保密资料，保密事项在专用条款中约定。</w:t>
      </w:r>
    </w:p>
    <w:p w14:paraId="0052A291">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8.7 </w:t>
      </w:r>
      <w:r>
        <w:rPr>
          <w:rFonts w:hint="eastAsia" w:ascii="宋体" w:hAnsi="宋体" w:cs="宋体"/>
          <w:b w:val="0"/>
          <w:bCs w:val="0"/>
          <w:color w:val="000000"/>
          <w:kern w:val="2"/>
          <w:sz w:val="24"/>
          <w:szCs w:val="24"/>
          <w:highlight w:val="none"/>
        </w:rPr>
        <w:t>通知</w:t>
      </w:r>
    </w:p>
    <w:p w14:paraId="12C6933B">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本合同涉及的通知均应当采用书面形式，并在送达对方时生效，收件人应书面签收。</w:t>
      </w:r>
    </w:p>
    <w:p w14:paraId="0E144C99">
      <w:pPr>
        <w:pageBreakBefore w:val="0"/>
        <w:widowControl w:val="0"/>
        <w:kinsoku/>
        <w:overflowPunct/>
        <w:autoSpaceDE/>
        <w:bidi w:val="0"/>
        <w:snapToGrid/>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8.8 </w:t>
      </w:r>
      <w:r>
        <w:rPr>
          <w:rFonts w:hint="eastAsia" w:ascii="宋体" w:hAnsi="宋体" w:cs="宋体"/>
          <w:b w:val="0"/>
          <w:bCs w:val="0"/>
          <w:color w:val="000000"/>
          <w:kern w:val="2"/>
          <w:sz w:val="24"/>
          <w:szCs w:val="24"/>
          <w:highlight w:val="none"/>
        </w:rPr>
        <w:t>著作权</w:t>
      </w:r>
    </w:p>
    <w:p w14:paraId="09FDE2EF">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监理人对其编制的文件拥有著作权。</w:t>
      </w:r>
    </w:p>
    <w:p w14:paraId="4F946A6D">
      <w:pPr>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监理人可单独或与他人联合出版有关监理与相关服务的资料。除专用条款另有约定外，如果监理人在本合同履行期间及本合同终止后两年内出版涉及本工程的有关监理与相关服务的资料，应当征得委托人的同意。</w:t>
      </w:r>
    </w:p>
    <w:p w14:paraId="44FCCC15">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p>
    <w:p w14:paraId="0CDEF86A">
      <w:pPr>
        <w:rPr>
          <w:rFonts w:hint="default" w:ascii="Cambria" w:hAnsi="Cambria" w:eastAsia="宋体" w:cs="Times New Roman"/>
          <w:b/>
          <w:bCs/>
          <w:sz w:val="32"/>
          <w:szCs w:val="32"/>
          <w:highlight w:val="none"/>
        </w:rPr>
      </w:pPr>
    </w:p>
    <w:p w14:paraId="6045C25B">
      <w:pPr>
        <w:spacing w:line="560" w:lineRule="exact"/>
        <w:rPr>
          <w:rFonts w:hint="eastAsia" w:ascii="宋体" w:hAnsi="宋体" w:eastAsia="宋体" w:cs="宋体"/>
          <w:b w:val="0"/>
          <w:bCs w:val="0"/>
          <w:color w:val="000000"/>
          <w:sz w:val="24"/>
          <w:szCs w:val="24"/>
          <w:highlight w:val="none"/>
        </w:rPr>
      </w:pPr>
    </w:p>
    <w:p w14:paraId="5327CB9B">
      <w:pPr>
        <w:pStyle w:val="172"/>
        <w:spacing w:line="560" w:lineRule="exact"/>
        <w:rPr>
          <w:rFonts w:hint="eastAsia" w:ascii="宋体" w:hAnsi="宋体" w:eastAsia="宋体" w:cs="宋体"/>
          <w:b w:val="0"/>
          <w:bCs w:val="0"/>
          <w:color w:val="000000"/>
          <w:sz w:val="24"/>
          <w:szCs w:val="24"/>
          <w:highlight w:val="none"/>
        </w:rPr>
      </w:pPr>
    </w:p>
    <w:p w14:paraId="4785A36F">
      <w:pPr>
        <w:pStyle w:val="172"/>
        <w:spacing w:line="560" w:lineRule="exact"/>
        <w:rPr>
          <w:rFonts w:hint="eastAsia" w:ascii="宋体" w:hAnsi="宋体" w:eastAsia="宋体" w:cs="宋体"/>
          <w:b w:val="0"/>
          <w:bCs w:val="0"/>
          <w:color w:val="000000"/>
          <w:sz w:val="24"/>
          <w:szCs w:val="24"/>
          <w:highlight w:val="none"/>
        </w:rPr>
      </w:pPr>
    </w:p>
    <w:p w14:paraId="3722C8D3">
      <w:pPr>
        <w:pStyle w:val="172"/>
        <w:spacing w:line="560" w:lineRule="exact"/>
        <w:rPr>
          <w:rFonts w:hint="eastAsia" w:ascii="宋体" w:hAnsi="宋体" w:eastAsia="宋体" w:cs="宋体"/>
          <w:b w:val="0"/>
          <w:bCs w:val="0"/>
          <w:color w:val="000000"/>
          <w:sz w:val="24"/>
          <w:szCs w:val="24"/>
          <w:highlight w:val="none"/>
        </w:rPr>
      </w:pPr>
    </w:p>
    <w:p w14:paraId="537B8B5D">
      <w:pPr>
        <w:pStyle w:val="172"/>
        <w:spacing w:line="560" w:lineRule="exact"/>
        <w:rPr>
          <w:rFonts w:hint="eastAsia" w:ascii="宋体" w:hAnsi="宋体" w:eastAsia="宋体" w:cs="宋体"/>
          <w:b w:val="0"/>
          <w:bCs w:val="0"/>
          <w:color w:val="000000"/>
          <w:sz w:val="24"/>
          <w:szCs w:val="24"/>
          <w:highlight w:val="none"/>
        </w:rPr>
      </w:pPr>
    </w:p>
    <w:p w14:paraId="0D5CE01F">
      <w:pPr>
        <w:pStyle w:val="172"/>
        <w:spacing w:line="560" w:lineRule="exact"/>
        <w:rPr>
          <w:rFonts w:hint="eastAsia" w:ascii="宋体" w:hAnsi="宋体" w:eastAsia="宋体" w:cs="宋体"/>
          <w:b w:val="0"/>
          <w:bCs w:val="0"/>
          <w:color w:val="000000"/>
          <w:sz w:val="24"/>
          <w:szCs w:val="24"/>
          <w:highlight w:val="none"/>
        </w:rPr>
      </w:pPr>
    </w:p>
    <w:p w14:paraId="776E428C">
      <w:pPr>
        <w:pStyle w:val="172"/>
        <w:spacing w:line="560" w:lineRule="exact"/>
        <w:rPr>
          <w:rFonts w:hint="eastAsia" w:ascii="宋体" w:hAnsi="宋体" w:eastAsia="宋体" w:cs="宋体"/>
          <w:b w:val="0"/>
          <w:bCs w:val="0"/>
          <w:color w:val="000000"/>
          <w:sz w:val="24"/>
          <w:szCs w:val="24"/>
          <w:highlight w:val="none"/>
        </w:rPr>
      </w:pPr>
    </w:p>
    <w:p w14:paraId="41B16885">
      <w:pPr>
        <w:pStyle w:val="172"/>
        <w:spacing w:line="560" w:lineRule="exact"/>
        <w:rPr>
          <w:rFonts w:hint="eastAsia" w:ascii="宋体" w:hAnsi="宋体" w:eastAsia="宋体" w:cs="宋体"/>
          <w:b w:val="0"/>
          <w:bCs w:val="0"/>
          <w:color w:val="000000"/>
          <w:sz w:val="24"/>
          <w:szCs w:val="24"/>
          <w:highlight w:val="none"/>
        </w:rPr>
      </w:pPr>
    </w:p>
    <w:p w14:paraId="0F1A5C77">
      <w:pPr>
        <w:pStyle w:val="172"/>
        <w:spacing w:line="560" w:lineRule="exact"/>
        <w:rPr>
          <w:rFonts w:hint="eastAsia" w:ascii="宋体" w:hAnsi="宋体" w:eastAsia="宋体" w:cs="宋体"/>
          <w:b w:val="0"/>
          <w:bCs w:val="0"/>
          <w:color w:val="000000"/>
          <w:sz w:val="24"/>
          <w:szCs w:val="24"/>
          <w:highlight w:val="none"/>
        </w:rPr>
      </w:pPr>
    </w:p>
    <w:p w14:paraId="2CE1DA48">
      <w:pPr>
        <w:spacing w:line="560" w:lineRule="exact"/>
        <w:rPr>
          <w:rFonts w:hint="eastAsia" w:ascii="宋体" w:hAnsi="宋体" w:eastAsia="宋体" w:cs="宋体"/>
          <w:b w:val="0"/>
          <w:bCs w:val="0"/>
          <w:color w:val="000000"/>
          <w:sz w:val="24"/>
          <w:szCs w:val="24"/>
          <w:highlight w:val="none"/>
        </w:rPr>
      </w:pPr>
    </w:p>
    <w:p w14:paraId="6CDECDEB">
      <w:pPr>
        <w:spacing w:line="560" w:lineRule="exact"/>
        <w:rPr>
          <w:rFonts w:hint="eastAsia" w:ascii="宋体" w:hAnsi="宋体" w:eastAsia="宋体" w:cs="宋体"/>
          <w:b w:val="0"/>
          <w:bCs w:val="0"/>
          <w:color w:val="000000"/>
          <w:sz w:val="24"/>
          <w:szCs w:val="24"/>
          <w:highlight w:val="none"/>
        </w:rPr>
        <w:sectPr>
          <w:headerReference r:id="rId11" w:type="first"/>
          <w:footerReference r:id="rId13" w:type="first"/>
          <w:headerReference r:id="rId10" w:type="default"/>
          <w:footerReference r:id="rId12" w:type="default"/>
          <w:pgSz w:w="11906" w:h="16838"/>
          <w:pgMar w:top="1418" w:right="1418" w:bottom="1418" w:left="1418" w:header="851" w:footer="567" w:gutter="0"/>
          <w:pgNumType w:fmt="decimal" w:start="1"/>
          <w:cols w:space="720" w:num="1"/>
          <w:formProt w:val="0"/>
          <w:docGrid w:linePitch="312" w:charSpace="0"/>
        </w:sectPr>
      </w:pPr>
      <w:r>
        <w:rPr>
          <w:highlight w:val="none"/>
        </w:rPr>
        <w:br w:type="page"/>
      </w:r>
    </w:p>
    <w:p w14:paraId="57AFC59F">
      <w:pPr>
        <w:jc w:val="center"/>
        <w:rPr>
          <w:rFonts w:hint="default" w:ascii="Cambria" w:hAnsi="Cambria" w:eastAsia="宋体" w:cs="Times New Roman"/>
          <w:b/>
          <w:bCs/>
          <w:sz w:val="36"/>
          <w:szCs w:val="36"/>
          <w:highlight w:val="none"/>
        </w:rPr>
      </w:pPr>
      <w:r>
        <w:rPr>
          <w:rFonts w:hint="default" w:ascii="Cambria" w:hAnsi="Cambria" w:eastAsia="宋体" w:cs="Times New Roman"/>
          <w:b/>
          <w:bCs/>
          <w:sz w:val="36"/>
          <w:szCs w:val="36"/>
          <w:highlight w:val="none"/>
        </w:rPr>
        <w:t>第四部分 专用条款</w:t>
      </w:r>
    </w:p>
    <w:p w14:paraId="2172F947">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1 </w:t>
      </w:r>
      <w:r>
        <w:rPr>
          <w:rFonts w:hint="eastAsia" w:ascii="宋体" w:hAnsi="宋体" w:cs="宋体"/>
          <w:b w:val="0"/>
          <w:bCs w:val="0"/>
          <w:color w:val="000000"/>
          <w:sz w:val="24"/>
          <w:szCs w:val="24"/>
          <w:highlight w:val="none"/>
        </w:rPr>
        <w:t>定义与解释</w:t>
      </w:r>
    </w:p>
    <w:p w14:paraId="2748E131">
      <w:pPr>
        <w:pStyle w:val="187"/>
        <w:pageBreakBefore w:val="0"/>
        <w:kinsoku/>
        <w:overflowPunct/>
        <w:bidi w:val="0"/>
        <w:spacing w:line="560" w:lineRule="exact"/>
        <w:ind w:left="0" w:leftChars="0" w:right="0" w:rightChars="0" w:firstLine="0" w:firstLineChars="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rPr>
        <w:t xml:space="preserve">   1.1</w:t>
      </w:r>
      <w:r>
        <w:rPr>
          <w:rFonts w:hint="eastAsia" w:ascii="宋体" w:hAnsi="宋体" w:cs="宋体"/>
          <w:b w:val="0"/>
          <w:bCs w:val="0"/>
          <w:color w:val="000000"/>
          <w:kern w:val="0"/>
          <w:sz w:val="24"/>
          <w:szCs w:val="24"/>
          <w:highlight w:val="none"/>
        </w:rPr>
        <w:t>定义</w:t>
      </w:r>
    </w:p>
    <w:p w14:paraId="36B75620">
      <w:pPr>
        <w:pStyle w:val="188"/>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kern w:val="2"/>
          <w:sz w:val="24"/>
          <w:szCs w:val="24"/>
          <w:highlight w:val="none"/>
          <w:u w:val="single"/>
        </w:rPr>
      </w:pPr>
      <w:r>
        <w:rPr>
          <w:rFonts w:hint="eastAsia" w:ascii="宋体" w:hAnsi="宋体" w:cs="宋体"/>
          <w:b w:val="0"/>
          <w:bCs w:val="0"/>
          <w:color w:val="000000"/>
          <w:kern w:val="2"/>
          <w:sz w:val="24"/>
          <w:szCs w:val="24"/>
          <w:highlight w:val="none"/>
          <w:u w:val="none"/>
        </w:rPr>
        <w:t>增加定义</w:t>
      </w:r>
      <w:r>
        <w:rPr>
          <w:rFonts w:hint="eastAsia" w:ascii="宋体" w:hAnsi="宋体" w:cs="宋体"/>
          <w:b w:val="0"/>
          <w:bCs w:val="0"/>
          <w:color w:val="000000"/>
          <w:kern w:val="2"/>
          <w:sz w:val="24"/>
          <w:szCs w:val="24"/>
          <w:highlight w:val="none"/>
          <w:u w:val="single"/>
        </w:rPr>
        <w:t xml:space="preserve"> </w:t>
      </w:r>
      <w:r>
        <w:rPr>
          <w:rFonts w:hint="eastAsia" w:ascii="宋体" w:hAnsi="宋体" w:eastAsia="宋体" w:cs="宋体"/>
          <w:b w:val="0"/>
          <w:bCs w:val="0"/>
          <w:color w:val="000000"/>
          <w:kern w:val="2"/>
          <w:sz w:val="24"/>
          <w:szCs w:val="24"/>
          <w:highlight w:val="none"/>
          <w:u w:val="single"/>
        </w:rPr>
        <w:t>1.1.25</w:t>
      </w:r>
      <w:r>
        <w:rPr>
          <w:rFonts w:hint="eastAsia" w:ascii="宋体" w:hAnsi="宋体" w:cs="宋体"/>
          <w:b w:val="0"/>
          <w:bCs w:val="0"/>
          <w:color w:val="000000"/>
          <w:kern w:val="2"/>
          <w:sz w:val="24"/>
          <w:szCs w:val="24"/>
          <w:highlight w:val="none"/>
          <w:u w:val="single"/>
        </w:rPr>
        <w:t>专用条款填写“</w:t>
      </w:r>
      <w:r>
        <w:rPr>
          <w:rFonts w:hint="eastAsia" w:ascii="宋体" w:hAnsi="宋体" w:eastAsia="宋体" w:cs="宋体"/>
          <w:b w:val="0"/>
          <w:bCs w:val="0"/>
          <w:color w:val="000000"/>
          <w:kern w:val="2"/>
          <w:sz w:val="24"/>
          <w:szCs w:val="24"/>
          <w:highlight w:val="none"/>
          <w:u w:val="single"/>
        </w:rPr>
        <w:t>/”</w:t>
      </w:r>
      <w:r>
        <w:rPr>
          <w:rFonts w:hint="eastAsia" w:ascii="宋体" w:hAnsi="宋体" w:cs="宋体"/>
          <w:b w:val="0"/>
          <w:bCs w:val="0"/>
          <w:color w:val="000000"/>
          <w:kern w:val="2"/>
          <w:sz w:val="24"/>
          <w:szCs w:val="24"/>
          <w:highlight w:val="none"/>
          <w:u w:val="single"/>
        </w:rPr>
        <w:t>是指，合同当事人在专用条款中明确，其相对应的通用条款不适用于本合同项目，其他填写“</w:t>
      </w:r>
      <w:r>
        <w:rPr>
          <w:rFonts w:hint="eastAsia" w:ascii="宋体" w:hAnsi="宋体" w:eastAsia="宋体" w:cs="宋体"/>
          <w:b w:val="0"/>
          <w:bCs w:val="0"/>
          <w:color w:val="000000"/>
          <w:kern w:val="2"/>
          <w:sz w:val="24"/>
          <w:szCs w:val="24"/>
          <w:highlight w:val="none"/>
          <w:u w:val="single"/>
        </w:rPr>
        <w:t>/”</w:t>
      </w:r>
      <w:r>
        <w:rPr>
          <w:rFonts w:hint="eastAsia" w:ascii="宋体" w:hAnsi="宋体" w:cs="宋体"/>
          <w:b w:val="0"/>
          <w:bCs w:val="0"/>
          <w:color w:val="000000"/>
          <w:kern w:val="2"/>
          <w:sz w:val="24"/>
          <w:szCs w:val="24"/>
          <w:highlight w:val="none"/>
          <w:u w:val="single"/>
        </w:rPr>
        <w:t>的合同条款，是指该条款中“</w:t>
      </w:r>
      <w:r>
        <w:rPr>
          <w:rFonts w:hint="eastAsia" w:ascii="宋体" w:hAnsi="宋体" w:eastAsia="宋体" w:cs="宋体"/>
          <w:b w:val="0"/>
          <w:bCs w:val="0"/>
          <w:color w:val="000000"/>
          <w:kern w:val="2"/>
          <w:sz w:val="24"/>
          <w:szCs w:val="24"/>
          <w:highlight w:val="none"/>
          <w:u w:val="single"/>
        </w:rPr>
        <w:t>/”</w:t>
      </w:r>
      <w:r>
        <w:rPr>
          <w:rFonts w:hint="eastAsia" w:ascii="宋体" w:hAnsi="宋体" w:cs="宋体"/>
          <w:b w:val="0"/>
          <w:bCs w:val="0"/>
          <w:color w:val="000000"/>
          <w:kern w:val="2"/>
          <w:sz w:val="24"/>
          <w:szCs w:val="24"/>
          <w:highlight w:val="none"/>
          <w:u w:val="single"/>
        </w:rPr>
        <w:t>部分的内容不适用于本合同项目。</w:t>
      </w:r>
    </w:p>
    <w:p w14:paraId="2F963567">
      <w:pPr>
        <w:pStyle w:val="188"/>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2"/>
          <w:sz w:val="24"/>
          <w:szCs w:val="24"/>
          <w:highlight w:val="none"/>
          <w:u w:val="single"/>
        </w:rPr>
        <w:t>1.1.26</w:t>
      </w:r>
      <w:r>
        <w:rPr>
          <w:rFonts w:hint="eastAsia" w:ascii="宋体" w:hAnsi="宋体" w:cs="宋体"/>
          <w:b w:val="0"/>
          <w:bCs w:val="0"/>
          <w:color w:val="000000"/>
          <w:kern w:val="2"/>
          <w:sz w:val="24"/>
          <w:szCs w:val="24"/>
          <w:highlight w:val="none"/>
          <w:u w:val="single"/>
        </w:rPr>
        <w:t>合同条款中“</w:t>
      </w:r>
      <w:r>
        <w:rPr>
          <w:rFonts w:hint="eastAsia" w:ascii="Wingdings 2" w:hAnsi="Wingdings 2" w:eastAsia="Wingdings 2" w:cs="Wingdings 2"/>
          <w:b w:val="0"/>
          <w:bCs w:val="0"/>
          <w:color w:val="000000"/>
          <w:kern w:val="2"/>
          <w:sz w:val="24"/>
          <w:szCs w:val="24"/>
          <w:highlight w:val="none"/>
          <w:u w:val="single"/>
        </w:rPr>
        <w:sym w:font="Wingdings 2" w:char="0052"/>
      </w:r>
      <w:r>
        <w:rPr>
          <w:rFonts w:hint="eastAsia" w:ascii="宋体" w:hAnsi="宋体" w:eastAsia="宋体" w:cs="宋体"/>
          <w:b w:val="0"/>
          <w:bCs w:val="0"/>
          <w:color w:val="000000"/>
          <w:kern w:val="2"/>
          <w:sz w:val="24"/>
          <w:szCs w:val="24"/>
          <w:highlight w:val="none"/>
          <w:u w:val="single"/>
        </w:rPr>
        <w:t>”</w:t>
      </w:r>
      <w:r>
        <w:rPr>
          <w:rFonts w:hint="eastAsia" w:ascii="宋体" w:hAnsi="宋体" w:cs="宋体"/>
          <w:b w:val="0"/>
          <w:bCs w:val="0"/>
          <w:color w:val="000000"/>
          <w:kern w:val="2"/>
          <w:sz w:val="24"/>
          <w:szCs w:val="24"/>
          <w:highlight w:val="none"/>
          <w:u w:val="single"/>
        </w:rPr>
        <w:t>“</w:t>
      </w:r>
      <w:r>
        <w:rPr>
          <w:rStyle w:val="152"/>
          <w:rFonts w:ascii="Wingdings 2" w:hAnsi="Wingdings 2" w:cs="Times New Roman"/>
          <w:b w:val="0"/>
          <w:bCs w:val="0"/>
          <w:color w:val="000000"/>
          <w:szCs w:val="21"/>
          <w:highlight w:val="none"/>
          <w:u w:val="single"/>
        </w:rPr>
        <w:sym w:font="Wingdings 2" w:char="00A2"/>
      </w:r>
      <w:r>
        <w:rPr>
          <w:rStyle w:val="152"/>
          <w:rFonts w:hint="eastAsia" w:ascii="宋体" w:hAnsi="宋体" w:cs="Times New Roman"/>
          <w:b w:val="0"/>
          <w:bCs w:val="0"/>
          <w:color w:val="000000"/>
          <w:szCs w:val="21"/>
          <w:highlight w:val="none"/>
          <w:u w:val="single"/>
        </w:rPr>
        <w:t xml:space="preserve"> </w:t>
      </w:r>
      <w:r>
        <w:rPr>
          <w:rFonts w:hint="eastAsia" w:ascii="宋体" w:hAnsi="宋体" w:cs="宋体"/>
          <w:b w:val="0"/>
          <w:bCs w:val="0"/>
          <w:color w:val="000000"/>
          <w:kern w:val="2"/>
          <w:sz w:val="24"/>
          <w:szCs w:val="24"/>
          <w:highlight w:val="none"/>
          <w:u w:val="single"/>
        </w:rPr>
        <w:t>”，属于本合同项目适用条款；</w:t>
      </w:r>
      <w:r>
        <w:rPr>
          <w:rFonts w:hint="eastAsia" w:ascii="Wingdings 2" w:hAnsi="Wingdings 2" w:eastAsia="Wingdings 2" w:cs="Wingdings 2"/>
          <w:b w:val="0"/>
          <w:bCs w:val="0"/>
          <w:color w:val="000000"/>
          <w:kern w:val="2"/>
          <w:sz w:val="24"/>
          <w:szCs w:val="24"/>
          <w:highlight w:val="none"/>
          <w:u w:val="single"/>
        </w:rPr>
        <w:sym w:font="Wingdings 2" w:char="00A3"/>
      </w:r>
      <w:r>
        <w:rPr>
          <w:rFonts w:hint="eastAsia" w:ascii="宋体" w:hAnsi="宋体" w:cs="宋体"/>
          <w:b w:val="0"/>
          <w:bCs w:val="0"/>
          <w:color w:val="000000"/>
          <w:kern w:val="2"/>
          <w:sz w:val="24"/>
          <w:szCs w:val="24"/>
          <w:highlight w:val="none"/>
          <w:u w:val="single"/>
        </w:rPr>
        <w:t>则不属于本合同项目适用条款。</w:t>
      </w:r>
      <w:r>
        <w:rPr>
          <w:rFonts w:hint="eastAsia" w:ascii="宋体" w:hAnsi="宋体" w:eastAsia="宋体" w:cs="宋体"/>
          <w:b w:val="0"/>
          <w:bCs w:val="0"/>
          <w:color w:val="000000"/>
          <w:kern w:val="2"/>
          <w:sz w:val="24"/>
          <w:szCs w:val="24"/>
          <w:highlight w:val="none"/>
          <w:u w:val="single"/>
        </w:rPr>
        <w:t>本合同全部选择项均应于签约时勾选完毕，未勾选的视为不适用。</w:t>
      </w:r>
    </w:p>
    <w:p w14:paraId="7B3CD50E">
      <w:pPr>
        <w:pageBreakBefore w:val="0"/>
        <w:kinsoku/>
        <w:overflowPunct/>
        <w:bidi w:val="0"/>
        <w:spacing w:line="560" w:lineRule="exact"/>
        <w:textAlignment w:val="auto"/>
        <w:rPr>
          <w:rFonts w:hint="eastAsia" w:ascii="宋体" w:hAnsi="宋体" w:eastAsia="宋体" w:cs="宋体"/>
          <w:b w:val="0"/>
          <w:bCs w:val="0"/>
          <w:color w:val="000000"/>
          <w:kern w:val="0"/>
          <w:sz w:val="24"/>
          <w:szCs w:val="24"/>
          <w:highlight w:val="none"/>
        </w:rPr>
      </w:pPr>
    </w:p>
    <w:p w14:paraId="7EF4768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1.2  </w:t>
      </w:r>
      <w:r>
        <w:rPr>
          <w:rFonts w:hint="eastAsia" w:ascii="宋体" w:hAnsi="宋体" w:cs="宋体"/>
          <w:b w:val="0"/>
          <w:bCs w:val="0"/>
          <w:color w:val="000000"/>
          <w:kern w:val="2"/>
          <w:sz w:val="24"/>
          <w:szCs w:val="24"/>
          <w:highlight w:val="none"/>
        </w:rPr>
        <w:t>解释</w:t>
      </w:r>
    </w:p>
    <w:p w14:paraId="6C905643">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1.2.2 </w:t>
      </w:r>
      <w:r>
        <w:rPr>
          <w:rFonts w:hint="eastAsia" w:ascii="宋体" w:hAnsi="宋体" w:cs="宋体"/>
          <w:b w:val="0"/>
          <w:bCs w:val="0"/>
          <w:color w:val="000000"/>
          <w:sz w:val="24"/>
          <w:szCs w:val="24"/>
          <w:highlight w:val="none"/>
        </w:rPr>
        <w:t>约定本合同文件的解释顺序为：见第一部分协议书。</w:t>
      </w:r>
    </w:p>
    <w:p w14:paraId="780FAC45">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 </w:t>
      </w:r>
      <w:r>
        <w:rPr>
          <w:rFonts w:hint="eastAsia" w:ascii="宋体" w:hAnsi="宋体" w:cs="宋体"/>
          <w:b w:val="0"/>
          <w:bCs w:val="0"/>
          <w:color w:val="000000"/>
          <w:sz w:val="24"/>
          <w:szCs w:val="24"/>
          <w:highlight w:val="none"/>
        </w:rPr>
        <w:t>监理人义务</w:t>
      </w:r>
    </w:p>
    <w:p w14:paraId="503463F6">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2.1 </w:t>
      </w:r>
      <w:r>
        <w:rPr>
          <w:rFonts w:hint="eastAsia" w:ascii="宋体" w:hAnsi="宋体" w:cs="宋体"/>
          <w:b w:val="0"/>
          <w:bCs w:val="0"/>
          <w:color w:val="000000"/>
          <w:kern w:val="2"/>
          <w:sz w:val="24"/>
          <w:szCs w:val="24"/>
          <w:highlight w:val="none"/>
        </w:rPr>
        <w:t>监理的范围和内容</w:t>
      </w:r>
    </w:p>
    <w:p w14:paraId="6AD14AD8">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2.1.1 </w:t>
      </w:r>
      <w:r>
        <w:rPr>
          <w:rFonts w:hint="eastAsia" w:ascii="宋体" w:hAnsi="宋体" w:cs="宋体"/>
          <w:b w:val="0"/>
          <w:bCs w:val="0"/>
          <w:color w:val="000000"/>
          <w:sz w:val="24"/>
          <w:szCs w:val="24"/>
          <w:highlight w:val="none"/>
        </w:rPr>
        <w:t>监理范围包括：</w:t>
      </w:r>
    </w:p>
    <w:p w14:paraId="3CC6D464">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本工程监理的范围不仅限于：</w:t>
      </w:r>
    </w:p>
    <w:p w14:paraId="0AF04286">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1.</w:t>
      </w:r>
      <w:r>
        <w:rPr>
          <w:rFonts w:hint="eastAsia" w:ascii="宋体" w:hAnsi="宋体" w:cs="宋体"/>
          <w:b w:val="0"/>
          <w:bCs w:val="0"/>
          <w:color w:val="000000"/>
          <w:sz w:val="24"/>
          <w:szCs w:val="24"/>
          <w:highlight w:val="none"/>
          <w:u w:val="single"/>
        </w:rPr>
        <w:t>负责施工准备阶段的监理工作：熟悉设计图纸及有关施工验收规范、规定、标准；组织进行图纸会审，并应在此基础上审核由施工单位编制的施工方案或技术措施；审核和检查施工单位相关资质证书、上岗证等；</w:t>
      </w:r>
    </w:p>
    <w:p w14:paraId="4B7BA78A">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lang w:val="en-US" w:eastAsia="zh-CN"/>
        </w:rPr>
        <w:t>2</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负责施工阶段的进度监理：审查施工单位关于项目作业计划，其工期应符合施工方案的要求，并应制定进度检查和调整措施，确保按期完工；</w:t>
      </w:r>
    </w:p>
    <w:p w14:paraId="0D92F35E">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lang w:val="en-US" w:eastAsia="zh-CN"/>
        </w:rPr>
        <w:t>3</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 xml:space="preserve">负责施工阶段的质量、检查及验收监理：对主要材料的报审表及其质量证明资料进行审核，并按有关规定对防水材料等按规定应复检的材料进行现场见证取样送检，保证施工质量；根据设计图纸、施工规范进行施工监理，建立各道工序的检查制度，并有完整的检查记录；每道工序完成，应经监理人检查验收（如蓄水试验等），合格后方可进行下道工序的施工（尤其隐蔽工程等）； </w:t>
      </w:r>
    </w:p>
    <w:p w14:paraId="4A0C89D8">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lang w:val="en-US" w:eastAsia="zh-CN"/>
        </w:rPr>
        <w:t>4</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负责项目安全生产及保质期的监理工作等。</w:t>
      </w:r>
    </w:p>
    <w:p w14:paraId="4713228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2.2</w:t>
      </w:r>
      <w:r>
        <w:rPr>
          <w:rFonts w:hint="eastAsia" w:ascii="宋体" w:hAnsi="宋体" w:cs="宋体"/>
          <w:b w:val="0"/>
          <w:bCs w:val="0"/>
          <w:color w:val="000000"/>
          <w:kern w:val="2"/>
          <w:sz w:val="24"/>
          <w:szCs w:val="24"/>
          <w:highlight w:val="none"/>
        </w:rPr>
        <w:t>监理依据</w:t>
      </w:r>
    </w:p>
    <w:p w14:paraId="44F27825">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2.2.1</w:t>
      </w:r>
      <w:r>
        <w:rPr>
          <w:rFonts w:hint="eastAsia" w:ascii="宋体" w:hAnsi="宋体" w:cs="宋体"/>
          <w:b w:val="0"/>
          <w:bCs w:val="0"/>
          <w:color w:val="000000"/>
          <w:sz w:val="24"/>
          <w:szCs w:val="24"/>
          <w:highlight w:val="none"/>
        </w:rPr>
        <w:t>监理依据包括：</w:t>
      </w:r>
    </w:p>
    <w:p w14:paraId="195E81F6">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⑴</w:t>
      </w:r>
      <w:r>
        <w:rPr>
          <w:rFonts w:hint="eastAsia" w:ascii="宋体" w:hAnsi="宋体" w:cs="宋体"/>
          <w:b w:val="0"/>
          <w:bCs w:val="0"/>
          <w:color w:val="000000"/>
          <w:sz w:val="24"/>
          <w:szCs w:val="24"/>
          <w:highlight w:val="none"/>
          <w:u w:val="single"/>
        </w:rPr>
        <w:t>《建设工程监理规范》（</w:t>
      </w:r>
      <w:r>
        <w:rPr>
          <w:rFonts w:hint="eastAsia" w:ascii="宋体" w:hAnsi="宋体" w:eastAsia="宋体" w:cs="宋体"/>
          <w:b w:val="0"/>
          <w:bCs w:val="0"/>
          <w:color w:val="000000"/>
          <w:sz w:val="24"/>
          <w:szCs w:val="24"/>
          <w:highlight w:val="none"/>
          <w:u w:val="single"/>
        </w:rPr>
        <w:t>GB50319-2013</w:t>
      </w:r>
      <w:r>
        <w:rPr>
          <w:rFonts w:hint="eastAsia" w:ascii="宋体" w:hAnsi="宋体" w:cs="宋体"/>
          <w:b w:val="0"/>
          <w:bCs w:val="0"/>
          <w:color w:val="000000"/>
          <w:sz w:val="24"/>
          <w:szCs w:val="24"/>
          <w:highlight w:val="none"/>
          <w:u w:val="single"/>
        </w:rPr>
        <w:t>）《深圳市施工监理规程》《深圳经济特区建设工程监理条例》；</w:t>
      </w:r>
    </w:p>
    <w:p w14:paraId="728E8F80">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⑵</w:t>
      </w:r>
      <w:r>
        <w:rPr>
          <w:rFonts w:hint="eastAsia" w:ascii="宋体" w:hAnsi="宋体" w:cs="宋体"/>
          <w:b w:val="0"/>
          <w:bCs w:val="0"/>
          <w:color w:val="000000"/>
          <w:sz w:val="24"/>
          <w:szCs w:val="24"/>
          <w:highlight w:val="none"/>
          <w:u w:val="single"/>
        </w:rPr>
        <w:t>国家和地方现行的建设工程质量评定标准、设计及施工验收规范；</w:t>
      </w:r>
    </w:p>
    <w:p w14:paraId="06EA2B19">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⑶</w:t>
      </w:r>
      <w:r>
        <w:rPr>
          <w:rFonts w:hint="eastAsia" w:ascii="宋体" w:hAnsi="宋体" w:cs="宋体"/>
          <w:b w:val="0"/>
          <w:bCs w:val="0"/>
          <w:color w:val="000000"/>
          <w:sz w:val="24"/>
          <w:szCs w:val="24"/>
          <w:highlight w:val="none"/>
          <w:u w:val="single"/>
        </w:rPr>
        <w:t>经批准的施工图纸及说明，以及经图纸会审确定的修改设计通知书；</w:t>
      </w:r>
    </w:p>
    <w:p w14:paraId="73B95B41">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⑷</w:t>
      </w:r>
      <w:r>
        <w:rPr>
          <w:rFonts w:hint="eastAsia" w:ascii="宋体" w:hAnsi="宋体" w:cs="宋体"/>
          <w:b w:val="0"/>
          <w:bCs w:val="0"/>
          <w:color w:val="000000"/>
          <w:sz w:val="24"/>
          <w:szCs w:val="24"/>
          <w:highlight w:val="none"/>
          <w:u w:val="single"/>
        </w:rPr>
        <w:t>本工程的设计、施工、安装招投标文件及合同；</w:t>
      </w:r>
    </w:p>
    <w:p w14:paraId="02DE897F">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⑸</w:t>
      </w:r>
      <w:r>
        <w:rPr>
          <w:rFonts w:hint="eastAsia" w:ascii="宋体" w:hAnsi="宋体" w:cs="宋体"/>
          <w:b w:val="0"/>
          <w:bCs w:val="0"/>
          <w:color w:val="000000"/>
          <w:sz w:val="24"/>
          <w:szCs w:val="24"/>
          <w:highlight w:val="none"/>
          <w:u w:val="single"/>
        </w:rPr>
        <w:t>委托人发出的有关本工程的指令；</w:t>
      </w:r>
    </w:p>
    <w:p w14:paraId="483FA997">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⑹</w:t>
      </w:r>
      <w:r>
        <w:rPr>
          <w:rFonts w:hint="eastAsia" w:ascii="宋体" w:hAnsi="宋体" w:cs="宋体"/>
          <w:b w:val="0"/>
          <w:bCs w:val="0"/>
          <w:color w:val="000000"/>
          <w:sz w:val="24"/>
          <w:szCs w:val="24"/>
          <w:highlight w:val="none"/>
          <w:u w:val="single"/>
        </w:rPr>
        <w:t>委托人制定的有关本工程的规定</w:t>
      </w:r>
      <w:r>
        <w:rPr>
          <w:highlight w:val="none"/>
        </w:rPr>
        <w:fldChar w:fldCharType="begin"/>
      </w:r>
      <w:r>
        <w:rPr>
          <w:rFonts w:hint="eastAsia" w:ascii="宋体" w:hAnsi="宋体" w:eastAsia="宋体" w:cs="宋体"/>
          <w:b w:val="0"/>
          <w:bCs w:val="0"/>
          <w:color w:val="000000"/>
          <w:sz w:val="24"/>
          <w:szCs w:val="24"/>
          <w:highlight w:val="none"/>
          <w:u w:val="single"/>
        </w:rPr>
        <w:instrText xml:space="preserve"> AUTOTEXT  input564 \* MERGEFORMAT </w:instrText>
      </w:r>
      <w:r>
        <w:rPr>
          <w:rFonts w:hint="eastAsia" w:ascii="宋体" w:hAnsi="宋体" w:eastAsia="宋体" w:cs="宋体"/>
          <w:b w:val="0"/>
          <w:bCs w:val="0"/>
          <w:color w:val="000000"/>
          <w:sz w:val="24"/>
          <w:szCs w:val="24"/>
          <w:highlight w:val="none"/>
          <w:u w:val="single"/>
        </w:rPr>
        <w:fldChar w:fldCharType="separate"/>
      </w:r>
      <w:r>
        <w:rPr>
          <w:rFonts w:hint="eastAsia" w:ascii="宋体" w:hAnsi="宋体" w:eastAsia="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1B0ED399">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2.2.2</w:t>
      </w:r>
      <w:r>
        <w:rPr>
          <w:rFonts w:hint="eastAsia" w:ascii="宋体" w:hAnsi="宋体" w:cs="宋体"/>
          <w:b w:val="0"/>
          <w:bCs w:val="0"/>
          <w:color w:val="000000"/>
          <w:sz w:val="24"/>
          <w:szCs w:val="24"/>
          <w:highlight w:val="none"/>
        </w:rPr>
        <w:t>相关服务依据包括：</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eastAsia="宋体" w:cs="宋体"/>
          <w:b w:val="0"/>
          <w:bCs w:val="0"/>
          <w:color w:val="000000"/>
          <w:sz w:val="24"/>
          <w:szCs w:val="24"/>
          <w:highlight w:val="none"/>
        </w:rPr>
        <w:instrText xml:space="preserve"> AUTOTEXT  input565 \* MERGEFORMAT </w:instrText>
      </w:r>
      <w:r>
        <w:rPr>
          <w:rFonts w:hint="eastAsia" w:ascii="宋体" w:hAnsi="宋体" w:eastAsia="宋体" w:cs="宋体"/>
          <w:b w:val="0"/>
          <w:bCs w:val="0"/>
          <w:color w:val="000000"/>
          <w:sz w:val="24"/>
          <w:szCs w:val="24"/>
          <w:highlight w:val="none"/>
        </w:rPr>
        <w:fldChar w:fldCharType="separate"/>
      </w:r>
      <w:r>
        <w:rPr>
          <w:rFonts w:hint="eastAsia" w:ascii="宋体" w:hAnsi="宋体" w:eastAsia="宋体" w:cs="宋体"/>
          <w:b w:val="0"/>
          <w:bCs w:val="0"/>
          <w:color w:val="000000"/>
          <w:sz w:val="24"/>
          <w:szCs w:val="24"/>
          <w:highlight w:val="none"/>
        </w:rPr>
        <w:fldChar w:fldCharType="end"/>
      </w:r>
      <w:r>
        <w:rPr>
          <w:rFonts w:hint="eastAsia" w:ascii="宋体" w:hAnsi="宋体" w:cs="宋体"/>
          <w:b w:val="0"/>
          <w:bCs w:val="0"/>
          <w:color w:val="000000"/>
          <w:sz w:val="24"/>
          <w:szCs w:val="24"/>
          <w:highlight w:val="none"/>
        </w:rPr>
        <w:t>。</w:t>
      </w:r>
    </w:p>
    <w:p w14:paraId="170670A9">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2.3</w:t>
      </w:r>
      <w:r>
        <w:rPr>
          <w:rFonts w:hint="eastAsia" w:ascii="宋体" w:hAnsi="宋体" w:cs="宋体"/>
          <w:b w:val="0"/>
          <w:bCs w:val="0"/>
          <w:color w:val="000000"/>
          <w:kern w:val="2"/>
          <w:sz w:val="24"/>
          <w:szCs w:val="24"/>
          <w:highlight w:val="none"/>
        </w:rPr>
        <w:t>项目机构和人员</w:t>
      </w:r>
    </w:p>
    <w:p w14:paraId="213D3F02">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none"/>
        </w:rPr>
        <w:t>2.3.4</w:t>
      </w:r>
      <w:r>
        <w:rPr>
          <w:rFonts w:hint="eastAsia" w:ascii="宋体" w:hAnsi="宋体" w:cs="宋体"/>
          <w:b w:val="0"/>
          <w:bCs w:val="0"/>
          <w:color w:val="000000"/>
          <w:sz w:val="24"/>
          <w:szCs w:val="24"/>
          <w:highlight w:val="none"/>
          <w:u w:val="none"/>
        </w:rPr>
        <w:t>更换监理服务人员的其他情形：</w:t>
      </w:r>
      <w:r>
        <w:rPr>
          <w:rFonts w:hint="eastAsia" w:ascii="宋体" w:hAnsi="宋体" w:cs="宋体"/>
          <w:b w:val="0"/>
          <w:bCs w:val="0"/>
          <w:color w:val="000000"/>
          <w:sz w:val="24"/>
          <w:szCs w:val="24"/>
          <w:highlight w:val="none"/>
          <w:u w:val="single"/>
        </w:rPr>
        <w:t>除通用条款规定的情形外，监理人员有以下情形的，委托人可提出更换监理服务人员，监理人应在三个工作日内更换相应监理服务人员：⑴</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长期不到位；⑵</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责任心不强，不能实际履行职责的；⑶</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现场有重大安全、质量事故的；⑷</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建设主管部门记不良行为记录的；⑸</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不能常驻现场的，不参加监理例会的。</w:t>
      </w:r>
    </w:p>
    <w:p w14:paraId="6D418BA5">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工程实施过程中，当总监理工程师及专业监理工程师需要调整时，监理人应书面通知委托人和承包人并征得委托人的同意。当委托人要求更换监理人员时，监理人必须在</w:t>
      </w:r>
      <w:r>
        <w:rPr>
          <w:rFonts w:hint="eastAsia" w:ascii="宋体" w:hAnsi="宋体" w:eastAsia="宋体" w:cs="宋体"/>
          <w:b w:val="0"/>
          <w:bCs w:val="0"/>
          <w:color w:val="000000"/>
          <w:sz w:val="24"/>
          <w:szCs w:val="24"/>
          <w:highlight w:val="none"/>
          <w:u w:val="single"/>
        </w:rPr>
        <w:t>3</w:t>
      </w:r>
      <w:r>
        <w:rPr>
          <w:rFonts w:hint="eastAsia" w:ascii="宋体" w:hAnsi="宋体" w:cs="宋体"/>
          <w:b w:val="0"/>
          <w:bCs w:val="0"/>
          <w:color w:val="000000"/>
          <w:sz w:val="24"/>
          <w:szCs w:val="24"/>
          <w:highlight w:val="none"/>
          <w:u w:val="single"/>
        </w:rPr>
        <w:t>日内提供替换监理人员的有关资料，经委托人书面认可后</w:t>
      </w:r>
      <w:r>
        <w:rPr>
          <w:rFonts w:hint="eastAsia" w:ascii="宋体" w:hAnsi="宋体" w:eastAsia="宋体" w:cs="宋体"/>
          <w:b w:val="0"/>
          <w:bCs w:val="0"/>
          <w:color w:val="000000"/>
          <w:sz w:val="24"/>
          <w:szCs w:val="24"/>
          <w:highlight w:val="none"/>
          <w:u w:val="single"/>
        </w:rPr>
        <w:t>3</w:t>
      </w:r>
      <w:r>
        <w:rPr>
          <w:rFonts w:hint="eastAsia" w:ascii="宋体" w:hAnsi="宋体" w:cs="宋体"/>
          <w:b w:val="0"/>
          <w:bCs w:val="0"/>
          <w:color w:val="000000"/>
          <w:sz w:val="24"/>
          <w:szCs w:val="24"/>
          <w:highlight w:val="none"/>
          <w:u w:val="single"/>
        </w:rPr>
        <w:t>日内派驻现场。若委托人发现监理人的机构人员不完全或不按监理合同履行监理义务或职责，委托人有权要求监理人更换监理人员并向建设主管部门报告，并将其不良行为予以公告，直至终止合同，且监理人应当向委托人承担违约责任，免收部分或全部监理酬金，支付违约金并承担赔偿责任，由此产生的其他后果由监理人承担相应法律责任</w:t>
      </w:r>
      <w:r>
        <w:rPr>
          <w:highlight w:val="none"/>
        </w:rPr>
        <w:fldChar w:fldCharType="begin"/>
      </w:r>
      <w:r>
        <w:rPr>
          <w:rFonts w:hint="eastAsia" w:ascii="宋体" w:hAnsi="宋体" w:cs="宋体"/>
          <w:b w:val="0"/>
          <w:bCs w:val="0"/>
          <w:color w:val="000000"/>
          <w:sz w:val="24"/>
          <w:szCs w:val="24"/>
          <w:highlight w:val="none"/>
          <w:u w:val="single"/>
        </w:rPr>
        <w:instrText xml:space="preserve"> AUTOTEXT  input566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4BACD5A6">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2.4</w:t>
      </w:r>
      <w:r>
        <w:rPr>
          <w:rFonts w:hint="eastAsia" w:ascii="宋体" w:hAnsi="宋体" w:cs="宋体"/>
          <w:b w:val="0"/>
          <w:bCs w:val="0"/>
          <w:color w:val="000000"/>
          <w:sz w:val="24"/>
          <w:szCs w:val="24"/>
          <w:highlight w:val="none"/>
          <w:u w:val="single"/>
        </w:rPr>
        <w:t>履行职责</w:t>
      </w:r>
    </w:p>
    <w:p w14:paraId="5A0DC548">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none"/>
        </w:rPr>
        <w:t>2.4.3</w:t>
      </w:r>
      <w:r>
        <w:rPr>
          <w:rFonts w:hint="eastAsia" w:ascii="宋体" w:hAnsi="宋体" w:cs="宋体"/>
          <w:b w:val="0"/>
          <w:bCs w:val="0"/>
          <w:color w:val="000000"/>
          <w:sz w:val="24"/>
          <w:szCs w:val="24"/>
          <w:highlight w:val="none"/>
          <w:u w:val="none"/>
        </w:rPr>
        <w:t>对监理人的授权范围：</w:t>
      </w:r>
      <w:r>
        <w:rPr>
          <w:rFonts w:hint="eastAsia" w:ascii="宋体" w:hAnsi="宋体" w:cs="宋体"/>
          <w:b w:val="0"/>
          <w:bCs w:val="0"/>
          <w:color w:val="000000"/>
          <w:sz w:val="24"/>
          <w:szCs w:val="24"/>
          <w:highlight w:val="none"/>
          <w:u w:val="single"/>
        </w:rPr>
        <w:t>委托人不授权监理人独立处理委托人与承包人所签订的合同的变更事宜，有关工程延期和（或）工程变更的任何事项，监理人需书面请示委托人并取得委托人书面批准后，方可向承包人发布变更通知</w:t>
      </w:r>
      <w:r>
        <w:rPr>
          <w:highlight w:val="none"/>
        </w:rPr>
        <w:fldChar w:fldCharType="begin"/>
      </w:r>
      <w:r>
        <w:rPr>
          <w:rFonts w:hint="eastAsia" w:ascii="宋体" w:hAnsi="宋体" w:eastAsia="宋体" w:cs="宋体"/>
          <w:b w:val="0"/>
          <w:bCs w:val="0"/>
          <w:color w:val="000000"/>
          <w:sz w:val="24"/>
          <w:szCs w:val="24"/>
          <w:highlight w:val="none"/>
          <w:u w:val="single"/>
        </w:rPr>
        <w:instrText xml:space="preserve"> AUTOTEXT  input567 \* MERGEFORMAT </w:instrText>
      </w:r>
      <w:r>
        <w:rPr>
          <w:rFonts w:hint="eastAsia" w:ascii="宋体" w:hAnsi="宋体" w:eastAsia="宋体" w:cs="宋体"/>
          <w:b w:val="0"/>
          <w:bCs w:val="0"/>
          <w:color w:val="000000"/>
          <w:sz w:val="24"/>
          <w:szCs w:val="24"/>
          <w:highlight w:val="none"/>
          <w:u w:val="single"/>
        </w:rPr>
        <w:fldChar w:fldCharType="separate"/>
      </w:r>
      <w:r>
        <w:rPr>
          <w:rFonts w:hint="eastAsia" w:ascii="宋体" w:hAnsi="宋体" w:eastAsia="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39A36132">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none"/>
        </w:rPr>
      </w:pPr>
      <w:r>
        <w:rPr>
          <w:rFonts w:hint="eastAsia" w:ascii="宋体" w:hAnsi="宋体" w:cs="宋体"/>
          <w:b w:val="0"/>
          <w:bCs w:val="0"/>
          <w:color w:val="000000"/>
          <w:sz w:val="24"/>
          <w:szCs w:val="24"/>
          <w:highlight w:val="none"/>
          <w:u w:val="none"/>
        </w:rPr>
        <w:t>在涉及工程延期</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cs="宋体"/>
          <w:b w:val="0"/>
          <w:bCs w:val="0"/>
          <w:color w:val="000000"/>
          <w:sz w:val="24"/>
          <w:szCs w:val="24"/>
          <w:highlight w:val="none"/>
          <w:u w:val="none"/>
        </w:rPr>
        <w:instrText xml:space="preserve"> AUTOTEXT  input568 \* MERGEFORMAT </w:instrText>
      </w:r>
      <w:r>
        <w:rPr>
          <w:rFonts w:hint="eastAsia" w:ascii="宋体" w:hAnsi="宋体" w:cs="宋体"/>
          <w:b w:val="0"/>
          <w:bCs w:val="0"/>
          <w:color w:val="000000"/>
          <w:sz w:val="24"/>
          <w:szCs w:val="24"/>
          <w:highlight w:val="none"/>
          <w:u w:val="none"/>
        </w:rPr>
        <w:fldChar w:fldCharType="separate"/>
      </w:r>
      <w:r>
        <w:rPr>
          <w:rFonts w:hint="eastAsia" w:ascii="宋体" w:hAnsi="宋体" w:cs="宋体"/>
          <w:b w:val="0"/>
          <w:bCs w:val="0"/>
          <w:color w:val="000000"/>
          <w:sz w:val="24"/>
          <w:szCs w:val="24"/>
          <w:highlight w:val="none"/>
          <w:u w:val="none"/>
        </w:rPr>
        <w:fldChar w:fldCharType="end"/>
      </w:r>
      <w:r>
        <w:rPr>
          <w:rFonts w:hint="eastAsia" w:ascii="宋体" w:hAnsi="宋体" w:cs="宋体"/>
          <w:b w:val="0"/>
          <w:bCs w:val="0"/>
          <w:color w:val="000000"/>
          <w:sz w:val="24"/>
          <w:szCs w:val="24"/>
          <w:highlight w:val="none"/>
          <w:u w:val="none"/>
        </w:rPr>
        <w:t>天内和（或）金额</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cs="宋体"/>
          <w:b w:val="0"/>
          <w:bCs w:val="0"/>
          <w:color w:val="000000"/>
          <w:sz w:val="24"/>
          <w:szCs w:val="24"/>
          <w:highlight w:val="none"/>
          <w:u w:val="none"/>
        </w:rPr>
        <w:instrText xml:space="preserve"> AUTOTEXT  input569 \* MERGEFORMAT </w:instrText>
      </w:r>
      <w:r>
        <w:rPr>
          <w:rFonts w:hint="eastAsia" w:ascii="宋体" w:hAnsi="宋体" w:cs="宋体"/>
          <w:b w:val="0"/>
          <w:bCs w:val="0"/>
          <w:color w:val="000000"/>
          <w:sz w:val="24"/>
          <w:szCs w:val="24"/>
          <w:highlight w:val="none"/>
          <w:u w:val="none"/>
        </w:rPr>
        <w:fldChar w:fldCharType="separate"/>
      </w:r>
      <w:r>
        <w:rPr>
          <w:rFonts w:hint="eastAsia" w:ascii="宋体" w:hAnsi="宋体" w:cs="宋体"/>
          <w:b w:val="0"/>
          <w:bCs w:val="0"/>
          <w:color w:val="000000"/>
          <w:sz w:val="24"/>
          <w:szCs w:val="24"/>
          <w:highlight w:val="none"/>
          <w:u w:val="none"/>
        </w:rPr>
        <w:fldChar w:fldCharType="end"/>
      </w:r>
      <w:r>
        <w:rPr>
          <w:rFonts w:hint="eastAsia" w:ascii="宋体" w:hAnsi="宋体" w:cs="宋体"/>
          <w:b w:val="0"/>
          <w:bCs w:val="0"/>
          <w:color w:val="000000"/>
          <w:sz w:val="24"/>
          <w:szCs w:val="24"/>
          <w:highlight w:val="none"/>
          <w:u w:val="none"/>
        </w:rPr>
        <w:t>万元内的变更，监理人不需请示委托人即可向承包人发布变更通知。</w:t>
      </w:r>
    </w:p>
    <w:p w14:paraId="58A4D38D">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none"/>
        </w:rPr>
        <w:t>2.4.4</w:t>
      </w:r>
      <w:r>
        <w:rPr>
          <w:rFonts w:hint="eastAsia" w:ascii="宋体" w:hAnsi="宋体" w:cs="宋体"/>
          <w:b w:val="0"/>
          <w:bCs w:val="0"/>
          <w:color w:val="000000"/>
          <w:sz w:val="24"/>
          <w:szCs w:val="24"/>
          <w:highlight w:val="none"/>
          <w:u w:val="none"/>
        </w:rPr>
        <w:t>监理人有权要求承包人调换其人员的限制条件：</w:t>
      </w:r>
      <w:r>
        <w:rPr>
          <w:rFonts w:hint="eastAsia" w:ascii="宋体" w:hAnsi="宋体" w:cs="宋体"/>
          <w:b w:val="0"/>
          <w:bCs w:val="0"/>
          <w:color w:val="000000"/>
          <w:sz w:val="24"/>
          <w:szCs w:val="24"/>
          <w:highlight w:val="none"/>
          <w:u w:val="single"/>
        </w:rPr>
        <w:t>监理人须事先取得委托人的书面同意后，方可指令承包人调换其人员</w:t>
      </w:r>
      <w:r>
        <w:rPr>
          <w:highlight w:val="none"/>
        </w:rPr>
        <w:fldChar w:fldCharType="begin"/>
      </w:r>
      <w:r>
        <w:rPr>
          <w:rFonts w:hint="eastAsia" w:ascii="宋体" w:hAnsi="宋体" w:eastAsia="宋体" w:cs="宋体"/>
          <w:b w:val="0"/>
          <w:bCs w:val="0"/>
          <w:color w:val="000000"/>
          <w:sz w:val="24"/>
          <w:szCs w:val="24"/>
          <w:highlight w:val="none"/>
          <w:u w:val="single"/>
        </w:rPr>
        <w:instrText xml:space="preserve"> AUTOTEXT  input570 \* MERGEFORMAT </w:instrText>
      </w:r>
      <w:r>
        <w:rPr>
          <w:rFonts w:hint="eastAsia" w:ascii="宋体" w:hAnsi="宋体" w:eastAsia="宋体" w:cs="宋体"/>
          <w:b w:val="0"/>
          <w:bCs w:val="0"/>
          <w:color w:val="000000"/>
          <w:sz w:val="24"/>
          <w:szCs w:val="24"/>
          <w:highlight w:val="none"/>
          <w:u w:val="single"/>
        </w:rPr>
        <w:fldChar w:fldCharType="separate"/>
      </w:r>
      <w:r>
        <w:rPr>
          <w:rFonts w:hint="eastAsia" w:ascii="宋体" w:hAnsi="宋体" w:eastAsia="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512496CB">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2.5</w:t>
      </w:r>
      <w:r>
        <w:rPr>
          <w:rFonts w:hint="eastAsia" w:ascii="宋体" w:hAnsi="宋体" w:cs="宋体"/>
          <w:b w:val="0"/>
          <w:bCs w:val="0"/>
          <w:color w:val="000000"/>
          <w:kern w:val="2"/>
          <w:sz w:val="24"/>
          <w:szCs w:val="24"/>
          <w:highlight w:val="none"/>
        </w:rPr>
        <w:t>提交报告</w:t>
      </w:r>
    </w:p>
    <w:p w14:paraId="7F28C126">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none"/>
        </w:rPr>
      </w:pPr>
      <w:r>
        <w:rPr>
          <w:rFonts w:hint="eastAsia" w:ascii="宋体" w:hAnsi="宋体" w:cs="宋体"/>
          <w:b w:val="0"/>
          <w:bCs w:val="0"/>
          <w:color w:val="000000"/>
          <w:sz w:val="24"/>
          <w:szCs w:val="24"/>
          <w:highlight w:val="none"/>
          <w:u w:val="none"/>
        </w:rPr>
        <w:t>监理人应提交报告的种类（包括监理规划、监理月报及约定的专项报告）、时间和份数：</w:t>
      </w:r>
    </w:p>
    <w:p w14:paraId="1EA80B34">
      <w:pPr>
        <w:snapToGrid w:val="0"/>
        <w:spacing w:line="560" w:lineRule="exact"/>
        <w:ind w:left="0" w:leftChars="0" w:right="0" w:rightChars="0" w:firstLineChars="200"/>
        <w:jc w:val="left"/>
        <w:rPr>
          <w:rFonts w:ascii="宋体" w:hAnsi="宋体" w:cs="宋体"/>
          <w:b w:val="0"/>
          <w:bCs w:val="0"/>
          <w:color w:val="000000"/>
          <w:kern w:val="0"/>
          <w:szCs w:val="21"/>
          <w:highlight w:val="none"/>
          <w:u w:val="single"/>
        </w:rPr>
      </w:pPr>
      <w:r>
        <w:rPr>
          <w:rFonts w:hint="eastAsia" w:ascii="宋体" w:hAnsi="宋体" w:eastAsia="宋体" w:cs="宋体"/>
          <w:b w:val="0"/>
          <w:bCs w:val="0"/>
          <w:color w:val="000000"/>
          <w:sz w:val="24"/>
          <w:szCs w:val="24"/>
          <w:highlight w:val="none"/>
          <w:u w:val="single"/>
        </w:rPr>
        <w:t xml:space="preserve">⑴ </w:t>
      </w:r>
      <w:r>
        <w:rPr>
          <w:rFonts w:hint="eastAsia" w:ascii="宋体" w:hAnsi="宋体" w:cs="宋体"/>
          <w:b w:val="0"/>
          <w:bCs w:val="0"/>
          <w:color w:val="000000"/>
          <w:sz w:val="24"/>
          <w:szCs w:val="24"/>
          <w:highlight w:val="none"/>
          <w:u w:val="single"/>
        </w:rPr>
        <w:t>监理规划（细则），在合同生效后第一次工地会议</w:t>
      </w:r>
      <w:r>
        <w:rPr>
          <w:rFonts w:hint="eastAsia" w:ascii="宋体" w:hAnsi="宋体" w:eastAsia="宋体" w:cs="宋体"/>
          <w:b w:val="0"/>
          <w:bCs w:val="0"/>
          <w:color w:val="000000"/>
          <w:sz w:val="24"/>
          <w:szCs w:val="24"/>
          <w:highlight w:val="none"/>
          <w:u w:val="single"/>
        </w:rPr>
        <w:t>7</w:t>
      </w:r>
      <w:r>
        <w:rPr>
          <w:rFonts w:hint="eastAsia" w:ascii="宋体" w:hAnsi="宋体" w:cs="宋体"/>
          <w:b w:val="0"/>
          <w:bCs w:val="0"/>
          <w:color w:val="000000"/>
          <w:sz w:val="24"/>
          <w:szCs w:val="24"/>
          <w:highlight w:val="none"/>
          <w:u w:val="single"/>
        </w:rPr>
        <w:t>天前报委托人，份数为</w:t>
      </w:r>
      <w:r>
        <w:rPr>
          <w:rFonts w:hint="eastAsia" w:ascii="宋体" w:hAnsi="宋体" w:eastAsia="宋体" w:cs="宋体"/>
          <w:b w:val="0"/>
          <w:bCs w:val="0"/>
          <w:color w:val="000000"/>
          <w:sz w:val="24"/>
          <w:szCs w:val="24"/>
          <w:highlight w:val="none"/>
          <w:u w:val="single"/>
        </w:rPr>
        <w:t>2</w:t>
      </w:r>
      <w:r>
        <w:rPr>
          <w:rFonts w:hint="eastAsia" w:ascii="宋体" w:hAnsi="宋体" w:cs="宋体"/>
          <w:b w:val="0"/>
          <w:bCs w:val="0"/>
          <w:color w:val="000000"/>
          <w:sz w:val="24"/>
          <w:szCs w:val="24"/>
          <w:highlight w:val="none"/>
          <w:u w:val="single"/>
        </w:rPr>
        <w:t>份；⑵ 监理周报，在每周五上午报送委托人，份数为</w:t>
      </w:r>
      <w:r>
        <w:rPr>
          <w:rFonts w:hint="eastAsia" w:ascii="宋体" w:hAnsi="宋体" w:eastAsia="宋体" w:cs="宋体"/>
          <w:b w:val="0"/>
          <w:bCs w:val="0"/>
          <w:color w:val="000000"/>
          <w:sz w:val="24"/>
          <w:szCs w:val="24"/>
          <w:highlight w:val="none"/>
          <w:u w:val="single"/>
        </w:rPr>
        <w:t>2</w:t>
      </w:r>
      <w:r>
        <w:rPr>
          <w:rFonts w:hint="eastAsia" w:ascii="宋体" w:hAnsi="宋体" w:cs="宋体"/>
          <w:b w:val="0"/>
          <w:bCs w:val="0"/>
          <w:color w:val="000000"/>
          <w:sz w:val="24"/>
          <w:szCs w:val="24"/>
          <w:highlight w:val="none"/>
          <w:u w:val="single"/>
        </w:rPr>
        <w:t>份；⑶ 专项报告，按相关要求报送；⑷每周工程例会记录或相关专题会议记录，在会议结束后</w:t>
      </w:r>
      <w:r>
        <w:rPr>
          <w:rFonts w:hint="eastAsia" w:ascii="宋体" w:hAnsi="宋体" w:eastAsia="宋体" w:cs="宋体"/>
          <w:b w:val="0"/>
          <w:bCs w:val="0"/>
          <w:color w:val="000000"/>
          <w:sz w:val="24"/>
          <w:szCs w:val="24"/>
          <w:highlight w:val="none"/>
          <w:u w:val="single"/>
        </w:rPr>
        <w:t>2</w:t>
      </w:r>
      <w:r>
        <w:rPr>
          <w:rFonts w:hint="eastAsia" w:ascii="宋体" w:hAnsi="宋体" w:cs="宋体"/>
          <w:b w:val="0"/>
          <w:bCs w:val="0"/>
          <w:color w:val="000000"/>
          <w:sz w:val="24"/>
          <w:szCs w:val="24"/>
          <w:highlight w:val="none"/>
          <w:u w:val="single"/>
        </w:rPr>
        <w:t>个日历天内整理完毕并发至参会单位。</w:t>
      </w:r>
      <w:r>
        <w:rPr>
          <w:highlight w:val="none"/>
        </w:rPr>
        <w:fldChar w:fldCharType="begin"/>
      </w:r>
      <w:r>
        <w:rPr>
          <w:rFonts w:ascii="宋体" w:hAnsi="宋体" w:cs="宋体"/>
          <w:b w:val="0"/>
          <w:bCs w:val="0"/>
          <w:color w:val="000000"/>
          <w:kern w:val="0"/>
          <w:szCs w:val="21"/>
          <w:highlight w:val="none"/>
          <w:u w:val="single"/>
        </w:rPr>
        <w:instrText xml:space="preserve"> AUTOTEXT  input571 \* MERGEFORMAT </w:instrText>
      </w:r>
      <w:r>
        <w:rPr>
          <w:rFonts w:ascii="宋体" w:hAnsi="宋体" w:cs="宋体"/>
          <w:b w:val="0"/>
          <w:bCs w:val="0"/>
          <w:color w:val="000000"/>
          <w:kern w:val="0"/>
          <w:szCs w:val="21"/>
          <w:highlight w:val="none"/>
          <w:u w:val="single"/>
        </w:rPr>
        <w:fldChar w:fldCharType="separate"/>
      </w:r>
      <w:r>
        <w:rPr>
          <w:rFonts w:ascii="宋体" w:hAnsi="宋体" w:cs="宋体"/>
          <w:b w:val="0"/>
          <w:bCs w:val="0"/>
          <w:color w:val="000000"/>
          <w:kern w:val="0"/>
          <w:szCs w:val="21"/>
          <w:highlight w:val="none"/>
          <w:u w:val="single"/>
        </w:rPr>
        <w:fldChar w:fldCharType="end"/>
      </w:r>
    </w:p>
    <w:p w14:paraId="3888DE21">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2.7 </w:t>
      </w:r>
      <w:r>
        <w:rPr>
          <w:rFonts w:hint="eastAsia" w:ascii="宋体" w:hAnsi="宋体" w:cs="宋体"/>
          <w:b w:val="0"/>
          <w:bCs w:val="0"/>
          <w:color w:val="000000"/>
          <w:kern w:val="2"/>
          <w:sz w:val="24"/>
          <w:szCs w:val="24"/>
          <w:highlight w:val="none"/>
        </w:rPr>
        <w:t>使用委托人的财产</w:t>
      </w:r>
    </w:p>
    <w:p w14:paraId="2B93691F">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rPr>
        <w:t>委托人无偿提供的房屋、设备的所有权属于：</w:t>
      </w:r>
      <w:r>
        <w:rPr>
          <w:rFonts w:hint="eastAsia" w:ascii="宋体" w:hAnsi="宋体" w:cs="宋体"/>
          <w:b w:val="0"/>
          <w:bCs w:val="0"/>
          <w:color w:val="000000"/>
          <w:kern w:val="2"/>
          <w:sz w:val="24"/>
          <w:szCs w:val="24"/>
          <w:highlight w:val="none"/>
          <w:u w:val="single"/>
        </w:rPr>
        <w:t>委托人</w:t>
      </w:r>
      <w:r>
        <w:rPr>
          <w:rFonts w:hint="eastAsia" w:ascii="宋体" w:hAnsi="宋体" w:cs="宋体"/>
          <w:b w:val="0"/>
          <w:bCs w:val="0"/>
          <w:color w:val="000000"/>
          <w:sz w:val="24"/>
          <w:szCs w:val="24"/>
          <w:highlight w:val="none"/>
        </w:rPr>
        <w:t>。监理人应在本合同终止后</w:t>
      </w:r>
      <w:r>
        <w:rPr>
          <w:rFonts w:hint="eastAsia" w:ascii="宋体" w:hAnsi="宋体" w:eastAsia="宋体" w:cs="宋体"/>
          <w:b w:val="0"/>
          <w:bCs w:val="0"/>
          <w:color w:val="000000"/>
          <w:kern w:val="2"/>
          <w:sz w:val="24"/>
          <w:szCs w:val="24"/>
          <w:highlight w:val="none"/>
          <w:u w:val="single"/>
        </w:rPr>
        <w:t xml:space="preserve">90 </w:t>
      </w:r>
      <w:r>
        <w:rPr>
          <w:rFonts w:hint="eastAsia" w:ascii="宋体" w:hAnsi="宋体" w:cs="宋体"/>
          <w:b w:val="0"/>
          <w:bCs w:val="0"/>
          <w:color w:val="000000"/>
          <w:sz w:val="24"/>
          <w:szCs w:val="24"/>
          <w:highlight w:val="none"/>
        </w:rPr>
        <w:t>天内移交委托人无偿提供的房屋、设备。</w:t>
      </w:r>
    </w:p>
    <w:p w14:paraId="31FBE4F1">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3 </w:t>
      </w:r>
      <w:r>
        <w:rPr>
          <w:rFonts w:hint="eastAsia" w:ascii="宋体" w:hAnsi="宋体" w:cs="宋体"/>
          <w:b w:val="0"/>
          <w:bCs w:val="0"/>
          <w:color w:val="000000"/>
          <w:sz w:val="24"/>
          <w:szCs w:val="24"/>
          <w:highlight w:val="none"/>
        </w:rPr>
        <w:t>委托人义务</w:t>
      </w:r>
    </w:p>
    <w:p w14:paraId="3D70AE1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3.6 </w:t>
      </w:r>
      <w:r>
        <w:rPr>
          <w:rFonts w:hint="eastAsia" w:ascii="宋体" w:hAnsi="宋体" w:cs="宋体"/>
          <w:b w:val="0"/>
          <w:bCs w:val="0"/>
          <w:color w:val="000000"/>
          <w:kern w:val="2"/>
          <w:sz w:val="24"/>
          <w:szCs w:val="24"/>
          <w:highlight w:val="none"/>
        </w:rPr>
        <w:t>答复</w:t>
      </w:r>
    </w:p>
    <w:p w14:paraId="4DAB448F">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委托人同意在10个工作日内，对监理人书面提交并要求做出决定的事宜给予书面答复。委托人逾期未答复的，不适用通用条款第3.6条"逾期未答复的，视为委托人认可"的约定，监理人应再次书面提请委托人答复；涉及工程变更、费用增加、工期调整、质量安全责任认定等重大事项，非经委托人书面同意，监理人不得实施或向承包人发布相应指令。</w:t>
      </w:r>
    </w:p>
    <w:p w14:paraId="6329B475">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 </w:t>
      </w:r>
      <w:r>
        <w:rPr>
          <w:rFonts w:hint="eastAsia" w:ascii="宋体" w:hAnsi="宋体" w:cs="宋体"/>
          <w:b w:val="0"/>
          <w:bCs w:val="0"/>
          <w:color w:val="000000"/>
          <w:sz w:val="24"/>
          <w:szCs w:val="24"/>
          <w:highlight w:val="none"/>
        </w:rPr>
        <w:t>违约责任</w:t>
      </w:r>
    </w:p>
    <w:p w14:paraId="53073245">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4.1 </w:t>
      </w:r>
      <w:r>
        <w:rPr>
          <w:rFonts w:hint="eastAsia" w:ascii="宋体" w:hAnsi="宋体" w:cs="宋体"/>
          <w:b w:val="0"/>
          <w:bCs w:val="0"/>
          <w:color w:val="000000"/>
          <w:kern w:val="2"/>
          <w:sz w:val="24"/>
          <w:szCs w:val="24"/>
          <w:highlight w:val="none"/>
        </w:rPr>
        <w:t>监理人的违约责任</w:t>
      </w:r>
    </w:p>
    <w:p w14:paraId="2C4F14EC">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4.1.1</w:t>
      </w:r>
      <w:r>
        <w:rPr>
          <w:rFonts w:hint="eastAsia" w:ascii="宋体" w:hAnsi="宋体" w:cs="宋体"/>
          <w:b w:val="0"/>
          <w:bCs w:val="0"/>
          <w:color w:val="000000"/>
          <w:sz w:val="24"/>
          <w:szCs w:val="24"/>
          <w:highlight w:val="none"/>
        </w:rPr>
        <w:t>监理人赔偿金额按下列方法确定：</w:t>
      </w:r>
    </w:p>
    <w:p w14:paraId="7470B328">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赔偿金＝直接经济损失</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正常工作酬金</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rPr>
        <w:t>工程概算投资额（或建筑安装工程费）因监理人故意或者重大过失（包括但不限于与承包人串通、弄虚作假、伪造或者冒名签认、越权签发指令、明知存在重大质量安全隐患而不报告）造成委托人损失的，不适用上述计算方法，监理人应就委托人的实际损失全额赔偿。</w:t>
      </w:r>
    </w:p>
    <w:p w14:paraId="12264F07">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4.2 </w:t>
      </w:r>
      <w:r>
        <w:rPr>
          <w:rFonts w:hint="eastAsia" w:ascii="宋体" w:hAnsi="宋体" w:cs="宋体"/>
          <w:b w:val="0"/>
          <w:bCs w:val="0"/>
          <w:color w:val="000000"/>
          <w:kern w:val="2"/>
          <w:sz w:val="24"/>
          <w:szCs w:val="24"/>
          <w:highlight w:val="none"/>
        </w:rPr>
        <w:t>委托人的违约责任</w:t>
      </w:r>
    </w:p>
    <w:p w14:paraId="5BFA9C61">
      <w:pPr>
        <w:pStyle w:val="187"/>
        <w:spacing w:before="20" w:after="20" w:line="560" w:lineRule="exact"/>
        <w:ind w:left="0" w:leftChars="0" w:right="0" w:rightChars="0"/>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u w:val="none"/>
        </w:rPr>
        <w:t xml:space="preserve">4.2.2 </w:t>
      </w:r>
      <w:r>
        <w:rPr>
          <w:rFonts w:hint="eastAsia" w:ascii="宋体" w:hAnsi="宋体" w:cs="宋体"/>
          <w:b w:val="0"/>
          <w:bCs w:val="0"/>
          <w:color w:val="000000"/>
          <w:kern w:val="2"/>
          <w:sz w:val="24"/>
          <w:szCs w:val="24"/>
          <w:highlight w:val="none"/>
          <w:u w:val="none"/>
        </w:rPr>
        <w:t>委托人向监理人的索赔不成立时，应赔偿监理人由此引起的费用：</w:t>
      </w:r>
      <w:r>
        <w:rPr>
          <w:rFonts w:hint="eastAsia" w:ascii="宋体" w:hAnsi="宋体" w:eastAsia="宋体" w:cs="宋体"/>
          <w:b w:val="0"/>
          <w:bCs w:val="0"/>
          <w:color w:val="000000"/>
          <w:kern w:val="2"/>
          <w:sz w:val="24"/>
          <w:szCs w:val="24"/>
          <w:highlight w:val="none"/>
          <w:u w:val="single"/>
        </w:rPr>
        <w:t>/</w:t>
      </w:r>
      <w:r>
        <w:rPr>
          <w:rFonts w:hint="eastAsia" w:ascii="宋体" w:hAnsi="宋体" w:eastAsia="宋体" w:cs="宋体"/>
          <w:b w:val="0"/>
          <w:bCs w:val="0"/>
          <w:color w:val="000000"/>
          <w:kern w:val="2"/>
          <w:sz w:val="24"/>
          <w:szCs w:val="24"/>
          <w:highlight w:val="none"/>
          <w:u w:val="single"/>
        </w:rPr>
        <w:tab/>
      </w:r>
      <w:r>
        <w:rPr>
          <w:rFonts w:hint="eastAsia" w:ascii="宋体" w:hAnsi="宋体" w:cs="宋体"/>
          <w:b w:val="0"/>
          <w:bCs w:val="0"/>
          <w:color w:val="000000"/>
          <w:kern w:val="2"/>
          <w:sz w:val="24"/>
          <w:szCs w:val="24"/>
          <w:highlight w:val="none"/>
          <w:u w:val="none"/>
        </w:rPr>
        <w:t>。</w:t>
      </w:r>
    </w:p>
    <w:p w14:paraId="4B878E89">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4.2.3 </w:t>
      </w:r>
      <w:r>
        <w:rPr>
          <w:rFonts w:hint="eastAsia" w:ascii="宋体" w:hAnsi="宋体" w:cs="宋体"/>
          <w:b w:val="0"/>
          <w:bCs w:val="0"/>
          <w:color w:val="000000"/>
          <w:sz w:val="24"/>
          <w:szCs w:val="24"/>
          <w:highlight w:val="none"/>
        </w:rPr>
        <w:t>委托人逾期付款利息按下列方法确定：</w:t>
      </w:r>
    </w:p>
    <w:p w14:paraId="0643E70D">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u w:val="single"/>
        </w:rPr>
      </w:pPr>
      <w:r>
        <w:rPr>
          <w:rFonts w:hint="eastAsia" w:ascii="宋体" w:hAnsi="宋体" w:eastAsia="宋体" w:cs="宋体"/>
          <w:b w:val="0"/>
          <w:bCs w:val="0"/>
          <w:color w:val="000000"/>
          <w:kern w:val="2"/>
          <w:sz w:val="24"/>
          <w:szCs w:val="24"/>
          <w:highlight w:val="none"/>
          <w:u w:val="single"/>
        </w:rPr>
        <w:t>/</w:t>
      </w:r>
    </w:p>
    <w:p w14:paraId="513EBC90">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4.3 </w:t>
      </w:r>
      <w:r>
        <w:rPr>
          <w:rFonts w:hint="eastAsia" w:ascii="宋体" w:hAnsi="宋体" w:cs="宋体"/>
          <w:b w:val="0"/>
          <w:bCs w:val="0"/>
          <w:color w:val="000000"/>
          <w:sz w:val="24"/>
          <w:szCs w:val="24"/>
          <w:highlight w:val="none"/>
        </w:rPr>
        <w:t xml:space="preserve">其他 </w:t>
      </w:r>
    </w:p>
    <w:p w14:paraId="070F755D">
      <w:pPr>
        <w:pageBreakBefore w:val="0"/>
        <w:kinsoku/>
        <w:overflowPunct/>
        <w:bidi w:val="0"/>
        <w:snapToGrid w:val="0"/>
        <w:spacing w:line="560" w:lineRule="exact"/>
        <w:ind w:left="0" w:leftChars="0" w:right="0" w:rightChars="0" w:firstLineChars="200"/>
        <w:textAlignment w:val="auto"/>
        <w:rPr>
          <w:rFonts w:hint="eastAsia"/>
          <w:b w:val="0"/>
          <w:bCs w:val="0"/>
          <w:color w:val="000000"/>
          <w:highlight w:val="none"/>
        </w:rPr>
      </w:pPr>
      <w:r>
        <w:rPr>
          <w:rFonts w:hint="eastAsia" w:ascii="宋体" w:hAnsi="宋体" w:eastAsia="宋体" w:cs="宋体"/>
          <w:b w:val="0"/>
          <w:bCs w:val="0"/>
          <w:color w:val="000000"/>
          <w:sz w:val="24"/>
          <w:szCs w:val="24"/>
          <w:highlight w:val="none"/>
        </w:rPr>
        <w:t>4.3.3</w:t>
      </w:r>
      <w:r>
        <w:rPr>
          <w:rFonts w:hint="eastAsia" w:ascii="宋体" w:hAnsi="宋体" w:cs="宋体"/>
          <w:b w:val="0"/>
          <w:bCs w:val="0"/>
          <w:color w:val="000000"/>
          <w:sz w:val="24"/>
          <w:szCs w:val="24"/>
          <w:highlight w:val="none"/>
        </w:rPr>
        <w:t>监理审核后的施工阶段（包括预算、变更等）、结算阶段的造价成果文件，经政府审计部门、造价部门或甲方审核后，核减率超过</w:t>
      </w: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的，将扣除监理服务费用：</w:t>
      </w:r>
      <w:r>
        <w:rPr>
          <w:rFonts w:hint="eastAsia" w:ascii="宋体" w:hAnsi="宋体" w:cs="宋体"/>
          <w:b w:val="0"/>
          <w:bCs w:val="0"/>
          <w:color w:val="000000"/>
          <w:sz w:val="24"/>
          <w:szCs w:val="24"/>
          <w:highlight w:val="none"/>
          <w:u w:val="single"/>
        </w:rPr>
        <w:t>每次支付超过部分金额的</w:t>
      </w:r>
      <w:r>
        <w:rPr>
          <w:rFonts w:hint="eastAsia" w:ascii="宋体" w:hAnsi="宋体" w:eastAsia="宋体" w:cs="宋体"/>
          <w:b w:val="0"/>
          <w:bCs w:val="0"/>
          <w:color w:val="000000"/>
          <w:sz w:val="24"/>
          <w:szCs w:val="24"/>
          <w:highlight w:val="none"/>
          <w:u w:val="single"/>
        </w:rPr>
        <w:t>5%</w:t>
      </w:r>
      <w:r>
        <w:rPr>
          <w:rFonts w:hint="eastAsia" w:ascii="宋体" w:hAnsi="宋体" w:cs="宋体"/>
          <w:b w:val="0"/>
          <w:bCs w:val="0"/>
          <w:color w:val="000000"/>
          <w:sz w:val="24"/>
          <w:szCs w:val="24"/>
          <w:highlight w:val="none"/>
          <w:u w:val="single"/>
        </w:rPr>
        <w:t>作为违约金。</w:t>
      </w:r>
    </w:p>
    <w:p w14:paraId="7D9FB242">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5</w:t>
      </w:r>
      <w:r>
        <w:rPr>
          <w:rFonts w:hint="eastAsia" w:ascii="宋体" w:hAnsi="宋体" w:cs="宋体"/>
          <w:b w:val="0"/>
          <w:bCs w:val="0"/>
          <w:color w:val="000000"/>
          <w:sz w:val="24"/>
          <w:szCs w:val="24"/>
          <w:highlight w:val="none"/>
        </w:rPr>
        <w:t>监理服务酬金的计取与支付</w:t>
      </w:r>
    </w:p>
    <w:p w14:paraId="212BFD69">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5.1 </w:t>
      </w:r>
      <w:r>
        <w:rPr>
          <w:rFonts w:hint="eastAsia" w:ascii="宋体" w:hAnsi="宋体" w:cs="宋体"/>
          <w:b w:val="0"/>
          <w:bCs w:val="0"/>
          <w:color w:val="000000"/>
          <w:kern w:val="2"/>
          <w:sz w:val="24"/>
          <w:szCs w:val="24"/>
          <w:highlight w:val="none"/>
        </w:rPr>
        <w:t>酬金计取</w:t>
      </w:r>
    </w:p>
    <w:p w14:paraId="22598291">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根据《国家发改委关于进一步放开建设项目专业服务价格的通知》（发改价格〔</w:t>
      </w:r>
      <w:r>
        <w:rPr>
          <w:rFonts w:hint="eastAsia" w:ascii="宋体" w:hAnsi="宋体" w:eastAsia="宋体" w:cs="宋体"/>
          <w:b w:val="0"/>
          <w:bCs w:val="0"/>
          <w:color w:val="000000"/>
          <w:sz w:val="24"/>
          <w:szCs w:val="24"/>
          <w:highlight w:val="none"/>
          <w:u w:val="single"/>
        </w:rPr>
        <w:t>2015</w:t>
      </w:r>
      <w:r>
        <w:rPr>
          <w:rFonts w:hint="eastAsia" w:ascii="宋体" w:hAnsi="宋体" w:cs="宋体"/>
          <w:b w:val="0"/>
          <w:bCs w:val="0"/>
          <w:color w:val="000000"/>
          <w:sz w:val="24"/>
          <w:szCs w:val="24"/>
          <w:highlight w:val="none"/>
          <w:u w:val="single"/>
        </w:rPr>
        <w:t>〕</w:t>
      </w:r>
      <w:r>
        <w:rPr>
          <w:rFonts w:hint="eastAsia" w:ascii="宋体" w:hAnsi="宋体" w:eastAsia="宋体" w:cs="宋体"/>
          <w:b w:val="0"/>
          <w:bCs w:val="0"/>
          <w:color w:val="000000"/>
          <w:sz w:val="24"/>
          <w:szCs w:val="24"/>
          <w:highlight w:val="none"/>
          <w:u w:val="single"/>
        </w:rPr>
        <w:t>299</w:t>
      </w:r>
      <w:r>
        <w:rPr>
          <w:rFonts w:hint="eastAsia" w:ascii="宋体" w:hAnsi="宋体" w:cs="宋体"/>
          <w:b w:val="0"/>
          <w:bCs w:val="0"/>
          <w:color w:val="000000"/>
          <w:sz w:val="24"/>
          <w:szCs w:val="24"/>
          <w:highlight w:val="none"/>
          <w:u w:val="single"/>
        </w:rPr>
        <w:t>号），工程监理取费采用市场定价原则。</w:t>
      </w:r>
      <w:r>
        <w:rPr>
          <w:rFonts w:hint="eastAsia" w:ascii="宋体" w:hAnsi="宋体" w:cs="宋体"/>
          <w:b w:val="0"/>
          <w:bCs w:val="0"/>
          <w:color w:val="000000"/>
          <w:sz w:val="24"/>
          <w:szCs w:val="24"/>
          <w:highlight w:val="none"/>
        </w:rPr>
        <w:t>本项目</w:t>
      </w:r>
      <w:r>
        <w:rPr>
          <w:rFonts w:hint="eastAsia" w:ascii="宋体" w:hAnsi="宋体" w:cs="宋体"/>
          <w:b w:val="0"/>
          <w:bCs w:val="0"/>
          <w:color w:val="000000"/>
          <w:sz w:val="24"/>
          <w:szCs w:val="24"/>
          <w:highlight w:val="none"/>
          <w:u w:val="single"/>
        </w:rPr>
        <w:t>参照国家发展改革委、建设部联合发布的《工程监理与相关服务收费管理规定》（发改价格</w:t>
      </w:r>
      <w:r>
        <w:rPr>
          <w:rFonts w:hint="eastAsia" w:ascii="宋体" w:hAnsi="宋体" w:eastAsia="宋体" w:cs="宋体"/>
          <w:b w:val="0"/>
          <w:bCs w:val="0"/>
          <w:color w:val="000000"/>
          <w:sz w:val="24"/>
          <w:szCs w:val="24"/>
          <w:highlight w:val="none"/>
          <w:u w:val="single"/>
        </w:rPr>
        <w:t>[2007]670</w:t>
      </w:r>
      <w:r>
        <w:rPr>
          <w:rFonts w:hint="eastAsia" w:ascii="宋体" w:hAnsi="宋体" w:cs="宋体"/>
          <w:b w:val="0"/>
          <w:bCs w:val="0"/>
          <w:color w:val="000000"/>
          <w:sz w:val="24"/>
          <w:szCs w:val="24"/>
          <w:highlight w:val="none"/>
          <w:u w:val="single"/>
        </w:rPr>
        <w:t>号）文件。</w:t>
      </w:r>
    </w:p>
    <w:p w14:paraId="56B53CEF">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本合同监理服务（含保修阶段）酬金暂定</w:t>
      </w:r>
      <w:r>
        <w:rPr>
          <w:rFonts w:hint="eastAsia" w:ascii="宋体" w:hAnsi="宋体" w:eastAsia="宋体" w:cs="宋体"/>
          <w:b w:val="0"/>
          <w:bCs w:val="0"/>
          <w:color w:val="000000"/>
          <w:sz w:val="24"/>
          <w:szCs w:val="24"/>
          <w:highlight w:val="none"/>
        </w:rPr>
        <w:t>________</w:t>
      </w:r>
      <w:r>
        <w:rPr>
          <w:rFonts w:hint="eastAsia" w:ascii="宋体" w:hAnsi="宋体" w:cs="宋体"/>
          <w:b w:val="0"/>
          <w:bCs w:val="0"/>
          <w:color w:val="000000"/>
          <w:sz w:val="24"/>
          <w:szCs w:val="24"/>
          <w:highlight w:val="none"/>
        </w:rPr>
        <w:t>万元，该费用以估算建筑安装工程费</w:t>
      </w:r>
      <w:r>
        <w:rPr>
          <w:rFonts w:hint="eastAsia" w:ascii="宋体" w:hAnsi="宋体" w:eastAsia="宋体" w:cs="宋体"/>
          <w:b w:val="0"/>
          <w:bCs w:val="0"/>
          <w:color w:val="000000"/>
          <w:sz w:val="24"/>
          <w:szCs w:val="24"/>
          <w:highlight w:val="none"/>
        </w:rPr>
        <w:t>_600__</w:t>
      </w:r>
      <w:r>
        <w:rPr>
          <w:rFonts w:hint="eastAsia" w:ascii="宋体" w:hAnsi="宋体" w:cs="宋体"/>
          <w:b w:val="0"/>
          <w:bCs w:val="0"/>
          <w:color w:val="000000"/>
          <w:sz w:val="24"/>
          <w:szCs w:val="24"/>
          <w:highlight w:val="none"/>
        </w:rPr>
        <w:t>万元为基准计取。</w:t>
      </w:r>
    </w:p>
    <w:p w14:paraId="3188B83B">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rPr>
      </w:pPr>
      <w:r>
        <w:rPr>
          <w:rFonts w:ascii="宋体" w:hAnsi="宋体" w:cs="宋体"/>
          <w:b w:val="0"/>
          <w:bCs w:val="0"/>
          <w:color w:val="000000"/>
          <w:sz w:val="24"/>
          <w:szCs w:val="24"/>
          <w:highlight w:val="none"/>
        </w:rPr>
        <w:t>计算过程如下：</w:t>
      </w:r>
    </w:p>
    <w:p w14:paraId="4E44EB4C">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rPr>
      </w:pPr>
      <w:r>
        <w:rPr>
          <w:rFonts w:ascii="宋体" w:hAnsi="宋体" w:cs="宋体"/>
          <w:b w:val="0"/>
          <w:bCs w:val="0"/>
          <w:color w:val="000000"/>
          <w:sz w:val="24"/>
          <w:szCs w:val="24"/>
          <w:highlight w:val="none"/>
        </w:rPr>
        <w:t>监理服务酬金暂定</w:t>
      </w:r>
      <w:r>
        <w:rPr>
          <w:rFonts w:ascii="宋体" w:hAnsi="宋体" w:eastAsia="宋体" w:cs="宋体"/>
          <w:b w:val="0"/>
          <w:bCs w:val="0"/>
          <w:color w:val="000000"/>
          <w:sz w:val="24"/>
          <w:szCs w:val="24"/>
          <w:highlight w:val="none"/>
        </w:rPr>
        <w:t>(</w:t>
      </w:r>
      <w:r>
        <w:rPr>
          <w:rFonts w:ascii="宋体" w:hAnsi="宋体" w:cs="宋体"/>
          <w:b w:val="0"/>
          <w:bCs w:val="0"/>
          <w:color w:val="000000"/>
          <w:sz w:val="24"/>
          <w:szCs w:val="24"/>
          <w:highlight w:val="none"/>
        </w:rPr>
        <w:t>含保修阶段）：</w:t>
      </w:r>
      <w:r>
        <w:rPr>
          <w:rFonts w:hint="eastAsia" w:ascii="宋体" w:hAnsi="宋体" w:eastAsia="宋体" w:cs="宋体"/>
          <w:b w:val="0"/>
          <w:bCs w:val="0"/>
          <w:color w:val="000000"/>
          <w:sz w:val="24"/>
          <w:szCs w:val="24"/>
          <w:highlight w:val="none"/>
        </w:rPr>
        <w:t xml:space="preserve">________________          </w:t>
      </w:r>
    </w:p>
    <w:p w14:paraId="20C43819">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rPr>
      </w:pPr>
      <w:r>
        <w:rPr>
          <w:rFonts w:ascii="宋体" w:hAnsi="宋体" w:cs="宋体"/>
          <w:b w:val="0"/>
          <w:bCs w:val="0"/>
          <w:color w:val="000000"/>
          <w:sz w:val="24"/>
          <w:szCs w:val="24"/>
          <w:highlight w:val="none"/>
        </w:rPr>
        <w:t>本项目专业调整系数为</w:t>
      </w:r>
      <w:r>
        <w:rPr>
          <w:rFonts w:hint="eastAsia" w:ascii="宋体" w:hAnsi="宋体" w:eastAsia="宋体" w:cs="宋体"/>
          <w:b w:val="0"/>
          <w:bCs w:val="0"/>
          <w:color w:val="000000"/>
          <w:sz w:val="24"/>
          <w:szCs w:val="24"/>
          <w:highlight w:val="none"/>
        </w:rPr>
        <w:t>__________</w:t>
      </w:r>
      <w:r>
        <w:rPr>
          <w:rFonts w:ascii="宋体" w:hAnsi="宋体" w:cs="宋体"/>
          <w:b w:val="0"/>
          <w:bCs w:val="0"/>
          <w:color w:val="000000"/>
          <w:sz w:val="24"/>
          <w:szCs w:val="24"/>
          <w:highlight w:val="none"/>
        </w:rPr>
        <w:t>，工程复杂程度调整系数为</w:t>
      </w:r>
      <w:r>
        <w:rPr>
          <w:rFonts w:hint="eastAsia" w:ascii="宋体" w:hAnsi="宋体" w:eastAsia="宋体" w:cs="宋体"/>
          <w:b w:val="0"/>
          <w:bCs w:val="0"/>
          <w:color w:val="000000"/>
          <w:sz w:val="24"/>
          <w:szCs w:val="24"/>
          <w:highlight w:val="none"/>
        </w:rPr>
        <w:t>__________</w:t>
      </w:r>
      <w:r>
        <w:rPr>
          <w:rFonts w:ascii="宋体" w:hAnsi="宋体" w:cs="宋体"/>
          <w:b w:val="0"/>
          <w:bCs w:val="0"/>
          <w:color w:val="000000"/>
          <w:sz w:val="24"/>
          <w:szCs w:val="24"/>
          <w:highlight w:val="none"/>
        </w:rPr>
        <w:t>，高程调整系数为</w:t>
      </w:r>
      <w:r>
        <w:rPr>
          <w:rFonts w:hint="eastAsia" w:ascii="宋体" w:hAnsi="宋体" w:eastAsia="宋体" w:cs="宋体"/>
          <w:b w:val="0"/>
          <w:bCs w:val="0"/>
          <w:color w:val="000000"/>
          <w:sz w:val="24"/>
          <w:szCs w:val="24"/>
          <w:highlight w:val="none"/>
        </w:rPr>
        <w:t>__________</w:t>
      </w:r>
      <w:r>
        <w:rPr>
          <w:rFonts w:ascii="宋体" w:hAnsi="宋体" w:cs="宋体"/>
          <w:b w:val="0"/>
          <w:bCs w:val="0"/>
          <w:color w:val="000000"/>
          <w:sz w:val="24"/>
          <w:szCs w:val="24"/>
          <w:highlight w:val="none"/>
        </w:rPr>
        <w:t>。</w:t>
      </w:r>
    </w:p>
    <w:p w14:paraId="1539405A">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________________________________ </w:t>
      </w:r>
    </w:p>
    <w:p w14:paraId="40E0B4C6">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施工阶段监理费：</w:t>
      </w:r>
      <w:r>
        <w:rPr>
          <w:rFonts w:hint="eastAsia" w:ascii="宋体" w:hAnsi="宋体" w:eastAsia="宋体" w:cs="宋体"/>
          <w:b w:val="0"/>
          <w:bCs w:val="0"/>
          <w:color w:val="000000"/>
          <w:sz w:val="24"/>
          <w:szCs w:val="24"/>
          <w:highlight w:val="none"/>
        </w:rPr>
        <w:t>________________________________</w:t>
      </w:r>
      <w:r>
        <w:rPr>
          <w:rFonts w:hint="eastAsia" w:ascii="宋体" w:hAnsi="宋体" w:cs="宋体"/>
          <w:b w:val="0"/>
          <w:bCs w:val="0"/>
          <w:color w:val="000000"/>
          <w:sz w:val="24"/>
          <w:szCs w:val="24"/>
          <w:highlight w:val="none"/>
        </w:rPr>
        <w:t>，</w:t>
      </w:r>
    </w:p>
    <w:p w14:paraId="0D7E3A83">
      <w:pPr>
        <w:pageBreakBefore w:val="0"/>
        <w:kinsoku/>
        <w:overflowPunct/>
        <w:bidi w:val="0"/>
        <w:spacing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保修阶段监理费：</w:t>
      </w:r>
      <w:r>
        <w:rPr>
          <w:rFonts w:hint="eastAsia" w:ascii="宋体" w:hAnsi="宋体" w:eastAsia="宋体" w:cs="宋体"/>
          <w:b w:val="0"/>
          <w:bCs w:val="0"/>
          <w:color w:val="000000"/>
          <w:sz w:val="24"/>
          <w:szCs w:val="24"/>
          <w:highlight w:val="none"/>
        </w:rPr>
        <w:t>________________________________</w:t>
      </w:r>
      <w:r>
        <w:rPr>
          <w:rFonts w:hint="eastAsia" w:ascii="宋体" w:hAnsi="宋体" w:cs="宋体"/>
          <w:b w:val="0"/>
          <w:bCs w:val="0"/>
          <w:color w:val="000000"/>
          <w:sz w:val="24"/>
          <w:szCs w:val="24"/>
          <w:highlight w:val="none"/>
        </w:rPr>
        <w:t>，</w:t>
      </w:r>
    </w:p>
    <w:p w14:paraId="3DF62CFF">
      <w:pPr>
        <w:pageBreakBefore w:val="0"/>
        <w:kinsoku/>
        <w:overflowPunct/>
        <w:bidi w:val="0"/>
        <w:spacing w:line="560" w:lineRule="exact"/>
        <w:ind w:left="0" w:leftChars="0" w:right="0" w:rightChars="0" w:firstLineChars="200"/>
        <w:textAlignment w:val="auto"/>
        <w:rPr>
          <w:rFonts w:ascii="宋体" w:hAnsi="宋体" w:cs="宋体"/>
          <w:b w:val="0"/>
          <w:bCs w:val="0"/>
          <w:color w:val="000000"/>
          <w:sz w:val="21"/>
          <w:szCs w:val="21"/>
          <w:highlight w:val="none"/>
        </w:rPr>
      </w:pPr>
      <w:r>
        <w:rPr>
          <w:rFonts w:ascii="宋体" w:hAnsi="宋体" w:eastAsia="宋体" w:cs="宋体"/>
          <w:b w:val="0"/>
          <w:bCs w:val="0"/>
          <w:color w:val="000000"/>
          <w:sz w:val="24"/>
          <w:szCs w:val="24"/>
          <w:highlight w:val="none"/>
        </w:rPr>
        <w:t>最终的工程监理服务酬金按[2007]670号文固定取费的合同计费方式，以</w:t>
      </w:r>
      <w:r>
        <w:rPr>
          <w:rFonts w:hint="eastAsia" w:ascii="宋体" w:hAnsi="宋体" w:eastAsia="宋体" w:cs="宋体"/>
          <w:b w:val="0"/>
          <w:bCs w:val="0"/>
          <w:color w:val="000000"/>
          <w:sz w:val="24"/>
          <w:szCs w:val="24"/>
          <w:highlight w:val="none"/>
        </w:rPr>
        <w:t>经确认的施工图预算价（不含设计费、工程保险费、土方弃置受纳费）</w:t>
      </w:r>
      <w:r>
        <w:rPr>
          <w:rFonts w:ascii="宋体" w:hAnsi="宋体" w:eastAsia="宋体" w:cs="宋体"/>
          <w:b w:val="0"/>
          <w:bCs w:val="0"/>
          <w:color w:val="000000"/>
          <w:sz w:val="24"/>
          <w:szCs w:val="24"/>
          <w:highlight w:val="none"/>
        </w:rPr>
        <w:t>为</w:t>
      </w:r>
      <w:r>
        <w:rPr>
          <w:rFonts w:hint="eastAsia" w:ascii="宋体" w:hAnsi="宋体" w:cs="宋体"/>
          <w:b w:val="0"/>
          <w:bCs w:val="0"/>
          <w:color w:val="000000"/>
          <w:sz w:val="24"/>
          <w:szCs w:val="24"/>
          <w:highlight w:val="none"/>
        </w:rPr>
        <w:t>结算</w:t>
      </w:r>
      <w:r>
        <w:rPr>
          <w:rFonts w:ascii="宋体" w:hAnsi="宋体" w:cs="宋体"/>
          <w:b w:val="0"/>
          <w:bCs w:val="0"/>
          <w:color w:val="000000"/>
          <w:sz w:val="24"/>
          <w:szCs w:val="24"/>
          <w:highlight w:val="none"/>
        </w:rPr>
        <w:t>基准下浮</w:t>
      </w:r>
      <w:r>
        <w:rPr>
          <w:rFonts w:hint="eastAsia" w:ascii="宋体" w:hAnsi="宋体" w:eastAsia="宋体" w:cs="宋体"/>
          <w:b w:val="0"/>
          <w:bCs w:val="0"/>
          <w:color w:val="000000"/>
          <w:sz w:val="24"/>
          <w:szCs w:val="24"/>
          <w:highlight w:val="none"/>
        </w:rPr>
        <w:t>__________%</w:t>
      </w:r>
      <w:r>
        <w:rPr>
          <w:rFonts w:ascii="宋体" w:hAnsi="宋体" w:cs="宋体"/>
          <w:b w:val="0"/>
          <w:bCs w:val="0"/>
          <w:color w:val="000000"/>
          <w:sz w:val="24"/>
          <w:szCs w:val="24"/>
          <w:highlight w:val="none"/>
        </w:rPr>
        <w:t>计取。</w:t>
      </w:r>
    </w:p>
    <w:p w14:paraId="65D2E6C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5.2 </w:t>
      </w:r>
      <w:r>
        <w:rPr>
          <w:rFonts w:hint="eastAsia" w:ascii="宋体" w:hAnsi="宋体" w:cs="宋体"/>
          <w:b w:val="0"/>
          <w:bCs w:val="0"/>
          <w:color w:val="000000"/>
          <w:kern w:val="2"/>
          <w:sz w:val="24"/>
          <w:szCs w:val="24"/>
          <w:highlight w:val="none"/>
        </w:rPr>
        <w:t>酬金支付</w:t>
      </w:r>
    </w:p>
    <w:p w14:paraId="768A0E37">
      <w:pPr>
        <w:pStyle w:val="170"/>
        <w:pageBreakBefore w:val="0"/>
        <w:kinsoku/>
        <w:overflowPunct/>
        <w:bidi w:val="0"/>
        <w:spacing w:line="560" w:lineRule="exact"/>
        <w:textAlignment w:val="auto"/>
        <w:rPr>
          <w:rFonts w:hint="eastAsia" w:ascii="宋体" w:hAnsi="宋体" w:eastAsia="宋体" w:cs="宋体"/>
          <w:b w:val="0"/>
          <w:bCs w:val="0"/>
          <w:color w:val="000000"/>
          <w:sz w:val="24"/>
          <w:szCs w:val="24"/>
          <w:highlight w:val="none"/>
        </w:rPr>
      </w:pPr>
      <w:r>
        <w:rPr>
          <w:rFonts w:hint="eastAsia" w:ascii="宋体" w:hAnsi="宋体" w:cs="宋体"/>
          <w:b w:val="0"/>
          <w:bCs w:val="0"/>
          <w:color w:val="000000"/>
          <w:sz w:val="24"/>
          <w:szCs w:val="24"/>
          <w:highlight w:val="none"/>
        </w:rPr>
        <w:t>施工阶段监理费支付方式如下：</w:t>
      </w:r>
    </w:p>
    <w:p w14:paraId="6174FF41">
      <w:pPr>
        <w:pageBreakBefore w:val="0"/>
        <w:kinsoku/>
        <w:overflowPunct/>
        <w:bidi w:val="0"/>
        <w:spacing w:line="560" w:lineRule="exact"/>
        <w:ind w:left="0" w:leftChars="0" w:right="0" w:rightChars="0" w:firstLineChars="200"/>
        <w:textAlignment w:val="auto"/>
        <w:rPr>
          <w:rFonts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项目开工1个月后，支付施工阶段监理合同费的20%;完成全部施工内容并通过竣工验收后，并将所有工程过程资料(包含但不限于工程设计变更资料及其审批表等)归档完毕，支付至施工阶段监理合同费的60%，待监理合同结算完成后，支付至施工阶段监理合同费的100%;保修阶段监理合同费在工程保修期满(2年)后一次性支付。监理人应于每次申请付款时向委托人提交与付款金额一致的合规增值税专用发票及经委托人确认的工作量证明文件;监理人未提交或者所提交发票不符合规定的，委托人有权暂缓支付且不构成逾期付款，付款期限自监理人补正之日起重新起算</w:t>
      </w:r>
      <w:r>
        <w:rPr>
          <w:rFonts w:ascii="宋体" w:hAnsi="宋体" w:eastAsia="宋体" w:cs="宋体"/>
          <w:b w:val="0"/>
          <w:bCs w:val="0"/>
          <w:color w:val="000000"/>
          <w:sz w:val="24"/>
          <w:szCs w:val="24"/>
          <w:highlight w:val="none"/>
          <w:u w:val="single"/>
        </w:rPr>
        <w:t>。</w:t>
      </w:r>
    </w:p>
    <w:p w14:paraId="11AB511E">
      <w:pPr>
        <w:pStyle w:val="170"/>
        <w:pageBreakBefore w:val="0"/>
        <w:kinsoku/>
        <w:overflowPunct/>
        <w:bidi w:val="0"/>
        <w:spacing w:line="560" w:lineRule="exact"/>
        <w:ind w:right="0" w:rightChars="0" w:firstLine="0" w:firstLineChars="0"/>
        <w:jc w:val="center"/>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6 </w:t>
      </w:r>
      <w:r>
        <w:rPr>
          <w:rFonts w:hint="eastAsia" w:ascii="宋体" w:hAnsi="宋体" w:cs="宋体"/>
          <w:b w:val="0"/>
          <w:bCs w:val="0"/>
          <w:color w:val="000000"/>
          <w:sz w:val="24"/>
          <w:szCs w:val="24"/>
          <w:highlight w:val="none"/>
        </w:rPr>
        <w:t>合同生效、变更、暂停、解除与终止</w:t>
      </w:r>
    </w:p>
    <w:p w14:paraId="70A4FA11">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6.1 </w:t>
      </w:r>
      <w:r>
        <w:rPr>
          <w:rFonts w:hint="eastAsia" w:ascii="宋体" w:hAnsi="宋体" w:cs="宋体"/>
          <w:b w:val="0"/>
          <w:bCs w:val="0"/>
          <w:color w:val="000000"/>
          <w:kern w:val="2"/>
          <w:sz w:val="24"/>
          <w:szCs w:val="24"/>
          <w:highlight w:val="none"/>
        </w:rPr>
        <w:t>生效</w:t>
      </w:r>
    </w:p>
    <w:p w14:paraId="236E290A">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sz w:val="24"/>
          <w:szCs w:val="24"/>
          <w:highlight w:val="none"/>
        </w:rPr>
        <w:t>本合同生效条件</w:t>
      </w:r>
      <w:r>
        <w:rPr>
          <w:rFonts w:hint="eastAsia" w:ascii="宋体" w:hAnsi="宋体" w:cs="宋体"/>
          <w:b w:val="0"/>
          <w:bCs w:val="0"/>
          <w:color w:val="000000"/>
          <w:kern w:val="2"/>
          <w:sz w:val="24"/>
          <w:szCs w:val="24"/>
          <w:highlight w:val="none"/>
        </w:rPr>
        <w:t>：双方签字盖章。</w:t>
      </w:r>
    </w:p>
    <w:p w14:paraId="2453A43A">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6.2</w:t>
      </w:r>
      <w:r>
        <w:rPr>
          <w:rFonts w:hint="eastAsia" w:ascii="宋体" w:hAnsi="宋体" w:cs="宋体"/>
          <w:b w:val="0"/>
          <w:bCs w:val="0"/>
          <w:color w:val="000000"/>
          <w:kern w:val="2"/>
          <w:sz w:val="24"/>
          <w:szCs w:val="24"/>
          <w:highlight w:val="none"/>
        </w:rPr>
        <w:t>变更</w:t>
      </w:r>
    </w:p>
    <w:p w14:paraId="5FE1AE90">
      <w:pPr>
        <w:pStyle w:val="170"/>
        <w:pageBreakBefore w:val="0"/>
        <w:kinsoku/>
        <w:overflowPunct/>
        <w:bidi w:val="0"/>
        <w:spacing w:line="560" w:lineRule="exact"/>
        <w:ind w:right="0" w:rightChars="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6.2.2</w:t>
      </w:r>
      <w:r>
        <w:rPr>
          <w:rFonts w:hint="eastAsia" w:ascii="宋体" w:hAnsi="宋体" w:cs="宋体"/>
          <w:b w:val="0"/>
          <w:bCs w:val="0"/>
          <w:color w:val="000000"/>
          <w:sz w:val="24"/>
          <w:szCs w:val="24"/>
          <w:highlight w:val="none"/>
        </w:rPr>
        <w:t>酬金调整</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rPr>
        <w:t>。</w:t>
      </w:r>
    </w:p>
    <w:p w14:paraId="0A149B24">
      <w:pPr>
        <w:pStyle w:val="170"/>
        <w:pageBreakBefore w:val="0"/>
        <w:kinsoku/>
        <w:overflowPunct/>
        <w:bidi w:val="0"/>
        <w:snapToGrid w:val="0"/>
        <w:spacing w:line="560" w:lineRule="exact"/>
        <w:ind w:right="0" w:rightChars="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sz w:val="24"/>
          <w:szCs w:val="24"/>
          <w:highlight w:val="none"/>
        </w:rPr>
        <w:t>6.2.3</w:t>
      </w:r>
      <w:r>
        <w:rPr>
          <w:rFonts w:hint="eastAsia" w:ascii="宋体" w:hAnsi="宋体" w:cs="宋体"/>
          <w:b w:val="0"/>
          <w:bCs w:val="0"/>
          <w:color w:val="000000"/>
          <w:sz w:val="24"/>
          <w:szCs w:val="24"/>
          <w:highlight w:val="none"/>
        </w:rPr>
        <w:t>正常工作酬金应作相应调整</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none"/>
        </w:rPr>
        <w:t>。</w:t>
      </w:r>
    </w:p>
    <w:p w14:paraId="731B6270">
      <w:pPr>
        <w:jc w:val="center"/>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7 </w:t>
      </w:r>
      <w:r>
        <w:rPr>
          <w:rFonts w:hint="eastAsia" w:ascii="宋体" w:hAnsi="宋体" w:cs="宋体"/>
          <w:b w:val="0"/>
          <w:bCs w:val="0"/>
          <w:color w:val="000000"/>
          <w:sz w:val="24"/>
          <w:szCs w:val="24"/>
          <w:highlight w:val="none"/>
        </w:rPr>
        <w:t>争议解决</w:t>
      </w:r>
    </w:p>
    <w:p w14:paraId="43AEA3EA">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 xml:space="preserve">7.2 </w:t>
      </w:r>
      <w:r>
        <w:rPr>
          <w:rFonts w:hint="eastAsia" w:ascii="宋体" w:hAnsi="宋体" w:cs="宋体"/>
          <w:b w:val="0"/>
          <w:bCs w:val="0"/>
          <w:color w:val="000000"/>
          <w:kern w:val="2"/>
          <w:sz w:val="24"/>
          <w:szCs w:val="24"/>
          <w:highlight w:val="none"/>
        </w:rPr>
        <w:t>调解</w:t>
      </w:r>
    </w:p>
    <w:p w14:paraId="70DE8D59">
      <w:pPr>
        <w:pageBreakBefore w:val="0"/>
        <w:kinsoku/>
        <w:overflowPunct/>
        <w:bidi w:val="0"/>
        <w:snapToGrid w:val="0"/>
        <w:spacing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cs="宋体"/>
          <w:b w:val="0"/>
          <w:bCs w:val="0"/>
          <w:color w:val="000000"/>
          <w:sz w:val="24"/>
          <w:szCs w:val="24"/>
          <w:highlight w:val="none"/>
        </w:rPr>
        <w:t>本合同争议进行调解时，可提交</w:t>
      </w:r>
      <w:r>
        <w:rPr>
          <w:rFonts w:hint="eastAsia" w:ascii="宋体" w:hAnsi="宋体" w:cs="宋体"/>
          <w:b w:val="0"/>
          <w:bCs w:val="0"/>
          <w:color w:val="000000"/>
          <w:kern w:val="2"/>
          <w:sz w:val="24"/>
          <w:szCs w:val="24"/>
          <w:highlight w:val="none"/>
          <w:u w:val="single"/>
        </w:rPr>
        <w:t>深圳市龙岗区住房和建设局</w:t>
      </w:r>
      <w:r>
        <w:rPr>
          <w:rFonts w:hint="eastAsia" w:ascii="宋体" w:hAnsi="宋体" w:cs="宋体"/>
          <w:b w:val="0"/>
          <w:bCs w:val="0"/>
          <w:color w:val="000000"/>
          <w:kern w:val="2"/>
          <w:sz w:val="24"/>
          <w:szCs w:val="24"/>
          <w:highlight w:val="none"/>
        </w:rPr>
        <w:t>（调解人）进行调解。</w:t>
      </w:r>
    </w:p>
    <w:p w14:paraId="35693F67">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kern w:val="2"/>
          <w:sz w:val="24"/>
          <w:szCs w:val="24"/>
          <w:highlight w:val="none"/>
        </w:rPr>
        <w:t xml:space="preserve">7.3 </w:t>
      </w:r>
      <w:r>
        <w:rPr>
          <w:rFonts w:hint="eastAsia" w:ascii="宋体" w:hAnsi="宋体" w:cs="宋体"/>
          <w:b w:val="0"/>
          <w:bCs w:val="0"/>
          <w:color w:val="000000"/>
          <w:kern w:val="2"/>
          <w:sz w:val="24"/>
          <w:szCs w:val="24"/>
          <w:highlight w:val="none"/>
        </w:rPr>
        <w:t>仲裁或诉讼</w:t>
      </w:r>
      <w:r>
        <w:rPr>
          <w:rFonts w:hint="eastAsia" w:ascii="宋体" w:hAnsi="宋体" w:cs="宋体"/>
          <w:b w:val="0"/>
          <w:bCs w:val="0"/>
          <w:color w:val="000000"/>
          <w:sz w:val="24"/>
          <w:szCs w:val="24"/>
          <w:highlight w:val="none"/>
        </w:rPr>
        <w:t xml:space="preserve">   </w:t>
      </w:r>
    </w:p>
    <w:p w14:paraId="7120A1CF">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 </w:t>
      </w:r>
      <w:r>
        <w:rPr>
          <w:rFonts w:hint="eastAsia" w:ascii="宋体" w:hAnsi="宋体" w:cs="宋体"/>
          <w:b w:val="0"/>
          <w:bCs w:val="0"/>
          <w:color w:val="000000"/>
          <w:sz w:val="24"/>
          <w:szCs w:val="24"/>
          <w:highlight w:val="none"/>
        </w:rPr>
        <w:t>双方当事人同意向</w:t>
      </w:r>
      <w:r>
        <w:rPr>
          <w:rFonts w:hint="eastAsia" w:ascii="宋体" w:hAnsi="宋体" w:cs="宋体"/>
          <w:b w:val="0"/>
          <w:bCs w:val="0"/>
          <w:color w:val="000000"/>
          <w:sz w:val="24"/>
          <w:szCs w:val="24"/>
          <w:highlight w:val="none"/>
          <w:u w:val="single"/>
        </w:rPr>
        <w:t>委托人住所地</w:t>
      </w:r>
      <w:r>
        <w:rPr>
          <w:rFonts w:hint="eastAsia" w:ascii="宋体" w:hAnsi="宋体" w:cs="宋体"/>
          <w:b w:val="0"/>
          <w:bCs w:val="0"/>
          <w:color w:val="000000"/>
          <w:sz w:val="24"/>
          <w:szCs w:val="24"/>
          <w:highlight w:val="none"/>
          <w:u w:val="none"/>
        </w:rPr>
        <w:t>人</w:t>
      </w:r>
      <w:r>
        <w:rPr>
          <w:rFonts w:hint="eastAsia" w:ascii="宋体" w:hAnsi="宋体" w:cs="宋体"/>
          <w:b w:val="0"/>
          <w:bCs w:val="0"/>
          <w:color w:val="000000"/>
          <w:sz w:val="24"/>
          <w:szCs w:val="24"/>
          <w:highlight w:val="none"/>
        </w:rPr>
        <w:t>民法院提起诉讼。</w:t>
      </w:r>
    </w:p>
    <w:p w14:paraId="134E73C4">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0"/>
          <w:sz w:val="24"/>
          <w:szCs w:val="24"/>
          <w:highlight w:val="none"/>
        </w:rPr>
        <w:t>8</w:t>
      </w:r>
      <w:r>
        <w:rPr>
          <w:rFonts w:hint="eastAsia" w:ascii="宋体" w:hAnsi="宋体" w:cs="宋体"/>
          <w:b w:val="0"/>
          <w:bCs w:val="0"/>
          <w:color w:val="000000"/>
          <w:kern w:val="0"/>
          <w:sz w:val="24"/>
          <w:szCs w:val="24"/>
          <w:highlight w:val="none"/>
        </w:rPr>
        <w:t>其 他</w:t>
      </w:r>
    </w:p>
    <w:p w14:paraId="371C9EBB">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8.2</w:t>
      </w:r>
      <w:r>
        <w:rPr>
          <w:rFonts w:hint="eastAsia" w:ascii="宋体" w:hAnsi="宋体" w:cs="宋体"/>
          <w:b w:val="0"/>
          <w:bCs w:val="0"/>
          <w:color w:val="000000"/>
          <w:kern w:val="2"/>
          <w:sz w:val="24"/>
          <w:szCs w:val="24"/>
          <w:highlight w:val="none"/>
        </w:rPr>
        <w:t>检测费用</w:t>
      </w:r>
    </w:p>
    <w:p w14:paraId="3B8A1AD0">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委托人应在检测工作完成后</w:t>
      </w:r>
      <w:r>
        <w:rPr>
          <w:rFonts w:hint="eastAsia" w:ascii="宋体" w:hAnsi="宋体" w:eastAsia="宋体" w:cs="宋体"/>
          <w:b w:val="0"/>
          <w:bCs w:val="0"/>
          <w:color w:val="000000"/>
          <w:sz w:val="24"/>
          <w:szCs w:val="24"/>
          <w:highlight w:val="none"/>
          <w:u w:val="single"/>
        </w:rPr>
        <w:t>28</w:t>
      </w:r>
      <w:r>
        <w:rPr>
          <w:highlight w:val="none"/>
        </w:rPr>
        <w:fldChar w:fldCharType="begin"/>
      </w:r>
      <w:r>
        <w:rPr>
          <w:rFonts w:hint="eastAsia" w:ascii="宋体" w:hAnsi="宋体" w:cs="宋体"/>
          <w:b w:val="0"/>
          <w:bCs w:val="0"/>
          <w:color w:val="000000"/>
          <w:sz w:val="24"/>
          <w:szCs w:val="24"/>
          <w:highlight w:val="none"/>
          <w:u w:val="single"/>
        </w:rPr>
        <w:instrText xml:space="preserve"> AUTOTEXT  input601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天内支付检测费用。本工程施工阶段材料见证取样送检、平行检验等日常质量控制所发生的费用，由施工承包人承担或者已包含在签约酬金内，委托人不另行支付；仅委托人另行书面指令监理人委托第三方检测机构开展的专项检测，由委托人按实支付。</w:t>
      </w:r>
    </w:p>
    <w:p w14:paraId="3C0A529E">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8.3</w:t>
      </w:r>
      <w:r>
        <w:rPr>
          <w:rFonts w:hint="eastAsia" w:ascii="宋体" w:hAnsi="宋体" w:cs="宋体"/>
          <w:b w:val="0"/>
          <w:bCs w:val="0"/>
          <w:color w:val="000000"/>
          <w:kern w:val="2"/>
          <w:sz w:val="24"/>
          <w:szCs w:val="24"/>
          <w:highlight w:val="none"/>
        </w:rPr>
        <w:t>咨询费用</w:t>
      </w:r>
    </w:p>
    <w:p w14:paraId="1CA6671C">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委托人应在咨询工作完成后</w:t>
      </w:r>
      <w:r>
        <w:rPr>
          <w:rFonts w:hint="eastAsia" w:ascii="宋体" w:hAnsi="宋体" w:eastAsia="宋体" w:cs="宋体"/>
          <w:b w:val="0"/>
          <w:bCs w:val="0"/>
          <w:color w:val="000000"/>
          <w:sz w:val="24"/>
          <w:szCs w:val="24"/>
          <w:highlight w:val="none"/>
          <w:u w:val="single"/>
        </w:rPr>
        <w:t>28</w:t>
      </w:r>
      <w:r>
        <w:rPr>
          <w:highlight w:val="none"/>
        </w:rPr>
        <w:fldChar w:fldCharType="begin"/>
      </w:r>
      <w:r>
        <w:rPr>
          <w:rFonts w:hint="eastAsia" w:ascii="宋体" w:hAnsi="宋体" w:cs="宋体"/>
          <w:b w:val="0"/>
          <w:bCs w:val="0"/>
          <w:color w:val="000000"/>
          <w:sz w:val="24"/>
          <w:szCs w:val="24"/>
          <w:highlight w:val="none"/>
          <w:u w:val="single"/>
        </w:rPr>
        <w:instrText xml:space="preserve"> AUTOTEXT  input602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天内支付咨询费用。</w:t>
      </w:r>
    </w:p>
    <w:p w14:paraId="04684AD6">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8.4</w:t>
      </w:r>
      <w:r>
        <w:rPr>
          <w:rFonts w:hint="eastAsia" w:ascii="宋体" w:hAnsi="宋体" w:cs="宋体"/>
          <w:b w:val="0"/>
          <w:bCs w:val="0"/>
          <w:color w:val="000000"/>
          <w:kern w:val="2"/>
          <w:sz w:val="24"/>
          <w:szCs w:val="24"/>
          <w:highlight w:val="none"/>
        </w:rPr>
        <w:t>奖励</w:t>
      </w:r>
    </w:p>
    <w:p w14:paraId="15CC3699">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合理化建议的奖励金额按下列方法确定为：</w:t>
      </w:r>
    </w:p>
    <w:p w14:paraId="6E179EE1">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eastAsia="宋体" w:cs="宋体"/>
          <w:b w:val="0"/>
          <w:bCs w:val="0"/>
          <w:color w:val="000000"/>
          <w:sz w:val="24"/>
          <w:szCs w:val="24"/>
          <w:highlight w:val="none"/>
          <w:u w:val="single"/>
        </w:rPr>
        <w:t xml:space="preserve">  /     </w:t>
      </w:r>
    </w:p>
    <w:p w14:paraId="34F776C3">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8.6</w:t>
      </w:r>
      <w:r>
        <w:rPr>
          <w:rFonts w:hint="eastAsia" w:ascii="宋体" w:hAnsi="宋体" w:cs="宋体"/>
          <w:b w:val="0"/>
          <w:bCs w:val="0"/>
          <w:color w:val="000000"/>
          <w:kern w:val="2"/>
          <w:sz w:val="24"/>
          <w:szCs w:val="24"/>
          <w:highlight w:val="none"/>
        </w:rPr>
        <w:t>保密</w:t>
      </w:r>
    </w:p>
    <w:p w14:paraId="20B39EF4">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委托人申明的保密事项和期限：在本合同期内及合同终止后，监理人应对涉及本工程监理项目的任何信息、合同、资料、数据、或获取、知悉对方的商业秘密进行保密，未经委托人同意，监理人不得将涉及本工程的有关监理与服务的资料转让或透露给第三人，但法律法规和司法机构或其他有权机构书面要求披露除外；保密期限为本工程设计使用年限，本款在合同终止后仍然有效</w:t>
      </w:r>
      <w:r>
        <w:rPr>
          <w:highlight w:val="none"/>
        </w:rPr>
        <w:fldChar w:fldCharType="begin"/>
      </w:r>
      <w:r>
        <w:rPr>
          <w:rFonts w:hint="eastAsia" w:ascii="宋体" w:hAnsi="宋体" w:cs="宋体"/>
          <w:b w:val="0"/>
          <w:bCs w:val="0"/>
          <w:color w:val="000000"/>
          <w:sz w:val="24"/>
          <w:szCs w:val="24"/>
          <w:highlight w:val="none"/>
          <w:u w:val="single"/>
        </w:rPr>
        <w:instrText xml:space="preserve"> AUTOTEXT  input174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4411577D">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监理人申明的保密事项和期限：</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cs="宋体"/>
          <w:b w:val="0"/>
          <w:bCs w:val="0"/>
          <w:color w:val="000000"/>
          <w:sz w:val="24"/>
          <w:szCs w:val="24"/>
          <w:highlight w:val="none"/>
          <w:u w:val="single"/>
        </w:rPr>
        <w:instrText xml:space="preserve"> AUTOTEXT  input175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17782411">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第三方申明的保密事项和期限：</w:t>
      </w:r>
      <w:r>
        <w:rPr>
          <w:rFonts w:hint="eastAsia" w:ascii="宋体" w:hAnsi="宋体" w:eastAsia="宋体" w:cs="宋体"/>
          <w:b w:val="0"/>
          <w:bCs w:val="0"/>
          <w:color w:val="000000"/>
          <w:sz w:val="24"/>
          <w:szCs w:val="24"/>
          <w:highlight w:val="none"/>
          <w:u w:val="single"/>
        </w:rPr>
        <w:t>/</w:t>
      </w:r>
      <w:r>
        <w:rPr>
          <w:highlight w:val="none"/>
        </w:rPr>
        <w:fldChar w:fldCharType="begin"/>
      </w:r>
      <w:r>
        <w:rPr>
          <w:rFonts w:hint="eastAsia" w:ascii="宋体" w:hAnsi="宋体" w:cs="宋体"/>
          <w:b w:val="0"/>
          <w:bCs w:val="0"/>
          <w:color w:val="000000"/>
          <w:sz w:val="24"/>
          <w:szCs w:val="24"/>
          <w:highlight w:val="none"/>
          <w:u w:val="single"/>
        </w:rPr>
        <w:instrText xml:space="preserve"> AUTOTEXT  input176 \* MERGEFORMAT </w:instrText>
      </w:r>
      <w:r>
        <w:rPr>
          <w:rFonts w:hint="eastAsia" w:ascii="宋体" w:hAnsi="宋体" w:cs="宋体"/>
          <w:b w:val="0"/>
          <w:bCs w:val="0"/>
          <w:color w:val="000000"/>
          <w:sz w:val="24"/>
          <w:szCs w:val="24"/>
          <w:highlight w:val="none"/>
          <w:u w:val="single"/>
        </w:rPr>
        <w:fldChar w:fldCharType="separate"/>
      </w:r>
      <w:r>
        <w:rPr>
          <w:rFonts w:hint="eastAsia" w:ascii="宋体" w:hAnsi="宋体" w:cs="宋体"/>
          <w:b w:val="0"/>
          <w:bCs w:val="0"/>
          <w:color w:val="000000"/>
          <w:sz w:val="24"/>
          <w:szCs w:val="24"/>
          <w:highlight w:val="none"/>
          <w:u w:val="single"/>
        </w:rPr>
        <w:fldChar w:fldCharType="end"/>
      </w:r>
      <w:r>
        <w:rPr>
          <w:rFonts w:hint="eastAsia" w:ascii="宋体" w:hAnsi="宋体" w:cs="宋体"/>
          <w:b w:val="0"/>
          <w:bCs w:val="0"/>
          <w:color w:val="000000"/>
          <w:sz w:val="24"/>
          <w:szCs w:val="24"/>
          <w:highlight w:val="none"/>
          <w:u w:val="single"/>
        </w:rPr>
        <w:t>。</w:t>
      </w:r>
    </w:p>
    <w:p w14:paraId="57CC4730">
      <w:pPr>
        <w:pageBreakBefore w:val="0"/>
        <w:kinsoku/>
        <w:overflowPunct/>
        <w:bidi w:val="0"/>
        <w:snapToGrid w:val="0"/>
        <w:spacing w:before="20" w:after="20" w:line="560" w:lineRule="exact"/>
        <w:ind w:left="0" w:leftChars="0" w:right="0" w:rightChars="0" w:firstLineChars="200"/>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rPr>
        <w:t>8.8</w:t>
      </w:r>
      <w:r>
        <w:rPr>
          <w:rFonts w:hint="eastAsia" w:ascii="宋体" w:hAnsi="宋体" w:cs="宋体"/>
          <w:b w:val="0"/>
          <w:bCs w:val="0"/>
          <w:color w:val="000000"/>
          <w:kern w:val="2"/>
          <w:sz w:val="24"/>
          <w:szCs w:val="24"/>
          <w:highlight w:val="none"/>
        </w:rPr>
        <w:t>著作权</w:t>
      </w:r>
    </w:p>
    <w:p w14:paraId="7C5B1433">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监理人在本合同履行期间及本合同终止后两年内出版涉及本工程的有关监理的资料的限制条件：</w:t>
      </w:r>
    </w:p>
    <w:p w14:paraId="0C068F59">
      <w:pPr>
        <w:snapToGrid w:val="0"/>
        <w:spacing w:line="560" w:lineRule="exact"/>
        <w:ind w:left="0" w:leftChars="0" w:right="0" w:rightChars="0" w:firstLineChars="200"/>
        <w:jc w:val="left"/>
        <w:rPr>
          <w:rFonts w:hint="eastAsia" w:ascii="宋体" w:hAnsi="宋体" w:eastAsia="宋体" w:cs="宋体"/>
          <w:b w:val="0"/>
          <w:bCs w:val="0"/>
          <w:color w:val="000000"/>
          <w:sz w:val="24"/>
          <w:szCs w:val="24"/>
          <w:highlight w:val="none"/>
          <w:u w:val="single"/>
        </w:rPr>
      </w:pPr>
      <w:r>
        <w:rPr>
          <w:rFonts w:hint="eastAsia" w:ascii="宋体" w:hAnsi="宋体" w:cs="宋体"/>
          <w:b w:val="0"/>
          <w:bCs w:val="0"/>
          <w:color w:val="000000"/>
          <w:sz w:val="24"/>
          <w:szCs w:val="24"/>
          <w:highlight w:val="none"/>
          <w:u w:val="single"/>
        </w:rPr>
        <w:t>监理人在监理合同履行期间及监理合同终止后两年内不得出版涉及本工程的有关监理与相关服务的资料；监理合同终止之日起届满两年后，监理人应事先征得委托人的书面同意后，方可出版涉及本工程的有关监理与相关服务的资料。监理人交付的监理规划、监理实施细则、监理周报与月报、会议纪要、检查与验收记录、工程质量评估报告等全部成果文件及过程资料（含照片、影像等电子资料），委托人有权为本工程的建设、验收、备案、审计、结算、运营维护、档案管理及争议解决等目的，无偿、无期限、无地域限制地使用、复制、修改，并向有关主管部门、审计机构及司法机关提交，无需另行支付任何费用；监理人不得以其享有著作权为由予以限制。</w:t>
      </w:r>
    </w:p>
    <w:p w14:paraId="3E70E978">
      <w:pPr>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u w:val="single"/>
        </w:rPr>
      </w:pPr>
    </w:p>
    <w:p w14:paraId="5BAEB873">
      <w:pPr>
        <w:pageBreakBefore w:val="0"/>
        <w:kinsoku/>
        <w:overflowPunct/>
        <w:bidi w:val="0"/>
        <w:spacing w:line="560" w:lineRule="exact"/>
        <w:ind w:left="0" w:leftChars="0" w:right="0" w:rightChars="0" w:firstLineChars="200"/>
        <w:jc w:val="left"/>
        <w:textAlignment w:val="auto"/>
        <w:rPr>
          <w:rFonts w:hint="eastAsia" w:ascii="宋体" w:hAnsi="宋体" w:eastAsia="宋体" w:cs="宋体"/>
          <w:b w:val="0"/>
          <w:bCs w:val="0"/>
          <w:color w:val="000000"/>
          <w:sz w:val="24"/>
          <w:szCs w:val="24"/>
          <w:highlight w:val="none"/>
          <w:u w:val="single"/>
        </w:rPr>
      </w:pPr>
    </w:p>
    <w:p w14:paraId="5E633AD3">
      <w:pPr>
        <w:pStyle w:val="172"/>
        <w:spacing w:line="560" w:lineRule="exact"/>
        <w:rPr>
          <w:rFonts w:hint="eastAsia" w:ascii="宋体" w:hAnsi="宋体" w:eastAsia="宋体" w:cs="宋体"/>
          <w:b w:val="0"/>
          <w:bCs w:val="0"/>
          <w:color w:val="000000"/>
          <w:sz w:val="24"/>
          <w:szCs w:val="24"/>
          <w:highlight w:val="none"/>
          <w:u w:val="single"/>
        </w:rPr>
      </w:pPr>
    </w:p>
    <w:p w14:paraId="79C2D0DB">
      <w:pPr>
        <w:pStyle w:val="172"/>
        <w:spacing w:line="560" w:lineRule="exact"/>
        <w:rPr>
          <w:rFonts w:hint="eastAsia" w:ascii="宋体" w:hAnsi="宋体" w:eastAsia="宋体" w:cs="宋体"/>
          <w:b w:val="0"/>
          <w:bCs w:val="0"/>
          <w:color w:val="000000"/>
          <w:sz w:val="24"/>
          <w:szCs w:val="24"/>
          <w:highlight w:val="none"/>
          <w:u w:val="single"/>
        </w:rPr>
      </w:pPr>
    </w:p>
    <w:p w14:paraId="09DE6276">
      <w:pPr>
        <w:pStyle w:val="172"/>
        <w:spacing w:line="560" w:lineRule="exact"/>
        <w:ind w:left="0" w:leftChars="0" w:right="0" w:rightChars="0" w:firstLine="0" w:firstLineChars="0"/>
        <w:rPr>
          <w:rFonts w:hint="eastAsia" w:ascii="宋体" w:hAnsi="宋体" w:eastAsia="宋体" w:cs="宋体"/>
          <w:b w:val="0"/>
          <w:bCs w:val="0"/>
          <w:color w:val="000000"/>
          <w:sz w:val="24"/>
          <w:szCs w:val="24"/>
          <w:highlight w:val="none"/>
          <w:u w:val="single"/>
        </w:rPr>
      </w:pPr>
    </w:p>
    <w:p w14:paraId="48EF577E">
      <w:pPr>
        <w:pStyle w:val="172"/>
        <w:spacing w:line="560" w:lineRule="exact"/>
        <w:rPr>
          <w:rFonts w:hint="eastAsia" w:ascii="宋体" w:hAnsi="宋体" w:eastAsia="宋体" w:cs="宋体"/>
          <w:b w:val="0"/>
          <w:bCs w:val="0"/>
          <w:color w:val="000000"/>
          <w:sz w:val="24"/>
          <w:szCs w:val="24"/>
          <w:highlight w:val="none"/>
          <w:u w:val="single"/>
        </w:rPr>
        <w:sectPr>
          <w:headerReference r:id="rId15" w:type="first"/>
          <w:footerReference r:id="rId17" w:type="first"/>
          <w:headerReference r:id="rId14" w:type="default"/>
          <w:footerReference r:id="rId16" w:type="default"/>
          <w:pgSz w:w="11906" w:h="16838"/>
          <w:pgMar w:top="1418" w:right="1418" w:bottom="1418" w:left="1418" w:header="851" w:footer="567" w:gutter="0"/>
          <w:pgNumType w:fmt="decimal" w:start="1"/>
          <w:cols w:space="720" w:num="1"/>
          <w:formProt w:val="0"/>
          <w:docGrid w:linePitch="312" w:charSpace="0"/>
        </w:sectPr>
      </w:pPr>
      <w:r>
        <w:rPr>
          <w:highlight w:val="none"/>
        </w:rPr>
        <w:br w:type="page"/>
      </w:r>
    </w:p>
    <w:p w14:paraId="561D706D">
      <w:pPr>
        <w:keepNext w:val="0"/>
        <w:keepLines w:val="0"/>
        <w:pageBreakBefore w:val="0"/>
        <w:widowControl/>
        <w:numPr>
          <w:ilvl w:val="0"/>
          <w:numId w:val="0"/>
        </w:numPr>
        <w:kinsoku/>
        <w:overflowPunct/>
        <w:autoSpaceDE/>
        <w:bidi w:val="0"/>
        <w:snapToGrid w:val="0"/>
        <w:spacing w:line="560" w:lineRule="exact"/>
        <w:jc w:val="center"/>
        <w:textAlignment w:val="auto"/>
        <w:outlineLvl w:val="1"/>
        <w:rPr>
          <w:rFonts w:hint="eastAsia" w:ascii="宋体" w:hAnsi="宋体" w:eastAsia="宋体" w:cs="宋体"/>
          <w:b/>
          <w:bCs/>
          <w:color w:val="000000"/>
          <w:kern w:val="0"/>
          <w:sz w:val="36"/>
          <w:highlight w:val="none"/>
        </w:rPr>
      </w:pPr>
      <w:r>
        <w:rPr>
          <w:rFonts w:hint="eastAsia" w:ascii="宋体" w:hAnsi="宋体" w:cs="宋体"/>
          <w:b/>
          <w:bCs/>
          <w:color w:val="000000"/>
          <w:kern w:val="0"/>
          <w:sz w:val="36"/>
          <w:highlight w:val="none"/>
        </w:rPr>
        <w:t>第五部分 补充条款</w:t>
      </w:r>
    </w:p>
    <w:p w14:paraId="6B3EF51D">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一、监理人协助委托人开展的具体工作内容还包括以下内容</w:t>
      </w:r>
    </w:p>
    <w:p w14:paraId="1E055149">
      <w:pPr>
        <w:pStyle w:val="166"/>
        <w:keepNext w:val="0"/>
        <w:keepLines w:val="0"/>
        <w:pageBreakBefore w:val="0"/>
        <w:widowControl w:val="0"/>
        <w:kinsoku/>
        <w:overflowPunct/>
        <w:autoSpaceDE/>
        <w:bidi w:val="0"/>
        <w:snapToGrid/>
        <w:spacing w:line="560" w:lineRule="exact"/>
        <w:ind w:left="0" w:leftChars="0" w:right="0" w:rightChars="0" w:firstLineChars="200"/>
        <w:textAlignment w:val="auto"/>
        <w:rPr>
          <w:rStyle w:val="152"/>
          <w:rFonts w:ascii="宋体" w:hAnsi="宋体" w:cs="宋体"/>
          <w:b w:val="0"/>
          <w:bCs w:val="0"/>
          <w:color w:val="000000"/>
          <w:szCs w:val="21"/>
          <w:highlight w:val="none"/>
        </w:rPr>
      </w:pPr>
      <w:r>
        <w:rPr>
          <w:rStyle w:val="152"/>
          <w:rFonts w:ascii="Wingdings 2" w:hAnsi="Wingdings 2" w:cs="Times New Roman"/>
          <w:b w:val="0"/>
          <w:bCs w:val="0"/>
          <w:color w:val="000000"/>
          <w:szCs w:val="21"/>
          <w:highlight w:val="none"/>
        </w:rPr>
        <w:sym w:font="Wingdings 2" w:char="00A2"/>
      </w:r>
      <w:r>
        <w:rPr>
          <w:rStyle w:val="152"/>
          <w:rFonts w:hint="eastAsia" w:ascii="宋体" w:hAnsi="宋体" w:cs="Times New Roman"/>
          <w:b w:val="0"/>
          <w:bCs w:val="0"/>
          <w:color w:val="000000"/>
          <w:szCs w:val="21"/>
          <w:highlight w:val="none"/>
        </w:rPr>
        <w:t xml:space="preserve"> 施工准备阶段</w:t>
      </w:r>
    </w:p>
    <w:p w14:paraId="467912D9">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在开工前必须按照监理工作程序，编制本工程的监理规划及监理实施细则、专业监理细则（包括安全监理细则），并报委托人同意后实施；在分部分项工程开工前，制定监理实施细则，并报委托人同意后实施。监理实施细则应明确规定各分部分项工程质量、安全、进度、投资、接口监控的内容、程序、方法、标准。</w:t>
      </w:r>
    </w:p>
    <w:p w14:paraId="2C002FCE">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监理人在开工前应召开监理工作交底会，向委托人、承包人讲解监理工作程序和监控的内容、程序、方法、标准、监理人员分工及职责等。</w:t>
      </w:r>
    </w:p>
    <w:p w14:paraId="5A0225BE">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接受、处理或审批承包人提交的报告、计划、施工方法、施工方案、各项工作程序（含安全、质量、环境保护、文明施工等程序）。</w:t>
      </w:r>
    </w:p>
    <w:p w14:paraId="5685B96E">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组织施工单位进场，参加委托人主持召开的第一次工地会议，起草第一次工地会议纪要，组织与会各方代表会签。</w:t>
      </w:r>
    </w:p>
    <w:p w14:paraId="62C9D9AE">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组织召开开工预备会议。</w:t>
      </w:r>
    </w:p>
    <w:p w14:paraId="05C3B84C">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核查承包人项目组织的主要人员，以保证承包人在投标文件中承诺的或施工合同规定的项目组织中的主要成员在工程实施中得以落实。</w:t>
      </w:r>
    </w:p>
    <w:p w14:paraId="7FFE7937">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核查承包人的主要施工技术人员的从业资格、持证上岗等情况。</w:t>
      </w:r>
    </w:p>
    <w:p w14:paraId="49FE92D6">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检查承包人有关保险办理情况。</w:t>
      </w:r>
    </w:p>
    <w:p w14:paraId="7312F2EA">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检查承包人机械设备安全情况。</w:t>
      </w:r>
    </w:p>
    <w:p w14:paraId="7C976F12">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协助委托人编制项目管理程序、管理制度和阶段性工作策划。</w:t>
      </w:r>
    </w:p>
    <w:p w14:paraId="28289AA7">
      <w:pPr>
        <w:keepNext w:val="0"/>
        <w:keepLines w:val="0"/>
        <w:pageBreakBefore w:val="0"/>
        <w:widowControl w:val="0"/>
        <w:numPr>
          <w:ilvl w:val="0"/>
          <w:numId w:val="3"/>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协助委托人编制工程施工、工程检测监测、设备采购等招标文件，协助办理相关招标手续。</w:t>
      </w:r>
    </w:p>
    <w:p w14:paraId="0FE1F8ED">
      <w:pPr>
        <w:numPr>
          <w:ilvl w:val="0"/>
          <w:numId w:val="3"/>
        </w:numPr>
        <w:tabs>
          <w:tab w:val="left" w:pos="312"/>
          <w:tab w:val="clear" w:pos="420"/>
        </w:tabs>
        <w:spacing w:line="560" w:lineRule="exact"/>
        <w:ind w:left="0" w:leftChars="0" w:right="0" w:rightChars="0" w:firstLineChars="200"/>
        <w:rPr>
          <w:b w:val="0"/>
          <w:bCs w:val="0"/>
          <w:color w:val="000000"/>
          <w:highlight w:val="none"/>
          <w:u w:val="single"/>
        </w:rPr>
      </w:pPr>
      <w:r>
        <w:rPr>
          <w:rFonts w:hint="eastAsia" w:ascii="宋体" w:hAnsi="宋体" w:cs="宋体"/>
          <w:b w:val="0"/>
          <w:bCs w:val="0"/>
          <w:color w:val="000000"/>
          <w:szCs w:val="21"/>
          <w:highlight w:val="none"/>
          <w:u w:val="single"/>
        </w:rPr>
        <w:t>协助委托人办理相关报建手续，协助委托人办理工程施工有关的报建、报批手续，协助委托人办理施工、工程监测检测招标文件和合同报审、备案工作。</w:t>
      </w:r>
    </w:p>
    <w:p w14:paraId="4F915CC7">
      <w:pPr>
        <w:pStyle w:val="166"/>
        <w:keepNext w:val="0"/>
        <w:keepLines w:val="0"/>
        <w:pageBreakBefore w:val="0"/>
        <w:widowControl w:val="0"/>
        <w:kinsoku/>
        <w:overflowPunct/>
        <w:autoSpaceDE/>
        <w:bidi w:val="0"/>
        <w:snapToGrid/>
        <w:spacing w:line="560" w:lineRule="exact"/>
        <w:ind w:left="0" w:leftChars="0" w:right="0" w:rightChars="0" w:firstLineChars="200"/>
        <w:textAlignment w:val="auto"/>
        <w:rPr>
          <w:rStyle w:val="152"/>
          <w:rFonts w:ascii="宋体" w:hAnsi="宋体" w:cs="宋体"/>
          <w:b w:val="0"/>
          <w:bCs w:val="0"/>
          <w:color w:val="000000"/>
          <w:szCs w:val="21"/>
          <w:highlight w:val="none"/>
        </w:rPr>
      </w:pPr>
      <w:r>
        <w:rPr>
          <w:rStyle w:val="152"/>
          <w:rFonts w:ascii="Wingdings 2" w:hAnsi="Wingdings 2" w:cs="Times New Roman"/>
          <w:b w:val="0"/>
          <w:bCs w:val="0"/>
          <w:color w:val="000000"/>
          <w:szCs w:val="21"/>
          <w:highlight w:val="none"/>
        </w:rPr>
        <w:sym w:font="Wingdings 2" w:char="00A2"/>
      </w:r>
      <w:r>
        <w:rPr>
          <w:rStyle w:val="152"/>
          <w:rFonts w:hint="eastAsia" w:ascii="宋体" w:hAnsi="宋体" w:cs="Times New Roman"/>
          <w:b w:val="0"/>
          <w:bCs w:val="0"/>
          <w:color w:val="000000"/>
          <w:szCs w:val="21"/>
          <w:highlight w:val="none"/>
        </w:rPr>
        <w:t xml:space="preserve"> 施工阶段</w:t>
      </w:r>
    </w:p>
    <w:p w14:paraId="5CCFFAD0">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签发开工、停工、复工令。</w:t>
      </w:r>
    </w:p>
    <w:p w14:paraId="47AF0499">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审核承包人提出的施工组织设计、施工技术方案、施工进度计划、施工质量保证体系和施工安全保证体系。</w:t>
      </w:r>
    </w:p>
    <w:p w14:paraId="607C3DB9">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组织施工图纸会审和施工图技术交底。</w:t>
      </w:r>
    </w:p>
    <w:p w14:paraId="68130AAA">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参与审核承包人负责的施工图设计。</w:t>
      </w:r>
    </w:p>
    <w:p w14:paraId="43BCEF8E">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收到施工图后，监理人应提前理解设计意图，检查、会审图纸，提出专业意见，使图纸最大限度避免出现差、错、碰、漏等问题。</w:t>
      </w:r>
    </w:p>
    <w:p w14:paraId="16726E34">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督促、检查承包人严格执行工程承包合同和国家工程技术规范、标准，协调各方的关系。</w:t>
      </w:r>
    </w:p>
    <w:p w14:paraId="660E1B65">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严格审核、监控承包人或委托人提供的材料、构配件和设备的数量及质量，管理甲供、甲控材料设备或乙购关键材料设备。</w:t>
      </w:r>
    </w:p>
    <w:p w14:paraId="1966F84F">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严格监控工序质量、安全；对工程质量和投资进行跟踪控制。</w:t>
      </w:r>
    </w:p>
    <w:p w14:paraId="3AA69262">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对承包人的测量成果进行复测检验。</w:t>
      </w:r>
    </w:p>
    <w:p w14:paraId="59F634F8">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审查承包人的进度计划，跟踪进度计划，控制工程进度。</w:t>
      </w:r>
    </w:p>
    <w:p w14:paraId="209A3F6C">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组织工程会议，协调工程有关各方关系。</w:t>
      </w:r>
    </w:p>
    <w:p w14:paraId="3E56B634">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协助委托人进行设备采购，组织设备的调试安装、验收等监理工作。</w:t>
      </w:r>
    </w:p>
    <w:p w14:paraId="1C159B12">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进行工程计量及工程款支付。</w:t>
      </w:r>
    </w:p>
    <w:p w14:paraId="5E04F807">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根据设计意图，对所采用的工法、工艺等提出标准，从监理角度建议选用合适的技术规范。</w:t>
      </w:r>
    </w:p>
    <w:p w14:paraId="04ED0476">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组织分部分项工程和隐蔽工程的检查、验收，签发工程付款凭证。</w:t>
      </w:r>
    </w:p>
    <w:p w14:paraId="2A3C6420">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审查承包人提交的竣工申请报告，组织竣工初步验收。</w:t>
      </w:r>
    </w:p>
    <w:p w14:paraId="18B6BA7B">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参加委托人组织的正式竣工验收。</w:t>
      </w:r>
    </w:p>
    <w:p w14:paraId="0506DD4E">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按委托人的工程管理规定要求及赋予的权限，管理工程变更、工程索赔，调解合同争议。协助委托人制定工程变更管理办法，处理施工过程中发生的工程变更；协助委托人审核并签署价差调整（如果施工承包人合同另有规定）；协助委托人协调解决工程索赔事件，为处理索赔事件收集、整理有关施工和监理证据；</w:t>
      </w:r>
    </w:p>
    <w:p w14:paraId="22400CCB">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负责工程量清单更新、工程变更等的全面造价审查（包括但不限于工程量及造价审查）。协助委托人按合同约定的工程计量规则和支付条款审核工程量清单和工程款支付申请表；建立验工计价及计量支付</w:t>
      </w:r>
      <w:r>
        <w:rPr>
          <w:rStyle w:val="152"/>
          <w:rFonts w:hint="eastAsia" w:ascii="宋体" w:hAnsi="宋体" w:cs="宋体"/>
          <w:b w:val="0"/>
          <w:bCs w:val="0"/>
          <w:color w:val="000000"/>
          <w:szCs w:val="21"/>
          <w:highlight w:val="none"/>
          <w:u w:val="single"/>
          <w:lang w:eastAsia="zh-CN"/>
        </w:rPr>
        <w:t>台账</w:t>
      </w:r>
      <w:r>
        <w:rPr>
          <w:rStyle w:val="152"/>
          <w:rFonts w:hint="eastAsia" w:ascii="宋体" w:hAnsi="宋体" w:cs="宋体"/>
          <w:b w:val="0"/>
          <w:bCs w:val="0"/>
          <w:color w:val="000000"/>
          <w:szCs w:val="21"/>
          <w:highlight w:val="none"/>
          <w:u w:val="single"/>
        </w:rPr>
        <w:t>，按月向委托人提供报表。</w:t>
      </w:r>
    </w:p>
    <w:p w14:paraId="4B4FAE8F">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督促承包人整理合同文件和技术档案资料。</w:t>
      </w:r>
    </w:p>
    <w:p w14:paraId="02388166">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主持工程事故的调查。</w:t>
      </w:r>
    </w:p>
    <w:p w14:paraId="74D19E4B">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审查工程结算。</w:t>
      </w:r>
    </w:p>
    <w:p w14:paraId="2BADDFB3">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督促承包人依法办理劳动用工、社会保险手续，监督和制止施工单位的转包、违法分包及挂靠行为。发现施工单位有转包、违法分包及挂靠行为的，应立即向委托人、建设行政主管部门报告。</w:t>
      </w:r>
    </w:p>
    <w:p w14:paraId="115D60A5">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整理监理文档，向委托人移交监理资料、档案，提交监理工作报告。</w:t>
      </w:r>
    </w:p>
    <w:p w14:paraId="3E3FDED7">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在每月25日分别以月报形式，向委托人书面汇报上月工程的质量、安全、进度、投资、安全文明施工、信息管理、合同管理情况，农民工、劳务工的工资发放情况、工作协调及存在问题，并附情况分析及拟采取的对策；其中质量、安全、进度、安全文明施工应作为月报的重要内容。</w:t>
      </w:r>
    </w:p>
    <w:p w14:paraId="3C0950BD">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负责对承包人的测量、监测的监理及审查。</w:t>
      </w:r>
    </w:p>
    <w:p w14:paraId="0D7277CE">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监理对接口问题负有协调、管理的职责。</w:t>
      </w:r>
    </w:p>
    <w:p w14:paraId="4574270C">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做好以下对承包人的管理工作：</w:t>
      </w:r>
    </w:p>
    <w:p w14:paraId="35E496EC">
      <w:pPr>
        <w:pStyle w:val="166"/>
        <w:keepNext w:val="0"/>
        <w:keepLines w:val="0"/>
        <w:pageBreakBefore w:val="0"/>
        <w:widowControl w:val="0"/>
        <w:numPr>
          <w:ilvl w:val="0"/>
          <w:numId w:val="5"/>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抽查承包人管理人员和技术人员的调配是否与投标文件相符；</w:t>
      </w:r>
    </w:p>
    <w:p w14:paraId="083045B5">
      <w:pPr>
        <w:pStyle w:val="166"/>
        <w:keepNext w:val="0"/>
        <w:keepLines w:val="0"/>
        <w:pageBreakBefore w:val="0"/>
        <w:widowControl w:val="0"/>
        <w:numPr>
          <w:ilvl w:val="0"/>
          <w:numId w:val="5"/>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制定考核奖惩办法（包括优质样板工程评选办法、工程质量管理奖励办法等），组织对各承包人及供货商等进行考核；</w:t>
      </w:r>
    </w:p>
    <w:p w14:paraId="04C7D2D0">
      <w:pPr>
        <w:pStyle w:val="166"/>
        <w:keepNext w:val="0"/>
        <w:keepLines w:val="0"/>
        <w:pageBreakBefore w:val="0"/>
        <w:widowControl w:val="0"/>
        <w:numPr>
          <w:ilvl w:val="0"/>
          <w:numId w:val="5"/>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制定工程中间交接工作程序，组织工程中间验收工作；</w:t>
      </w:r>
    </w:p>
    <w:p w14:paraId="7D645CA3">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协助委托人做好以下工作：</w:t>
      </w:r>
    </w:p>
    <w:p w14:paraId="10331A40">
      <w:pPr>
        <w:pStyle w:val="166"/>
        <w:keepNext w:val="0"/>
        <w:keepLines w:val="0"/>
        <w:pageBreakBefore w:val="0"/>
        <w:widowControl w:val="0"/>
        <w:numPr>
          <w:ilvl w:val="0"/>
          <w:numId w:val="6"/>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协助委托人根据合同设定的各项工程建设目标，编制投资、进度、质量、安全和文明施工等各项目标分解计划；</w:t>
      </w:r>
    </w:p>
    <w:p w14:paraId="4B7DA708">
      <w:pPr>
        <w:pStyle w:val="166"/>
        <w:keepNext w:val="0"/>
        <w:keepLines w:val="0"/>
        <w:pageBreakBefore w:val="0"/>
        <w:widowControl w:val="0"/>
        <w:numPr>
          <w:ilvl w:val="0"/>
          <w:numId w:val="6"/>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协助委托人制订本工程各项工作的详细实施计划，包括工程进度计划、资金需求计划、招标计划及甲供材料设备供应计划；定期跟踪计划执行情况，并提出执行过程存在问题和纠偏措施，组织承包人加以落实；</w:t>
      </w:r>
    </w:p>
    <w:p w14:paraId="262F680F">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协助委托人做好第三方监测检测单位管理工作：</w:t>
      </w:r>
    </w:p>
    <w:p w14:paraId="76150687">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协助委托人编制第三方监测检测招标文件；</w:t>
      </w:r>
    </w:p>
    <w:p w14:paraId="1FB3759A">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协助委托人进行第三方监测检测单位的招标各项工作；</w:t>
      </w:r>
    </w:p>
    <w:p w14:paraId="15B7EBB8">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第三方监测检测单位管理工作，定期检查其管理人员和技术人员的调配是否与投标文件相符，并提交书面审核意见；按照招标文件的规定核对第三方监测检测单位人员的资质，督促其整改不满足资质要求的人员情况；</w:t>
      </w:r>
    </w:p>
    <w:p w14:paraId="76A67232">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协助委托人组织审查第三方监测检测单位的项目质量管理体系、质量计划和质量保证措施，并监督实施过程，并提交书面审核意见；</w:t>
      </w:r>
    </w:p>
    <w:p w14:paraId="117075F4">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协助委托人检查第三方监测检测单位所使用的测量仪器等的标定证书；</w:t>
      </w:r>
    </w:p>
    <w:p w14:paraId="4E66F6D3">
      <w:pPr>
        <w:pStyle w:val="166"/>
        <w:keepNext w:val="0"/>
        <w:keepLines w:val="0"/>
        <w:pageBreakBefore w:val="0"/>
        <w:widowControl w:val="0"/>
        <w:numPr>
          <w:ilvl w:val="0"/>
          <w:numId w:val="7"/>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协助委托人审批第三方监测检测单位报送的各类资料、报告。</w:t>
      </w:r>
    </w:p>
    <w:p w14:paraId="51697E1F">
      <w:pPr>
        <w:pStyle w:val="166"/>
        <w:keepNext w:val="0"/>
        <w:keepLines w:val="0"/>
        <w:pageBreakBefore w:val="0"/>
        <w:widowControl w:val="0"/>
        <w:numPr>
          <w:ilvl w:val="0"/>
          <w:numId w:val="4"/>
        </w:numPr>
        <w:tabs>
          <w:tab w:val="left" w:pos="312"/>
          <w:tab w:val="clear" w:pos="420"/>
        </w:tabs>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协助委托人做好以下验收移交和竣工验收管理工作：</w:t>
      </w:r>
    </w:p>
    <w:p w14:paraId="044354E7">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协助委托人制定验收、移交（包括中间验收移交）计划和竣工验收计划；</w:t>
      </w:r>
    </w:p>
    <w:p w14:paraId="1B75D9D9">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协助委托人组织验收和移交工作（包括中间验收和移交工作），并汇总验收、移交资料；</w:t>
      </w:r>
    </w:p>
    <w:p w14:paraId="0705E361">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协助委托人在缺陷责任期内按质监机构要求负责管理承包人进行整改或重新组织验收；</w:t>
      </w:r>
    </w:p>
    <w:p w14:paraId="3E00F538">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协助委托人在工程竣工验收以及各专项验收全部合格之日起15日内，向工程主管部门提交竣工验收备案表、竣工验收报告、政府各部门出具的验收文件材料等，办理备案手续；</w:t>
      </w:r>
    </w:p>
    <w:p w14:paraId="7961971A">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协助委托人汇总各承包单位编制的竣工结算资料，编制竣工决算资料；</w:t>
      </w:r>
    </w:p>
    <w:p w14:paraId="3EDC9BD3">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工程竣工验收合格后，协助委托人在3个月内向城建档案管理部门移交一套完整的工程竣工档案；</w:t>
      </w:r>
    </w:p>
    <w:p w14:paraId="0139FEDB">
      <w:pPr>
        <w:pStyle w:val="166"/>
        <w:keepNext w:val="0"/>
        <w:keepLines w:val="0"/>
        <w:pageBreakBefore w:val="0"/>
        <w:widowControl w:val="0"/>
        <w:numPr>
          <w:ilvl w:val="0"/>
          <w:numId w:val="8"/>
        </w:numPr>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协助委托人汇总整理工程有关的资料，办理向运营方的移交工作。</w:t>
      </w:r>
    </w:p>
    <w:p w14:paraId="4E32B5E4">
      <w:pPr>
        <w:pStyle w:val="166"/>
        <w:keepNext w:val="0"/>
        <w:keepLines w:val="0"/>
        <w:pageBreakBefore w:val="0"/>
        <w:widowControl w:val="0"/>
        <w:kinsoku/>
        <w:overflowPunct/>
        <w:autoSpaceDE/>
        <w:bidi w:val="0"/>
        <w:spacing w:line="560" w:lineRule="exact"/>
        <w:ind w:left="0" w:leftChars="0" w:right="0" w:rightChars="0" w:firstLineChars="200"/>
        <w:textAlignment w:val="auto"/>
        <w:rPr>
          <w:rStyle w:val="152"/>
          <w:rFonts w:hint="eastAsia" w:ascii="宋体" w:hAnsi="宋体" w:cs="Times New Roman"/>
          <w:b w:val="0"/>
          <w:bCs w:val="0"/>
          <w:color w:val="000000"/>
          <w:szCs w:val="21"/>
          <w:highlight w:val="none"/>
        </w:rPr>
      </w:pPr>
      <w:r>
        <w:rPr>
          <w:rStyle w:val="152"/>
          <w:rFonts w:ascii="Wingdings 2" w:hAnsi="Wingdings 2" w:cs="Times New Roman"/>
          <w:b w:val="0"/>
          <w:bCs w:val="0"/>
          <w:color w:val="000000"/>
          <w:szCs w:val="21"/>
          <w:highlight w:val="none"/>
        </w:rPr>
        <w:sym w:font="Wingdings 2" w:char="00A2"/>
      </w:r>
      <w:r>
        <w:rPr>
          <w:rStyle w:val="152"/>
          <w:rFonts w:hint="eastAsia" w:ascii="宋体" w:hAnsi="宋体" w:cs="Times New Roman"/>
          <w:b w:val="0"/>
          <w:bCs w:val="0"/>
          <w:color w:val="000000"/>
          <w:szCs w:val="21"/>
          <w:highlight w:val="none"/>
        </w:rPr>
        <w:t xml:space="preserve"> 保修阶段</w:t>
      </w:r>
    </w:p>
    <w:p w14:paraId="1B5378F0">
      <w:pPr>
        <w:keepNext w:val="0"/>
        <w:keepLines w:val="0"/>
        <w:pageBreakBefore w:val="0"/>
        <w:widowControl w:val="0"/>
        <w:numPr>
          <w:ilvl w:val="0"/>
          <w:numId w:val="9"/>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配合委托人及使用单位，进行移交前承接查验工作。对承接查验中提出的需整改事项，督促相关单位尽快完善。</w:t>
      </w:r>
    </w:p>
    <w:p w14:paraId="00DD781D">
      <w:pPr>
        <w:keepNext w:val="0"/>
        <w:keepLines w:val="0"/>
        <w:pageBreakBefore w:val="0"/>
        <w:widowControl w:val="0"/>
        <w:numPr>
          <w:ilvl w:val="0"/>
          <w:numId w:val="9"/>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参与工程交付，签发工程移交证书。</w:t>
      </w:r>
    </w:p>
    <w:p w14:paraId="27B94EEE">
      <w:pPr>
        <w:keepNext w:val="0"/>
        <w:keepLines w:val="0"/>
        <w:pageBreakBefore w:val="0"/>
        <w:widowControl w:val="0"/>
        <w:numPr>
          <w:ilvl w:val="0"/>
          <w:numId w:val="9"/>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负责检查工程状况，参与鉴定质量责任，督促承包人回访、监督保修直至达到规定的质量标准。</w:t>
      </w:r>
    </w:p>
    <w:p w14:paraId="3DF8235A">
      <w:pPr>
        <w:keepNext w:val="0"/>
        <w:keepLines w:val="0"/>
        <w:pageBreakBefore w:val="0"/>
        <w:widowControl w:val="0"/>
        <w:numPr>
          <w:ilvl w:val="0"/>
          <w:numId w:val="9"/>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负责质量缺陷维修工程项目监理。</w:t>
      </w:r>
    </w:p>
    <w:p w14:paraId="0F4A0558">
      <w:pPr>
        <w:pStyle w:val="166"/>
        <w:keepNext w:val="0"/>
        <w:keepLines w:val="0"/>
        <w:pageBreakBefore w:val="0"/>
        <w:widowControl w:val="0"/>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none"/>
        </w:rPr>
      </w:pPr>
      <w:r>
        <w:rPr>
          <w:rStyle w:val="152"/>
          <w:rFonts w:ascii="Wingdings 2" w:hAnsi="Wingdings 2" w:cs="Times New Roman"/>
          <w:b w:val="0"/>
          <w:bCs w:val="0"/>
          <w:color w:val="000000"/>
          <w:szCs w:val="21"/>
          <w:highlight w:val="none"/>
          <w:u w:val="none"/>
        </w:rPr>
        <w:sym w:font="Wingdings 2" w:char="00A2"/>
      </w:r>
      <w:r>
        <w:rPr>
          <w:rStyle w:val="152"/>
          <w:rFonts w:hint="eastAsia" w:ascii="宋体" w:hAnsi="宋体" w:cs="Times New Roman"/>
          <w:b w:val="0"/>
          <w:bCs w:val="0"/>
          <w:color w:val="000000"/>
          <w:szCs w:val="21"/>
          <w:highlight w:val="none"/>
          <w:u w:val="none"/>
        </w:rPr>
        <w:t xml:space="preserve"> </w:t>
      </w:r>
      <w:r>
        <w:rPr>
          <w:rFonts w:hint="eastAsia" w:ascii="宋体" w:hAnsi="宋体" w:cs="宋体"/>
          <w:b w:val="0"/>
          <w:bCs w:val="0"/>
          <w:color w:val="000000"/>
          <w:szCs w:val="21"/>
          <w:highlight w:val="none"/>
          <w:u w:val="none"/>
        </w:rPr>
        <w:t>施工安全及文明施工监理的主要内容</w:t>
      </w:r>
    </w:p>
    <w:p w14:paraId="7F879823">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监理人应贯彻执行</w:t>
      </w:r>
      <w:r>
        <w:rPr>
          <w:rFonts w:hint="eastAsia" w:ascii="宋体" w:hAnsi="宋体" w:cs="宋体"/>
          <w:b w:val="0"/>
          <w:bCs w:val="0"/>
          <w:color w:val="000000"/>
          <w:szCs w:val="21"/>
          <w:highlight w:val="none"/>
          <w:u w:val="single"/>
          <w:lang w:eastAsia="zh-CN"/>
        </w:rPr>
        <w:t>《中华人民共和国安全生产法》</w:t>
      </w:r>
      <w:r>
        <w:rPr>
          <w:rFonts w:hint="eastAsia" w:ascii="宋体" w:hAnsi="宋体" w:cs="宋体"/>
          <w:b w:val="0"/>
          <w:bCs w:val="0"/>
          <w:color w:val="000000"/>
          <w:szCs w:val="21"/>
          <w:highlight w:val="none"/>
          <w:u w:val="single"/>
        </w:rPr>
        <w:t>律、法规、规章和标准，按照深圳市监理管理条例和委托人安全管理的有关规定，把施工安全及文明施工监督纳入监理范围，与工程质量、工期和投资控制同步实施。监理规划和监理实施细则中应专门列入施工安全级文明施工监理的内容，制定安全监理方案，建立、健全和完善安全管理制度；</w:t>
      </w:r>
    </w:p>
    <w:p w14:paraId="4B576A2E">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监理人将对承包人的文明施工、安全检查工作及事故预防工作作为监理的日常工作，掌握标段安全生产状况，对重要的薄弱环节、重大危险点、危险源，进行安全监理旁站；</w:t>
      </w:r>
    </w:p>
    <w:p w14:paraId="01C0C479">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监理人必须按照有关的施工安全法规、规范及标准的要求对承包人的施工组织设计的安全技术措施进行审查；</w:t>
      </w:r>
    </w:p>
    <w:p w14:paraId="01748574">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监理人员应对施工过程进行有目的巡查，督促承包人建立与完善安全生产、文明施工管理制度及安全技术操作规程，落实安全技术措施；</w:t>
      </w:r>
    </w:p>
    <w:p w14:paraId="51E4A56B">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监理人应针对施工中的不安全因素与安全工作中的薄弱环节进行研究，书面提出要求并督促承包人改进；</w:t>
      </w:r>
    </w:p>
    <w:p w14:paraId="4BBD7897">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监理人应对涉及施工安全的支撑体系、大型垂直运输设备等重要临时设施的施工方案进行审查，确保其符合有关法规、规范及标准的要求，不符合要求的，应向承包人提出改进意见并督促落实；</w:t>
      </w:r>
    </w:p>
    <w:p w14:paraId="236354DC">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监理人应审查特殊机械和特殊工种的操作人员的资格证、上岗证及年检合格证；</w:t>
      </w:r>
    </w:p>
    <w:p w14:paraId="4B75209F">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监理人应组织定期和不定期的安全检查，配合龙岗区建设工程质量安全监督站对标段的监督检查，对检查发现的隐患应立即发出监理通知，按监理通知和深圳市施工安全监督站发出的整改通知书的要求，督促、跟踪承包人“定人、定时、定措施”落实整改。对未按要求整改的承包人，即再发出第二次监理通知。对两次发出整改通知而拒不整改的承包人，监理以书面形式向委托人安全管理职能部门报告，并配合委托人采取必要的措施，落实整改；</w:t>
      </w:r>
    </w:p>
    <w:p w14:paraId="6EF5A3E6">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合同执行期间，监理人必须接受委托人安全管理职能部门的监督，按统一的表格形式（如以标段为单位），逐月向委托人安全管理等职能部门递交书面安全监理工作报告，如实反映标段本月的安全生产状况和下月安全监理的工作重点；</w:t>
      </w:r>
    </w:p>
    <w:p w14:paraId="4C417FE9">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一旦发生安全事故，监理人必须作出快速反映，在一小时以内向委托人安全管理职能部门报告，并督促承包人进行事故的及时上报和配合调查、处理与统计工作。</w:t>
      </w:r>
    </w:p>
    <w:p w14:paraId="4E74A816">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协助委托人做好以下施工安全管理工作：</w:t>
      </w:r>
    </w:p>
    <w:p w14:paraId="5F774731">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协助委托人编制施工安全管理程序及施工安全控制计划，制订安全控制保证措施；</w:t>
      </w:r>
    </w:p>
    <w:p w14:paraId="098665CE">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协助委托人制定施工安全目标，编制安全、文明施工管理办法；</w:t>
      </w:r>
    </w:p>
    <w:p w14:paraId="282D74F2">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抽查承包人的安全教育（三级教育）情况，抽验承包人特种工人上岗证，检查承包人的安全保证体系运行情况；</w:t>
      </w:r>
    </w:p>
    <w:p w14:paraId="3C239466">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对施工现场进行安全巡视，参加每月定期安全检查，协助委托人建立安全工作</w:t>
      </w:r>
      <w:r>
        <w:rPr>
          <w:rFonts w:hint="eastAsia" w:ascii="宋体" w:hAnsi="宋体" w:cs="宋体"/>
          <w:b w:val="0"/>
          <w:bCs w:val="0"/>
          <w:color w:val="000000"/>
          <w:szCs w:val="21"/>
          <w:highlight w:val="none"/>
          <w:u w:val="single"/>
          <w:lang w:eastAsia="zh-CN"/>
        </w:rPr>
        <w:t>台账</w:t>
      </w:r>
      <w:r>
        <w:rPr>
          <w:rFonts w:hint="eastAsia" w:ascii="宋体" w:hAnsi="宋体" w:cs="宋体"/>
          <w:b w:val="0"/>
          <w:bCs w:val="0"/>
          <w:color w:val="000000"/>
          <w:szCs w:val="21"/>
          <w:highlight w:val="none"/>
          <w:u w:val="single"/>
        </w:rPr>
        <w:t>，分析安全状况并提出安全预控意见。</w:t>
      </w:r>
    </w:p>
    <w:p w14:paraId="72D37AAA">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参加事故现场调查和安全事故分析会议，协助委托人处理安全事故，起草事故调查分析报告；</w:t>
      </w:r>
    </w:p>
    <w:p w14:paraId="323D2639">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每月提交安全、文明检查报告，协助委托人总结每季度的情况是否达到施工安全目标；</w:t>
      </w:r>
    </w:p>
    <w:p w14:paraId="4FC2119B">
      <w:pPr>
        <w:keepNext w:val="0"/>
        <w:keepLines w:val="0"/>
        <w:pageBreakBefore w:val="0"/>
        <w:widowControl w:val="0"/>
        <w:numPr>
          <w:ilvl w:val="0"/>
          <w:numId w:val="11"/>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每季度提交安全文明检查评比报告。</w:t>
      </w:r>
    </w:p>
    <w:p w14:paraId="10839420">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协助委托人组织质量安全文明施工检查考核：</w:t>
      </w:r>
    </w:p>
    <w:p w14:paraId="636704B1">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协助委托人组织施工监理组、施工单位做好质量安全文明施工检查和合同履约考核；</w:t>
      </w:r>
    </w:p>
    <w:p w14:paraId="4B651825">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制定巡视和检查制度，制定质量检查评比办法，每季度组织一次质量大检查，奖优罚劣；</w:t>
      </w:r>
    </w:p>
    <w:p w14:paraId="2B20EA0F">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根据工程需要组织审核进场工程材料、构配件、机械设备的质量证明资料，对进场实物按照有关工程质量安全管理的规定按比例抽检或见证取样、送样检验工作；</w:t>
      </w:r>
    </w:p>
    <w:p w14:paraId="77A9F12D">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当施工存在重大质量安全隐患，可能造成质量安全事故或已经造成质量安全事故时，立刻下达工程停工令，责令承包人停工整改并跟踪整改；</w:t>
      </w:r>
    </w:p>
    <w:p w14:paraId="4421A269">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及时提交有关质量事故的书面报告，划分质量事故责任，整理质量事故处理记录等资料，并负责归档；</w:t>
      </w:r>
    </w:p>
    <w:p w14:paraId="4AC3D9F0">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编制并提交工程质量安全报告，汇报工程的质量安全情况。</w:t>
      </w:r>
    </w:p>
    <w:p w14:paraId="79EC9CF6">
      <w:pPr>
        <w:keepNext w:val="0"/>
        <w:keepLines w:val="0"/>
        <w:pageBreakBefore w:val="0"/>
        <w:widowControl w:val="0"/>
        <w:numPr>
          <w:ilvl w:val="0"/>
          <w:numId w:val="12"/>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合同管理和文档信息管理：协助委托人项目组做好合同管理工作，负责起草委托人主持的工程管理会议纪要，负责委托人项目与项目合同单位之间的文档信息收发、存档和处理工作。</w:t>
      </w:r>
    </w:p>
    <w:p w14:paraId="593D1B7B">
      <w:pPr>
        <w:keepNext w:val="0"/>
        <w:keepLines w:val="0"/>
        <w:pageBreakBefore w:val="0"/>
        <w:widowControl w:val="0"/>
        <w:numPr>
          <w:ilvl w:val="0"/>
          <w:numId w:val="10"/>
        </w:numPr>
        <w:tabs>
          <w:tab w:val="left" w:pos="312"/>
          <w:tab w:val="clear" w:pos="420"/>
        </w:tabs>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协助委托人做好环境管理工作：</w:t>
      </w:r>
    </w:p>
    <w:p w14:paraId="5F687A77">
      <w:pPr>
        <w:keepNext w:val="0"/>
        <w:keepLines w:val="0"/>
        <w:pageBreakBefore w:val="0"/>
        <w:widowControl w:val="0"/>
        <w:numPr>
          <w:ilvl w:val="0"/>
          <w:numId w:val="13"/>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编制项目环境保护管理计划；</w:t>
      </w:r>
    </w:p>
    <w:p w14:paraId="44285647">
      <w:pPr>
        <w:keepNext w:val="0"/>
        <w:keepLines w:val="0"/>
        <w:pageBreakBefore w:val="0"/>
        <w:widowControl w:val="0"/>
        <w:numPr>
          <w:ilvl w:val="0"/>
          <w:numId w:val="13"/>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协助委托人办理环境监测的委托工作；</w:t>
      </w:r>
    </w:p>
    <w:p w14:paraId="57BF161D">
      <w:pPr>
        <w:keepNext w:val="0"/>
        <w:keepLines w:val="0"/>
        <w:pageBreakBefore w:val="0"/>
        <w:widowControl w:val="0"/>
        <w:numPr>
          <w:ilvl w:val="0"/>
          <w:numId w:val="13"/>
        </w:numPr>
        <w:kinsoku/>
        <w:overflowPunct/>
        <w:autoSpaceDE/>
        <w:bidi w:val="0"/>
        <w:spacing w:line="560" w:lineRule="exact"/>
        <w:ind w:left="0" w:leftChars="0" w:right="0" w:rightChars="0" w:firstLineChars="200"/>
        <w:textAlignment w:val="auto"/>
        <w:rPr>
          <w:rFonts w:hint="eastAsia" w:ascii="宋体" w:hAnsi="宋体" w:cs="宋体"/>
          <w:b w:val="0"/>
          <w:bCs w:val="0"/>
          <w:color w:val="000000"/>
          <w:szCs w:val="21"/>
          <w:highlight w:val="none"/>
          <w:u w:val="single"/>
        </w:rPr>
      </w:pPr>
      <w:r>
        <w:rPr>
          <w:rFonts w:hint="eastAsia" w:ascii="宋体" w:hAnsi="宋体" w:cs="宋体"/>
          <w:b w:val="0"/>
          <w:bCs w:val="0"/>
          <w:color w:val="000000"/>
          <w:szCs w:val="21"/>
          <w:highlight w:val="none"/>
          <w:u w:val="single"/>
        </w:rPr>
        <w:t>根据委托人委托的专业环境监测单位提交的环境保护监测报告，制定环境保护对策和措施，并跟进有关整改工作的执行情况。</w:t>
      </w:r>
    </w:p>
    <w:p w14:paraId="6926AA51">
      <w:pPr>
        <w:pStyle w:val="166"/>
        <w:keepNext w:val="0"/>
        <w:keepLines w:val="0"/>
        <w:pageBreakBefore w:val="0"/>
        <w:widowControl w:val="0"/>
        <w:kinsoku/>
        <w:overflowPunct/>
        <w:autoSpaceDE/>
        <w:bidi w:val="0"/>
        <w:spacing w:line="560" w:lineRule="exact"/>
        <w:ind w:left="0" w:leftChars="0" w:right="0" w:rightChars="0" w:firstLineChars="200"/>
        <w:textAlignment w:val="auto"/>
        <w:rPr>
          <w:rFonts w:hint="eastAsia" w:ascii="宋体" w:hAnsi="宋体" w:eastAsia="宋体" w:cs="宋体"/>
          <w:b w:val="0"/>
          <w:bCs w:val="0"/>
          <w:color w:val="000000"/>
          <w:szCs w:val="21"/>
          <w:highlight w:val="none"/>
        </w:rPr>
      </w:pPr>
      <w:r>
        <w:rPr>
          <w:rStyle w:val="152"/>
          <w:rFonts w:ascii="Wingdings 2" w:hAnsi="Wingdings 2" w:cs="Times New Roman"/>
          <w:b w:val="0"/>
          <w:bCs w:val="0"/>
          <w:color w:val="000000"/>
          <w:szCs w:val="21"/>
          <w:highlight w:val="none"/>
        </w:rPr>
        <w:sym w:font="Wingdings 2" w:char="00A2"/>
      </w:r>
      <w:r>
        <w:rPr>
          <w:rStyle w:val="152"/>
          <w:rFonts w:hint="eastAsia" w:ascii="宋体" w:hAnsi="宋体" w:cs="Times New Roman"/>
          <w:b w:val="0"/>
          <w:bCs w:val="0"/>
          <w:color w:val="000000"/>
          <w:szCs w:val="21"/>
          <w:highlight w:val="none"/>
        </w:rPr>
        <w:t xml:space="preserve"> </w:t>
      </w:r>
      <w:r>
        <w:rPr>
          <w:rFonts w:hint="eastAsia" w:ascii="宋体" w:hAnsi="宋体" w:cs="宋体"/>
          <w:b w:val="0"/>
          <w:bCs w:val="0"/>
          <w:color w:val="000000"/>
          <w:szCs w:val="21"/>
          <w:highlight w:val="none"/>
        </w:rPr>
        <w:t>以上未尽之处，按照中华人民共和国国家标准</w:t>
      </w:r>
      <w:r>
        <w:rPr>
          <w:rFonts w:hint="eastAsia" w:ascii="宋体" w:hAnsi="宋体" w:cs="宋体"/>
          <w:b w:val="0"/>
          <w:bCs w:val="0"/>
          <w:color w:val="000000"/>
          <w:szCs w:val="21"/>
          <w:highlight w:val="none"/>
          <w:u w:val="single"/>
        </w:rPr>
        <w:t>《建设工程监理规范（GB50319-2013）》第5条、第6.1、第6.2、6.3、6.4条执行</w:t>
      </w:r>
      <w:r>
        <w:rPr>
          <w:rFonts w:hint="eastAsia" w:ascii="宋体" w:hAnsi="宋体" w:cs="宋体"/>
          <w:b w:val="0"/>
          <w:bCs w:val="0"/>
          <w:color w:val="000000"/>
          <w:szCs w:val="21"/>
          <w:highlight w:val="none"/>
        </w:rPr>
        <w:t>。</w:t>
      </w:r>
    </w:p>
    <w:p w14:paraId="0F12B537">
      <w:pPr>
        <w:pStyle w:val="179"/>
        <w:keepNext w:val="0"/>
        <w:keepLines w:val="0"/>
        <w:pageBreakBefore w:val="0"/>
        <w:widowControl w:val="0"/>
        <w:kinsoku/>
        <w:overflowPunct/>
        <w:autoSpaceDE/>
        <w:bidi w:val="0"/>
        <w:snapToGrid/>
        <w:spacing w:line="560" w:lineRule="exact"/>
        <w:ind w:left="0" w:leftChars="0" w:right="0" w:rightChars="0" w:firstLineChars="200"/>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二、对现场监理班子机构的要求</w:t>
      </w:r>
    </w:p>
    <w:p w14:paraId="08B5F696">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hint="eastAsia" w:ascii="宋体" w:hAnsi="宋体" w:cs="宋体"/>
          <w:b w:val="0"/>
          <w:bCs w:val="0"/>
          <w:color w:val="000000"/>
          <w:szCs w:val="21"/>
          <w:highlight w:val="none"/>
          <w:u w:val="single"/>
        </w:rPr>
      </w:pPr>
      <w:r>
        <w:rPr>
          <w:rStyle w:val="152"/>
          <w:rFonts w:ascii="宋体" w:hAnsi="宋体" w:cs="宋体"/>
          <w:b w:val="0"/>
          <w:bCs w:val="0"/>
          <w:color w:val="000000"/>
          <w:szCs w:val="21"/>
          <w:highlight w:val="none"/>
        </w:rPr>
        <w:t>2.1</w:t>
      </w:r>
      <w:r>
        <w:rPr>
          <w:rStyle w:val="152"/>
          <w:rFonts w:hint="eastAsia" w:ascii="宋体" w:hAnsi="宋体" w:cs="宋体"/>
          <w:b w:val="0"/>
          <w:bCs w:val="0"/>
          <w:color w:val="000000"/>
          <w:szCs w:val="21"/>
          <w:highlight w:val="none"/>
          <w:u w:val="single"/>
        </w:rPr>
        <w:t>本工程实行项目总监负责制，项目总监对监理工作全权负责，对委托人负责。监理班子机构设置、人员安排、职责范围等，须符合《监理机构人员最低配置要求》。未经委托人批准不得撤换。</w:t>
      </w:r>
    </w:p>
    <w:p w14:paraId="596EB56A">
      <w:pPr>
        <w:pStyle w:val="25"/>
        <w:spacing w:before="156" w:after="120" w:line="560" w:lineRule="exact"/>
        <w:jc w:val="center"/>
        <w:rPr>
          <w:highlight w:val="none"/>
        </w:rPr>
      </w:pPr>
      <w:r>
        <w:rPr>
          <w:rFonts w:hint="eastAsia"/>
          <w:b w:val="0"/>
          <w:bCs w:val="0"/>
          <w:color w:val="000000"/>
          <w:sz w:val="24"/>
          <w:highlight w:val="none"/>
        </w:rPr>
        <w:t>监理机构人员最低配置要求</w:t>
      </w:r>
    </w:p>
    <w:tbl>
      <w:tblPr>
        <w:tblStyle w:val="55"/>
        <w:tblW w:w="8519" w:type="dxa"/>
        <w:jc w:val="center"/>
        <w:tblLayout w:type="fixed"/>
        <w:tblCellMar>
          <w:top w:w="0" w:type="dxa"/>
          <w:left w:w="108" w:type="dxa"/>
          <w:bottom w:w="0" w:type="dxa"/>
          <w:right w:w="108" w:type="dxa"/>
        </w:tblCellMar>
      </w:tblPr>
      <w:tblGrid>
        <w:gridCol w:w="885"/>
        <w:gridCol w:w="506"/>
        <w:gridCol w:w="2207"/>
        <w:gridCol w:w="4921"/>
      </w:tblGrid>
      <w:tr w14:paraId="51F80ED6">
        <w:tblPrEx>
          <w:tblCellMar>
            <w:top w:w="0" w:type="dxa"/>
            <w:left w:w="108" w:type="dxa"/>
            <w:bottom w:w="0" w:type="dxa"/>
            <w:right w:w="108" w:type="dxa"/>
          </w:tblCellMar>
        </w:tblPrEx>
        <w:trPr>
          <w:cantSplit/>
          <w:trHeight w:val="849" w:hRule="atLeast"/>
          <w:jc w:val="center"/>
        </w:trPr>
        <w:tc>
          <w:tcPr>
            <w:tcW w:w="885" w:type="dxa"/>
            <w:tcBorders>
              <w:top w:val="single" w:color="000000" w:sz="6" w:space="0"/>
              <w:left w:val="single" w:color="000000" w:sz="12" w:space="0"/>
              <w:bottom w:val="single" w:color="000000" w:sz="6" w:space="0"/>
              <w:right w:val="single" w:color="000000" w:sz="6" w:space="0"/>
            </w:tcBorders>
            <w:vAlign w:val="center"/>
          </w:tcPr>
          <w:p w14:paraId="2EFDDA31">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项目总监</w:t>
            </w:r>
          </w:p>
        </w:tc>
        <w:tc>
          <w:tcPr>
            <w:tcW w:w="506" w:type="dxa"/>
            <w:tcBorders>
              <w:top w:val="single" w:color="000000" w:sz="6" w:space="0"/>
              <w:left w:val="single" w:color="000000" w:sz="6" w:space="0"/>
              <w:bottom w:val="single" w:color="000000" w:sz="6" w:space="0"/>
              <w:right w:val="single" w:color="000000" w:sz="6" w:space="0"/>
            </w:tcBorders>
            <w:vAlign w:val="center"/>
          </w:tcPr>
          <w:p w14:paraId="15548393">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1人</w:t>
            </w:r>
          </w:p>
        </w:tc>
        <w:tc>
          <w:tcPr>
            <w:tcW w:w="2207" w:type="dxa"/>
            <w:tcBorders>
              <w:top w:val="single" w:color="000000" w:sz="6" w:space="0"/>
              <w:left w:val="single" w:color="000000" w:sz="6" w:space="0"/>
              <w:bottom w:val="single" w:color="000000" w:sz="6" w:space="0"/>
              <w:right w:val="single" w:color="000000" w:sz="6" w:space="0"/>
            </w:tcBorders>
            <w:vAlign w:val="center"/>
          </w:tcPr>
          <w:p w14:paraId="7F739917">
            <w:pPr>
              <w:pStyle w:val="26"/>
              <w:snapToGrid w:val="0"/>
              <w:spacing w:before="109" w:after="109" w:line="560" w:lineRule="exact"/>
              <w:ind w:left="0" w:leftChars="0" w:right="0" w:rightChars="0"/>
              <w:rPr>
                <w:rFonts w:hint="eastAsia" w:ascii="宋体" w:hAnsi="宋体" w:eastAsia="宋体" w:cs="宋体"/>
                <w:b w:val="0"/>
                <w:bCs w:val="0"/>
                <w:color w:val="000000"/>
                <w:sz w:val="21"/>
                <w:szCs w:val="21"/>
                <w:highlight w:val="none"/>
              </w:rPr>
            </w:pPr>
            <w:r>
              <w:rPr>
                <w:rFonts w:hint="eastAsia" w:ascii="宋体" w:hAnsi="宋体" w:cs="宋体"/>
                <w:b w:val="0"/>
                <w:bCs w:val="0"/>
                <w:color w:val="000000"/>
                <w:sz w:val="21"/>
                <w:szCs w:val="21"/>
                <w:highlight w:val="none"/>
              </w:rPr>
              <w:t>房屋建筑工程，土建专业</w:t>
            </w:r>
          </w:p>
        </w:tc>
        <w:tc>
          <w:tcPr>
            <w:tcW w:w="4921" w:type="dxa"/>
            <w:tcBorders>
              <w:top w:val="single" w:color="000000" w:sz="6" w:space="0"/>
              <w:left w:val="single" w:color="000000" w:sz="6" w:space="0"/>
              <w:bottom w:val="single" w:color="000000" w:sz="6" w:space="0"/>
              <w:right w:val="single" w:color="000000" w:sz="12" w:space="0"/>
            </w:tcBorders>
            <w:vAlign w:val="center"/>
          </w:tcPr>
          <w:p w14:paraId="6D9D26AC">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在本单位注册的国家注册监理工程师，高级工程师职称，12年以上工作经验，至少5年以上从事工程监理经验，担任过至少1个以上2亿元以上的房屋建筑工程项目总监的经历。</w:t>
            </w:r>
          </w:p>
        </w:tc>
      </w:tr>
      <w:tr w14:paraId="6050D8C4">
        <w:tblPrEx>
          <w:tblCellMar>
            <w:top w:w="0" w:type="dxa"/>
            <w:left w:w="108" w:type="dxa"/>
            <w:bottom w:w="0" w:type="dxa"/>
            <w:right w:w="108" w:type="dxa"/>
          </w:tblCellMar>
        </w:tblPrEx>
        <w:trPr>
          <w:cantSplit/>
          <w:trHeight w:val="90" w:hRule="atLeast"/>
          <w:jc w:val="center"/>
        </w:trPr>
        <w:tc>
          <w:tcPr>
            <w:tcW w:w="885" w:type="dxa"/>
            <w:tcBorders>
              <w:top w:val="single" w:color="000000" w:sz="6" w:space="0"/>
              <w:left w:val="single" w:color="000000" w:sz="12" w:space="0"/>
              <w:bottom w:val="single" w:color="000000" w:sz="6" w:space="0"/>
              <w:right w:val="single" w:color="000000" w:sz="6" w:space="0"/>
            </w:tcBorders>
            <w:vAlign w:val="center"/>
          </w:tcPr>
          <w:p w14:paraId="18AF655A">
            <w:pPr>
              <w:keepNext w:val="0"/>
              <w:keepLines w:val="0"/>
              <w:widowControl/>
              <w:suppressLineNumbers w:val="0"/>
              <w:spacing w:line="560" w:lineRule="exact"/>
              <w:jc w:val="left"/>
              <w:rPr>
                <w:rFonts w:ascii="宋体" w:hAnsi="宋体" w:eastAsia="宋体" w:cs="宋体"/>
                <w:b w:val="0"/>
                <w:bCs w:val="0"/>
                <w:color w:val="000000"/>
                <w:sz w:val="21"/>
                <w:szCs w:val="21"/>
                <w:highlight w:val="none"/>
              </w:rPr>
            </w:pPr>
            <w:r>
              <w:rPr>
                <w:rFonts w:hint="eastAsia" w:ascii="宋体" w:hAnsi="宋体" w:cs="宋体"/>
                <w:b w:val="0"/>
                <w:bCs w:val="0"/>
                <w:color w:val="000000"/>
                <w:sz w:val="21"/>
                <w:szCs w:val="21"/>
                <w:highlight w:val="none"/>
              </w:rPr>
              <w:t>专业监理工程师</w:t>
            </w:r>
          </w:p>
        </w:tc>
        <w:tc>
          <w:tcPr>
            <w:tcW w:w="506" w:type="dxa"/>
            <w:tcBorders>
              <w:top w:val="single" w:color="000000" w:sz="6" w:space="0"/>
              <w:left w:val="single" w:color="000000" w:sz="6" w:space="0"/>
              <w:bottom w:val="single" w:color="000000" w:sz="6" w:space="0"/>
              <w:right w:val="single" w:color="000000" w:sz="6" w:space="0"/>
            </w:tcBorders>
            <w:vAlign w:val="center"/>
          </w:tcPr>
          <w:p w14:paraId="028ADC89">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1人</w:t>
            </w:r>
          </w:p>
        </w:tc>
        <w:tc>
          <w:tcPr>
            <w:tcW w:w="2207" w:type="dxa"/>
            <w:tcBorders>
              <w:top w:val="single" w:color="000000" w:sz="6" w:space="0"/>
              <w:left w:val="single" w:color="000000" w:sz="6" w:space="0"/>
              <w:bottom w:val="single" w:color="000000" w:sz="6" w:space="0"/>
              <w:right w:val="single" w:color="000000" w:sz="6" w:space="0"/>
            </w:tcBorders>
            <w:vAlign w:val="center"/>
          </w:tcPr>
          <w:p w14:paraId="0307C4CB">
            <w:pPr>
              <w:keepNext w:val="0"/>
              <w:keepLines w:val="0"/>
              <w:widowControl/>
              <w:suppressLineNumbers w:val="0"/>
              <w:spacing w:line="560" w:lineRule="exact"/>
              <w:jc w:val="left"/>
              <w:rPr>
                <w:highlight w:val="none"/>
              </w:rPr>
            </w:pPr>
            <w:r>
              <w:rPr>
                <w:rFonts w:ascii="宋体" w:hAnsi="宋体" w:cs="宋体"/>
                <w:kern w:val="0"/>
                <w:sz w:val="24"/>
                <w:szCs w:val="24"/>
                <w:highlight w:val="none"/>
                <w:lang w:bidi="ar"/>
              </w:rPr>
              <w:t>给排水、电气、暖通</w:t>
            </w:r>
            <w:r>
              <w:rPr>
                <w:rFonts w:hint="eastAsia" w:ascii="宋体" w:hAnsi="宋体" w:cs="宋体"/>
                <w:kern w:val="0"/>
                <w:sz w:val="24"/>
                <w:szCs w:val="24"/>
                <w:highlight w:val="none"/>
                <w:lang w:bidi="ar"/>
              </w:rPr>
              <w:t>专业</w:t>
            </w:r>
          </w:p>
          <w:p w14:paraId="3FFB00AB">
            <w:pPr>
              <w:pStyle w:val="26"/>
              <w:snapToGrid w:val="0"/>
              <w:spacing w:before="109" w:after="109" w:line="560" w:lineRule="exact"/>
              <w:ind w:left="0" w:leftChars="0" w:right="0" w:rightChars="0"/>
              <w:rPr>
                <w:rFonts w:hint="eastAsia" w:ascii="宋体" w:hAnsi="宋体" w:eastAsia="宋体" w:cs="宋体"/>
                <w:b w:val="0"/>
                <w:bCs w:val="0"/>
                <w:color w:val="000000"/>
                <w:sz w:val="21"/>
                <w:szCs w:val="21"/>
                <w:highlight w:val="none"/>
              </w:rPr>
            </w:pPr>
          </w:p>
        </w:tc>
        <w:tc>
          <w:tcPr>
            <w:tcW w:w="4921" w:type="dxa"/>
            <w:tcBorders>
              <w:top w:val="single" w:color="000000" w:sz="6" w:space="0"/>
              <w:left w:val="single" w:color="000000" w:sz="6" w:space="0"/>
              <w:bottom w:val="single" w:color="000000" w:sz="6" w:space="0"/>
              <w:right w:val="single" w:color="000000" w:sz="12" w:space="0"/>
            </w:tcBorders>
            <w:vAlign w:val="center"/>
          </w:tcPr>
          <w:p w14:paraId="6497236B">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与本单位有固定合同关系，工程师职称证，5年以上监理工作经验，根据工程进展情况配置、上岗，并须常驻现场。</w:t>
            </w:r>
          </w:p>
        </w:tc>
      </w:tr>
      <w:tr w14:paraId="41606506">
        <w:tblPrEx>
          <w:tblCellMar>
            <w:top w:w="0" w:type="dxa"/>
            <w:left w:w="108" w:type="dxa"/>
            <w:bottom w:w="0" w:type="dxa"/>
            <w:right w:w="108" w:type="dxa"/>
          </w:tblCellMar>
        </w:tblPrEx>
        <w:trPr>
          <w:cantSplit/>
          <w:trHeight w:val="472" w:hRule="atLeast"/>
          <w:jc w:val="center"/>
        </w:trPr>
        <w:tc>
          <w:tcPr>
            <w:tcW w:w="885" w:type="dxa"/>
            <w:tcBorders>
              <w:top w:val="single" w:color="000000" w:sz="6" w:space="0"/>
              <w:left w:val="single" w:color="000000" w:sz="12" w:space="0"/>
              <w:bottom w:val="single" w:color="000000" w:sz="6" w:space="0"/>
              <w:right w:val="single" w:color="000000" w:sz="6" w:space="0"/>
            </w:tcBorders>
            <w:vAlign w:val="center"/>
          </w:tcPr>
          <w:p w14:paraId="2BB349F9">
            <w:pPr>
              <w:keepNext w:val="0"/>
              <w:keepLines w:val="0"/>
              <w:widowControl/>
              <w:suppressLineNumbers w:val="0"/>
              <w:spacing w:line="560" w:lineRule="exact"/>
              <w:jc w:val="left"/>
              <w:rPr>
                <w:highlight w:val="none"/>
              </w:rPr>
            </w:pPr>
            <w:r>
              <w:rPr>
                <w:rFonts w:hint="eastAsia" w:ascii="宋体" w:hAnsi="宋体" w:cs="宋体"/>
                <w:b w:val="0"/>
                <w:bCs w:val="0"/>
                <w:color w:val="000000"/>
                <w:sz w:val="21"/>
                <w:szCs w:val="21"/>
                <w:highlight w:val="none"/>
              </w:rPr>
              <w:t>监理员（</w:t>
            </w:r>
            <w:r>
              <w:rPr>
                <w:rFonts w:ascii="宋体" w:hAnsi="宋体" w:cs="宋体"/>
                <w:kern w:val="0"/>
                <w:sz w:val="24"/>
                <w:szCs w:val="24"/>
                <w:highlight w:val="none"/>
                <w:lang w:bidi="ar"/>
              </w:rPr>
              <w:t>专职安全专业监理工程师</w:t>
            </w:r>
          </w:p>
          <w:p w14:paraId="4CA8038B">
            <w:pPr>
              <w:keepNext w:val="0"/>
              <w:keepLines w:val="0"/>
              <w:widowControl/>
              <w:suppressLineNumbers w:val="0"/>
              <w:spacing w:line="560" w:lineRule="exact"/>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w:t>
            </w:r>
          </w:p>
        </w:tc>
        <w:tc>
          <w:tcPr>
            <w:tcW w:w="506" w:type="dxa"/>
            <w:tcBorders>
              <w:top w:val="single" w:color="000000" w:sz="6" w:space="0"/>
              <w:left w:val="single" w:color="000000" w:sz="6" w:space="0"/>
              <w:bottom w:val="single" w:color="000000" w:sz="6" w:space="0"/>
              <w:right w:val="single" w:color="000000" w:sz="6" w:space="0"/>
            </w:tcBorders>
            <w:vAlign w:val="center"/>
          </w:tcPr>
          <w:p w14:paraId="7380723A">
            <w:pPr>
              <w:pStyle w:val="26"/>
              <w:snapToGrid w:val="0"/>
              <w:spacing w:before="109" w:after="109" w:line="560" w:lineRule="exact"/>
              <w:ind w:left="0" w:leftChars="0" w:right="0" w:rightChars="0"/>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至少1人</w:t>
            </w:r>
          </w:p>
        </w:tc>
        <w:tc>
          <w:tcPr>
            <w:tcW w:w="2207" w:type="dxa"/>
            <w:tcBorders>
              <w:top w:val="single" w:color="000000" w:sz="6" w:space="0"/>
              <w:left w:val="single" w:color="000000" w:sz="6" w:space="0"/>
              <w:bottom w:val="single" w:color="000000" w:sz="6" w:space="0"/>
              <w:right w:val="single" w:color="000000" w:sz="6" w:space="0"/>
            </w:tcBorders>
            <w:vAlign w:val="center"/>
          </w:tcPr>
          <w:p w14:paraId="7DA98BB3">
            <w:pPr>
              <w:pStyle w:val="26"/>
              <w:snapToGrid w:val="0"/>
              <w:spacing w:before="109" w:after="109" w:line="560" w:lineRule="exact"/>
              <w:ind w:left="0" w:leftChars="0" w:right="0" w:rightChars="0"/>
              <w:rPr>
                <w:rFonts w:hint="eastAsia" w:ascii="宋体" w:hAnsi="宋体" w:eastAsia="宋体" w:cs="宋体"/>
                <w:b w:val="0"/>
                <w:bCs w:val="0"/>
                <w:color w:val="000000"/>
                <w:sz w:val="21"/>
                <w:szCs w:val="21"/>
                <w:highlight w:val="none"/>
              </w:rPr>
            </w:pPr>
            <w:r>
              <w:rPr>
                <w:rFonts w:hint="eastAsia" w:ascii="宋体" w:hAnsi="宋体" w:cs="宋体"/>
                <w:b w:val="0"/>
                <w:bCs w:val="0"/>
                <w:color w:val="000000"/>
                <w:sz w:val="21"/>
                <w:szCs w:val="21"/>
                <w:highlight w:val="none"/>
              </w:rPr>
              <w:t>土建专业</w:t>
            </w:r>
          </w:p>
        </w:tc>
        <w:tc>
          <w:tcPr>
            <w:tcW w:w="4921" w:type="dxa"/>
            <w:tcBorders>
              <w:top w:val="single" w:color="000000" w:sz="6" w:space="0"/>
              <w:left w:val="single" w:color="000000" w:sz="6" w:space="0"/>
              <w:bottom w:val="single" w:color="000000" w:sz="6" w:space="0"/>
              <w:right w:val="single" w:color="000000" w:sz="12" w:space="0"/>
            </w:tcBorders>
            <w:vAlign w:val="center"/>
          </w:tcPr>
          <w:p w14:paraId="5A9EFE2A">
            <w:pPr>
              <w:pStyle w:val="40"/>
              <w:tabs>
                <w:tab w:val="right" w:leader="hyphen" w:pos="9345"/>
              </w:tabs>
              <w:snapToGrid w:val="0"/>
              <w:spacing w:before="109" w:after="109" w:line="560" w:lineRule="exact"/>
              <w:ind w:left="0" w:leftChars="0" w:right="0" w:rightChars="0" w:firstLine="0" w:firstLineChars="0"/>
              <w:jc w:val="both"/>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人员数量能够满足现场工作需要，具有深圳市档案局颁发的档案员上岗资格证</w:t>
            </w:r>
          </w:p>
        </w:tc>
      </w:tr>
    </w:tbl>
    <w:p w14:paraId="3E442D18">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hint="eastAsia" w:ascii="宋体" w:hAnsi="宋体" w:eastAsia="宋体"/>
          <w:b w:val="0"/>
          <w:bCs w:val="0"/>
          <w:color w:val="000000"/>
          <w:szCs w:val="21"/>
          <w:highlight w:val="none"/>
          <w:u w:val="single"/>
        </w:rPr>
      </w:pPr>
      <w:r>
        <w:rPr>
          <w:rStyle w:val="152"/>
          <w:rFonts w:ascii="宋体" w:hAnsi="宋体" w:cs="宋体"/>
          <w:b w:val="0"/>
          <w:bCs w:val="0"/>
          <w:color w:val="000000"/>
          <w:szCs w:val="21"/>
          <w:highlight w:val="none"/>
          <w:u w:val="single"/>
        </w:rPr>
        <w:t>2.2</w:t>
      </w:r>
      <w:r>
        <w:rPr>
          <w:rStyle w:val="152"/>
          <w:rFonts w:hint="eastAsia" w:ascii="宋体" w:hAnsi="宋体" w:cs="宋体"/>
          <w:b w:val="0"/>
          <w:bCs w:val="0"/>
          <w:color w:val="000000"/>
          <w:szCs w:val="21"/>
          <w:highlight w:val="none"/>
          <w:u w:val="single"/>
        </w:rPr>
        <w:t>为保证在合同期内完成承担的监理任务，要求项目总监应常驻现场。项目总监不应缺席各种工程会议及由委托人或其它主管部门组织的各项工程检查</w:t>
      </w:r>
      <w:r>
        <w:rPr>
          <w:rStyle w:val="152"/>
          <w:rFonts w:hint="eastAsia" w:ascii="宋体" w:hAnsi="宋体" w:cs="仿宋_GB2312"/>
          <w:b w:val="0"/>
          <w:bCs w:val="0"/>
          <w:color w:val="000000"/>
          <w:szCs w:val="21"/>
          <w:highlight w:val="none"/>
          <w:u w:val="single"/>
        </w:rPr>
        <w:t>。若未经委托人同意，无故缺席工程会议或须亲自处理的事务的，视为监理人违约，处违约金2000元/人▪次，违约金累计计算。</w:t>
      </w:r>
    </w:p>
    <w:p w14:paraId="4385C8E7">
      <w:pPr>
        <w:pStyle w:val="179"/>
        <w:keepNext w:val="0"/>
        <w:keepLines w:val="0"/>
        <w:pageBreakBefore w:val="0"/>
        <w:widowControl w:val="0"/>
        <w:kinsoku/>
        <w:overflowPunct/>
        <w:autoSpaceDE/>
        <w:bidi w:val="0"/>
        <w:spacing w:line="560" w:lineRule="exact"/>
        <w:ind w:left="0" w:leftChars="0" w:right="0" w:rightChars="0" w:firstLineChars="193"/>
        <w:jc w:val="both"/>
        <w:textAlignment w:val="auto"/>
        <w:rPr>
          <w:rStyle w:val="152"/>
          <w:rFonts w:hint="eastAsia" w:ascii="宋体" w:hAnsi="宋体" w:cs="仿宋_GB2312"/>
          <w:b w:val="0"/>
          <w:bCs w:val="0"/>
          <w:color w:val="000000"/>
          <w:szCs w:val="21"/>
          <w:highlight w:val="none"/>
          <w:u w:val="single"/>
        </w:rPr>
      </w:pPr>
      <w:r>
        <w:rPr>
          <w:rStyle w:val="152"/>
          <w:rFonts w:ascii="宋体" w:hAnsi="宋体" w:cs="宋体"/>
          <w:b w:val="0"/>
          <w:bCs w:val="0"/>
          <w:color w:val="000000"/>
          <w:szCs w:val="21"/>
          <w:highlight w:val="none"/>
          <w:u w:val="single"/>
        </w:rPr>
        <w:t>2.3</w:t>
      </w:r>
      <w:r>
        <w:rPr>
          <w:rStyle w:val="152"/>
          <w:rFonts w:hint="eastAsia" w:ascii="宋体" w:hAnsi="宋体" w:cs="宋体"/>
          <w:b w:val="0"/>
          <w:bCs w:val="0"/>
          <w:color w:val="000000"/>
          <w:szCs w:val="21"/>
          <w:highlight w:val="none"/>
          <w:u w:val="single"/>
        </w:rPr>
        <w:t>根据工程实际进展情况，监理班子成员应按“进场时间”按时到位，并满足监理工作需求。监理人员“进场”数量必须满足《广东省建设厅转发建设部关于印发〈房屋建筑工程施工旁站监理管理办法（试行）〉的通知》（粤建管</w:t>
      </w:r>
      <w:r>
        <w:rPr>
          <w:rStyle w:val="152"/>
          <w:rFonts w:ascii="宋体" w:hAnsi="宋体" w:cs="宋体"/>
          <w:b w:val="0"/>
          <w:bCs w:val="0"/>
          <w:color w:val="000000"/>
          <w:szCs w:val="21"/>
          <w:highlight w:val="none"/>
          <w:u w:val="single"/>
        </w:rPr>
        <w:t>[2002]97</w:t>
      </w:r>
      <w:r>
        <w:rPr>
          <w:rStyle w:val="152"/>
          <w:rFonts w:hint="eastAsia" w:ascii="宋体" w:hAnsi="宋体" w:cs="宋体"/>
          <w:b w:val="0"/>
          <w:bCs w:val="0"/>
          <w:color w:val="000000"/>
          <w:szCs w:val="21"/>
          <w:highlight w:val="none"/>
          <w:u w:val="single"/>
        </w:rPr>
        <w:t>号）中附件《工程项目监理最少人数配置参照表》规定及深圳市现行有关规定的要求，且不得少于本补充条款第2.1条监理机构人员最低配置要求确定的人数。</w:t>
      </w:r>
    </w:p>
    <w:p w14:paraId="5C313CC6">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hint="eastAsia" w:ascii="宋体" w:hAnsi="宋体" w:cs="Times New Roman"/>
          <w:b w:val="0"/>
          <w:bCs w:val="0"/>
          <w:color w:val="000000"/>
          <w:szCs w:val="21"/>
          <w:highlight w:val="none"/>
          <w:u w:val="single"/>
        </w:rPr>
      </w:pPr>
      <w:r>
        <w:rPr>
          <w:rStyle w:val="152"/>
          <w:rFonts w:hint="eastAsia" w:ascii="宋体" w:hAnsi="宋体" w:cs="Times New Roman"/>
          <w:b w:val="0"/>
          <w:bCs w:val="0"/>
          <w:color w:val="000000"/>
          <w:szCs w:val="21"/>
          <w:highlight w:val="none"/>
          <w:u w:val="single"/>
        </w:rPr>
        <w:t>2.4监理人应在监理服务期内，为项目监理人员和</w:t>
      </w:r>
      <w:r>
        <w:rPr>
          <w:rStyle w:val="152"/>
          <w:rFonts w:hint="eastAsia" w:ascii="宋体" w:hAnsi="宋体"/>
          <w:color w:val="000000"/>
          <w:szCs w:val="21"/>
          <w:highlight w:val="none"/>
          <w:u w:val="single"/>
        </w:rPr>
        <w:t>派驻协助委托人工作的人员</w:t>
      </w:r>
      <w:r>
        <w:rPr>
          <w:rStyle w:val="152"/>
          <w:rFonts w:hint="eastAsia" w:ascii="宋体" w:hAnsi="宋体" w:cs="Times New Roman"/>
          <w:b w:val="0"/>
          <w:bCs w:val="0"/>
          <w:color w:val="000000"/>
          <w:szCs w:val="21"/>
          <w:highlight w:val="none"/>
          <w:u w:val="single"/>
        </w:rPr>
        <w:t>购买意外伤害险、社会保险和自备财产的有关保险，保险时间应随服务时间的延长而顺延，并在出险后自行办理索赔。如果监理人不办理上述保险，由此引起的风险及后果自行负责</w:t>
      </w:r>
      <w:r>
        <w:rPr>
          <w:rStyle w:val="152"/>
          <w:rFonts w:hint="eastAsia" w:ascii="宋体" w:hAnsi="宋体" w:cs="Times New Roman"/>
          <w:b w:val="0"/>
          <w:bCs w:val="0"/>
          <w:color w:val="000000"/>
          <w:szCs w:val="21"/>
          <w:highlight w:val="none"/>
          <w:u w:val="single"/>
          <w:lang w:eastAsia="zh-CN"/>
        </w:rPr>
        <w:t>，</w:t>
      </w:r>
      <w:r>
        <w:rPr>
          <w:rStyle w:val="152"/>
          <w:rFonts w:hint="eastAsia" w:ascii="宋体" w:hAnsi="宋体" w:cs="Times New Roman"/>
          <w:b w:val="0"/>
          <w:bCs w:val="0"/>
          <w:color w:val="000000"/>
          <w:szCs w:val="21"/>
          <w:highlight w:val="none"/>
          <w:u w:val="single"/>
          <w:lang w:val="en-US" w:eastAsia="zh-CN"/>
        </w:rPr>
        <w:t>并赔偿委托人因此遭受的损失</w:t>
      </w:r>
      <w:r>
        <w:rPr>
          <w:rStyle w:val="152"/>
          <w:rFonts w:hint="eastAsia" w:ascii="宋体" w:hAnsi="宋体" w:cs="Times New Roman"/>
          <w:b w:val="0"/>
          <w:bCs w:val="0"/>
          <w:color w:val="000000"/>
          <w:szCs w:val="21"/>
          <w:highlight w:val="none"/>
          <w:u w:val="single"/>
        </w:rPr>
        <w:t>。同时，监理人应该尽一切合理的努力，按委托人可接受的条件对监理人的责任、第三方的责任以及委托人为监理服务提供的财产等进行保险。上述有关费用由监理人承担。</w:t>
      </w:r>
    </w:p>
    <w:p w14:paraId="65349919">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Fonts w:hint="eastAsia" w:ascii="Times New Roman" w:hAnsi="Times New Roman" w:eastAsia="宋体" w:cs="Times New Roman"/>
          <w:b w:val="0"/>
          <w:bCs w:val="0"/>
          <w:color w:val="000000"/>
          <w:kern w:val="2"/>
          <w:sz w:val="21"/>
          <w:szCs w:val="24"/>
          <w:highlight w:val="none"/>
          <w:u w:val="single"/>
        </w:rPr>
      </w:pPr>
      <w:r>
        <w:rPr>
          <w:rFonts w:hint="eastAsia" w:eastAsia="宋体" w:cs="Times New Roman"/>
          <w:b w:val="0"/>
          <w:bCs w:val="0"/>
          <w:color w:val="000000"/>
          <w:kern w:val="2"/>
          <w:sz w:val="21"/>
          <w:szCs w:val="24"/>
          <w:highlight w:val="none"/>
          <w:u w:val="single"/>
        </w:rPr>
        <w:t>2.5</w:t>
      </w:r>
      <w:r>
        <w:rPr>
          <w:rFonts w:hint="eastAsia" w:cs="Times New Roman"/>
          <w:b w:val="0"/>
          <w:bCs w:val="0"/>
          <w:color w:val="000000"/>
          <w:kern w:val="2"/>
          <w:sz w:val="21"/>
          <w:szCs w:val="24"/>
          <w:highlight w:val="none"/>
          <w:u w:val="single"/>
        </w:rPr>
        <w:t>监理人</w:t>
      </w:r>
      <w:r>
        <w:rPr>
          <w:rFonts w:hint="eastAsia" w:ascii="Times New Roman" w:hAnsi="Times New Roman" w:cs="Times New Roman"/>
          <w:b w:val="0"/>
          <w:bCs w:val="0"/>
          <w:color w:val="000000"/>
          <w:kern w:val="2"/>
          <w:sz w:val="21"/>
          <w:szCs w:val="24"/>
          <w:highlight w:val="none"/>
          <w:u w:val="single"/>
        </w:rPr>
        <w:t>自领取中标通知书之日起一个月内须派驻</w:t>
      </w:r>
      <w:r>
        <w:rPr>
          <w:rFonts w:hint="eastAsia" w:cs="Times New Roman"/>
          <w:b w:val="0"/>
          <w:bCs w:val="0"/>
          <w:color w:val="000000"/>
          <w:kern w:val="2"/>
          <w:sz w:val="21"/>
          <w:szCs w:val="24"/>
          <w:highlight w:val="none"/>
          <w:u w:val="single"/>
        </w:rPr>
        <w:t>2</w:t>
      </w:r>
      <w:r>
        <w:rPr>
          <w:rFonts w:hint="eastAsia" w:ascii="Times New Roman" w:hAnsi="Times New Roman" w:cs="Times New Roman"/>
          <w:b w:val="0"/>
          <w:bCs w:val="0"/>
          <w:color w:val="000000"/>
          <w:kern w:val="2"/>
          <w:sz w:val="21"/>
          <w:szCs w:val="24"/>
          <w:highlight w:val="none"/>
          <w:u w:val="single"/>
        </w:rPr>
        <w:t>名人员协助委托人开展工作，具体工作内容由委托人安排，且不限于本项目，直到本项目竣工验收结束。派驻的</w:t>
      </w:r>
      <w:r>
        <w:rPr>
          <w:rFonts w:hint="eastAsia" w:cs="Times New Roman"/>
          <w:b w:val="0"/>
          <w:bCs w:val="0"/>
          <w:color w:val="000000"/>
          <w:kern w:val="2"/>
          <w:sz w:val="21"/>
          <w:szCs w:val="24"/>
          <w:highlight w:val="none"/>
          <w:u w:val="single"/>
        </w:rPr>
        <w:t>监理人</w:t>
      </w:r>
      <w:r>
        <w:rPr>
          <w:rFonts w:hint="eastAsia" w:ascii="Times New Roman" w:hAnsi="Times New Roman" w:cs="Times New Roman"/>
          <w:b w:val="0"/>
          <w:bCs w:val="0"/>
          <w:color w:val="000000"/>
          <w:kern w:val="2"/>
          <w:sz w:val="21"/>
          <w:szCs w:val="24"/>
          <w:highlight w:val="none"/>
          <w:u w:val="single"/>
        </w:rPr>
        <w:t>员应符合以下条件：</w:t>
      </w:r>
      <w:r>
        <w:rPr>
          <w:rFonts w:hint="eastAsia" w:ascii="Wingdings 2" w:hAnsi="Wingdings 2" w:eastAsia="Wingdings 2" w:cs="Wingdings 2"/>
          <w:b w:val="0"/>
          <w:bCs w:val="0"/>
          <w:color w:val="000000"/>
          <w:kern w:val="2"/>
          <w:sz w:val="21"/>
          <w:szCs w:val="24"/>
          <w:highlight w:val="none"/>
          <w:u w:val="single"/>
        </w:rPr>
        <w:sym w:font="Wingdings 2" w:char="0052"/>
      </w:r>
      <w:r>
        <w:rPr>
          <w:rFonts w:hint="eastAsia" w:ascii="Times New Roman" w:hAnsi="Times New Roman" w:cs="Times New Roman"/>
          <w:b w:val="0"/>
          <w:bCs w:val="0"/>
          <w:color w:val="000000"/>
          <w:kern w:val="2"/>
          <w:sz w:val="21"/>
          <w:szCs w:val="24"/>
          <w:highlight w:val="none"/>
          <w:u w:val="single"/>
        </w:rPr>
        <w:t>三年及以上施工现场管理经验，</w:t>
      </w:r>
      <w:r>
        <w:rPr>
          <w:rFonts w:hint="eastAsia" w:ascii="Wingdings 2" w:hAnsi="Wingdings 2" w:eastAsia="Wingdings 2" w:cs="Wingdings 2"/>
          <w:b w:val="0"/>
          <w:bCs w:val="0"/>
          <w:color w:val="000000"/>
          <w:kern w:val="2"/>
          <w:sz w:val="21"/>
          <w:szCs w:val="24"/>
          <w:highlight w:val="none"/>
          <w:u w:val="single"/>
        </w:rPr>
        <w:sym w:font="Wingdings 2" w:char="0052"/>
      </w:r>
      <w:r>
        <w:rPr>
          <w:rFonts w:hint="eastAsia" w:ascii="Times New Roman" w:hAnsi="Times New Roman" w:cs="Times New Roman"/>
          <w:b w:val="0"/>
          <w:bCs w:val="0"/>
          <w:color w:val="000000"/>
          <w:kern w:val="2"/>
          <w:sz w:val="21"/>
          <w:szCs w:val="24"/>
          <w:highlight w:val="none"/>
          <w:u w:val="single"/>
        </w:rPr>
        <w:t>专业大专及以上学历，□工程前期工作经验，</w:t>
      </w:r>
      <w:r>
        <w:rPr>
          <w:rFonts w:hint="eastAsia" w:ascii="Wingdings 2" w:hAnsi="Wingdings 2" w:eastAsia="Wingdings 2" w:cs="Wingdings 2"/>
          <w:b w:val="0"/>
          <w:bCs w:val="0"/>
          <w:color w:val="000000"/>
          <w:kern w:val="2"/>
          <w:sz w:val="21"/>
          <w:szCs w:val="24"/>
          <w:highlight w:val="none"/>
          <w:u w:val="single"/>
        </w:rPr>
        <w:sym w:font="Wingdings 2" w:char="00A3"/>
      </w:r>
      <w:r>
        <w:rPr>
          <w:rFonts w:hint="eastAsia" w:ascii="Times New Roman" w:hAnsi="Times New Roman" w:cs="Times New Roman"/>
          <w:b w:val="0"/>
          <w:bCs w:val="0"/>
          <w:color w:val="000000"/>
          <w:kern w:val="2"/>
          <w:sz w:val="21"/>
          <w:szCs w:val="24"/>
          <w:highlight w:val="none"/>
          <w:u w:val="single"/>
        </w:rPr>
        <w:t>招标或预算工作经验，□其他 。派驻人员应经委托人审核同意方可入驻，委托人发现其无法胜任工作的，有权要求</w:t>
      </w:r>
      <w:r>
        <w:rPr>
          <w:rFonts w:hint="eastAsia" w:cs="Times New Roman"/>
          <w:b w:val="0"/>
          <w:bCs w:val="0"/>
          <w:color w:val="000000"/>
          <w:kern w:val="2"/>
          <w:sz w:val="21"/>
          <w:szCs w:val="24"/>
          <w:highlight w:val="none"/>
          <w:u w:val="single"/>
        </w:rPr>
        <w:t>监理人</w:t>
      </w:r>
      <w:r>
        <w:rPr>
          <w:rFonts w:hint="eastAsia" w:ascii="Times New Roman" w:hAnsi="Times New Roman" w:cs="Times New Roman"/>
          <w:b w:val="0"/>
          <w:bCs w:val="0"/>
          <w:color w:val="000000"/>
          <w:kern w:val="2"/>
          <w:sz w:val="21"/>
          <w:szCs w:val="24"/>
          <w:highlight w:val="none"/>
          <w:u w:val="single"/>
        </w:rPr>
        <w:t>更换。</w:t>
      </w:r>
      <w:r>
        <w:rPr>
          <w:rFonts w:hint="eastAsia" w:cs="Times New Roman"/>
          <w:b w:val="0"/>
          <w:bCs w:val="0"/>
          <w:color w:val="000000"/>
          <w:kern w:val="2"/>
          <w:sz w:val="21"/>
          <w:szCs w:val="24"/>
          <w:highlight w:val="none"/>
          <w:u w:val="single"/>
        </w:rPr>
        <w:t>监理人</w:t>
      </w:r>
      <w:r>
        <w:rPr>
          <w:rFonts w:hint="eastAsia" w:ascii="Times New Roman" w:hAnsi="Times New Roman" w:cs="Times New Roman"/>
          <w:b w:val="0"/>
          <w:bCs w:val="0"/>
          <w:color w:val="000000"/>
          <w:kern w:val="2"/>
          <w:sz w:val="21"/>
          <w:szCs w:val="24"/>
          <w:highlight w:val="none"/>
          <w:u w:val="single"/>
        </w:rPr>
        <w:t>应与派驻人员存在劳动法律关系，包括劳动合同关系、工资保险关系，应为派驻人员核发工资、购买五险一金等；委托人与派驻人员只存在工作协助关系，不存在劳动法律关系，但派驻人员应严格遵守委托人管理规定。派驻人员所有经费包含在监理合同价款内，不再另行支付。</w:t>
      </w:r>
      <w:r>
        <w:rPr>
          <w:rFonts w:hint="eastAsia" w:eastAsia="宋体" w:cs="Times New Roman"/>
          <w:b w:val="0"/>
          <w:bCs w:val="0"/>
          <w:color w:val="000000"/>
          <w:kern w:val="2"/>
          <w:sz w:val="21"/>
          <w:szCs w:val="24"/>
          <w:highlight w:val="none"/>
          <w:u w:val="single"/>
        </w:rPr>
        <w:t>因派驻人员与监理人之间的劳动争议、工伤事故或者其他用工事由导致委托人被主张任何责任的，监理人应负责处理并赔偿委托人由此产生的全部损失（包括但不限于赔偿金、律师费、诉讼费、保全费）。</w:t>
      </w:r>
    </w:p>
    <w:p w14:paraId="31930046">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Fonts w:hint="eastAsia" w:ascii="Times New Roman" w:hAnsi="Times New Roman" w:eastAsia="宋体" w:cs="Times New Roman"/>
          <w:b w:val="0"/>
          <w:bCs w:val="0"/>
          <w:color w:val="000000"/>
          <w:kern w:val="2"/>
          <w:sz w:val="21"/>
          <w:szCs w:val="24"/>
          <w:highlight w:val="none"/>
          <w:u w:val="single"/>
        </w:rPr>
      </w:pPr>
      <w:r>
        <w:rPr>
          <w:rFonts w:hint="eastAsia" w:eastAsia="宋体" w:cs="Times New Roman"/>
          <w:b w:val="0"/>
          <w:bCs w:val="0"/>
          <w:color w:val="000000"/>
          <w:kern w:val="2"/>
          <w:sz w:val="21"/>
          <w:szCs w:val="24"/>
          <w:highlight w:val="none"/>
          <w:u w:val="single"/>
        </w:rPr>
        <w:t>2.6 监理人应具备与本工程相适应的工程监理资质，并在本合同履行期内持续保持有效。监理人的资质被降级、暂扣、吊销，或者被列入失信被执行人、严重违法失信名单，或者发生其他可能影响其继续履行本合同情形的，应于3日内书面告知委托人；委托人有权据此解除本合同，并要求监理人赔偿由此造成的损失。</w:t>
      </w:r>
    </w:p>
    <w:p w14:paraId="4C8207DA">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三、监理班子人员的违约责任约定</w:t>
      </w:r>
    </w:p>
    <w:p w14:paraId="786C2905">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3.1监理人配备的项目总监、专业监理工程在上岗前应通过委托人组织的面试考核，考核不合格的，监理人应根据委托人要求予以更换，直至委托人满意为止。</w:t>
      </w:r>
    </w:p>
    <w:p w14:paraId="2E8EA4EB">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hint="eastAsia"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2</w:t>
      </w:r>
      <w:r>
        <w:rPr>
          <w:rFonts w:hint="eastAsia" w:ascii="宋体" w:hAnsi="宋体" w:eastAsia="宋体" w:cs="宋体"/>
          <w:b w:val="0"/>
          <w:bCs w:val="0"/>
          <w:color w:val="000000"/>
          <w:kern w:val="2"/>
          <w:sz w:val="24"/>
          <w:szCs w:val="24"/>
          <w:highlight w:val="none"/>
          <w:u w:val="single"/>
        </w:rPr>
        <w:t xml:space="preserve"> </w:t>
      </w:r>
      <w:r>
        <w:rPr>
          <w:rStyle w:val="152"/>
          <w:rFonts w:hint="eastAsia" w:ascii="宋体" w:hAnsi="宋体" w:cs="宋体"/>
          <w:b w:val="0"/>
          <w:bCs w:val="0"/>
          <w:color w:val="000000"/>
          <w:szCs w:val="21"/>
          <w:highlight w:val="none"/>
          <w:u w:val="single"/>
        </w:rPr>
        <w:t>若监理人派驻的项目总监因兼任其它工程项目的项目总监，导致委托人不能及时办理施工许可证的，视为监理人违约，监理人应按每人每次按合同签约酬金的10%支付违约金。其他原因更换项目总监，导致项目总监与合同约定的不一致，除该项目总监突然身故、或非监理人原因犯罪被羁押或判刑的外，均视监理人违约，每发生一次，监理人应按下列标准支付违约金：施工监理暂定总酬金的5</w:t>
      </w:r>
      <w:r>
        <w:rPr>
          <w:rStyle w:val="152"/>
          <w:rFonts w:ascii="宋体" w:hAnsi="宋体" w:cs="宋体"/>
          <w:b w:val="0"/>
          <w:bCs w:val="0"/>
          <w:color w:val="000000"/>
          <w:szCs w:val="21"/>
          <w:highlight w:val="none"/>
          <w:u w:val="single"/>
        </w:rPr>
        <w:t>%</w:t>
      </w:r>
      <w:r>
        <w:rPr>
          <w:rStyle w:val="152"/>
          <w:rFonts w:hint="eastAsia" w:ascii="宋体" w:hAnsi="宋体" w:cs="宋体"/>
          <w:b w:val="0"/>
          <w:bCs w:val="0"/>
          <w:color w:val="000000"/>
          <w:szCs w:val="21"/>
          <w:highlight w:val="none"/>
          <w:u w:val="single"/>
        </w:rPr>
        <w:t>。</w:t>
      </w:r>
    </w:p>
    <w:p w14:paraId="705FACC4">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3.3委托人有权要求监理人更换项目总监，监理人必须在委托人发出要求更换的书面通知</w:t>
      </w:r>
      <w:r>
        <w:rPr>
          <w:rStyle w:val="152"/>
          <w:rFonts w:ascii="宋体" w:hAnsi="宋体" w:cs="宋体"/>
          <w:b w:val="0"/>
          <w:bCs w:val="0"/>
          <w:color w:val="000000"/>
          <w:szCs w:val="21"/>
          <w:highlight w:val="none"/>
          <w:u w:val="single"/>
        </w:rPr>
        <w:t>10</w:t>
      </w:r>
      <w:r>
        <w:rPr>
          <w:rStyle w:val="152"/>
          <w:rFonts w:hint="eastAsia" w:ascii="宋体" w:hAnsi="宋体" w:cs="宋体"/>
          <w:b w:val="0"/>
          <w:bCs w:val="0"/>
          <w:color w:val="000000"/>
          <w:szCs w:val="21"/>
          <w:highlight w:val="none"/>
          <w:u w:val="single"/>
        </w:rPr>
        <w:t>日内，无条件更换或满足</w:t>
      </w:r>
      <w:r>
        <w:rPr>
          <w:rStyle w:val="152"/>
          <w:rFonts w:hint="eastAsia" w:ascii="宋体" w:hAnsi="宋体" w:cs="宋体"/>
          <w:b w:val="0"/>
          <w:bCs w:val="0"/>
          <w:i w:val="0"/>
          <w:color w:val="000000"/>
          <w:szCs w:val="21"/>
          <w:highlight w:val="none"/>
          <w:u w:val="single"/>
        </w:rPr>
        <w:t>□招标文件要求□投标文件承诺的■委托人要求的</w:t>
      </w:r>
      <w:r>
        <w:rPr>
          <w:rStyle w:val="152"/>
          <w:rFonts w:hint="eastAsia" w:ascii="宋体" w:hAnsi="宋体" w:cs="宋体"/>
          <w:b w:val="0"/>
          <w:bCs w:val="0"/>
          <w:color w:val="000000"/>
          <w:szCs w:val="21"/>
          <w:highlight w:val="none"/>
          <w:u w:val="single"/>
        </w:rPr>
        <w:t>项目总监。如监理人拒不更换的，视监理人严重违约，监理人除需按</w:t>
      </w: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2条标准支付违约金外，还应下列标准支付违约金：</w:t>
      </w:r>
      <w:r>
        <w:rPr>
          <w:rStyle w:val="152"/>
          <w:rFonts w:ascii="宋体" w:hAnsi="宋体" w:cs="宋体"/>
          <w:b w:val="0"/>
          <w:bCs w:val="0"/>
          <w:color w:val="000000"/>
          <w:szCs w:val="21"/>
          <w:highlight w:val="none"/>
          <w:u w:val="single"/>
        </w:rPr>
        <w:t>30000.00</w:t>
      </w:r>
      <w:r>
        <w:rPr>
          <w:rStyle w:val="152"/>
          <w:rFonts w:hint="eastAsia" w:ascii="宋体" w:hAnsi="宋体" w:cs="宋体"/>
          <w:b w:val="0"/>
          <w:bCs w:val="0"/>
          <w:color w:val="000000"/>
          <w:szCs w:val="21"/>
          <w:highlight w:val="none"/>
          <w:u w:val="single"/>
        </w:rPr>
        <w:t>元</w:t>
      </w:r>
      <w:r>
        <w:rPr>
          <w:rStyle w:val="152"/>
          <w:rFonts w:ascii="宋体" w:hAnsi="宋体" w:cs="宋体"/>
          <w:b w:val="0"/>
          <w:bCs w:val="0"/>
          <w:color w:val="000000"/>
          <w:szCs w:val="21"/>
          <w:highlight w:val="none"/>
          <w:u w:val="single"/>
        </w:rPr>
        <w:t>/</w:t>
      </w:r>
      <w:r>
        <w:rPr>
          <w:rStyle w:val="152"/>
          <w:rFonts w:hint="eastAsia" w:ascii="宋体" w:hAnsi="宋体" w:cs="宋体"/>
          <w:b w:val="0"/>
          <w:bCs w:val="0"/>
          <w:color w:val="000000"/>
          <w:szCs w:val="21"/>
          <w:highlight w:val="none"/>
          <w:u w:val="single"/>
        </w:rPr>
        <w:t>次，违约金累计计算。</w:t>
      </w:r>
    </w:p>
    <w:p w14:paraId="60A4DA7A">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eastAsia="宋体" w:cs="仿宋_GB2312"/>
          <w:b w:val="0"/>
          <w:bCs w:val="0"/>
          <w:color w:val="000000"/>
          <w:szCs w:val="21"/>
          <w:highlight w:val="none"/>
          <w:u w:val="single"/>
        </w:rPr>
      </w:pP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4监理人员“进场”数量未满足本补充条款第</w:t>
      </w:r>
      <w:r>
        <w:rPr>
          <w:rStyle w:val="152"/>
          <w:rFonts w:ascii="宋体" w:hAnsi="宋体" w:cs="宋体"/>
          <w:b w:val="0"/>
          <w:bCs w:val="0"/>
          <w:color w:val="000000"/>
          <w:szCs w:val="21"/>
          <w:highlight w:val="none"/>
          <w:u w:val="single"/>
        </w:rPr>
        <w:t>2.3</w:t>
      </w:r>
      <w:r>
        <w:rPr>
          <w:rStyle w:val="152"/>
          <w:rFonts w:hint="eastAsia" w:ascii="宋体" w:hAnsi="宋体" w:cs="宋体"/>
          <w:b w:val="0"/>
          <w:bCs w:val="0"/>
          <w:color w:val="000000"/>
          <w:szCs w:val="21"/>
          <w:highlight w:val="none"/>
          <w:u w:val="single"/>
        </w:rPr>
        <w:t>条规定的，视为监理人违约，委托人除将扣除未到位人员相应的监理酬金，还有权按未到人员</w:t>
      </w:r>
      <w:r>
        <w:rPr>
          <w:rStyle w:val="152"/>
          <w:rFonts w:ascii="宋体" w:hAnsi="宋体" w:cs="宋体"/>
          <w:b w:val="0"/>
          <w:bCs w:val="0"/>
          <w:color w:val="000000"/>
          <w:szCs w:val="21"/>
          <w:highlight w:val="none"/>
          <w:u w:val="single"/>
        </w:rPr>
        <w:t>200</w:t>
      </w:r>
      <w:r>
        <w:rPr>
          <w:rStyle w:val="152"/>
          <w:rFonts w:hint="eastAsia" w:ascii="宋体" w:hAnsi="宋体" w:cs="宋体"/>
          <w:b w:val="0"/>
          <w:bCs w:val="0"/>
          <w:color w:val="000000"/>
          <w:szCs w:val="21"/>
          <w:highlight w:val="none"/>
          <w:u w:val="single"/>
        </w:rPr>
        <w:t>元</w:t>
      </w:r>
      <w:r>
        <w:rPr>
          <w:rStyle w:val="152"/>
          <w:rFonts w:ascii="宋体" w:hAnsi="宋体" w:cs="宋体"/>
          <w:b w:val="0"/>
          <w:bCs w:val="0"/>
          <w:color w:val="000000"/>
          <w:szCs w:val="21"/>
          <w:highlight w:val="none"/>
          <w:u w:val="single"/>
        </w:rPr>
        <w:t>/</w:t>
      </w:r>
      <w:r>
        <w:rPr>
          <w:rStyle w:val="152"/>
          <w:rFonts w:hint="eastAsia" w:ascii="宋体" w:hAnsi="宋体" w:cs="宋体"/>
          <w:b w:val="0"/>
          <w:bCs w:val="0"/>
          <w:color w:val="000000"/>
          <w:szCs w:val="21"/>
          <w:highlight w:val="none"/>
          <w:u w:val="single"/>
        </w:rPr>
        <w:t>人·天的标准收取监理人违约金，未到位每人每天的监理酬金按如下计算：各阶段监理酬金÷应投入的监理人员数量÷本阶段监理期限，其中应投入的监理人员数量按补充条款2.1条确定。</w:t>
      </w:r>
    </w:p>
    <w:p w14:paraId="25190B2D">
      <w:pPr>
        <w:pStyle w:val="189"/>
        <w:keepNext w:val="0"/>
        <w:keepLines w:val="0"/>
        <w:pageBreakBefore w:val="0"/>
        <w:widowControl w:val="0"/>
        <w:kinsoku/>
        <w:overflowPunct/>
        <w:autoSpaceDE/>
        <w:bidi w:val="0"/>
        <w:spacing w:line="560" w:lineRule="exact"/>
        <w:ind w:left="0" w:leftChars="0" w:right="0" w:rightChars="0" w:firstLineChars="200"/>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3.5当政府主管部门、委托人等认为项目监理人员配置不能满足施工实际需要时，监理人应按委托人要求增加监理人员数量或调整监理专业以满足需要，由此引起的费用增加已包含在本工程监理合同价中，不另行支付。</w:t>
      </w:r>
    </w:p>
    <w:p w14:paraId="0670341F">
      <w:pPr>
        <w:pStyle w:val="189"/>
        <w:keepNext w:val="0"/>
        <w:keepLines w:val="0"/>
        <w:pageBreakBefore w:val="0"/>
        <w:widowControl/>
        <w:kinsoku/>
        <w:overflowPunct/>
        <w:autoSpaceDE/>
        <w:bidi w:val="0"/>
        <w:spacing w:line="560" w:lineRule="exact"/>
        <w:ind w:left="0" w:leftChars="0" w:right="0" w:rightChars="0" w:firstLineChars="200"/>
        <w:textAlignment w:val="auto"/>
        <w:rPr>
          <w:rStyle w:val="152"/>
          <w:rFonts w:hint="eastAsia" w:ascii="宋体" w:hAnsi="宋体" w:eastAsia="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3.6根据经批准的监理规划中项目监理机构人员进场计划，如果监理人员不在岗，一般监理人员按500元/天·人、总监理工程师按1200元/天·人、专业监理工程师按800元/天·人支付违约金；如果监理人对承诺的人员数及安排擅自作了变化，则就变动总人数按照不在岗的办法计取违约金（事后征得委托人书面追认同意的情况除外）。如果不在岗的监理人员一天超过两人或不在岗的记录超过10人次，视为重大违约，委托人有权发出整改通知。若委托人第二次以书面形式发出整改通知后7天内未收到监理人书面形式的合理解释，有权提前解除合同。</w:t>
      </w:r>
    </w:p>
    <w:p w14:paraId="7A30EB1E">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四、工程管理的要求</w:t>
      </w:r>
    </w:p>
    <w:p w14:paraId="750339F3">
      <w:pPr>
        <w:pStyle w:val="179"/>
        <w:keepNext w:val="0"/>
        <w:keepLines w:val="0"/>
        <w:pageBreakBefore w:val="0"/>
        <w:widowControl w:val="0"/>
        <w:kinsoku/>
        <w:overflowPunct/>
        <w:autoSpaceDE/>
        <w:bidi w:val="0"/>
        <w:spacing w:line="560" w:lineRule="exact"/>
        <w:ind w:right="0" w:firstLine="422"/>
        <w:jc w:val="both"/>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4.1监理人应按委托人的工程变更管理办法履行相关职责，处理变更事项，并对实施的变更量进行确认。收到变更提议单后3日内，应从其真实性、必要性、可行性（经济上）方面对变更提议提出意见，资料备齐后报委托人审批。如未按时限处理工程变更事宜，委托人有权对现场监理人员给予警告记过处分，情节严重的，监理人应按拖延天数支付1000元/天的违约金。</w:t>
      </w:r>
    </w:p>
    <w:p w14:paraId="1364146C">
      <w:pPr>
        <w:pStyle w:val="179"/>
        <w:keepNext w:val="0"/>
        <w:keepLines w:val="0"/>
        <w:pageBreakBefore w:val="0"/>
        <w:widowControl w:val="0"/>
        <w:kinsoku/>
        <w:overflowPunct/>
        <w:autoSpaceDE/>
        <w:bidi w:val="0"/>
        <w:spacing w:line="560" w:lineRule="exact"/>
        <w:ind w:right="0" w:firstLine="422"/>
        <w:jc w:val="both"/>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且监理人对审核施工单位上报的工程变更造价金额负责，如因监理人原因，造成申报变更造价与委托人委托的造价咨询公司审核造价偏差在</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5%以上的，视为监理人违约，在</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5%-</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10%（含10%）的，处以3000元/次的违约金；审核造价偏差在</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10%-</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20%（含20%）的，处以10000元/次的违约金，并给予监理人不良行为记录或履约评价不合格；审核造价偏差超过</w:t>
      </w:r>
      <w:r>
        <w:rPr>
          <w:rStyle w:val="152"/>
          <w:b w:val="0"/>
          <w:bCs w:val="0"/>
          <w:color w:val="000000"/>
          <w:szCs w:val="21"/>
          <w:highlight w:val="none"/>
          <w:u w:val="single"/>
        </w:rPr>
        <w:t>±</w:t>
      </w:r>
      <w:r>
        <w:rPr>
          <w:rStyle w:val="152"/>
          <w:rFonts w:hint="eastAsia" w:ascii="宋体" w:hAnsi="宋体" w:cs="宋体"/>
          <w:b w:val="0"/>
          <w:bCs w:val="0"/>
          <w:color w:val="000000"/>
          <w:szCs w:val="21"/>
          <w:highlight w:val="none"/>
          <w:u w:val="single"/>
        </w:rPr>
        <w:t>20%的，视为监理人严重违约，处以50000元/次的违约金，并给予监理人履约评价不合格，造成经济损失的，由监理人赔偿。</w:t>
      </w:r>
    </w:p>
    <w:p w14:paraId="7C915538">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4.2监理定期每周和每月分别以周报、月报形式，向委托人书面汇报工程的质量、安全、进度、投资、安全文明施工、信息管理、合同管理情况，农民工、劳务工的工资发放情况、工作协调及存在问题，并附情况总结分析及预测，找出进度偏差，分析原因并提出拟采取的对策及需委托人协调或答复的问题，其中质量、安全、进度、安全文明施工应作为周报及月报的重要内容；如遇特殊情况或重大事项，监理人需随时向委托人报告。如未按规定时限和要求上报（发包人同意延期的除外），发包人给予书面警告，警告后仍不按要求上报的，视为违约，按1000元/天的违约金处罚。</w:t>
      </w:r>
    </w:p>
    <w:p w14:paraId="14FCB412">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4.3工程竣工阶段，监理人须对施工单位所报的竣工图纸、结算进行严格审核，并负责与承包单位进行结算核对工作，提出书面审核和核对意见。监理人应保证竣工图纸的正确性，应保证竣工结（决）算的准确性。</w:t>
      </w:r>
    </w:p>
    <w:p w14:paraId="52729A8E">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4.4监理人须按委托人要求时限审核和报送施工单位申报的竣工结算资料和竣工存档资料，其中资料含所有照片、视频等工作痕迹电子资料。</w:t>
      </w:r>
    </w:p>
    <w:p w14:paraId="6FDD23C0">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4.5监理人应督促各施工单位按照深圳市档案馆的档案管理要求及时整理各项资料，并及时整理完成城建档案馆要求提交的监理资料，同时协助委托人整理相关的资料，并取得档案验收许可文件。</w:t>
      </w:r>
    </w:p>
    <w:p w14:paraId="300C99ED">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4.6对于委托人和第三方提交的有关工程的指令、通知和各种报表，需要监理人填报、转达、审核或确认的，监理人应在2天内填写、转达、审核和确认。超过约定的期限未填报、转达、审核和确认，由此造成的不良后果的，由监理人承担相应的责任。</w:t>
      </w:r>
    </w:p>
    <w:p w14:paraId="0CCF9704">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4.7监理人员工作时间需根据施工现场实际作业时间随时调整，并不定时进行现场巡视。</w:t>
      </w:r>
    </w:p>
    <w:p w14:paraId="0C0A0A54">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4.8监理人应监管工人工资“分账制”管理工作情况，建立日常监理台账。</w:t>
      </w:r>
    </w:p>
    <w:p w14:paraId="43DDE346">
      <w:pPr>
        <w:pStyle w:val="179"/>
        <w:keepNext w:val="0"/>
        <w:keepLines w:val="0"/>
        <w:pageBreakBefore w:val="0"/>
        <w:widowControl w:val="0"/>
        <w:kinsoku/>
        <w:overflowPunct/>
        <w:autoSpaceDE/>
        <w:bidi w:val="0"/>
        <w:spacing w:line="560" w:lineRule="exact"/>
        <w:ind w:right="0" w:firstLine="422"/>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五、监理人其它的违约责任约定</w:t>
      </w:r>
    </w:p>
    <w:p w14:paraId="49AAE3DA">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kern w:val="0"/>
          <w:szCs w:val="21"/>
          <w:highlight w:val="none"/>
          <w:u w:val="single"/>
        </w:rPr>
      </w:pPr>
      <w:r>
        <w:rPr>
          <w:rStyle w:val="152"/>
          <w:rFonts w:ascii="宋体" w:hAnsi="宋体" w:cs="宋体"/>
          <w:b w:val="0"/>
          <w:bCs w:val="0"/>
          <w:color w:val="000000"/>
          <w:szCs w:val="21"/>
          <w:highlight w:val="none"/>
          <w:u w:val="single"/>
        </w:rPr>
        <w:t>5.1</w:t>
      </w:r>
      <w:r>
        <w:rPr>
          <w:rStyle w:val="152"/>
          <w:rFonts w:hint="eastAsia" w:ascii="宋体" w:hAnsi="宋体" w:cs="宋体"/>
          <w:b w:val="0"/>
          <w:bCs w:val="0"/>
          <w:color w:val="000000"/>
          <w:szCs w:val="21"/>
          <w:highlight w:val="none"/>
          <w:u w:val="single"/>
        </w:rPr>
        <w:t>若委托人检查发现监理人员服务不到位，未按现行《建设工程监理规范》（</w:t>
      </w:r>
      <w:r>
        <w:rPr>
          <w:rStyle w:val="152"/>
          <w:rFonts w:ascii="宋体" w:hAnsi="宋体" w:cs="宋体"/>
          <w:b w:val="0"/>
          <w:bCs w:val="0"/>
          <w:color w:val="000000"/>
          <w:szCs w:val="21"/>
          <w:highlight w:val="none"/>
          <w:u w:val="single"/>
        </w:rPr>
        <w:t>GB50319-2013</w:t>
      </w:r>
      <w:r>
        <w:rPr>
          <w:rStyle w:val="152"/>
          <w:rFonts w:hint="eastAsia" w:ascii="宋体" w:hAnsi="宋体" w:cs="宋体"/>
          <w:b w:val="0"/>
          <w:bCs w:val="0"/>
          <w:color w:val="000000"/>
          <w:szCs w:val="21"/>
          <w:highlight w:val="none"/>
          <w:u w:val="single"/>
        </w:rPr>
        <w:t>）实施过程控制，在书面警告后监理人仍没按要求落实的，监理人应按下列标准支付违约金：</w:t>
      </w:r>
      <w:r>
        <w:rPr>
          <w:rStyle w:val="152"/>
          <w:rFonts w:ascii="宋体" w:hAnsi="宋体" w:cs="宋体"/>
          <w:b w:val="0"/>
          <w:bCs w:val="0"/>
          <w:color w:val="000000"/>
          <w:kern w:val="0"/>
          <w:szCs w:val="21"/>
          <w:highlight w:val="none"/>
          <w:u w:val="single"/>
        </w:rPr>
        <w:t>2000</w:t>
      </w:r>
      <w:r>
        <w:rPr>
          <w:rStyle w:val="152"/>
          <w:rFonts w:hint="eastAsia" w:ascii="宋体" w:hAnsi="宋体" w:cs="宋体"/>
          <w:b w:val="0"/>
          <w:bCs w:val="0"/>
          <w:color w:val="000000"/>
          <w:kern w:val="0"/>
          <w:szCs w:val="21"/>
          <w:highlight w:val="none"/>
          <w:u w:val="single"/>
        </w:rPr>
        <w:t>元</w:t>
      </w:r>
      <w:r>
        <w:rPr>
          <w:rStyle w:val="152"/>
          <w:rFonts w:ascii="宋体" w:hAnsi="宋体" w:cs="宋体"/>
          <w:b w:val="0"/>
          <w:bCs w:val="0"/>
          <w:color w:val="000000"/>
          <w:kern w:val="0"/>
          <w:szCs w:val="21"/>
          <w:highlight w:val="none"/>
          <w:u w:val="single"/>
        </w:rPr>
        <w:t>/</w:t>
      </w:r>
      <w:r>
        <w:rPr>
          <w:rStyle w:val="152"/>
          <w:rFonts w:hint="eastAsia" w:ascii="宋体" w:hAnsi="宋体" w:cs="宋体"/>
          <w:b w:val="0"/>
          <w:bCs w:val="0"/>
          <w:color w:val="000000"/>
          <w:kern w:val="0"/>
          <w:szCs w:val="21"/>
          <w:highlight w:val="none"/>
          <w:u w:val="single"/>
        </w:rPr>
        <w:t>次。违约金累计计算。</w:t>
      </w:r>
    </w:p>
    <w:p w14:paraId="46C91CB1">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kern w:val="0"/>
          <w:szCs w:val="21"/>
          <w:highlight w:val="none"/>
          <w:u w:val="single"/>
        </w:rPr>
      </w:pPr>
      <w:r>
        <w:rPr>
          <w:rStyle w:val="152"/>
          <w:rFonts w:ascii="宋体" w:hAnsi="宋体" w:cs="宋体"/>
          <w:b w:val="0"/>
          <w:bCs w:val="0"/>
          <w:color w:val="000000"/>
          <w:kern w:val="0"/>
          <w:szCs w:val="21"/>
          <w:highlight w:val="none"/>
          <w:u w:val="single"/>
        </w:rPr>
        <w:t>5.2</w:t>
      </w:r>
      <w:r>
        <w:rPr>
          <w:rStyle w:val="152"/>
          <w:rFonts w:hint="eastAsia" w:ascii="宋体" w:hAnsi="宋体" w:cs="宋体"/>
          <w:b w:val="0"/>
          <w:bCs w:val="0"/>
          <w:color w:val="000000"/>
          <w:kern w:val="0"/>
          <w:szCs w:val="21"/>
          <w:highlight w:val="none"/>
          <w:u w:val="single"/>
        </w:rPr>
        <w:t>若发现监理人对工程变更实施量情况把关不严，未监督承包人按变更图纸和要求实施，或减量变更未监督承包人按减量进行申报的，</w:t>
      </w:r>
      <w:r>
        <w:rPr>
          <w:rStyle w:val="152"/>
          <w:rFonts w:hint="eastAsia" w:ascii="宋体" w:hAnsi="宋体" w:cs="宋体"/>
          <w:b w:val="0"/>
          <w:bCs w:val="0"/>
          <w:color w:val="000000"/>
          <w:szCs w:val="21"/>
          <w:highlight w:val="none"/>
          <w:u w:val="single"/>
        </w:rPr>
        <w:t>监理人应按下列标准支付违约金：</w:t>
      </w:r>
      <w:r>
        <w:rPr>
          <w:rStyle w:val="152"/>
          <w:rFonts w:ascii="宋体" w:hAnsi="宋体" w:cs="宋体"/>
          <w:b w:val="0"/>
          <w:bCs w:val="0"/>
          <w:color w:val="000000"/>
          <w:kern w:val="0"/>
          <w:szCs w:val="21"/>
          <w:highlight w:val="none"/>
          <w:u w:val="single"/>
        </w:rPr>
        <w:t>2000</w:t>
      </w:r>
      <w:r>
        <w:rPr>
          <w:rStyle w:val="152"/>
          <w:rFonts w:hint="eastAsia" w:ascii="宋体" w:hAnsi="宋体" w:cs="宋体"/>
          <w:b w:val="0"/>
          <w:bCs w:val="0"/>
          <w:color w:val="000000"/>
          <w:kern w:val="0"/>
          <w:szCs w:val="21"/>
          <w:highlight w:val="none"/>
          <w:u w:val="single"/>
        </w:rPr>
        <w:t>元</w:t>
      </w:r>
      <w:r>
        <w:rPr>
          <w:rStyle w:val="152"/>
          <w:rFonts w:ascii="宋体" w:hAnsi="宋体" w:cs="宋体"/>
          <w:b w:val="0"/>
          <w:bCs w:val="0"/>
          <w:color w:val="000000"/>
          <w:kern w:val="0"/>
          <w:szCs w:val="21"/>
          <w:highlight w:val="none"/>
          <w:u w:val="single"/>
        </w:rPr>
        <w:t>/</w:t>
      </w:r>
      <w:r>
        <w:rPr>
          <w:rStyle w:val="152"/>
          <w:rFonts w:hint="eastAsia" w:ascii="宋体" w:hAnsi="宋体" w:cs="宋体"/>
          <w:b w:val="0"/>
          <w:bCs w:val="0"/>
          <w:color w:val="000000"/>
          <w:kern w:val="0"/>
          <w:szCs w:val="21"/>
          <w:highlight w:val="none"/>
          <w:u w:val="single"/>
        </w:rPr>
        <w:t>单。违约金累计计算。</w:t>
      </w:r>
    </w:p>
    <w:p w14:paraId="6EB19D19">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kern w:val="0"/>
          <w:szCs w:val="21"/>
          <w:highlight w:val="none"/>
          <w:u w:val="single"/>
        </w:rPr>
        <w:t>5.3</w:t>
      </w:r>
      <w:r>
        <w:rPr>
          <w:rStyle w:val="152"/>
          <w:rFonts w:hint="eastAsia" w:ascii="宋体" w:hAnsi="宋体" w:cs="宋体"/>
          <w:b w:val="0"/>
          <w:bCs w:val="0"/>
          <w:color w:val="000000"/>
          <w:kern w:val="0"/>
          <w:szCs w:val="21"/>
          <w:highlight w:val="none"/>
          <w:u w:val="single"/>
        </w:rPr>
        <w:t>施工现场若发生重伤</w:t>
      </w:r>
      <w:r>
        <w:rPr>
          <w:rStyle w:val="152"/>
          <w:rFonts w:ascii="宋体" w:hAnsi="宋体" w:cs="宋体"/>
          <w:b w:val="0"/>
          <w:bCs w:val="0"/>
          <w:color w:val="000000"/>
          <w:kern w:val="0"/>
          <w:szCs w:val="21"/>
          <w:highlight w:val="none"/>
          <w:u w:val="single"/>
        </w:rPr>
        <w:t>1</w:t>
      </w:r>
      <w:r>
        <w:rPr>
          <w:rStyle w:val="152"/>
          <w:rFonts w:hint="eastAsia" w:ascii="宋体" w:hAnsi="宋体" w:cs="宋体"/>
          <w:b w:val="0"/>
          <w:bCs w:val="0"/>
          <w:color w:val="000000"/>
          <w:kern w:val="0"/>
          <w:szCs w:val="21"/>
          <w:highlight w:val="none"/>
          <w:u w:val="single"/>
        </w:rPr>
        <w:t>人以上、</w:t>
      </w:r>
      <w:r>
        <w:rPr>
          <w:rStyle w:val="152"/>
          <w:rFonts w:ascii="宋体" w:hAnsi="宋体" w:cs="宋体"/>
          <w:b w:val="0"/>
          <w:bCs w:val="0"/>
          <w:color w:val="000000"/>
          <w:kern w:val="0"/>
          <w:szCs w:val="21"/>
          <w:highlight w:val="none"/>
          <w:u w:val="single"/>
        </w:rPr>
        <w:t>3</w:t>
      </w:r>
      <w:r>
        <w:rPr>
          <w:rStyle w:val="152"/>
          <w:rFonts w:hint="eastAsia" w:ascii="宋体" w:hAnsi="宋体" w:cs="宋体"/>
          <w:b w:val="0"/>
          <w:bCs w:val="0"/>
          <w:color w:val="000000"/>
          <w:kern w:val="0"/>
          <w:szCs w:val="21"/>
          <w:highlight w:val="none"/>
          <w:u w:val="single"/>
        </w:rPr>
        <w:t>人以下的安全或质量事故，每发生一次，</w:t>
      </w:r>
      <w:r>
        <w:rPr>
          <w:rStyle w:val="152"/>
          <w:rFonts w:hint="eastAsia" w:ascii="宋体" w:hAnsi="宋体" w:cs="宋体"/>
          <w:b w:val="0"/>
          <w:bCs w:val="0"/>
          <w:color w:val="000000"/>
          <w:szCs w:val="21"/>
          <w:highlight w:val="none"/>
          <w:u w:val="single"/>
        </w:rPr>
        <w:t>监理人应按下列标准支付违约金：施工监理暂定总酬金的</w:t>
      </w: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。但该次安全或质量事故监理人无明确过失以上责任的除外（以相关建设主管部门文件认定结果为准。）</w:t>
      </w:r>
    </w:p>
    <w:p w14:paraId="2B520805">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若发生重伤</w:t>
      </w:r>
      <w:r>
        <w:rPr>
          <w:rStyle w:val="152"/>
          <w:rFonts w:ascii="宋体" w:hAnsi="宋体" w:cs="宋体"/>
          <w:b w:val="0"/>
          <w:bCs w:val="0"/>
          <w:color w:val="000000"/>
          <w:szCs w:val="21"/>
          <w:highlight w:val="none"/>
          <w:u w:val="single"/>
        </w:rPr>
        <w:t>3</w:t>
      </w:r>
      <w:r>
        <w:rPr>
          <w:rStyle w:val="152"/>
          <w:rFonts w:hint="eastAsia" w:ascii="宋体" w:hAnsi="宋体" w:cs="宋体"/>
          <w:b w:val="0"/>
          <w:bCs w:val="0"/>
          <w:color w:val="000000"/>
          <w:szCs w:val="21"/>
          <w:highlight w:val="none"/>
          <w:u w:val="single"/>
        </w:rPr>
        <w:t>人及以上的</w:t>
      </w:r>
      <w:r>
        <w:rPr>
          <w:rStyle w:val="152"/>
          <w:rFonts w:hint="eastAsia" w:ascii="宋体" w:hAnsi="宋体" w:cs="宋体"/>
          <w:b w:val="0"/>
          <w:bCs w:val="0"/>
          <w:color w:val="000000"/>
          <w:kern w:val="0"/>
          <w:szCs w:val="21"/>
          <w:highlight w:val="none"/>
          <w:u w:val="single"/>
        </w:rPr>
        <w:t>安全或质量事故，每发生一次，</w:t>
      </w:r>
      <w:r>
        <w:rPr>
          <w:rStyle w:val="152"/>
          <w:rFonts w:hint="eastAsia" w:ascii="宋体" w:hAnsi="宋体" w:cs="宋体"/>
          <w:b w:val="0"/>
          <w:bCs w:val="0"/>
          <w:color w:val="000000"/>
          <w:szCs w:val="21"/>
          <w:highlight w:val="none"/>
          <w:u w:val="single"/>
        </w:rPr>
        <w:t>监理人应按下列标准支付违约金：施工监理暂定总酬金的</w:t>
      </w:r>
      <w:r>
        <w:rPr>
          <w:rStyle w:val="152"/>
          <w:rFonts w:ascii="宋体" w:hAnsi="宋体" w:cs="宋体"/>
          <w:b w:val="0"/>
          <w:bCs w:val="0"/>
          <w:color w:val="000000"/>
          <w:szCs w:val="21"/>
          <w:highlight w:val="none"/>
          <w:u w:val="single"/>
        </w:rPr>
        <w:t>5%</w:t>
      </w:r>
      <w:r>
        <w:rPr>
          <w:rStyle w:val="152"/>
          <w:rFonts w:hint="eastAsia" w:ascii="宋体" w:hAnsi="宋体" w:cs="宋体"/>
          <w:b w:val="0"/>
          <w:bCs w:val="0"/>
          <w:color w:val="000000"/>
          <w:szCs w:val="21"/>
          <w:highlight w:val="none"/>
          <w:u w:val="single"/>
        </w:rPr>
        <w:t>，同时将拒绝监理人参与委托人招标项目的投标。但该次安全或质量事故监理人无明确过失以上责任的除外（以相关建设主管部门文件认定结果为准。）</w:t>
      </w:r>
    </w:p>
    <w:p w14:paraId="684D1776">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若发生造成死亡的安全或质量事故，每死亡</w:t>
      </w:r>
      <w:r>
        <w:rPr>
          <w:rStyle w:val="152"/>
          <w:rFonts w:ascii="宋体" w:hAnsi="宋体" w:cs="宋体"/>
          <w:b w:val="0"/>
          <w:bCs w:val="0"/>
          <w:color w:val="000000"/>
          <w:szCs w:val="21"/>
          <w:highlight w:val="none"/>
          <w:u w:val="single"/>
        </w:rPr>
        <w:t>1</w:t>
      </w:r>
      <w:r>
        <w:rPr>
          <w:rStyle w:val="152"/>
          <w:rFonts w:hint="eastAsia" w:ascii="宋体" w:hAnsi="宋体" w:cs="宋体"/>
          <w:b w:val="0"/>
          <w:bCs w:val="0"/>
          <w:color w:val="000000"/>
          <w:szCs w:val="21"/>
          <w:highlight w:val="none"/>
          <w:u w:val="single"/>
        </w:rPr>
        <w:t>人，监理人应按下列标准支付违约金：施工监理暂定总酬金的</w:t>
      </w:r>
      <w:r>
        <w:rPr>
          <w:rStyle w:val="152"/>
          <w:rFonts w:ascii="宋体" w:hAnsi="宋体" w:cs="宋体"/>
          <w:b w:val="0"/>
          <w:bCs w:val="0"/>
          <w:color w:val="000000"/>
          <w:szCs w:val="21"/>
          <w:highlight w:val="none"/>
          <w:u w:val="single"/>
        </w:rPr>
        <w:t>5%</w:t>
      </w:r>
      <w:r>
        <w:rPr>
          <w:rStyle w:val="152"/>
          <w:rFonts w:hint="eastAsia" w:ascii="宋体" w:hAnsi="宋体" w:cs="宋体"/>
          <w:b w:val="0"/>
          <w:bCs w:val="0"/>
          <w:color w:val="000000"/>
          <w:szCs w:val="21"/>
          <w:highlight w:val="none"/>
          <w:u w:val="single"/>
        </w:rPr>
        <w:t>，同时将拒绝监理人参与委托人招标项目的投标。但该次安全或质量事故监理人无明确过失以上责任的除外（以相关建设主管部门文件认定结果为准。）</w:t>
      </w:r>
    </w:p>
    <w:p w14:paraId="7CD8EE30">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5.4</w:t>
      </w:r>
      <w:r>
        <w:rPr>
          <w:rStyle w:val="152"/>
          <w:rFonts w:hint="eastAsia" w:ascii="宋体" w:hAnsi="宋体" w:cs="宋体"/>
          <w:b w:val="0"/>
          <w:bCs w:val="0"/>
          <w:color w:val="000000"/>
          <w:szCs w:val="21"/>
          <w:highlight w:val="none"/>
          <w:u w:val="single"/>
        </w:rPr>
        <w:t>监理工程师应加强对施工现场巡视、检查，及时发现质量和安全隐患，督促施工单位整改。对发现的质量和安全隐患，监理工程师须在</w:t>
      </w:r>
      <w:r>
        <w:rPr>
          <w:rStyle w:val="152"/>
          <w:rFonts w:ascii="宋体" w:hAnsi="宋体" w:cs="宋体"/>
          <w:b w:val="0"/>
          <w:bCs w:val="0"/>
          <w:color w:val="000000"/>
          <w:szCs w:val="21"/>
          <w:highlight w:val="none"/>
          <w:u w:val="single"/>
        </w:rPr>
        <w:t>24</w:t>
      </w:r>
      <w:r>
        <w:rPr>
          <w:rStyle w:val="152"/>
          <w:rFonts w:hint="eastAsia" w:ascii="宋体" w:hAnsi="宋体" w:cs="宋体"/>
          <w:b w:val="0"/>
          <w:bCs w:val="0"/>
          <w:color w:val="000000"/>
          <w:szCs w:val="21"/>
          <w:highlight w:val="none"/>
          <w:u w:val="single"/>
        </w:rPr>
        <w:t>小时内向委托人进行书面报告。如委托人或建设行政主管部门发现现场工程质量问题或存在施工安全隐患而监理工程师没有书面记录并书面督促施工单位整改的，或未在规定时间内向委托人书面报告的，委托人可给予监理人书面警告，若监理人拒不整改或不按要求整改的，委托人有权按</w:t>
      </w:r>
      <w:r>
        <w:rPr>
          <w:rStyle w:val="152"/>
          <w:rFonts w:ascii="宋体" w:hAnsi="宋体" w:cs="宋体"/>
          <w:b w:val="0"/>
          <w:bCs w:val="0"/>
          <w:color w:val="000000"/>
          <w:szCs w:val="21"/>
          <w:highlight w:val="none"/>
          <w:u w:val="single"/>
        </w:rPr>
        <w:t>1000</w:t>
      </w:r>
      <w:r>
        <w:rPr>
          <w:rStyle w:val="152"/>
          <w:rFonts w:hint="eastAsia" w:ascii="宋体" w:hAnsi="宋体" w:cs="宋体"/>
          <w:b w:val="0"/>
          <w:bCs w:val="0"/>
          <w:color w:val="000000"/>
          <w:szCs w:val="21"/>
          <w:highlight w:val="none"/>
          <w:u w:val="single"/>
        </w:rPr>
        <w:t>元／次对其进行处罚，支付罚金后监理人应仍有义务负责督促施工单位及时纠正、处理、消除有关质量问题和安全隐患直至整改合格为止。</w:t>
      </w:r>
    </w:p>
    <w:p w14:paraId="089D0A81">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5.5</w:t>
      </w:r>
      <w:r>
        <w:rPr>
          <w:rStyle w:val="152"/>
          <w:rFonts w:hint="eastAsia" w:ascii="宋体" w:hAnsi="宋体" w:cs="Times New Roman"/>
          <w:b w:val="0"/>
          <w:bCs w:val="0"/>
          <w:color w:val="000000"/>
          <w:szCs w:val="21"/>
          <w:highlight w:val="none"/>
          <w:u w:val="single"/>
        </w:rPr>
        <w:t>监理人应严把检查验收关并认真作好各项检查、验收记录，若监理人与施工单位串通，弄虚作假、降低工程质量或将不合格的建设工程、建筑材料、建筑构配件和设备按照合格签字的，对监理人处额度为涉案材料设备价款10%的违约金，但不超过本合同签约酬金总价的30%，且委托人有权要求监理人更换监理人员并向建设主管部门报告，并将其不良行为予以公告，直至终止合同，且监理人应当向委托人承担违约责任，免收部分或全部监理酬金，支付违约金并承担赔偿责任，由此产生的其他后果由监理人承担相应法律责任</w:t>
      </w:r>
      <w:r>
        <w:rPr>
          <w:rStyle w:val="152"/>
          <w:rFonts w:hint="eastAsia" w:ascii="宋体" w:hAnsi="宋体" w:cs="宋体"/>
          <w:b w:val="0"/>
          <w:bCs w:val="0"/>
          <w:color w:val="000000"/>
          <w:szCs w:val="21"/>
          <w:highlight w:val="none"/>
          <w:u w:val="single"/>
        </w:rPr>
        <w:t>。</w:t>
      </w:r>
    </w:p>
    <w:p w14:paraId="39FD9650">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5.6</w:t>
      </w:r>
      <w:r>
        <w:rPr>
          <w:rStyle w:val="152"/>
          <w:rFonts w:hint="eastAsia" w:ascii="宋体" w:hAnsi="宋体" w:cs="宋体"/>
          <w:b w:val="0"/>
          <w:bCs w:val="0"/>
          <w:color w:val="000000"/>
          <w:szCs w:val="21"/>
          <w:highlight w:val="none"/>
          <w:u w:val="single"/>
        </w:rPr>
        <w:t>监理人因下列原因：</w:t>
      </w:r>
    </w:p>
    <w:p w14:paraId="0A812C4D">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⑴</w:t>
      </w:r>
      <w:r>
        <w:rPr>
          <w:rStyle w:val="152"/>
          <w:rFonts w:ascii="宋体" w:hAnsi="宋体" w:cs="宋体"/>
          <w:b w:val="0"/>
          <w:bCs w:val="0"/>
          <w:color w:val="000000"/>
          <w:szCs w:val="21"/>
          <w:highlight w:val="none"/>
          <w:u w:val="single"/>
        </w:rPr>
        <w:t xml:space="preserve">. </w:t>
      </w:r>
      <w:r>
        <w:rPr>
          <w:rStyle w:val="152"/>
          <w:rFonts w:hint="eastAsia" w:ascii="宋体" w:hAnsi="宋体" w:cs="宋体"/>
          <w:b w:val="0"/>
          <w:bCs w:val="0"/>
          <w:color w:val="000000"/>
          <w:szCs w:val="21"/>
          <w:highlight w:val="none"/>
          <w:u w:val="single"/>
        </w:rPr>
        <w:t>在施工过程中，监理工程师发出错误指令；</w:t>
      </w:r>
    </w:p>
    <w:p w14:paraId="567FB6B7">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⑵</w:t>
      </w:r>
      <w:r>
        <w:rPr>
          <w:rStyle w:val="152"/>
          <w:rFonts w:ascii="宋体" w:hAnsi="宋体" w:cs="宋体"/>
          <w:b w:val="0"/>
          <w:bCs w:val="0"/>
          <w:color w:val="000000"/>
          <w:szCs w:val="21"/>
          <w:highlight w:val="none"/>
          <w:u w:val="single"/>
        </w:rPr>
        <w:t xml:space="preserve">. </w:t>
      </w:r>
      <w:r>
        <w:rPr>
          <w:rStyle w:val="152"/>
          <w:rFonts w:hint="eastAsia" w:ascii="宋体" w:hAnsi="宋体" w:cs="宋体"/>
          <w:b w:val="0"/>
          <w:bCs w:val="0"/>
          <w:color w:val="000000"/>
          <w:szCs w:val="21"/>
          <w:highlight w:val="none"/>
          <w:u w:val="single"/>
        </w:rPr>
        <w:t>监理工程师越权审批设计变更；</w:t>
      </w:r>
    </w:p>
    <w:p w14:paraId="169C21AC">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⑶</w:t>
      </w:r>
      <w:r>
        <w:rPr>
          <w:rStyle w:val="152"/>
          <w:rFonts w:ascii="宋体" w:hAnsi="宋体" w:cs="宋体"/>
          <w:b w:val="0"/>
          <w:bCs w:val="0"/>
          <w:color w:val="000000"/>
          <w:szCs w:val="21"/>
          <w:highlight w:val="none"/>
          <w:u w:val="single"/>
        </w:rPr>
        <w:t xml:space="preserve">. </w:t>
      </w:r>
      <w:r>
        <w:rPr>
          <w:rStyle w:val="152"/>
          <w:rFonts w:hint="eastAsia" w:ascii="宋体" w:hAnsi="宋体" w:cs="宋体"/>
          <w:b w:val="0"/>
          <w:bCs w:val="0"/>
          <w:color w:val="000000"/>
          <w:szCs w:val="21"/>
          <w:highlight w:val="none"/>
          <w:u w:val="single"/>
        </w:rPr>
        <w:t>其它因监理工程师自身失误造成的原因。</w:t>
      </w:r>
    </w:p>
    <w:p w14:paraId="46B93BEA">
      <w:pPr>
        <w:pStyle w:val="179"/>
        <w:keepNext w:val="0"/>
        <w:keepLines w:val="0"/>
        <w:pageBreakBefore w:val="0"/>
        <w:widowControl w:val="0"/>
        <w:kinsoku/>
        <w:overflowPunct/>
        <w:autoSpaceDE/>
        <w:bidi w:val="0"/>
        <w:spacing w:line="560" w:lineRule="exact"/>
        <w:ind w:right="0" w:firstLine="42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使本工程在投资、工期、质量等方面给委托人造成损失的，委托人将要求监理人进行赔偿，累计赔偿总额不应超过监理报酬总额（除去税金）；但因监理人故意或者重大过失造成委托人损失的，赔偿责任不受本款限额限制。具体约定为：</w:t>
      </w:r>
    </w:p>
    <w:p w14:paraId="64C5D069">
      <w:pPr>
        <w:pStyle w:val="179"/>
        <w:keepNext w:val="0"/>
        <w:keepLines w:val="0"/>
        <w:pageBreakBefore w:val="0"/>
        <w:widowControl w:val="0"/>
        <w:kinsoku/>
        <w:overflowPunct/>
        <w:autoSpaceDE/>
        <w:bidi w:val="0"/>
        <w:spacing w:line="560" w:lineRule="exact"/>
        <w:ind w:right="0" w:firstLine="420"/>
        <w:jc w:val="both"/>
        <w:textAlignment w:val="auto"/>
        <w:rPr>
          <w:rStyle w:val="152"/>
          <w:rFonts w:hint="eastAsia"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5.6.</w:t>
      </w:r>
      <w:r>
        <w:rPr>
          <w:rStyle w:val="152"/>
          <w:rFonts w:hint="eastAsia" w:ascii="宋体" w:hAnsi="宋体" w:cs="宋体"/>
          <w:b w:val="0"/>
          <w:bCs w:val="0"/>
          <w:color w:val="000000"/>
          <w:szCs w:val="21"/>
          <w:highlight w:val="none"/>
          <w:u w:val="single"/>
        </w:rPr>
        <w:t>1</w:t>
      </w:r>
      <w:r>
        <w:rPr>
          <w:rStyle w:val="152"/>
          <w:rFonts w:ascii="宋体" w:hAnsi="宋体" w:cs="宋体"/>
          <w:b w:val="0"/>
          <w:bCs w:val="0"/>
          <w:color w:val="000000"/>
          <w:szCs w:val="21"/>
          <w:highlight w:val="none"/>
          <w:u w:val="single"/>
        </w:rPr>
        <w:t xml:space="preserve"> </w:t>
      </w:r>
      <w:r>
        <w:rPr>
          <w:rStyle w:val="152"/>
          <w:rFonts w:hint="eastAsia" w:ascii="宋体" w:hAnsi="宋体" w:cs="宋体"/>
          <w:b w:val="0"/>
          <w:bCs w:val="0"/>
          <w:color w:val="000000"/>
          <w:szCs w:val="21"/>
          <w:highlight w:val="none"/>
          <w:u w:val="single"/>
        </w:rPr>
        <w:t>因监理人责任造成质量事故，需要返工的，监理人应承担相应违约责任，监理人应赔偿委托人的实际损失；情节严重的（超过合同价</w:t>
      </w:r>
      <w:r>
        <w:rPr>
          <w:rStyle w:val="152"/>
          <w:rFonts w:ascii="宋体" w:hAnsi="宋体" w:cs="宋体"/>
          <w:b w:val="0"/>
          <w:bCs w:val="0"/>
          <w:color w:val="000000"/>
          <w:szCs w:val="21"/>
          <w:highlight w:val="none"/>
          <w:u w:val="single"/>
        </w:rPr>
        <w:t>10</w:t>
      </w:r>
      <w:r>
        <w:rPr>
          <w:rStyle w:val="152"/>
          <w:rFonts w:hint="eastAsia" w:ascii="宋体" w:hAnsi="宋体" w:cs="宋体"/>
          <w:b w:val="0"/>
          <w:bCs w:val="0"/>
          <w:color w:val="000000"/>
          <w:szCs w:val="21"/>
          <w:highlight w:val="none"/>
          <w:u w:val="single"/>
        </w:rPr>
        <w:t>％），委托人有权单方面解除合同。</w:t>
      </w:r>
    </w:p>
    <w:p w14:paraId="32DA436F">
      <w:pPr>
        <w:pStyle w:val="179"/>
        <w:keepNext w:val="0"/>
        <w:keepLines w:val="0"/>
        <w:pageBreakBefore w:val="0"/>
        <w:widowControl w:val="0"/>
        <w:kinsoku/>
        <w:overflowPunct/>
        <w:autoSpaceDE/>
        <w:bidi w:val="0"/>
        <w:spacing w:line="560" w:lineRule="exact"/>
        <w:ind w:right="0" w:firstLine="420"/>
        <w:jc w:val="both"/>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5.7 监理人应对结算计量的准确性负责，监理人审核的结算价审核误差率不得大于</w:t>
      </w:r>
      <w:r>
        <w:rPr>
          <w:rStyle w:val="152"/>
          <w:rFonts w:hint="eastAsia" w:ascii="宋体" w:hAnsi="宋体" w:eastAsia="宋体" w:cs="Times New Roman"/>
          <w:b w:val="0"/>
          <w:bCs w:val="0"/>
          <w:color w:val="000000"/>
          <w:spacing w:val="0"/>
          <w:sz w:val="21"/>
          <w:szCs w:val="21"/>
          <w:highlight w:val="none"/>
          <w:u w:val="single"/>
        </w:rPr>
        <w:t>±</w:t>
      </w:r>
      <w:r>
        <w:rPr>
          <w:rStyle w:val="152"/>
          <w:rFonts w:hint="eastAsia" w:ascii="宋体" w:hAnsi="宋体" w:cs="宋体"/>
          <w:b w:val="0"/>
          <w:bCs w:val="0"/>
          <w:color w:val="000000"/>
          <w:szCs w:val="21"/>
          <w:highlight w:val="none"/>
          <w:u w:val="single"/>
        </w:rPr>
        <w:t>5%（相对委托人审定结果），否则对监理人处违约金，额度为误差部分工程价款的30%且不超过本合同签约酬金的30%。本条与专用条款第4.3.3条、本补充条款第4.1条第二款针对同一次造价审核偏差事实的，委托人择一适用，不重复计取违约金。</w:t>
      </w:r>
    </w:p>
    <w:p w14:paraId="7F49DF44">
      <w:pPr>
        <w:pStyle w:val="179"/>
        <w:keepNext w:val="0"/>
        <w:keepLines w:val="0"/>
        <w:pageBreakBefore w:val="0"/>
        <w:widowControl w:val="0"/>
        <w:kinsoku/>
        <w:overflowPunct/>
        <w:autoSpaceDE/>
        <w:bidi w:val="0"/>
        <w:spacing w:line="560" w:lineRule="exact"/>
        <w:ind w:right="0" w:firstLine="420"/>
        <w:jc w:val="both"/>
        <w:textAlignment w:val="auto"/>
        <w:rPr>
          <w:rStyle w:val="152"/>
          <w:rFonts w:hint="eastAsia"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5.8在保修服务阶段，因保修服务不到位等原因造成使用单位投诉且监理人需承担相关责任时，对监理人处违约金2000元/次。</w:t>
      </w:r>
    </w:p>
    <w:p w14:paraId="363266A4">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六、对监理人就餐的要求</w:t>
      </w:r>
    </w:p>
    <w:p w14:paraId="1FDFF724">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6.1</w:t>
      </w:r>
      <w:r>
        <w:rPr>
          <w:rStyle w:val="152"/>
          <w:rFonts w:hint="eastAsia" w:ascii="宋体" w:hAnsi="宋体" w:cs="宋体"/>
          <w:b w:val="0"/>
          <w:bCs w:val="0"/>
          <w:color w:val="000000"/>
          <w:szCs w:val="21"/>
          <w:highlight w:val="none"/>
          <w:u w:val="single"/>
        </w:rPr>
        <w:t>监理人须自行解决现场班子人员就餐问题，监理人不得到施工单位进行搭伙就餐。</w:t>
      </w:r>
    </w:p>
    <w:p w14:paraId="74D6EC37">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七、合同履约评价</w:t>
      </w:r>
    </w:p>
    <w:p w14:paraId="6EF76475">
      <w:pPr>
        <w:pStyle w:val="179"/>
        <w:keepNext w:val="0"/>
        <w:keepLines w:val="0"/>
        <w:pageBreakBefore w:val="0"/>
        <w:widowControl w:val="0"/>
        <w:kinsoku/>
        <w:overflowPunct/>
        <w:autoSpaceDE/>
        <w:bidi w:val="0"/>
        <w:spacing w:line="560" w:lineRule="exact"/>
        <w:ind w:left="0" w:leftChars="0" w:right="0" w:rightChars="0" w:firstLineChars="196"/>
        <w:jc w:val="both"/>
        <w:textAlignment w:val="auto"/>
        <w:rPr>
          <w:rStyle w:val="152"/>
          <w:rFonts w:hint="eastAsia"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7.1</w:t>
      </w:r>
      <w:r>
        <w:rPr>
          <w:rStyle w:val="152"/>
          <w:rFonts w:hint="eastAsia" w:ascii="宋体" w:hAnsi="宋体" w:cs="宋体"/>
          <w:b w:val="0"/>
          <w:bCs w:val="0"/>
          <w:color w:val="000000"/>
          <w:szCs w:val="21"/>
          <w:highlight w:val="none"/>
          <w:u w:val="single"/>
        </w:rPr>
        <w:t>委托人按集团公司现行履约评价管理办法对监理人进行履约评价，若监理人季度评价平均分为60分以下（不含），视为监理人违约，委托人有权扣除监理服务费结算金额的5%，且委托人有权拒绝本监理人再参与委托人招标项目的投标。</w:t>
      </w:r>
    </w:p>
    <w:p w14:paraId="49DD9D54">
      <w:pPr>
        <w:pStyle w:val="179"/>
        <w:keepNext w:val="0"/>
        <w:keepLines w:val="0"/>
        <w:pageBreakBefore w:val="0"/>
        <w:widowControl w:val="0"/>
        <w:kinsoku/>
        <w:overflowPunct/>
        <w:autoSpaceDE/>
        <w:bidi w:val="0"/>
        <w:spacing w:line="560" w:lineRule="exact"/>
        <w:jc w:val="both"/>
        <w:textAlignment w:val="auto"/>
        <w:rPr>
          <w:rStyle w:val="152"/>
          <w:rFonts w:ascii="宋体" w:hAnsi="宋体"/>
          <w:b w:val="0"/>
          <w:bCs w:val="0"/>
          <w:color w:val="000000"/>
          <w:szCs w:val="21"/>
          <w:highlight w:val="none"/>
        </w:rPr>
      </w:pPr>
      <w:r>
        <w:rPr>
          <w:rStyle w:val="152"/>
          <w:rFonts w:hint="eastAsia" w:ascii="宋体" w:hAnsi="宋体" w:cs="宋体"/>
          <w:b w:val="0"/>
          <w:bCs w:val="0"/>
          <w:color w:val="000000"/>
          <w:szCs w:val="21"/>
          <w:highlight w:val="none"/>
        </w:rPr>
        <w:t>八、其它</w:t>
      </w:r>
    </w:p>
    <w:p w14:paraId="75557481">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8.1</w:t>
      </w:r>
      <w:r>
        <w:rPr>
          <w:rStyle w:val="152"/>
          <w:rFonts w:hint="eastAsia" w:ascii="宋体" w:hAnsi="宋体" w:cs="宋体"/>
          <w:b w:val="0"/>
          <w:bCs w:val="0"/>
          <w:color w:val="000000"/>
          <w:szCs w:val="21"/>
          <w:highlight w:val="none"/>
          <w:u w:val="single"/>
        </w:rPr>
        <w:t>监理酬金额包括了为实施和完成本工程全部监理工作所需的监理成本、税金和利润等全部费用。如果出现监理期限逾期、监理工作受阻或延误而暂停或终止执行监理业务，以及通货膨胀、货币贬值、利率调整、税率变动等任何经济环境的改变和国家、省、市法规允许调整监理酬金计取费率的变化，监理人均不得要求追加监理酬金额。</w:t>
      </w:r>
    </w:p>
    <w:p w14:paraId="5406AA3C">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8.2</w:t>
      </w:r>
      <w:r>
        <w:rPr>
          <w:rStyle w:val="152"/>
          <w:rFonts w:hint="eastAsia" w:ascii="宋体" w:hAnsi="宋体" w:cs="宋体"/>
          <w:b w:val="0"/>
          <w:bCs w:val="0"/>
          <w:color w:val="000000"/>
          <w:szCs w:val="21"/>
          <w:highlight w:val="none"/>
          <w:u w:val="single"/>
        </w:rPr>
        <w:t>监理人应向委托人偿付的违约金均由委托人在应付监理酬金进度款中即时扣除，不足部分委托人将进行追偿。</w:t>
      </w:r>
    </w:p>
    <w:p w14:paraId="0ADBE310">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8.2.</w:t>
      </w:r>
      <w:r>
        <w:rPr>
          <w:rStyle w:val="152"/>
          <w:rFonts w:hint="eastAsia" w:ascii="宋体" w:hAnsi="宋体" w:cs="宋体"/>
          <w:b w:val="0"/>
          <w:bCs w:val="0"/>
          <w:color w:val="000000"/>
          <w:szCs w:val="21"/>
          <w:highlight w:val="none"/>
          <w:u w:val="single"/>
          <w:lang w:val="en-US" w:eastAsia="zh-CN"/>
        </w:rPr>
        <w:t>1</w:t>
      </w:r>
      <w:r>
        <w:rPr>
          <w:rStyle w:val="152"/>
          <w:rFonts w:ascii="宋体" w:hAnsi="宋体" w:cs="宋体"/>
          <w:b w:val="0"/>
          <w:bCs w:val="0"/>
          <w:color w:val="000000"/>
          <w:szCs w:val="21"/>
          <w:highlight w:val="none"/>
          <w:u w:val="single"/>
        </w:rPr>
        <w:t xml:space="preserve"> 未经委托人事先书面同意，监理人不得将本合同项下监理与相关服务的全部或者部分转委托、分包给第三人，亦不得以联合体、挂靠、借用资质或者其他方式由第三人实际履行。监理人违反本款约定的，委托人有权解除本合同，监理人应按签约酬金总额的20%向委托人支付违约金，并赔偿委托人由此遭受的全部损失。</w:t>
      </w:r>
    </w:p>
    <w:p w14:paraId="7AB3E135">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b w:val="0"/>
          <w:bCs w:val="0"/>
          <w:color w:val="000000"/>
          <w:szCs w:val="21"/>
          <w:highlight w:val="none"/>
          <w:u w:val="single"/>
        </w:rPr>
      </w:pPr>
      <w:r>
        <w:rPr>
          <w:rStyle w:val="152"/>
          <w:rFonts w:ascii="宋体" w:hAnsi="宋体" w:cs="宋体"/>
          <w:b w:val="0"/>
          <w:bCs w:val="0"/>
          <w:color w:val="000000"/>
          <w:szCs w:val="21"/>
          <w:highlight w:val="none"/>
          <w:u w:val="single"/>
        </w:rPr>
        <w:t>8.2.</w:t>
      </w:r>
      <w:r>
        <w:rPr>
          <w:rStyle w:val="152"/>
          <w:rFonts w:hint="eastAsia" w:ascii="宋体" w:hAnsi="宋体" w:cs="宋体"/>
          <w:b w:val="0"/>
          <w:bCs w:val="0"/>
          <w:color w:val="000000"/>
          <w:szCs w:val="21"/>
          <w:highlight w:val="none"/>
          <w:u w:val="single"/>
          <w:lang w:val="en-US" w:eastAsia="zh-CN"/>
        </w:rPr>
        <w:t>2</w:t>
      </w:r>
      <w:r>
        <w:rPr>
          <w:rStyle w:val="152"/>
          <w:rFonts w:ascii="宋体" w:hAnsi="宋体" w:cs="宋体"/>
          <w:b w:val="0"/>
          <w:bCs w:val="0"/>
          <w:color w:val="000000"/>
          <w:szCs w:val="21"/>
          <w:highlight w:val="none"/>
          <w:u w:val="single"/>
        </w:rPr>
        <w:t xml:space="preserve"> 本合同解除或者终止的，监理人应自解除或者终止之日起10日内，向委托人无偿移交全部监理成果文件、过程资料、往来函件及电子档案，并办理书面移交手续。监理人逾期未移交的，应按每日1000元向委托人支付违约金，委托人并有权暂停支付剩余酬金直至移交完毕。</w:t>
      </w:r>
    </w:p>
    <w:p w14:paraId="6B6BEB7E">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eastAsia="宋体"/>
          <w:b w:val="0"/>
          <w:bCs w:val="0"/>
          <w:color w:val="000000"/>
          <w:szCs w:val="21"/>
          <w:highlight w:val="none"/>
          <w:u w:val="single"/>
        </w:rPr>
      </w:pPr>
      <w:r>
        <w:rPr>
          <w:rStyle w:val="152"/>
          <w:rFonts w:ascii="宋体" w:hAnsi="宋体" w:cs="宋体"/>
          <w:b w:val="0"/>
          <w:bCs w:val="0"/>
          <w:color w:val="000000"/>
          <w:szCs w:val="21"/>
          <w:highlight w:val="none"/>
          <w:u w:val="single"/>
        </w:rPr>
        <w:t>8.3</w:t>
      </w:r>
      <w:r>
        <w:rPr>
          <w:rStyle w:val="152"/>
          <w:rFonts w:hint="eastAsia" w:ascii="宋体" w:hAnsi="宋体" w:cs="宋体"/>
          <w:b w:val="0"/>
          <w:bCs w:val="0"/>
          <w:color w:val="000000"/>
          <w:szCs w:val="21"/>
          <w:highlight w:val="none"/>
          <w:u w:val="single"/>
        </w:rPr>
        <w:t>监理人派出的现场监理班子人员应廉洁自律，不索取、收受委托合同约定以外的礼金和其他财物，不与施工单位等有利益关系的单位或个人进行任何不正当的接触，不利用职务之便谋取其他不正当的利益。如发现监理人员有不廉洁的行为，每查实一次，委托人按</w:t>
      </w:r>
      <w:r>
        <w:rPr>
          <w:rStyle w:val="152"/>
          <w:rFonts w:ascii="宋体" w:hAnsi="宋体" w:cs="宋体"/>
          <w:b w:val="0"/>
          <w:bCs w:val="0"/>
          <w:color w:val="000000"/>
          <w:szCs w:val="21"/>
          <w:highlight w:val="none"/>
          <w:u w:val="single"/>
        </w:rPr>
        <w:t>1000</w:t>
      </w:r>
      <w:r>
        <w:rPr>
          <w:rStyle w:val="152"/>
          <w:rFonts w:hint="eastAsia" w:ascii="宋体" w:hAnsi="宋体" w:cs="宋体"/>
          <w:b w:val="0"/>
          <w:bCs w:val="0"/>
          <w:color w:val="000000"/>
          <w:szCs w:val="21"/>
          <w:highlight w:val="none"/>
          <w:u w:val="single"/>
        </w:rPr>
        <w:t>元／人次进行处罚，并向建设行政主管部门通报，最高罚款不超过总监理费的</w:t>
      </w:r>
      <w:r>
        <w:rPr>
          <w:rStyle w:val="152"/>
          <w:rFonts w:ascii="宋体" w:hAnsi="宋体" w:cs="宋体"/>
          <w:b w:val="0"/>
          <w:bCs w:val="0"/>
          <w:color w:val="000000"/>
          <w:szCs w:val="21"/>
          <w:highlight w:val="none"/>
          <w:u w:val="single"/>
        </w:rPr>
        <w:t>10%</w:t>
      </w:r>
      <w:r>
        <w:rPr>
          <w:rStyle w:val="152"/>
          <w:rFonts w:hint="eastAsia" w:ascii="宋体" w:hAnsi="宋体" w:cs="宋体"/>
          <w:b w:val="0"/>
          <w:bCs w:val="0"/>
          <w:color w:val="000000"/>
          <w:szCs w:val="21"/>
          <w:highlight w:val="none"/>
          <w:u w:val="single"/>
        </w:rPr>
        <w:t>。涉嫌违法犯罪将移交司法机关处理。</w:t>
      </w:r>
    </w:p>
    <w:p w14:paraId="27E2A8F6">
      <w:pPr>
        <w:pStyle w:val="179"/>
        <w:numPr>
          <w:ilvl w:val="0"/>
          <w:numId w:val="0"/>
        </w:numPr>
        <w:snapToGrid w:val="0"/>
        <w:spacing w:line="560" w:lineRule="exact"/>
        <w:ind w:left="0" w:leftChars="0" w:right="0" w:rightChars="0" w:firstLineChars="200"/>
        <w:jc w:val="both"/>
        <w:outlineLvl w:val="2"/>
        <w:rPr>
          <w:rStyle w:val="152"/>
          <w:rFonts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8.4若因政府</w:t>
      </w:r>
      <w:r>
        <w:rPr>
          <w:rStyle w:val="152"/>
          <w:rFonts w:hint="eastAsia" w:ascii="宋体" w:hAnsi="宋体" w:cs="宋体"/>
          <w:b w:val="0"/>
          <w:bCs w:val="0"/>
          <w:color w:val="000000"/>
          <w:szCs w:val="21"/>
          <w:highlight w:val="none"/>
          <w:u w:val="single"/>
        </w:rPr>
        <w:t>或项目调整</w:t>
      </w:r>
      <w:r>
        <w:rPr>
          <w:rStyle w:val="152"/>
          <w:rFonts w:ascii="宋体" w:hAnsi="宋体" w:cs="宋体"/>
          <w:b w:val="0"/>
          <w:bCs w:val="0"/>
          <w:color w:val="000000"/>
          <w:szCs w:val="21"/>
          <w:highlight w:val="none"/>
          <w:u w:val="single"/>
        </w:rPr>
        <w:t>原因，导致实际实施的监理范围、监理内容与原合同约定发生了较大变化（主要指缩减规模、建设标准等），委托人、</w:t>
      </w:r>
      <w:r>
        <w:rPr>
          <w:rStyle w:val="152"/>
          <w:rFonts w:hint="eastAsia" w:ascii="宋体" w:hAnsi="宋体" w:cs="宋体"/>
          <w:b w:val="0"/>
          <w:bCs w:val="0"/>
          <w:color w:val="000000"/>
          <w:szCs w:val="21"/>
          <w:highlight w:val="none"/>
          <w:u w:val="single"/>
        </w:rPr>
        <w:t>监理人</w:t>
      </w:r>
      <w:r>
        <w:rPr>
          <w:rStyle w:val="152"/>
          <w:rFonts w:ascii="宋体" w:hAnsi="宋体" w:cs="宋体"/>
          <w:b w:val="0"/>
          <w:bCs w:val="0"/>
          <w:color w:val="000000"/>
          <w:szCs w:val="21"/>
          <w:highlight w:val="none"/>
          <w:u w:val="single"/>
        </w:rPr>
        <w:t>遵循实事求是、诚实信用原则，签订相关补充协议，重新约定监理酬金额的结算原则；若因政府决定</w:t>
      </w:r>
      <w:r>
        <w:rPr>
          <w:rStyle w:val="152"/>
          <w:rFonts w:hint="eastAsia" w:ascii="宋体" w:hAnsi="宋体" w:cs="宋体"/>
          <w:b w:val="0"/>
          <w:bCs w:val="0"/>
          <w:color w:val="000000"/>
          <w:szCs w:val="21"/>
          <w:highlight w:val="none"/>
          <w:u w:val="single"/>
        </w:rPr>
        <w:t>或项目调整原因</w:t>
      </w:r>
      <w:r>
        <w:rPr>
          <w:rStyle w:val="152"/>
          <w:rFonts w:ascii="宋体" w:hAnsi="宋体" w:cs="宋体"/>
          <w:b w:val="0"/>
          <w:bCs w:val="0"/>
          <w:color w:val="000000"/>
          <w:szCs w:val="21"/>
          <w:highlight w:val="none"/>
          <w:u w:val="single"/>
        </w:rPr>
        <w:t>终止</w:t>
      </w:r>
      <w:r>
        <w:rPr>
          <w:rStyle w:val="152"/>
          <w:rFonts w:hint="eastAsia" w:ascii="宋体" w:hAnsi="宋体" w:cs="宋体"/>
          <w:b w:val="0"/>
          <w:bCs w:val="0"/>
          <w:color w:val="000000"/>
          <w:szCs w:val="21"/>
          <w:highlight w:val="none"/>
          <w:u w:val="single"/>
        </w:rPr>
        <w:t>或解除</w:t>
      </w:r>
      <w:r>
        <w:rPr>
          <w:rStyle w:val="152"/>
          <w:rFonts w:ascii="宋体" w:hAnsi="宋体" w:cs="宋体"/>
          <w:b w:val="0"/>
          <w:bCs w:val="0"/>
          <w:color w:val="000000"/>
          <w:szCs w:val="21"/>
          <w:highlight w:val="none"/>
          <w:u w:val="single"/>
        </w:rPr>
        <w:t>本合同工程，而本合同尚未实施的，本合同自动</w:t>
      </w:r>
      <w:r>
        <w:rPr>
          <w:rStyle w:val="152"/>
          <w:rFonts w:hint="eastAsia" w:ascii="宋体" w:hAnsi="宋体" w:cs="宋体"/>
          <w:b w:val="0"/>
          <w:bCs w:val="0"/>
          <w:color w:val="000000"/>
          <w:szCs w:val="21"/>
          <w:highlight w:val="none"/>
          <w:u w:val="single"/>
        </w:rPr>
        <w:t>终止或</w:t>
      </w:r>
      <w:r>
        <w:rPr>
          <w:rStyle w:val="152"/>
          <w:rFonts w:ascii="宋体" w:hAnsi="宋体" w:cs="宋体"/>
          <w:b w:val="0"/>
          <w:bCs w:val="0"/>
          <w:color w:val="000000"/>
          <w:szCs w:val="21"/>
          <w:highlight w:val="none"/>
          <w:u w:val="single"/>
        </w:rPr>
        <w:t>解除，合同签订双方均无须承担任何违约责任。本合同已开始实施的，按专用条款第</w:t>
      </w:r>
      <w:r>
        <w:rPr>
          <w:rStyle w:val="152"/>
          <w:rFonts w:ascii="宋体" w:hAnsi="宋体" w:eastAsia="宋体" w:cs="宋体"/>
          <w:b w:val="0"/>
          <w:bCs w:val="0"/>
          <w:color w:val="000000"/>
          <w:kern w:val="2"/>
          <w:sz w:val="21"/>
          <w:szCs w:val="21"/>
          <w:highlight w:val="none"/>
          <w:u w:val="single"/>
        </w:rPr>
        <w:t>5</w:t>
      </w:r>
      <w:r>
        <w:rPr>
          <w:rStyle w:val="152"/>
          <w:rFonts w:ascii="宋体" w:hAnsi="宋体" w:cs="宋体"/>
          <w:b w:val="0"/>
          <w:bCs w:val="0"/>
          <w:color w:val="000000"/>
          <w:szCs w:val="21"/>
          <w:highlight w:val="none"/>
          <w:u w:val="single"/>
        </w:rPr>
        <w:t>条</w:t>
      </w:r>
      <w:r>
        <w:rPr>
          <w:rStyle w:val="152"/>
          <w:rFonts w:ascii="宋体" w:hAnsi="宋体" w:cs="宋体"/>
          <w:b w:val="0"/>
          <w:bCs w:val="0"/>
          <w:color w:val="000000"/>
          <w:kern w:val="2"/>
          <w:sz w:val="21"/>
          <w:szCs w:val="21"/>
          <w:highlight w:val="none"/>
          <w:u w:val="single"/>
        </w:rPr>
        <w:t>酬金的计取与支付结算</w:t>
      </w:r>
      <w:r>
        <w:rPr>
          <w:rStyle w:val="152"/>
          <w:rFonts w:hint="eastAsia" w:ascii="宋体" w:hAnsi="宋体" w:cs="宋体"/>
          <w:b w:val="0"/>
          <w:bCs w:val="0"/>
          <w:color w:val="000000"/>
          <w:kern w:val="2"/>
          <w:sz w:val="21"/>
          <w:szCs w:val="21"/>
          <w:highlight w:val="none"/>
          <w:u w:val="single"/>
        </w:rPr>
        <w:t>监理人</w:t>
      </w:r>
      <w:r>
        <w:rPr>
          <w:rStyle w:val="152"/>
          <w:rFonts w:ascii="宋体" w:hAnsi="宋体" w:cs="宋体"/>
          <w:b w:val="0"/>
          <w:bCs w:val="0"/>
          <w:color w:val="000000"/>
          <w:kern w:val="2"/>
          <w:sz w:val="21"/>
          <w:szCs w:val="21"/>
          <w:highlight w:val="none"/>
          <w:u w:val="single"/>
        </w:rPr>
        <w:t>已完成</w:t>
      </w:r>
      <w:r>
        <w:rPr>
          <w:rStyle w:val="152"/>
          <w:rFonts w:hint="eastAsia" w:ascii="宋体" w:hAnsi="宋体" w:cs="宋体"/>
          <w:b w:val="0"/>
          <w:bCs w:val="0"/>
          <w:color w:val="000000"/>
          <w:kern w:val="2"/>
          <w:sz w:val="21"/>
          <w:szCs w:val="21"/>
          <w:highlight w:val="none"/>
          <w:u w:val="single"/>
        </w:rPr>
        <w:t>且经委托人确认</w:t>
      </w:r>
      <w:r>
        <w:rPr>
          <w:rStyle w:val="152"/>
          <w:rFonts w:ascii="宋体" w:hAnsi="宋体" w:cs="宋体"/>
          <w:b w:val="0"/>
          <w:bCs w:val="0"/>
          <w:color w:val="000000"/>
          <w:kern w:val="2"/>
          <w:sz w:val="21"/>
          <w:szCs w:val="21"/>
          <w:highlight w:val="none"/>
          <w:u w:val="single"/>
        </w:rPr>
        <w:t>的工作量</w:t>
      </w:r>
      <w:r>
        <w:rPr>
          <w:rStyle w:val="152"/>
          <w:rFonts w:ascii="宋体" w:hAnsi="宋体" w:cs="宋体"/>
          <w:b w:val="0"/>
          <w:bCs w:val="0"/>
          <w:color w:val="000000"/>
          <w:szCs w:val="21"/>
          <w:highlight w:val="none"/>
          <w:u w:val="single"/>
        </w:rPr>
        <w:t>，且委托人不再</w:t>
      </w:r>
      <w:r>
        <w:rPr>
          <w:rStyle w:val="152"/>
          <w:rFonts w:hint="eastAsia" w:ascii="宋体" w:hAnsi="宋体" w:cs="宋体"/>
          <w:b w:val="0"/>
          <w:bCs w:val="0"/>
          <w:color w:val="000000"/>
          <w:szCs w:val="21"/>
          <w:highlight w:val="none"/>
          <w:u w:val="single"/>
        </w:rPr>
        <w:t>承担</w:t>
      </w:r>
      <w:r>
        <w:rPr>
          <w:rStyle w:val="152"/>
          <w:rFonts w:ascii="宋体" w:hAnsi="宋体" w:cs="宋体"/>
          <w:b w:val="0"/>
          <w:bCs w:val="0"/>
          <w:color w:val="000000"/>
          <w:szCs w:val="21"/>
          <w:highlight w:val="none"/>
          <w:u w:val="single"/>
        </w:rPr>
        <w:t>支付任何违约金、赔偿金、补偿金</w:t>
      </w:r>
      <w:r>
        <w:rPr>
          <w:rStyle w:val="152"/>
          <w:rFonts w:hint="eastAsia" w:ascii="宋体" w:hAnsi="宋体" w:cs="宋体"/>
          <w:b w:val="0"/>
          <w:bCs w:val="0"/>
          <w:color w:val="000000"/>
          <w:szCs w:val="21"/>
          <w:highlight w:val="none"/>
          <w:u w:val="single"/>
        </w:rPr>
        <w:t>等经济责任</w:t>
      </w:r>
      <w:r>
        <w:rPr>
          <w:rStyle w:val="152"/>
          <w:rFonts w:ascii="宋体" w:hAnsi="宋体" w:cs="宋体"/>
          <w:b w:val="0"/>
          <w:bCs w:val="0"/>
          <w:color w:val="000000"/>
          <w:szCs w:val="21"/>
          <w:highlight w:val="none"/>
          <w:u w:val="single"/>
        </w:rPr>
        <w:t>。</w:t>
      </w:r>
    </w:p>
    <w:p w14:paraId="4E3C5464">
      <w:pPr>
        <w:pStyle w:val="179"/>
        <w:keepNext w:val="0"/>
        <w:keepLines w:val="0"/>
        <w:pageBreakBefore w:val="0"/>
        <w:widowControl w:val="0"/>
        <w:kinsoku/>
        <w:overflowPunct/>
        <w:autoSpaceDE/>
        <w:bidi w:val="0"/>
        <w:spacing w:line="560" w:lineRule="exact"/>
        <w:ind w:left="0" w:leftChars="0" w:right="0" w:rightChars="0" w:firstLine="0" w:firstLineChars="0"/>
        <w:jc w:val="both"/>
        <w:textAlignment w:val="auto"/>
        <w:rPr>
          <w:rStyle w:val="152"/>
          <w:rFonts w:ascii="宋体" w:hAnsi="宋体"/>
          <w:b w:val="0"/>
          <w:bCs w:val="0"/>
          <w:color w:val="000000"/>
          <w:szCs w:val="21"/>
          <w:highlight w:val="none"/>
          <w:u w:val="single"/>
        </w:rPr>
      </w:pPr>
      <w:r>
        <w:rPr>
          <w:rStyle w:val="152"/>
          <w:rFonts w:hint="eastAsia" w:ascii="宋体" w:hAnsi="宋体" w:cs="宋体"/>
          <w:b w:val="0"/>
          <w:bCs w:val="0"/>
          <w:color w:val="000000"/>
          <w:szCs w:val="21"/>
          <w:highlight w:val="none"/>
          <w:u w:val="single"/>
        </w:rPr>
        <w:t xml:space="preserve">    </w:t>
      </w:r>
      <w:r>
        <w:rPr>
          <w:rStyle w:val="152"/>
          <w:rFonts w:ascii="宋体" w:hAnsi="宋体" w:cs="宋体"/>
          <w:b w:val="0"/>
          <w:bCs w:val="0"/>
          <w:color w:val="000000"/>
          <w:szCs w:val="21"/>
          <w:highlight w:val="none"/>
          <w:u w:val="single"/>
        </w:rPr>
        <w:t>8.</w:t>
      </w:r>
      <w:r>
        <w:rPr>
          <w:rStyle w:val="152"/>
          <w:rFonts w:hint="eastAsia" w:ascii="宋体" w:hAnsi="宋体" w:cs="宋体"/>
          <w:b w:val="0"/>
          <w:bCs w:val="0"/>
          <w:color w:val="000000"/>
          <w:szCs w:val="21"/>
          <w:highlight w:val="none"/>
          <w:u w:val="single"/>
        </w:rPr>
        <w:t>5工程实施过程中，如发生施工承包人违约，监理人应积极配合委托人开展索赔工作，按照工程承包合同的约定，及时向委托人提供向承包人索赔的有效依据，并在工程承包合同约定的时限内提前提示委托人及时向承包人发出相关的答复或要求承包人进一步补充索赔理由和证据等文件。</w:t>
      </w:r>
    </w:p>
    <w:p w14:paraId="1C1A83B6">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cs="宋体"/>
          <w:b w:val="0"/>
          <w:bCs w:val="0"/>
          <w:color w:val="000000"/>
          <w:szCs w:val="21"/>
          <w:highlight w:val="none"/>
          <w:u w:val="single"/>
        </w:rPr>
      </w:pPr>
      <w:r>
        <w:rPr>
          <w:rStyle w:val="152"/>
          <w:rFonts w:ascii="宋体" w:hAnsi="宋体" w:cs="宋体"/>
          <w:b w:val="0"/>
          <w:bCs w:val="0"/>
          <w:color w:val="000000"/>
          <w:szCs w:val="21"/>
          <w:highlight w:val="none"/>
          <w:u w:val="single"/>
        </w:rPr>
        <w:t>8.</w:t>
      </w:r>
      <w:r>
        <w:rPr>
          <w:rStyle w:val="152"/>
          <w:rFonts w:hint="eastAsia" w:ascii="宋体" w:hAnsi="宋体" w:cs="宋体"/>
          <w:b w:val="0"/>
          <w:bCs w:val="0"/>
          <w:color w:val="000000"/>
          <w:szCs w:val="21"/>
          <w:highlight w:val="none"/>
          <w:u w:val="single"/>
        </w:rPr>
        <w:t>6监理人违约需向委托人支付违约金时，委托人有权从应支付监理人的监理费中直接抵扣。</w:t>
      </w:r>
    </w:p>
    <w:p w14:paraId="53BAB093">
      <w:pPr>
        <w:pStyle w:val="179"/>
        <w:keepNext w:val="0"/>
        <w:keepLines w:val="0"/>
        <w:pageBreakBefore w:val="0"/>
        <w:widowControl w:val="0"/>
        <w:kinsoku/>
        <w:overflowPunct/>
        <w:autoSpaceDE/>
        <w:bidi w:val="0"/>
        <w:spacing w:line="560" w:lineRule="exact"/>
        <w:ind w:left="0" w:leftChars="0" w:right="0" w:rightChars="0" w:firstLineChars="200"/>
        <w:jc w:val="both"/>
        <w:textAlignment w:val="auto"/>
        <w:rPr>
          <w:rStyle w:val="152"/>
          <w:rFonts w:ascii="宋体" w:hAnsi="宋体" w:cs="宋体"/>
          <w:b w:val="0"/>
          <w:bCs w:val="0"/>
          <w:color w:val="000000"/>
          <w:szCs w:val="21"/>
          <w:highlight w:val="none"/>
          <w:u w:val="single"/>
        </w:rPr>
      </w:pPr>
      <w:r>
        <w:rPr>
          <w:rStyle w:val="152"/>
          <w:rFonts w:hint="eastAsia" w:ascii="宋体" w:hAnsi="宋体" w:cs="宋体"/>
          <w:b w:val="0"/>
          <w:bCs w:val="0"/>
          <w:color w:val="000000"/>
          <w:szCs w:val="21"/>
          <w:highlight w:val="none"/>
          <w:u w:val="single"/>
        </w:rPr>
        <w:t>8.7根据本项目可能会产生技术方案评审和方案论证（除由施工单位承担外）、外出考</w:t>
      </w:r>
      <w:r>
        <w:rPr>
          <w:rStyle w:val="152"/>
          <w:rFonts w:ascii="宋体" w:hAnsi="宋体" w:cs="宋体"/>
          <w:b w:val="0"/>
          <w:bCs w:val="0"/>
          <w:color w:val="000000"/>
          <w:szCs w:val="21"/>
          <w:highlight w:val="none"/>
          <w:u w:val="single"/>
        </w:rPr>
        <w:t>察需要等，</w:t>
      </w:r>
      <w:r>
        <w:rPr>
          <w:rStyle w:val="152"/>
          <w:rFonts w:hint="eastAsia" w:ascii="宋体" w:hAnsi="宋体" w:cs="宋体"/>
          <w:b w:val="0"/>
          <w:bCs w:val="0"/>
          <w:color w:val="000000"/>
          <w:szCs w:val="21"/>
          <w:highlight w:val="none"/>
          <w:u w:val="single"/>
        </w:rPr>
        <w:t>监理人</w:t>
      </w:r>
      <w:r>
        <w:rPr>
          <w:rStyle w:val="152"/>
          <w:rFonts w:ascii="宋体" w:hAnsi="宋体" w:cs="宋体"/>
          <w:b w:val="0"/>
          <w:bCs w:val="0"/>
          <w:color w:val="000000"/>
          <w:szCs w:val="21"/>
          <w:highlight w:val="none"/>
          <w:u w:val="single"/>
        </w:rPr>
        <w:t>应组织相关各方进行论证或考察工作，所产生费用包含在合同总价中。</w:t>
      </w:r>
    </w:p>
    <w:p w14:paraId="64538F2B">
      <w:pPr>
        <w:pStyle w:val="179"/>
        <w:snapToGrid/>
        <w:spacing w:line="560" w:lineRule="exact"/>
        <w:ind w:left="0" w:leftChars="0" w:right="0" w:rightChars="0" w:firstLineChars="200"/>
        <w:jc w:val="both"/>
        <w:rPr>
          <w:rStyle w:val="152"/>
          <w:rFonts w:ascii="宋体" w:hAnsi="宋体" w:cs="宋体"/>
          <w:b w:val="0"/>
          <w:bCs w:val="0"/>
          <w:color w:val="000000"/>
          <w:sz w:val="21"/>
          <w:szCs w:val="21"/>
          <w:highlight w:val="none"/>
          <w:u w:val="single"/>
        </w:rPr>
      </w:pPr>
      <w:r>
        <w:rPr>
          <w:rStyle w:val="152"/>
          <w:rFonts w:ascii="宋体" w:hAnsi="宋体" w:cs="宋体"/>
          <w:b w:val="0"/>
          <w:bCs w:val="0"/>
          <w:color w:val="000000"/>
          <w:szCs w:val="21"/>
          <w:highlight w:val="none"/>
          <w:u w:val="single"/>
        </w:rPr>
        <w:t>8.8</w:t>
      </w:r>
      <w:r>
        <w:rPr>
          <w:rStyle w:val="152"/>
          <w:rFonts w:ascii="宋体" w:hAnsi="宋体" w:cs="宋体"/>
          <w:b w:val="0"/>
          <w:bCs w:val="0"/>
          <w:color w:val="000000"/>
          <w:sz w:val="21"/>
          <w:szCs w:val="21"/>
          <w:highlight w:val="none"/>
          <w:u w:val="single"/>
        </w:rPr>
        <w:t>项目总监理工程师必须在本项目竣工验收完成后，且项目所有档案资料（含施工单位资料）在城建档案馆及甲方归档，并取得城建档馆及甲方档案移交书后方能在住建系统内解锁。</w:t>
      </w:r>
    </w:p>
    <w:p w14:paraId="0D000F30">
      <w:pPr>
        <w:pStyle w:val="179"/>
        <w:keepNext w:val="0"/>
        <w:keepLines w:val="0"/>
        <w:pageBreakBefore w:val="0"/>
        <w:widowControl w:val="0"/>
        <w:kinsoku/>
        <w:overflowPunct/>
        <w:autoSpaceDE/>
        <w:bidi w:val="0"/>
        <w:spacing w:line="560" w:lineRule="exact"/>
        <w:ind w:left="0" w:leftChars="0" w:right="0" w:rightChars="0" w:firstLineChars="100"/>
        <w:jc w:val="both"/>
        <w:textAlignment w:val="auto"/>
        <w:rPr>
          <w:rFonts w:ascii="宋体" w:hAnsi="宋体" w:eastAsia="宋体" w:cs="宋体"/>
          <w:b w:val="0"/>
          <w:bCs w:val="0"/>
          <w:color w:val="000000"/>
          <w:szCs w:val="21"/>
          <w:highlight w:val="none"/>
        </w:rPr>
      </w:pPr>
      <w:r>
        <w:rPr>
          <w:rStyle w:val="152"/>
          <w:rFonts w:hint="eastAsia" w:ascii="宋体" w:hAnsi="宋体" w:cs="宋体"/>
          <w:b w:val="0"/>
          <w:bCs w:val="0"/>
          <w:color w:val="000000"/>
          <w:szCs w:val="21"/>
          <w:highlight w:val="none"/>
        </w:rPr>
        <w:t>九、考核办法</w:t>
      </w:r>
    </w:p>
    <w:p w14:paraId="53D53A41">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rPr>
      </w:pPr>
      <w:r>
        <w:rPr>
          <w:rFonts w:hint="eastAsia" w:ascii="宋体" w:hAnsi="宋体" w:cs="宋体"/>
          <w:color w:val="000000"/>
          <w:szCs w:val="21"/>
          <w:highlight w:val="none"/>
        </w:rPr>
        <w:t>一、监理工作履约评价总则</w:t>
      </w:r>
    </w:p>
    <w:p w14:paraId="7828E0C9">
      <w:pPr>
        <w:keepNext w:val="0"/>
        <w:keepLines w:val="0"/>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cs="宋体"/>
          <w:color w:val="000000"/>
          <w:szCs w:val="21"/>
          <w:highlight w:val="none"/>
          <w:u w:val="single"/>
        </w:rPr>
      </w:pPr>
      <w:r>
        <w:rPr>
          <w:rFonts w:hint="eastAsia" w:ascii="宋体" w:hAnsi="宋体" w:cs="宋体"/>
          <w:color w:val="000000"/>
          <w:szCs w:val="21"/>
          <w:highlight w:val="none"/>
          <w:u w:val="single"/>
        </w:rPr>
        <w:t>1、本办法以监理的实际工作为根据，通过量化的方式对监理工作进行全面评价，以提高监理工作整体质量。</w:t>
      </w:r>
    </w:p>
    <w:p w14:paraId="0A978D37">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u w:val="single"/>
        </w:rPr>
      </w:pPr>
      <w:r>
        <w:rPr>
          <w:rFonts w:hint="eastAsia" w:ascii="宋体" w:hAnsi="宋体" w:cs="宋体"/>
          <w:color w:val="000000"/>
          <w:szCs w:val="21"/>
          <w:highlight w:val="none"/>
          <w:u w:val="single"/>
        </w:rPr>
        <w:t>2、委托人</w:t>
      </w:r>
      <w:r>
        <w:rPr>
          <w:rFonts w:hint="eastAsia" w:ascii="宋体" w:hAnsi="宋体"/>
          <w:bCs/>
          <w:color w:val="000000"/>
          <w:szCs w:val="21"/>
          <w:highlight w:val="none"/>
          <w:u w:val="single"/>
        </w:rPr>
        <w:t>有权依据其印发的《深圳市龙岗区城投新基础设施建设管理有限公司工程建设项目合同履约考核实施细则》及本合同约定对评价内容进行修订、补充和完善</w:t>
      </w:r>
      <w:r>
        <w:rPr>
          <w:rFonts w:hint="eastAsia" w:ascii="宋体" w:hAnsi="宋体" w:cs="宋体"/>
          <w:color w:val="000000"/>
          <w:szCs w:val="21"/>
          <w:highlight w:val="none"/>
          <w:u w:val="single"/>
        </w:rPr>
        <w:t>，监理人应无条件接受修订后的评价内容。</w:t>
      </w:r>
    </w:p>
    <w:p w14:paraId="495A9A9A">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rPr>
      </w:pPr>
      <w:r>
        <w:rPr>
          <w:rFonts w:hint="eastAsia" w:ascii="宋体" w:hAnsi="宋体" w:cs="宋体"/>
          <w:color w:val="000000"/>
          <w:szCs w:val="21"/>
          <w:highlight w:val="none"/>
        </w:rPr>
        <w:t>二、履约评价组织及方式</w:t>
      </w:r>
    </w:p>
    <w:p w14:paraId="4C63F8CE">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rPr>
      </w:pPr>
      <w:r>
        <w:rPr>
          <w:rFonts w:hint="eastAsia" w:ascii="宋体" w:hAnsi="宋体" w:cs="宋体"/>
          <w:color w:val="000000"/>
          <w:szCs w:val="21"/>
          <w:highlight w:val="none"/>
        </w:rPr>
        <w:t>（一）履约评价组织</w:t>
      </w:r>
    </w:p>
    <w:p w14:paraId="753A7BA1">
      <w:pPr>
        <w:keepNext w:val="0"/>
        <w:keepLines w:val="0"/>
        <w:pageBreakBefore w:val="0"/>
        <w:widowControl w:val="0"/>
        <w:kinsoku/>
        <w:overflowPunct/>
        <w:autoSpaceDE/>
        <w:bidi w:val="0"/>
        <w:snapToGrid/>
        <w:spacing w:line="560" w:lineRule="exact"/>
        <w:ind w:left="0" w:leftChars="0" w:right="0" w:rightChars="0" w:firstLineChars="200"/>
        <w:textAlignment w:val="auto"/>
        <w:rPr>
          <w:rFonts w:ascii="宋体" w:hAnsi="宋体" w:cs="宋体"/>
          <w:color w:val="000000"/>
          <w:szCs w:val="21"/>
          <w:highlight w:val="none"/>
          <w:u w:val="single"/>
        </w:rPr>
      </w:pPr>
      <w:r>
        <w:rPr>
          <w:rFonts w:hint="eastAsia" w:ascii="宋体" w:hAnsi="宋体" w:cs="宋体"/>
          <w:color w:val="000000"/>
          <w:szCs w:val="21"/>
          <w:highlight w:val="none"/>
          <w:u w:val="single"/>
        </w:rPr>
        <w:t>履约评价工作由委托人牵头，监理人</w:t>
      </w:r>
      <w:r>
        <w:rPr>
          <w:rFonts w:hint="eastAsia" w:ascii="宋体" w:hAnsi="宋体"/>
          <w:bCs/>
          <w:color w:val="000000"/>
          <w:szCs w:val="21"/>
          <w:highlight w:val="none"/>
          <w:u w:val="single"/>
        </w:rPr>
        <w:t>无条件配合评价，并无条件接受评价结果以及委托人依据《深圳市龙岗区城投新基础设施建设管理有限公司工程建设项目合同履约考核实施细则》对结果进行的应用，</w:t>
      </w:r>
      <w:r>
        <w:rPr>
          <w:rFonts w:hint="eastAsia" w:ascii="宋体" w:hAnsi="宋体" w:cs="宋体"/>
          <w:color w:val="000000"/>
          <w:szCs w:val="21"/>
          <w:highlight w:val="none"/>
          <w:u w:val="single"/>
        </w:rPr>
        <w:t>监理人承诺不会因此提出任何延期、索赔的要求。</w:t>
      </w:r>
    </w:p>
    <w:p w14:paraId="41C5FBC4">
      <w:pPr>
        <w:spacing w:line="560" w:lineRule="exact"/>
        <w:ind w:left="0" w:leftChars="0" w:right="0" w:rightChars="0" w:firstLineChars="200"/>
        <w:rPr>
          <w:rFonts w:ascii="宋体" w:hAnsi="宋体" w:cs="宋体"/>
          <w:bCs w:val="0"/>
          <w:color w:val="000000"/>
          <w:szCs w:val="21"/>
          <w:highlight w:val="none"/>
          <w:u w:val="single"/>
        </w:rPr>
      </w:pPr>
      <w:r>
        <w:rPr>
          <w:rFonts w:hint="eastAsia" w:ascii="宋体" w:hAnsi="宋体" w:cs="宋体"/>
          <w:color w:val="000000"/>
          <w:szCs w:val="21"/>
          <w:highlight w:val="none"/>
          <w:u w:val="single"/>
        </w:rPr>
        <w:t>（二）</w:t>
      </w:r>
      <w:r>
        <w:rPr>
          <w:rFonts w:ascii="宋体" w:hAnsi="宋体" w:cs="宋体"/>
          <w:color w:val="000000"/>
          <w:szCs w:val="21"/>
          <w:highlight w:val="none"/>
          <w:u w:val="single"/>
        </w:rPr>
        <w:t>履约评价方式</w:t>
      </w:r>
    </w:p>
    <w:p w14:paraId="08EE2A59">
      <w:pPr>
        <w:keepNext w:val="0"/>
        <w:keepLines w:val="0"/>
        <w:pageBreakBefore w:val="0"/>
        <w:widowControl w:val="0"/>
        <w:kinsoku/>
        <w:overflowPunct/>
        <w:autoSpaceDE/>
        <w:bidi w:val="0"/>
        <w:snapToGrid/>
        <w:spacing w:line="560" w:lineRule="exact"/>
        <w:ind w:left="0" w:leftChars="0" w:right="0" w:rightChars="0" w:firstLineChars="200"/>
        <w:textAlignment w:val="auto"/>
        <w:rPr>
          <w:rFonts w:hint="eastAsia" w:ascii="宋体" w:hAnsi="宋体" w:eastAsia="宋体" w:cs="Times New Roman"/>
          <w:bCs/>
          <w:color w:val="000000"/>
          <w:szCs w:val="21"/>
          <w:highlight w:val="none"/>
          <w:u w:val="single"/>
        </w:rPr>
      </w:pPr>
      <w:r>
        <w:rPr>
          <w:rFonts w:hint="eastAsia" w:ascii="宋体" w:hAnsi="宋体" w:eastAsia="宋体" w:cs="Times New Roman"/>
          <w:bCs/>
          <w:color w:val="000000"/>
          <w:szCs w:val="21"/>
          <w:highlight w:val="none"/>
          <w:u w:val="single"/>
        </w:rPr>
        <w:t>按照《深圳市龙岗区城投新基础设施建设管理有限公司工程建设项目合同履约考核实施细则》执行，采用一次性履约评价方式。</w:t>
      </w:r>
    </w:p>
    <w:p w14:paraId="2C21BB3B">
      <w:pPr>
        <w:pStyle w:val="149"/>
        <w:spacing w:line="560" w:lineRule="exact"/>
        <w:ind w:left="0" w:leftChars="0" w:right="0" w:rightChars="0" w:firstLineChars="200"/>
        <w:rPr>
          <w:rFonts w:ascii="宋体" w:hAnsi="宋体" w:eastAsia="宋体"/>
          <w:bCs/>
          <w:color w:val="000000"/>
          <w:szCs w:val="21"/>
          <w:highlight w:val="none"/>
          <w:u w:val="single"/>
        </w:rPr>
      </w:pPr>
      <w:r>
        <w:rPr>
          <w:rFonts w:hint="eastAsia" w:ascii="宋体" w:hAnsi="宋体"/>
          <w:bCs/>
          <w:color w:val="000000"/>
          <w:szCs w:val="21"/>
          <w:highlight w:val="none"/>
        </w:rPr>
        <w:t>三、评分细则</w:t>
      </w:r>
    </w:p>
    <w:p w14:paraId="0B5899BB">
      <w:pPr>
        <w:pStyle w:val="149"/>
        <w:spacing w:line="560" w:lineRule="exact"/>
        <w:ind w:left="0" w:leftChars="0" w:right="0" w:rightChars="0" w:firstLineChars="200"/>
        <w:rPr>
          <w:rFonts w:ascii="宋体" w:hAnsi="宋体" w:eastAsia="宋体"/>
          <w:bCs/>
          <w:color w:val="000000"/>
          <w:szCs w:val="21"/>
          <w:highlight w:val="none"/>
          <w:u w:val="single"/>
        </w:rPr>
      </w:pPr>
      <w:r>
        <w:rPr>
          <w:rFonts w:hint="eastAsia" w:ascii="宋体" w:hAnsi="宋体"/>
          <w:bCs/>
          <w:color w:val="000000"/>
          <w:szCs w:val="21"/>
          <w:highlight w:val="none"/>
          <w:u w:val="single"/>
        </w:rPr>
        <w:t>（1）委托人依据《深圳市龙岗区城投新基础设施建设管理有限公司工程建设项目合同履约考核实施细则》及本合同约定对监理人进行履约评价。</w:t>
      </w:r>
    </w:p>
    <w:p w14:paraId="4FB74578">
      <w:pPr>
        <w:pStyle w:val="149"/>
        <w:spacing w:line="560" w:lineRule="exact"/>
        <w:ind w:left="0" w:leftChars="0" w:right="0" w:rightChars="0" w:firstLineChars="200"/>
        <w:rPr>
          <w:rFonts w:ascii="宋体" w:hAnsi="宋体"/>
          <w:bCs/>
          <w:color w:val="000000"/>
          <w:szCs w:val="21"/>
          <w:highlight w:val="none"/>
          <w:u w:val="single"/>
        </w:rPr>
      </w:pPr>
      <w:r>
        <w:rPr>
          <w:rFonts w:hint="eastAsia" w:ascii="宋体" w:hAnsi="宋体"/>
          <w:bCs/>
          <w:color w:val="000000"/>
          <w:szCs w:val="21"/>
          <w:highlight w:val="none"/>
          <w:u w:val="single"/>
        </w:rPr>
        <w:t>（2）每个类别根据各评分项目规定的评分细则进行打分。</w:t>
      </w:r>
    </w:p>
    <w:p w14:paraId="3ED17D3F">
      <w:pPr>
        <w:pStyle w:val="149"/>
        <w:spacing w:line="560" w:lineRule="exact"/>
        <w:ind w:left="0" w:leftChars="0" w:right="0" w:rightChars="0" w:firstLineChars="200"/>
        <w:rPr>
          <w:rFonts w:hint="eastAsia" w:ascii="宋体" w:hAnsi="宋体"/>
          <w:bCs/>
          <w:color w:val="000000"/>
          <w:szCs w:val="21"/>
          <w:highlight w:val="none"/>
          <w:u w:val="single"/>
        </w:rPr>
      </w:pPr>
      <w:r>
        <w:rPr>
          <w:rFonts w:hint="eastAsia" w:ascii="宋体" w:hAnsi="宋体"/>
          <w:bCs/>
          <w:color w:val="000000"/>
          <w:szCs w:val="21"/>
          <w:highlight w:val="none"/>
          <w:u w:val="single"/>
        </w:rPr>
        <w:t>（3）每个评分项目的打分不得超过该项目的标准分，每个项目的扣分按评分项目直至扣到零分为止。</w:t>
      </w:r>
    </w:p>
    <w:p w14:paraId="7666F908">
      <w:pPr>
        <w:pStyle w:val="149"/>
        <w:spacing w:line="560" w:lineRule="exact"/>
        <w:ind w:left="0" w:leftChars="0" w:right="0" w:rightChars="0" w:firstLineChars="200"/>
        <w:rPr>
          <w:rFonts w:hint="eastAsia" w:ascii="宋体" w:hAnsi="宋体"/>
          <w:bCs/>
          <w:color w:val="000000"/>
          <w:szCs w:val="21"/>
          <w:highlight w:val="none"/>
        </w:rPr>
      </w:pPr>
      <w:r>
        <w:rPr>
          <w:rFonts w:hint="eastAsia" w:ascii="宋体" w:hAnsi="宋体"/>
          <w:bCs/>
          <w:color w:val="000000"/>
          <w:szCs w:val="21"/>
          <w:highlight w:val="none"/>
        </w:rPr>
        <w:t>6、评价结果</w:t>
      </w:r>
    </w:p>
    <w:p w14:paraId="02F14570">
      <w:pPr>
        <w:pStyle w:val="149"/>
        <w:spacing w:line="560" w:lineRule="exact"/>
        <w:ind w:left="0" w:leftChars="0" w:right="0" w:rightChars="0" w:firstLineChars="300"/>
        <w:rPr>
          <w:rFonts w:hint="eastAsia" w:ascii="OKWOAQ+ººÒÇÖÐËÎ¼ò;华文中宋" w:hAnsi="OKWOAQ+ººÒÇÖÐËÎ¼ò;华文中宋" w:cs="OKWOAQ+ººÒÇÖÐËÎ¼ò;华文中宋"/>
          <w:b/>
          <w:color w:val="000000"/>
          <w:sz w:val="32"/>
          <w:szCs w:val="32"/>
          <w:highlight w:val="none"/>
        </w:rPr>
      </w:pPr>
      <w:r>
        <w:rPr>
          <w:rFonts w:hint="eastAsia" w:ascii="宋体" w:hAnsi="宋体"/>
          <w:bCs/>
          <w:color w:val="000000"/>
          <w:szCs w:val="21"/>
          <w:highlight w:val="none"/>
          <w:u w:val="single"/>
        </w:rPr>
        <w:t>履约评价结果将按照委托人印发的《深圳市龙岗区城投新基础设施建设管理有限公司工程建设项目合同履约考核实施细则》进行运用。</w:t>
      </w:r>
    </w:p>
    <w:p w14:paraId="2D78A073">
      <w:pPr>
        <w:numPr>
          <w:ilvl w:val="0"/>
          <w:numId w:val="0"/>
        </w:numPr>
        <w:spacing w:line="560" w:lineRule="exact"/>
        <w:ind w:left="0" w:leftChars="0" w:right="0" w:rightChars="0" w:firstLineChars="600"/>
        <w:outlineLvl w:val="0"/>
        <w:rPr>
          <w:rFonts w:hint="eastAsia" w:ascii="宋体" w:hAnsi="宋体" w:cs="宋体"/>
          <w:b/>
          <w:color w:val="000000"/>
          <w:sz w:val="28"/>
          <w:szCs w:val="28"/>
          <w:highlight w:val="none"/>
        </w:rPr>
      </w:pPr>
    </w:p>
    <w:p w14:paraId="12646F87">
      <w:pPr>
        <w:pStyle w:val="2"/>
        <w:rPr>
          <w:rFonts w:hint="eastAsia" w:ascii="宋体" w:hAnsi="宋体" w:cs="宋体"/>
          <w:b/>
          <w:color w:val="000000"/>
          <w:sz w:val="28"/>
          <w:szCs w:val="28"/>
          <w:highlight w:val="none"/>
        </w:rPr>
      </w:pPr>
    </w:p>
    <w:p w14:paraId="1B4FB4DA">
      <w:pPr>
        <w:pStyle w:val="3"/>
        <w:rPr>
          <w:rFonts w:hint="eastAsia" w:ascii="宋体" w:hAnsi="宋体" w:cs="宋体"/>
          <w:b/>
          <w:color w:val="000000"/>
          <w:sz w:val="28"/>
          <w:szCs w:val="28"/>
          <w:highlight w:val="none"/>
        </w:rPr>
      </w:pPr>
    </w:p>
    <w:p w14:paraId="70E25522">
      <w:pPr>
        <w:rPr>
          <w:rFonts w:hint="eastAsia" w:ascii="宋体" w:hAnsi="宋体" w:cs="宋体"/>
          <w:b/>
          <w:color w:val="000000"/>
          <w:sz w:val="28"/>
          <w:szCs w:val="28"/>
          <w:highlight w:val="none"/>
        </w:rPr>
      </w:pPr>
    </w:p>
    <w:p w14:paraId="4A679D93">
      <w:pPr>
        <w:pStyle w:val="2"/>
        <w:rPr>
          <w:rFonts w:hint="eastAsia" w:ascii="宋体" w:hAnsi="宋体" w:cs="宋体"/>
          <w:b/>
          <w:color w:val="000000"/>
          <w:sz w:val="28"/>
          <w:szCs w:val="28"/>
          <w:highlight w:val="none"/>
        </w:rPr>
      </w:pPr>
    </w:p>
    <w:p w14:paraId="461FBB1D">
      <w:pPr>
        <w:pStyle w:val="3"/>
        <w:rPr>
          <w:rFonts w:hint="eastAsia"/>
          <w:highlight w:val="none"/>
        </w:rPr>
      </w:pPr>
    </w:p>
    <w:p w14:paraId="37EF863D">
      <w:pPr>
        <w:numPr>
          <w:ilvl w:val="0"/>
          <w:numId w:val="0"/>
        </w:numPr>
        <w:spacing w:line="560" w:lineRule="exact"/>
        <w:ind w:left="0" w:leftChars="0" w:right="0" w:rightChars="0" w:firstLineChars="600"/>
        <w:outlineLvl w:val="0"/>
        <w:rPr>
          <w:rFonts w:ascii="宋体" w:hAnsi="宋体" w:cs="宋体"/>
          <w:b/>
          <w:color w:val="000000"/>
          <w:sz w:val="28"/>
          <w:szCs w:val="28"/>
          <w:highlight w:val="none"/>
        </w:rPr>
      </w:pPr>
      <w:r>
        <w:rPr>
          <w:rFonts w:hint="eastAsia" w:ascii="宋体" w:hAnsi="宋体" w:cs="宋体"/>
          <w:b/>
          <w:color w:val="000000"/>
          <w:sz w:val="28"/>
          <w:szCs w:val="28"/>
          <w:highlight w:val="none"/>
        </w:rPr>
        <w:t>建设工程承包商（监理）履约评分表</w:t>
      </w:r>
    </w:p>
    <w:tbl>
      <w:tblPr>
        <w:tblStyle w:val="55"/>
        <w:tblpPr w:leftFromText="180" w:rightFromText="180" w:vertAnchor="text" w:horzAnchor="page" w:tblpX="1149" w:tblpY="306"/>
        <w:tblOverlap w:val="never"/>
        <w:tblW w:w="9435" w:type="dxa"/>
        <w:tblInd w:w="108" w:type="dxa"/>
        <w:tblLayout w:type="fixed"/>
        <w:tblCellMar>
          <w:top w:w="0" w:type="dxa"/>
          <w:left w:w="108" w:type="dxa"/>
          <w:bottom w:w="0" w:type="dxa"/>
          <w:right w:w="108" w:type="dxa"/>
        </w:tblCellMar>
      </w:tblPr>
      <w:tblGrid>
        <w:gridCol w:w="1773"/>
        <w:gridCol w:w="3346"/>
        <w:gridCol w:w="1260"/>
        <w:gridCol w:w="3056"/>
      </w:tblGrid>
      <w:tr w14:paraId="67BD236D">
        <w:tblPrEx>
          <w:tblCellMar>
            <w:top w:w="0" w:type="dxa"/>
            <w:left w:w="108" w:type="dxa"/>
            <w:bottom w:w="0" w:type="dxa"/>
            <w:right w:w="108" w:type="dxa"/>
          </w:tblCellMar>
        </w:tblPrEx>
        <w:trPr>
          <w:trHeight w:val="300" w:hRule="atLeast"/>
        </w:trPr>
        <w:tc>
          <w:tcPr>
            <w:tcW w:w="1773" w:type="dxa"/>
            <w:tcBorders>
              <w:top w:val="single" w:color="000000" w:sz="4" w:space="0"/>
              <w:left w:val="single" w:color="000000" w:sz="4" w:space="0"/>
              <w:bottom w:val="single" w:color="000000" w:sz="4" w:space="0"/>
              <w:right w:val="single" w:color="000000" w:sz="4" w:space="0"/>
            </w:tcBorders>
            <w:vAlign w:val="center"/>
          </w:tcPr>
          <w:p w14:paraId="3B5A9A50">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合同名称</w:t>
            </w:r>
          </w:p>
        </w:tc>
        <w:tc>
          <w:tcPr>
            <w:tcW w:w="3346" w:type="dxa"/>
            <w:tcBorders>
              <w:top w:val="single" w:color="000000" w:sz="4" w:space="0"/>
              <w:left w:val="single" w:color="000000" w:sz="4" w:space="0"/>
              <w:bottom w:val="single" w:color="000000" w:sz="4" w:space="0"/>
              <w:right w:val="single" w:color="000000" w:sz="4" w:space="0"/>
            </w:tcBorders>
            <w:vAlign w:val="center"/>
          </w:tcPr>
          <w:p w14:paraId="5918B9ED">
            <w:pPr>
              <w:snapToGrid w:val="0"/>
              <w:spacing w:line="560" w:lineRule="exact"/>
              <w:rPr>
                <w:rFonts w:ascii="宋体" w:hAnsi="宋体" w:cs="宋体"/>
                <w:b/>
                <w:color w:val="000000"/>
                <w:sz w:val="18"/>
                <w:szCs w:val="18"/>
                <w:highlight w:val="none"/>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16CE70CA">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承 包 商</w:t>
            </w:r>
          </w:p>
        </w:tc>
        <w:tc>
          <w:tcPr>
            <w:tcW w:w="3056" w:type="dxa"/>
            <w:tcBorders>
              <w:top w:val="single" w:color="000000" w:sz="4" w:space="0"/>
              <w:left w:val="single" w:color="000000" w:sz="4" w:space="0"/>
              <w:bottom w:val="single" w:color="000000" w:sz="4" w:space="0"/>
              <w:right w:val="single" w:color="000000" w:sz="4" w:space="0"/>
            </w:tcBorders>
            <w:vAlign w:val="center"/>
          </w:tcPr>
          <w:p w14:paraId="69A97879">
            <w:pPr>
              <w:snapToGrid w:val="0"/>
              <w:spacing w:line="560" w:lineRule="exact"/>
              <w:rPr>
                <w:rFonts w:ascii="宋体" w:hAnsi="宋体" w:cs="宋体"/>
                <w:b/>
                <w:color w:val="000000"/>
                <w:sz w:val="18"/>
                <w:szCs w:val="18"/>
                <w:highlight w:val="none"/>
              </w:rPr>
            </w:pPr>
          </w:p>
        </w:tc>
      </w:tr>
      <w:tr w14:paraId="34FB2DF9">
        <w:tblPrEx>
          <w:tblCellMar>
            <w:top w:w="0" w:type="dxa"/>
            <w:left w:w="108" w:type="dxa"/>
            <w:bottom w:w="0" w:type="dxa"/>
            <w:right w:w="108" w:type="dxa"/>
          </w:tblCellMar>
        </w:tblPrEx>
        <w:trPr>
          <w:trHeight w:val="315" w:hRule="atLeast"/>
        </w:trPr>
        <w:tc>
          <w:tcPr>
            <w:tcW w:w="1773" w:type="dxa"/>
            <w:tcBorders>
              <w:top w:val="single" w:color="000000" w:sz="4" w:space="0"/>
              <w:left w:val="single" w:color="000000" w:sz="4" w:space="0"/>
              <w:bottom w:val="single" w:color="000000" w:sz="4" w:space="0"/>
              <w:right w:val="single" w:color="000000" w:sz="4" w:space="0"/>
            </w:tcBorders>
            <w:vAlign w:val="center"/>
          </w:tcPr>
          <w:p w14:paraId="3280F365">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合同编号</w:t>
            </w:r>
          </w:p>
        </w:tc>
        <w:tc>
          <w:tcPr>
            <w:tcW w:w="3346" w:type="dxa"/>
            <w:tcBorders>
              <w:top w:val="single" w:color="000000" w:sz="4" w:space="0"/>
              <w:left w:val="single" w:color="000000" w:sz="4" w:space="0"/>
              <w:bottom w:val="single" w:color="000000" w:sz="4" w:space="0"/>
              <w:right w:val="single" w:color="000000" w:sz="4" w:space="0"/>
            </w:tcBorders>
            <w:vAlign w:val="center"/>
          </w:tcPr>
          <w:p w14:paraId="01974526">
            <w:pPr>
              <w:snapToGrid w:val="0"/>
              <w:spacing w:line="560" w:lineRule="exact"/>
              <w:rPr>
                <w:rFonts w:ascii="宋体" w:hAnsi="宋体" w:cs="宋体"/>
                <w:b/>
                <w:color w:val="000000"/>
                <w:sz w:val="18"/>
                <w:szCs w:val="18"/>
                <w:highlight w:val="none"/>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69756C0F">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组织单位</w:t>
            </w:r>
          </w:p>
        </w:tc>
        <w:tc>
          <w:tcPr>
            <w:tcW w:w="3056" w:type="dxa"/>
            <w:tcBorders>
              <w:top w:val="single" w:color="000000" w:sz="4" w:space="0"/>
              <w:left w:val="single" w:color="000000" w:sz="4" w:space="0"/>
              <w:bottom w:val="single" w:color="000000" w:sz="4" w:space="0"/>
              <w:right w:val="single" w:color="000000" w:sz="4" w:space="0"/>
            </w:tcBorders>
            <w:vAlign w:val="center"/>
          </w:tcPr>
          <w:p w14:paraId="5FE96D5B">
            <w:pPr>
              <w:snapToGrid w:val="0"/>
              <w:spacing w:line="560" w:lineRule="exact"/>
              <w:rPr>
                <w:rFonts w:ascii="宋体" w:hAnsi="宋体" w:cs="宋体"/>
                <w:b/>
                <w:color w:val="000000"/>
                <w:sz w:val="18"/>
                <w:szCs w:val="18"/>
                <w:highlight w:val="none"/>
              </w:rPr>
            </w:pPr>
          </w:p>
        </w:tc>
      </w:tr>
      <w:tr w14:paraId="751B174E">
        <w:tblPrEx>
          <w:tblCellMar>
            <w:top w:w="0" w:type="dxa"/>
            <w:left w:w="108" w:type="dxa"/>
            <w:bottom w:w="0" w:type="dxa"/>
            <w:right w:w="108" w:type="dxa"/>
          </w:tblCellMar>
        </w:tblPrEx>
        <w:trPr>
          <w:trHeight w:val="315" w:hRule="atLeast"/>
        </w:trPr>
        <w:tc>
          <w:tcPr>
            <w:tcW w:w="1773" w:type="dxa"/>
            <w:tcBorders>
              <w:top w:val="single" w:color="000000" w:sz="4" w:space="0"/>
              <w:left w:val="single" w:color="000000" w:sz="4" w:space="0"/>
              <w:bottom w:val="single" w:color="000000" w:sz="4" w:space="0"/>
              <w:right w:val="single" w:color="000000" w:sz="4" w:space="0"/>
            </w:tcBorders>
            <w:vAlign w:val="center"/>
          </w:tcPr>
          <w:p w14:paraId="331A6965">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评价类型</w:t>
            </w:r>
          </w:p>
        </w:tc>
        <w:tc>
          <w:tcPr>
            <w:tcW w:w="3346" w:type="dxa"/>
            <w:tcBorders>
              <w:top w:val="single" w:color="000000" w:sz="4" w:space="0"/>
              <w:left w:val="single" w:color="000000" w:sz="4" w:space="0"/>
              <w:bottom w:val="single" w:color="000000" w:sz="4" w:space="0"/>
              <w:right w:val="single" w:color="000000" w:sz="4" w:space="0"/>
            </w:tcBorders>
            <w:vAlign w:val="center"/>
          </w:tcPr>
          <w:p w14:paraId="3FB7CDAD">
            <w:pPr>
              <w:snapToGrid w:val="0"/>
              <w:spacing w:line="560" w:lineRule="exact"/>
              <w:rPr>
                <w:rFonts w:ascii="宋体" w:hAnsi="宋体" w:cs="宋体"/>
                <w:b/>
                <w:color w:val="000000"/>
                <w:sz w:val="18"/>
                <w:szCs w:val="18"/>
                <w:highlight w:val="none"/>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225D8C2F">
            <w:pPr>
              <w:spacing w:line="560" w:lineRule="exact"/>
              <w:rPr>
                <w:rFonts w:ascii="宋体" w:hAnsi="宋体" w:cs="宋体"/>
                <w:b/>
                <w:color w:val="000000"/>
                <w:sz w:val="18"/>
                <w:szCs w:val="18"/>
                <w:highlight w:val="none"/>
              </w:rPr>
            </w:pPr>
            <w:r>
              <w:rPr>
                <w:rFonts w:hint="eastAsia" w:ascii="宋体" w:hAnsi="宋体" w:cs="宋体"/>
                <w:color w:val="000000"/>
                <w:sz w:val="18"/>
                <w:szCs w:val="18"/>
                <w:highlight w:val="none"/>
              </w:rPr>
              <w:t>评价时间</w:t>
            </w:r>
          </w:p>
        </w:tc>
        <w:tc>
          <w:tcPr>
            <w:tcW w:w="3056" w:type="dxa"/>
            <w:tcBorders>
              <w:top w:val="single" w:color="000000" w:sz="4" w:space="0"/>
              <w:left w:val="single" w:color="000000" w:sz="4" w:space="0"/>
              <w:bottom w:val="single" w:color="000000" w:sz="4" w:space="0"/>
              <w:right w:val="single" w:color="000000" w:sz="4" w:space="0"/>
            </w:tcBorders>
            <w:vAlign w:val="center"/>
          </w:tcPr>
          <w:p w14:paraId="2C56B58B">
            <w:pPr>
              <w:spacing w:line="560" w:lineRule="exact"/>
              <w:ind w:left="0" w:leftChars="0" w:right="0" w:rightChars="0" w:firstLineChars="600"/>
              <w:rPr>
                <w:rFonts w:ascii="宋体" w:hAnsi="宋体" w:cs="宋体"/>
                <w:b/>
                <w:color w:val="000000"/>
                <w:sz w:val="18"/>
                <w:szCs w:val="18"/>
                <w:highlight w:val="none"/>
              </w:rPr>
            </w:pPr>
            <w:r>
              <w:rPr>
                <w:rFonts w:hint="eastAsia" w:ascii="宋体" w:hAnsi="宋体" w:cs="宋体"/>
                <w:color w:val="000000"/>
                <w:sz w:val="18"/>
                <w:szCs w:val="18"/>
                <w:highlight w:val="none"/>
              </w:rPr>
              <w:t>年   月   日</w:t>
            </w:r>
          </w:p>
        </w:tc>
      </w:tr>
    </w:tbl>
    <w:tbl>
      <w:tblPr>
        <w:tblStyle w:val="55"/>
        <w:tblpPr w:leftFromText="180" w:rightFromText="180" w:vertAnchor="text" w:horzAnchor="page" w:tblpX="1145" w:tblpY="1619"/>
        <w:tblOverlap w:val="never"/>
        <w:tblW w:w="9483" w:type="dxa"/>
        <w:tblInd w:w="108" w:type="dxa"/>
        <w:tblLayout w:type="fixed"/>
        <w:tblCellMar>
          <w:top w:w="0" w:type="dxa"/>
          <w:left w:w="108" w:type="dxa"/>
          <w:bottom w:w="0" w:type="dxa"/>
          <w:right w:w="108" w:type="dxa"/>
        </w:tblCellMar>
      </w:tblPr>
      <w:tblGrid>
        <w:gridCol w:w="407"/>
        <w:gridCol w:w="1576"/>
        <w:gridCol w:w="810"/>
        <w:gridCol w:w="4966"/>
        <w:gridCol w:w="809"/>
        <w:gridCol w:w="915"/>
      </w:tblGrid>
      <w:tr w14:paraId="7BF8B05B">
        <w:tblPrEx>
          <w:tblCellMar>
            <w:top w:w="0" w:type="dxa"/>
            <w:left w:w="108" w:type="dxa"/>
            <w:bottom w:w="0" w:type="dxa"/>
            <w:right w:w="108" w:type="dxa"/>
          </w:tblCellMar>
        </w:tblPrEx>
        <w:trPr>
          <w:trHeight w:val="663" w:hRule="atLeast"/>
          <w:tblHeader/>
        </w:trPr>
        <w:tc>
          <w:tcPr>
            <w:tcW w:w="407" w:type="dxa"/>
            <w:tcBorders>
              <w:top w:val="single" w:color="000000" w:sz="4" w:space="0"/>
              <w:left w:val="single" w:color="000000" w:sz="4" w:space="0"/>
              <w:bottom w:val="single" w:color="000000" w:sz="4" w:space="0"/>
              <w:right w:val="single" w:color="000000" w:sz="4" w:space="0"/>
            </w:tcBorders>
            <w:vAlign w:val="center"/>
          </w:tcPr>
          <w:p w14:paraId="202A3C3B">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序号</w:t>
            </w:r>
          </w:p>
        </w:tc>
        <w:tc>
          <w:tcPr>
            <w:tcW w:w="1576" w:type="dxa"/>
            <w:tcBorders>
              <w:top w:val="single" w:color="000000" w:sz="4" w:space="0"/>
              <w:left w:val="single" w:color="000000" w:sz="4" w:space="0"/>
              <w:bottom w:val="single" w:color="000000" w:sz="4" w:space="0"/>
              <w:right w:val="single" w:color="000000" w:sz="4" w:space="0"/>
            </w:tcBorders>
            <w:vAlign w:val="center"/>
          </w:tcPr>
          <w:p w14:paraId="4A2293EE">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分项内容</w:t>
            </w:r>
          </w:p>
        </w:tc>
        <w:tc>
          <w:tcPr>
            <w:tcW w:w="810" w:type="dxa"/>
            <w:tcBorders>
              <w:top w:val="single" w:color="000000" w:sz="4" w:space="0"/>
              <w:left w:val="single" w:color="000000" w:sz="4" w:space="0"/>
              <w:bottom w:val="single" w:color="000000" w:sz="4" w:space="0"/>
              <w:right w:val="single" w:color="000000" w:sz="4" w:space="0"/>
            </w:tcBorders>
            <w:vAlign w:val="center"/>
          </w:tcPr>
          <w:p w14:paraId="4259C397">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满分值</w:t>
            </w:r>
          </w:p>
        </w:tc>
        <w:tc>
          <w:tcPr>
            <w:tcW w:w="4966" w:type="dxa"/>
            <w:tcBorders>
              <w:top w:val="single" w:color="000000" w:sz="4" w:space="0"/>
              <w:left w:val="single" w:color="000000" w:sz="4" w:space="0"/>
              <w:bottom w:val="single" w:color="000000" w:sz="4" w:space="0"/>
              <w:right w:val="single" w:color="000000" w:sz="4" w:space="0"/>
            </w:tcBorders>
            <w:vAlign w:val="center"/>
          </w:tcPr>
          <w:p w14:paraId="07C8C598">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评分指标及评分标准</w:t>
            </w:r>
          </w:p>
        </w:tc>
        <w:tc>
          <w:tcPr>
            <w:tcW w:w="809" w:type="dxa"/>
            <w:tcBorders>
              <w:top w:val="single" w:color="000000" w:sz="4" w:space="0"/>
              <w:left w:val="single" w:color="000000" w:sz="4" w:space="0"/>
              <w:bottom w:val="single" w:color="000000" w:sz="4" w:space="0"/>
              <w:right w:val="single" w:color="000000" w:sz="4" w:space="0"/>
            </w:tcBorders>
            <w:vAlign w:val="center"/>
          </w:tcPr>
          <w:p w14:paraId="172BD1A2">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扣分</w:t>
            </w:r>
          </w:p>
        </w:tc>
        <w:tc>
          <w:tcPr>
            <w:tcW w:w="915" w:type="dxa"/>
            <w:tcBorders>
              <w:top w:val="single" w:color="000000" w:sz="4" w:space="0"/>
              <w:left w:val="single" w:color="000000" w:sz="4" w:space="0"/>
              <w:bottom w:val="single" w:color="000000" w:sz="4" w:space="0"/>
              <w:right w:val="single" w:color="000000" w:sz="4" w:space="0"/>
            </w:tcBorders>
            <w:vAlign w:val="center"/>
          </w:tcPr>
          <w:p w14:paraId="5BB41B6E">
            <w:pPr>
              <w:spacing w:line="560" w:lineRule="exact"/>
              <w:jc w:val="center"/>
              <w:rPr>
                <w:rFonts w:ascii="宋体" w:hAnsi="宋体" w:eastAsia="宋体" w:cs="宋体"/>
                <w:b/>
                <w:color w:val="000000"/>
                <w:sz w:val="18"/>
                <w:szCs w:val="18"/>
                <w:highlight w:val="none"/>
              </w:rPr>
            </w:pPr>
            <w:r>
              <w:rPr>
                <w:rFonts w:hint="eastAsia" w:ascii="宋体" w:hAnsi="宋体" w:cs="宋体"/>
                <w:b/>
                <w:color w:val="000000"/>
                <w:sz w:val="18"/>
                <w:szCs w:val="18"/>
                <w:highlight w:val="none"/>
              </w:rPr>
              <w:t>得分</w:t>
            </w:r>
          </w:p>
        </w:tc>
      </w:tr>
      <w:tr w14:paraId="4D0B0537">
        <w:tblPrEx>
          <w:tblCellMar>
            <w:top w:w="0" w:type="dxa"/>
            <w:left w:w="108" w:type="dxa"/>
            <w:bottom w:w="0" w:type="dxa"/>
            <w:right w:w="108" w:type="dxa"/>
          </w:tblCellMar>
        </w:tblPrEx>
        <w:trPr>
          <w:trHeight w:val="26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01B1BE24">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50714191">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组织机构和人员（</w:t>
            </w:r>
            <w:r>
              <w:rPr>
                <w:rFonts w:hint="eastAsia" w:ascii="宋体" w:hAnsi="宋体" w:eastAsia="宋体" w:cs="宋体"/>
                <w:color w:val="000000"/>
                <w:sz w:val="18"/>
                <w:szCs w:val="18"/>
                <w:highlight w:val="none"/>
              </w:rPr>
              <w:t>20</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0B32527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6879DAEE">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）管理机构健全（满足得</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分，不满足</w:t>
            </w:r>
            <w:r>
              <w:rPr>
                <w:rFonts w:hint="eastAsia" w:ascii="宋体" w:hAnsi="宋体" w:eastAsia="宋体" w:cs="宋体"/>
                <w:color w:val="000000"/>
                <w:sz w:val="18"/>
                <w:szCs w:val="18"/>
                <w:highlight w:val="none"/>
              </w:rPr>
              <w:t>0</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7E839404">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62DCA668">
            <w:pPr>
              <w:snapToGrid w:val="0"/>
              <w:spacing w:line="560" w:lineRule="exact"/>
              <w:rPr>
                <w:rFonts w:ascii="宋体" w:hAnsi="宋体" w:eastAsia="宋体" w:cs="宋体"/>
                <w:color w:val="000000"/>
                <w:sz w:val="18"/>
                <w:szCs w:val="18"/>
                <w:highlight w:val="none"/>
              </w:rPr>
            </w:pPr>
          </w:p>
        </w:tc>
      </w:tr>
      <w:tr w14:paraId="3D65BC6B">
        <w:tblPrEx>
          <w:tblCellMar>
            <w:top w:w="0" w:type="dxa"/>
            <w:left w:w="108" w:type="dxa"/>
            <w:bottom w:w="0" w:type="dxa"/>
            <w:right w:w="108" w:type="dxa"/>
          </w:tblCellMar>
        </w:tblPrEx>
        <w:trPr>
          <w:trHeight w:val="4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1B0C5A37">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E9E311F">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B16C98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77C61579">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）人员分工明确（</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分），责任制度健全（</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70ED5612">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D7ECD41">
            <w:pPr>
              <w:snapToGrid w:val="0"/>
              <w:spacing w:line="560" w:lineRule="exact"/>
              <w:rPr>
                <w:rFonts w:ascii="宋体" w:hAnsi="宋体" w:eastAsia="宋体" w:cs="宋体"/>
                <w:color w:val="000000"/>
                <w:sz w:val="18"/>
                <w:szCs w:val="18"/>
                <w:highlight w:val="none"/>
              </w:rPr>
            </w:pPr>
          </w:p>
        </w:tc>
      </w:tr>
      <w:tr w14:paraId="0DC5AC45">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76430B0D">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3E2D0977">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B75667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56FEE4F8">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）人员配置满足现场管理的工作需要（满足得</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分，不满足</w:t>
            </w:r>
            <w:r>
              <w:rPr>
                <w:rFonts w:hint="eastAsia" w:ascii="宋体" w:hAnsi="宋体" w:eastAsia="宋体" w:cs="宋体"/>
                <w:color w:val="000000"/>
                <w:sz w:val="18"/>
                <w:szCs w:val="18"/>
                <w:highlight w:val="none"/>
              </w:rPr>
              <w:t>0</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5542C4EA">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A78139B">
            <w:pPr>
              <w:snapToGrid w:val="0"/>
              <w:spacing w:line="560" w:lineRule="exact"/>
              <w:rPr>
                <w:rFonts w:ascii="宋体" w:hAnsi="宋体" w:eastAsia="宋体" w:cs="宋体"/>
                <w:color w:val="000000"/>
                <w:sz w:val="18"/>
                <w:szCs w:val="18"/>
                <w:highlight w:val="none"/>
              </w:rPr>
            </w:pPr>
          </w:p>
        </w:tc>
      </w:tr>
      <w:tr w14:paraId="70F3D906">
        <w:tblPrEx>
          <w:tblCellMar>
            <w:top w:w="0" w:type="dxa"/>
            <w:left w:w="108" w:type="dxa"/>
            <w:bottom w:w="0" w:type="dxa"/>
            <w:right w:w="108" w:type="dxa"/>
          </w:tblCellMar>
        </w:tblPrEx>
        <w:trPr>
          <w:trHeight w:val="569"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4126DCFE">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45E57132">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1F5C69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38B7B9E4">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）人员配置满足计划统计的工作需要（满足得</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分，不满足</w:t>
            </w:r>
            <w:r>
              <w:rPr>
                <w:rFonts w:hint="eastAsia" w:ascii="宋体" w:hAnsi="宋体" w:eastAsia="宋体" w:cs="宋体"/>
                <w:color w:val="000000"/>
                <w:sz w:val="18"/>
                <w:szCs w:val="18"/>
                <w:highlight w:val="none"/>
              </w:rPr>
              <w:t>0</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1E13673E">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2CC1DAB">
            <w:pPr>
              <w:snapToGrid w:val="0"/>
              <w:spacing w:line="560" w:lineRule="exact"/>
              <w:rPr>
                <w:rFonts w:ascii="宋体" w:hAnsi="宋体" w:eastAsia="宋体" w:cs="宋体"/>
                <w:color w:val="000000"/>
                <w:sz w:val="18"/>
                <w:szCs w:val="18"/>
                <w:highlight w:val="none"/>
              </w:rPr>
            </w:pPr>
          </w:p>
        </w:tc>
      </w:tr>
      <w:tr w14:paraId="78CC8ABE">
        <w:tblPrEx>
          <w:tblCellMar>
            <w:top w:w="0" w:type="dxa"/>
            <w:left w:w="108" w:type="dxa"/>
            <w:bottom w:w="0" w:type="dxa"/>
            <w:right w:w="108" w:type="dxa"/>
          </w:tblCellMar>
        </w:tblPrEx>
        <w:trPr>
          <w:trHeight w:val="509"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A2530D3">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00E0A1EA">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3105D7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11C03A3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）人员资质符合合同要求（不合要求的发现</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人扣</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分，最高扣</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7C86CE80">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36D8D74D">
            <w:pPr>
              <w:snapToGrid w:val="0"/>
              <w:spacing w:line="560" w:lineRule="exact"/>
              <w:rPr>
                <w:rFonts w:ascii="宋体" w:hAnsi="宋体" w:eastAsia="宋体" w:cs="宋体"/>
                <w:color w:val="000000"/>
                <w:sz w:val="18"/>
                <w:szCs w:val="18"/>
                <w:highlight w:val="none"/>
              </w:rPr>
            </w:pPr>
          </w:p>
        </w:tc>
      </w:tr>
      <w:tr w14:paraId="7071ABDE">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1AB26D5C">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350A3E07">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6D185A3">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28C1705C">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6</w:t>
            </w:r>
            <w:r>
              <w:rPr>
                <w:rFonts w:hint="eastAsia" w:ascii="宋体" w:hAnsi="宋体" w:cs="宋体"/>
                <w:color w:val="000000"/>
                <w:sz w:val="18"/>
                <w:szCs w:val="18"/>
                <w:highlight w:val="none"/>
              </w:rPr>
              <w:t>）出勤人员与业主批准的季度用人计划相符，人员出勤率达</w:t>
            </w:r>
            <w:r>
              <w:rPr>
                <w:rFonts w:hint="eastAsia" w:ascii="宋体" w:hAnsi="宋体" w:eastAsia="宋体" w:cs="宋体"/>
                <w:color w:val="000000"/>
                <w:sz w:val="18"/>
                <w:szCs w:val="18"/>
                <w:highlight w:val="none"/>
              </w:rPr>
              <w:t>100</w:t>
            </w:r>
            <w:r>
              <w:rPr>
                <w:rFonts w:hint="eastAsia" w:ascii="宋体" w:hAnsi="宋体" w:cs="宋体"/>
                <w:color w:val="000000"/>
                <w:sz w:val="18"/>
                <w:szCs w:val="18"/>
                <w:highlight w:val="none"/>
              </w:rPr>
              <w:t>％。（抽查缺</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人扣</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分，最高扣</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14BA21B3">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1C87F947">
            <w:pPr>
              <w:snapToGrid w:val="0"/>
              <w:spacing w:line="560" w:lineRule="exact"/>
              <w:rPr>
                <w:rFonts w:ascii="宋体" w:hAnsi="宋体" w:eastAsia="宋体" w:cs="宋体"/>
                <w:color w:val="000000"/>
                <w:sz w:val="18"/>
                <w:szCs w:val="18"/>
                <w:highlight w:val="none"/>
              </w:rPr>
            </w:pPr>
          </w:p>
        </w:tc>
      </w:tr>
      <w:tr w14:paraId="7835C854">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44006A5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5103F329">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质量管理（</w:t>
            </w:r>
            <w:r>
              <w:rPr>
                <w:rFonts w:hint="eastAsia" w:ascii="宋体" w:hAnsi="宋体" w:eastAsia="宋体" w:cs="宋体"/>
                <w:color w:val="000000"/>
                <w:sz w:val="18"/>
                <w:szCs w:val="18"/>
                <w:highlight w:val="none"/>
              </w:rPr>
              <w:t>35</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59CC559D">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531AE75F">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）监理规划和专业监理细则的制定和执行。</w:t>
            </w:r>
          </w:p>
        </w:tc>
        <w:tc>
          <w:tcPr>
            <w:tcW w:w="809" w:type="dxa"/>
            <w:tcBorders>
              <w:top w:val="single" w:color="000000" w:sz="4" w:space="0"/>
              <w:left w:val="single" w:color="000000" w:sz="4" w:space="0"/>
              <w:bottom w:val="single" w:color="000000" w:sz="4" w:space="0"/>
              <w:right w:val="single" w:color="000000" w:sz="4" w:space="0"/>
            </w:tcBorders>
            <w:vAlign w:val="center"/>
          </w:tcPr>
          <w:p w14:paraId="55931D59">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3BD210AC">
            <w:pPr>
              <w:snapToGrid w:val="0"/>
              <w:spacing w:line="560" w:lineRule="exact"/>
              <w:rPr>
                <w:rFonts w:ascii="宋体" w:hAnsi="宋体" w:eastAsia="宋体" w:cs="宋体"/>
                <w:color w:val="000000"/>
                <w:sz w:val="18"/>
                <w:szCs w:val="18"/>
                <w:highlight w:val="none"/>
              </w:rPr>
            </w:pPr>
          </w:p>
        </w:tc>
      </w:tr>
      <w:tr w14:paraId="7E02C156">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9B7A661">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F7F7E8B">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10F840E">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14F6C5E1">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）审批开工报告、施工组织设计和专项施工方案情况（少审批一项扣</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分，最多扣</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66E5953B">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62FB70A9">
            <w:pPr>
              <w:snapToGrid w:val="0"/>
              <w:spacing w:line="560" w:lineRule="exact"/>
              <w:rPr>
                <w:rFonts w:ascii="宋体" w:hAnsi="宋体" w:eastAsia="宋体" w:cs="宋体"/>
                <w:color w:val="000000"/>
                <w:sz w:val="18"/>
                <w:szCs w:val="18"/>
                <w:highlight w:val="none"/>
              </w:rPr>
            </w:pPr>
          </w:p>
        </w:tc>
      </w:tr>
      <w:tr w14:paraId="12B7B2A4">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3D033B9D">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F5ABA42">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C90A0AF">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323CF745">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）原材料、半成品、构配件以及安装设备的检查和确认，见证送检及独立抽检</w:t>
            </w:r>
            <w:r>
              <w:rPr>
                <w:rFonts w:hint="eastAsia" w:ascii="宋体" w:hAnsi="宋体" w:eastAsia="宋体" w:cs="宋体"/>
                <w:color w:val="000000"/>
                <w:sz w:val="18"/>
                <w:szCs w:val="18"/>
                <w:highlight w:val="none"/>
              </w:rPr>
              <w:t>.</w:t>
            </w:r>
          </w:p>
        </w:tc>
        <w:tc>
          <w:tcPr>
            <w:tcW w:w="809" w:type="dxa"/>
            <w:tcBorders>
              <w:top w:val="single" w:color="000000" w:sz="4" w:space="0"/>
              <w:left w:val="single" w:color="000000" w:sz="4" w:space="0"/>
              <w:bottom w:val="single" w:color="000000" w:sz="4" w:space="0"/>
              <w:right w:val="single" w:color="000000" w:sz="4" w:space="0"/>
            </w:tcBorders>
            <w:vAlign w:val="center"/>
          </w:tcPr>
          <w:p w14:paraId="354553DD">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376BCF9E">
            <w:pPr>
              <w:snapToGrid w:val="0"/>
              <w:spacing w:line="560" w:lineRule="exact"/>
              <w:rPr>
                <w:rFonts w:ascii="宋体" w:hAnsi="宋体" w:eastAsia="宋体" w:cs="宋体"/>
                <w:color w:val="000000"/>
                <w:sz w:val="18"/>
                <w:szCs w:val="18"/>
                <w:highlight w:val="none"/>
              </w:rPr>
            </w:pPr>
          </w:p>
        </w:tc>
      </w:tr>
      <w:tr w14:paraId="2BECA440">
        <w:tblPrEx>
          <w:tblCellMar>
            <w:top w:w="0" w:type="dxa"/>
            <w:left w:w="108" w:type="dxa"/>
            <w:bottom w:w="0" w:type="dxa"/>
            <w:right w:w="108" w:type="dxa"/>
          </w:tblCellMar>
        </w:tblPrEx>
        <w:trPr>
          <w:trHeight w:val="305"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7121DB00">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4CC5F6C4">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548A4F9">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72B5E2BB">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）复核施工测量。</w:t>
            </w:r>
          </w:p>
        </w:tc>
        <w:tc>
          <w:tcPr>
            <w:tcW w:w="809" w:type="dxa"/>
            <w:tcBorders>
              <w:top w:val="single" w:color="000000" w:sz="4" w:space="0"/>
              <w:left w:val="single" w:color="000000" w:sz="4" w:space="0"/>
              <w:bottom w:val="single" w:color="000000" w:sz="4" w:space="0"/>
              <w:right w:val="single" w:color="000000" w:sz="4" w:space="0"/>
            </w:tcBorders>
            <w:vAlign w:val="center"/>
          </w:tcPr>
          <w:p w14:paraId="25462FE4">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3224D80">
            <w:pPr>
              <w:snapToGrid w:val="0"/>
              <w:spacing w:line="560" w:lineRule="exact"/>
              <w:rPr>
                <w:rFonts w:ascii="宋体" w:hAnsi="宋体" w:eastAsia="宋体" w:cs="宋体"/>
                <w:color w:val="000000"/>
                <w:sz w:val="18"/>
                <w:szCs w:val="18"/>
                <w:highlight w:val="none"/>
              </w:rPr>
            </w:pPr>
          </w:p>
        </w:tc>
      </w:tr>
      <w:tr w14:paraId="367CA114">
        <w:tblPrEx>
          <w:tblCellMar>
            <w:top w:w="0" w:type="dxa"/>
            <w:left w:w="108" w:type="dxa"/>
            <w:bottom w:w="0" w:type="dxa"/>
            <w:right w:w="108" w:type="dxa"/>
          </w:tblCellMar>
        </w:tblPrEx>
        <w:trPr>
          <w:trHeight w:val="38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1F0E5767">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51F5F40">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017D71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372749E0">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）对施工方法、施工工艺的控制。</w:t>
            </w:r>
          </w:p>
        </w:tc>
        <w:tc>
          <w:tcPr>
            <w:tcW w:w="809" w:type="dxa"/>
            <w:tcBorders>
              <w:top w:val="single" w:color="000000" w:sz="4" w:space="0"/>
              <w:left w:val="single" w:color="000000" w:sz="4" w:space="0"/>
              <w:bottom w:val="single" w:color="000000" w:sz="4" w:space="0"/>
              <w:right w:val="single" w:color="000000" w:sz="4" w:space="0"/>
            </w:tcBorders>
            <w:vAlign w:val="center"/>
          </w:tcPr>
          <w:p w14:paraId="7FEC2071">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A53949D">
            <w:pPr>
              <w:snapToGrid w:val="0"/>
              <w:spacing w:line="560" w:lineRule="exact"/>
              <w:rPr>
                <w:rFonts w:ascii="宋体" w:hAnsi="宋体" w:eastAsia="宋体" w:cs="宋体"/>
                <w:color w:val="000000"/>
                <w:sz w:val="18"/>
                <w:szCs w:val="18"/>
                <w:highlight w:val="none"/>
              </w:rPr>
            </w:pPr>
          </w:p>
        </w:tc>
      </w:tr>
      <w:tr w14:paraId="6F906074">
        <w:tblPrEx>
          <w:tblCellMar>
            <w:top w:w="0" w:type="dxa"/>
            <w:left w:w="108" w:type="dxa"/>
            <w:bottom w:w="0" w:type="dxa"/>
            <w:right w:w="108" w:type="dxa"/>
          </w:tblCellMar>
        </w:tblPrEx>
        <w:trPr>
          <w:trHeight w:val="4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35FBE71">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22CF057">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CC0EF2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736D8BD2">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6</w:t>
            </w:r>
            <w:r>
              <w:rPr>
                <w:rFonts w:hint="eastAsia" w:ascii="宋体" w:hAnsi="宋体" w:cs="宋体"/>
                <w:color w:val="000000"/>
                <w:sz w:val="18"/>
                <w:szCs w:val="18"/>
                <w:highlight w:val="none"/>
              </w:rPr>
              <w:t>）对关键工序、特殊工序的控制。</w:t>
            </w:r>
          </w:p>
        </w:tc>
        <w:tc>
          <w:tcPr>
            <w:tcW w:w="809" w:type="dxa"/>
            <w:tcBorders>
              <w:top w:val="single" w:color="000000" w:sz="4" w:space="0"/>
              <w:left w:val="single" w:color="000000" w:sz="4" w:space="0"/>
              <w:bottom w:val="single" w:color="000000" w:sz="4" w:space="0"/>
              <w:right w:val="single" w:color="000000" w:sz="4" w:space="0"/>
            </w:tcBorders>
            <w:vAlign w:val="center"/>
          </w:tcPr>
          <w:p w14:paraId="0116117E">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0730C2A">
            <w:pPr>
              <w:snapToGrid w:val="0"/>
              <w:spacing w:line="560" w:lineRule="exact"/>
              <w:rPr>
                <w:rFonts w:ascii="宋体" w:hAnsi="宋体" w:eastAsia="宋体" w:cs="宋体"/>
                <w:color w:val="000000"/>
                <w:sz w:val="18"/>
                <w:szCs w:val="18"/>
                <w:highlight w:val="none"/>
              </w:rPr>
            </w:pPr>
          </w:p>
        </w:tc>
      </w:tr>
      <w:tr w14:paraId="62FC54A5">
        <w:tblPrEx>
          <w:tblCellMar>
            <w:top w:w="0" w:type="dxa"/>
            <w:left w:w="108" w:type="dxa"/>
            <w:bottom w:w="0" w:type="dxa"/>
            <w:right w:w="108" w:type="dxa"/>
          </w:tblCellMar>
        </w:tblPrEx>
        <w:trPr>
          <w:trHeight w:val="38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161F2347">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0275464A">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CC44742">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5</w:t>
            </w:r>
          </w:p>
        </w:tc>
        <w:tc>
          <w:tcPr>
            <w:tcW w:w="4966" w:type="dxa"/>
            <w:tcBorders>
              <w:top w:val="single" w:color="000000" w:sz="4" w:space="0"/>
              <w:left w:val="single" w:color="000000" w:sz="4" w:space="0"/>
              <w:bottom w:val="single" w:color="000000" w:sz="4" w:space="0"/>
              <w:right w:val="single" w:color="000000" w:sz="4" w:space="0"/>
            </w:tcBorders>
            <w:vAlign w:val="center"/>
          </w:tcPr>
          <w:p w14:paraId="6532B7A7">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7</w:t>
            </w:r>
            <w:r>
              <w:rPr>
                <w:rFonts w:hint="eastAsia" w:ascii="宋体" w:hAnsi="宋体" w:cs="宋体"/>
                <w:color w:val="000000"/>
                <w:sz w:val="18"/>
                <w:szCs w:val="18"/>
                <w:highlight w:val="none"/>
              </w:rPr>
              <w:t>）隐蔽工程检查签证的及时性、完整性。</w:t>
            </w:r>
          </w:p>
        </w:tc>
        <w:tc>
          <w:tcPr>
            <w:tcW w:w="809" w:type="dxa"/>
            <w:tcBorders>
              <w:top w:val="single" w:color="000000" w:sz="4" w:space="0"/>
              <w:left w:val="single" w:color="000000" w:sz="4" w:space="0"/>
              <w:bottom w:val="single" w:color="000000" w:sz="4" w:space="0"/>
              <w:right w:val="single" w:color="000000" w:sz="4" w:space="0"/>
            </w:tcBorders>
            <w:vAlign w:val="center"/>
          </w:tcPr>
          <w:p w14:paraId="250104F1">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0770B933">
            <w:pPr>
              <w:snapToGrid w:val="0"/>
              <w:spacing w:line="560" w:lineRule="exact"/>
              <w:rPr>
                <w:rFonts w:ascii="宋体" w:hAnsi="宋体" w:eastAsia="宋体" w:cs="宋体"/>
                <w:color w:val="000000"/>
                <w:sz w:val="18"/>
                <w:szCs w:val="18"/>
                <w:highlight w:val="none"/>
              </w:rPr>
            </w:pPr>
          </w:p>
        </w:tc>
      </w:tr>
      <w:tr w14:paraId="511E15FB">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3D4A3132">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6EC34FEE">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60615F9">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46B5FC79">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8</w:t>
            </w:r>
            <w:r>
              <w:rPr>
                <w:rFonts w:hint="eastAsia" w:ascii="宋体" w:hAnsi="宋体" w:cs="宋体"/>
                <w:color w:val="000000"/>
                <w:sz w:val="18"/>
                <w:szCs w:val="18"/>
                <w:highlight w:val="none"/>
              </w:rPr>
              <w:t>）审查混凝土设计配合比、实施配合比、现场浇灌的施工控制。</w:t>
            </w:r>
          </w:p>
        </w:tc>
        <w:tc>
          <w:tcPr>
            <w:tcW w:w="809" w:type="dxa"/>
            <w:tcBorders>
              <w:top w:val="single" w:color="000000" w:sz="4" w:space="0"/>
              <w:left w:val="single" w:color="000000" w:sz="4" w:space="0"/>
              <w:bottom w:val="single" w:color="000000" w:sz="4" w:space="0"/>
              <w:right w:val="single" w:color="000000" w:sz="4" w:space="0"/>
            </w:tcBorders>
            <w:vAlign w:val="center"/>
          </w:tcPr>
          <w:p w14:paraId="5F30DCD9">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D5936E8">
            <w:pPr>
              <w:snapToGrid w:val="0"/>
              <w:spacing w:line="560" w:lineRule="exact"/>
              <w:rPr>
                <w:rFonts w:ascii="宋体" w:hAnsi="宋体" w:eastAsia="宋体" w:cs="宋体"/>
                <w:color w:val="000000"/>
                <w:sz w:val="18"/>
                <w:szCs w:val="18"/>
                <w:highlight w:val="none"/>
              </w:rPr>
            </w:pPr>
          </w:p>
        </w:tc>
      </w:tr>
      <w:tr w14:paraId="55FAD75A">
        <w:tblPrEx>
          <w:tblCellMar>
            <w:top w:w="0" w:type="dxa"/>
            <w:left w:w="108" w:type="dxa"/>
            <w:bottom w:w="0" w:type="dxa"/>
            <w:right w:w="108" w:type="dxa"/>
          </w:tblCellMar>
        </w:tblPrEx>
        <w:trPr>
          <w:trHeight w:val="4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606E71F0">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6A50F2CA">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2C9229E">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336953F6">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9</w:t>
            </w:r>
            <w:r>
              <w:rPr>
                <w:rFonts w:hint="eastAsia" w:ascii="宋体" w:hAnsi="宋体" w:cs="宋体"/>
                <w:color w:val="000000"/>
                <w:sz w:val="18"/>
                <w:szCs w:val="18"/>
                <w:highlight w:val="none"/>
              </w:rPr>
              <w:t>）验收分项、分部、单位工程质量。</w:t>
            </w:r>
          </w:p>
        </w:tc>
        <w:tc>
          <w:tcPr>
            <w:tcW w:w="809" w:type="dxa"/>
            <w:tcBorders>
              <w:top w:val="single" w:color="000000" w:sz="4" w:space="0"/>
              <w:left w:val="single" w:color="000000" w:sz="4" w:space="0"/>
              <w:bottom w:val="single" w:color="000000" w:sz="4" w:space="0"/>
              <w:right w:val="single" w:color="000000" w:sz="4" w:space="0"/>
            </w:tcBorders>
            <w:vAlign w:val="center"/>
          </w:tcPr>
          <w:p w14:paraId="35400287">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7F61AA5">
            <w:pPr>
              <w:snapToGrid w:val="0"/>
              <w:spacing w:line="560" w:lineRule="exact"/>
              <w:rPr>
                <w:rFonts w:ascii="宋体" w:hAnsi="宋体" w:eastAsia="宋体" w:cs="宋体"/>
                <w:color w:val="000000"/>
                <w:sz w:val="18"/>
                <w:szCs w:val="18"/>
                <w:highlight w:val="none"/>
              </w:rPr>
            </w:pPr>
          </w:p>
        </w:tc>
      </w:tr>
      <w:tr w14:paraId="548689DA">
        <w:tblPrEx>
          <w:tblCellMar>
            <w:top w:w="0" w:type="dxa"/>
            <w:left w:w="108" w:type="dxa"/>
            <w:bottom w:w="0" w:type="dxa"/>
            <w:right w:w="108" w:type="dxa"/>
          </w:tblCellMar>
        </w:tblPrEx>
        <w:trPr>
          <w:trHeight w:val="38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525E19A7">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884FCD3">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B3326B7">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1B5DE85">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10</w:t>
            </w:r>
            <w:r>
              <w:rPr>
                <w:rFonts w:hint="eastAsia" w:ascii="宋体" w:hAnsi="宋体" w:cs="宋体"/>
                <w:color w:val="000000"/>
                <w:sz w:val="18"/>
                <w:szCs w:val="18"/>
                <w:highlight w:val="none"/>
              </w:rPr>
              <w:t>）对承包商发出的整改通知单等文件的闭合情况。</w:t>
            </w:r>
          </w:p>
        </w:tc>
        <w:tc>
          <w:tcPr>
            <w:tcW w:w="809" w:type="dxa"/>
            <w:tcBorders>
              <w:top w:val="single" w:color="000000" w:sz="4" w:space="0"/>
              <w:left w:val="single" w:color="000000" w:sz="4" w:space="0"/>
              <w:bottom w:val="single" w:color="000000" w:sz="4" w:space="0"/>
              <w:right w:val="single" w:color="000000" w:sz="4" w:space="0"/>
            </w:tcBorders>
            <w:vAlign w:val="center"/>
          </w:tcPr>
          <w:p w14:paraId="6E7D2290">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6DD7C647">
            <w:pPr>
              <w:snapToGrid w:val="0"/>
              <w:spacing w:line="560" w:lineRule="exact"/>
              <w:rPr>
                <w:rFonts w:ascii="宋体" w:hAnsi="宋体" w:eastAsia="宋体" w:cs="宋体"/>
                <w:color w:val="000000"/>
                <w:sz w:val="18"/>
                <w:szCs w:val="18"/>
                <w:highlight w:val="none"/>
              </w:rPr>
            </w:pPr>
          </w:p>
        </w:tc>
      </w:tr>
      <w:tr w14:paraId="3BBBBD4E">
        <w:tblPrEx>
          <w:tblCellMar>
            <w:top w:w="0" w:type="dxa"/>
            <w:left w:w="108" w:type="dxa"/>
            <w:bottom w:w="0" w:type="dxa"/>
            <w:right w:w="108" w:type="dxa"/>
          </w:tblCellMar>
        </w:tblPrEx>
        <w:trPr>
          <w:trHeight w:val="47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084B44BF">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01712F81">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3A9A7E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0C3CD1A3">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11</w:t>
            </w:r>
            <w:r>
              <w:rPr>
                <w:rFonts w:hint="eastAsia" w:ascii="宋体" w:hAnsi="宋体" w:cs="宋体"/>
                <w:color w:val="000000"/>
                <w:sz w:val="18"/>
                <w:szCs w:val="18"/>
                <w:highlight w:val="none"/>
              </w:rPr>
              <w:t>）监理日志的记录情况的及时性、完整性。</w:t>
            </w:r>
          </w:p>
        </w:tc>
        <w:tc>
          <w:tcPr>
            <w:tcW w:w="809" w:type="dxa"/>
            <w:tcBorders>
              <w:top w:val="single" w:color="000000" w:sz="4" w:space="0"/>
              <w:left w:val="single" w:color="000000" w:sz="4" w:space="0"/>
              <w:bottom w:val="single" w:color="000000" w:sz="4" w:space="0"/>
              <w:right w:val="single" w:color="000000" w:sz="4" w:space="0"/>
            </w:tcBorders>
            <w:vAlign w:val="center"/>
          </w:tcPr>
          <w:p w14:paraId="6EF10176">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F864068">
            <w:pPr>
              <w:snapToGrid w:val="0"/>
              <w:spacing w:line="560" w:lineRule="exact"/>
              <w:rPr>
                <w:rFonts w:ascii="宋体" w:hAnsi="宋体" w:eastAsia="宋体" w:cs="宋体"/>
                <w:color w:val="000000"/>
                <w:sz w:val="18"/>
                <w:szCs w:val="18"/>
                <w:highlight w:val="none"/>
              </w:rPr>
            </w:pPr>
          </w:p>
        </w:tc>
      </w:tr>
      <w:tr w14:paraId="1D914068">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5F110BF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4478856C">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安全文明施工管理（</w:t>
            </w:r>
            <w:r>
              <w:rPr>
                <w:rFonts w:hint="eastAsia" w:ascii="宋体" w:hAnsi="宋体" w:eastAsia="宋体" w:cs="宋体"/>
                <w:color w:val="000000"/>
                <w:sz w:val="18"/>
                <w:szCs w:val="18"/>
                <w:highlight w:val="none"/>
              </w:rPr>
              <w:t>20</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78DE945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04E740F0">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）监理部设置专职安全工程师岗位，由符合资质要求的人员担任，人员数量满足安全管理需要。</w:t>
            </w:r>
          </w:p>
        </w:tc>
        <w:tc>
          <w:tcPr>
            <w:tcW w:w="809" w:type="dxa"/>
            <w:tcBorders>
              <w:top w:val="single" w:color="000000" w:sz="4" w:space="0"/>
              <w:left w:val="single" w:color="000000" w:sz="4" w:space="0"/>
              <w:bottom w:val="single" w:color="000000" w:sz="4" w:space="0"/>
              <w:right w:val="single" w:color="000000" w:sz="4" w:space="0"/>
            </w:tcBorders>
            <w:vAlign w:val="center"/>
          </w:tcPr>
          <w:p w14:paraId="0ADFC309">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7467A63">
            <w:pPr>
              <w:snapToGrid w:val="0"/>
              <w:spacing w:line="560" w:lineRule="exact"/>
              <w:rPr>
                <w:rFonts w:ascii="宋体" w:hAnsi="宋体" w:eastAsia="宋体" w:cs="宋体"/>
                <w:color w:val="000000"/>
                <w:sz w:val="18"/>
                <w:szCs w:val="18"/>
                <w:highlight w:val="none"/>
              </w:rPr>
            </w:pPr>
          </w:p>
        </w:tc>
      </w:tr>
      <w:tr w14:paraId="69B0DD8E">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BB0EEEE">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2AFA61FF">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7381F4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5746F257">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）审查承包商的安全保证体系和承包商安全管理人员的资质和人员数量，组织制定各标段工程的安全应急预案。</w:t>
            </w:r>
          </w:p>
        </w:tc>
        <w:tc>
          <w:tcPr>
            <w:tcW w:w="809" w:type="dxa"/>
            <w:tcBorders>
              <w:top w:val="single" w:color="000000" w:sz="4" w:space="0"/>
              <w:left w:val="single" w:color="000000" w:sz="4" w:space="0"/>
              <w:bottom w:val="single" w:color="000000" w:sz="4" w:space="0"/>
              <w:right w:val="single" w:color="000000" w:sz="4" w:space="0"/>
            </w:tcBorders>
            <w:vAlign w:val="center"/>
          </w:tcPr>
          <w:p w14:paraId="31164BC7">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1AAE8EEE">
            <w:pPr>
              <w:snapToGrid w:val="0"/>
              <w:spacing w:line="560" w:lineRule="exact"/>
              <w:rPr>
                <w:rFonts w:ascii="宋体" w:hAnsi="宋体" w:eastAsia="宋体" w:cs="宋体"/>
                <w:color w:val="000000"/>
                <w:sz w:val="18"/>
                <w:szCs w:val="18"/>
                <w:highlight w:val="none"/>
              </w:rPr>
            </w:pPr>
          </w:p>
        </w:tc>
      </w:tr>
      <w:tr w14:paraId="2AE4A6C3">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67ED1789">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FB78DFB">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B00905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377AE986">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）对施工监测、第三方监测体系进行日常管理和检查，按月小结，编入管理月报。</w:t>
            </w:r>
          </w:p>
        </w:tc>
        <w:tc>
          <w:tcPr>
            <w:tcW w:w="809" w:type="dxa"/>
            <w:tcBorders>
              <w:top w:val="single" w:color="000000" w:sz="4" w:space="0"/>
              <w:left w:val="single" w:color="000000" w:sz="4" w:space="0"/>
              <w:bottom w:val="single" w:color="000000" w:sz="4" w:space="0"/>
              <w:right w:val="single" w:color="000000" w:sz="4" w:space="0"/>
            </w:tcBorders>
            <w:vAlign w:val="center"/>
          </w:tcPr>
          <w:p w14:paraId="14E22BC4">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7990A23">
            <w:pPr>
              <w:snapToGrid w:val="0"/>
              <w:spacing w:line="560" w:lineRule="exact"/>
              <w:rPr>
                <w:rFonts w:ascii="宋体" w:hAnsi="宋体" w:eastAsia="宋体" w:cs="宋体"/>
                <w:color w:val="000000"/>
                <w:sz w:val="18"/>
                <w:szCs w:val="18"/>
                <w:highlight w:val="none"/>
              </w:rPr>
            </w:pPr>
          </w:p>
        </w:tc>
      </w:tr>
      <w:tr w14:paraId="56773949">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49F89CC9">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69FB35A">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1C49ABF">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78006EA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）对承包商特种作业人员资质检查记录，以及对承包商的三级安全教育的检查记录等。</w:t>
            </w:r>
          </w:p>
        </w:tc>
        <w:tc>
          <w:tcPr>
            <w:tcW w:w="809" w:type="dxa"/>
            <w:tcBorders>
              <w:top w:val="single" w:color="000000" w:sz="4" w:space="0"/>
              <w:left w:val="single" w:color="000000" w:sz="4" w:space="0"/>
              <w:bottom w:val="single" w:color="000000" w:sz="4" w:space="0"/>
              <w:right w:val="single" w:color="000000" w:sz="4" w:space="0"/>
            </w:tcBorders>
            <w:vAlign w:val="center"/>
          </w:tcPr>
          <w:p w14:paraId="403F222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EC03537">
            <w:pPr>
              <w:snapToGrid w:val="0"/>
              <w:spacing w:line="560" w:lineRule="exact"/>
              <w:rPr>
                <w:rFonts w:ascii="宋体" w:hAnsi="宋体" w:eastAsia="宋体" w:cs="宋体"/>
                <w:color w:val="000000"/>
                <w:sz w:val="18"/>
                <w:szCs w:val="18"/>
                <w:highlight w:val="none"/>
              </w:rPr>
            </w:pPr>
          </w:p>
        </w:tc>
      </w:tr>
      <w:tr w14:paraId="5F142A50">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D84581A">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676B1ACE">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84FDF33">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45200BD7">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）对监理单位、承包商的安全体系运转情况进行日常检查，针对检查出的问题及时发出书面整改意见。</w:t>
            </w:r>
          </w:p>
        </w:tc>
        <w:tc>
          <w:tcPr>
            <w:tcW w:w="809" w:type="dxa"/>
            <w:tcBorders>
              <w:top w:val="single" w:color="000000" w:sz="4" w:space="0"/>
              <w:left w:val="single" w:color="000000" w:sz="4" w:space="0"/>
              <w:bottom w:val="single" w:color="000000" w:sz="4" w:space="0"/>
              <w:right w:val="single" w:color="000000" w:sz="4" w:space="0"/>
            </w:tcBorders>
            <w:vAlign w:val="center"/>
          </w:tcPr>
          <w:p w14:paraId="738799B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1ACB129">
            <w:pPr>
              <w:snapToGrid w:val="0"/>
              <w:spacing w:line="560" w:lineRule="exact"/>
              <w:rPr>
                <w:rFonts w:ascii="宋体" w:hAnsi="宋体" w:eastAsia="宋体" w:cs="宋体"/>
                <w:color w:val="000000"/>
                <w:sz w:val="18"/>
                <w:szCs w:val="18"/>
                <w:highlight w:val="none"/>
              </w:rPr>
            </w:pPr>
          </w:p>
        </w:tc>
      </w:tr>
      <w:tr w14:paraId="42EB384E">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58DB6902">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77AF5B4">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262D3CE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4966" w:type="dxa"/>
            <w:tcBorders>
              <w:top w:val="single" w:color="000000" w:sz="4" w:space="0"/>
              <w:left w:val="single" w:color="000000" w:sz="4" w:space="0"/>
              <w:bottom w:val="single" w:color="000000" w:sz="4" w:space="0"/>
              <w:right w:val="single" w:color="000000" w:sz="4" w:space="0"/>
            </w:tcBorders>
            <w:vAlign w:val="center"/>
          </w:tcPr>
          <w:p w14:paraId="6D59C0FC">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6</w:t>
            </w:r>
            <w:r>
              <w:rPr>
                <w:rFonts w:hint="eastAsia" w:ascii="宋体" w:hAnsi="宋体" w:cs="宋体"/>
                <w:color w:val="000000"/>
                <w:sz w:val="18"/>
                <w:szCs w:val="18"/>
                <w:highlight w:val="none"/>
              </w:rPr>
              <w:t>）每月定期组织安全、文明施工检查，杜绝重大安全事故，及时处理安全隐患，正确分析工程重大危险源并审批重大危险源防范实施性专项方案，并及时向业主提交检查报告。</w:t>
            </w:r>
          </w:p>
        </w:tc>
        <w:tc>
          <w:tcPr>
            <w:tcW w:w="809" w:type="dxa"/>
            <w:tcBorders>
              <w:top w:val="single" w:color="000000" w:sz="4" w:space="0"/>
              <w:left w:val="single" w:color="000000" w:sz="4" w:space="0"/>
              <w:bottom w:val="single" w:color="000000" w:sz="4" w:space="0"/>
              <w:right w:val="single" w:color="000000" w:sz="4" w:space="0"/>
            </w:tcBorders>
            <w:vAlign w:val="center"/>
          </w:tcPr>
          <w:p w14:paraId="7755C70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0820E14">
            <w:pPr>
              <w:snapToGrid w:val="0"/>
              <w:spacing w:line="560" w:lineRule="exact"/>
              <w:rPr>
                <w:rFonts w:ascii="宋体" w:hAnsi="宋体" w:eastAsia="宋体" w:cs="宋体"/>
                <w:color w:val="000000"/>
                <w:sz w:val="18"/>
                <w:szCs w:val="18"/>
                <w:highlight w:val="none"/>
              </w:rPr>
            </w:pPr>
          </w:p>
        </w:tc>
      </w:tr>
      <w:tr w14:paraId="2A873583">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1712D01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4</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140A51FC">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计划进度和投资管理（</w:t>
            </w:r>
            <w:r>
              <w:rPr>
                <w:rFonts w:hint="eastAsia" w:ascii="宋体" w:hAnsi="宋体" w:eastAsia="宋体" w:cs="宋体"/>
                <w:color w:val="000000"/>
                <w:sz w:val="18"/>
                <w:szCs w:val="18"/>
                <w:highlight w:val="none"/>
              </w:rPr>
              <w:t>10</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45DBA748">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9B8513C">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）组织制定年度节点工期计划（</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分），及时检查和动态调整（</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6D4F2991">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51D5226">
            <w:pPr>
              <w:snapToGrid w:val="0"/>
              <w:spacing w:line="560" w:lineRule="exact"/>
              <w:rPr>
                <w:rFonts w:ascii="宋体" w:hAnsi="宋体" w:eastAsia="宋体" w:cs="宋体"/>
                <w:color w:val="000000"/>
                <w:sz w:val="18"/>
                <w:szCs w:val="18"/>
                <w:highlight w:val="none"/>
              </w:rPr>
            </w:pPr>
          </w:p>
        </w:tc>
      </w:tr>
      <w:tr w14:paraId="498983A3">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4DE51C8D">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301726BC">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E158CA7">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7D7741BF">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）检查实际进度与计划进度的偏差（</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分），分析具体原因、提出解决进度滞后的办法（</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7D85996A">
            <w:pPr>
              <w:snapToGrid w:val="0"/>
              <w:spacing w:line="560" w:lineRule="exact"/>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8FEBA4A">
            <w:pPr>
              <w:snapToGrid w:val="0"/>
              <w:spacing w:line="560" w:lineRule="exact"/>
              <w:rPr>
                <w:rFonts w:ascii="宋体" w:hAnsi="宋体" w:eastAsia="宋体" w:cs="宋体"/>
                <w:color w:val="000000"/>
                <w:sz w:val="18"/>
                <w:szCs w:val="18"/>
                <w:highlight w:val="none"/>
              </w:rPr>
            </w:pPr>
          </w:p>
        </w:tc>
      </w:tr>
      <w:tr w14:paraId="159E81EB">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316009D3">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A9D3AA2">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7175AED">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AC07B95">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）定期组织工程进度分析会（</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分），积极协调和解决影响工程进度的相关问题，工程进度符合计划工期（</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分）。</w:t>
            </w:r>
          </w:p>
        </w:tc>
        <w:tc>
          <w:tcPr>
            <w:tcW w:w="809" w:type="dxa"/>
            <w:tcBorders>
              <w:top w:val="single" w:color="000000" w:sz="4" w:space="0"/>
              <w:left w:val="single" w:color="000000" w:sz="4" w:space="0"/>
              <w:bottom w:val="single" w:color="000000" w:sz="4" w:space="0"/>
              <w:right w:val="single" w:color="000000" w:sz="4" w:space="0"/>
            </w:tcBorders>
            <w:vAlign w:val="center"/>
          </w:tcPr>
          <w:p w14:paraId="42C812F1">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03349BDC">
            <w:pPr>
              <w:snapToGrid w:val="0"/>
              <w:spacing w:line="560" w:lineRule="exact"/>
              <w:rPr>
                <w:rFonts w:ascii="宋体" w:hAnsi="宋体" w:eastAsia="宋体" w:cs="宋体"/>
                <w:color w:val="000000"/>
                <w:sz w:val="18"/>
                <w:szCs w:val="18"/>
                <w:highlight w:val="none"/>
              </w:rPr>
            </w:pPr>
          </w:p>
        </w:tc>
      </w:tr>
      <w:tr w14:paraId="2E4E1E5A">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5CAD34AB">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23865AB3">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20D7488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3C066C29">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）及时正确的审核承包商的计量和支付报表。</w:t>
            </w:r>
          </w:p>
        </w:tc>
        <w:tc>
          <w:tcPr>
            <w:tcW w:w="809" w:type="dxa"/>
            <w:tcBorders>
              <w:top w:val="single" w:color="000000" w:sz="4" w:space="0"/>
              <w:left w:val="single" w:color="000000" w:sz="4" w:space="0"/>
              <w:bottom w:val="single" w:color="000000" w:sz="4" w:space="0"/>
              <w:right w:val="single" w:color="000000" w:sz="4" w:space="0"/>
            </w:tcBorders>
            <w:vAlign w:val="center"/>
          </w:tcPr>
          <w:p w14:paraId="0513BA4C">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CC21BAF">
            <w:pPr>
              <w:snapToGrid w:val="0"/>
              <w:spacing w:line="560" w:lineRule="exact"/>
              <w:rPr>
                <w:rFonts w:ascii="宋体" w:hAnsi="宋体" w:eastAsia="宋体" w:cs="宋体"/>
                <w:color w:val="000000"/>
                <w:sz w:val="18"/>
                <w:szCs w:val="18"/>
                <w:highlight w:val="none"/>
              </w:rPr>
            </w:pPr>
          </w:p>
        </w:tc>
      </w:tr>
      <w:tr w14:paraId="22C3A508">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6D942609">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63AAF1D4">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63C7AEE">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7339EAF1">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）公正合理地审核承包商提出的工程变更。</w:t>
            </w:r>
          </w:p>
        </w:tc>
        <w:tc>
          <w:tcPr>
            <w:tcW w:w="809" w:type="dxa"/>
            <w:tcBorders>
              <w:top w:val="single" w:color="000000" w:sz="4" w:space="0"/>
              <w:left w:val="single" w:color="000000" w:sz="4" w:space="0"/>
              <w:bottom w:val="single" w:color="000000" w:sz="4" w:space="0"/>
              <w:right w:val="single" w:color="000000" w:sz="4" w:space="0"/>
            </w:tcBorders>
            <w:vAlign w:val="center"/>
          </w:tcPr>
          <w:p w14:paraId="037A8B9A">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081D342F">
            <w:pPr>
              <w:snapToGrid w:val="0"/>
              <w:spacing w:line="560" w:lineRule="exact"/>
              <w:rPr>
                <w:rFonts w:ascii="宋体" w:hAnsi="宋体" w:eastAsia="宋体" w:cs="宋体"/>
                <w:color w:val="000000"/>
                <w:sz w:val="18"/>
                <w:szCs w:val="18"/>
                <w:highlight w:val="none"/>
              </w:rPr>
            </w:pPr>
          </w:p>
        </w:tc>
      </w:tr>
      <w:tr w14:paraId="333F0214">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4BBB2D4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5</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55F25895">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接口协调</w:t>
            </w:r>
          </w:p>
          <w:p w14:paraId="2A71C775">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5</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5CCE99E3">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3</w:t>
            </w:r>
          </w:p>
        </w:tc>
        <w:tc>
          <w:tcPr>
            <w:tcW w:w="4966" w:type="dxa"/>
            <w:tcBorders>
              <w:top w:val="single" w:color="000000" w:sz="4" w:space="0"/>
              <w:left w:val="single" w:color="000000" w:sz="4" w:space="0"/>
              <w:bottom w:val="single" w:color="000000" w:sz="4" w:space="0"/>
              <w:right w:val="single" w:color="000000" w:sz="4" w:space="0"/>
            </w:tcBorders>
            <w:vAlign w:val="center"/>
          </w:tcPr>
          <w:p w14:paraId="6C9A8CA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）积极协调征地拆迁、交通疏解、绿化迁移和管线迁改的相应业主单位，组织前期工程单位按计划完成。</w:t>
            </w:r>
          </w:p>
        </w:tc>
        <w:tc>
          <w:tcPr>
            <w:tcW w:w="809" w:type="dxa"/>
            <w:tcBorders>
              <w:top w:val="single" w:color="000000" w:sz="4" w:space="0"/>
              <w:left w:val="single" w:color="000000" w:sz="4" w:space="0"/>
              <w:bottom w:val="single" w:color="000000" w:sz="4" w:space="0"/>
              <w:right w:val="single" w:color="000000" w:sz="4" w:space="0"/>
            </w:tcBorders>
            <w:vAlign w:val="center"/>
          </w:tcPr>
          <w:p w14:paraId="3959657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2A4CA374">
            <w:pPr>
              <w:snapToGrid w:val="0"/>
              <w:spacing w:line="560" w:lineRule="exact"/>
              <w:rPr>
                <w:rFonts w:ascii="宋体" w:hAnsi="宋体" w:eastAsia="宋体" w:cs="宋体"/>
                <w:color w:val="000000"/>
                <w:sz w:val="18"/>
                <w:szCs w:val="18"/>
                <w:highlight w:val="none"/>
              </w:rPr>
            </w:pPr>
          </w:p>
        </w:tc>
      </w:tr>
      <w:tr w14:paraId="246BBAAF">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A81718F">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4F98E2B6">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4E32ED9">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4966" w:type="dxa"/>
            <w:tcBorders>
              <w:top w:val="single" w:color="000000" w:sz="4" w:space="0"/>
              <w:left w:val="single" w:color="000000" w:sz="4" w:space="0"/>
              <w:bottom w:val="single" w:color="000000" w:sz="4" w:space="0"/>
              <w:right w:val="single" w:color="000000" w:sz="4" w:space="0"/>
            </w:tcBorders>
            <w:vAlign w:val="center"/>
          </w:tcPr>
          <w:p w14:paraId="4F2344F2">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）积极处理所监理的本标段和其它标段在接口上所存在的问题。</w:t>
            </w:r>
          </w:p>
        </w:tc>
        <w:tc>
          <w:tcPr>
            <w:tcW w:w="809" w:type="dxa"/>
            <w:tcBorders>
              <w:top w:val="single" w:color="000000" w:sz="4" w:space="0"/>
              <w:left w:val="single" w:color="000000" w:sz="4" w:space="0"/>
              <w:bottom w:val="single" w:color="000000" w:sz="4" w:space="0"/>
              <w:right w:val="single" w:color="000000" w:sz="4" w:space="0"/>
            </w:tcBorders>
            <w:vAlign w:val="center"/>
          </w:tcPr>
          <w:p w14:paraId="26056483">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E40047D">
            <w:pPr>
              <w:snapToGrid w:val="0"/>
              <w:spacing w:line="560" w:lineRule="exact"/>
              <w:rPr>
                <w:rFonts w:ascii="宋体" w:hAnsi="宋体" w:eastAsia="宋体" w:cs="宋体"/>
                <w:color w:val="000000"/>
                <w:sz w:val="18"/>
                <w:szCs w:val="18"/>
                <w:highlight w:val="none"/>
              </w:rPr>
            </w:pPr>
          </w:p>
        </w:tc>
      </w:tr>
      <w:tr w14:paraId="0EF6C497">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52A3D445">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1D9B5388">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810B967">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4966" w:type="dxa"/>
            <w:tcBorders>
              <w:top w:val="single" w:color="000000" w:sz="4" w:space="0"/>
              <w:left w:val="single" w:color="000000" w:sz="4" w:space="0"/>
              <w:bottom w:val="single" w:color="000000" w:sz="4" w:space="0"/>
              <w:right w:val="single" w:color="000000" w:sz="4" w:space="0"/>
            </w:tcBorders>
            <w:vAlign w:val="center"/>
          </w:tcPr>
          <w:p w14:paraId="6CD6A389">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）协助业主办理工程保险及赔偿事宜。</w:t>
            </w:r>
          </w:p>
        </w:tc>
        <w:tc>
          <w:tcPr>
            <w:tcW w:w="809" w:type="dxa"/>
            <w:tcBorders>
              <w:top w:val="single" w:color="000000" w:sz="4" w:space="0"/>
              <w:left w:val="single" w:color="000000" w:sz="4" w:space="0"/>
              <w:bottom w:val="single" w:color="000000" w:sz="4" w:space="0"/>
              <w:right w:val="single" w:color="000000" w:sz="4" w:space="0"/>
            </w:tcBorders>
            <w:vAlign w:val="center"/>
          </w:tcPr>
          <w:p w14:paraId="380854A5">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15C63D7">
            <w:pPr>
              <w:snapToGrid w:val="0"/>
              <w:spacing w:line="560" w:lineRule="exact"/>
              <w:rPr>
                <w:rFonts w:ascii="宋体" w:hAnsi="宋体" w:eastAsia="宋体" w:cs="宋体"/>
                <w:color w:val="000000"/>
                <w:sz w:val="18"/>
                <w:szCs w:val="18"/>
                <w:highlight w:val="none"/>
              </w:rPr>
            </w:pPr>
          </w:p>
        </w:tc>
      </w:tr>
      <w:tr w14:paraId="30B06A48">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07E2EABB">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6</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7D1AD337">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技术咨询（</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5942630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377C708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）针对重大施工技术难题，向业主提供专题技术咨询报告。</w:t>
            </w:r>
          </w:p>
        </w:tc>
        <w:tc>
          <w:tcPr>
            <w:tcW w:w="809" w:type="dxa"/>
            <w:tcBorders>
              <w:top w:val="single" w:color="000000" w:sz="4" w:space="0"/>
              <w:left w:val="single" w:color="000000" w:sz="4" w:space="0"/>
              <w:bottom w:val="single" w:color="000000" w:sz="4" w:space="0"/>
              <w:right w:val="single" w:color="000000" w:sz="4" w:space="0"/>
            </w:tcBorders>
            <w:vAlign w:val="center"/>
          </w:tcPr>
          <w:p w14:paraId="676E8197">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F8252BA">
            <w:pPr>
              <w:snapToGrid w:val="0"/>
              <w:spacing w:line="560" w:lineRule="exact"/>
              <w:rPr>
                <w:rFonts w:ascii="宋体" w:hAnsi="宋体" w:eastAsia="宋体" w:cs="宋体"/>
                <w:color w:val="000000"/>
                <w:sz w:val="18"/>
                <w:szCs w:val="18"/>
                <w:highlight w:val="none"/>
              </w:rPr>
            </w:pPr>
          </w:p>
        </w:tc>
      </w:tr>
      <w:tr w14:paraId="6D4D3E01">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63F4DB45">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7A2C813E">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23AFB9D">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CD187BF">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）针对工程施工技术问题，安排专家举办专题技术讲座和论证会。</w:t>
            </w:r>
          </w:p>
        </w:tc>
        <w:tc>
          <w:tcPr>
            <w:tcW w:w="809" w:type="dxa"/>
            <w:tcBorders>
              <w:top w:val="single" w:color="000000" w:sz="4" w:space="0"/>
              <w:left w:val="single" w:color="000000" w:sz="4" w:space="0"/>
              <w:bottom w:val="single" w:color="000000" w:sz="4" w:space="0"/>
              <w:right w:val="single" w:color="000000" w:sz="4" w:space="0"/>
            </w:tcBorders>
            <w:vAlign w:val="center"/>
          </w:tcPr>
          <w:p w14:paraId="1E386B63">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7255235F">
            <w:pPr>
              <w:snapToGrid w:val="0"/>
              <w:spacing w:line="560" w:lineRule="exact"/>
              <w:rPr>
                <w:rFonts w:ascii="宋体" w:hAnsi="宋体" w:eastAsia="宋体" w:cs="宋体"/>
                <w:color w:val="000000"/>
                <w:sz w:val="18"/>
                <w:szCs w:val="18"/>
                <w:highlight w:val="none"/>
              </w:rPr>
            </w:pPr>
          </w:p>
        </w:tc>
      </w:tr>
      <w:tr w14:paraId="6BD634C9">
        <w:tblPrEx>
          <w:tblCellMar>
            <w:top w:w="0" w:type="dxa"/>
            <w:left w:w="108" w:type="dxa"/>
            <w:bottom w:w="0" w:type="dxa"/>
            <w:right w:w="108" w:type="dxa"/>
          </w:tblCellMar>
        </w:tblPrEx>
        <w:trPr>
          <w:trHeight w:val="510" w:hRule="atLeast"/>
        </w:trPr>
        <w:tc>
          <w:tcPr>
            <w:tcW w:w="407" w:type="dxa"/>
            <w:vMerge w:val="restart"/>
            <w:tcBorders>
              <w:top w:val="single" w:color="000000" w:sz="4" w:space="0"/>
              <w:left w:val="single" w:color="000000" w:sz="4" w:space="0"/>
              <w:bottom w:val="single" w:color="000000" w:sz="4" w:space="0"/>
              <w:right w:val="single" w:color="000000" w:sz="4" w:space="0"/>
            </w:tcBorders>
            <w:vAlign w:val="center"/>
          </w:tcPr>
          <w:p w14:paraId="32DDE54A">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7</w:t>
            </w:r>
          </w:p>
        </w:tc>
        <w:tc>
          <w:tcPr>
            <w:tcW w:w="1576" w:type="dxa"/>
            <w:vMerge w:val="restart"/>
            <w:tcBorders>
              <w:top w:val="single" w:color="000000" w:sz="4" w:space="0"/>
              <w:left w:val="single" w:color="000000" w:sz="4" w:space="0"/>
              <w:bottom w:val="single" w:color="000000" w:sz="4" w:space="0"/>
              <w:right w:val="single" w:color="000000" w:sz="4" w:space="0"/>
            </w:tcBorders>
            <w:vAlign w:val="center"/>
          </w:tcPr>
          <w:p w14:paraId="4C122A82">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信息管理（</w:t>
            </w:r>
            <w:r>
              <w:rPr>
                <w:rFonts w:hint="eastAsia" w:ascii="宋体" w:hAnsi="宋体" w:eastAsia="宋体" w:cs="宋体"/>
                <w:color w:val="000000"/>
                <w:sz w:val="18"/>
                <w:szCs w:val="18"/>
                <w:highlight w:val="none"/>
              </w:rPr>
              <w:t>4</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16A20C6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6ED37BAA">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1</w:t>
            </w:r>
            <w:r>
              <w:rPr>
                <w:rFonts w:hint="eastAsia" w:ascii="宋体" w:hAnsi="宋体" w:cs="宋体"/>
                <w:color w:val="000000"/>
                <w:sz w:val="18"/>
                <w:szCs w:val="18"/>
                <w:highlight w:val="none"/>
              </w:rPr>
              <w:t>）及时编写工程进展情况，满足随时向上级作工程进展汇报的需要。</w:t>
            </w:r>
          </w:p>
        </w:tc>
        <w:tc>
          <w:tcPr>
            <w:tcW w:w="809" w:type="dxa"/>
            <w:tcBorders>
              <w:top w:val="single" w:color="000000" w:sz="4" w:space="0"/>
              <w:left w:val="single" w:color="000000" w:sz="4" w:space="0"/>
              <w:bottom w:val="single" w:color="000000" w:sz="4" w:space="0"/>
              <w:right w:val="single" w:color="000000" w:sz="4" w:space="0"/>
            </w:tcBorders>
            <w:vAlign w:val="center"/>
          </w:tcPr>
          <w:p w14:paraId="40D779F2">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343C5EAF">
            <w:pPr>
              <w:snapToGrid w:val="0"/>
              <w:spacing w:line="560" w:lineRule="exact"/>
              <w:rPr>
                <w:rFonts w:ascii="宋体" w:hAnsi="宋体" w:eastAsia="宋体" w:cs="宋体"/>
                <w:color w:val="000000"/>
                <w:sz w:val="18"/>
                <w:szCs w:val="18"/>
                <w:highlight w:val="none"/>
              </w:rPr>
            </w:pPr>
          </w:p>
        </w:tc>
      </w:tr>
      <w:tr w14:paraId="4780B9C4">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3554C6F4">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4E3D3760">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BB47EC0">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4966" w:type="dxa"/>
            <w:tcBorders>
              <w:top w:val="single" w:color="000000" w:sz="4" w:space="0"/>
              <w:left w:val="single" w:color="000000" w:sz="4" w:space="0"/>
              <w:bottom w:val="single" w:color="000000" w:sz="4" w:space="0"/>
              <w:right w:val="single" w:color="000000" w:sz="4" w:space="0"/>
            </w:tcBorders>
            <w:vAlign w:val="center"/>
          </w:tcPr>
          <w:p w14:paraId="2A7A494E">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）对业主、设计、其它监理单位、施工单位的信息传递与反馈及时、准确、畅通。</w:t>
            </w:r>
          </w:p>
        </w:tc>
        <w:tc>
          <w:tcPr>
            <w:tcW w:w="809" w:type="dxa"/>
            <w:tcBorders>
              <w:top w:val="single" w:color="000000" w:sz="4" w:space="0"/>
              <w:left w:val="single" w:color="000000" w:sz="4" w:space="0"/>
              <w:bottom w:val="single" w:color="000000" w:sz="4" w:space="0"/>
              <w:right w:val="single" w:color="000000" w:sz="4" w:space="0"/>
            </w:tcBorders>
            <w:vAlign w:val="center"/>
          </w:tcPr>
          <w:p w14:paraId="08733118">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106BC29E">
            <w:pPr>
              <w:snapToGrid w:val="0"/>
              <w:spacing w:line="560" w:lineRule="exact"/>
              <w:rPr>
                <w:rFonts w:ascii="宋体" w:hAnsi="宋体" w:eastAsia="宋体" w:cs="宋体"/>
                <w:color w:val="000000"/>
                <w:sz w:val="18"/>
                <w:szCs w:val="18"/>
                <w:highlight w:val="none"/>
              </w:rPr>
            </w:pPr>
          </w:p>
        </w:tc>
      </w:tr>
      <w:tr w14:paraId="1A6D9AFE">
        <w:tblPrEx>
          <w:tblCellMar>
            <w:top w:w="0" w:type="dxa"/>
            <w:left w:w="108" w:type="dxa"/>
            <w:bottom w:w="0" w:type="dxa"/>
            <w:right w:w="108" w:type="dxa"/>
          </w:tblCellMar>
        </w:tblPrEx>
        <w:trPr>
          <w:trHeight w:val="510" w:hRule="atLeast"/>
        </w:trPr>
        <w:tc>
          <w:tcPr>
            <w:tcW w:w="407" w:type="dxa"/>
            <w:vMerge w:val="continue"/>
            <w:tcBorders>
              <w:top w:val="single" w:color="000000" w:sz="4" w:space="0"/>
              <w:left w:val="single" w:color="000000" w:sz="4" w:space="0"/>
              <w:bottom w:val="single" w:color="000000" w:sz="4" w:space="0"/>
              <w:right w:val="single" w:color="000000" w:sz="4" w:space="0"/>
            </w:tcBorders>
            <w:vAlign w:val="center"/>
          </w:tcPr>
          <w:p w14:paraId="283ACCAD">
            <w:pPr>
              <w:snapToGrid w:val="0"/>
              <w:spacing w:line="560" w:lineRule="exact"/>
              <w:jc w:val="center"/>
              <w:rPr>
                <w:rFonts w:ascii="宋体" w:hAnsi="宋体" w:eastAsia="宋体" w:cs="宋体"/>
                <w:color w:val="000000"/>
                <w:sz w:val="18"/>
                <w:szCs w:val="18"/>
                <w:highlight w:val="none"/>
              </w:rPr>
            </w:pPr>
          </w:p>
        </w:tc>
        <w:tc>
          <w:tcPr>
            <w:tcW w:w="1576" w:type="dxa"/>
            <w:vMerge w:val="continue"/>
            <w:tcBorders>
              <w:top w:val="single" w:color="000000" w:sz="4" w:space="0"/>
              <w:left w:val="single" w:color="000000" w:sz="4" w:space="0"/>
              <w:bottom w:val="single" w:color="000000" w:sz="4" w:space="0"/>
              <w:right w:val="single" w:color="000000" w:sz="4" w:space="0"/>
            </w:tcBorders>
            <w:vAlign w:val="center"/>
          </w:tcPr>
          <w:p w14:paraId="35BFF13E">
            <w:pPr>
              <w:snapToGrid w:val="0"/>
              <w:spacing w:line="560" w:lineRule="exact"/>
              <w:jc w:val="center"/>
              <w:rPr>
                <w:rFonts w:ascii="宋体" w:hAnsi="宋体" w:eastAsia="宋体" w:cs="宋体"/>
                <w:color w:val="000000"/>
                <w:sz w:val="18"/>
                <w:szCs w:val="18"/>
                <w:highlight w:val="none"/>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B49FCF8">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1</w:t>
            </w:r>
          </w:p>
        </w:tc>
        <w:tc>
          <w:tcPr>
            <w:tcW w:w="4966" w:type="dxa"/>
            <w:tcBorders>
              <w:top w:val="single" w:color="000000" w:sz="4" w:space="0"/>
              <w:left w:val="single" w:color="000000" w:sz="4" w:space="0"/>
              <w:bottom w:val="single" w:color="000000" w:sz="4" w:space="0"/>
              <w:right w:val="single" w:color="000000" w:sz="4" w:space="0"/>
            </w:tcBorders>
            <w:vAlign w:val="center"/>
          </w:tcPr>
          <w:p w14:paraId="2398D7E7">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3</w:t>
            </w:r>
            <w:r>
              <w:rPr>
                <w:rFonts w:hint="eastAsia" w:ascii="宋体" w:hAnsi="宋体" w:cs="宋体"/>
                <w:color w:val="000000"/>
                <w:sz w:val="18"/>
                <w:szCs w:val="18"/>
                <w:highlight w:val="none"/>
              </w:rPr>
              <w:t>）文档及资料归档工作系统、完善，查找便捷。</w:t>
            </w:r>
          </w:p>
        </w:tc>
        <w:tc>
          <w:tcPr>
            <w:tcW w:w="809" w:type="dxa"/>
            <w:tcBorders>
              <w:top w:val="single" w:color="000000" w:sz="4" w:space="0"/>
              <w:left w:val="single" w:color="000000" w:sz="4" w:space="0"/>
              <w:bottom w:val="single" w:color="000000" w:sz="4" w:space="0"/>
              <w:right w:val="single" w:color="000000" w:sz="4" w:space="0"/>
            </w:tcBorders>
            <w:vAlign w:val="center"/>
          </w:tcPr>
          <w:p w14:paraId="488F36A0">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43C07C23">
            <w:pPr>
              <w:snapToGrid w:val="0"/>
              <w:spacing w:line="560" w:lineRule="exact"/>
              <w:rPr>
                <w:rFonts w:ascii="宋体" w:hAnsi="宋体" w:eastAsia="宋体" w:cs="宋体"/>
                <w:color w:val="000000"/>
                <w:sz w:val="18"/>
                <w:szCs w:val="18"/>
                <w:highlight w:val="none"/>
              </w:rPr>
            </w:pPr>
          </w:p>
        </w:tc>
      </w:tr>
      <w:tr w14:paraId="08AD57FA">
        <w:tblPrEx>
          <w:tblCellMar>
            <w:top w:w="0" w:type="dxa"/>
            <w:left w:w="108" w:type="dxa"/>
            <w:bottom w:w="0" w:type="dxa"/>
            <w:right w:w="108" w:type="dxa"/>
          </w:tblCellMar>
        </w:tblPrEx>
        <w:trPr>
          <w:trHeight w:val="510" w:hRule="atLeast"/>
        </w:trPr>
        <w:tc>
          <w:tcPr>
            <w:tcW w:w="407" w:type="dxa"/>
            <w:tcBorders>
              <w:top w:val="single" w:color="000000" w:sz="4" w:space="0"/>
              <w:left w:val="single" w:color="000000" w:sz="4" w:space="0"/>
              <w:bottom w:val="single" w:color="000000" w:sz="4" w:space="0"/>
              <w:right w:val="single" w:color="000000" w:sz="4" w:space="0"/>
            </w:tcBorders>
            <w:vAlign w:val="center"/>
          </w:tcPr>
          <w:p w14:paraId="6F7DF5B6">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8</w:t>
            </w:r>
          </w:p>
        </w:tc>
        <w:tc>
          <w:tcPr>
            <w:tcW w:w="1576" w:type="dxa"/>
            <w:tcBorders>
              <w:top w:val="single" w:color="000000" w:sz="4" w:space="0"/>
              <w:left w:val="single" w:color="000000" w:sz="4" w:space="0"/>
              <w:bottom w:val="single" w:color="000000" w:sz="4" w:space="0"/>
              <w:right w:val="single" w:color="000000" w:sz="4" w:space="0"/>
            </w:tcBorders>
            <w:vAlign w:val="center"/>
          </w:tcPr>
          <w:p w14:paraId="45EF3816">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廉洁自律</w:t>
            </w:r>
          </w:p>
          <w:p w14:paraId="4AF0E621">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w:t>
            </w:r>
            <w:r>
              <w:rPr>
                <w:rFonts w:hint="eastAsia" w:ascii="宋体" w:hAnsi="宋体" w:eastAsia="宋体" w:cs="宋体"/>
                <w:color w:val="000000"/>
                <w:sz w:val="18"/>
                <w:szCs w:val="18"/>
                <w:highlight w:val="none"/>
              </w:rPr>
              <w:t>2</w:t>
            </w:r>
            <w:r>
              <w:rPr>
                <w:rFonts w:hint="eastAsia" w:ascii="宋体" w:hAnsi="宋体" w:cs="宋体"/>
                <w:color w:val="000000"/>
                <w:sz w:val="18"/>
                <w:szCs w:val="18"/>
                <w:highlight w:val="none"/>
              </w:rPr>
              <w:t>分）</w:t>
            </w:r>
          </w:p>
        </w:tc>
        <w:tc>
          <w:tcPr>
            <w:tcW w:w="810" w:type="dxa"/>
            <w:tcBorders>
              <w:top w:val="single" w:color="000000" w:sz="4" w:space="0"/>
              <w:left w:val="single" w:color="000000" w:sz="4" w:space="0"/>
              <w:bottom w:val="single" w:color="000000" w:sz="4" w:space="0"/>
              <w:right w:val="single" w:color="000000" w:sz="4" w:space="0"/>
            </w:tcBorders>
            <w:vAlign w:val="center"/>
          </w:tcPr>
          <w:p w14:paraId="2A8548F9">
            <w:pPr>
              <w:spacing w:line="560" w:lineRule="exact"/>
              <w:jc w:val="center"/>
              <w:rPr>
                <w:rFonts w:ascii="宋体" w:hAnsi="宋体" w:eastAsia="宋体" w:cs="宋体"/>
                <w:color w:val="000000"/>
                <w:sz w:val="18"/>
                <w:szCs w:val="18"/>
                <w:highlight w:val="none"/>
              </w:rPr>
            </w:pPr>
            <w:r>
              <w:rPr>
                <w:rFonts w:hint="eastAsia" w:ascii="宋体" w:hAnsi="宋体" w:eastAsia="宋体" w:cs="宋体"/>
                <w:color w:val="000000"/>
                <w:sz w:val="18"/>
                <w:szCs w:val="18"/>
                <w:highlight w:val="none"/>
              </w:rPr>
              <w:t>2</w:t>
            </w:r>
          </w:p>
        </w:tc>
        <w:tc>
          <w:tcPr>
            <w:tcW w:w="4966" w:type="dxa"/>
            <w:tcBorders>
              <w:top w:val="single" w:color="000000" w:sz="4" w:space="0"/>
              <w:left w:val="single" w:color="000000" w:sz="4" w:space="0"/>
              <w:bottom w:val="single" w:color="000000" w:sz="4" w:space="0"/>
              <w:right w:val="single" w:color="000000" w:sz="4" w:space="0"/>
            </w:tcBorders>
            <w:vAlign w:val="center"/>
          </w:tcPr>
          <w:p w14:paraId="3B2A530F">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严格遵守与业主</w:t>
            </w:r>
            <w:r>
              <w:rPr>
                <w:rFonts w:hint="eastAsia" w:ascii="宋体" w:hAnsi="宋体" w:cs="宋体"/>
                <w:color w:val="000000"/>
                <w:sz w:val="18"/>
                <w:szCs w:val="18"/>
                <w:highlight w:val="none"/>
                <w:lang w:eastAsia="zh-CN"/>
              </w:rPr>
              <w:t>签订</w:t>
            </w:r>
            <w:r>
              <w:rPr>
                <w:rFonts w:hint="eastAsia" w:ascii="宋体" w:hAnsi="宋体" w:cs="宋体"/>
                <w:color w:val="000000"/>
                <w:sz w:val="18"/>
                <w:szCs w:val="18"/>
                <w:highlight w:val="none"/>
              </w:rPr>
              <w:t>的《建设工程廉政责任合同》的相关规定</w:t>
            </w:r>
          </w:p>
        </w:tc>
        <w:tc>
          <w:tcPr>
            <w:tcW w:w="809" w:type="dxa"/>
            <w:tcBorders>
              <w:top w:val="single" w:color="000000" w:sz="4" w:space="0"/>
              <w:left w:val="single" w:color="000000" w:sz="4" w:space="0"/>
              <w:bottom w:val="single" w:color="000000" w:sz="4" w:space="0"/>
              <w:right w:val="single" w:color="000000" w:sz="4" w:space="0"/>
            </w:tcBorders>
            <w:vAlign w:val="center"/>
          </w:tcPr>
          <w:p w14:paraId="27B12167">
            <w:pPr>
              <w:snapToGrid w:val="0"/>
              <w:spacing w:line="560" w:lineRule="exact"/>
              <w:jc w:val="center"/>
              <w:rPr>
                <w:rFonts w:ascii="宋体" w:hAnsi="宋体" w:eastAsia="宋体" w:cs="宋体"/>
                <w:color w:val="00000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tcPr>
          <w:p w14:paraId="5AA76A66">
            <w:pPr>
              <w:snapToGrid w:val="0"/>
              <w:spacing w:line="560" w:lineRule="exact"/>
              <w:rPr>
                <w:rFonts w:ascii="宋体" w:hAnsi="宋体" w:eastAsia="宋体" w:cs="宋体"/>
                <w:color w:val="000000"/>
                <w:sz w:val="18"/>
                <w:szCs w:val="18"/>
                <w:highlight w:val="none"/>
              </w:rPr>
            </w:pPr>
          </w:p>
        </w:tc>
      </w:tr>
      <w:tr w14:paraId="5C14C2F2">
        <w:tblPrEx>
          <w:tblCellMar>
            <w:top w:w="0" w:type="dxa"/>
            <w:left w:w="108" w:type="dxa"/>
            <w:bottom w:w="0" w:type="dxa"/>
            <w:right w:w="108" w:type="dxa"/>
          </w:tblCellMar>
        </w:tblPrEx>
        <w:trPr>
          <w:trHeight w:val="510"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76B0E94E">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合计分数</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7E954263">
            <w:pPr>
              <w:snapToGrid w:val="0"/>
              <w:spacing w:line="560" w:lineRule="exact"/>
              <w:rPr>
                <w:rFonts w:ascii="宋体" w:hAnsi="宋体" w:eastAsia="宋体" w:cs="宋体"/>
                <w:color w:val="000000"/>
                <w:sz w:val="18"/>
                <w:szCs w:val="18"/>
                <w:highlight w:val="none"/>
              </w:rPr>
            </w:pPr>
          </w:p>
        </w:tc>
      </w:tr>
      <w:tr w14:paraId="06CBE158">
        <w:tblPrEx>
          <w:tblCellMar>
            <w:top w:w="0" w:type="dxa"/>
            <w:left w:w="108" w:type="dxa"/>
            <w:bottom w:w="0" w:type="dxa"/>
            <w:right w:w="108" w:type="dxa"/>
          </w:tblCellMar>
        </w:tblPrEx>
        <w:trPr>
          <w:trHeight w:val="510"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50159DB0">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加分项（</w:t>
            </w:r>
            <w:r>
              <w:rPr>
                <w:rFonts w:hint="eastAsia" w:ascii="宋体" w:hAnsi="宋体" w:eastAsia="宋体" w:cs="宋体"/>
                <w:color w:val="000000"/>
                <w:sz w:val="18"/>
                <w:szCs w:val="18"/>
                <w:highlight w:val="none"/>
              </w:rPr>
              <w:t>1-6</w:t>
            </w:r>
            <w:r>
              <w:rPr>
                <w:rFonts w:hint="eastAsia" w:ascii="宋体" w:hAnsi="宋体" w:cs="宋体"/>
                <w:color w:val="000000"/>
                <w:sz w:val="18"/>
                <w:szCs w:val="18"/>
                <w:highlight w:val="none"/>
              </w:rPr>
              <w:t>分）</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38936203">
            <w:pPr>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备注清楚加分事由及所加分数</w:t>
            </w:r>
          </w:p>
        </w:tc>
      </w:tr>
      <w:tr w14:paraId="65BB68A7">
        <w:tblPrEx>
          <w:tblCellMar>
            <w:top w:w="0" w:type="dxa"/>
            <w:left w:w="108" w:type="dxa"/>
            <w:bottom w:w="0" w:type="dxa"/>
            <w:right w:w="108" w:type="dxa"/>
          </w:tblCellMar>
        </w:tblPrEx>
        <w:trPr>
          <w:trHeight w:val="449"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5467A08B">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扣分</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34E971DA">
            <w:pPr>
              <w:pStyle w:val="149"/>
              <w:spacing w:line="560" w:lineRule="exact"/>
              <w:rPr>
                <w:rFonts w:ascii="宋体" w:hAnsi="宋体" w:eastAsia="宋体" w:cs="宋体"/>
                <w:color w:val="000000"/>
                <w:sz w:val="18"/>
                <w:szCs w:val="18"/>
                <w:highlight w:val="none"/>
              </w:rPr>
            </w:pPr>
            <w:r>
              <w:rPr>
                <w:rFonts w:hint="eastAsia" w:ascii="宋体" w:hAnsi="宋体" w:cs="宋体"/>
                <w:color w:val="000000"/>
                <w:sz w:val="18"/>
                <w:szCs w:val="18"/>
                <w:highlight w:val="none"/>
              </w:rPr>
              <w:t>备注清楚扣分事由及所扣分数</w:t>
            </w:r>
          </w:p>
          <w:p w14:paraId="383FA9D7">
            <w:pPr>
              <w:spacing w:line="560" w:lineRule="exact"/>
              <w:rPr>
                <w:rFonts w:ascii="宋体" w:hAnsi="宋体" w:eastAsia="宋体" w:cs="宋体"/>
                <w:color w:val="000000"/>
                <w:sz w:val="18"/>
                <w:szCs w:val="18"/>
                <w:highlight w:val="none"/>
              </w:rPr>
            </w:pPr>
          </w:p>
        </w:tc>
      </w:tr>
      <w:tr w14:paraId="266994CA">
        <w:tblPrEx>
          <w:tblCellMar>
            <w:top w:w="0" w:type="dxa"/>
            <w:left w:w="108" w:type="dxa"/>
            <w:bottom w:w="0" w:type="dxa"/>
            <w:right w:w="108" w:type="dxa"/>
          </w:tblCellMar>
        </w:tblPrEx>
        <w:trPr>
          <w:trHeight w:val="479"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2753A977">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最终得分</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5EBEF5A6">
            <w:pPr>
              <w:snapToGrid w:val="0"/>
              <w:spacing w:line="560" w:lineRule="exact"/>
              <w:rPr>
                <w:rFonts w:ascii="宋体" w:hAnsi="宋体" w:eastAsia="宋体" w:cs="宋体"/>
                <w:color w:val="000000"/>
                <w:sz w:val="18"/>
                <w:szCs w:val="18"/>
                <w:highlight w:val="none"/>
              </w:rPr>
            </w:pPr>
          </w:p>
        </w:tc>
      </w:tr>
      <w:tr w14:paraId="1C341A17">
        <w:tblPrEx>
          <w:tblCellMar>
            <w:top w:w="0" w:type="dxa"/>
            <w:left w:w="108" w:type="dxa"/>
            <w:bottom w:w="0" w:type="dxa"/>
            <w:right w:w="108" w:type="dxa"/>
          </w:tblCellMar>
        </w:tblPrEx>
        <w:trPr>
          <w:trHeight w:val="510" w:hRule="atLeast"/>
        </w:trPr>
        <w:tc>
          <w:tcPr>
            <w:tcW w:w="1983" w:type="dxa"/>
            <w:gridSpan w:val="2"/>
            <w:tcBorders>
              <w:top w:val="single" w:color="000000" w:sz="4" w:space="0"/>
              <w:left w:val="single" w:color="000000" w:sz="4" w:space="0"/>
              <w:bottom w:val="single" w:color="000000" w:sz="4" w:space="0"/>
              <w:right w:val="single" w:color="000000" w:sz="4" w:space="0"/>
            </w:tcBorders>
            <w:vAlign w:val="center"/>
          </w:tcPr>
          <w:p w14:paraId="2EB0659F">
            <w:pPr>
              <w:spacing w:line="560" w:lineRule="exact"/>
              <w:jc w:val="center"/>
              <w:rPr>
                <w:rFonts w:ascii="宋体" w:hAnsi="宋体" w:eastAsia="宋体" w:cs="宋体"/>
                <w:color w:val="000000"/>
                <w:sz w:val="18"/>
                <w:szCs w:val="18"/>
                <w:highlight w:val="none"/>
              </w:rPr>
            </w:pPr>
            <w:r>
              <w:rPr>
                <w:rFonts w:hint="eastAsia" w:ascii="宋体" w:hAnsi="宋体" w:cs="宋体"/>
                <w:color w:val="000000"/>
                <w:sz w:val="18"/>
                <w:szCs w:val="18"/>
                <w:highlight w:val="none"/>
              </w:rPr>
              <w:t>评价小组签字</w:t>
            </w:r>
          </w:p>
        </w:tc>
        <w:tc>
          <w:tcPr>
            <w:tcW w:w="7500" w:type="dxa"/>
            <w:gridSpan w:val="4"/>
            <w:tcBorders>
              <w:top w:val="single" w:color="000000" w:sz="4" w:space="0"/>
              <w:left w:val="single" w:color="000000" w:sz="4" w:space="0"/>
              <w:bottom w:val="single" w:color="000000" w:sz="4" w:space="0"/>
              <w:right w:val="single" w:color="000000" w:sz="4" w:space="0"/>
            </w:tcBorders>
            <w:vAlign w:val="center"/>
          </w:tcPr>
          <w:p w14:paraId="1DAEA707">
            <w:pPr>
              <w:snapToGrid w:val="0"/>
              <w:spacing w:line="560" w:lineRule="exact"/>
              <w:rPr>
                <w:rFonts w:ascii="宋体" w:hAnsi="宋体" w:eastAsia="宋体" w:cs="宋体"/>
                <w:color w:val="000000"/>
                <w:sz w:val="18"/>
                <w:szCs w:val="18"/>
                <w:highlight w:val="none"/>
              </w:rPr>
            </w:pPr>
          </w:p>
        </w:tc>
      </w:tr>
    </w:tbl>
    <w:p w14:paraId="3029DF9F">
      <w:pPr>
        <w:pStyle w:val="170"/>
        <w:keepNext w:val="0"/>
        <w:keepLines w:val="0"/>
        <w:pageBreakBefore w:val="0"/>
        <w:widowControl w:val="0"/>
        <w:numPr>
          <w:ilvl w:val="0"/>
          <w:numId w:val="0"/>
        </w:numPr>
        <w:kinsoku/>
        <w:overflowPunct/>
        <w:autoSpaceDE/>
        <w:bidi w:val="0"/>
        <w:snapToGrid/>
        <w:spacing w:line="560" w:lineRule="exact"/>
        <w:ind w:left="0" w:leftChars="0" w:right="0" w:rightChars="0" w:firstLineChars="200"/>
        <w:jc w:val="left"/>
        <w:textAlignment w:val="auto"/>
        <w:rPr>
          <w:rStyle w:val="152"/>
          <w:rFonts w:ascii="宋体" w:hAnsi="宋体" w:cs="宋体"/>
          <w:b w:val="0"/>
          <w:bCs w:val="0"/>
          <w:color w:val="000000"/>
          <w:szCs w:val="21"/>
          <w:highlight w:val="none"/>
        </w:rPr>
      </w:pPr>
    </w:p>
    <w:p w14:paraId="6CE85C7D">
      <w:pPr>
        <w:pStyle w:val="166"/>
        <w:autoSpaceDE w:val="0"/>
        <w:spacing w:line="560" w:lineRule="exact"/>
        <w:jc w:val="left"/>
        <w:rPr>
          <w:rFonts w:hint="eastAsia" w:ascii="宋体" w:hAnsi="宋体" w:cs="宋体"/>
          <w:b w:val="0"/>
          <w:bCs w:val="0"/>
          <w:color w:val="000000"/>
          <w:sz w:val="32"/>
          <w:szCs w:val="32"/>
          <w:highlight w:val="none"/>
        </w:rPr>
      </w:pPr>
      <w:r>
        <w:rPr>
          <w:rFonts w:hint="eastAsia" w:ascii="宋体" w:hAnsi="宋体" w:cs="宋体"/>
          <w:b w:val="0"/>
          <w:bCs w:val="0"/>
          <w:color w:val="000000"/>
          <w:sz w:val="32"/>
          <w:szCs w:val="32"/>
          <w:highlight w:val="none"/>
        </w:rPr>
        <w:t>附件1</w:t>
      </w:r>
    </w:p>
    <w:p w14:paraId="5D93833E">
      <w:pPr>
        <w:pStyle w:val="166"/>
        <w:autoSpaceDE w:val="0"/>
        <w:spacing w:line="560" w:lineRule="exact"/>
        <w:jc w:val="center"/>
        <w:rPr>
          <w:rFonts w:hint="eastAsia" w:ascii="黑体" w:hAnsi="黑体" w:eastAsia="黑体" w:cs="Arial"/>
          <w:b w:val="0"/>
          <w:bCs w:val="0"/>
          <w:color w:val="000000"/>
          <w:kern w:val="0"/>
          <w:sz w:val="36"/>
          <w:szCs w:val="36"/>
          <w:highlight w:val="none"/>
        </w:rPr>
      </w:pPr>
      <w:r>
        <w:rPr>
          <w:rFonts w:hint="eastAsia" w:ascii="黑体" w:hAnsi="黑体" w:eastAsia="黑体" w:cs="Arial"/>
          <w:b w:val="0"/>
          <w:bCs w:val="0"/>
          <w:color w:val="000000"/>
          <w:kern w:val="0"/>
          <w:sz w:val="36"/>
          <w:szCs w:val="36"/>
          <w:highlight w:val="none"/>
        </w:rPr>
        <w:t>建设工程廉政责任合同</w:t>
      </w:r>
    </w:p>
    <w:p w14:paraId="44617854">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hint="eastAsia" w:ascii="宋体" w:hAnsi="宋体" w:eastAsia="宋体" w:cs="Times New Roman"/>
          <w:b w:val="0"/>
          <w:bCs w:val="0"/>
          <w:color w:val="000000"/>
          <w:kern w:val="2"/>
          <w:sz w:val="21"/>
          <w:szCs w:val="21"/>
          <w:highlight w:val="none"/>
        </w:rPr>
        <w:t xml:space="preserve"> </w:t>
      </w:r>
    </w:p>
    <w:p w14:paraId="3B1984CF">
      <w:pPr>
        <w:pStyle w:val="166"/>
        <w:autoSpaceDE w:val="0"/>
        <w:spacing w:line="560" w:lineRule="exact"/>
        <w:jc w:val="left"/>
        <w:rPr>
          <w:rFonts w:ascii="宋体" w:hAnsi="宋体" w:eastAsia="宋体" w:cs="Times New Roman"/>
          <w:b w:val="0"/>
          <w:bCs w:val="0"/>
          <w:color w:val="000000"/>
          <w:kern w:val="2"/>
          <w:sz w:val="21"/>
          <w:szCs w:val="21"/>
          <w:highlight w:val="none"/>
          <w:u w:val="none"/>
        </w:rPr>
      </w:pPr>
      <w:r>
        <w:rPr>
          <w:rFonts w:ascii="宋体" w:hAnsi="宋体" w:eastAsia="宋体" w:cs="Times New Roman"/>
          <w:b w:val="0"/>
          <w:bCs w:val="0"/>
          <w:color w:val="000000"/>
          <w:kern w:val="2"/>
          <w:sz w:val="21"/>
          <w:szCs w:val="21"/>
          <w:highlight w:val="none"/>
        </w:rPr>
        <w:t xml:space="preserve"> </w:t>
      </w:r>
      <w:r>
        <w:rPr>
          <w:rFonts w:hint="eastAsia" w:ascii="宋体" w:hAnsi="宋体" w:eastAsia="宋体" w:cs="Times New Roman"/>
          <w:b w:val="0"/>
          <w:bCs w:val="0"/>
          <w:color w:val="000000"/>
          <w:kern w:val="2"/>
          <w:sz w:val="21"/>
          <w:szCs w:val="21"/>
          <w:highlight w:val="none"/>
        </w:rPr>
        <w:t xml:space="preserve">   </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w:t>
      </w:r>
      <w:r>
        <w:rPr>
          <w:rFonts w:hint="eastAsia" w:ascii="宋体" w:hAnsi="宋体" w:cs="Times New Roman"/>
          <w:b w:val="0"/>
          <w:bCs w:val="0"/>
          <w:color w:val="000000"/>
          <w:kern w:val="2"/>
          <w:sz w:val="21"/>
          <w:szCs w:val="21"/>
          <w:highlight w:val="none"/>
          <w:u w:val="none"/>
        </w:rPr>
        <w:t>___________________________</w:t>
      </w:r>
    </w:p>
    <w:p w14:paraId="1A23BC2A">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w:t>
      </w:r>
      <w:r>
        <w:rPr>
          <w:rFonts w:hint="eastAsia" w:ascii="宋体" w:hAnsi="宋体" w:cs="Times New Roman"/>
          <w:b w:val="0"/>
          <w:bCs w:val="0"/>
          <w:color w:val="000000"/>
          <w:kern w:val="2"/>
          <w:sz w:val="21"/>
          <w:szCs w:val="21"/>
          <w:highlight w:val="none"/>
          <w:u w:val="none"/>
        </w:rPr>
        <w:t>___________________________</w:t>
      </w:r>
    </w:p>
    <w:p w14:paraId="5F95093C">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为加强工程建设中的廉政建设，规范工程项目双方的各项活动，防止发生各种谋取不正当利益的违法违纪行为，确保建设项目工程质量达到国家有关规定，根据国家有关工程建设的法律法规和廉政建设规定，特订立本廉政合同。</w:t>
      </w:r>
    </w:p>
    <w:p w14:paraId="73BFAB4B">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第一条　双方的权利和义务</w:t>
      </w:r>
    </w:p>
    <w:p w14:paraId="55847439">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（一）严格遵守国家关于市场准入、勘测设计、施工监理、招标投标、工程施工、设备安装和市场经营活动等有关法律法规和相关政策，以及廉政建设的各项规定。</w:t>
      </w:r>
    </w:p>
    <w:p w14:paraId="77B45D7C">
      <w:pPr>
        <w:pStyle w:val="166"/>
        <w:autoSpaceDE w:val="0"/>
        <w:spacing w:line="560" w:lineRule="exact"/>
        <w:ind w:left="0" w:leftChars="0" w:right="0" w:rightChars="0" w:firstLineChars="200"/>
        <w:jc w:val="left"/>
        <w:rPr>
          <w:rFonts w:hint="eastAsia"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二）业务活动必须坚持公开、公平、公正、诚信、透明的原则（除法律法规认定的商业秘密和合同文件另有规定者外），双方人员不得为获取不正当的利益，就工程费用、材料供应、工程量变动、工程验收、工程质量等问题进行私下商谈或达成默契，不得损害国家和集体利益，违反工程建设管理规章制度。</w:t>
      </w:r>
      <w:r>
        <w:rPr>
          <w:rFonts w:hint="eastAsia" w:ascii="宋体" w:hAnsi="宋体" w:cs="Times New Roman"/>
          <w:b w:val="0"/>
          <w:bCs w:val="0"/>
          <w:color w:val="000000"/>
          <w:kern w:val="2"/>
          <w:sz w:val="21"/>
          <w:szCs w:val="21"/>
          <w:highlight w:val="none"/>
        </w:rPr>
        <w:t xml:space="preserve"> </w:t>
      </w:r>
    </w:p>
    <w:p w14:paraId="235B9484">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三）建立健全廉政制度，开展廉政教育，设立廉政告示牌，公布举报电话，监督违法违纪行为。发现对方在业务活动中有违反本合同行为的，有及时提醒对方纠正的权利和义务。情节严重的，有向有关部门举报、建议给予处理并要求告知处理结果的权利。</w:t>
      </w:r>
    </w:p>
    <w:p w14:paraId="48A32C7D">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第二条　</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的责任</w:t>
      </w:r>
    </w:p>
    <w:p w14:paraId="1E82E42C">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的负责人和从事该工程项目的工作人员，在工程项目的事前、事中、事后应遵守以下规定：</w:t>
      </w:r>
    </w:p>
    <w:p w14:paraId="1187B77B">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（一）不得以任何理由向</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索要或接受现金、有价证券、通讯工具、交通工具、高档办公用品及其它物品。</w:t>
      </w:r>
    </w:p>
    <w:p w14:paraId="7662D8BC">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（二）不得在</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报销应由</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单位或个人支付的费用。</w:t>
      </w:r>
    </w:p>
    <w:p w14:paraId="63D1E565">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（三）不得参加</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安排的宴请及其他消费活动。</w:t>
      </w:r>
    </w:p>
    <w:p w14:paraId="5D716D0D">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（四）不得要求、暗示和接受</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为个人装修房屋及为配偶子女的工作安排以及本人或亲属旅游等提供方便。</w:t>
      </w:r>
    </w:p>
    <w:p w14:paraId="5E52C3E4">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（五）其配偶、子女不得从事与</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承包工程有关的设备材料供应、工程分包、劳务等经济活动。</w:t>
      </w:r>
    </w:p>
    <w:p w14:paraId="48FFFD56">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（六）不得以任何理由向</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推荐分包单位或要求</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购买项目合同规定以外的材料、设备和服务等。</w:t>
      </w:r>
    </w:p>
    <w:p w14:paraId="414F5391">
      <w:pPr>
        <w:keepNext w:val="0"/>
        <w:keepLines w:val="0"/>
        <w:widowControl/>
        <w:suppressLineNumbers w:val="0"/>
        <w:jc w:val="left"/>
      </w:pPr>
      <w:r>
        <w:rPr>
          <w:rFonts w:ascii="宋体" w:hAnsi="宋体" w:cs="Times New Roman"/>
          <w:b w:val="0"/>
          <w:bCs w:val="0"/>
          <w:color w:val="000000"/>
          <w:kern w:val="2"/>
          <w:sz w:val="21"/>
          <w:szCs w:val="21"/>
          <w:highlight w:val="none"/>
        </w:rPr>
        <w:t>（七）不得串通</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人员在工程质量、工程经济技术签证等方面</w:t>
      </w:r>
      <w:r>
        <w:rPr>
          <w:rFonts w:hint="eastAsia" w:ascii="Microsoft Yahei" w:hAnsi="Microsoft Yahei" w:eastAsia="Microsoft Yahei" w:cs="Microsoft Yahei"/>
          <w:i w:val="0"/>
          <w:iCs w:val="0"/>
          <w:caps w:val="0"/>
          <w:color w:val="858585"/>
          <w:spacing w:val="0"/>
          <w:kern w:val="0"/>
          <w:sz w:val="21"/>
          <w:szCs w:val="21"/>
          <w:shd w:val="clear" w:fill="FFFFFF"/>
          <w:lang w:val="en-US" w:eastAsia="zh-CN" w:bidi="ar"/>
        </w:rPr>
        <w:t>台账</w:t>
      </w:r>
    </w:p>
    <w:p w14:paraId="7082A084">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lang w:eastAsia="zh-CN"/>
        </w:rPr>
        <w:t>弄虚作假</w:t>
      </w:r>
      <w:r>
        <w:rPr>
          <w:rFonts w:ascii="宋体" w:hAnsi="宋体" w:cs="Times New Roman"/>
          <w:b w:val="0"/>
          <w:bCs w:val="0"/>
          <w:color w:val="000000"/>
          <w:kern w:val="2"/>
          <w:sz w:val="21"/>
          <w:szCs w:val="21"/>
          <w:highlight w:val="none"/>
        </w:rPr>
        <w:t>，牟取私利。</w:t>
      </w:r>
    </w:p>
    <w:p w14:paraId="7C34C1B3">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（八）不得肢解工程、指定工程分包单位。</w:t>
      </w:r>
    </w:p>
    <w:p w14:paraId="1B8B3FBB">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第三条　</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的责任</w:t>
      </w:r>
    </w:p>
    <w:p w14:paraId="6194E6CA">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应与</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保持正常的业务交往，按照有关法律法规和程序开展业务活动，严格执行工程建设的有关方针、政策，尤其是有关强制性标准和规范，并遵守以下规定：</w:t>
      </w:r>
    </w:p>
    <w:p w14:paraId="557B3BA4">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（一）不得以任何理由向</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及其工作人员行贿或赠送现金、有价证券、贵重物品。</w:t>
      </w:r>
    </w:p>
    <w:p w14:paraId="3D2AFA26">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（二）不得以任何名义为</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及其工作人员报销应由对方支付的费用。</w:t>
      </w:r>
    </w:p>
    <w:p w14:paraId="70476829">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（三）不得以任何理由宴请</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工作人员或安排其他消费活动。</w:t>
      </w:r>
    </w:p>
    <w:p w14:paraId="34F0B38F">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（四）不为</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单位和工作人员购置或提供通讯工具、交通工具、高档办公用品和装修住房等。</w:t>
      </w:r>
    </w:p>
    <w:p w14:paraId="0A96D0E1">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（五）不得串通</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人员在工程质量、工程隐蔽、工程经济技术签证等方面</w:t>
      </w:r>
      <w:r>
        <w:rPr>
          <w:rFonts w:hint="eastAsia" w:ascii="宋体" w:hAnsi="宋体" w:cs="Times New Roman"/>
          <w:b w:val="0"/>
          <w:bCs w:val="0"/>
          <w:color w:val="000000"/>
          <w:kern w:val="2"/>
          <w:sz w:val="21"/>
          <w:szCs w:val="21"/>
          <w:highlight w:val="none"/>
          <w:lang w:eastAsia="zh-CN"/>
        </w:rPr>
        <w:t>弄虚作假</w:t>
      </w:r>
      <w:r>
        <w:rPr>
          <w:rFonts w:ascii="宋体" w:hAnsi="宋体" w:cs="Times New Roman"/>
          <w:b w:val="0"/>
          <w:bCs w:val="0"/>
          <w:color w:val="000000"/>
          <w:kern w:val="2"/>
          <w:sz w:val="21"/>
          <w:szCs w:val="21"/>
          <w:highlight w:val="none"/>
        </w:rPr>
        <w:t>，牟取私利。</w:t>
      </w:r>
    </w:p>
    <w:p w14:paraId="3DB561BA">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（六）不得</w:t>
      </w:r>
      <w:r>
        <w:rPr>
          <w:rFonts w:hint="eastAsia" w:ascii="宋体" w:hAnsi="宋体" w:cs="Times New Roman"/>
          <w:b w:val="0"/>
          <w:bCs w:val="0"/>
          <w:color w:val="000000"/>
          <w:kern w:val="2"/>
          <w:sz w:val="21"/>
          <w:szCs w:val="21"/>
          <w:highlight w:val="none"/>
        </w:rPr>
        <w:t>串通承包人将</w:t>
      </w:r>
      <w:r>
        <w:rPr>
          <w:rFonts w:ascii="宋体" w:hAnsi="宋体" w:cs="Times New Roman"/>
          <w:b w:val="0"/>
          <w:bCs w:val="0"/>
          <w:color w:val="000000"/>
          <w:kern w:val="2"/>
          <w:sz w:val="21"/>
          <w:szCs w:val="21"/>
          <w:highlight w:val="none"/>
        </w:rPr>
        <w:t>承包工程转包，挂靠承包。</w:t>
      </w:r>
    </w:p>
    <w:p w14:paraId="61C150E6">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（七）不得违反工程造价管理规定，编制工程预算、决算。</w:t>
      </w:r>
    </w:p>
    <w:p w14:paraId="74BAAFF0">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第四条　违约责任</w:t>
      </w:r>
    </w:p>
    <w:p w14:paraId="6AB2A1EA">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（一）</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工作人员有违反本合同第一、二条责任行为的，按照管理权限，依据有关规定予以处理；涉嫌犯罪的，移交司法机关追究刑事责任；给</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单位造成经济损失的，应予赔偿。</w:t>
      </w:r>
    </w:p>
    <w:p w14:paraId="4FC44DB9">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（二）</w:t>
      </w:r>
      <w:r>
        <w:rPr>
          <w:rFonts w:hint="eastAsia" w:ascii="宋体" w:hAnsi="宋体" w:cs="Times New Roman"/>
          <w:b w:val="0"/>
          <w:bCs w:val="0"/>
          <w:color w:val="000000"/>
          <w:kern w:val="2"/>
          <w:sz w:val="21"/>
          <w:szCs w:val="21"/>
          <w:highlight w:val="none"/>
        </w:rPr>
        <w:t>监理人</w:t>
      </w:r>
      <w:r>
        <w:rPr>
          <w:rFonts w:ascii="宋体" w:hAnsi="宋体" w:cs="Times New Roman"/>
          <w:b w:val="0"/>
          <w:bCs w:val="0"/>
          <w:color w:val="000000"/>
          <w:kern w:val="2"/>
          <w:sz w:val="21"/>
          <w:szCs w:val="21"/>
          <w:highlight w:val="none"/>
        </w:rPr>
        <w:t>工作人员有违反本合同第一、三条责任行为的，按照管理权限，依据有关规定予以处理；涉嫌犯罪的，移交司法机关追究刑事责任；给</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单位造成经济损失的，应予赔偿。</w:t>
      </w:r>
    </w:p>
    <w:p w14:paraId="2D546A6C">
      <w:pPr>
        <w:pStyle w:val="166"/>
        <w:autoSpaceDE w:val="0"/>
        <w:spacing w:line="560" w:lineRule="exact"/>
        <w:ind w:left="0" w:leftChars="0" w:right="0" w:rightChars="0" w:firstLineChars="2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第五条　双方约定：在自觉履行合同的同时，由</w:t>
      </w: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监督单位负责对本合同履行情况进行监督检查。</w:t>
      </w:r>
    </w:p>
    <w:p w14:paraId="7A087C17">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68B3CA7E">
      <w:pPr>
        <w:snapToGrid w:val="0"/>
        <w:spacing w:line="560" w:lineRule="exact"/>
        <w:ind w:left="0" w:leftChars="0" w:right="0" w:rightChars="0" w:firstLine="0" w:firstLineChars="0"/>
        <w:rPr>
          <w:rFonts w:ascii="宋体" w:hAnsi="宋体" w:cs="宋体"/>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单位（盖章）：</w:t>
      </w:r>
      <w:r>
        <w:rPr>
          <w:rFonts w:ascii="宋体" w:hAnsi="宋体" w:cs="宋体"/>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 xml:space="preserve">　  </w:t>
      </w:r>
      <w:r>
        <w:rPr>
          <w:rFonts w:hint="eastAsia" w:ascii="宋体" w:hAnsi="宋体" w:cs="Times New Roman"/>
          <w:b w:val="0"/>
          <w:bCs w:val="0"/>
          <w:color w:val="000000"/>
          <w:kern w:val="2"/>
          <w:sz w:val="21"/>
          <w:szCs w:val="21"/>
          <w:highlight w:val="none"/>
        </w:rPr>
        <w:t xml:space="preserve">                       监理人</w:t>
      </w:r>
      <w:r>
        <w:rPr>
          <w:rFonts w:ascii="宋体" w:hAnsi="宋体" w:cs="Times New Roman"/>
          <w:b w:val="0"/>
          <w:bCs w:val="0"/>
          <w:color w:val="000000"/>
          <w:kern w:val="2"/>
          <w:sz w:val="21"/>
          <w:szCs w:val="21"/>
          <w:highlight w:val="none"/>
        </w:rPr>
        <w:t>单位（盖章）：</w:t>
      </w:r>
    </w:p>
    <w:p w14:paraId="632E949E">
      <w:pPr>
        <w:snapToGrid w:val="0"/>
        <w:spacing w:line="560" w:lineRule="exact"/>
        <w:ind w:left="0" w:leftChars="0" w:right="0" w:rightChars="0" w:firstLineChars="1300"/>
        <w:rPr>
          <w:rFonts w:ascii="宋体" w:hAnsi="宋体" w:cs="宋体"/>
          <w:b w:val="0"/>
          <w:bCs w:val="0"/>
          <w:color w:val="000000"/>
          <w:kern w:val="2"/>
          <w:sz w:val="21"/>
          <w:szCs w:val="21"/>
          <w:highlight w:val="none"/>
        </w:rPr>
      </w:pPr>
      <w:r>
        <w:rPr>
          <w:rFonts w:ascii="宋体" w:hAnsi="宋体" w:cs="宋体"/>
          <w:b w:val="0"/>
          <w:bCs w:val="0"/>
          <w:color w:val="000000"/>
          <w:kern w:val="2"/>
          <w:sz w:val="21"/>
          <w:szCs w:val="21"/>
          <w:highlight w:val="none"/>
        </w:rPr>
        <w:t xml:space="preserve">                         </w:t>
      </w:r>
    </w:p>
    <w:p w14:paraId="0C92268A">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61A11991">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 xml:space="preserve">法定代表人：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法定代表人：</w:t>
      </w:r>
    </w:p>
    <w:p w14:paraId="536D2956">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099BA642">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或授权代理人：                               或授权代理人：</w:t>
      </w:r>
    </w:p>
    <w:p w14:paraId="061DB215">
      <w:pPr>
        <w:pStyle w:val="166"/>
        <w:autoSpaceDE w:val="0"/>
        <w:spacing w:line="560" w:lineRule="exact"/>
        <w:jc w:val="left"/>
        <w:rPr>
          <w:rFonts w:hint="eastAsia" w:ascii="宋体" w:hAnsi="宋体" w:eastAsia="宋体" w:cs="Times New Roman"/>
          <w:b w:val="0"/>
          <w:bCs w:val="0"/>
          <w:color w:val="000000"/>
          <w:kern w:val="2"/>
          <w:sz w:val="21"/>
          <w:szCs w:val="21"/>
          <w:highlight w:val="none"/>
        </w:rPr>
      </w:pPr>
      <w:r>
        <w:rPr>
          <w:rFonts w:hint="eastAsia" w:ascii="宋体" w:hAnsi="宋体" w:eastAsia="宋体" w:cs="Times New Roman"/>
          <w:b w:val="0"/>
          <w:bCs w:val="0"/>
          <w:color w:val="000000"/>
          <w:kern w:val="2"/>
          <w:sz w:val="21"/>
          <w:szCs w:val="21"/>
          <w:highlight w:val="none"/>
        </w:rPr>
        <w:t xml:space="preserve"> </w:t>
      </w:r>
    </w:p>
    <w:p w14:paraId="2EB73267">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监督电话：</w:t>
      </w:r>
      <w:r>
        <w:rPr>
          <w:rFonts w:ascii="宋体" w:hAnsi="宋体" w:eastAsia="宋体" w:cs="Times New Roman"/>
          <w:b w:val="0"/>
          <w:bCs w:val="0"/>
          <w:color w:val="000000"/>
          <w:kern w:val="2"/>
          <w:sz w:val="21"/>
          <w:szCs w:val="21"/>
          <w:highlight w:val="none"/>
        </w:rPr>
        <w:t xml:space="preserve">0755-89890158                   </w:t>
      </w:r>
      <w:r>
        <w:rPr>
          <w:rFonts w:hint="eastAsia" w:ascii="宋体" w:hAnsi="宋体" w:eastAsia="宋体" w:cs="Times New Roman"/>
          <w:b w:val="0"/>
          <w:bCs w:val="0"/>
          <w:color w:val="000000"/>
          <w:kern w:val="2"/>
          <w:sz w:val="21"/>
          <w:szCs w:val="21"/>
          <w:highlight w:val="none"/>
        </w:rPr>
        <w:t xml:space="preserve">    </w:t>
      </w:r>
      <w:r>
        <w:rPr>
          <w:rFonts w:ascii="宋体" w:hAnsi="宋体" w:eastAsia="宋体" w:cs="Times New Roman"/>
          <w:b w:val="0"/>
          <w:bCs w:val="0"/>
          <w:color w:val="000000"/>
          <w:kern w:val="2"/>
          <w:sz w:val="21"/>
          <w:szCs w:val="21"/>
          <w:highlight w:val="none"/>
        </w:rPr>
        <w:t xml:space="preserve"> </w:t>
      </w:r>
      <w:r>
        <w:rPr>
          <w:rFonts w:hint="eastAsia" w:ascii="宋体" w:hAnsi="宋体" w:eastAsia="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监督电话：</w:t>
      </w:r>
    </w:p>
    <w:p w14:paraId="57EE22BD">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6BC489AC">
      <w:pPr>
        <w:pStyle w:val="149"/>
        <w:autoSpaceDE w:val="0"/>
        <w:spacing w:line="560" w:lineRule="exact"/>
        <w:ind w:left="0" w:leftChars="0" w:right="0" w:rightChars="0" w:firstLineChars="300"/>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年　　月　　日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年　　月　　日</w:t>
      </w:r>
    </w:p>
    <w:p w14:paraId="63048753">
      <w:pPr>
        <w:pStyle w:val="166"/>
        <w:spacing w:line="560" w:lineRule="exact"/>
        <w:rPr>
          <w:rFonts w:ascii="宋体" w:hAnsi="宋体" w:eastAsia="宋体" w:cs="Times New Roman"/>
          <w:b w:val="0"/>
          <w:bCs w:val="0"/>
          <w:color w:val="000000"/>
          <w:kern w:val="2"/>
          <w:sz w:val="21"/>
          <w:szCs w:val="21"/>
          <w:highlight w:val="none"/>
        </w:rPr>
      </w:pPr>
    </w:p>
    <w:p w14:paraId="11076CF5">
      <w:pPr>
        <w:pStyle w:val="187"/>
        <w:spacing w:line="560" w:lineRule="exact"/>
        <w:rPr>
          <w:rFonts w:hint="eastAsia" w:ascii="宋体" w:hAnsi="宋体" w:eastAsia="宋体" w:cs="宋体"/>
          <w:b w:val="0"/>
          <w:bCs w:val="0"/>
          <w:color w:val="000000"/>
          <w:sz w:val="24"/>
          <w:szCs w:val="24"/>
          <w:highlight w:val="none"/>
        </w:rPr>
      </w:pPr>
    </w:p>
    <w:p w14:paraId="2C7001B5">
      <w:pPr>
        <w:pStyle w:val="187"/>
        <w:spacing w:line="560" w:lineRule="exact"/>
        <w:rPr>
          <w:rFonts w:hint="eastAsia" w:ascii="宋体" w:hAnsi="宋体" w:cs="宋体"/>
          <w:b w:val="0"/>
          <w:bCs w:val="0"/>
          <w:color w:val="000000"/>
          <w:sz w:val="24"/>
          <w:szCs w:val="24"/>
          <w:highlight w:val="none"/>
        </w:rPr>
      </w:pPr>
    </w:p>
    <w:p w14:paraId="4368C5D4">
      <w:pPr>
        <w:pStyle w:val="187"/>
        <w:spacing w:line="560" w:lineRule="exact"/>
        <w:rPr>
          <w:rFonts w:hint="eastAsia" w:ascii="宋体" w:hAnsi="宋体" w:cs="宋体"/>
          <w:b w:val="0"/>
          <w:bCs w:val="0"/>
          <w:color w:val="000000"/>
          <w:sz w:val="24"/>
          <w:szCs w:val="24"/>
          <w:highlight w:val="none"/>
        </w:rPr>
      </w:pPr>
    </w:p>
    <w:p w14:paraId="59418308">
      <w:pPr>
        <w:pStyle w:val="187"/>
        <w:spacing w:line="560" w:lineRule="exact"/>
        <w:rPr>
          <w:rFonts w:hint="eastAsia" w:ascii="宋体" w:hAnsi="宋体" w:cs="宋体"/>
          <w:b w:val="0"/>
          <w:bCs w:val="0"/>
          <w:color w:val="000000"/>
          <w:sz w:val="24"/>
          <w:szCs w:val="24"/>
          <w:highlight w:val="none"/>
        </w:rPr>
      </w:pPr>
    </w:p>
    <w:p w14:paraId="6C30AAF4">
      <w:pPr>
        <w:pStyle w:val="187"/>
        <w:spacing w:line="560" w:lineRule="exact"/>
        <w:rPr>
          <w:rFonts w:hint="eastAsia" w:ascii="宋体" w:hAnsi="宋体" w:cs="宋体"/>
          <w:b w:val="0"/>
          <w:bCs w:val="0"/>
          <w:color w:val="000000"/>
          <w:sz w:val="24"/>
          <w:szCs w:val="24"/>
          <w:highlight w:val="none"/>
        </w:rPr>
      </w:pPr>
    </w:p>
    <w:p w14:paraId="1F1DAC25">
      <w:pPr>
        <w:pStyle w:val="187"/>
        <w:spacing w:line="560" w:lineRule="exact"/>
        <w:rPr>
          <w:rFonts w:hint="eastAsia" w:ascii="宋体" w:hAnsi="宋体" w:cs="宋体"/>
          <w:b w:val="0"/>
          <w:bCs w:val="0"/>
          <w:color w:val="000000"/>
          <w:sz w:val="24"/>
          <w:szCs w:val="24"/>
          <w:highlight w:val="none"/>
        </w:rPr>
      </w:pPr>
    </w:p>
    <w:p w14:paraId="5054C76C">
      <w:pPr>
        <w:pStyle w:val="187"/>
        <w:spacing w:line="560" w:lineRule="exact"/>
        <w:rPr>
          <w:rFonts w:hint="eastAsia" w:ascii="宋体" w:hAnsi="宋体" w:cs="宋体"/>
          <w:b w:val="0"/>
          <w:bCs w:val="0"/>
          <w:color w:val="000000"/>
          <w:sz w:val="24"/>
          <w:szCs w:val="24"/>
          <w:highlight w:val="none"/>
        </w:rPr>
      </w:pPr>
    </w:p>
    <w:p w14:paraId="50701207">
      <w:pPr>
        <w:pStyle w:val="187"/>
        <w:spacing w:line="560" w:lineRule="exact"/>
        <w:rPr>
          <w:rFonts w:hint="eastAsia" w:ascii="宋体" w:hAnsi="宋体" w:cs="宋体"/>
          <w:b w:val="0"/>
          <w:bCs w:val="0"/>
          <w:color w:val="000000"/>
          <w:sz w:val="24"/>
          <w:szCs w:val="24"/>
          <w:highlight w:val="none"/>
        </w:rPr>
      </w:pPr>
    </w:p>
    <w:p w14:paraId="71670A41">
      <w:pPr>
        <w:pStyle w:val="187"/>
        <w:spacing w:line="560" w:lineRule="exact"/>
        <w:rPr>
          <w:rFonts w:hint="eastAsia" w:ascii="宋体" w:hAnsi="宋体" w:cs="宋体"/>
          <w:b w:val="0"/>
          <w:bCs w:val="0"/>
          <w:color w:val="000000"/>
          <w:sz w:val="24"/>
          <w:szCs w:val="24"/>
          <w:highlight w:val="none"/>
        </w:rPr>
      </w:pPr>
    </w:p>
    <w:p w14:paraId="75F7FCC4">
      <w:pPr>
        <w:pStyle w:val="187"/>
        <w:spacing w:line="560" w:lineRule="exact"/>
        <w:rPr>
          <w:rFonts w:hint="eastAsia" w:ascii="宋体" w:hAnsi="宋体" w:cs="宋体"/>
          <w:b w:val="0"/>
          <w:bCs w:val="0"/>
          <w:color w:val="000000"/>
          <w:sz w:val="24"/>
          <w:szCs w:val="24"/>
          <w:highlight w:val="none"/>
        </w:rPr>
      </w:pPr>
    </w:p>
    <w:p w14:paraId="1FDEA87A">
      <w:pPr>
        <w:pStyle w:val="166"/>
        <w:autoSpaceDE w:val="0"/>
        <w:spacing w:line="560" w:lineRule="exact"/>
        <w:jc w:val="left"/>
        <w:rPr>
          <w:rFonts w:ascii="宋体" w:hAnsi="宋体" w:cs="宋体"/>
          <w:b w:val="0"/>
          <w:bCs w:val="0"/>
          <w:color w:val="000000"/>
          <w:sz w:val="32"/>
          <w:szCs w:val="32"/>
          <w:highlight w:val="none"/>
        </w:rPr>
      </w:pPr>
      <w:r>
        <w:rPr>
          <w:rFonts w:hint="eastAsia" w:ascii="宋体" w:hAnsi="宋体" w:cs="宋体"/>
          <w:b w:val="0"/>
          <w:bCs w:val="0"/>
          <w:color w:val="000000"/>
          <w:sz w:val="32"/>
          <w:szCs w:val="32"/>
          <w:highlight w:val="none"/>
        </w:rPr>
        <w:t>附件2</w:t>
      </w:r>
    </w:p>
    <w:p w14:paraId="2EE5C715">
      <w:pPr>
        <w:pStyle w:val="187"/>
        <w:spacing w:line="560" w:lineRule="exact"/>
        <w:ind w:left="0" w:leftChars="0" w:right="0" w:rightChars="0" w:firstLine="0" w:firstLineChars="0"/>
        <w:rPr>
          <w:rFonts w:hint="eastAsia" w:ascii="宋体" w:hAnsi="宋体" w:cs="宋体"/>
          <w:b w:val="0"/>
          <w:bCs w:val="0"/>
          <w:color w:val="000000"/>
          <w:sz w:val="24"/>
          <w:szCs w:val="24"/>
          <w:highlight w:val="none"/>
        </w:rPr>
      </w:pPr>
    </w:p>
    <w:p w14:paraId="2944BFBA">
      <w:pPr>
        <w:pStyle w:val="166"/>
        <w:autoSpaceDE w:val="0"/>
        <w:spacing w:line="560" w:lineRule="exact"/>
        <w:jc w:val="center"/>
        <w:rPr>
          <w:rFonts w:hint="eastAsia" w:ascii="黑体" w:hAnsi="黑体" w:eastAsia="黑体" w:cs="Times New Roman"/>
          <w:b w:val="0"/>
          <w:bCs w:val="0"/>
          <w:color w:val="000000"/>
          <w:kern w:val="0"/>
          <w:sz w:val="36"/>
          <w:szCs w:val="36"/>
          <w:highlight w:val="none"/>
        </w:rPr>
      </w:pPr>
      <w:r>
        <w:rPr>
          <w:rFonts w:hint="eastAsia" w:ascii="黑体" w:hAnsi="黑体" w:eastAsia="黑体" w:cs="Times New Roman"/>
          <w:b w:val="0"/>
          <w:bCs w:val="0"/>
          <w:color w:val="000000"/>
          <w:kern w:val="0"/>
          <w:sz w:val="36"/>
          <w:szCs w:val="36"/>
          <w:highlight w:val="none"/>
        </w:rPr>
        <w:t>安全生产责任书</w:t>
      </w:r>
    </w:p>
    <w:p w14:paraId="2A19A050">
      <w:pPr>
        <w:pStyle w:val="187"/>
        <w:spacing w:line="560" w:lineRule="exact"/>
        <w:ind w:left="0" w:leftChars="0" w:right="0" w:rightChars="0" w:firstLine="0" w:firstLineChars="0"/>
        <w:rPr>
          <w:rFonts w:hint="eastAsia" w:ascii="宋体" w:hAnsi="宋体" w:eastAsia="黑体" w:cs="宋体"/>
          <w:b w:val="0"/>
          <w:bCs w:val="0"/>
          <w:color w:val="000000"/>
          <w:kern w:val="0"/>
          <w:sz w:val="24"/>
          <w:szCs w:val="24"/>
          <w:highlight w:val="none"/>
        </w:rPr>
      </w:pPr>
    </w:p>
    <w:p w14:paraId="0ECF163A">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为在__________________________________________建设过程中创造安全、高效的施工环境，切实搞好本项目的安全管理工作，本项目业主</w:t>
      </w:r>
      <w:r>
        <w:rPr>
          <w:rFonts w:hint="eastAsia" w:ascii="宋体" w:hAnsi="宋体" w:cs="宋体"/>
          <w:b w:val="0"/>
          <w:bCs w:val="0"/>
          <w:color w:val="000000"/>
          <w:sz w:val="21"/>
          <w:szCs w:val="21"/>
          <w:highlight w:val="none"/>
          <w:u w:val="none"/>
        </w:rPr>
        <w:t>深圳市龙岗区城投新基础设施建设管理有限公司</w:t>
      </w:r>
      <w:r>
        <w:rPr>
          <w:rFonts w:hint="eastAsia" w:ascii="宋体" w:hAnsi="宋体" w:cs="宋体"/>
          <w:b w:val="0"/>
          <w:bCs w:val="0"/>
          <w:color w:val="000000"/>
          <w:sz w:val="21"/>
          <w:szCs w:val="21"/>
          <w:highlight w:val="none"/>
        </w:rPr>
        <w:t>（以下简称“委托人”）与监理人__________________________________</w:t>
      </w:r>
      <w:r>
        <w:rPr>
          <w:rFonts w:hint="eastAsia" w:ascii="宋体" w:hAnsi="宋体" w:eastAsia="宋体" w:cs="Times New Roman"/>
          <w:b w:val="0"/>
          <w:bCs w:val="0"/>
          <w:color w:val="000000"/>
          <w:sz w:val="21"/>
          <w:szCs w:val="21"/>
          <w:highlight w:val="none"/>
          <w:u w:val="none"/>
        </w:rPr>
        <w:t xml:space="preserve"> </w:t>
      </w:r>
      <w:r>
        <w:rPr>
          <w:rFonts w:hint="eastAsia" w:ascii="宋体" w:hAnsi="宋体" w:cs="宋体"/>
          <w:b w:val="0"/>
          <w:bCs w:val="0"/>
          <w:color w:val="000000"/>
          <w:sz w:val="21"/>
          <w:szCs w:val="21"/>
          <w:highlight w:val="none"/>
        </w:rPr>
        <w:t>（以下简称“监理人”）特此签订安全生产合同：</w:t>
      </w:r>
    </w:p>
    <w:p w14:paraId="76E4623C">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一、委托人职责</w:t>
      </w:r>
    </w:p>
    <w:p w14:paraId="6B6D3BDD">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1．严格遵守国家有关安全生产的法律法规，认真执行工程施工承包合同中的有关安全要求，督促、检查监理人做好安全生产工作。</w:t>
      </w:r>
    </w:p>
    <w:p w14:paraId="4B0282B4">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2．重要的安全设施必须坚持与主体工程“三同时”原则中“同时设计，审批，同时验收，投入使用”两大原则。</w:t>
      </w:r>
    </w:p>
    <w:p w14:paraId="62CD8272">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3．传达中央及地方有关安全生产的精神，听取监理人安全生产工作汇报，参与各施工单位安全生产评比。</w:t>
      </w:r>
    </w:p>
    <w:p w14:paraId="33FAC053">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二、监理人职责</w:t>
      </w:r>
    </w:p>
    <w:p w14:paraId="7BFD5312">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施工安全及文明施工监理的主要内容</w:t>
      </w:r>
    </w:p>
    <w:p w14:paraId="28BCACE2">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1.监理人应贯彻执行</w:t>
      </w:r>
      <w:r>
        <w:rPr>
          <w:rFonts w:hint="eastAsia" w:ascii="宋体" w:hAnsi="宋体" w:cs="宋体"/>
          <w:b w:val="0"/>
          <w:bCs w:val="0"/>
          <w:color w:val="000000"/>
          <w:sz w:val="21"/>
          <w:szCs w:val="21"/>
          <w:highlight w:val="none"/>
          <w:lang w:eastAsia="zh-CN"/>
        </w:rPr>
        <w:t>《中华人民共和国安全生产法》</w:t>
      </w:r>
      <w:r>
        <w:rPr>
          <w:rFonts w:hint="eastAsia" w:ascii="宋体" w:hAnsi="宋体" w:cs="宋体"/>
          <w:b w:val="0"/>
          <w:bCs w:val="0"/>
          <w:color w:val="000000"/>
          <w:sz w:val="21"/>
          <w:szCs w:val="21"/>
          <w:highlight w:val="none"/>
        </w:rPr>
        <w:t>律、法规、规章和标准，按照深圳市监理管理条例和业主安全管理的有关规定，把施工安全及文明施工监督纳入监理范围，与工程质量、工期和投资控制同步实施。监理规划和监理实施细则中应专门列入施工安全级文明施工监理的内容，制定安全监理方案，建立、健全和完善安全管理制度；</w:t>
      </w:r>
    </w:p>
    <w:p w14:paraId="17623EFB">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2.监理人将对承包商的文明施工、安全检查工作及事故预防工作作为监理的日常工作，掌握标段安全生产状况，对重要的薄弱环节、重大危险点、危险源，进行安全监理旁站；</w:t>
      </w:r>
    </w:p>
    <w:p w14:paraId="7A35D39F">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3.监理人必须按照有关的施工安全法规、规范及标准的要求对承包商的施工组织设计的安全技术措施进行审查；</w:t>
      </w:r>
    </w:p>
    <w:p w14:paraId="04AAB760">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4.监理人员应对施工过程进行有目的巡查，督促承包商建立与完善安全生产、文明施工管理制度及安全技术操作规程，落实安全技术措施；</w:t>
      </w:r>
    </w:p>
    <w:p w14:paraId="656C4FD6">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5.监理人应针对施工中的不安全因素与安全工作中的薄弱环节进行研究，书面提出要求并督促承包商改进；</w:t>
      </w:r>
    </w:p>
    <w:p w14:paraId="6C4C0710">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6.监理人应对涉及施工安全的支撑体系、大型垂直运输设备等重要临时设施的施工方案进行审查，确保其符合有关法规、规范及标准的要求，不符合要求的，应向承包商提出改进意见并督促落实；</w:t>
      </w:r>
    </w:p>
    <w:p w14:paraId="082429CF">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7.监理人应审查特殊机械和特殊工种的操作人员的资格证、上岗证及年检合格证；</w:t>
      </w:r>
    </w:p>
    <w:p w14:paraId="12B87CA3">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8.监理人应组织定期和不定期的安全检查，配合深圳市施工安全监督站对标段的监督检查，对检查发现的隐患应立即发出监理通知，按监理通知和深圳市施工安全监督站发出的整改通知书的要求，督促、跟踪承包商“定人、定时、定措施”落实整改。对未按要求整改的承包商，即再发出第二次监理通知。对两次发出整改通知而拒不整改的承包商，监理以书面形式向业主安全管理职能部门报告，并配合业主采取必要的措施，落实整改；</w:t>
      </w:r>
    </w:p>
    <w:p w14:paraId="2C2D0125">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9.合同执行期间，监理单位必须接受业主安全管理职能部门的监督，按统一的表格形式（如以标段为单位），逐月向业主安全管理等职能部门递交书面安全监理工作报告，如实反映标段本月的安全生产状况和下月安全监理的工作重点；</w:t>
      </w:r>
    </w:p>
    <w:p w14:paraId="169DC251">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10.一旦发生安全事故，监理单位必须作出快速反映，在一小时以内向业主安全管理职能部门报告，并督促承包商进行事故的及时上报和配合调查、处理与统计工作。</w:t>
      </w:r>
    </w:p>
    <w:p w14:paraId="6367A744">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11.协助业主做好以下施工安全管理工作：</w:t>
      </w:r>
    </w:p>
    <w:p w14:paraId="18045D93">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1)协助业主编制施工安全管理程序及施工安全控制计划，制订安全控制保证措施；</w:t>
      </w:r>
    </w:p>
    <w:p w14:paraId="1AB25EAA">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2)协助业主制定施工安全目标，编制安全、文明施工管理办法；</w:t>
      </w:r>
    </w:p>
    <w:p w14:paraId="79FFDC5C">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3)抽查承包商的安全教育（三级教育）情况，抽验承包商特种工人上岗证，检查承包商的安全保证体系运行情况；</w:t>
      </w:r>
    </w:p>
    <w:p w14:paraId="19E39B3C">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4)对施工现场进行安全巡视，参加每月定期安全检查，协助业主建立安全工作</w:t>
      </w:r>
      <w:r>
        <w:rPr>
          <w:rFonts w:hint="eastAsia" w:ascii="宋体" w:hAnsi="宋体" w:cs="宋体"/>
          <w:b w:val="0"/>
          <w:bCs w:val="0"/>
          <w:color w:val="000000"/>
          <w:sz w:val="21"/>
          <w:szCs w:val="21"/>
          <w:highlight w:val="none"/>
          <w:lang w:eastAsia="zh-CN"/>
        </w:rPr>
        <w:t>台账</w:t>
      </w:r>
      <w:r>
        <w:rPr>
          <w:rFonts w:hint="eastAsia" w:ascii="宋体" w:hAnsi="宋体" w:cs="宋体"/>
          <w:b w:val="0"/>
          <w:bCs w:val="0"/>
          <w:color w:val="000000"/>
          <w:sz w:val="21"/>
          <w:szCs w:val="21"/>
          <w:highlight w:val="none"/>
        </w:rPr>
        <w:t>，分析安全状况并提出安全预控意见。</w:t>
      </w:r>
    </w:p>
    <w:p w14:paraId="63D4191B">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5)参加事故现场调查和安全事故分析会议，协助业主处理安全事故，起草事故调查分析报告；</w:t>
      </w:r>
    </w:p>
    <w:p w14:paraId="63914D6E">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6)每月提交安全、文明检查报告，协助业主总结每季度的情况是否达到施工安全目标；</w:t>
      </w:r>
    </w:p>
    <w:p w14:paraId="10F09438">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7)每季度提交安全文明检查评比报告。</w:t>
      </w:r>
    </w:p>
    <w:p w14:paraId="340C5FF9">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12.协助业主组织质量安全文明施工检查考核：</w:t>
      </w:r>
    </w:p>
    <w:p w14:paraId="53186FF5">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1)协助业主组织施工监理组、施工单位做好质量安全文明施工检查和合同履约考核；</w:t>
      </w:r>
    </w:p>
    <w:p w14:paraId="2AE27E79">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2)制定巡视和检查制度，制定质量检查评比办法，每季度组织一次质量大检查，奖优罚劣；</w:t>
      </w:r>
    </w:p>
    <w:p w14:paraId="2B3959C7">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3) 根据工程需要组织审核进场工程材料（混凝土、防水材料、石材、钢材等）、构配件、机械设备的质量证明资料，对进场实物按照有关工程质量安全管理的规定按比例抽检或见证取样、送样检验工作；</w:t>
      </w:r>
    </w:p>
    <w:p w14:paraId="09713577">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4)当施工存在重大质量安全隐患，可能造成质量安全事故或已经造成质量安全事故时，立刻下达工程停工令，责令承包商停工整改并跟踪整改；</w:t>
      </w:r>
    </w:p>
    <w:p w14:paraId="3F024575">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5)及时提交有关质量事故的书面报告，划分质量事故责任，整理质量事故处理记录等资料，并负责归档；</w:t>
      </w:r>
    </w:p>
    <w:p w14:paraId="1C7BA57F">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6)编制并提交工程质量安全报告，汇报工程的质量安全情况。</w:t>
      </w:r>
    </w:p>
    <w:p w14:paraId="1CAEBD54">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 xml:space="preserve">三、违约责任  </w:t>
      </w:r>
    </w:p>
    <w:p w14:paraId="7D0F6DF8">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r>
        <w:rPr>
          <w:rFonts w:hint="eastAsia" w:ascii="宋体" w:hAnsi="宋体" w:cs="宋体"/>
          <w:b w:val="0"/>
          <w:bCs w:val="0"/>
          <w:color w:val="000000"/>
          <w:sz w:val="21"/>
          <w:szCs w:val="21"/>
          <w:highlight w:val="none"/>
        </w:rPr>
        <w:t xml:space="preserve">如因委托人或监理人违约造成安全事故，将依法追究责任。 </w:t>
      </w:r>
    </w:p>
    <w:p w14:paraId="6DA4E666">
      <w:pPr>
        <w:pStyle w:val="166"/>
        <w:autoSpaceDE w:val="0"/>
        <w:spacing w:line="560" w:lineRule="exact"/>
        <w:ind w:left="0" w:leftChars="0" w:right="0" w:rightChars="0" w:firstLineChars="200"/>
        <w:jc w:val="left"/>
        <w:rPr>
          <w:rFonts w:hint="eastAsia" w:ascii="宋体" w:hAnsi="宋体" w:cs="宋体"/>
          <w:b w:val="0"/>
          <w:bCs w:val="0"/>
          <w:color w:val="000000"/>
          <w:sz w:val="21"/>
          <w:szCs w:val="21"/>
          <w:highlight w:val="none"/>
        </w:rPr>
      </w:pPr>
    </w:p>
    <w:p w14:paraId="7B543FEE">
      <w:pPr>
        <w:pStyle w:val="166"/>
        <w:autoSpaceDE w:val="0"/>
        <w:spacing w:line="560" w:lineRule="exact"/>
        <w:ind w:left="0" w:leftChars="0" w:right="0" w:rightChars="0" w:firstLine="0" w:firstLineChars="0"/>
        <w:jc w:val="left"/>
        <w:rPr>
          <w:rFonts w:hint="eastAsia" w:ascii="宋体" w:hAnsi="宋体" w:cs="宋体"/>
          <w:b w:val="0"/>
          <w:bCs w:val="0"/>
          <w:color w:val="000000"/>
          <w:sz w:val="21"/>
          <w:szCs w:val="21"/>
          <w:highlight w:val="none"/>
        </w:rPr>
      </w:pPr>
    </w:p>
    <w:p w14:paraId="53814C34">
      <w:pPr>
        <w:snapToGrid w:val="0"/>
        <w:spacing w:line="560" w:lineRule="exact"/>
        <w:ind w:left="0" w:leftChars="0" w:right="0" w:rightChars="0" w:firstLine="0" w:firstLineChars="0"/>
        <w:rPr>
          <w:rFonts w:ascii="宋体" w:hAnsi="宋体" w:cs="宋体"/>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委托人</w:t>
      </w:r>
      <w:r>
        <w:rPr>
          <w:rFonts w:ascii="宋体" w:hAnsi="宋体" w:cs="Times New Roman"/>
          <w:b w:val="0"/>
          <w:bCs w:val="0"/>
          <w:color w:val="000000"/>
          <w:kern w:val="2"/>
          <w:sz w:val="21"/>
          <w:szCs w:val="21"/>
          <w:highlight w:val="none"/>
        </w:rPr>
        <w:t xml:space="preserve">单位（盖章）：　  </w:t>
      </w:r>
      <w:r>
        <w:rPr>
          <w:rFonts w:hint="eastAsia" w:ascii="宋体" w:hAnsi="宋体" w:cs="Times New Roman"/>
          <w:b w:val="0"/>
          <w:bCs w:val="0"/>
          <w:color w:val="000000"/>
          <w:kern w:val="2"/>
          <w:sz w:val="21"/>
          <w:szCs w:val="21"/>
          <w:highlight w:val="none"/>
        </w:rPr>
        <w:t xml:space="preserve">                         监理人</w:t>
      </w:r>
      <w:r>
        <w:rPr>
          <w:rFonts w:ascii="宋体" w:hAnsi="宋体" w:cs="Times New Roman"/>
          <w:b w:val="0"/>
          <w:bCs w:val="0"/>
          <w:color w:val="000000"/>
          <w:kern w:val="2"/>
          <w:sz w:val="21"/>
          <w:szCs w:val="21"/>
          <w:highlight w:val="none"/>
        </w:rPr>
        <w:t>单位（盖章）：</w:t>
      </w:r>
      <w:r>
        <w:rPr>
          <w:rFonts w:hint="eastAsia" w:ascii="宋体" w:hAnsi="宋体" w:cs="Times New Roman"/>
          <w:b w:val="0"/>
          <w:bCs w:val="0"/>
          <w:color w:val="000000"/>
          <w:sz w:val="21"/>
          <w:szCs w:val="21"/>
          <w:highlight w:val="none"/>
          <w:u w:val="none"/>
        </w:rPr>
        <w:t xml:space="preserve"> </w:t>
      </w:r>
    </w:p>
    <w:p w14:paraId="2F106FF8">
      <w:pPr>
        <w:snapToGrid w:val="0"/>
        <w:spacing w:line="560" w:lineRule="exact"/>
        <w:ind w:left="0" w:leftChars="0" w:right="0" w:rightChars="0" w:firstLineChars="1100"/>
        <w:rPr>
          <w:rFonts w:ascii="宋体" w:hAnsi="宋体" w:cs="宋体"/>
          <w:b w:val="0"/>
          <w:bCs w:val="0"/>
          <w:color w:val="000000"/>
          <w:kern w:val="2"/>
          <w:sz w:val="21"/>
          <w:szCs w:val="21"/>
          <w:highlight w:val="none"/>
        </w:rPr>
      </w:pPr>
      <w:r>
        <w:rPr>
          <w:rFonts w:ascii="宋体" w:hAnsi="宋体" w:cs="宋体"/>
          <w:b w:val="0"/>
          <w:bCs w:val="0"/>
          <w:color w:val="000000"/>
          <w:kern w:val="2"/>
          <w:sz w:val="21"/>
          <w:szCs w:val="21"/>
          <w:highlight w:val="none"/>
          <w:u w:val="none"/>
        </w:rPr>
        <w:t xml:space="preserve"> </w:t>
      </w:r>
      <w:r>
        <w:rPr>
          <w:rFonts w:ascii="宋体" w:hAnsi="宋体" w:cs="宋体"/>
          <w:b w:val="0"/>
          <w:bCs w:val="0"/>
          <w:color w:val="000000"/>
          <w:kern w:val="2"/>
          <w:sz w:val="21"/>
          <w:szCs w:val="21"/>
          <w:highlight w:val="none"/>
        </w:rPr>
        <w:t xml:space="preserve">                      </w:t>
      </w:r>
    </w:p>
    <w:p w14:paraId="04E0B3BF">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ascii="宋体" w:hAnsi="宋体" w:cs="Times New Roman"/>
          <w:b w:val="0"/>
          <w:bCs w:val="0"/>
          <w:color w:val="000000"/>
          <w:kern w:val="2"/>
          <w:sz w:val="21"/>
          <w:szCs w:val="21"/>
          <w:highlight w:val="none"/>
        </w:rPr>
        <w:t xml:space="preserve">法定代表人：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法定代表人：</w:t>
      </w:r>
    </w:p>
    <w:p w14:paraId="1068F769">
      <w:pPr>
        <w:pStyle w:val="166"/>
        <w:autoSpaceDE w:val="0"/>
        <w:spacing w:line="560" w:lineRule="exact"/>
        <w:jc w:val="left"/>
        <w:rPr>
          <w:rFonts w:ascii="宋体" w:hAnsi="宋体" w:eastAsia="宋体" w:cs="Times New Roman"/>
          <w:b w:val="0"/>
          <w:bCs w:val="0"/>
          <w:color w:val="000000"/>
          <w:kern w:val="2"/>
          <w:sz w:val="21"/>
          <w:szCs w:val="21"/>
          <w:highlight w:val="none"/>
        </w:rPr>
      </w:pPr>
    </w:p>
    <w:p w14:paraId="5C58B3BA">
      <w:pPr>
        <w:pStyle w:val="166"/>
        <w:autoSpaceDE w:val="0"/>
        <w:spacing w:line="560" w:lineRule="exact"/>
        <w:jc w:val="left"/>
        <w:rPr>
          <w:rFonts w:ascii="宋体" w:hAnsi="宋体" w:eastAsia="宋体" w:cs="Times New Roman"/>
          <w:b w:val="0"/>
          <w:bCs w:val="0"/>
          <w:color w:val="000000"/>
          <w:kern w:val="2"/>
          <w:sz w:val="21"/>
          <w:szCs w:val="21"/>
          <w:highlight w:val="none"/>
        </w:rPr>
      </w:pPr>
      <w:r>
        <w:rPr>
          <w:rFonts w:hint="eastAsia" w:ascii="宋体" w:hAnsi="宋体" w:cs="Times New Roman"/>
          <w:b w:val="0"/>
          <w:bCs w:val="0"/>
          <w:color w:val="000000"/>
          <w:kern w:val="2"/>
          <w:sz w:val="21"/>
          <w:szCs w:val="21"/>
          <w:highlight w:val="none"/>
        </w:rPr>
        <w:t>授权代理人：                                    授权代理人：</w:t>
      </w:r>
    </w:p>
    <w:p w14:paraId="3131E88E">
      <w:pPr>
        <w:pStyle w:val="166"/>
        <w:autoSpaceDE w:val="0"/>
        <w:spacing w:line="560" w:lineRule="exact"/>
        <w:jc w:val="left"/>
        <w:rPr>
          <w:rFonts w:hint="eastAsia" w:ascii="宋体" w:hAnsi="宋体" w:eastAsia="宋体" w:cs="Times New Roman"/>
          <w:b w:val="0"/>
          <w:bCs w:val="0"/>
          <w:color w:val="000000"/>
          <w:kern w:val="2"/>
          <w:sz w:val="21"/>
          <w:szCs w:val="21"/>
          <w:highlight w:val="none"/>
        </w:rPr>
      </w:pPr>
      <w:r>
        <w:rPr>
          <w:rFonts w:hint="eastAsia" w:ascii="宋体" w:hAnsi="宋体" w:eastAsia="宋体" w:cs="Times New Roman"/>
          <w:b w:val="0"/>
          <w:bCs w:val="0"/>
          <w:color w:val="000000"/>
          <w:kern w:val="2"/>
          <w:sz w:val="21"/>
          <w:szCs w:val="21"/>
          <w:highlight w:val="none"/>
        </w:rPr>
        <w:t xml:space="preserve"> </w:t>
      </w:r>
    </w:p>
    <w:p w14:paraId="708485A8">
      <w:pPr>
        <w:pStyle w:val="149"/>
        <w:spacing w:line="560" w:lineRule="exact"/>
        <w:ind w:left="0" w:leftChars="0" w:right="0" w:rightChars="0" w:firstLineChars="300"/>
        <w:rPr>
          <w:rFonts w:hint="eastAsia" w:ascii="宋体" w:hAnsi="宋体" w:cs="宋体"/>
          <w:b w:val="0"/>
          <w:bCs w:val="0"/>
          <w:color w:val="000000"/>
          <w:sz w:val="21"/>
          <w:szCs w:val="21"/>
          <w:highlight w:val="none"/>
        </w:rPr>
      </w:pPr>
      <w:r>
        <w:rPr>
          <w:rFonts w:ascii="宋体" w:hAnsi="宋体" w:cs="Times New Roman"/>
          <w:b w:val="0"/>
          <w:bCs w:val="0"/>
          <w:color w:val="000000"/>
          <w:kern w:val="2"/>
          <w:sz w:val="21"/>
          <w:szCs w:val="21"/>
          <w:highlight w:val="none"/>
        </w:rPr>
        <w:t>年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月　　日　　　　　                  　</w:t>
      </w:r>
      <w:r>
        <w:rPr>
          <w:rFonts w:hint="eastAsia" w:ascii="宋体" w:hAnsi="宋体" w:cs="Times New Roman"/>
          <w:b w:val="0"/>
          <w:bCs w:val="0"/>
          <w:color w:val="000000"/>
          <w:kern w:val="2"/>
          <w:sz w:val="21"/>
          <w:szCs w:val="21"/>
          <w:highlight w:val="none"/>
        </w:rPr>
        <w:t xml:space="preserve">      </w:t>
      </w:r>
      <w:r>
        <w:rPr>
          <w:rFonts w:ascii="宋体" w:hAnsi="宋体" w:cs="Times New Roman"/>
          <w:b w:val="0"/>
          <w:bCs w:val="0"/>
          <w:color w:val="000000"/>
          <w:kern w:val="2"/>
          <w:sz w:val="21"/>
          <w:szCs w:val="21"/>
          <w:highlight w:val="none"/>
        </w:rPr>
        <w:t>年　　月　　日</w:t>
      </w:r>
    </w:p>
    <w:p w14:paraId="33AE3245">
      <w:pPr>
        <w:pStyle w:val="4"/>
        <w:numPr>
          <w:ilvl w:val="0"/>
          <w:numId w:val="0"/>
        </w:numPr>
        <w:tabs>
          <w:tab w:val="clear" w:pos="1080"/>
        </w:tabs>
        <w:spacing w:line="560" w:lineRule="exact"/>
        <w:ind w:left="0" w:firstLine="0"/>
        <w:jc w:val="both"/>
        <w:rPr>
          <w:rFonts w:hint="eastAsia" w:ascii="宋体" w:hAnsi="宋体" w:eastAsia="宋体" w:cs="宋体"/>
          <w:b/>
          <w:bCs/>
          <w:color w:val="000000"/>
          <w:kern w:val="2"/>
          <w:sz w:val="24"/>
          <w:szCs w:val="24"/>
          <w:highlight w:val="none"/>
        </w:rPr>
      </w:pPr>
      <w:r>
        <w:rPr>
          <w:rFonts w:hint="eastAsia" w:ascii="宋体" w:hAnsi="宋体" w:cs="宋体"/>
          <w:b/>
          <w:bCs/>
          <w:color w:val="000000"/>
          <w:sz w:val="24"/>
          <w:szCs w:val="24"/>
          <w:highlight w:val="none"/>
        </w:rPr>
        <w:t>附件</w:t>
      </w:r>
      <w:r>
        <w:rPr>
          <w:rFonts w:hint="eastAsia" w:ascii="宋体" w:hAnsi="宋体" w:eastAsia="宋体" w:cs="宋体"/>
          <w:b/>
          <w:bCs/>
          <w:color w:val="000000"/>
          <w:sz w:val="24"/>
          <w:szCs w:val="24"/>
          <w:highlight w:val="none"/>
        </w:rPr>
        <w:t>3</w:t>
      </w:r>
      <w:r>
        <w:rPr>
          <w:rFonts w:hint="eastAsia" w:ascii="宋体" w:hAnsi="宋体" w:eastAsia="宋体" w:cs="宋体"/>
          <w:b/>
          <w:bCs/>
          <w:color w:val="000000"/>
          <w:kern w:val="2"/>
          <w:sz w:val="24"/>
          <w:szCs w:val="24"/>
          <w:highlight w:val="none"/>
        </w:rPr>
        <w:t xml:space="preserve">              </w:t>
      </w:r>
    </w:p>
    <w:p w14:paraId="048493EA">
      <w:pPr>
        <w:pStyle w:val="2"/>
        <w:spacing w:line="560" w:lineRule="exact"/>
        <w:ind w:left="0" w:leftChars="0" w:right="0" w:rightChars="0" w:firstLineChars="500"/>
        <w:rPr>
          <w:rStyle w:val="153"/>
          <w:rFonts w:hint="eastAsia" w:ascii="宋体" w:hAnsi="宋体" w:eastAsia="宋体" w:cs="宋体"/>
          <w:sz w:val="24"/>
          <w:szCs w:val="24"/>
          <w:highlight w:val="none"/>
        </w:rPr>
      </w:pPr>
      <w:r>
        <w:rPr>
          <w:rStyle w:val="151"/>
          <w:rFonts w:hint="eastAsia" w:ascii="宋体" w:hAnsi="宋体" w:cs="宋体"/>
          <w:b/>
          <w:bCs/>
          <w:sz w:val="32"/>
          <w:szCs w:val="32"/>
          <w:highlight w:val="none"/>
        </w:rPr>
        <w:t>龙岗区进一步规范政商交往行为告知书</w:t>
      </w:r>
      <w:r>
        <w:rPr>
          <w:rFonts w:hint="eastAsia" w:eastAsia="宋体" w:cs="宋体"/>
          <w:b w:val="0"/>
          <w:i w:val="0"/>
          <w:color w:val="000000"/>
          <w:sz w:val="24"/>
          <w:szCs w:val="24"/>
          <w:highlight w:val="none"/>
        </w:rPr>
        <w:br w:type="textWrapping"/>
      </w:r>
      <w:r>
        <w:rPr>
          <w:rFonts w:hint="eastAsia" w:cs="宋体"/>
          <w:b w:val="0"/>
          <w:i w:val="0"/>
          <w:color w:val="000000"/>
          <w:sz w:val="24"/>
          <w:szCs w:val="24"/>
          <w:highlight w:val="none"/>
        </w:rPr>
        <w:t xml:space="preserve">    </w:t>
      </w:r>
      <w:r>
        <w:rPr>
          <w:rStyle w:val="153"/>
          <w:rFonts w:hint="eastAsia" w:ascii="宋体" w:hAnsi="宋体" w:cs="宋体"/>
          <w:sz w:val="24"/>
          <w:szCs w:val="24"/>
          <w:highlight w:val="none"/>
        </w:rPr>
        <w:t>为深入构建“亲”“清”新型政商关系， 努力打造尊商、 亲商、 助商、安商良好营商环境，龙岗区委区政府制定了《龙岗区公职人员政商交往“十个不准” 》 ， 严明公职人员在政商交往中的纪律要求。请参与龙岗建设的广大企业及其从业人员， 严格监督我区公职人员落实“十个不准” ， 并在与我区公职人员交往中切实做到“十个不得” 。</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一、 不得向公职人员赠送礼品、 礼金、 消费卡等财物。</w:t>
      </w:r>
    </w:p>
    <w:p w14:paraId="7D687BE9">
      <w:pPr>
        <w:pStyle w:val="2"/>
        <w:numPr>
          <w:ilvl w:val="0"/>
          <w:numId w:val="14"/>
        </w:numPr>
        <w:spacing w:line="560" w:lineRule="exact"/>
        <w:ind w:left="0" w:leftChars="0" w:right="0" w:rightChars="0" w:firstLineChars="200"/>
        <w:rPr>
          <w:rStyle w:val="153"/>
          <w:rFonts w:hint="eastAsia" w:ascii="宋体" w:hAnsi="宋体" w:eastAsia="宋体" w:cs="宋体"/>
          <w:sz w:val="24"/>
          <w:szCs w:val="24"/>
          <w:highlight w:val="none"/>
        </w:rPr>
      </w:pPr>
      <w:r>
        <w:rPr>
          <w:rStyle w:val="153"/>
          <w:rFonts w:hint="eastAsia" w:ascii="宋体" w:hAnsi="宋体" w:cs="宋体"/>
          <w:sz w:val="24"/>
          <w:szCs w:val="24"/>
          <w:highlight w:val="none"/>
        </w:rPr>
        <w:t>不得违规向公职人员提供宴请、 旅游、 娱乐等安排。</w:t>
      </w:r>
    </w:p>
    <w:p w14:paraId="7A622E7D">
      <w:pPr>
        <w:pStyle w:val="2"/>
        <w:numPr>
          <w:ilvl w:val="0"/>
          <w:numId w:val="14"/>
        </w:numPr>
        <w:spacing w:line="560" w:lineRule="exact"/>
        <w:ind w:left="0" w:leftChars="0" w:right="0" w:rightChars="0" w:firstLineChars="200"/>
        <w:rPr>
          <w:rStyle w:val="153"/>
          <w:rFonts w:hint="eastAsia" w:ascii="宋体" w:hAnsi="宋体" w:eastAsia="宋体" w:cs="宋体"/>
          <w:sz w:val="24"/>
          <w:szCs w:val="24"/>
          <w:highlight w:val="none"/>
        </w:rPr>
      </w:pPr>
      <w:r>
        <w:rPr>
          <w:rStyle w:val="153"/>
          <w:rFonts w:hint="eastAsia" w:ascii="宋体" w:hAnsi="宋体" w:cs="宋体"/>
          <w:sz w:val="24"/>
          <w:szCs w:val="24"/>
          <w:highlight w:val="none"/>
        </w:rPr>
        <w:t>不得通过打麻将等形式向公职人员输送利益。</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四、 不得为公职人员报销应由其个人支付的费用。</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五、 不得违规向公职人员及其亲友借贷款。</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六、 不得违规将车辆、 住房等借给公职人员使用。</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七、 不得在招投标中与公职人员搞暗箱操作、 围标串标。</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八、 不得为利益相关人和公职人员牵线搭桥或者代为传递信息、 传递财物。</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九、 不得让公职人员在企业违规兼职取酬。</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r>
        <w:rPr>
          <w:rStyle w:val="153"/>
          <w:rFonts w:hint="eastAsia" w:ascii="宋体" w:hAnsi="宋体" w:cs="宋体"/>
          <w:sz w:val="24"/>
          <w:szCs w:val="24"/>
          <w:highlight w:val="none"/>
        </w:rPr>
        <w:t>十、 不得为公职人员亲友违规承揽业务提供便利。</w:t>
      </w:r>
    </w:p>
    <w:p w14:paraId="43120E52">
      <w:pPr>
        <w:pStyle w:val="2"/>
        <w:numPr>
          <w:ilvl w:val="0"/>
          <w:numId w:val="0"/>
        </w:numPr>
        <w:spacing w:line="560" w:lineRule="exact"/>
        <w:ind w:left="0" w:leftChars="0" w:right="0" w:rightChars="0" w:firstLineChars="200"/>
        <w:jc w:val="left"/>
        <w:rPr>
          <w:rStyle w:val="153"/>
          <w:rFonts w:hint="eastAsia" w:ascii="宋体" w:hAnsi="宋体" w:cs="宋体"/>
          <w:sz w:val="24"/>
          <w:szCs w:val="24"/>
          <w:highlight w:val="none"/>
        </w:rPr>
      </w:pPr>
      <w:r>
        <w:rPr>
          <w:rStyle w:val="153"/>
          <w:rFonts w:hint="eastAsia" w:ascii="宋体" w:hAnsi="宋体" w:cs="宋体"/>
          <w:sz w:val="24"/>
          <w:szCs w:val="24"/>
          <w:highlight w:val="none"/>
        </w:rPr>
        <w:t xml:space="preserve">上述“十个不得” ， 请您严格遵守。 同时， 在政商交往中，如有发现我区公职人员存在违反“十个不准” 的问题， 请及时通过网络举报平台或者 </w:t>
      </w:r>
      <w:r>
        <w:rPr>
          <w:rStyle w:val="153"/>
          <w:rFonts w:hint="eastAsia" w:eastAsia="宋体" w:cs="宋体"/>
          <w:sz w:val="24"/>
          <w:szCs w:val="24"/>
          <w:highlight w:val="none"/>
        </w:rPr>
        <w:t xml:space="preserve">12388 </w:t>
      </w:r>
      <w:r>
        <w:rPr>
          <w:rStyle w:val="153"/>
          <w:rFonts w:hint="eastAsia" w:ascii="宋体" w:hAnsi="宋体" w:cs="宋体"/>
          <w:sz w:val="24"/>
          <w:szCs w:val="24"/>
          <w:highlight w:val="none"/>
        </w:rPr>
        <w:t>举报电话等方式， 向纪检监察机关反映举报， 我们将一律严格保密、 一律优先处置、 一律严肃查处。</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p>
    <w:p w14:paraId="3FF3875D">
      <w:pPr>
        <w:pStyle w:val="2"/>
        <w:numPr>
          <w:ilvl w:val="0"/>
          <w:numId w:val="0"/>
        </w:numPr>
        <w:spacing w:line="560" w:lineRule="exact"/>
        <w:ind w:left="0" w:leftChars="0" w:right="0" w:rightChars="0" w:firstLineChars="200"/>
        <w:jc w:val="left"/>
        <w:rPr>
          <w:rStyle w:val="153"/>
          <w:rFonts w:hint="eastAsia" w:ascii="宋体" w:hAnsi="宋体" w:cs="宋体"/>
          <w:sz w:val="24"/>
          <w:szCs w:val="24"/>
          <w:highlight w:val="none"/>
        </w:rPr>
      </w:pPr>
      <w:r>
        <w:rPr>
          <w:rStyle w:val="153"/>
          <w:rFonts w:hint="eastAsia" w:ascii="宋体" w:hAnsi="宋体" w:cs="宋体"/>
          <w:sz w:val="24"/>
          <w:szCs w:val="24"/>
          <w:highlight w:val="none"/>
        </w:rPr>
        <w:t>本人已知晓上述告知内容， 并愿意遵照执行（签名） ：</w:t>
      </w:r>
      <w:r>
        <w:rPr>
          <w:rStyle w:val="153"/>
          <w:rFonts w:hint="eastAsia" w:eastAsia="宋体" w:cs="宋体"/>
          <w:sz w:val="24"/>
          <w:szCs w:val="24"/>
          <w:highlight w:val="none"/>
        </w:rPr>
        <w:br w:type="textWrapping"/>
      </w:r>
      <w:r>
        <w:rPr>
          <w:rStyle w:val="153"/>
          <w:rFonts w:hint="eastAsia" w:cs="宋体"/>
          <w:sz w:val="24"/>
          <w:szCs w:val="24"/>
          <w:highlight w:val="none"/>
        </w:rPr>
        <w:t xml:space="preserve">                                          </w:t>
      </w:r>
    </w:p>
    <w:p w14:paraId="52B8990D">
      <w:pPr>
        <w:pStyle w:val="2"/>
        <w:numPr>
          <w:ilvl w:val="0"/>
          <w:numId w:val="0"/>
        </w:numPr>
        <w:spacing w:line="560" w:lineRule="exact"/>
        <w:ind w:left="0" w:leftChars="0" w:right="0" w:rightChars="0" w:firstLineChars="2200"/>
        <w:jc w:val="left"/>
        <w:rPr>
          <w:rStyle w:val="153"/>
          <w:rFonts w:hint="eastAsia" w:ascii="宋体" w:hAnsi="宋体" w:eastAsia="宋体" w:cs="宋体"/>
          <w:sz w:val="24"/>
          <w:szCs w:val="24"/>
          <w:highlight w:val="none"/>
        </w:rPr>
      </w:pPr>
      <w:r>
        <w:rPr>
          <w:rStyle w:val="153"/>
          <w:rFonts w:hint="eastAsia" w:cs="宋体"/>
          <w:sz w:val="24"/>
          <w:szCs w:val="24"/>
          <w:highlight w:val="none"/>
        </w:rPr>
        <w:t xml:space="preserve">  </w:t>
      </w:r>
      <w:r>
        <w:rPr>
          <w:rStyle w:val="153"/>
          <w:rFonts w:hint="eastAsia" w:eastAsia="宋体" w:cs="宋体"/>
          <w:sz w:val="24"/>
          <w:szCs w:val="24"/>
          <w:highlight w:val="none"/>
        </w:rPr>
        <w:t xml:space="preserve">    </w:t>
      </w:r>
      <w:r>
        <w:rPr>
          <w:rStyle w:val="153"/>
          <w:rFonts w:hint="eastAsia" w:ascii="宋体" w:hAnsi="宋体" w:cs="宋体"/>
          <w:sz w:val="24"/>
          <w:szCs w:val="24"/>
          <w:highlight w:val="none"/>
        </w:rPr>
        <w:t xml:space="preserve">年 </w:t>
      </w:r>
      <w:r>
        <w:rPr>
          <w:rStyle w:val="153"/>
          <w:rFonts w:hint="eastAsia" w:cs="宋体"/>
          <w:sz w:val="24"/>
          <w:szCs w:val="24"/>
          <w:highlight w:val="none"/>
        </w:rPr>
        <w:t xml:space="preserve">   </w:t>
      </w:r>
      <w:r>
        <w:rPr>
          <w:rStyle w:val="153"/>
          <w:rFonts w:hint="eastAsia" w:ascii="宋体" w:hAnsi="宋体" w:cs="宋体"/>
          <w:sz w:val="24"/>
          <w:szCs w:val="24"/>
          <w:highlight w:val="none"/>
        </w:rPr>
        <w:t>月</w:t>
      </w:r>
      <w:r>
        <w:rPr>
          <w:rStyle w:val="153"/>
          <w:rFonts w:hint="eastAsia" w:cs="宋体"/>
          <w:sz w:val="24"/>
          <w:szCs w:val="24"/>
          <w:highlight w:val="none"/>
        </w:rPr>
        <w:t xml:space="preserve">  </w:t>
      </w:r>
      <w:r>
        <w:rPr>
          <w:rStyle w:val="153"/>
          <w:rFonts w:hint="eastAsia" w:ascii="宋体" w:hAnsi="宋体" w:cs="宋体"/>
          <w:sz w:val="24"/>
          <w:szCs w:val="24"/>
          <w:highlight w:val="none"/>
        </w:rPr>
        <w:t xml:space="preserve"> 日</w:t>
      </w:r>
    </w:p>
    <w:bookmarkEnd w:id="15"/>
    <w:bookmarkEnd w:id="16"/>
    <w:bookmarkEnd w:id="17"/>
    <w:p w14:paraId="3231E8B0">
      <w:pPr>
        <w:spacing w:line="560" w:lineRule="exact"/>
        <w:jc w:val="center"/>
        <w:outlineLvl w:val="2"/>
        <w:rPr>
          <w:rFonts w:hint="eastAsia" w:ascii="宋体" w:hAnsi="宋体"/>
          <w:b/>
          <w:snapToGrid w:val="0"/>
          <w:kern w:val="0"/>
          <w:sz w:val="32"/>
          <w:szCs w:val="32"/>
          <w:highlight w:val="none"/>
          <w:lang w:val="en-US" w:eastAsia="zh-CN"/>
        </w:rPr>
      </w:pPr>
      <w:bookmarkStart w:id="18" w:name="_Toc509669699"/>
    </w:p>
    <w:p w14:paraId="15C7E423">
      <w:pPr>
        <w:spacing w:line="560" w:lineRule="exact"/>
        <w:jc w:val="center"/>
        <w:outlineLvl w:val="2"/>
        <w:rPr>
          <w:rFonts w:hint="eastAsia" w:ascii="宋体" w:hAnsi="宋体"/>
          <w:b/>
          <w:snapToGrid w:val="0"/>
          <w:kern w:val="0"/>
          <w:sz w:val="32"/>
          <w:szCs w:val="32"/>
          <w:highlight w:val="none"/>
          <w:lang w:val="en-US" w:eastAsia="zh-CN"/>
        </w:rPr>
      </w:pPr>
    </w:p>
    <w:p w14:paraId="0F94FF1D">
      <w:pPr>
        <w:spacing w:line="560" w:lineRule="exact"/>
        <w:jc w:val="center"/>
        <w:outlineLvl w:val="2"/>
        <w:rPr>
          <w:rFonts w:hint="eastAsia" w:ascii="宋体" w:hAnsi="宋体"/>
          <w:b/>
          <w:snapToGrid w:val="0"/>
          <w:kern w:val="0"/>
          <w:sz w:val="32"/>
          <w:szCs w:val="32"/>
          <w:highlight w:val="none"/>
          <w:lang w:val="en-US" w:eastAsia="zh-CN"/>
        </w:rPr>
      </w:pPr>
    </w:p>
    <w:p w14:paraId="27AD7C80">
      <w:pPr>
        <w:spacing w:line="560" w:lineRule="exact"/>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第四章  投标文件格式</w:t>
      </w:r>
      <w:bookmarkEnd w:id="18"/>
    </w:p>
    <w:p w14:paraId="6E5389CE">
      <w:pPr>
        <w:spacing w:line="560" w:lineRule="exact"/>
        <w:rPr>
          <w:highlight w:val="none"/>
        </w:rPr>
      </w:pPr>
    </w:p>
    <w:p w14:paraId="088ABBA7">
      <w:pPr>
        <w:pStyle w:val="30"/>
        <w:spacing w:line="560" w:lineRule="exact"/>
        <w:ind w:firstLine="840"/>
        <w:rPr>
          <w:highlight w:val="none"/>
        </w:rPr>
      </w:pPr>
    </w:p>
    <w:p w14:paraId="73E6D4CC">
      <w:pPr>
        <w:spacing w:before="156" w:beforeLines="50" w:after="312" w:afterLines="100" w:line="560" w:lineRule="exact"/>
        <w:jc w:val="center"/>
        <w:rPr>
          <w:rFonts w:hint="eastAsia" w:ascii="宋体" w:hAnsi="宋体"/>
          <w:b/>
          <w:sz w:val="44"/>
          <w:szCs w:val="44"/>
          <w:highlight w:val="none"/>
          <w:lang w:eastAsia="zh-CN"/>
        </w:rPr>
      </w:pPr>
    </w:p>
    <w:p w14:paraId="1C9AFFEA">
      <w:pPr>
        <w:spacing w:before="156" w:beforeLines="50" w:after="312" w:afterLines="100" w:line="560" w:lineRule="exact"/>
        <w:jc w:val="center"/>
        <w:rPr>
          <w:rFonts w:hint="eastAsia" w:ascii="宋体" w:hAnsi="宋体"/>
          <w:b/>
          <w:sz w:val="44"/>
          <w:szCs w:val="44"/>
          <w:highlight w:val="none"/>
          <w:lang w:eastAsia="zh-CN"/>
        </w:rPr>
      </w:pPr>
    </w:p>
    <w:p w14:paraId="67A6D5CC">
      <w:pPr>
        <w:spacing w:before="156" w:beforeLines="50" w:after="312" w:afterLines="100" w:line="560" w:lineRule="exact"/>
        <w:jc w:val="center"/>
        <w:rPr>
          <w:rFonts w:ascii="宋体" w:hAnsi="宋体"/>
          <w:b/>
          <w:sz w:val="44"/>
          <w:szCs w:val="44"/>
          <w:highlight w:val="none"/>
        </w:rPr>
      </w:pPr>
      <w:r>
        <w:rPr>
          <w:rFonts w:hint="eastAsia" w:ascii="宋体" w:hAnsi="宋体"/>
          <w:b/>
          <w:sz w:val="44"/>
          <w:szCs w:val="44"/>
          <w:highlight w:val="none"/>
          <w:lang w:eastAsia="zh-CN"/>
        </w:rPr>
        <w:t>深圳建筑产业生态智谷总部基地一期二单元15、16层办公用房提升工程监理</w:t>
      </w:r>
      <w:r>
        <w:rPr>
          <w:rFonts w:hint="eastAsia" w:ascii="宋体" w:hAnsi="宋体"/>
          <w:b/>
          <w:sz w:val="44"/>
          <w:szCs w:val="44"/>
          <w:highlight w:val="none"/>
        </w:rPr>
        <w:t>投标文件</w:t>
      </w:r>
    </w:p>
    <w:p w14:paraId="3CE38937">
      <w:pPr>
        <w:spacing w:line="560" w:lineRule="exact"/>
        <w:jc w:val="center"/>
        <w:rPr>
          <w:rFonts w:ascii="宋体" w:hAnsi="宋体"/>
          <w:b/>
          <w:sz w:val="52"/>
          <w:szCs w:val="52"/>
          <w:highlight w:val="none"/>
        </w:rPr>
      </w:pPr>
    </w:p>
    <w:p w14:paraId="65448021">
      <w:pPr>
        <w:spacing w:line="560" w:lineRule="exact"/>
        <w:rPr>
          <w:rFonts w:ascii="宋体" w:hAnsi="宋体"/>
          <w:b/>
          <w:sz w:val="32"/>
          <w:szCs w:val="32"/>
          <w:highlight w:val="none"/>
        </w:rPr>
      </w:pPr>
    </w:p>
    <w:p w14:paraId="4E345F3A">
      <w:pPr>
        <w:spacing w:line="560" w:lineRule="exact"/>
        <w:rPr>
          <w:rFonts w:ascii="宋体" w:hAnsi="宋体"/>
          <w:b/>
          <w:sz w:val="32"/>
          <w:szCs w:val="32"/>
          <w:highlight w:val="none"/>
        </w:rPr>
      </w:pPr>
    </w:p>
    <w:p w14:paraId="162C2FCF">
      <w:pPr>
        <w:spacing w:line="560" w:lineRule="exact"/>
        <w:ind w:firstLine="840" w:firstLineChars="300"/>
        <w:rPr>
          <w:rFonts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w:t>
      </w:r>
      <w:r>
        <w:rPr>
          <w:rFonts w:hint="eastAsia" w:ascii="宋体" w:hAnsi="宋体"/>
          <w:sz w:val="28"/>
          <w:szCs w:val="28"/>
          <w:highlight w:val="none"/>
        </w:rPr>
        <w:t>（全称）（盖章）</w:t>
      </w:r>
    </w:p>
    <w:p w14:paraId="640A50A1">
      <w:pPr>
        <w:spacing w:line="560" w:lineRule="exact"/>
        <w:ind w:firstLine="840" w:firstLineChars="300"/>
        <w:rPr>
          <w:rFonts w:ascii="宋体" w:hAnsi="宋体"/>
          <w:sz w:val="28"/>
          <w:szCs w:val="28"/>
          <w:highlight w:val="none"/>
        </w:rPr>
      </w:pPr>
    </w:p>
    <w:p w14:paraId="5767C918">
      <w:pPr>
        <w:spacing w:line="560" w:lineRule="exact"/>
        <w:ind w:firstLine="840" w:firstLineChars="300"/>
        <w:rPr>
          <w:rFonts w:ascii="宋体" w:hAnsi="宋体"/>
          <w:sz w:val="28"/>
          <w:szCs w:val="28"/>
          <w:highlight w:val="none"/>
        </w:rPr>
      </w:pPr>
      <w:r>
        <w:rPr>
          <w:rFonts w:hint="eastAsia" w:ascii="宋体" w:hAnsi="宋体"/>
          <w:sz w:val="28"/>
          <w:szCs w:val="28"/>
          <w:highlight w:val="none"/>
        </w:rPr>
        <w:t>法定代表人或授权代理人：</w:t>
      </w:r>
      <w:r>
        <w:rPr>
          <w:rFonts w:hint="eastAsia" w:ascii="宋体" w:hAnsi="宋体"/>
          <w:sz w:val="28"/>
          <w:szCs w:val="28"/>
          <w:highlight w:val="none"/>
          <w:u w:val="single"/>
        </w:rPr>
        <w:t xml:space="preserve">                       </w:t>
      </w:r>
      <w:r>
        <w:rPr>
          <w:rFonts w:hint="eastAsia" w:ascii="宋体" w:hAnsi="宋体"/>
          <w:sz w:val="28"/>
          <w:szCs w:val="28"/>
          <w:highlight w:val="none"/>
        </w:rPr>
        <w:t>（签字）</w:t>
      </w:r>
    </w:p>
    <w:p w14:paraId="65D54359">
      <w:pPr>
        <w:spacing w:line="560" w:lineRule="exact"/>
        <w:ind w:firstLine="840" w:firstLineChars="300"/>
        <w:rPr>
          <w:rFonts w:ascii="宋体" w:hAnsi="宋体"/>
          <w:sz w:val="28"/>
          <w:szCs w:val="28"/>
          <w:highlight w:val="none"/>
        </w:rPr>
      </w:pPr>
    </w:p>
    <w:p w14:paraId="237C5CC4">
      <w:pPr>
        <w:spacing w:line="560" w:lineRule="exact"/>
        <w:ind w:firstLine="840" w:firstLineChars="300"/>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2B9E772A">
      <w:pPr>
        <w:spacing w:line="560" w:lineRule="exact"/>
        <w:rPr>
          <w:rFonts w:ascii="宋体" w:hAnsi="宋体"/>
          <w:sz w:val="28"/>
          <w:szCs w:val="28"/>
          <w:highlight w:val="none"/>
        </w:rPr>
      </w:pPr>
      <w:r>
        <w:rPr>
          <w:rFonts w:hint="eastAsia" w:ascii="宋体" w:hAnsi="宋体"/>
          <w:sz w:val="28"/>
          <w:szCs w:val="28"/>
          <w:highlight w:val="none"/>
        </w:rPr>
        <w:br w:type="page"/>
      </w:r>
    </w:p>
    <w:p w14:paraId="30389F06">
      <w:pPr>
        <w:pStyle w:val="30"/>
        <w:spacing w:line="560" w:lineRule="exact"/>
        <w:ind w:firstLine="0" w:firstLineChars="0"/>
        <w:jc w:val="center"/>
        <w:rPr>
          <w:sz w:val="36"/>
          <w:szCs w:val="36"/>
          <w:highlight w:val="none"/>
        </w:rPr>
      </w:pPr>
      <w:bookmarkStart w:id="19" w:name="_Toc306716063"/>
      <w:bookmarkStart w:id="20" w:name="_Toc306716065"/>
      <w:bookmarkStart w:id="21" w:name="_Toc509669700"/>
      <w:r>
        <w:rPr>
          <w:rFonts w:hint="eastAsia"/>
          <w:sz w:val="36"/>
          <w:szCs w:val="36"/>
          <w:highlight w:val="none"/>
        </w:rPr>
        <w:t>投标承诺函</w:t>
      </w:r>
    </w:p>
    <w:p w14:paraId="5066908B">
      <w:pPr>
        <w:spacing w:line="520" w:lineRule="exact"/>
        <w:ind w:right="960"/>
        <w:rPr>
          <w:rFonts w:hint="eastAsia" w:hAnsi="宋体" w:eastAsia="宋体"/>
          <w:bCs/>
          <w:sz w:val="24"/>
          <w:szCs w:val="24"/>
          <w:highlight w:val="none"/>
          <w:u w:val="single"/>
          <w:lang w:eastAsia="zh-CN"/>
        </w:rPr>
      </w:pPr>
      <w:r>
        <w:rPr>
          <w:rFonts w:hint="eastAsia" w:hAnsi="宋体"/>
          <w:bCs/>
          <w:sz w:val="24"/>
          <w:szCs w:val="24"/>
          <w:highlight w:val="none"/>
        </w:rPr>
        <w:t>致招标人:</w:t>
      </w:r>
      <w:r>
        <w:rPr>
          <w:rFonts w:hint="eastAsia" w:hAnsi="宋体"/>
          <w:sz w:val="24"/>
          <w:szCs w:val="24"/>
          <w:highlight w:val="none"/>
          <w:u w:val="single"/>
        </w:rPr>
        <w:t xml:space="preserve"> </w:t>
      </w:r>
      <w:r>
        <w:rPr>
          <w:rFonts w:hint="eastAsia" w:hAnsi="宋体"/>
          <w:sz w:val="24"/>
          <w:szCs w:val="24"/>
          <w:highlight w:val="none"/>
          <w:u w:val="single"/>
          <w:lang w:eastAsia="zh-CN"/>
        </w:rPr>
        <w:t>深圳市龙岗区城投新基础设施建设管理有限公司</w:t>
      </w:r>
    </w:p>
    <w:p w14:paraId="1A8FE5FB">
      <w:pPr>
        <w:pStyle w:val="30"/>
        <w:spacing w:line="520" w:lineRule="exact"/>
        <w:ind w:left="0" w:leftChars="0" w:firstLine="480" w:firstLineChars="200"/>
        <w:rPr>
          <w:highlight w:val="none"/>
        </w:rPr>
      </w:pPr>
      <w:r>
        <w:rPr>
          <w:rFonts w:hint="eastAsia"/>
          <w:sz w:val="24"/>
          <w:szCs w:val="24"/>
          <w:highlight w:val="none"/>
        </w:rPr>
        <w:t>为了确保本工程相关工作顺利进行，我方将严格执行建设工程招标投标管理的法律法规，并完全接受</w:t>
      </w:r>
      <w:r>
        <w:rPr>
          <w:rFonts w:hint="eastAsia"/>
          <w:sz w:val="24"/>
          <w:szCs w:val="24"/>
          <w:highlight w:val="none"/>
          <w:u w:val="single"/>
        </w:rPr>
        <w:t xml:space="preserve"> </w:t>
      </w:r>
      <w:r>
        <w:rPr>
          <w:rFonts w:hint="eastAsia"/>
          <w:sz w:val="24"/>
          <w:szCs w:val="24"/>
          <w:highlight w:val="none"/>
          <w:u w:val="single"/>
          <w:lang w:eastAsia="zh-CN"/>
        </w:rPr>
        <w:t>深圳建筑产业生态智谷总部基地一期二单元15、16层办公用房提升工程监理</w:t>
      </w:r>
      <w:r>
        <w:rPr>
          <w:rFonts w:hint="eastAsia"/>
          <w:sz w:val="24"/>
          <w:szCs w:val="24"/>
          <w:highlight w:val="none"/>
          <w:u w:val="single"/>
          <w:lang w:val="en-US" w:eastAsia="zh-CN"/>
        </w:rPr>
        <w:t xml:space="preserve"> </w:t>
      </w:r>
      <w:r>
        <w:rPr>
          <w:rFonts w:hint="eastAsia" w:ascii="Calibri"/>
          <w:sz w:val="24"/>
          <w:szCs w:val="24"/>
          <w:highlight w:val="none"/>
        </w:rPr>
        <w:t>的</w:t>
      </w:r>
      <w:r>
        <w:rPr>
          <w:rFonts w:hint="eastAsia"/>
          <w:sz w:val="24"/>
          <w:szCs w:val="24"/>
          <w:highlight w:val="none"/>
        </w:rPr>
        <w:t>招标文件所有内容，为此作出如下承诺</w:t>
      </w:r>
      <w:r>
        <w:rPr>
          <w:rFonts w:hint="eastAsia"/>
          <w:highlight w:val="none"/>
        </w:rPr>
        <w:t>：</w:t>
      </w:r>
    </w:p>
    <w:p w14:paraId="357FAEE8">
      <w:pPr>
        <w:pStyle w:val="30"/>
        <w:spacing w:line="520" w:lineRule="exact"/>
        <w:ind w:firstLine="480" w:firstLineChars="200"/>
        <w:rPr>
          <w:sz w:val="24"/>
          <w:szCs w:val="24"/>
          <w:highlight w:val="none"/>
          <w:u w:val="single"/>
        </w:rPr>
      </w:pPr>
      <w:r>
        <w:rPr>
          <w:rFonts w:hint="eastAsia"/>
          <w:bCs/>
          <w:sz w:val="24"/>
          <w:szCs w:val="24"/>
          <w:highlight w:val="none"/>
          <w:u w:val="single"/>
        </w:rPr>
        <w:t>1、根</w:t>
      </w:r>
      <w:r>
        <w:rPr>
          <w:rFonts w:hint="eastAsia"/>
          <w:sz w:val="24"/>
          <w:szCs w:val="24"/>
          <w:highlight w:val="none"/>
          <w:u w:val="single"/>
        </w:rPr>
        <w:t xml:space="preserve">据企业自身情况，理性报价，不会以低于成本的报价竞标，报价金额      元。按招标文件要求承包本项目 </w:t>
      </w:r>
      <w:r>
        <w:rPr>
          <w:rFonts w:hint="eastAsia"/>
          <w:b w:val="0"/>
          <w:kern w:val="2"/>
          <w:sz w:val="24"/>
          <w:szCs w:val="24"/>
          <w:highlight w:val="none"/>
          <w:u w:val="single"/>
          <w:lang w:val="en-US" w:eastAsia="zh-CN" w:bidi="ar-SA"/>
        </w:rPr>
        <w:t>监理</w:t>
      </w:r>
      <w:r>
        <w:rPr>
          <w:rFonts w:hint="eastAsia"/>
          <w:sz w:val="24"/>
          <w:szCs w:val="24"/>
          <w:highlight w:val="none"/>
          <w:u w:val="single"/>
          <w:lang w:val="en-US" w:eastAsia="zh-CN"/>
        </w:rPr>
        <w:t xml:space="preserve"> 工作</w:t>
      </w:r>
      <w:r>
        <w:rPr>
          <w:rFonts w:hint="eastAsia" w:ascii="Calibri"/>
          <w:b/>
          <w:bCs/>
          <w:sz w:val="24"/>
          <w:szCs w:val="24"/>
          <w:highlight w:val="none"/>
          <w:u w:val="single"/>
        </w:rPr>
        <w:t xml:space="preserve"> </w:t>
      </w:r>
      <w:r>
        <w:rPr>
          <w:rFonts w:hint="eastAsia"/>
          <w:sz w:val="24"/>
          <w:szCs w:val="24"/>
          <w:highlight w:val="none"/>
          <w:u w:val="single"/>
        </w:rPr>
        <w:t>。否则，我方愿意承担任何风险。（投标人填写）</w:t>
      </w:r>
    </w:p>
    <w:p w14:paraId="6FF538F6">
      <w:pPr>
        <w:spacing w:line="520" w:lineRule="exact"/>
        <w:ind w:firstLine="480" w:firstLineChars="200"/>
        <w:rPr>
          <w:rFonts w:ascii="宋体" w:hAnsi="宋体"/>
          <w:sz w:val="24"/>
          <w:szCs w:val="24"/>
          <w:highlight w:val="none"/>
        </w:rPr>
      </w:pPr>
      <w:r>
        <w:rPr>
          <w:rFonts w:hint="eastAsia" w:ascii="宋体" w:hAnsi="宋体"/>
          <w:bCs/>
          <w:sz w:val="24"/>
          <w:szCs w:val="24"/>
          <w:highlight w:val="none"/>
        </w:rPr>
        <w:t>2、</w:t>
      </w:r>
      <w:r>
        <w:rPr>
          <w:rFonts w:hint="eastAsia" w:ascii="宋体" w:hAnsi="宋体"/>
          <w:sz w:val="24"/>
          <w:szCs w:val="24"/>
          <w:highlight w:val="none"/>
        </w:rPr>
        <w:t>我方同意所递交的投标文件在投标须知规定的投标有效期内有效，在此期间内我方的投标有可能中标，我方将受此约束。如果在投标有效期内撤回投标或放弃中标资格，给贵方造成的损失，贵方有权要求我方进行赔偿。</w:t>
      </w:r>
    </w:p>
    <w:p w14:paraId="6DF8362D">
      <w:pPr>
        <w:pStyle w:val="30"/>
        <w:spacing w:line="520" w:lineRule="exact"/>
        <w:ind w:firstLine="480" w:firstLineChars="200"/>
        <w:rPr>
          <w:bCs/>
          <w:sz w:val="24"/>
          <w:szCs w:val="24"/>
          <w:highlight w:val="none"/>
        </w:rPr>
      </w:pPr>
      <w:r>
        <w:rPr>
          <w:rFonts w:hint="eastAsia"/>
          <w:sz w:val="24"/>
          <w:szCs w:val="24"/>
          <w:highlight w:val="none"/>
        </w:rPr>
        <w:t>3、我方完全理解和接受招标文件的规定，并承诺一旦我方的投标出现该条列举的严重违规或涉嫌串通投标的情形而被评标委员会废标的，将自觉接受贵方暂停或者取消今后我方参加贵方其他任何项目投标资格的处理。</w:t>
      </w:r>
    </w:p>
    <w:p w14:paraId="434E522A">
      <w:pPr>
        <w:spacing w:line="520" w:lineRule="exact"/>
        <w:ind w:firstLine="480" w:firstLineChars="200"/>
        <w:rPr>
          <w:rFonts w:ascii="宋体" w:hAnsi="宋体" w:cs="Courier New"/>
          <w:bCs/>
          <w:sz w:val="24"/>
          <w:szCs w:val="24"/>
          <w:highlight w:val="none"/>
        </w:rPr>
      </w:pPr>
      <w:r>
        <w:rPr>
          <w:rFonts w:hint="eastAsia" w:ascii="宋体" w:hAnsi="宋体" w:cs="Courier New"/>
          <w:bCs/>
          <w:sz w:val="24"/>
          <w:szCs w:val="24"/>
          <w:highlight w:val="none"/>
        </w:rPr>
        <w:t>4、一旦我方中标，将保证在收到委托函后</w:t>
      </w:r>
      <w:r>
        <w:rPr>
          <w:rFonts w:hint="eastAsia" w:ascii="宋体" w:hAnsi="宋体"/>
          <w:bCs/>
          <w:sz w:val="24"/>
          <w:szCs w:val="24"/>
          <w:highlight w:val="none"/>
          <w:u w:val="single"/>
        </w:rPr>
        <w:t xml:space="preserve"> 30 </w:t>
      </w:r>
      <w:r>
        <w:rPr>
          <w:rFonts w:hint="eastAsia" w:ascii="宋体" w:hAnsi="宋体" w:cs="Courier New"/>
          <w:bCs/>
          <w:sz w:val="24"/>
          <w:szCs w:val="24"/>
          <w:highlight w:val="none"/>
        </w:rPr>
        <w:t>日内，与贵方按招标文件、委托函中的内容签订合同文件，否则，视为我方自愿放弃中标资格。</w:t>
      </w:r>
    </w:p>
    <w:p w14:paraId="79925902">
      <w:pPr>
        <w:spacing w:line="520" w:lineRule="exact"/>
        <w:ind w:firstLine="480" w:firstLineChars="200"/>
        <w:rPr>
          <w:rFonts w:ascii="宋体" w:hAnsi="宋体" w:cs="Courier New"/>
          <w:bCs/>
          <w:sz w:val="24"/>
          <w:szCs w:val="24"/>
          <w:highlight w:val="none"/>
        </w:rPr>
      </w:pPr>
      <w:r>
        <w:rPr>
          <w:rFonts w:hint="eastAsia" w:ascii="宋体" w:hAnsi="宋体"/>
          <w:sz w:val="24"/>
          <w:szCs w:val="24"/>
          <w:highlight w:val="none"/>
        </w:rPr>
        <w:t>5、除非另外达成协议并生效，贵方的委托函和本投标文件将成为约束双方的合同文件的组成部分。</w:t>
      </w:r>
    </w:p>
    <w:p w14:paraId="064EA2E0">
      <w:pPr>
        <w:adjustRightInd w:val="0"/>
        <w:snapToGrid w:val="0"/>
        <w:spacing w:line="520" w:lineRule="exact"/>
        <w:ind w:firstLine="480" w:firstLineChars="200"/>
        <w:rPr>
          <w:rFonts w:ascii="宋体" w:hAnsi="宋体"/>
          <w:bCs/>
          <w:sz w:val="24"/>
          <w:szCs w:val="24"/>
          <w:highlight w:val="none"/>
        </w:rPr>
      </w:pPr>
      <w:r>
        <w:rPr>
          <w:rFonts w:hint="eastAsia" w:ascii="宋体" w:hAnsi="宋体"/>
          <w:bCs/>
          <w:sz w:val="24"/>
          <w:szCs w:val="24"/>
          <w:highlight w:val="none"/>
        </w:rPr>
        <w:t>6、按规定完成本项目工作，质量达到合格标准的要求，质量目标为合格。</w:t>
      </w:r>
    </w:p>
    <w:p w14:paraId="6C17EDC8">
      <w:pPr>
        <w:pStyle w:val="30"/>
        <w:spacing w:line="520" w:lineRule="exact"/>
        <w:ind w:firstLine="480" w:firstLineChars="200"/>
        <w:rPr>
          <w:sz w:val="24"/>
          <w:szCs w:val="24"/>
          <w:highlight w:val="none"/>
        </w:rPr>
      </w:pPr>
      <w:r>
        <w:rPr>
          <w:rFonts w:hint="eastAsia"/>
          <w:sz w:val="24"/>
          <w:szCs w:val="24"/>
          <w:highlight w:val="none"/>
        </w:rPr>
        <w:t>7、如果违反本承诺书中任何条款，我方愿意接受：</w:t>
      </w:r>
    </w:p>
    <w:p w14:paraId="3416BD98">
      <w:pPr>
        <w:pStyle w:val="30"/>
        <w:spacing w:line="520" w:lineRule="exact"/>
        <w:ind w:firstLine="480" w:firstLineChars="200"/>
        <w:rPr>
          <w:sz w:val="24"/>
          <w:szCs w:val="24"/>
          <w:highlight w:val="none"/>
        </w:rPr>
      </w:pPr>
      <w:r>
        <w:rPr>
          <w:rFonts w:hint="eastAsia"/>
          <w:sz w:val="24"/>
          <w:szCs w:val="24"/>
          <w:highlight w:val="none"/>
        </w:rPr>
        <w:t>（1）视作我方单方面违约，并按照合同规定向贵方支付违约金或解除合同；</w:t>
      </w:r>
    </w:p>
    <w:p w14:paraId="6314FA8B">
      <w:pPr>
        <w:pStyle w:val="30"/>
        <w:spacing w:line="520" w:lineRule="exact"/>
        <w:ind w:firstLine="480" w:firstLineChars="200"/>
        <w:rPr>
          <w:sz w:val="24"/>
          <w:szCs w:val="24"/>
          <w:highlight w:val="none"/>
        </w:rPr>
      </w:pPr>
      <w:r>
        <w:rPr>
          <w:rFonts w:hint="eastAsia"/>
          <w:sz w:val="24"/>
          <w:szCs w:val="24"/>
          <w:highlight w:val="none"/>
        </w:rPr>
        <w:t>（2）履约评价评定为合格及以下；</w:t>
      </w:r>
    </w:p>
    <w:p w14:paraId="0FADE46A">
      <w:pPr>
        <w:pStyle w:val="30"/>
        <w:spacing w:line="520" w:lineRule="exact"/>
        <w:ind w:firstLine="480" w:firstLineChars="200"/>
        <w:rPr>
          <w:sz w:val="24"/>
          <w:szCs w:val="24"/>
          <w:highlight w:val="none"/>
        </w:rPr>
      </w:pPr>
      <w:r>
        <w:rPr>
          <w:rFonts w:hint="eastAsia"/>
          <w:sz w:val="24"/>
          <w:szCs w:val="24"/>
          <w:highlight w:val="none"/>
        </w:rPr>
        <w:t>（3）招标人今后可拒绝我方参与投标；</w:t>
      </w:r>
    </w:p>
    <w:p w14:paraId="0A59896F">
      <w:pPr>
        <w:pStyle w:val="30"/>
        <w:spacing w:line="520" w:lineRule="exact"/>
        <w:ind w:firstLine="480" w:firstLineChars="200"/>
        <w:rPr>
          <w:sz w:val="24"/>
          <w:szCs w:val="24"/>
          <w:highlight w:val="none"/>
        </w:rPr>
      </w:pPr>
      <w:r>
        <w:rPr>
          <w:rFonts w:hint="eastAsia"/>
          <w:sz w:val="24"/>
          <w:szCs w:val="24"/>
          <w:highlight w:val="none"/>
        </w:rPr>
        <w:t>（4）建设行政主管部门或相关主管部门的不良行为记录、行政处罚。</w:t>
      </w:r>
    </w:p>
    <w:p w14:paraId="27F994AA">
      <w:pPr>
        <w:spacing w:line="520" w:lineRule="exact"/>
        <w:rPr>
          <w:rFonts w:ascii="宋体" w:hAnsi="宋体"/>
          <w:sz w:val="24"/>
          <w:highlight w:val="none"/>
        </w:rPr>
      </w:pPr>
      <w:r>
        <w:rPr>
          <w:rFonts w:hint="eastAsia" w:ascii="宋体" w:hAnsi="宋体"/>
          <w:sz w:val="24"/>
          <w:highlight w:val="none"/>
        </w:rPr>
        <w:t>投标人（单位公章）：</w:t>
      </w:r>
    </w:p>
    <w:p w14:paraId="7AA6F0BC">
      <w:pPr>
        <w:spacing w:line="520" w:lineRule="exact"/>
        <w:rPr>
          <w:rFonts w:ascii="宋体" w:hAnsi="宋体"/>
          <w:sz w:val="24"/>
          <w:highlight w:val="none"/>
        </w:rPr>
      </w:pPr>
      <w:r>
        <w:rPr>
          <w:rFonts w:hint="eastAsia" w:ascii="宋体" w:hAnsi="宋体"/>
          <w:sz w:val="24"/>
          <w:highlight w:val="none"/>
        </w:rPr>
        <w:t>单位地址：</w:t>
      </w:r>
    </w:p>
    <w:p w14:paraId="760B3CDF">
      <w:pPr>
        <w:spacing w:line="520" w:lineRule="exact"/>
        <w:rPr>
          <w:rFonts w:hint="eastAsia" w:hAnsi="宋体"/>
          <w:bCs/>
          <w:sz w:val="24"/>
          <w:highlight w:val="none"/>
        </w:rPr>
        <w:sectPr>
          <w:headerReference r:id="rId18" w:type="default"/>
          <w:footerReference r:id="rId19" w:type="default"/>
          <w:pgSz w:w="11906" w:h="16838"/>
          <w:pgMar w:top="1276" w:right="1351" w:bottom="1135" w:left="1414" w:header="851" w:footer="992" w:gutter="0"/>
          <w:cols w:space="720" w:num="1"/>
          <w:docGrid w:type="lines" w:linePitch="312" w:charSpace="0"/>
        </w:sectPr>
      </w:pPr>
      <w:r>
        <w:rPr>
          <w:rFonts w:hint="eastAsia" w:ascii="宋体" w:hAnsi="宋体"/>
          <w:sz w:val="24"/>
          <w:highlight w:val="none"/>
        </w:rPr>
        <w:t xml:space="preserve">邮政编码：电话： 传真：                                  </w:t>
      </w:r>
      <w:r>
        <w:rPr>
          <w:rFonts w:hint="eastAsia" w:hAnsi="宋体"/>
          <w:bCs/>
          <w:sz w:val="24"/>
          <w:highlight w:val="none"/>
        </w:rPr>
        <w:t>年   月   日</w:t>
      </w:r>
    </w:p>
    <w:p w14:paraId="43587A63">
      <w:pPr>
        <w:keepNext/>
        <w:keepLines/>
        <w:widowControl w:val="0"/>
        <w:bidi w:val="0"/>
        <w:spacing w:beforeLines="0" w:beforeAutospacing="0" w:afterLines="0" w:afterAutospacing="0" w:line="560" w:lineRule="exact"/>
        <w:ind w:firstLine="0" w:firstLineChars="0"/>
        <w:outlineLvl w:val="1"/>
        <w:rPr>
          <w:rFonts w:hint="default" w:ascii="Arial" w:hAnsi="Arial" w:eastAsia="仿宋" w:cs="Times New Roman"/>
          <w:b/>
          <w:kern w:val="2"/>
          <w:sz w:val="30"/>
          <w:szCs w:val="24"/>
          <w:highlight w:val="none"/>
          <w:lang w:val="en-US" w:eastAsia="zh-CN" w:bidi="ar-SA"/>
        </w:rPr>
      </w:pPr>
      <w:r>
        <w:rPr>
          <w:rFonts w:hint="eastAsia" w:ascii="Arial" w:hAnsi="Arial" w:eastAsia="仿宋" w:cs="Times New Roman"/>
          <w:b/>
          <w:kern w:val="2"/>
          <w:sz w:val="30"/>
          <w:szCs w:val="24"/>
          <w:highlight w:val="none"/>
          <w:lang w:val="en-US" w:eastAsia="zh-CN" w:bidi="ar-SA"/>
        </w:rPr>
        <w:t>告知书</w:t>
      </w:r>
    </w:p>
    <w:p w14:paraId="3A8417F5">
      <w:pPr>
        <w:spacing w:line="560" w:lineRule="exact"/>
        <w:ind w:firstLine="0" w:firstLineChars="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龙岗区进一步规范政商交往行为告知书</w:t>
      </w:r>
    </w:p>
    <w:p w14:paraId="65E3CC6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0B11873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一、不得向公职人员赠送礼品、礼金、消费卡等财物。</w:t>
      </w:r>
    </w:p>
    <w:p w14:paraId="7D7AD3E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二、不得违规向公职人员提供宴请、旅游、娱乐等安排。</w:t>
      </w:r>
    </w:p>
    <w:p w14:paraId="0758900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三、不得通过打麻将等形式向公职人员输送利益。</w:t>
      </w:r>
    </w:p>
    <w:p w14:paraId="73482BE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四、不得为公职人员报销应由其个人支付的费用。</w:t>
      </w:r>
    </w:p>
    <w:p w14:paraId="7A41BCC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五、不得违规向公职人员及其亲友借贷款。</w:t>
      </w:r>
    </w:p>
    <w:p w14:paraId="2CD4931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六、不得违规将车辆、住房等借给公职人员使用。</w:t>
      </w:r>
    </w:p>
    <w:p w14:paraId="4AE8521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七、不得在招投标中与公职人员搞暗箱操作、围标串标。</w:t>
      </w:r>
    </w:p>
    <w:p w14:paraId="0CC4EF5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八、不得为利益相关人和公职人员牵线搭桥或者代为传递信息、传递财物。</w:t>
      </w:r>
    </w:p>
    <w:p w14:paraId="713BDE7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九、不得让公职人员在企业违规兼职取酬。</w:t>
      </w:r>
    </w:p>
    <w:p w14:paraId="7237980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十、不得为公职人员亲友违规承揽业务提供便利。</w:t>
      </w:r>
    </w:p>
    <w:p w14:paraId="43CDA79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68E6491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本人已知晓上述告知内容，并愿意遵照执行（</w:t>
      </w:r>
      <w:r>
        <w:rPr>
          <w:rFonts w:hint="eastAsia" w:ascii="Times New Roman" w:hAnsi="Times New Roman" w:eastAsia="仿宋"/>
          <w:sz w:val="28"/>
          <w:szCs w:val="24"/>
          <w:highlight w:val="none"/>
          <w:lang w:val="en-US" w:eastAsia="zh-CN"/>
        </w:rPr>
        <w:t>签字盖章</w:t>
      </w:r>
      <w:r>
        <w:rPr>
          <w:rFonts w:hint="eastAsia" w:ascii="Times New Roman" w:hAnsi="Times New Roman" w:eastAsia="仿宋"/>
          <w:sz w:val="28"/>
          <w:szCs w:val="24"/>
          <w:highlight w:val="none"/>
        </w:rPr>
        <w:t>）：</w:t>
      </w:r>
    </w:p>
    <w:p w14:paraId="3F8C1865">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宋体" w:hAnsi="宋体" w:eastAsia="宋体" w:cs="宋体"/>
          <w:sz w:val="21"/>
          <w:szCs w:val="21"/>
          <w:highlight w:val="none"/>
        </w:rPr>
      </w:pPr>
    </w:p>
    <w:p w14:paraId="352E0CA4">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hint="default" w:ascii="Times New Roman" w:hAnsi="Times New Roman" w:eastAsia="仿宋"/>
          <w:sz w:val="28"/>
          <w:szCs w:val="24"/>
          <w:highlight w:val="none"/>
          <w:lang w:val="en-US" w:eastAsia="zh-CN"/>
        </w:rPr>
      </w:pPr>
      <w:r>
        <w:rPr>
          <w:rFonts w:hint="eastAsia" w:ascii="Times New Roman" w:hAnsi="Times New Roman" w:eastAsia="仿宋"/>
          <w:sz w:val="28"/>
          <w:szCs w:val="24"/>
          <w:highlight w:val="none"/>
          <w:lang w:val="en-US" w:eastAsia="zh-CN"/>
        </w:rPr>
        <w:t>2026</w:t>
      </w:r>
      <w:r>
        <w:rPr>
          <w:rFonts w:hint="eastAsia" w:ascii="Times New Roman" w:hAnsi="Times New Roman" w:eastAsia="仿宋"/>
          <w:sz w:val="28"/>
          <w:szCs w:val="24"/>
          <w:highlight w:val="none"/>
        </w:rPr>
        <w:t>年  月  日</w:t>
      </w:r>
    </w:p>
    <w:p w14:paraId="76FEF9F6">
      <w:pPr>
        <w:pStyle w:val="53"/>
        <w:spacing w:line="560" w:lineRule="exact"/>
        <w:rPr>
          <w:rFonts w:hint="eastAsia"/>
          <w:highlight w:val="none"/>
        </w:rPr>
        <w:sectPr>
          <w:pgSz w:w="11906" w:h="16838"/>
          <w:pgMar w:top="1276" w:right="1351" w:bottom="1135" w:left="1414" w:header="851" w:footer="992" w:gutter="0"/>
          <w:cols w:space="720" w:num="1"/>
          <w:docGrid w:type="lines" w:linePitch="312" w:charSpace="0"/>
        </w:sectPr>
      </w:pPr>
    </w:p>
    <w:p w14:paraId="7086D8AF">
      <w:pPr>
        <w:pStyle w:val="53"/>
        <w:spacing w:line="560" w:lineRule="exact"/>
        <w:rPr>
          <w:rFonts w:hint="eastAsia" w:hAnsi="宋体"/>
          <w:bCs/>
          <w:sz w:val="24"/>
          <w:highlight w:val="none"/>
        </w:rPr>
      </w:pPr>
    </w:p>
    <w:p w14:paraId="7D414A70">
      <w:pPr>
        <w:pStyle w:val="53"/>
        <w:spacing w:line="560" w:lineRule="exact"/>
        <w:ind w:left="0" w:leftChars="0" w:firstLine="0" w:firstLineChars="0"/>
        <w:rPr>
          <w:rFonts w:hint="eastAsia" w:hAnsi="宋体"/>
          <w:bCs/>
          <w:sz w:val="24"/>
          <w:highlight w:val="none"/>
        </w:rPr>
      </w:pPr>
    </w:p>
    <w:p w14:paraId="502865F8">
      <w:pPr>
        <w:pStyle w:val="100"/>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Arial Unicode MS" w:hAnsi="Arial Unicode MS" w:eastAsia="Arial Unicode MS" w:cs="Arial Unicode MS"/>
          <w:sz w:val="44"/>
          <w:szCs w:val="44"/>
          <w:highlight w:val="none"/>
          <w:lang w:eastAsia="zh-CN"/>
        </w:rPr>
      </w:pPr>
      <w:r>
        <w:rPr>
          <w:rFonts w:hint="eastAsia" w:ascii="Arial Unicode MS" w:hAnsi="Arial Unicode MS" w:eastAsia="Arial Unicode MS" w:cs="Arial Unicode MS"/>
          <w:sz w:val="44"/>
          <w:szCs w:val="44"/>
          <w:highlight w:val="none"/>
          <w:lang w:val="en-US" w:eastAsia="zh-CN"/>
        </w:rPr>
        <w:t xml:space="preserve">报 </w:t>
      </w:r>
      <w:r>
        <w:rPr>
          <w:rFonts w:hint="eastAsia" w:ascii="Arial Unicode MS" w:hAnsi="Arial Unicode MS" w:eastAsia="Arial Unicode MS" w:cs="Arial Unicode MS"/>
          <w:sz w:val="44"/>
          <w:szCs w:val="44"/>
          <w:highlight w:val="none"/>
          <w:lang w:eastAsia="zh-CN"/>
        </w:rPr>
        <w:t>价</w:t>
      </w:r>
      <w:r>
        <w:rPr>
          <w:rFonts w:hint="eastAsia" w:ascii="Arial Unicode MS" w:hAnsi="Arial Unicode MS" w:eastAsia="Arial Unicode MS" w:cs="Arial Unicode MS"/>
          <w:sz w:val="44"/>
          <w:szCs w:val="44"/>
          <w:highlight w:val="none"/>
          <w:lang w:val="en-US" w:eastAsia="zh-CN"/>
        </w:rPr>
        <w:t xml:space="preserve"> </w:t>
      </w:r>
      <w:r>
        <w:rPr>
          <w:rFonts w:hint="eastAsia" w:ascii="Arial Unicode MS" w:hAnsi="Arial Unicode MS" w:eastAsia="Arial Unicode MS" w:cs="Arial Unicode MS"/>
          <w:sz w:val="44"/>
          <w:szCs w:val="44"/>
          <w:highlight w:val="none"/>
          <w:lang w:eastAsia="zh-CN"/>
        </w:rPr>
        <w:t>表</w:t>
      </w:r>
    </w:p>
    <w:p w14:paraId="3F98551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0"/>
          <w:szCs w:val="30"/>
          <w:highlight w:val="none"/>
          <w:lang w:eastAsia="zh-CN"/>
        </w:rPr>
      </w:pPr>
    </w:p>
    <w:p w14:paraId="36729CA0">
      <w:pPr>
        <w:spacing w:line="560" w:lineRule="exact"/>
        <w:ind w:firstLine="360" w:firstLineChars="100"/>
        <w:rPr>
          <w:rFonts w:hint="eastAsia" w:ascii="宋体" w:hAnsi="宋体"/>
          <w:sz w:val="24"/>
          <w:highlight w:val="none"/>
        </w:rPr>
      </w:pPr>
      <w:r>
        <w:rPr>
          <w:rFonts w:ascii="宋体" w:hAnsi="宋体" w:eastAsia="宋体" w:cs="宋体"/>
          <w:i w:val="0"/>
          <w:iCs w:val="0"/>
          <w:caps w:val="0"/>
          <w:color w:val="000000"/>
          <w:spacing w:val="0"/>
          <w:sz w:val="36"/>
          <w:szCs w:val="36"/>
          <w:highlight w:val="none"/>
          <w:shd w:val="clear" w:fill="FFFFFF"/>
        </w:rPr>
        <w:t>报价计算过程</w:t>
      </w:r>
    </w:p>
    <w:p w14:paraId="246F209F">
      <w:pPr>
        <w:spacing w:line="560" w:lineRule="exact"/>
        <w:ind w:firstLine="240" w:firstLineChars="100"/>
        <w:rPr>
          <w:rFonts w:hint="eastAsia" w:ascii="宋体" w:hAnsi="宋体"/>
          <w:sz w:val="24"/>
          <w:highlight w:val="none"/>
        </w:rPr>
      </w:pPr>
    </w:p>
    <w:bookmarkEnd w:id="19"/>
    <w:bookmarkEnd w:id="20"/>
    <w:bookmarkEnd w:id="21"/>
    <w:p w14:paraId="44FAD207">
      <w:pPr>
        <w:spacing w:line="560" w:lineRule="exact"/>
        <w:rPr>
          <w:sz w:val="44"/>
          <w:szCs w:val="44"/>
          <w:highlight w:val="none"/>
        </w:rPr>
      </w:pPr>
    </w:p>
    <w:sectPr>
      <w:pgSz w:w="11906" w:h="16838"/>
      <w:pgMar w:top="1276" w:right="1351" w:bottom="1135" w:left="14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3F" w:usb3="00000000" w:csb0="603F01FF" w:csb1="FFFF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华文仿宋"/>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Wingdings 2">
    <w:panose1 w:val="05020102010507070707"/>
    <w:charset w:val="02"/>
    <w:family w:val="auto"/>
    <w:pitch w:val="default"/>
    <w:sig w:usb0="00000000" w:usb1="00000000" w:usb2="00000000" w:usb3="00000000" w:csb0="80000000" w:csb1="00000000"/>
  </w:font>
  <w:font w:name="OKWOAQ+ººÒÇÖÐËÎ¼ò;华文中宋">
    <w:altName w:val="Noto Serif CJK SC"/>
    <w:panose1 w:val="00000000000000000000"/>
    <w:charset w:val="00"/>
    <w:family w:val="auto"/>
    <w:pitch w:val="default"/>
    <w:sig w:usb0="00000000" w:usb1="00000000" w:usb2="00000000" w:usb3="00000000" w:csb0="00000000" w:csb1="00000000"/>
  </w:font>
  <w:font w:name="Microsoft Yahei">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F1804">
    <w:pPr>
      <w:pStyle w:val="15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EDABC">
    <w:pPr>
      <w:pStyle w:val="36"/>
      <w:rPr>
        <w:sz w:val="18"/>
      </w:rPr>
    </w:pP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59055" cy="132715"/>
              <wp:effectExtent l="0" t="0" r="0" b="0"/>
              <wp:wrapNone/>
              <wp:docPr id="1" name="Frame3"/>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46A3739D">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5</w:t>
                          </w:r>
                          <w:r>
                            <w:rPr>
                              <w:rFonts w:hint="eastAsia"/>
                              <w:sz w:val="18"/>
                            </w:rPr>
                            <w:fldChar w:fldCharType="end"/>
                          </w:r>
                        </w:p>
                      </w:txbxContent>
                    </wps:txbx>
                    <wps:bodyPr lIns="635" tIns="635" rIns="635" bIns="635" anchor="t">
                      <a:spAutoFit/>
                    </wps:bodyPr>
                  </wps:wsp>
                </a:graphicData>
              </a:graphic>
            </wp:anchor>
          </w:drawing>
        </mc:Choice>
        <mc:Fallback>
          <w:pict>
            <v:shape id="Frame3" o:spid="_x0000_s1026" o:spt="202" type="#_x0000_t202" style="position:absolute;left:0pt;margin-top:0.05pt;height:10.45pt;width:4.65pt;mso-position-horizontal:right;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EFGC8dIAAAACAQAADwAAAAAAAAABACAAAAAiAAAAZHJzL2Rvd25y&#10;ZXYueG1sUEsBAhQAFAAAAAgAh07iQB6FuSHLAQAAugMAAA4AAAAAAAAAAQAgAAAAIQEAAGRycy9l&#10;Mm9Eb2MueG1sUEsFBgAAAAAGAAYAWQEAAF4FAAAAAA==&#10;">
              <v:fill on="t" opacity="0f" focussize="0,0"/>
              <v:stroke on="f"/>
              <v:imagedata o:title=""/>
              <o:lock v:ext="edit" aspectratio="f"/>
              <v:textbox inset="0.05pt,0.05pt,0.05pt,0.05pt" style="mso-fit-shape-to-text:t;">
                <w:txbxContent>
                  <w:p w14:paraId="46A3739D">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5</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F811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B3597">
    <w:pPr>
      <w:pStyle w:val="36"/>
      <w:rPr>
        <w:sz w:val="18"/>
      </w:rPr>
    </w:pP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116205" cy="132715"/>
              <wp:effectExtent l="0" t="0" r="0" b="0"/>
              <wp:wrapNone/>
              <wp:docPr id="2" name="Frame4"/>
              <wp:cNvGraphicFramePr/>
              <a:graphic xmlns:a="http://schemas.openxmlformats.org/drawingml/2006/main">
                <a:graphicData uri="http://schemas.microsoft.com/office/word/2010/wordprocessingShape">
                  <wps:wsp>
                    <wps:cNvSpPr txBox="1"/>
                    <wps:spPr>
                      <a:xfrm>
                        <a:off x="0" y="0"/>
                        <a:ext cx="116205" cy="132715"/>
                      </a:xfrm>
                      <a:prstGeom prst="rect">
                        <a:avLst/>
                      </a:prstGeom>
                      <a:solidFill>
                        <a:srgbClr val="FFFFFF">
                          <a:alpha val="0"/>
                        </a:srgbClr>
                      </a:solidFill>
                    </wps:spPr>
                    <wps:txbx>
                      <w:txbxContent>
                        <w:p w14:paraId="23871B38">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14</w:t>
                          </w:r>
                          <w:r>
                            <w:rPr>
                              <w:rFonts w:hint="eastAsia"/>
                              <w:sz w:val="18"/>
                            </w:rP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0.45pt;width:9.15pt;mso-position-horizontal:right;mso-position-horizontal-relative:margin;z-index:-251657216;mso-width-relative:page;mso-height-relative:page;" fillcolor="#FFFFFF" filled="t" stroked="f" coordsize="21600,21600" o:allowincell="f" o:gfxdata="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CwT0NIAAAADAQAADwAAAAAAAAABACAAAAAiAAAAZHJzL2Rvd25y&#10;ZXYueG1sUEsBAhQAFAAAAAgAh07iQCJCSdTLAQAAuwMAAA4AAAAAAAAAAQAgAAAAIQEAAGRycy9l&#10;Mm9Eb2MueG1sUEsFBgAAAAAGAAYAWQEAAF4FAAAAAA==&#10;">
              <v:fill on="t" opacity="0f" focussize="0,0"/>
              <v:stroke on="f"/>
              <v:imagedata o:title=""/>
              <o:lock v:ext="edit" aspectratio="f"/>
              <v:textbox inset="0.05pt,0.05pt,0.05pt,0.05pt" style="mso-fit-shape-to-text:t;">
                <w:txbxContent>
                  <w:p w14:paraId="23871B38">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14</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360F"/>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E3667">
    <w:pPr>
      <w:pStyle w:val="36"/>
      <w:rPr>
        <w:sz w:val="18"/>
      </w:rPr>
    </w:pP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59055" cy="132715"/>
              <wp:effectExtent l="0" t="0" r="0" b="0"/>
              <wp:wrapNone/>
              <wp:docPr id="3" name="Frame5"/>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556C7526">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7</w:t>
                          </w:r>
                          <w:r>
                            <w:rPr>
                              <w:rFonts w:hint="eastAsia"/>
                              <w:sz w:val="18"/>
                            </w:rPr>
                            <w:fldChar w:fldCharType="end"/>
                          </w:r>
                        </w:p>
                      </w:txbxContent>
                    </wps:txbx>
                    <wps:bodyPr lIns="635" tIns="635" rIns="635" bIns="635" anchor="t">
                      <a:spAutoFit/>
                    </wps:bodyPr>
                  </wps:wsp>
                </a:graphicData>
              </a:graphic>
            </wp:anchor>
          </w:drawing>
        </mc:Choice>
        <mc:Fallback>
          <w:pict>
            <v:shape id="Frame5" o:spid="_x0000_s1026" o:spt="202" type="#_x0000_t202" style="position:absolute;left:0pt;margin-top:0.05pt;height:10.45pt;width:4.65pt;mso-position-horizontal:right;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BRgvHSAAAAAgEAAA8AAAAAAAAAAQAgAAAAIgAAAGRycy9kb3du&#10;cmV2LnhtbFBLAQIUABQAAAAIAIdO4kBdGKPPzAEAALoDAAAOAAAAAAAAAAEAIAAAACEBAABkcnMv&#10;ZTJvRG9jLnhtbFBLBQYAAAAABgAGAFkBAABfBQAAAAA=&#10;">
              <v:fill on="t" opacity="0f" focussize="0,0"/>
              <v:stroke on="f"/>
              <v:imagedata o:title=""/>
              <o:lock v:ext="edit" aspectratio="f"/>
              <v:textbox inset="0.05pt,0.05pt,0.05pt,0.05pt" style="mso-fit-shape-to-text:t;">
                <w:txbxContent>
                  <w:p w14:paraId="556C7526">
                    <w:pPr>
                      <w:snapToGrid w:val="0"/>
                      <w:rPr>
                        <w:rFonts w:hint="eastAsia"/>
                        <w:sz w:val="18"/>
                      </w:rPr>
                    </w:pPr>
                    <w:r>
                      <w:rPr>
                        <w:rFonts w:hint="eastAsia"/>
                        <w:sz w:val="18"/>
                      </w:rPr>
                      <w:fldChar w:fldCharType="begin"/>
                    </w:r>
                    <w:r>
                      <w:rPr>
                        <w:rFonts w:hint="eastAsia"/>
                        <w:sz w:val="18"/>
                      </w:rPr>
                      <w:instrText xml:space="preserve"> PAGE </w:instrText>
                    </w:r>
                    <w:r>
                      <w:rPr>
                        <w:rFonts w:hint="eastAsia"/>
                        <w:sz w:val="18"/>
                      </w:rPr>
                      <w:fldChar w:fldCharType="separate"/>
                    </w:r>
                    <w:r>
                      <w:rPr>
                        <w:rFonts w:hint="eastAsia"/>
                        <w:sz w:val="18"/>
                      </w:rPr>
                      <w:t>7</w:t>
                    </w:r>
                    <w:r>
                      <w:rPr>
                        <w:rFonts w:hint="eastAsia"/>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1C38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86AA6">
    <w:pPr>
      <w:pStyle w:val="36"/>
      <w:spacing w:beforeLines="0" w:afterLines="0"/>
      <w:jc w:val="center"/>
      <w:rPr>
        <w:rFonts w:hint="default"/>
        <w:sz w:val="18"/>
        <w:szCs w:val="24"/>
      </w:rPr>
    </w:pPr>
    <w:r>
      <w:rPr>
        <w:rFonts w:hint="default"/>
        <w:sz w:val="18"/>
        <w:szCs w:val="24"/>
      </w:rPr>
      <w:fldChar w:fldCharType="begin"/>
    </w:r>
    <w:r>
      <w:rPr>
        <w:rFonts w:hint="default"/>
        <w:sz w:val="18"/>
        <w:szCs w:val="24"/>
      </w:rPr>
      <w:instrText xml:space="preserve"> PAGE   \* MERGEFORMAT </w:instrText>
    </w:r>
    <w:r>
      <w:rPr>
        <w:rFonts w:hint="default"/>
        <w:sz w:val="18"/>
        <w:szCs w:val="24"/>
      </w:rPr>
      <w:fldChar w:fldCharType="separate"/>
    </w:r>
    <w:r>
      <w:rPr>
        <w:rFonts w:hint="default"/>
        <w:sz w:val="18"/>
        <w:szCs w:val="24"/>
        <w:lang w:val="zh-CN"/>
      </w:rPr>
      <w:t>11</w:t>
    </w:r>
    <w:r>
      <w:rPr>
        <w:rFonts w:hint="default"/>
        <w:sz w:val="18"/>
        <w:szCs w:val="24"/>
        <w:lang w:val="zh-CN"/>
      </w:rPr>
      <w:fldChar w:fldCharType="end"/>
    </w:r>
  </w:p>
  <w:p w14:paraId="266A1FE0">
    <w:pPr>
      <w:pStyle w:val="36"/>
      <w:spacing w:beforeLines="0" w:afterLines="0"/>
      <w:jc w:val="center"/>
      <w:rPr>
        <w:rFonts w:hint="default"/>
        <w:sz w:val="18"/>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267E8">
    <w:pPr>
      <w:pStyle w:val="3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A99B1">
    <w:pPr>
      <w:pStyle w:val="3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5106">
    <w:pPr>
      <w:pStyle w:val="37"/>
      <w:pBdr>
        <w:bottom w:val="none" w:color="auto" w:sz="0" w:space="0"/>
      </w:pBd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1F8E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5A3D7">
    <w:pPr>
      <w:pStyle w:val="37"/>
      <w:pBdr>
        <w:bottom w:val="none" w:color="auto" w:sz="0" w:space="0"/>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F70A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E9613">
    <w:pPr>
      <w:pStyle w:val="37"/>
      <w:pBdr>
        <w:bottom w:val="none" w:color="auto" w:sz="0" w:space="0"/>
      </w:pBdr>
      <w:jc w:val="both"/>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07240"/>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2CC9C">
    <w:pPr>
      <w:pStyle w:val="37"/>
      <w:pBdr>
        <w:bottom w:val="none" w:color="auto" w:sz="0" w:space="0"/>
      </w:pBdr>
      <w:spacing w:beforeLines="0" w:afterLines="0"/>
      <w:rPr>
        <w:rFonts w:hint="default"/>
        <w:sz w:val="18"/>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FEA614"/>
    <w:multiLevelType w:val="singleLevel"/>
    <w:tmpl w:val="BBFEA614"/>
    <w:lvl w:ilvl="0" w:tentative="0">
      <w:start w:val="1"/>
      <w:numFmt w:val="decimal"/>
      <w:suff w:val="nothing"/>
      <w:lvlText w:val="（%1）"/>
      <w:lvlJc w:val="left"/>
      <w:pPr>
        <w:tabs>
          <w:tab w:val="left" w:pos="0"/>
        </w:tabs>
        <w:ind w:left="0" w:firstLine="0"/>
      </w:pPr>
    </w:lvl>
  </w:abstractNum>
  <w:abstractNum w:abstractNumId="1">
    <w:nsid w:val="BFABF250"/>
    <w:multiLevelType w:val="singleLevel"/>
    <w:tmpl w:val="BFABF250"/>
    <w:lvl w:ilvl="0" w:tentative="0">
      <w:start w:val="1"/>
      <w:numFmt w:val="decimal"/>
      <w:lvlText w:val="%1."/>
      <w:lvlJc w:val="left"/>
      <w:pPr>
        <w:tabs>
          <w:tab w:val="left" w:pos="420"/>
        </w:tabs>
        <w:ind w:left="0" w:firstLine="0"/>
      </w:pPr>
    </w:lvl>
  </w:abstractNum>
  <w:abstractNum w:abstractNumId="2">
    <w:nsid w:val="D7FAEEE9"/>
    <w:multiLevelType w:val="singleLevel"/>
    <w:tmpl w:val="D7FAEEE9"/>
    <w:lvl w:ilvl="0" w:tentative="0">
      <w:start w:val="1"/>
      <w:numFmt w:val="decimal"/>
      <w:lvlText w:val="%1."/>
      <w:lvlJc w:val="left"/>
      <w:pPr>
        <w:tabs>
          <w:tab w:val="left" w:pos="420"/>
        </w:tabs>
        <w:ind w:left="0" w:firstLine="0"/>
      </w:pPr>
    </w:lvl>
  </w:abstractNum>
  <w:abstractNum w:abstractNumId="3">
    <w:nsid w:val="D7FFF1C8"/>
    <w:multiLevelType w:val="singleLevel"/>
    <w:tmpl w:val="D7FFF1C8"/>
    <w:lvl w:ilvl="0" w:tentative="0">
      <w:start w:val="1"/>
      <w:numFmt w:val="decimal"/>
      <w:lvlText w:val="%1."/>
      <w:lvlJc w:val="left"/>
      <w:pPr>
        <w:tabs>
          <w:tab w:val="left" w:pos="420"/>
        </w:tabs>
        <w:ind w:left="0" w:firstLine="0"/>
      </w:pPr>
    </w:lvl>
  </w:abstractNum>
  <w:abstractNum w:abstractNumId="4">
    <w:nsid w:val="EF7D8C7E"/>
    <w:multiLevelType w:val="singleLevel"/>
    <w:tmpl w:val="EF7D8C7E"/>
    <w:lvl w:ilvl="0" w:tentative="0">
      <w:start w:val="1"/>
      <w:numFmt w:val="decimal"/>
      <w:suff w:val="nothing"/>
      <w:lvlText w:val="（%1）"/>
      <w:lvlJc w:val="left"/>
      <w:pPr>
        <w:tabs>
          <w:tab w:val="left" w:pos="0"/>
        </w:tabs>
        <w:ind w:left="0" w:firstLine="0"/>
      </w:pPr>
    </w:lvl>
  </w:abstractNum>
  <w:abstractNum w:abstractNumId="5">
    <w:nsid w:val="F2F7A977"/>
    <w:multiLevelType w:val="singleLevel"/>
    <w:tmpl w:val="F2F7A977"/>
    <w:lvl w:ilvl="0" w:tentative="0">
      <w:start w:val="1"/>
      <w:numFmt w:val="decimal"/>
      <w:suff w:val="nothing"/>
      <w:lvlText w:val="（%1）"/>
      <w:lvlJc w:val="left"/>
      <w:pPr>
        <w:tabs>
          <w:tab w:val="left" w:pos="0"/>
        </w:tabs>
        <w:ind w:left="0" w:firstLine="0"/>
      </w:pPr>
    </w:lvl>
  </w:abstractNum>
  <w:abstractNum w:abstractNumId="6">
    <w:nsid w:val="F73A49EA"/>
    <w:multiLevelType w:val="singleLevel"/>
    <w:tmpl w:val="F73A49EA"/>
    <w:lvl w:ilvl="0" w:tentative="0">
      <w:start w:val="1"/>
      <w:numFmt w:val="decimal"/>
      <w:suff w:val="nothing"/>
      <w:lvlText w:val="（%1）"/>
      <w:lvlJc w:val="left"/>
      <w:pPr>
        <w:tabs>
          <w:tab w:val="left" w:pos="0"/>
        </w:tabs>
        <w:ind w:left="0" w:firstLine="0"/>
      </w:pPr>
    </w:lvl>
  </w:abstractNum>
  <w:abstractNum w:abstractNumId="7">
    <w:nsid w:val="FCF77248"/>
    <w:multiLevelType w:val="singleLevel"/>
    <w:tmpl w:val="FCF77248"/>
    <w:lvl w:ilvl="0" w:tentative="0">
      <w:start w:val="2"/>
      <w:numFmt w:val="chineseCountingThousand"/>
      <w:suff w:val="space"/>
      <w:lvlText w:val="%1、"/>
      <w:lvlJc w:val="left"/>
      <w:pPr>
        <w:tabs>
          <w:tab w:val="left" w:pos="0"/>
        </w:tabs>
        <w:ind w:left="0" w:firstLine="0"/>
      </w:pPr>
      <w:rPr>
        <w:rFonts w:hint="eastAsia"/>
      </w:rPr>
    </w:lvl>
  </w:abstractNum>
  <w:abstractNum w:abstractNumId="8">
    <w:nsid w:val="FF3E340C"/>
    <w:multiLevelType w:val="singleLevel"/>
    <w:tmpl w:val="FF3E340C"/>
    <w:lvl w:ilvl="0" w:tentative="0">
      <w:start w:val="1"/>
      <w:numFmt w:val="decimal"/>
      <w:suff w:val="nothing"/>
      <w:lvlText w:val="（%1）"/>
      <w:lvlJc w:val="left"/>
      <w:pPr>
        <w:tabs>
          <w:tab w:val="left" w:pos="0"/>
        </w:tabs>
        <w:ind w:left="0" w:firstLine="0"/>
      </w:pPr>
    </w:lvl>
  </w:abstractNum>
  <w:abstractNum w:abstractNumId="9">
    <w:nsid w:val="09F3727D"/>
    <w:multiLevelType w:val="multilevel"/>
    <w:tmpl w:val="09F3727D"/>
    <w:lvl w:ilvl="0" w:tentative="0">
      <w:start w:val="1"/>
      <w:numFmt w:val="decimal"/>
      <w:pStyle w:val="108"/>
      <w:lvlText w:val="%1.0"/>
      <w:lvlJc w:val="left"/>
      <w:pPr>
        <w:tabs>
          <w:tab w:val="left" w:pos="578"/>
        </w:tabs>
        <w:ind w:left="578" w:hanging="578"/>
      </w:pPr>
      <w:rPr>
        <w:rFonts w:hint="default" w:ascii="Arial" w:hAnsi="Arial"/>
        <w:b/>
        <w:i w:val="0"/>
        <w:color w:val="auto"/>
        <w:sz w:val="32"/>
      </w:rPr>
    </w:lvl>
    <w:lvl w:ilvl="1" w:tentative="0">
      <w:start w:val="1"/>
      <w:numFmt w:val="decimal"/>
      <w:pStyle w:val="111"/>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7"/>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10">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11">
    <w:nsid w:val="1F3E1C6C"/>
    <w:multiLevelType w:val="singleLevel"/>
    <w:tmpl w:val="1F3E1C6C"/>
    <w:lvl w:ilvl="0" w:tentative="0">
      <w:start w:val="1"/>
      <w:numFmt w:val="decimal"/>
      <w:suff w:val="nothing"/>
      <w:lvlText w:val="（%1）"/>
      <w:lvlJc w:val="left"/>
      <w:pPr>
        <w:tabs>
          <w:tab w:val="left" w:pos="0"/>
        </w:tabs>
        <w:ind w:left="0" w:firstLine="0"/>
      </w:pPr>
    </w:lvl>
  </w:abstractNum>
  <w:abstractNum w:abstractNumId="12">
    <w:nsid w:val="5BDE1A3F"/>
    <w:multiLevelType w:val="singleLevel"/>
    <w:tmpl w:val="5BDE1A3F"/>
    <w:lvl w:ilvl="0" w:tentative="0">
      <w:start w:val="1"/>
      <w:numFmt w:val="decimal"/>
      <w:suff w:val="nothing"/>
      <w:lvlText w:val="（%1）"/>
      <w:lvlJc w:val="left"/>
      <w:pPr>
        <w:tabs>
          <w:tab w:val="left" w:pos="0"/>
        </w:tabs>
        <w:ind w:left="0" w:firstLine="0"/>
      </w:pPr>
    </w:lvl>
  </w:abstractNum>
  <w:abstractNum w:abstractNumId="13">
    <w:nsid w:val="77E9AC07"/>
    <w:multiLevelType w:val="singleLevel"/>
    <w:tmpl w:val="77E9AC07"/>
    <w:lvl w:ilvl="0" w:tentative="0">
      <w:start w:val="1"/>
      <w:numFmt w:val="decimal"/>
      <w:lvlText w:val="%1."/>
      <w:lvlJc w:val="left"/>
      <w:pPr>
        <w:tabs>
          <w:tab w:val="left" w:pos="420"/>
        </w:tabs>
        <w:ind w:left="0" w:firstLine="0"/>
      </w:pPr>
    </w:lvl>
  </w:abstractNum>
  <w:num w:numId="1">
    <w:abstractNumId w:val="10"/>
  </w:num>
  <w:num w:numId="2">
    <w:abstractNumId w:val="9"/>
  </w:num>
  <w:num w:numId="3">
    <w:abstractNumId w:val="1"/>
  </w:num>
  <w:num w:numId="4">
    <w:abstractNumId w:val="13"/>
  </w:num>
  <w:num w:numId="5">
    <w:abstractNumId w:val="8"/>
  </w:num>
  <w:num w:numId="6">
    <w:abstractNumId w:val="5"/>
  </w:num>
  <w:num w:numId="7">
    <w:abstractNumId w:val="12"/>
  </w:num>
  <w:num w:numId="8">
    <w:abstractNumId w:val="0"/>
  </w:num>
  <w:num w:numId="9">
    <w:abstractNumId w:val="2"/>
  </w:num>
  <w:num w:numId="10">
    <w:abstractNumId w:val="3"/>
  </w:num>
  <w:num w:numId="11">
    <w:abstractNumId w:val="4"/>
  </w:num>
  <w:num w:numId="12">
    <w:abstractNumId w:val="6"/>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4Yjc5N2RjMzhmNTBlYjUzMTNjMTU1ZTliY2ExY2MifQ=="/>
  </w:docVars>
  <w:rsids>
    <w:rsidRoot w:val="00172A2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5E4"/>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6BF0"/>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236E"/>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3F66EA"/>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96168"/>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1439"/>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148C"/>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98186C"/>
    <w:rsid w:val="01AC5DF9"/>
    <w:rsid w:val="01DD41C2"/>
    <w:rsid w:val="01E345AE"/>
    <w:rsid w:val="02790092"/>
    <w:rsid w:val="02F42900"/>
    <w:rsid w:val="02FA1195"/>
    <w:rsid w:val="0302618A"/>
    <w:rsid w:val="044429C2"/>
    <w:rsid w:val="04695794"/>
    <w:rsid w:val="04810C52"/>
    <w:rsid w:val="04A05004"/>
    <w:rsid w:val="05056095"/>
    <w:rsid w:val="05464AF8"/>
    <w:rsid w:val="055B7332"/>
    <w:rsid w:val="056A3FE9"/>
    <w:rsid w:val="059F4FD1"/>
    <w:rsid w:val="05BE2B4E"/>
    <w:rsid w:val="05D070DB"/>
    <w:rsid w:val="061D0302"/>
    <w:rsid w:val="064F66A3"/>
    <w:rsid w:val="066F200F"/>
    <w:rsid w:val="067C7D80"/>
    <w:rsid w:val="06A00B12"/>
    <w:rsid w:val="06D7755B"/>
    <w:rsid w:val="06E6452A"/>
    <w:rsid w:val="0714449E"/>
    <w:rsid w:val="071A149F"/>
    <w:rsid w:val="07205F42"/>
    <w:rsid w:val="072D7269"/>
    <w:rsid w:val="074273A6"/>
    <w:rsid w:val="07B77118"/>
    <w:rsid w:val="08254790"/>
    <w:rsid w:val="089963F4"/>
    <w:rsid w:val="08F03474"/>
    <w:rsid w:val="09162A16"/>
    <w:rsid w:val="091A7535"/>
    <w:rsid w:val="091D497D"/>
    <w:rsid w:val="092E369A"/>
    <w:rsid w:val="09B14F92"/>
    <w:rsid w:val="09BF626E"/>
    <w:rsid w:val="0A50402E"/>
    <w:rsid w:val="0A897EA0"/>
    <w:rsid w:val="0AB86C5C"/>
    <w:rsid w:val="0AC34AEB"/>
    <w:rsid w:val="0AD96324"/>
    <w:rsid w:val="0AEF58AD"/>
    <w:rsid w:val="0AFE39F5"/>
    <w:rsid w:val="0AFE687F"/>
    <w:rsid w:val="0B294C31"/>
    <w:rsid w:val="0B7F7677"/>
    <w:rsid w:val="0BE307CB"/>
    <w:rsid w:val="0C1F073A"/>
    <w:rsid w:val="0C6101CD"/>
    <w:rsid w:val="0C7C38C4"/>
    <w:rsid w:val="0C871385"/>
    <w:rsid w:val="0CC83B28"/>
    <w:rsid w:val="0CC87C49"/>
    <w:rsid w:val="0CCA3B52"/>
    <w:rsid w:val="0CE43B33"/>
    <w:rsid w:val="0D344BBB"/>
    <w:rsid w:val="0DA74227"/>
    <w:rsid w:val="0DC437DB"/>
    <w:rsid w:val="0E1C4090"/>
    <w:rsid w:val="0E1C5AFD"/>
    <w:rsid w:val="0E3E5F3C"/>
    <w:rsid w:val="0E823F28"/>
    <w:rsid w:val="0E8D6C2C"/>
    <w:rsid w:val="0E9137B3"/>
    <w:rsid w:val="0EB12E2A"/>
    <w:rsid w:val="0EBE69D9"/>
    <w:rsid w:val="0ECB20BE"/>
    <w:rsid w:val="0EEB113D"/>
    <w:rsid w:val="0F0C75A2"/>
    <w:rsid w:val="0F8B77D5"/>
    <w:rsid w:val="0FBE5D9F"/>
    <w:rsid w:val="0FD36B3B"/>
    <w:rsid w:val="0FD47E3C"/>
    <w:rsid w:val="1018216D"/>
    <w:rsid w:val="102173FB"/>
    <w:rsid w:val="10256C94"/>
    <w:rsid w:val="1028597F"/>
    <w:rsid w:val="1051696C"/>
    <w:rsid w:val="107728F9"/>
    <w:rsid w:val="107C0AD5"/>
    <w:rsid w:val="10A64D73"/>
    <w:rsid w:val="10AD1231"/>
    <w:rsid w:val="10B306BD"/>
    <w:rsid w:val="10D4173C"/>
    <w:rsid w:val="10FE73BE"/>
    <w:rsid w:val="111B4AA2"/>
    <w:rsid w:val="11497A7D"/>
    <w:rsid w:val="114B1D4A"/>
    <w:rsid w:val="116D5365"/>
    <w:rsid w:val="121477AB"/>
    <w:rsid w:val="1220793F"/>
    <w:rsid w:val="1227630D"/>
    <w:rsid w:val="125D64CF"/>
    <w:rsid w:val="12B16A9E"/>
    <w:rsid w:val="13272F7A"/>
    <w:rsid w:val="13361405"/>
    <w:rsid w:val="13767A09"/>
    <w:rsid w:val="137A2F78"/>
    <w:rsid w:val="13B92195"/>
    <w:rsid w:val="13B9577F"/>
    <w:rsid w:val="1452749D"/>
    <w:rsid w:val="14922F3A"/>
    <w:rsid w:val="14FD2A2E"/>
    <w:rsid w:val="15081429"/>
    <w:rsid w:val="153D5CAE"/>
    <w:rsid w:val="158A718E"/>
    <w:rsid w:val="15EA5123"/>
    <w:rsid w:val="16313179"/>
    <w:rsid w:val="165923BB"/>
    <w:rsid w:val="16B56EA5"/>
    <w:rsid w:val="170610F8"/>
    <w:rsid w:val="17126E39"/>
    <w:rsid w:val="176A56C2"/>
    <w:rsid w:val="176D2C29"/>
    <w:rsid w:val="179C380B"/>
    <w:rsid w:val="17A57CB0"/>
    <w:rsid w:val="17AB0959"/>
    <w:rsid w:val="17B648CC"/>
    <w:rsid w:val="17DE1291"/>
    <w:rsid w:val="18780BD9"/>
    <w:rsid w:val="18AB0FDA"/>
    <w:rsid w:val="18AD553C"/>
    <w:rsid w:val="197039DA"/>
    <w:rsid w:val="197772D6"/>
    <w:rsid w:val="19A67A64"/>
    <w:rsid w:val="19BE7A6D"/>
    <w:rsid w:val="19BF0C31"/>
    <w:rsid w:val="19DE2198"/>
    <w:rsid w:val="19E43962"/>
    <w:rsid w:val="19E9200D"/>
    <w:rsid w:val="1A6D597B"/>
    <w:rsid w:val="1A732F49"/>
    <w:rsid w:val="1ACC2467"/>
    <w:rsid w:val="1ACE4D14"/>
    <w:rsid w:val="1AD027EB"/>
    <w:rsid w:val="1B1B5341"/>
    <w:rsid w:val="1B2C5E4B"/>
    <w:rsid w:val="1B4874D7"/>
    <w:rsid w:val="1C2844A0"/>
    <w:rsid w:val="1C525155"/>
    <w:rsid w:val="1C8E406A"/>
    <w:rsid w:val="1CAC31C2"/>
    <w:rsid w:val="1CB72D49"/>
    <w:rsid w:val="1CF27B09"/>
    <w:rsid w:val="1CFF1026"/>
    <w:rsid w:val="1D9B7242"/>
    <w:rsid w:val="1DEA3522"/>
    <w:rsid w:val="1E053181"/>
    <w:rsid w:val="1E474BEE"/>
    <w:rsid w:val="1E7B2E90"/>
    <w:rsid w:val="1E835E6A"/>
    <w:rsid w:val="1EA705ED"/>
    <w:rsid w:val="1EB401AB"/>
    <w:rsid w:val="1EB67161"/>
    <w:rsid w:val="1ECC77C3"/>
    <w:rsid w:val="1F302C65"/>
    <w:rsid w:val="1F44792A"/>
    <w:rsid w:val="1F6670ED"/>
    <w:rsid w:val="1FE271D5"/>
    <w:rsid w:val="1FE501FD"/>
    <w:rsid w:val="1FEB5623"/>
    <w:rsid w:val="1FEF712E"/>
    <w:rsid w:val="20611216"/>
    <w:rsid w:val="20621FC3"/>
    <w:rsid w:val="20E35BE9"/>
    <w:rsid w:val="21156A1C"/>
    <w:rsid w:val="21310B1A"/>
    <w:rsid w:val="2152274F"/>
    <w:rsid w:val="21540B6C"/>
    <w:rsid w:val="21611713"/>
    <w:rsid w:val="216B3340"/>
    <w:rsid w:val="218A325D"/>
    <w:rsid w:val="21A41CB8"/>
    <w:rsid w:val="21F42BC1"/>
    <w:rsid w:val="22203EB3"/>
    <w:rsid w:val="22255D12"/>
    <w:rsid w:val="227605BB"/>
    <w:rsid w:val="22BD7457"/>
    <w:rsid w:val="22E36C68"/>
    <w:rsid w:val="23476928"/>
    <w:rsid w:val="23550037"/>
    <w:rsid w:val="235E3944"/>
    <w:rsid w:val="237D78D0"/>
    <w:rsid w:val="23B073D3"/>
    <w:rsid w:val="23DF5BCA"/>
    <w:rsid w:val="23E502C6"/>
    <w:rsid w:val="2422296D"/>
    <w:rsid w:val="2426102C"/>
    <w:rsid w:val="244E349E"/>
    <w:rsid w:val="24666EE4"/>
    <w:rsid w:val="24701946"/>
    <w:rsid w:val="24BA2272"/>
    <w:rsid w:val="25280AEE"/>
    <w:rsid w:val="25E42F4C"/>
    <w:rsid w:val="261074AD"/>
    <w:rsid w:val="261C46B1"/>
    <w:rsid w:val="267F4B9F"/>
    <w:rsid w:val="26F42E9C"/>
    <w:rsid w:val="27D87113"/>
    <w:rsid w:val="27E75A20"/>
    <w:rsid w:val="280D4269"/>
    <w:rsid w:val="282506AE"/>
    <w:rsid w:val="284B0B33"/>
    <w:rsid w:val="289D1723"/>
    <w:rsid w:val="2914325F"/>
    <w:rsid w:val="29520EF9"/>
    <w:rsid w:val="29613214"/>
    <w:rsid w:val="2A2B045D"/>
    <w:rsid w:val="2A2F63DF"/>
    <w:rsid w:val="2A536944"/>
    <w:rsid w:val="2A68129C"/>
    <w:rsid w:val="2A703001"/>
    <w:rsid w:val="2A97063D"/>
    <w:rsid w:val="2ACA0963"/>
    <w:rsid w:val="2ACE5E57"/>
    <w:rsid w:val="2AFE6487"/>
    <w:rsid w:val="2B277B63"/>
    <w:rsid w:val="2B670D75"/>
    <w:rsid w:val="2B874C1C"/>
    <w:rsid w:val="2C073CF8"/>
    <w:rsid w:val="2C1F3615"/>
    <w:rsid w:val="2C4F7C16"/>
    <w:rsid w:val="2C743B66"/>
    <w:rsid w:val="2CAC008E"/>
    <w:rsid w:val="2CE23E10"/>
    <w:rsid w:val="2D63682A"/>
    <w:rsid w:val="2D8F7C42"/>
    <w:rsid w:val="2DE2584A"/>
    <w:rsid w:val="2E49213C"/>
    <w:rsid w:val="2E67006F"/>
    <w:rsid w:val="2E694D3E"/>
    <w:rsid w:val="2E773C34"/>
    <w:rsid w:val="2E875C48"/>
    <w:rsid w:val="2E9824AB"/>
    <w:rsid w:val="2E9B4249"/>
    <w:rsid w:val="2E9D17EB"/>
    <w:rsid w:val="2EAF16C8"/>
    <w:rsid w:val="2EB56D76"/>
    <w:rsid w:val="2EB81304"/>
    <w:rsid w:val="2F2B230B"/>
    <w:rsid w:val="2F517B36"/>
    <w:rsid w:val="2F72633A"/>
    <w:rsid w:val="2F893355"/>
    <w:rsid w:val="2FC31341"/>
    <w:rsid w:val="2FD05083"/>
    <w:rsid w:val="305E03E8"/>
    <w:rsid w:val="3069595F"/>
    <w:rsid w:val="30843362"/>
    <w:rsid w:val="30C4049D"/>
    <w:rsid w:val="30CD07F3"/>
    <w:rsid w:val="30E365D5"/>
    <w:rsid w:val="30E766F3"/>
    <w:rsid w:val="313E08F3"/>
    <w:rsid w:val="31704514"/>
    <w:rsid w:val="31816DAF"/>
    <w:rsid w:val="31B1462B"/>
    <w:rsid w:val="31C95E5B"/>
    <w:rsid w:val="32290279"/>
    <w:rsid w:val="32527C83"/>
    <w:rsid w:val="32655415"/>
    <w:rsid w:val="3294292F"/>
    <w:rsid w:val="32C51A10"/>
    <w:rsid w:val="32F07D5C"/>
    <w:rsid w:val="337F7567"/>
    <w:rsid w:val="33A06705"/>
    <w:rsid w:val="33D80D3F"/>
    <w:rsid w:val="33EE637D"/>
    <w:rsid w:val="344352E2"/>
    <w:rsid w:val="34624864"/>
    <w:rsid w:val="346D778B"/>
    <w:rsid w:val="34AE59AA"/>
    <w:rsid w:val="34BA2757"/>
    <w:rsid w:val="353A3B24"/>
    <w:rsid w:val="35746954"/>
    <w:rsid w:val="35B629C4"/>
    <w:rsid w:val="35F72828"/>
    <w:rsid w:val="360064F8"/>
    <w:rsid w:val="3633583B"/>
    <w:rsid w:val="363C359C"/>
    <w:rsid w:val="367B0D86"/>
    <w:rsid w:val="368802A2"/>
    <w:rsid w:val="369B06A2"/>
    <w:rsid w:val="36AB2F9F"/>
    <w:rsid w:val="36B27BFF"/>
    <w:rsid w:val="36DE2E4C"/>
    <w:rsid w:val="36F11025"/>
    <w:rsid w:val="37247CD6"/>
    <w:rsid w:val="373D24BC"/>
    <w:rsid w:val="3747417A"/>
    <w:rsid w:val="37B85CE3"/>
    <w:rsid w:val="37C125AD"/>
    <w:rsid w:val="37CB0B6E"/>
    <w:rsid w:val="37FB2519"/>
    <w:rsid w:val="37FD2567"/>
    <w:rsid w:val="3860698D"/>
    <w:rsid w:val="386F51CA"/>
    <w:rsid w:val="387F08C5"/>
    <w:rsid w:val="390943B3"/>
    <w:rsid w:val="391D76E1"/>
    <w:rsid w:val="39C2411A"/>
    <w:rsid w:val="39F111DE"/>
    <w:rsid w:val="3A1D3D59"/>
    <w:rsid w:val="3AA71527"/>
    <w:rsid w:val="3AE3177E"/>
    <w:rsid w:val="3B7E6C11"/>
    <w:rsid w:val="3BAA4A5F"/>
    <w:rsid w:val="3BCF3B6A"/>
    <w:rsid w:val="3C080FAE"/>
    <w:rsid w:val="3C541570"/>
    <w:rsid w:val="3C5750F1"/>
    <w:rsid w:val="3C6E37E5"/>
    <w:rsid w:val="3C7922D7"/>
    <w:rsid w:val="3C9342B0"/>
    <w:rsid w:val="3CAD36D2"/>
    <w:rsid w:val="3CC81535"/>
    <w:rsid w:val="3CD26729"/>
    <w:rsid w:val="3CEA275C"/>
    <w:rsid w:val="3CEC25F5"/>
    <w:rsid w:val="3CF50FF2"/>
    <w:rsid w:val="3D052A2E"/>
    <w:rsid w:val="3D0659AA"/>
    <w:rsid w:val="3D602B13"/>
    <w:rsid w:val="3D8F09E6"/>
    <w:rsid w:val="3DB946E3"/>
    <w:rsid w:val="3DF577A6"/>
    <w:rsid w:val="3E0755D2"/>
    <w:rsid w:val="3E490041"/>
    <w:rsid w:val="3E873A58"/>
    <w:rsid w:val="3EA7555E"/>
    <w:rsid w:val="3EA826CA"/>
    <w:rsid w:val="3ECB3379"/>
    <w:rsid w:val="3EF35410"/>
    <w:rsid w:val="3EF64E80"/>
    <w:rsid w:val="3EF74D5D"/>
    <w:rsid w:val="3F6566F9"/>
    <w:rsid w:val="40095305"/>
    <w:rsid w:val="400A016F"/>
    <w:rsid w:val="401869D9"/>
    <w:rsid w:val="4073545D"/>
    <w:rsid w:val="40EA2C99"/>
    <w:rsid w:val="411E4CFA"/>
    <w:rsid w:val="422C654A"/>
    <w:rsid w:val="42474BD5"/>
    <w:rsid w:val="42847BD2"/>
    <w:rsid w:val="428739CE"/>
    <w:rsid w:val="42BC3919"/>
    <w:rsid w:val="42E0623A"/>
    <w:rsid w:val="42ED199D"/>
    <w:rsid w:val="42F830BA"/>
    <w:rsid w:val="43001D3E"/>
    <w:rsid w:val="435D7C4C"/>
    <w:rsid w:val="4373669D"/>
    <w:rsid w:val="438927DA"/>
    <w:rsid w:val="43A10AE3"/>
    <w:rsid w:val="43A24D63"/>
    <w:rsid w:val="44C21E7F"/>
    <w:rsid w:val="44D409B2"/>
    <w:rsid w:val="4508749B"/>
    <w:rsid w:val="451A1619"/>
    <w:rsid w:val="451A208F"/>
    <w:rsid w:val="4538652E"/>
    <w:rsid w:val="45446C5B"/>
    <w:rsid w:val="455A3BE0"/>
    <w:rsid w:val="4589522E"/>
    <w:rsid w:val="461D5993"/>
    <w:rsid w:val="463E3B5B"/>
    <w:rsid w:val="46A40348"/>
    <w:rsid w:val="46A42944"/>
    <w:rsid w:val="46F44C0D"/>
    <w:rsid w:val="47BB0ECC"/>
    <w:rsid w:val="47F10090"/>
    <w:rsid w:val="480A6EB1"/>
    <w:rsid w:val="48CD44A6"/>
    <w:rsid w:val="48DB2498"/>
    <w:rsid w:val="491178F4"/>
    <w:rsid w:val="492F071F"/>
    <w:rsid w:val="494D402D"/>
    <w:rsid w:val="49810EE2"/>
    <w:rsid w:val="4A340D7B"/>
    <w:rsid w:val="4A5F084F"/>
    <w:rsid w:val="4A754721"/>
    <w:rsid w:val="4A83134F"/>
    <w:rsid w:val="4AD621E9"/>
    <w:rsid w:val="4B04790D"/>
    <w:rsid w:val="4B1C5E3D"/>
    <w:rsid w:val="4B3D2633"/>
    <w:rsid w:val="4B507232"/>
    <w:rsid w:val="4B513EF9"/>
    <w:rsid w:val="4B8D60C9"/>
    <w:rsid w:val="4C3463E6"/>
    <w:rsid w:val="4C795D79"/>
    <w:rsid w:val="4C804ECE"/>
    <w:rsid w:val="4CA06FAD"/>
    <w:rsid w:val="4CC01258"/>
    <w:rsid w:val="4D25209F"/>
    <w:rsid w:val="4D5F0096"/>
    <w:rsid w:val="4D692F51"/>
    <w:rsid w:val="4D823B9B"/>
    <w:rsid w:val="4DC21407"/>
    <w:rsid w:val="4E1D544D"/>
    <w:rsid w:val="4E7E543D"/>
    <w:rsid w:val="4E8F4E02"/>
    <w:rsid w:val="4E927C05"/>
    <w:rsid w:val="4EB3025E"/>
    <w:rsid w:val="4F174104"/>
    <w:rsid w:val="4F262EAE"/>
    <w:rsid w:val="4F493CE1"/>
    <w:rsid w:val="4FAA5715"/>
    <w:rsid w:val="4FB8704D"/>
    <w:rsid w:val="4FD03A76"/>
    <w:rsid w:val="4FDA6D84"/>
    <w:rsid w:val="4FDD4C36"/>
    <w:rsid w:val="50090FD4"/>
    <w:rsid w:val="503A0AC9"/>
    <w:rsid w:val="50AC1BAF"/>
    <w:rsid w:val="50DB41FF"/>
    <w:rsid w:val="512340BA"/>
    <w:rsid w:val="513F6058"/>
    <w:rsid w:val="514F1E89"/>
    <w:rsid w:val="5214061D"/>
    <w:rsid w:val="526F6D01"/>
    <w:rsid w:val="52BF6755"/>
    <w:rsid w:val="52C553E8"/>
    <w:rsid w:val="531269BE"/>
    <w:rsid w:val="532B0085"/>
    <w:rsid w:val="53417BDE"/>
    <w:rsid w:val="535E1B1A"/>
    <w:rsid w:val="538E4E0E"/>
    <w:rsid w:val="53986FA1"/>
    <w:rsid w:val="539B3D11"/>
    <w:rsid w:val="53BD7396"/>
    <w:rsid w:val="53CE4D8C"/>
    <w:rsid w:val="53FE35C2"/>
    <w:rsid w:val="540168F4"/>
    <w:rsid w:val="548430A3"/>
    <w:rsid w:val="54CD7CB9"/>
    <w:rsid w:val="55056B34"/>
    <w:rsid w:val="55684A1A"/>
    <w:rsid w:val="559521BD"/>
    <w:rsid w:val="55AD43BA"/>
    <w:rsid w:val="55C81083"/>
    <w:rsid w:val="55CA6BD2"/>
    <w:rsid w:val="56231C41"/>
    <w:rsid w:val="564163D1"/>
    <w:rsid w:val="56AC2568"/>
    <w:rsid w:val="56C41358"/>
    <w:rsid w:val="56DE70A5"/>
    <w:rsid w:val="56E878F7"/>
    <w:rsid w:val="57125BA7"/>
    <w:rsid w:val="5782519E"/>
    <w:rsid w:val="57A2040B"/>
    <w:rsid w:val="57A44EC0"/>
    <w:rsid w:val="57DC3357"/>
    <w:rsid w:val="580F7106"/>
    <w:rsid w:val="582664D1"/>
    <w:rsid w:val="58310F9B"/>
    <w:rsid w:val="58311772"/>
    <w:rsid w:val="583A6878"/>
    <w:rsid w:val="58754A86"/>
    <w:rsid w:val="58795B3D"/>
    <w:rsid w:val="587B2CDE"/>
    <w:rsid w:val="588A63B0"/>
    <w:rsid w:val="58E54DF2"/>
    <w:rsid w:val="593475CA"/>
    <w:rsid w:val="596F44BA"/>
    <w:rsid w:val="5976568E"/>
    <w:rsid w:val="597BD0ED"/>
    <w:rsid w:val="59BE55DC"/>
    <w:rsid w:val="59EC5D9C"/>
    <w:rsid w:val="5A1A7162"/>
    <w:rsid w:val="5A2F0903"/>
    <w:rsid w:val="5A3508BF"/>
    <w:rsid w:val="5A753690"/>
    <w:rsid w:val="5AC35526"/>
    <w:rsid w:val="5AD230A1"/>
    <w:rsid w:val="5AE75489"/>
    <w:rsid w:val="5AFC3F58"/>
    <w:rsid w:val="5B0E4680"/>
    <w:rsid w:val="5B543D4B"/>
    <w:rsid w:val="5B9C65CF"/>
    <w:rsid w:val="5BFA2E1E"/>
    <w:rsid w:val="5C021D5C"/>
    <w:rsid w:val="5C12484B"/>
    <w:rsid w:val="5CD033D2"/>
    <w:rsid w:val="5CD746C6"/>
    <w:rsid w:val="5CEC60CF"/>
    <w:rsid w:val="5D02224E"/>
    <w:rsid w:val="5D0B433F"/>
    <w:rsid w:val="5D1F7DEB"/>
    <w:rsid w:val="5D256F17"/>
    <w:rsid w:val="5D566611"/>
    <w:rsid w:val="5D772828"/>
    <w:rsid w:val="5D7A3273"/>
    <w:rsid w:val="5D896E22"/>
    <w:rsid w:val="5E0A4A50"/>
    <w:rsid w:val="5F2D0E8F"/>
    <w:rsid w:val="5FEB2BA4"/>
    <w:rsid w:val="609A4BC4"/>
    <w:rsid w:val="60D0211B"/>
    <w:rsid w:val="60F5158E"/>
    <w:rsid w:val="6104719B"/>
    <w:rsid w:val="61406F7C"/>
    <w:rsid w:val="6171498D"/>
    <w:rsid w:val="61EE441B"/>
    <w:rsid w:val="61F20540"/>
    <w:rsid w:val="620D3BAE"/>
    <w:rsid w:val="62483940"/>
    <w:rsid w:val="62756CD8"/>
    <w:rsid w:val="629D6F4C"/>
    <w:rsid w:val="62C55526"/>
    <w:rsid w:val="62EE64CA"/>
    <w:rsid w:val="62F30E54"/>
    <w:rsid w:val="62F730C0"/>
    <w:rsid w:val="63003C41"/>
    <w:rsid w:val="63F7395E"/>
    <w:rsid w:val="64104514"/>
    <w:rsid w:val="642369C3"/>
    <w:rsid w:val="64433C52"/>
    <w:rsid w:val="645C4BBE"/>
    <w:rsid w:val="645D0573"/>
    <w:rsid w:val="64E533D4"/>
    <w:rsid w:val="65640DB5"/>
    <w:rsid w:val="65EF244B"/>
    <w:rsid w:val="66215B04"/>
    <w:rsid w:val="66266BF4"/>
    <w:rsid w:val="66342560"/>
    <w:rsid w:val="663F469F"/>
    <w:rsid w:val="667E3DD4"/>
    <w:rsid w:val="669B2A1A"/>
    <w:rsid w:val="66BA1864"/>
    <w:rsid w:val="66FD01A0"/>
    <w:rsid w:val="67893B07"/>
    <w:rsid w:val="67DD08A6"/>
    <w:rsid w:val="67F535C2"/>
    <w:rsid w:val="68A51D8F"/>
    <w:rsid w:val="68AD105E"/>
    <w:rsid w:val="68E63001"/>
    <w:rsid w:val="6902695F"/>
    <w:rsid w:val="692D337C"/>
    <w:rsid w:val="69507E77"/>
    <w:rsid w:val="69CE7367"/>
    <w:rsid w:val="6A3A435E"/>
    <w:rsid w:val="6A911D7B"/>
    <w:rsid w:val="6ABE35C7"/>
    <w:rsid w:val="6B1765A5"/>
    <w:rsid w:val="6B3C4D16"/>
    <w:rsid w:val="6C0C66AB"/>
    <w:rsid w:val="6C1D5A8D"/>
    <w:rsid w:val="6C506D05"/>
    <w:rsid w:val="6C781169"/>
    <w:rsid w:val="6CAB3449"/>
    <w:rsid w:val="6CB5299E"/>
    <w:rsid w:val="6CC91D04"/>
    <w:rsid w:val="6CD754CF"/>
    <w:rsid w:val="6CD9476D"/>
    <w:rsid w:val="6D3F6E6A"/>
    <w:rsid w:val="6E5626ED"/>
    <w:rsid w:val="6E8F7551"/>
    <w:rsid w:val="6E942999"/>
    <w:rsid w:val="6EB966E9"/>
    <w:rsid w:val="6ECA468E"/>
    <w:rsid w:val="6F1A3F97"/>
    <w:rsid w:val="6F241291"/>
    <w:rsid w:val="6F660A69"/>
    <w:rsid w:val="6FCC795E"/>
    <w:rsid w:val="700A4990"/>
    <w:rsid w:val="700F154C"/>
    <w:rsid w:val="7061300B"/>
    <w:rsid w:val="714C49C7"/>
    <w:rsid w:val="71EC67DB"/>
    <w:rsid w:val="72221950"/>
    <w:rsid w:val="72AD02ED"/>
    <w:rsid w:val="72F80286"/>
    <w:rsid w:val="7395083C"/>
    <w:rsid w:val="73C21591"/>
    <w:rsid w:val="74396504"/>
    <w:rsid w:val="74B06E8E"/>
    <w:rsid w:val="74B100E6"/>
    <w:rsid w:val="74E042F3"/>
    <w:rsid w:val="75001B2D"/>
    <w:rsid w:val="751A6115"/>
    <w:rsid w:val="752F13FF"/>
    <w:rsid w:val="75CD688F"/>
    <w:rsid w:val="75CF7149"/>
    <w:rsid w:val="765242FC"/>
    <w:rsid w:val="766B1D21"/>
    <w:rsid w:val="770E5CDE"/>
    <w:rsid w:val="772D017A"/>
    <w:rsid w:val="775D7768"/>
    <w:rsid w:val="77E79B01"/>
    <w:rsid w:val="780473EC"/>
    <w:rsid w:val="780B4978"/>
    <w:rsid w:val="781B18E6"/>
    <w:rsid w:val="78732E72"/>
    <w:rsid w:val="78FF727A"/>
    <w:rsid w:val="790F0AA9"/>
    <w:rsid w:val="790F45F0"/>
    <w:rsid w:val="7919031A"/>
    <w:rsid w:val="794022C6"/>
    <w:rsid w:val="7957552B"/>
    <w:rsid w:val="79CE505D"/>
    <w:rsid w:val="7A5B19C1"/>
    <w:rsid w:val="7A5C1D7E"/>
    <w:rsid w:val="7A7B5E5C"/>
    <w:rsid w:val="7AC34054"/>
    <w:rsid w:val="7AD6524D"/>
    <w:rsid w:val="7AD71832"/>
    <w:rsid w:val="7B8F410F"/>
    <w:rsid w:val="7BF55D0D"/>
    <w:rsid w:val="7C2C1A43"/>
    <w:rsid w:val="7C2C344B"/>
    <w:rsid w:val="7CD34258"/>
    <w:rsid w:val="7CFA5AC2"/>
    <w:rsid w:val="7D1D57F3"/>
    <w:rsid w:val="7D4A7313"/>
    <w:rsid w:val="7D62210E"/>
    <w:rsid w:val="7DA737B9"/>
    <w:rsid w:val="7DF41070"/>
    <w:rsid w:val="7E1069C4"/>
    <w:rsid w:val="7E3E5CEE"/>
    <w:rsid w:val="7E4160B8"/>
    <w:rsid w:val="7E9140CF"/>
    <w:rsid w:val="7ED42FFD"/>
    <w:rsid w:val="7EFA5574"/>
    <w:rsid w:val="7FB421BD"/>
    <w:rsid w:val="7FE95FF3"/>
    <w:rsid w:val="9FDBD445"/>
    <w:rsid w:val="F73BA386"/>
    <w:rsid w:val="FBFB17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iPriority="35"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5"/>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6"/>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7"/>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8"/>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9"/>
    <w:qFormat/>
    <w:uiPriority w:val="0"/>
    <w:pPr>
      <w:ind w:left="1008" w:hanging="432"/>
      <w:outlineLvl w:val="4"/>
    </w:pPr>
    <w:rPr>
      <w:rFonts w:ascii="Times New Roman" w:hAnsi="Times New Roman"/>
      <w:kern w:val="0"/>
      <w:sz w:val="20"/>
      <w:szCs w:val="20"/>
    </w:rPr>
  </w:style>
  <w:style w:type="paragraph" w:styleId="9">
    <w:name w:val="heading 6"/>
    <w:basedOn w:val="1"/>
    <w:next w:val="1"/>
    <w:link w:val="80"/>
    <w:qFormat/>
    <w:uiPriority w:val="0"/>
    <w:pPr>
      <w:ind w:left="1152" w:hanging="432"/>
      <w:outlineLvl w:val="5"/>
    </w:pPr>
    <w:rPr>
      <w:rFonts w:ascii="Times New Roman" w:hAnsi="Times New Roman"/>
      <w:kern w:val="0"/>
      <w:sz w:val="20"/>
      <w:szCs w:val="20"/>
    </w:rPr>
  </w:style>
  <w:style w:type="paragraph" w:styleId="10">
    <w:name w:val="heading 7"/>
    <w:basedOn w:val="1"/>
    <w:next w:val="1"/>
    <w:link w:val="81"/>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2"/>
    <w:qFormat/>
    <w:uiPriority w:val="0"/>
    <w:pPr>
      <w:ind w:left="1440" w:hanging="432"/>
      <w:outlineLvl w:val="7"/>
    </w:pPr>
    <w:rPr>
      <w:rFonts w:ascii="Times New Roman" w:hAnsi="Times New Roman"/>
      <w:kern w:val="0"/>
      <w:sz w:val="20"/>
      <w:szCs w:val="20"/>
    </w:rPr>
  </w:style>
  <w:style w:type="paragraph" w:styleId="12">
    <w:name w:val="heading 9"/>
    <w:basedOn w:val="1"/>
    <w:next w:val="1"/>
    <w:link w:val="83"/>
    <w:qFormat/>
    <w:uiPriority w:val="0"/>
    <w:pPr>
      <w:ind w:left="1584" w:hanging="144"/>
      <w:outlineLvl w:val="8"/>
    </w:pPr>
    <w:rPr>
      <w:rFonts w:ascii="Times New Roman" w:hAnsi="Times New Roman"/>
      <w:kern w:val="0"/>
      <w:sz w:val="20"/>
      <w:szCs w:val="20"/>
    </w:rPr>
  </w:style>
  <w:style w:type="character" w:default="1" w:styleId="59">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customStyle="1" w:styleId="2">
    <w:name w:val="纯文本1"/>
    <w:basedOn w:val="1"/>
    <w:next w:val="3"/>
    <w:qFormat/>
    <w:uiPriority w:val="0"/>
    <w:rPr>
      <w:rFonts w:ascii="宋体" w:hAnsi="宋体" w:cs="Courier New"/>
      <w:kern w:val="0"/>
      <w:szCs w:val="21"/>
    </w:rPr>
  </w:style>
  <w:style w:type="paragraph" w:customStyle="1" w:styleId="3">
    <w:name w:val="索引 81"/>
    <w:basedOn w:val="1"/>
    <w:next w:val="1"/>
    <w:qFormat/>
    <w:uiPriority w:val="0"/>
    <w:pPr>
      <w:ind w:left="1680" w:right="0" w:hanging="210"/>
      <w:jc w:val="left"/>
    </w:pPr>
    <w:rPr>
      <w:rFonts w:ascii="Times New Roman" w:hAnsi="Times New Roman" w:cs="Times New Roman"/>
      <w:sz w:val="20"/>
      <w:szCs w:val="20"/>
    </w:rPr>
  </w:style>
  <w:style w:type="paragraph" w:styleId="13">
    <w:name w:val="toc 7"/>
    <w:basedOn w:val="1"/>
    <w:next w:val="1"/>
    <w:unhideWhenUsed/>
    <w:qFormat/>
    <w:uiPriority w:val="0"/>
    <w:pPr>
      <w:ind w:left="2520" w:leftChars="1200"/>
    </w:pPr>
  </w:style>
  <w:style w:type="paragraph" w:styleId="14">
    <w:name w:val="Note Heading"/>
    <w:basedOn w:val="1"/>
    <w:next w:val="1"/>
    <w:link w:val="118"/>
    <w:semiHidden/>
    <w:qFormat/>
    <w:uiPriority w:val="0"/>
    <w:pPr>
      <w:jc w:val="center"/>
    </w:pPr>
    <w:rPr>
      <w:rFonts w:ascii="Times New Roman" w:hAnsi="Times New Roman"/>
      <w:szCs w:val="24"/>
    </w:rPr>
  </w:style>
  <w:style w:type="paragraph" w:styleId="15">
    <w:name w:val="index 8"/>
    <w:basedOn w:val="1"/>
    <w:next w:val="1"/>
    <w:qFormat/>
    <w:uiPriority w:val="0"/>
    <w:pPr>
      <w:ind w:left="1400" w:leftChars="1400"/>
    </w:pPr>
    <w:rPr>
      <w:rFonts w:ascii="Times New Roman" w:hAnsi="Times New Roman"/>
      <w:szCs w:val="24"/>
    </w:rPr>
  </w:style>
  <w:style w:type="paragraph" w:styleId="16">
    <w:name w:val="E-mail Signature"/>
    <w:basedOn w:val="1"/>
    <w:link w:val="119"/>
    <w:semiHidden/>
    <w:qFormat/>
    <w:uiPriority w:val="0"/>
    <w:rPr>
      <w:rFonts w:ascii="Times New Roman" w:hAnsi="Times New Roman"/>
      <w:szCs w:val="24"/>
    </w:rPr>
  </w:style>
  <w:style w:type="paragraph" w:styleId="17">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8">
    <w:name w:val="List Bullet"/>
    <w:basedOn w:val="1"/>
    <w:semiHidden/>
    <w:qFormat/>
    <w:uiPriority w:val="0"/>
    <w:pPr>
      <w:tabs>
        <w:tab w:val="left" w:pos="360"/>
      </w:tabs>
      <w:ind w:left="360" w:hanging="360"/>
    </w:pPr>
    <w:rPr>
      <w:rFonts w:ascii="Times New Roman" w:hAnsi="Times New Roman"/>
      <w:szCs w:val="24"/>
    </w:rPr>
  </w:style>
  <w:style w:type="paragraph" w:styleId="19">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0">
    <w:name w:val="Document Map"/>
    <w:basedOn w:val="1"/>
    <w:link w:val="97"/>
    <w:unhideWhenUsed/>
    <w:qFormat/>
    <w:uiPriority w:val="0"/>
    <w:rPr>
      <w:rFonts w:ascii="宋体"/>
      <w:sz w:val="18"/>
      <w:szCs w:val="18"/>
    </w:rPr>
  </w:style>
  <w:style w:type="paragraph" w:styleId="21">
    <w:name w:val="annotation text"/>
    <w:basedOn w:val="1"/>
    <w:link w:val="89"/>
    <w:unhideWhenUsed/>
    <w:qFormat/>
    <w:uiPriority w:val="0"/>
    <w:pPr>
      <w:jc w:val="left"/>
    </w:pPr>
  </w:style>
  <w:style w:type="paragraph" w:styleId="22">
    <w:name w:val="Salutation"/>
    <w:basedOn w:val="1"/>
    <w:next w:val="1"/>
    <w:link w:val="120"/>
    <w:semiHidden/>
    <w:qFormat/>
    <w:uiPriority w:val="0"/>
    <w:rPr>
      <w:rFonts w:ascii="Times New Roman" w:hAnsi="Times New Roman"/>
      <w:szCs w:val="24"/>
    </w:rPr>
  </w:style>
  <w:style w:type="paragraph" w:styleId="23">
    <w:name w:val="Body Text 3"/>
    <w:basedOn w:val="1"/>
    <w:link w:val="121"/>
    <w:semiHidden/>
    <w:qFormat/>
    <w:uiPriority w:val="0"/>
    <w:pPr>
      <w:spacing w:after="120"/>
    </w:pPr>
    <w:rPr>
      <w:rFonts w:ascii="Times New Roman" w:hAnsi="Times New Roman"/>
      <w:sz w:val="16"/>
      <w:szCs w:val="16"/>
    </w:rPr>
  </w:style>
  <w:style w:type="paragraph" w:styleId="24">
    <w:name w:val="Closing"/>
    <w:basedOn w:val="1"/>
    <w:link w:val="122"/>
    <w:semiHidden/>
    <w:qFormat/>
    <w:uiPriority w:val="0"/>
    <w:pPr>
      <w:ind w:left="100" w:leftChars="2100"/>
    </w:pPr>
    <w:rPr>
      <w:rFonts w:ascii="Times New Roman" w:hAnsi="Times New Roman"/>
      <w:szCs w:val="24"/>
    </w:rPr>
  </w:style>
  <w:style w:type="paragraph" w:styleId="25">
    <w:name w:val="Body Text"/>
    <w:basedOn w:val="1"/>
    <w:link w:val="90"/>
    <w:qFormat/>
    <w:uiPriority w:val="99"/>
    <w:pPr>
      <w:spacing w:line="360" w:lineRule="auto"/>
    </w:pPr>
    <w:rPr>
      <w:rFonts w:ascii="宋体" w:hAnsi="宋体"/>
      <w:kern w:val="0"/>
      <w:sz w:val="24"/>
      <w:szCs w:val="24"/>
    </w:rPr>
  </w:style>
  <w:style w:type="paragraph" w:styleId="26">
    <w:name w:val="Body Text Indent"/>
    <w:basedOn w:val="1"/>
    <w:link w:val="88"/>
    <w:unhideWhenUsed/>
    <w:qFormat/>
    <w:uiPriority w:val="99"/>
    <w:pPr>
      <w:spacing w:after="120"/>
      <w:ind w:left="420" w:leftChars="200"/>
    </w:pPr>
  </w:style>
  <w:style w:type="paragraph" w:styleId="27">
    <w:name w:val="HTML Address"/>
    <w:basedOn w:val="1"/>
    <w:link w:val="123"/>
    <w:semiHidden/>
    <w:qFormat/>
    <w:uiPriority w:val="0"/>
    <w:rPr>
      <w:rFonts w:ascii="Times New Roman" w:hAnsi="Times New Roman"/>
      <w:i/>
      <w:iCs/>
      <w:szCs w:val="24"/>
    </w:rPr>
  </w:style>
  <w:style w:type="paragraph" w:styleId="28">
    <w:name w:val="toc 5"/>
    <w:basedOn w:val="1"/>
    <w:next w:val="1"/>
    <w:unhideWhenUsed/>
    <w:qFormat/>
    <w:uiPriority w:val="0"/>
    <w:pPr>
      <w:ind w:left="1680" w:leftChars="800"/>
    </w:pPr>
  </w:style>
  <w:style w:type="paragraph" w:styleId="29">
    <w:name w:val="toc 3"/>
    <w:basedOn w:val="1"/>
    <w:next w:val="1"/>
    <w:unhideWhenUsed/>
    <w:qFormat/>
    <w:uiPriority w:val="0"/>
    <w:pPr>
      <w:ind w:left="840" w:leftChars="400"/>
    </w:pPr>
  </w:style>
  <w:style w:type="paragraph" w:styleId="30">
    <w:name w:val="Plain Text"/>
    <w:basedOn w:val="1"/>
    <w:next w:val="15"/>
    <w:link w:val="93"/>
    <w:qFormat/>
    <w:uiPriority w:val="0"/>
    <w:pPr>
      <w:spacing w:line="520" w:lineRule="exact"/>
      <w:ind w:firstLine="1285" w:firstLineChars="400"/>
      <w:jc w:val="left"/>
      <w:pPrChange w:id="0" w:author="磊 俞" w:date="2024-05-09T16:08:00Z">
        <w:pPr>
          <w:widowControl w:val="0"/>
          <w:jc w:val="both"/>
        </w:pPr>
      </w:pPrChange>
    </w:pPr>
    <w:rPr>
      <w:rFonts w:ascii="宋体" w:hAnsi="Courier New"/>
      <w:szCs w:val="21"/>
      <w:rPrChange w:id="1" w:author="磊 俞" w:date="2024-05-09T16:08:00Z">
        <w:rPr>
          <w:rFonts w:ascii="宋体" w:hAnsi="Courier New" w:eastAsia="宋体"/>
          <w:kern w:val="2"/>
          <w:sz w:val="21"/>
          <w:szCs w:val="21"/>
          <w:lang w:val="en-US" w:eastAsia="zh-CN" w:bidi="ar-SA"/>
        </w:rPr>
      </w:rPrChange>
    </w:rPr>
  </w:style>
  <w:style w:type="paragraph" w:styleId="31">
    <w:name w:val="toc 8"/>
    <w:basedOn w:val="1"/>
    <w:next w:val="1"/>
    <w:semiHidden/>
    <w:qFormat/>
    <w:uiPriority w:val="0"/>
    <w:pPr>
      <w:ind w:left="2940" w:leftChars="1400"/>
    </w:pPr>
  </w:style>
  <w:style w:type="paragraph" w:styleId="32">
    <w:name w:val="Date"/>
    <w:basedOn w:val="1"/>
    <w:next w:val="1"/>
    <w:link w:val="124"/>
    <w:unhideWhenUsed/>
    <w:qFormat/>
    <w:uiPriority w:val="0"/>
    <w:pPr>
      <w:ind w:left="100" w:leftChars="2500"/>
    </w:pPr>
    <w:rPr>
      <w:rFonts w:ascii="Times New Roman" w:hAnsi="Times New Roman"/>
      <w:szCs w:val="20"/>
    </w:rPr>
  </w:style>
  <w:style w:type="paragraph" w:styleId="33">
    <w:name w:val="Body Text Indent 2"/>
    <w:basedOn w:val="1"/>
    <w:link w:val="125"/>
    <w:semiHidden/>
    <w:qFormat/>
    <w:uiPriority w:val="0"/>
    <w:pPr>
      <w:spacing w:after="120" w:line="480" w:lineRule="auto"/>
      <w:ind w:left="420" w:leftChars="200"/>
    </w:pPr>
    <w:rPr>
      <w:rFonts w:ascii="Times New Roman" w:hAnsi="Times New Roman"/>
      <w:szCs w:val="24"/>
    </w:rPr>
  </w:style>
  <w:style w:type="paragraph" w:styleId="34">
    <w:name w:val="endnote text"/>
    <w:basedOn w:val="1"/>
    <w:link w:val="126"/>
    <w:semiHidden/>
    <w:qFormat/>
    <w:uiPriority w:val="0"/>
    <w:pPr>
      <w:snapToGrid w:val="0"/>
      <w:jc w:val="left"/>
    </w:pPr>
    <w:rPr>
      <w:rFonts w:ascii="Times New Roman" w:hAnsi="Times New Roman"/>
      <w:szCs w:val="24"/>
    </w:rPr>
  </w:style>
  <w:style w:type="paragraph" w:styleId="35">
    <w:name w:val="Balloon Text"/>
    <w:basedOn w:val="1"/>
    <w:link w:val="92"/>
    <w:unhideWhenUsed/>
    <w:qFormat/>
    <w:uiPriority w:val="0"/>
    <w:rPr>
      <w:kern w:val="0"/>
      <w:sz w:val="18"/>
      <w:szCs w:val="18"/>
    </w:rPr>
  </w:style>
  <w:style w:type="paragraph" w:styleId="36">
    <w:name w:val="footer"/>
    <w:basedOn w:val="1"/>
    <w:link w:val="91"/>
    <w:unhideWhenUsed/>
    <w:qFormat/>
    <w:uiPriority w:val="0"/>
    <w:pPr>
      <w:tabs>
        <w:tab w:val="center" w:pos="4153"/>
        <w:tab w:val="right" w:pos="8306"/>
      </w:tabs>
      <w:snapToGrid w:val="0"/>
      <w:jc w:val="left"/>
    </w:pPr>
    <w:rPr>
      <w:kern w:val="0"/>
      <w:sz w:val="18"/>
      <w:szCs w:val="18"/>
    </w:rPr>
  </w:style>
  <w:style w:type="paragraph" w:styleId="37">
    <w:name w:val="header"/>
    <w:basedOn w:val="1"/>
    <w:link w:val="84"/>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8">
    <w:name w:val="Signature"/>
    <w:basedOn w:val="1"/>
    <w:link w:val="127"/>
    <w:semiHidden/>
    <w:qFormat/>
    <w:uiPriority w:val="0"/>
    <w:pPr>
      <w:ind w:left="100" w:leftChars="2100"/>
    </w:pPr>
    <w:rPr>
      <w:rFonts w:ascii="Times New Roman" w:hAnsi="Times New Roman"/>
      <w:szCs w:val="24"/>
    </w:rPr>
  </w:style>
  <w:style w:type="paragraph" w:styleId="39">
    <w:name w:val="toc 1"/>
    <w:basedOn w:val="1"/>
    <w:next w:val="1"/>
    <w:unhideWhenUsed/>
    <w:qFormat/>
    <w:uiPriority w:val="0"/>
  </w:style>
  <w:style w:type="paragraph" w:styleId="40">
    <w:name w:val="toc 4"/>
    <w:basedOn w:val="1"/>
    <w:next w:val="1"/>
    <w:unhideWhenUsed/>
    <w:qFormat/>
    <w:uiPriority w:val="0"/>
    <w:pPr>
      <w:ind w:left="1260" w:leftChars="600"/>
    </w:pPr>
  </w:style>
  <w:style w:type="paragraph" w:styleId="41">
    <w:name w:val="Subtitle"/>
    <w:basedOn w:val="1"/>
    <w:next w:val="1"/>
    <w:link w:val="157"/>
    <w:qFormat/>
    <w:uiPriority w:val="11"/>
    <w:pPr>
      <w:spacing w:before="240" w:after="60" w:line="312" w:lineRule="auto"/>
      <w:jc w:val="center"/>
      <w:outlineLvl w:val="1"/>
    </w:pPr>
    <w:rPr>
      <w:rFonts w:ascii="Cambria" w:hAnsi="Cambria"/>
      <w:b/>
      <w:bCs/>
      <w:kern w:val="28"/>
      <w:sz w:val="32"/>
      <w:szCs w:val="32"/>
    </w:rPr>
  </w:style>
  <w:style w:type="paragraph" w:styleId="42">
    <w:name w:val="List"/>
    <w:basedOn w:val="1"/>
    <w:semiHidden/>
    <w:qFormat/>
    <w:uiPriority w:val="0"/>
    <w:pPr>
      <w:ind w:left="200" w:hanging="200" w:hangingChars="200"/>
    </w:pPr>
    <w:rPr>
      <w:rFonts w:ascii="Times New Roman" w:hAnsi="Times New Roman"/>
      <w:szCs w:val="24"/>
    </w:rPr>
  </w:style>
  <w:style w:type="paragraph" w:styleId="43">
    <w:name w:val="footnote text"/>
    <w:basedOn w:val="1"/>
    <w:link w:val="128"/>
    <w:semiHidden/>
    <w:qFormat/>
    <w:uiPriority w:val="0"/>
    <w:pPr>
      <w:snapToGrid w:val="0"/>
      <w:jc w:val="left"/>
    </w:pPr>
    <w:rPr>
      <w:rFonts w:ascii="Times New Roman" w:hAnsi="Times New Roman"/>
      <w:sz w:val="18"/>
      <w:szCs w:val="20"/>
    </w:rPr>
  </w:style>
  <w:style w:type="paragraph" w:styleId="44">
    <w:name w:val="toc 6"/>
    <w:basedOn w:val="1"/>
    <w:next w:val="1"/>
    <w:unhideWhenUsed/>
    <w:qFormat/>
    <w:uiPriority w:val="0"/>
    <w:pPr>
      <w:ind w:left="2100" w:leftChars="1000"/>
    </w:pPr>
  </w:style>
  <w:style w:type="paragraph" w:styleId="45">
    <w:name w:val="toc 2"/>
    <w:basedOn w:val="1"/>
    <w:next w:val="1"/>
    <w:unhideWhenUsed/>
    <w:qFormat/>
    <w:uiPriority w:val="0"/>
    <w:pPr>
      <w:ind w:left="420" w:leftChars="200"/>
    </w:pPr>
  </w:style>
  <w:style w:type="paragraph" w:styleId="46">
    <w:name w:val="toc 9"/>
    <w:basedOn w:val="1"/>
    <w:next w:val="1"/>
    <w:unhideWhenUsed/>
    <w:qFormat/>
    <w:uiPriority w:val="0"/>
    <w:pPr>
      <w:ind w:left="3360" w:leftChars="1600"/>
    </w:pPr>
  </w:style>
  <w:style w:type="paragraph" w:styleId="47">
    <w:name w:val="Message Header"/>
    <w:basedOn w:val="1"/>
    <w:link w:val="129"/>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8">
    <w:name w:val="HTML Preformatted"/>
    <w:basedOn w:val="1"/>
    <w:link w:val="130"/>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0">
    <w:name w:val="index 1"/>
    <w:basedOn w:val="1"/>
    <w:next w:val="1"/>
    <w:unhideWhenUsed/>
    <w:qFormat/>
    <w:uiPriority w:val="0"/>
  </w:style>
  <w:style w:type="paragraph" w:styleId="51">
    <w:name w:val="Title"/>
    <w:basedOn w:val="1"/>
    <w:next w:val="1"/>
    <w:link w:val="161"/>
    <w:qFormat/>
    <w:uiPriority w:val="0"/>
    <w:pPr>
      <w:spacing w:before="240" w:after="60"/>
      <w:jc w:val="center"/>
      <w:outlineLvl w:val="0"/>
    </w:pPr>
    <w:rPr>
      <w:rFonts w:ascii="Cambria" w:hAnsi="Cambria"/>
      <w:b/>
      <w:bCs/>
      <w:sz w:val="32"/>
      <w:szCs w:val="32"/>
    </w:rPr>
  </w:style>
  <w:style w:type="paragraph" w:styleId="52">
    <w:name w:val="annotation subject"/>
    <w:basedOn w:val="21"/>
    <w:next w:val="21"/>
    <w:link w:val="98"/>
    <w:unhideWhenUsed/>
    <w:qFormat/>
    <w:uiPriority w:val="0"/>
    <w:rPr>
      <w:b/>
      <w:bCs/>
    </w:rPr>
  </w:style>
  <w:style w:type="paragraph" w:styleId="53">
    <w:name w:val="Body Text First Indent"/>
    <w:basedOn w:val="25"/>
    <w:link w:val="115"/>
    <w:unhideWhenUsed/>
    <w:qFormat/>
    <w:uiPriority w:val="0"/>
    <w:pPr>
      <w:spacing w:after="120" w:line="240" w:lineRule="auto"/>
      <w:ind w:firstLine="420" w:firstLineChars="100"/>
    </w:pPr>
    <w:rPr>
      <w:rFonts w:ascii="Calibri" w:hAnsi="Calibri"/>
      <w:kern w:val="2"/>
      <w:sz w:val="21"/>
      <w:szCs w:val="22"/>
    </w:rPr>
  </w:style>
  <w:style w:type="paragraph" w:styleId="54">
    <w:name w:val="Body Text First Indent 2"/>
    <w:basedOn w:val="26"/>
    <w:link w:val="87"/>
    <w:unhideWhenUsed/>
    <w:qFormat/>
    <w:uiPriority w:val="0"/>
    <w:pPr>
      <w:ind w:firstLine="420" w:firstLineChars="200"/>
    </w:pPr>
  </w:style>
  <w:style w:type="table" w:styleId="56">
    <w:name w:val="Table Grid"/>
    <w:basedOn w:val="5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7">
    <w:name w:val="Table List 4"/>
    <w:basedOn w:val="55"/>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8">
    <w:name w:val="Table List 5"/>
    <w:basedOn w:val="55"/>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60">
    <w:name w:val="Strong"/>
    <w:basedOn w:val="59"/>
    <w:qFormat/>
    <w:uiPriority w:val="22"/>
    <w:rPr>
      <w:b/>
    </w:rPr>
  </w:style>
  <w:style w:type="character" w:styleId="61">
    <w:name w:val="endnote reference"/>
    <w:semiHidden/>
    <w:qFormat/>
    <w:uiPriority w:val="0"/>
    <w:rPr>
      <w:vertAlign w:val="superscript"/>
    </w:rPr>
  </w:style>
  <w:style w:type="character" w:styleId="62">
    <w:name w:val="page number"/>
    <w:basedOn w:val="59"/>
    <w:unhideWhenUsed/>
    <w:qFormat/>
    <w:uiPriority w:val="99"/>
  </w:style>
  <w:style w:type="character" w:styleId="63">
    <w:name w:val="FollowedHyperlink"/>
    <w:qFormat/>
    <w:uiPriority w:val="99"/>
    <w:rPr>
      <w:color w:val="800080"/>
      <w:u w:val="single"/>
    </w:rPr>
  </w:style>
  <w:style w:type="character" w:styleId="64">
    <w:name w:val="Emphasis"/>
    <w:basedOn w:val="59"/>
    <w:qFormat/>
    <w:uiPriority w:val="20"/>
  </w:style>
  <w:style w:type="character" w:styleId="65">
    <w:name w:val="HTML Definition"/>
    <w:qFormat/>
    <w:uiPriority w:val="0"/>
    <w:rPr>
      <w:i/>
      <w:iCs/>
    </w:rPr>
  </w:style>
  <w:style w:type="character" w:styleId="66">
    <w:name w:val="HTML Typewriter"/>
    <w:semiHidden/>
    <w:qFormat/>
    <w:uiPriority w:val="0"/>
    <w:rPr>
      <w:rFonts w:ascii="Courier New" w:hAnsi="Courier New" w:cs="Courier New"/>
      <w:sz w:val="20"/>
      <w:szCs w:val="20"/>
    </w:rPr>
  </w:style>
  <w:style w:type="character" w:styleId="67">
    <w:name w:val="HTML Variable"/>
    <w:qFormat/>
    <w:uiPriority w:val="0"/>
    <w:rPr>
      <w:i/>
      <w:iCs/>
    </w:rPr>
  </w:style>
  <w:style w:type="character" w:styleId="68">
    <w:name w:val="Hyperlink"/>
    <w:qFormat/>
    <w:uiPriority w:val="0"/>
    <w:rPr>
      <w:color w:val="0000FF"/>
      <w:u w:val="single"/>
    </w:rPr>
  </w:style>
  <w:style w:type="character" w:styleId="69">
    <w:name w:val="HTML Code"/>
    <w:qFormat/>
    <w:uiPriority w:val="0"/>
    <w:rPr>
      <w:rFonts w:ascii="Courier New" w:hAnsi="Courier New" w:cs="Courier New"/>
      <w:sz w:val="20"/>
      <w:szCs w:val="20"/>
    </w:rPr>
  </w:style>
  <w:style w:type="character" w:styleId="70">
    <w:name w:val="annotation reference"/>
    <w:unhideWhenUsed/>
    <w:qFormat/>
    <w:uiPriority w:val="0"/>
    <w:rPr>
      <w:sz w:val="21"/>
      <w:szCs w:val="21"/>
    </w:rPr>
  </w:style>
  <w:style w:type="character" w:styleId="71">
    <w:name w:val="HTML Cite"/>
    <w:qFormat/>
    <w:uiPriority w:val="0"/>
    <w:rPr>
      <w:i/>
      <w:iCs/>
    </w:rPr>
  </w:style>
  <w:style w:type="character" w:styleId="72">
    <w:name w:val="footnote reference"/>
    <w:semiHidden/>
    <w:qFormat/>
    <w:uiPriority w:val="0"/>
    <w:rPr>
      <w:vertAlign w:val="superscript"/>
    </w:rPr>
  </w:style>
  <w:style w:type="character" w:styleId="73">
    <w:name w:val="HTML Keyboard"/>
    <w:qFormat/>
    <w:uiPriority w:val="0"/>
    <w:rPr>
      <w:rFonts w:ascii="Courier New" w:hAnsi="Courier New" w:cs="Courier New"/>
      <w:sz w:val="20"/>
      <w:szCs w:val="20"/>
    </w:rPr>
  </w:style>
  <w:style w:type="character" w:styleId="74">
    <w:name w:val="HTML Sample"/>
    <w:qFormat/>
    <w:uiPriority w:val="0"/>
    <w:rPr>
      <w:rFonts w:ascii="Courier New" w:hAnsi="Courier New" w:cs="Courier New"/>
    </w:rPr>
  </w:style>
  <w:style w:type="character" w:customStyle="1" w:styleId="75">
    <w:name w:val="标题 1 字符"/>
    <w:link w:val="4"/>
    <w:qFormat/>
    <w:uiPriority w:val="0"/>
    <w:rPr>
      <w:b/>
      <w:bCs/>
      <w:kern w:val="44"/>
      <w:sz w:val="44"/>
      <w:szCs w:val="44"/>
    </w:rPr>
  </w:style>
  <w:style w:type="character" w:customStyle="1" w:styleId="76">
    <w:name w:val="标题 2 字符"/>
    <w:basedOn w:val="59"/>
    <w:link w:val="5"/>
    <w:qFormat/>
    <w:uiPriority w:val="0"/>
    <w:rPr>
      <w:rFonts w:ascii="Cambria" w:hAnsi="Cambria" w:eastAsia="宋体"/>
      <w:b/>
      <w:bCs/>
      <w:kern w:val="2"/>
      <w:sz w:val="32"/>
      <w:szCs w:val="32"/>
      <w:lang w:val="en-US" w:eastAsia="zh-CN" w:bidi="ar-SA"/>
    </w:rPr>
  </w:style>
  <w:style w:type="character" w:customStyle="1" w:styleId="77">
    <w:name w:val="标题 3 字符"/>
    <w:link w:val="6"/>
    <w:qFormat/>
    <w:uiPriority w:val="0"/>
    <w:rPr>
      <w:rFonts w:ascii="Calibri" w:hAnsi="Calibri" w:eastAsia="宋体"/>
      <w:b/>
      <w:bCs/>
      <w:kern w:val="2"/>
      <w:sz w:val="32"/>
      <w:szCs w:val="32"/>
      <w:lang w:val="en-US" w:eastAsia="zh-CN" w:bidi="ar-SA"/>
    </w:rPr>
  </w:style>
  <w:style w:type="character" w:customStyle="1" w:styleId="78">
    <w:name w:val="标题 4 字符"/>
    <w:link w:val="7"/>
    <w:qFormat/>
    <w:uiPriority w:val="0"/>
    <w:rPr>
      <w:rFonts w:ascii="宋体" w:hAnsi="宋体" w:eastAsia="宋体" w:cs="宋体"/>
      <w:b/>
      <w:bCs/>
      <w:sz w:val="24"/>
      <w:szCs w:val="24"/>
      <w:lang w:val="en-US" w:eastAsia="zh-CN" w:bidi="ar-SA"/>
    </w:rPr>
  </w:style>
  <w:style w:type="character" w:customStyle="1" w:styleId="79">
    <w:name w:val="标题 5 字符"/>
    <w:basedOn w:val="59"/>
    <w:link w:val="8"/>
    <w:qFormat/>
    <w:uiPriority w:val="0"/>
    <w:rPr>
      <w:rFonts w:ascii="Times New Roman" w:hAnsi="Times New Roman"/>
    </w:rPr>
  </w:style>
  <w:style w:type="character" w:customStyle="1" w:styleId="80">
    <w:name w:val="标题 6 字符"/>
    <w:basedOn w:val="59"/>
    <w:link w:val="9"/>
    <w:qFormat/>
    <w:uiPriority w:val="0"/>
    <w:rPr>
      <w:rFonts w:ascii="Times New Roman" w:hAnsi="Times New Roman"/>
    </w:rPr>
  </w:style>
  <w:style w:type="character" w:customStyle="1" w:styleId="81">
    <w:name w:val="标题 7 字符"/>
    <w:link w:val="10"/>
    <w:qFormat/>
    <w:uiPriority w:val="0"/>
    <w:rPr>
      <w:rFonts w:ascii="Calibri" w:hAnsi="Calibri" w:eastAsia="宋体"/>
      <w:b/>
      <w:bCs/>
      <w:kern w:val="2"/>
      <w:sz w:val="24"/>
      <w:szCs w:val="24"/>
      <w:lang w:val="en-US" w:eastAsia="zh-CN" w:bidi="ar-SA"/>
    </w:rPr>
  </w:style>
  <w:style w:type="character" w:customStyle="1" w:styleId="82">
    <w:name w:val="标题 8 字符"/>
    <w:basedOn w:val="59"/>
    <w:link w:val="11"/>
    <w:qFormat/>
    <w:uiPriority w:val="0"/>
    <w:rPr>
      <w:rFonts w:ascii="Times New Roman" w:hAnsi="Times New Roman"/>
    </w:rPr>
  </w:style>
  <w:style w:type="character" w:customStyle="1" w:styleId="83">
    <w:name w:val="标题 9 字符"/>
    <w:basedOn w:val="59"/>
    <w:link w:val="12"/>
    <w:qFormat/>
    <w:uiPriority w:val="0"/>
    <w:rPr>
      <w:rFonts w:ascii="Times New Roman" w:hAnsi="Times New Roman"/>
    </w:rPr>
  </w:style>
  <w:style w:type="character" w:customStyle="1" w:styleId="84">
    <w:name w:val="页眉 字符"/>
    <w:link w:val="37"/>
    <w:qFormat/>
    <w:uiPriority w:val="0"/>
    <w:rPr>
      <w:sz w:val="18"/>
      <w:szCs w:val="18"/>
    </w:rPr>
  </w:style>
  <w:style w:type="character" w:styleId="85">
    <w:name w:val="Placeholder Text"/>
    <w:semiHidden/>
    <w:qFormat/>
    <w:uiPriority w:val="99"/>
    <w:rPr>
      <w:color w:val="808080"/>
    </w:rPr>
  </w:style>
  <w:style w:type="character" w:customStyle="1" w:styleId="86">
    <w:name w:val="标题1"/>
    <w:basedOn w:val="59"/>
    <w:qFormat/>
    <w:uiPriority w:val="0"/>
  </w:style>
  <w:style w:type="character" w:customStyle="1" w:styleId="87">
    <w:name w:val="正文文本首行缩进 2 字符"/>
    <w:basedOn w:val="88"/>
    <w:link w:val="54"/>
    <w:qFormat/>
    <w:uiPriority w:val="0"/>
  </w:style>
  <w:style w:type="character" w:customStyle="1" w:styleId="88">
    <w:name w:val="正文文本缩进 字符"/>
    <w:basedOn w:val="59"/>
    <w:link w:val="26"/>
    <w:semiHidden/>
    <w:qFormat/>
    <w:uiPriority w:val="99"/>
  </w:style>
  <w:style w:type="character" w:customStyle="1" w:styleId="89">
    <w:name w:val="批注文字 字符"/>
    <w:link w:val="21"/>
    <w:semiHidden/>
    <w:qFormat/>
    <w:uiPriority w:val="0"/>
    <w:rPr>
      <w:kern w:val="2"/>
      <w:sz w:val="21"/>
      <w:szCs w:val="22"/>
    </w:rPr>
  </w:style>
  <w:style w:type="character" w:customStyle="1" w:styleId="90">
    <w:name w:val="正文文本 字符"/>
    <w:link w:val="25"/>
    <w:qFormat/>
    <w:uiPriority w:val="99"/>
    <w:rPr>
      <w:rFonts w:ascii="宋体" w:hAnsi="宋体" w:eastAsia="宋体" w:cs="Times New Roman"/>
      <w:sz w:val="24"/>
      <w:szCs w:val="24"/>
    </w:rPr>
  </w:style>
  <w:style w:type="character" w:customStyle="1" w:styleId="91">
    <w:name w:val="页脚 字符"/>
    <w:link w:val="36"/>
    <w:qFormat/>
    <w:uiPriority w:val="0"/>
    <w:rPr>
      <w:sz w:val="18"/>
      <w:szCs w:val="18"/>
    </w:rPr>
  </w:style>
  <w:style w:type="character" w:customStyle="1" w:styleId="92">
    <w:name w:val="批注框文本 字符"/>
    <w:link w:val="35"/>
    <w:semiHidden/>
    <w:qFormat/>
    <w:uiPriority w:val="0"/>
    <w:rPr>
      <w:sz w:val="18"/>
      <w:szCs w:val="18"/>
    </w:rPr>
  </w:style>
  <w:style w:type="character" w:customStyle="1" w:styleId="93">
    <w:name w:val="纯文本 字符"/>
    <w:link w:val="30"/>
    <w:qFormat/>
    <w:uiPriority w:val="0"/>
    <w:rPr>
      <w:rFonts w:ascii="宋体" w:hAnsi="Courier New"/>
      <w:kern w:val="2"/>
      <w:sz w:val="21"/>
      <w:szCs w:val="21"/>
    </w:rPr>
  </w:style>
  <w:style w:type="character" w:customStyle="1" w:styleId="94">
    <w:name w:val="标题3 Char"/>
    <w:link w:val="95"/>
    <w:qFormat/>
    <w:uiPriority w:val="0"/>
    <w:rPr>
      <w:rFonts w:ascii="宋体" w:hAnsi="宋体"/>
      <w:color w:val="000000"/>
      <w:sz w:val="24"/>
    </w:rPr>
  </w:style>
  <w:style w:type="paragraph" w:customStyle="1" w:styleId="95">
    <w:name w:val="标题3"/>
    <w:basedOn w:val="6"/>
    <w:link w:val="94"/>
    <w:qFormat/>
    <w:uiPriority w:val="0"/>
    <w:pPr>
      <w:spacing w:line="360" w:lineRule="auto"/>
      <w:ind w:firstLine="472" w:firstLineChars="196"/>
    </w:pPr>
    <w:rPr>
      <w:rFonts w:ascii="宋体" w:hAnsi="宋体"/>
      <w:b w:val="0"/>
      <w:bCs w:val="0"/>
      <w:color w:val="000000"/>
      <w:kern w:val="0"/>
      <w:sz w:val="24"/>
      <w:szCs w:val="20"/>
    </w:rPr>
  </w:style>
  <w:style w:type="character" w:customStyle="1" w:styleId="96">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7">
    <w:name w:val="文档结构图 字符"/>
    <w:link w:val="20"/>
    <w:qFormat/>
    <w:uiPriority w:val="0"/>
    <w:rPr>
      <w:rFonts w:ascii="宋体"/>
      <w:kern w:val="2"/>
      <w:sz w:val="18"/>
      <w:szCs w:val="18"/>
    </w:rPr>
  </w:style>
  <w:style w:type="character" w:customStyle="1" w:styleId="98">
    <w:name w:val="批注主题 字符"/>
    <w:link w:val="52"/>
    <w:semiHidden/>
    <w:qFormat/>
    <w:uiPriority w:val="0"/>
    <w:rPr>
      <w:b/>
      <w:bCs/>
      <w:kern w:val="2"/>
      <w:sz w:val="21"/>
      <w:szCs w:val="22"/>
    </w:rPr>
  </w:style>
  <w:style w:type="paragraph" w:customStyle="1" w:styleId="99">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100">
    <w:name w:val="List Paragraph"/>
    <w:basedOn w:val="1"/>
    <w:qFormat/>
    <w:uiPriority w:val="34"/>
    <w:pPr>
      <w:ind w:firstLine="420" w:firstLineChars="200"/>
    </w:pPr>
  </w:style>
  <w:style w:type="paragraph" w:customStyle="1" w:styleId="101">
    <w:name w:val="TOC 标题1"/>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2">
    <w:name w:val="p3"/>
    <w:basedOn w:val="1"/>
    <w:qFormat/>
    <w:uiPriority w:val="0"/>
    <w:pPr>
      <w:spacing w:line="30" w:lineRule="atLeast"/>
      <w:jc w:val="center"/>
    </w:pPr>
    <w:rPr>
      <w:rFonts w:hint="eastAsia" w:ascii="宋体" w:hAnsi="宋体" w:cs="宋体"/>
      <w:kern w:val="0"/>
      <w:sz w:val="36"/>
      <w:szCs w:val="36"/>
    </w:rPr>
  </w:style>
  <w:style w:type="paragraph" w:customStyle="1" w:styleId="103">
    <w:name w:val="Report 1.1.1"/>
    <w:basedOn w:val="104"/>
    <w:qFormat/>
    <w:uiPriority w:val="0"/>
    <w:pPr>
      <w:tabs>
        <w:tab w:val="left" w:pos="720"/>
      </w:tabs>
    </w:pPr>
    <w:rPr>
      <w:rFonts w:hAnsi="华文细黑" w:eastAsia="华文细黑" w:cs="Arial"/>
      <w:lang w:eastAsia="zh-CN"/>
    </w:rPr>
  </w:style>
  <w:style w:type="paragraph" w:customStyle="1" w:styleId="104">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5">
    <w:name w:val="Char Char Char1 Char"/>
    <w:basedOn w:val="37"/>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6">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7">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8">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9">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10">
    <w:name w:val="样式3"/>
    <w:basedOn w:val="25"/>
    <w:qFormat/>
    <w:uiPriority w:val="0"/>
    <w:pPr>
      <w:spacing w:after="120"/>
    </w:pPr>
    <w:rPr>
      <w:rFonts w:hAnsi="Times New Roman"/>
      <w:sz w:val="21"/>
    </w:rPr>
  </w:style>
  <w:style w:type="paragraph" w:customStyle="1" w:styleId="111">
    <w:name w:val="DTZ Heading 2"/>
    <w:basedOn w:val="108"/>
    <w:next w:val="1"/>
    <w:qFormat/>
    <w:uiPriority w:val="0"/>
    <w:pPr>
      <w:numPr>
        <w:ilvl w:val="1"/>
      </w:numPr>
      <w:spacing w:after="0" w:line="340" w:lineRule="exact"/>
    </w:pPr>
    <w:rPr>
      <w:sz w:val="28"/>
    </w:rPr>
  </w:style>
  <w:style w:type="paragraph" w:customStyle="1" w:styleId="112">
    <w:name w:val="保留正文"/>
    <w:basedOn w:val="25"/>
    <w:qFormat/>
    <w:uiPriority w:val="0"/>
    <w:pPr>
      <w:keepNext/>
      <w:spacing w:after="160" w:line="240" w:lineRule="auto"/>
    </w:pPr>
    <w:rPr>
      <w:rFonts w:ascii="Times New Roman" w:hAnsi="Times New Roman"/>
      <w:sz w:val="21"/>
    </w:rPr>
  </w:style>
  <w:style w:type="paragraph" w:customStyle="1" w:styleId="113">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4">
    <w:name w:val="一、"/>
    <w:basedOn w:val="1"/>
    <w:qFormat/>
    <w:uiPriority w:val="0"/>
    <w:pPr>
      <w:tabs>
        <w:tab w:val="left" w:pos="720"/>
      </w:tabs>
      <w:spacing w:line="740" w:lineRule="exact"/>
    </w:pPr>
    <w:rPr>
      <w:sz w:val="28"/>
      <w:szCs w:val="24"/>
    </w:rPr>
  </w:style>
  <w:style w:type="character" w:customStyle="1" w:styleId="115">
    <w:name w:val="正文文本首行缩进 字符"/>
    <w:basedOn w:val="90"/>
    <w:link w:val="53"/>
    <w:semiHidden/>
    <w:qFormat/>
    <w:uiPriority w:val="0"/>
    <w:rPr>
      <w:rFonts w:ascii="宋体" w:hAnsi="宋体" w:eastAsia="宋体" w:cs="Times New Roman"/>
      <w:kern w:val="2"/>
      <w:sz w:val="21"/>
      <w:szCs w:val="22"/>
    </w:rPr>
  </w:style>
  <w:style w:type="paragraph" w:customStyle="1" w:styleId="116">
    <w:name w:val="_Style 2"/>
    <w:basedOn w:val="1"/>
    <w:qFormat/>
    <w:uiPriority w:val="99"/>
    <w:pPr>
      <w:ind w:firstLine="420" w:firstLineChars="200"/>
    </w:pPr>
  </w:style>
  <w:style w:type="paragraph" w:customStyle="1" w:styleId="117">
    <w:name w:val="UserStyle_0"/>
    <w:basedOn w:val="1"/>
    <w:qFormat/>
    <w:uiPriority w:val="0"/>
    <w:pPr>
      <w:spacing w:before="15"/>
      <w:ind w:left="120"/>
    </w:pPr>
    <w:rPr>
      <w:rFonts w:ascii="Arial Unicode MS" w:hAnsi="Arial Unicode MS" w:eastAsia="Arial Unicode MS"/>
      <w:sz w:val="32"/>
      <w:szCs w:val="32"/>
    </w:rPr>
  </w:style>
  <w:style w:type="character" w:customStyle="1" w:styleId="118">
    <w:name w:val="注释标题 字符"/>
    <w:basedOn w:val="59"/>
    <w:link w:val="14"/>
    <w:semiHidden/>
    <w:qFormat/>
    <w:uiPriority w:val="0"/>
    <w:rPr>
      <w:rFonts w:ascii="Times New Roman" w:hAnsi="Times New Roman"/>
      <w:kern w:val="2"/>
      <w:sz w:val="21"/>
      <w:szCs w:val="24"/>
    </w:rPr>
  </w:style>
  <w:style w:type="character" w:customStyle="1" w:styleId="119">
    <w:name w:val="电子邮件签名 字符"/>
    <w:basedOn w:val="59"/>
    <w:link w:val="16"/>
    <w:semiHidden/>
    <w:qFormat/>
    <w:uiPriority w:val="0"/>
    <w:rPr>
      <w:rFonts w:ascii="Times New Roman" w:hAnsi="Times New Roman"/>
      <w:kern w:val="2"/>
      <w:sz w:val="21"/>
      <w:szCs w:val="24"/>
    </w:rPr>
  </w:style>
  <w:style w:type="character" w:customStyle="1" w:styleId="120">
    <w:name w:val="称呼 字符"/>
    <w:basedOn w:val="59"/>
    <w:link w:val="22"/>
    <w:semiHidden/>
    <w:qFormat/>
    <w:uiPriority w:val="0"/>
    <w:rPr>
      <w:rFonts w:ascii="Times New Roman" w:hAnsi="Times New Roman"/>
      <w:kern w:val="2"/>
      <w:sz w:val="21"/>
      <w:szCs w:val="24"/>
    </w:rPr>
  </w:style>
  <w:style w:type="character" w:customStyle="1" w:styleId="121">
    <w:name w:val="正文文本 3 字符"/>
    <w:basedOn w:val="59"/>
    <w:link w:val="23"/>
    <w:semiHidden/>
    <w:qFormat/>
    <w:uiPriority w:val="0"/>
    <w:rPr>
      <w:rFonts w:ascii="Times New Roman" w:hAnsi="Times New Roman"/>
      <w:kern w:val="2"/>
      <w:sz w:val="16"/>
      <w:szCs w:val="16"/>
    </w:rPr>
  </w:style>
  <w:style w:type="character" w:customStyle="1" w:styleId="122">
    <w:name w:val="结束语 字符"/>
    <w:basedOn w:val="59"/>
    <w:link w:val="24"/>
    <w:semiHidden/>
    <w:qFormat/>
    <w:uiPriority w:val="0"/>
    <w:rPr>
      <w:rFonts w:ascii="Times New Roman" w:hAnsi="Times New Roman"/>
      <w:kern w:val="2"/>
      <w:sz w:val="21"/>
      <w:szCs w:val="24"/>
    </w:rPr>
  </w:style>
  <w:style w:type="character" w:customStyle="1" w:styleId="123">
    <w:name w:val="HTML 地址 字符"/>
    <w:basedOn w:val="59"/>
    <w:link w:val="27"/>
    <w:semiHidden/>
    <w:qFormat/>
    <w:uiPriority w:val="0"/>
    <w:rPr>
      <w:rFonts w:ascii="Times New Roman" w:hAnsi="Times New Roman"/>
      <w:i/>
      <w:iCs/>
      <w:kern w:val="2"/>
      <w:sz w:val="21"/>
      <w:szCs w:val="24"/>
    </w:rPr>
  </w:style>
  <w:style w:type="character" w:customStyle="1" w:styleId="124">
    <w:name w:val="日期 字符"/>
    <w:basedOn w:val="59"/>
    <w:link w:val="32"/>
    <w:qFormat/>
    <w:uiPriority w:val="0"/>
    <w:rPr>
      <w:rFonts w:ascii="Times New Roman" w:hAnsi="Times New Roman"/>
      <w:kern w:val="2"/>
      <w:sz w:val="21"/>
    </w:rPr>
  </w:style>
  <w:style w:type="character" w:customStyle="1" w:styleId="125">
    <w:name w:val="正文文本缩进 2 字符"/>
    <w:basedOn w:val="59"/>
    <w:link w:val="33"/>
    <w:semiHidden/>
    <w:qFormat/>
    <w:uiPriority w:val="0"/>
    <w:rPr>
      <w:rFonts w:ascii="Times New Roman" w:hAnsi="Times New Roman"/>
      <w:kern w:val="2"/>
      <w:sz w:val="21"/>
      <w:szCs w:val="24"/>
    </w:rPr>
  </w:style>
  <w:style w:type="character" w:customStyle="1" w:styleId="126">
    <w:name w:val="尾注文本 字符"/>
    <w:basedOn w:val="59"/>
    <w:link w:val="34"/>
    <w:semiHidden/>
    <w:qFormat/>
    <w:uiPriority w:val="0"/>
    <w:rPr>
      <w:rFonts w:ascii="Times New Roman" w:hAnsi="Times New Roman"/>
      <w:kern w:val="2"/>
      <w:sz w:val="21"/>
      <w:szCs w:val="24"/>
    </w:rPr>
  </w:style>
  <w:style w:type="character" w:customStyle="1" w:styleId="127">
    <w:name w:val="签名 字符"/>
    <w:basedOn w:val="59"/>
    <w:link w:val="38"/>
    <w:semiHidden/>
    <w:qFormat/>
    <w:uiPriority w:val="0"/>
    <w:rPr>
      <w:rFonts w:ascii="Times New Roman" w:hAnsi="Times New Roman"/>
      <w:kern w:val="2"/>
      <w:sz w:val="21"/>
      <w:szCs w:val="24"/>
    </w:rPr>
  </w:style>
  <w:style w:type="character" w:customStyle="1" w:styleId="128">
    <w:name w:val="脚注文本 字符"/>
    <w:basedOn w:val="59"/>
    <w:link w:val="43"/>
    <w:semiHidden/>
    <w:qFormat/>
    <w:uiPriority w:val="0"/>
    <w:rPr>
      <w:rFonts w:ascii="Times New Roman" w:hAnsi="Times New Roman"/>
      <w:kern w:val="2"/>
      <w:sz w:val="18"/>
    </w:rPr>
  </w:style>
  <w:style w:type="character" w:customStyle="1" w:styleId="129">
    <w:name w:val="信息标题 字符"/>
    <w:basedOn w:val="59"/>
    <w:link w:val="47"/>
    <w:semiHidden/>
    <w:qFormat/>
    <w:uiPriority w:val="0"/>
    <w:rPr>
      <w:rFonts w:ascii="Arial" w:hAnsi="Arial" w:cs="Arial"/>
      <w:kern w:val="2"/>
      <w:sz w:val="24"/>
      <w:szCs w:val="24"/>
      <w:shd w:val="pct20" w:color="auto" w:fill="auto"/>
    </w:rPr>
  </w:style>
  <w:style w:type="character" w:customStyle="1" w:styleId="130">
    <w:name w:val="HTML 预设格式 字符"/>
    <w:basedOn w:val="59"/>
    <w:link w:val="48"/>
    <w:semiHidden/>
    <w:qFormat/>
    <w:uiPriority w:val="0"/>
    <w:rPr>
      <w:rFonts w:ascii="宋体" w:hAnsi="宋体" w:cs="宋体"/>
      <w:color w:val="000000"/>
      <w:sz w:val="24"/>
      <w:szCs w:val="24"/>
    </w:rPr>
  </w:style>
  <w:style w:type="character" w:customStyle="1" w:styleId="131">
    <w:name w:val="unnamed211"/>
    <w:semiHidden/>
    <w:qFormat/>
    <w:uiPriority w:val="0"/>
    <w:rPr>
      <w:sz w:val="23"/>
      <w:szCs w:val="23"/>
    </w:rPr>
  </w:style>
  <w:style w:type="character" w:customStyle="1" w:styleId="132">
    <w:name w:val="ss1"/>
    <w:semiHidden/>
    <w:qFormat/>
    <w:uiPriority w:val="0"/>
    <w:rPr>
      <w:rFonts w:hint="default" w:ascii="ˎ̥" w:hAnsi="ˎ̥"/>
      <w:color w:val="000000"/>
      <w:sz w:val="18"/>
      <w:szCs w:val="18"/>
      <w:u w:val="none"/>
    </w:rPr>
  </w:style>
  <w:style w:type="character" w:customStyle="1" w:styleId="133">
    <w:name w:val="f142"/>
    <w:semiHidden/>
    <w:qFormat/>
    <w:uiPriority w:val="0"/>
    <w:rPr>
      <w:sz w:val="21"/>
      <w:szCs w:val="21"/>
    </w:rPr>
  </w:style>
  <w:style w:type="character" w:customStyle="1" w:styleId="134">
    <w:name w:val="f14b1"/>
    <w:semiHidden/>
    <w:qFormat/>
    <w:uiPriority w:val="0"/>
    <w:rPr>
      <w:b/>
      <w:bCs/>
      <w:sz w:val="21"/>
      <w:szCs w:val="21"/>
    </w:rPr>
  </w:style>
  <w:style w:type="character" w:customStyle="1" w:styleId="135">
    <w:name w:val="ca-41"/>
    <w:qFormat/>
    <w:uiPriority w:val="0"/>
    <w:rPr>
      <w:rFonts w:hint="eastAsia" w:ascii="黑体" w:eastAsia="黑体"/>
      <w:b/>
      <w:bCs/>
      <w:spacing w:val="-20"/>
      <w:sz w:val="30"/>
      <w:szCs w:val="30"/>
    </w:rPr>
  </w:style>
  <w:style w:type="character" w:customStyle="1" w:styleId="136">
    <w:name w:val="签名 Char1"/>
    <w:basedOn w:val="59"/>
    <w:semiHidden/>
    <w:qFormat/>
    <w:uiPriority w:val="99"/>
    <w:rPr>
      <w:rFonts w:ascii="Times New Roman" w:hAnsi="Times New Roman" w:eastAsia="宋体" w:cs="Times New Roman"/>
      <w:szCs w:val="20"/>
    </w:rPr>
  </w:style>
  <w:style w:type="character" w:customStyle="1" w:styleId="137">
    <w:name w:val="正文文本缩进 2 Char1"/>
    <w:basedOn w:val="59"/>
    <w:semiHidden/>
    <w:qFormat/>
    <w:uiPriority w:val="99"/>
    <w:rPr>
      <w:rFonts w:ascii="Times New Roman" w:hAnsi="Times New Roman" w:eastAsia="宋体" w:cs="Times New Roman"/>
      <w:szCs w:val="20"/>
    </w:rPr>
  </w:style>
  <w:style w:type="paragraph" w:customStyle="1" w:styleId="138">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9">
    <w:name w:val="纯文本 Char1"/>
    <w:qFormat/>
    <w:uiPriority w:val="0"/>
    <w:rPr>
      <w:rFonts w:ascii="宋体" w:hAnsi="Courier New" w:cs="Courier New"/>
      <w:kern w:val="2"/>
      <w:sz w:val="21"/>
      <w:szCs w:val="21"/>
    </w:rPr>
  </w:style>
  <w:style w:type="character" w:customStyle="1" w:styleId="140">
    <w:name w:val="Char Char23"/>
    <w:semiHidden/>
    <w:qFormat/>
    <w:uiPriority w:val="0"/>
    <w:rPr>
      <w:rFonts w:ascii="Times New Roman" w:hAnsi="Times New Roman" w:eastAsia="宋体" w:cs="Times New Roman"/>
      <w:b/>
      <w:bCs/>
      <w:szCs w:val="24"/>
    </w:rPr>
  </w:style>
  <w:style w:type="paragraph" w:customStyle="1" w:styleId="141">
    <w:name w:val="z-窗体顶端1"/>
    <w:basedOn w:val="1"/>
    <w:next w:val="1"/>
    <w:link w:val="142"/>
    <w:unhideWhenUsed/>
    <w:qFormat/>
    <w:uiPriority w:val="99"/>
    <w:pPr>
      <w:widowControl/>
      <w:pBdr>
        <w:bottom w:val="single" w:color="auto" w:sz="6" w:space="1"/>
      </w:pBdr>
      <w:jc w:val="center"/>
    </w:pPr>
    <w:rPr>
      <w:rFonts w:ascii="Arial" w:hAnsi="Arial"/>
      <w:vanish/>
      <w:kern w:val="0"/>
      <w:sz w:val="16"/>
      <w:szCs w:val="16"/>
    </w:rPr>
  </w:style>
  <w:style w:type="character" w:customStyle="1" w:styleId="142">
    <w:name w:val="z-窗体顶端 Char"/>
    <w:basedOn w:val="59"/>
    <w:link w:val="141"/>
    <w:qFormat/>
    <w:uiPriority w:val="99"/>
    <w:rPr>
      <w:rFonts w:ascii="Arial" w:hAnsi="Arial"/>
      <w:vanish/>
      <w:sz w:val="16"/>
      <w:szCs w:val="16"/>
    </w:rPr>
  </w:style>
  <w:style w:type="paragraph" w:customStyle="1" w:styleId="143">
    <w:name w:val="z-窗体底端1"/>
    <w:basedOn w:val="1"/>
    <w:next w:val="1"/>
    <w:link w:val="144"/>
    <w:unhideWhenUsed/>
    <w:qFormat/>
    <w:uiPriority w:val="99"/>
    <w:pPr>
      <w:widowControl/>
      <w:pBdr>
        <w:top w:val="single" w:color="auto" w:sz="6" w:space="1"/>
      </w:pBdr>
      <w:jc w:val="center"/>
    </w:pPr>
    <w:rPr>
      <w:rFonts w:ascii="Arial" w:hAnsi="Arial"/>
      <w:vanish/>
      <w:kern w:val="0"/>
      <w:sz w:val="16"/>
      <w:szCs w:val="16"/>
    </w:rPr>
  </w:style>
  <w:style w:type="character" w:customStyle="1" w:styleId="144">
    <w:name w:val="z-窗体底端 Char"/>
    <w:basedOn w:val="59"/>
    <w:link w:val="143"/>
    <w:qFormat/>
    <w:uiPriority w:val="99"/>
    <w:rPr>
      <w:rFonts w:ascii="Arial" w:hAnsi="Arial"/>
      <w:vanish/>
      <w:sz w:val="16"/>
      <w:szCs w:val="16"/>
    </w:rPr>
  </w:style>
  <w:style w:type="paragraph" w:customStyle="1" w:styleId="145">
    <w:name w:val="_Style 10"/>
    <w:qFormat/>
    <w:uiPriority w:val="0"/>
    <w:rPr>
      <w:rFonts w:ascii="Calibri" w:hAnsi="Calibri" w:eastAsia="宋体" w:cs="Times New Roman"/>
      <w:kern w:val="2"/>
      <w:sz w:val="21"/>
      <w:szCs w:val="22"/>
      <w:lang w:val="en-US" w:eastAsia="zh-CN" w:bidi="ar-SA"/>
    </w:rPr>
  </w:style>
  <w:style w:type="paragraph" w:customStyle="1" w:styleId="146">
    <w:name w:val="列出段落1"/>
    <w:basedOn w:val="1"/>
    <w:qFormat/>
    <w:uiPriority w:val="34"/>
    <w:pPr>
      <w:ind w:firstLine="420" w:firstLineChars="200"/>
    </w:pPr>
  </w:style>
  <w:style w:type="paragraph" w:customStyle="1" w:styleId="147">
    <w:name w:val="列出段落2"/>
    <w:basedOn w:val="148"/>
    <w:qFormat/>
    <w:uiPriority w:val="34"/>
    <w:pPr>
      <w:ind w:firstLine="420" w:firstLineChars="200"/>
    </w:pPr>
  </w:style>
  <w:style w:type="paragraph" w:customStyle="1" w:styleId="148">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49">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fontstyle21"/>
    <w:basedOn w:val="152"/>
    <w:qFormat/>
    <w:uiPriority w:val="0"/>
    <w:rPr>
      <w:rFonts w:ascii="FZXBSJW--GB1-0" w:hAnsi="FZXBSJW--GB1-0" w:eastAsia="FZXBSJW--GB1-0" w:cs="FZXBSJW--GB1-0"/>
      <w:color w:val="000000"/>
      <w:sz w:val="44"/>
      <w:szCs w:val="44"/>
    </w:rPr>
  </w:style>
  <w:style w:type="character" w:customStyle="1" w:styleId="152">
    <w:name w:val="默认段落字体1"/>
    <w:qFormat/>
    <w:uiPriority w:val="0"/>
  </w:style>
  <w:style w:type="character" w:customStyle="1" w:styleId="153">
    <w:name w:val="fontstyle31"/>
    <w:basedOn w:val="152"/>
    <w:qFormat/>
    <w:uiPriority w:val="0"/>
    <w:rPr>
      <w:rFonts w:ascii="仿宋_GB2312" w:hAnsi="仿宋_GB2312" w:eastAsia="仿宋_GB2312" w:cs="仿宋_GB2312"/>
      <w:color w:val="000000"/>
      <w:sz w:val="32"/>
      <w:szCs w:val="32"/>
    </w:rPr>
  </w:style>
  <w:style w:type="paragraph" w:customStyle="1" w:styleId="154">
    <w:name w:val="页脚2"/>
    <w:basedOn w:val="148"/>
    <w:unhideWhenUsed/>
    <w:qFormat/>
    <w:uiPriority w:val="0"/>
    <w:pPr>
      <w:tabs>
        <w:tab w:val="center" w:pos="4153"/>
        <w:tab w:val="right" w:pos="8306"/>
      </w:tabs>
      <w:snapToGrid w:val="0"/>
      <w:jc w:val="left"/>
    </w:pPr>
    <w:rPr>
      <w:sz w:val="18"/>
      <w:szCs w:val="18"/>
    </w:rPr>
  </w:style>
  <w:style w:type="character" w:customStyle="1" w:styleId="155">
    <w:name w:val="纯文本 Char2"/>
    <w:qFormat/>
    <w:uiPriority w:val="0"/>
    <w:rPr>
      <w:rFonts w:ascii="宋体" w:hAnsi="Courier New" w:eastAsia="宋体" w:cs="Courier New"/>
      <w:sz w:val="21"/>
      <w:szCs w:val="21"/>
    </w:rPr>
  </w:style>
  <w:style w:type="character" w:customStyle="1" w:styleId="156">
    <w:name w:val="fontstrikethrough"/>
    <w:basedOn w:val="59"/>
    <w:qFormat/>
    <w:uiPriority w:val="0"/>
    <w:rPr>
      <w:strike/>
    </w:rPr>
  </w:style>
  <w:style w:type="character" w:customStyle="1" w:styleId="157">
    <w:name w:val="副标题 字符"/>
    <w:link w:val="41"/>
    <w:qFormat/>
    <w:uiPriority w:val="11"/>
    <w:rPr>
      <w:rFonts w:ascii="Cambria" w:hAnsi="Cambria"/>
      <w:b/>
      <w:bCs/>
      <w:kern w:val="28"/>
      <w:sz w:val="32"/>
      <w:szCs w:val="32"/>
    </w:rPr>
  </w:style>
  <w:style w:type="character" w:customStyle="1" w:styleId="158">
    <w:name w:val="fontborder"/>
    <w:basedOn w:val="59"/>
    <w:qFormat/>
    <w:uiPriority w:val="0"/>
    <w:rPr>
      <w:bdr w:val="single" w:color="000000" w:sz="6" w:space="0"/>
    </w:rPr>
  </w:style>
  <w:style w:type="character" w:customStyle="1" w:styleId="159">
    <w:name w:val="标题 Char1"/>
    <w:qFormat/>
    <w:uiPriority w:val="10"/>
    <w:rPr>
      <w:rFonts w:ascii="Cambria" w:hAnsi="Cambria" w:cs="Times New Roman"/>
      <w:b/>
      <w:bCs/>
      <w:kern w:val="2"/>
      <w:sz w:val="32"/>
      <w:szCs w:val="32"/>
    </w:rPr>
  </w:style>
  <w:style w:type="character" w:customStyle="1" w:styleId="160">
    <w:name w:val="标题 Char"/>
    <w:qFormat/>
    <w:uiPriority w:val="0"/>
    <w:rPr>
      <w:rFonts w:ascii="Cambria" w:hAnsi="Cambria"/>
      <w:b/>
      <w:bCs/>
      <w:kern w:val="2"/>
      <w:sz w:val="32"/>
      <w:szCs w:val="32"/>
    </w:rPr>
  </w:style>
  <w:style w:type="character" w:customStyle="1" w:styleId="161">
    <w:name w:val="标题 字符"/>
    <w:basedOn w:val="59"/>
    <w:link w:val="51"/>
    <w:qFormat/>
    <w:uiPriority w:val="10"/>
    <w:rPr>
      <w:rFonts w:asciiTheme="majorHAnsi" w:hAnsiTheme="majorHAnsi" w:cstheme="majorBidi"/>
      <w:b/>
      <w:bCs/>
      <w:kern w:val="2"/>
      <w:sz w:val="32"/>
      <w:szCs w:val="32"/>
    </w:rPr>
  </w:style>
  <w:style w:type="character" w:customStyle="1" w:styleId="162">
    <w:name w:val="副标题 Char1"/>
    <w:basedOn w:val="59"/>
    <w:qFormat/>
    <w:uiPriority w:val="11"/>
    <w:rPr>
      <w:rFonts w:asciiTheme="majorHAnsi" w:hAnsiTheme="majorHAnsi" w:cstheme="majorBidi"/>
      <w:b/>
      <w:bCs/>
      <w:kern w:val="28"/>
      <w:sz w:val="32"/>
      <w:szCs w:val="32"/>
    </w:rPr>
  </w:style>
  <w:style w:type="paragraph" w:customStyle="1" w:styleId="163">
    <w:name w:val="Heading 2_1"/>
    <w:basedOn w:val="149"/>
    <w:next w:val="149"/>
    <w:qFormat/>
    <w:uiPriority w:val="0"/>
    <w:pPr>
      <w:spacing w:before="360" w:after="120" w:line="360" w:lineRule="auto"/>
      <w:outlineLvl w:val="1"/>
    </w:pPr>
    <w:rPr>
      <w:rFonts w:ascii="Cambria" w:hAnsi="Cambria" w:eastAsia="黑体"/>
      <w:b/>
      <w:bCs/>
      <w:sz w:val="32"/>
      <w:szCs w:val="32"/>
    </w:rPr>
  </w:style>
  <w:style w:type="paragraph" w:customStyle="1" w:styleId="164">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5">
    <w:name w:val="常用（宋体，5号，1.25行距）"/>
    <w:basedOn w:val="1"/>
    <w:qFormat/>
    <w:uiPriority w:val="0"/>
    <w:pPr>
      <w:widowControl/>
      <w:spacing w:line="300" w:lineRule="auto"/>
      <w:jc w:val="left"/>
    </w:pPr>
    <w:rPr>
      <w:kern w:val="0"/>
      <w:sz w:val="24"/>
      <w:szCs w:val="21"/>
      <w:lang w:eastAsia="en-US" w:bidi="en-US"/>
    </w:rPr>
  </w:style>
  <w:style w:type="paragraph" w:customStyle="1" w:styleId="166">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Plain Text_0"/>
    <w:basedOn w:val="164"/>
    <w:qFormat/>
    <w:uiPriority w:val="0"/>
    <w:rPr>
      <w:rFonts w:ascii="宋体" w:hAnsi="Courier New" w:cs="Courier New"/>
      <w:szCs w:val="21"/>
    </w:rPr>
  </w:style>
  <w:style w:type="character" w:customStyle="1" w:styleId="168">
    <w:name w:val="_Style 1"/>
    <w:qFormat/>
    <w:uiPriority w:val="19"/>
    <w:rPr>
      <w:rFonts w:eastAsia="宋体"/>
      <w:iCs/>
      <w:color w:val="404040"/>
      <w:sz w:val="30"/>
    </w:rPr>
  </w:style>
  <w:style w:type="paragraph" w:customStyle="1" w:styleId="169">
    <w:name w:val="条款标题"/>
    <w:basedOn w:val="5"/>
    <w:qFormat/>
    <w:uiPriority w:val="0"/>
    <w:pPr>
      <w:tabs>
        <w:tab w:val="clear" w:pos="720"/>
      </w:tabs>
      <w:spacing w:before="151" w:beforeLines="50" w:after="151" w:afterLines="50"/>
      <w:ind w:firstLine="422" w:firstLineChars="200"/>
    </w:pPr>
    <w:rPr>
      <w:rFonts w:asciiTheme="minorEastAsia" w:hAnsiTheme="minorEastAsia" w:eastAsiaTheme="minorEastAsia"/>
      <w:bCs w:val="0"/>
      <w:sz w:val="21"/>
      <w:szCs w:val="21"/>
    </w:rPr>
  </w:style>
  <w:style w:type="paragraph" w:customStyle="1" w:styleId="170">
    <w:name w:val="列出段落"/>
    <w:basedOn w:val="148"/>
    <w:qFormat/>
    <w:uiPriority w:val="34"/>
    <w:pPr>
      <w:ind w:firstLine="420" w:firstLineChars="200"/>
    </w:pPr>
  </w:style>
  <w:style w:type="paragraph" w:customStyle="1" w:styleId="171">
    <w:name w:val="样式1"/>
    <w:basedOn w:val="37"/>
    <w:qFormat/>
    <w:uiPriority w:val="0"/>
    <w:pPr>
      <w:pBdr>
        <w:bottom w:val="thinThickSmallGap" w:color="auto" w:sz="24" w:space="1"/>
      </w:pBdr>
    </w:pPr>
    <w:rPr>
      <w:rFonts w:ascii="黑体" w:hAnsi="Times New Roman" w:eastAsia="黑体"/>
      <w:b/>
      <w:sz w:val="21"/>
      <w:szCs w:val="20"/>
    </w:rPr>
  </w:style>
  <w:style w:type="paragraph" w:customStyle="1" w:styleId="172">
    <w:name w:val="正文缩进1"/>
    <w:basedOn w:val="1"/>
    <w:qFormat/>
    <w:uiPriority w:val="0"/>
    <w:pPr>
      <w:ind w:firstLine="420" w:firstLineChars="200"/>
    </w:pPr>
  </w:style>
  <w:style w:type="paragraph" w:customStyle="1" w:styleId="173">
    <w:name w:val="WW-Default"/>
    <w:qFormat/>
    <w:uiPriority w:val="0"/>
    <w:pPr>
      <w:widowControl w:val="0"/>
      <w:suppressAutoHyphens/>
      <w:autoSpaceDE w:val="0"/>
    </w:pPr>
    <w:rPr>
      <w:rFonts w:ascii="Times New Roman" w:hAnsi="Times New Roman" w:eastAsia="宋体" w:cs="Times New Roman"/>
      <w:color w:val="000000"/>
      <w:sz w:val="24"/>
      <w:szCs w:val="24"/>
      <w:lang w:val="en-US" w:eastAsia="zh-CN" w:bidi="ar-SA"/>
    </w:rPr>
  </w:style>
  <w:style w:type="paragraph" w:customStyle="1" w:styleId="174">
    <w:name w:val="c-正文"/>
    <w:basedOn w:val="175"/>
    <w:qFormat/>
    <w:uiPriority w:val="0"/>
    <w:pPr>
      <w:spacing w:line="312" w:lineRule="auto"/>
      <w:ind w:firstLine="200" w:firstLineChars="200"/>
    </w:pPr>
    <w:rPr>
      <w:rFonts w:ascii="宋体" w:hAnsi="宋体" w:eastAsia="宋体"/>
      <w:color w:val="000000"/>
      <w:sz w:val="24"/>
      <w:szCs w:val="24"/>
    </w:rPr>
  </w:style>
  <w:style w:type="paragraph" w:customStyle="1" w:styleId="175">
    <w:name w:val="标准正文"/>
    <w:basedOn w:val="1"/>
    <w:qFormat/>
    <w:uiPriority w:val="0"/>
    <w:rPr>
      <w:rFonts w:eastAsia="仿宋_GB2312"/>
      <w:szCs w:val="20"/>
    </w:rPr>
  </w:style>
  <w:style w:type="paragraph" w:customStyle="1" w:styleId="176">
    <w:name w:val="Revision"/>
    <w:hidden/>
    <w:unhideWhenUsed/>
    <w:qFormat/>
    <w:uiPriority w:val="99"/>
    <w:rPr>
      <w:rFonts w:ascii="Calibri" w:hAnsi="Calibri" w:eastAsia="宋体" w:cs="Times New Roman"/>
      <w:kern w:val="2"/>
      <w:sz w:val="21"/>
      <w:szCs w:val="22"/>
      <w:lang w:val="en-US" w:eastAsia="zh-CN" w:bidi="ar-SA"/>
    </w:rPr>
  </w:style>
  <w:style w:type="paragraph" w:customStyle="1" w:styleId="177">
    <w:name w:val="日期1"/>
    <w:basedOn w:val="1"/>
    <w:next w:val="1"/>
    <w:qFormat/>
    <w:uiPriority w:val="0"/>
    <w:pPr>
      <w:adjustRightInd w:val="0"/>
      <w:spacing w:line="400" w:lineRule="exact"/>
      <w:jc w:val="right"/>
      <w:textAlignment w:val="baseline"/>
    </w:pPr>
    <w:rPr>
      <w:rFonts w:ascii="Times New Roman" w:hAnsi="Times New Roman" w:eastAsia="宋体" w:cs="Times New Roman"/>
      <w:kern w:val="0"/>
      <w:sz w:val="36"/>
      <w:szCs w:val="20"/>
    </w:rPr>
  </w:style>
  <w:style w:type="paragraph" w:customStyle="1" w:styleId="178">
    <w:name w:val="p0"/>
    <w:basedOn w:val="1"/>
    <w:qFormat/>
    <w:uiPriority w:val="0"/>
    <w:pPr>
      <w:widowControl/>
      <w:spacing w:after="200" w:line="360" w:lineRule="auto"/>
      <w:ind w:firstLine="420"/>
      <w:jc w:val="left"/>
    </w:pPr>
    <w:rPr>
      <w:rFonts w:ascii="Calibri" w:hAnsi="Calibri" w:eastAsia="宋体" w:cs="宋体"/>
      <w:kern w:val="0"/>
      <w:sz w:val="24"/>
      <w:szCs w:val="24"/>
    </w:rPr>
  </w:style>
  <w:style w:type="paragraph" w:customStyle="1" w:styleId="179">
    <w:name w:val="Normal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1">
    <w:name w:val="Normal_14"/>
    <w:qFormat/>
    <w:uiPriority w:val="0"/>
    <w:pPr>
      <w:spacing w:before="120" w:after="240"/>
      <w:jc w:val="both"/>
    </w:pPr>
    <w:rPr>
      <w:rFonts w:ascii="Times New Roman" w:hAnsi="Times New Roman" w:eastAsia="Calibri" w:cs="Times New Roman"/>
      <w:kern w:val="0"/>
      <w:sz w:val="22"/>
      <w:szCs w:val="22"/>
      <w:lang w:val="ru-RU" w:eastAsia="en-US" w:bidi="ar-SA"/>
    </w:rPr>
  </w:style>
  <w:style w:type="paragraph" w:customStyle="1" w:styleId="182">
    <w:name w:val="Table Text"/>
    <w:basedOn w:val="1"/>
    <w:semiHidden/>
    <w:qFormat/>
    <w:uiPriority w:val="0"/>
    <w:rPr>
      <w:rFonts w:ascii="宋体" w:hAnsi="宋体" w:eastAsia="宋体" w:cs="宋体"/>
      <w:sz w:val="13"/>
      <w:szCs w:val="13"/>
      <w:lang w:val="en-US" w:eastAsia="en-US" w:bidi="ar-SA"/>
    </w:rPr>
  </w:style>
  <w:style w:type="character" w:customStyle="1" w:styleId="183">
    <w:name w:val="font01"/>
    <w:basedOn w:val="59"/>
    <w:qFormat/>
    <w:uiPriority w:val="0"/>
    <w:rPr>
      <w:rFonts w:hint="eastAsia" w:ascii="宋体" w:hAnsi="宋体" w:eastAsia="宋体" w:cs="宋体"/>
      <w:color w:val="000000"/>
      <w:sz w:val="22"/>
      <w:szCs w:val="22"/>
      <w:u w:val="none"/>
    </w:rPr>
  </w:style>
  <w:style w:type="character" w:customStyle="1" w:styleId="184">
    <w:name w:val="font31"/>
    <w:basedOn w:val="59"/>
    <w:qFormat/>
    <w:uiPriority w:val="0"/>
    <w:rPr>
      <w:rFonts w:hint="eastAsia" w:ascii="宋体" w:hAnsi="宋体" w:eastAsia="宋体" w:cs="宋体"/>
      <w:b/>
      <w:bCs/>
      <w:color w:val="C00000"/>
      <w:sz w:val="22"/>
      <w:szCs w:val="22"/>
      <w:u w:val="none"/>
    </w:rPr>
  </w:style>
  <w:style w:type="character" w:customStyle="1" w:styleId="185">
    <w:name w:val="font21"/>
    <w:basedOn w:val="59"/>
    <w:qFormat/>
    <w:uiPriority w:val="0"/>
    <w:rPr>
      <w:rFonts w:hint="eastAsia" w:ascii="宋体" w:hAnsi="宋体" w:eastAsia="宋体" w:cs="宋体"/>
      <w:b/>
      <w:bCs/>
      <w:color w:val="000000"/>
      <w:sz w:val="22"/>
      <w:szCs w:val="22"/>
      <w:u w:val="none"/>
    </w:rPr>
  </w:style>
  <w:style w:type="paragraph" w:customStyle="1" w:styleId="186">
    <w:name w:val="Heading"/>
    <w:basedOn w:val="1"/>
    <w:next w:val="1"/>
    <w:qFormat/>
    <w:uiPriority w:val="0"/>
    <w:pPr>
      <w:spacing w:before="240" w:after="60"/>
      <w:jc w:val="center"/>
      <w:outlineLvl w:val="0"/>
    </w:pPr>
    <w:rPr>
      <w:rFonts w:ascii="Cambria" w:hAnsi="Cambria" w:cs="Cambria"/>
      <w:b/>
      <w:bCs/>
      <w:sz w:val="32"/>
      <w:szCs w:val="32"/>
    </w:rPr>
  </w:style>
  <w:style w:type="paragraph" w:customStyle="1" w:styleId="187">
    <w:name w:val="正文首行缩进 21"/>
    <w:basedOn w:val="26"/>
    <w:qFormat/>
    <w:uiPriority w:val="0"/>
    <w:pPr>
      <w:spacing w:before="0" w:after="120"/>
      <w:ind w:leftChars="200" w:right="0" w:rightChars="0" w:firstLineChars="200"/>
    </w:pPr>
    <w:rPr>
      <w:rFonts w:ascii="Times New Roman" w:hAnsi="Times New Roman" w:eastAsia="宋体" w:cs="Times New Roman"/>
      <w:color w:val="000000"/>
    </w:rPr>
  </w:style>
  <w:style w:type="paragraph" w:customStyle="1" w:styleId="188">
    <w:name w:val="正文1"/>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189">
    <w:name w:val="正文_0"/>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69</Pages>
  <Words>6087</Words>
  <Characters>6292</Characters>
  <Lines>247</Lines>
  <Paragraphs>69</Paragraphs>
  <TotalTime>9</TotalTime>
  <ScaleCrop>false</ScaleCrop>
  <LinksUpToDate>false</LinksUpToDate>
  <CharactersWithSpaces>6507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2024-05-11T00:17:00Z</dcterms:created>
  <dc:creator>微软用户</dc:creator>
  <cp:lastModifiedBy>實誠</cp:lastModifiedBy>
  <cp:lastPrinted>2019-11-22T00:55:00Z</cp:lastPrinted>
  <dcterms:modified xsi:type="dcterms:W3CDTF">2026-08-25T14:41:29Z</dcterms:modified>
  <dc:title>工程编号：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15D6573EDDF7A05A375C7C6A147580BD_43</vt:lpwstr>
  </property>
  <property fmtid="{D5CDD505-2E9C-101B-9397-08002B2CF9AE}" pid="4" name="KSOTemplateDocerSaveRecord">
    <vt:lpwstr>eyJoZGlkIjoiZmYwNjQ2OWE2OWU3NmJiMzkzOTM3YTU1NTJlZDg1MTYiLCJ1c2VySWQiOiIzMTc5MTEyMTcifQ==</vt:lpwstr>
  </property>
</Properties>
</file>