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C76A0">
      <w:pPr>
        <w:spacing w:line="360" w:lineRule="auto"/>
        <w:jc w:val="both"/>
        <w:rPr>
          <w:rFonts w:ascii="宋体" w:hAnsi="宋体"/>
          <w:b/>
          <w:sz w:val="48"/>
          <w:szCs w:val="48"/>
          <w:highlight w:val="none"/>
        </w:rPr>
      </w:pPr>
    </w:p>
    <w:p w14:paraId="31C944DD">
      <w:pPr>
        <w:pStyle w:val="28"/>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深圳建筑产业生态智谷总部基</w:t>
      </w:r>
    </w:p>
    <w:p w14:paraId="7144FE03">
      <w:pPr>
        <w:pStyle w:val="28"/>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地一期二单元15、16层办公用</w:t>
      </w:r>
    </w:p>
    <w:p w14:paraId="6E3D6959">
      <w:pPr>
        <w:pStyle w:val="28"/>
        <w:ind w:firstLine="0" w:firstLineChars="0"/>
        <w:jc w:val="center"/>
        <w:rPr>
          <w:rFonts w:hint="eastAsia" w:ascii="宋体" w:hAnsi="宋体" w:eastAsia="宋体" w:cs="宋体"/>
          <w:color w:val="auto"/>
          <w:sz w:val="44"/>
          <w:szCs w:val="44"/>
          <w:highlight w:val="none"/>
          <w:lang w:val="en-US" w:eastAsia="zh-CN"/>
        </w:rPr>
      </w:pPr>
      <w:r>
        <w:rPr>
          <w:rFonts w:hint="eastAsia" w:hAnsi="宋体" w:cs="宋体"/>
          <w:b w:val="0"/>
          <w:color w:val="auto"/>
          <w:sz w:val="52"/>
          <w:szCs w:val="52"/>
          <w:highlight w:val="none"/>
          <w:lang w:eastAsia="zh-CN"/>
        </w:rPr>
        <w:t>房提升工程方案设计</w:t>
      </w:r>
    </w:p>
    <w:p w14:paraId="53EC0AA6">
      <w:pPr>
        <w:pStyle w:val="14"/>
        <w:rPr>
          <w:rFonts w:hint="eastAsia" w:ascii="宋体" w:hAnsi="宋体" w:eastAsia="宋体" w:cs="宋体"/>
          <w:color w:val="auto"/>
          <w:sz w:val="44"/>
          <w:szCs w:val="44"/>
          <w:highlight w:val="none"/>
          <w:lang w:val="en-US" w:eastAsia="zh-CN"/>
        </w:rPr>
      </w:pPr>
    </w:p>
    <w:p w14:paraId="613ECEAC">
      <w:pPr>
        <w:rPr>
          <w:rFonts w:hint="eastAsia"/>
          <w:highlight w:val="none"/>
          <w:lang w:val="en-US" w:eastAsia="zh-CN"/>
        </w:rPr>
      </w:pPr>
    </w:p>
    <w:p w14:paraId="6509B7BE">
      <w:pPr>
        <w:rPr>
          <w:rFonts w:hint="eastAsia"/>
          <w:highlight w:val="none"/>
          <w:lang w:val="en-US" w:eastAsia="zh-CN"/>
        </w:rPr>
      </w:pPr>
    </w:p>
    <w:p w14:paraId="3745EFC1">
      <w:pPr>
        <w:rPr>
          <w:rFonts w:hint="eastAsia"/>
          <w:highlight w:val="none"/>
          <w:lang w:val="en-US" w:eastAsia="zh-CN"/>
        </w:rPr>
      </w:pPr>
    </w:p>
    <w:p w14:paraId="65C9513A">
      <w:pPr>
        <w:spacing w:before="120" w:beforeLines="50" w:after="240" w:afterLines="100" w:line="360" w:lineRule="auto"/>
        <w:jc w:val="center"/>
        <w:rPr>
          <w:rFonts w:ascii="宋体" w:hAnsi="宋体"/>
          <w:b/>
          <w:sz w:val="72"/>
          <w:szCs w:val="72"/>
          <w:highlight w:val="none"/>
        </w:rPr>
      </w:pPr>
      <w:r>
        <w:rPr>
          <w:rFonts w:hint="eastAsia" w:ascii="宋体" w:hAnsi="宋体"/>
          <w:b/>
          <w:sz w:val="72"/>
          <w:szCs w:val="72"/>
          <w:highlight w:val="none"/>
        </w:rPr>
        <w:t>公开招标（自主）文件</w:t>
      </w:r>
    </w:p>
    <w:p w14:paraId="358E9A64">
      <w:pPr>
        <w:spacing w:line="360" w:lineRule="auto"/>
        <w:jc w:val="center"/>
        <w:rPr>
          <w:rFonts w:ascii="宋体" w:hAnsi="宋体"/>
          <w:b/>
          <w:sz w:val="32"/>
          <w:szCs w:val="32"/>
          <w:highlight w:val="none"/>
        </w:rPr>
      </w:pPr>
    </w:p>
    <w:p w14:paraId="5676D44E">
      <w:pPr>
        <w:spacing w:line="360" w:lineRule="auto"/>
        <w:jc w:val="center"/>
        <w:rPr>
          <w:rFonts w:ascii="宋体" w:hAnsi="宋体"/>
          <w:b/>
          <w:sz w:val="32"/>
          <w:szCs w:val="32"/>
          <w:highlight w:val="none"/>
        </w:rPr>
      </w:pPr>
    </w:p>
    <w:p w14:paraId="0B66551B">
      <w:pPr>
        <w:spacing w:line="360" w:lineRule="auto"/>
        <w:jc w:val="center"/>
        <w:rPr>
          <w:rFonts w:ascii="宋体" w:hAnsi="宋体"/>
          <w:b/>
          <w:sz w:val="32"/>
          <w:szCs w:val="32"/>
          <w:highlight w:val="none"/>
        </w:rPr>
      </w:pPr>
    </w:p>
    <w:p w14:paraId="42F81773">
      <w:pPr>
        <w:spacing w:line="360" w:lineRule="auto"/>
        <w:jc w:val="center"/>
        <w:rPr>
          <w:rFonts w:ascii="宋体" w:hAnsi="宋体"/>
          <w:b/>
          <w:sz w:val="32"/>
          <w:szCs w:val="32"/>
          <w:highlight w:val="none"/>
        </w:rPr>
      </w:pPr>
    </w:p>
    <w:p w14:paraId="59B3B688">
      <w:pPr>
        <w:rPr>
          <w:rFonts w:ascii="宋体" w:hAnsi="宋体"/>
          <w:b/>
          <w:sz w:val="32"/>
          <w:szCs w:val="32"/>
          <w:highlight w:val="none"/>
        </w:rPr>
      </w:pPr>
    </w:p>
    <w:p w14:paraId="4E760F72">
      <w:pPr>
        <w:pStyle w:val="23"/>
        <w:rPr>
          <w:rFonts w:ascii="宋体" w:hAnsi="宋体"/>
          <w:b/>
          <w:sz w:val="32"/>
          <w:szCs w:val="32"/>
          <w:highlight w:val="none"/>
        </w:rPr>
      </w:pPr>
    </w:p>
    <w:p w14:paraId="19FF7676">
      <w:pPr>
        <w:rPr>
          <w:highlight w:val="none"/>
        </w:rPr>
      </w:pPr>
    </w:p>
    <w:p w14:paraId="61259E5A">
      <w:pPr>
        <w:spacing w:line="360" w:lineRule="auto"/>
        <w:jc w:val="center"/>
        <w:rPr>
          <w:rFonts w:ascii="宋体" w:hAnsi="宋体"/>
          <w:b/>
          <w:sz w:val="32"/>
          <w:szCs w:val="32"/>
          <w:highlight w:val="none"/>
        </w:rPr>
      </w:pPr>
    </w:p>
    <w:p w14:paraId="03FC1B01">
      <w:pPr>
        <w:spacing w:line="360" w:lineRule="auto"/>
        <w:jc w:val="center"/>
        <w:rPr>
          <w:rFonts w:hint="eastAsia" w:ascii="仿宋_GB2312" w:hAnsi="宋体" w:eastAsia="仿宋_GB2312" w:cs="Times New Roman"/>
          <w:b w:val="0"/>
          <w:bCs/>
          <w:kern w:val="2"/>
          <w:sz w:val="30"/>
          <w:szCs w:val="30"/>
          <w:highlight w:val="none"/>
          <w:lang w:val="en-US" w:eastAsia="zh-CN" w:bidi="ar-SA"/>
        </w:rPr>
      </w:pPr>
      <w:r>
        <w:rPr>
          <w:rFonts w:hint="eastAsia" w:ascii="仿宋_GB2312" w:hAnsi="宋体" w:eastAsia="仿宋_GB2312"/>
          <w:b w:val="0"/>
          <w:bCs/>
          <w:sz w:val="30"/>
          <w:szCs w:val="30"/>
          <w:highlight w:val="none"/>
        </w:rPr>
        <w:t>招标人：</w:t>
      </w:r>
      <w:r>
        <w:rPr>
          <w:rFonts w:hint="eastAsia" w:ascii="仿宋_GB2312" w:hAnsi="宋体" w:eastAsia="仿宋_GB2312" w:cs="Times New Roman"/>
          <w:b w:val="0"/>
          <w:bCs/>
          <w:kern w:val="2"/>
          <w:sz w:val="30"/>
          <w:szCs w:val="30"/>
          <w:highlight w:val="none"/>
          <w:lang w:val="en-US" w:eastAsia="zh-CN" w:bidi="ar-SA"/>
        </w:rPr>
        <w:t>深圳市龙岗区城投新基础设施建设管理有限公司</w:t>
      </w:r>
    </w:p>
    <w:p w14:paraId="48CD65B4">
      <w:pPr>
        <w:spacing w:line="360" w:lineRule="auto"/>
        <w:jc w:val="center"/>
        <w:rPr>
          <w:rFonts w:ascii="宋体" w:hAnsi="宋体"/>
          <w:sz w:val="30"/>
          <w:szCs w:val="30"/>
          <w:highlight w:val="none"/>
        </w:rPr>
      </w:pPr>
      <w:r>
        <w:rPr>
          <w:rFonts w:hint="eastAsia" w:ascii="宋体" w:hAnsi="宋体"/>
          <w:sz w:val="30"/>
          <w:szCs w:val="30"/>
          <w:highlight w:val="none"/>
        </w:rPr>
        <w:t xml:space="preserve">   二〇二</w:t>
      </w:r>
      <w:r>
        <w:rPr>
          <w:rFonts w:hint="eastAsia" w:ascii="宋体" w:hAnsi="宋体"/>
          <w:sz w:val="30"/>
          <w:szCs w:val="30"/>
          <w:highlight w:val="none"/>
          <w:lang w:val="en-US" w:eastAsia="zh-CN"/>
        </w:rPr>
        <w:t>六</w:t>
      </w:r>
      <w:r>
        <w:rPr>
          <w:rFonts w:hint="eastAsia" w:ascii="宋体" w:hAnsi="宋体"/>
          <w:sz w:val="30"/>
          <w:szCs w:val="30"/>
          <w:highlight w:val="none"/>
        </w:rPr>
        <w:t>年</w:t>
      </w:r>
      <w:r>
        <w:rPr>
          <w:rFonts w:hint="eastAsia" w:ascii="宋体" w:hAnsi="宋体"/>
          <w:sz w:val="30"/>
          <w:szCs w:val="30"/>
          <w:highlight w:val="none"/>
          <w:lang w:val="en-US" w:eastAsia="zh-CN"/>
        </w:rPr>
        <w:t>八</w:t>
      </w:r>
      <w:r>
        <w:rPr>
          <w:rFonts w:hint="eastAsia" w:ascii="宋体" w:hAnsi="宋体"/>
          <w:sz w:val="30"/>
          <w:szCs w:val="30"/>
          <w:highlight w:val="none"/>
        </w:rPr>
        <w:t>月</w:t>
      </w:r>
    </w:p>
    <w:p w14:paraId="10EFF518">
      <w:pPr>
        <w:widowControl/>
        <w:spacing w:before="60" w:beforeLines="25" w:after="60" w:afterLines="25" w:line="360" w:lineRule="auto"/>
        <w:jc w:val="center"/>
        <w:rPr>
          <w:rFonts w:ascii="宋体" w:hAnsi="宋体"/>
          <w:b/>
          <w:sz w:val="32"/>
          <w:szCs w:val="32"/>
          <w:highlight w:val="none"/>
          <w:lang w:val="zh-CN"/>
        </w:rPr>
        <w:sectPr>
          <w:headerReference r:id="rId3" w:type="default"/>
          <w:pgSz w:w="11906" w:h="16838"/>
          <w:pgMar w:top="1440" w:right="1800" w:bottom="1440" w:left="1800" w:header="1247" w:footer="737" w:gutter="0"/>
          <w:pgNumType w:start="1"/>
          <w:cols w:space="720" w:num="1"/>
          <w:docGrid w:linePitch="380" w:charSpace="-4301"/>
        </w:sectPr>
      </w:pPr>
    </w:p>
    <w:p w14:paraId="3E31FF5B">
      <w:pPr>
        <w:widowControl/>
        <w:spacing w:before="78" w:beforeLines="25" w:after="78" w:afterLines="25" w:line="360" w:lineRule="auto"/>
        <w:jc w:val="center"/>
        <w:rPr>
          <w:rFonts w:ascii="宋体" w:hAnsi="宋体"/>
          <w:b/>
          <w:sz w:val="32"/>
          <w:szCs w:val="32"/>
          <w:highlight w:val="none"/>
          <w:lang w:val="zh-CN"/>
        </w:rPr>
      </w:pPr>
      <w:r>
        <w:rPr>
          <w:rFonts w:ascii="宋体" w:hAnsi="宋体"/>
          <w:b/>
          <w:sz w:val="32"/>
          <w:szCs w:val="32"/>
          <w:highlight w:val="none"/>
          <w:lang w:val="zh-CN"/>
        </w:rPr>
        <w:t>目</w:t>
      </w:r>
      <w:r>
        <w:rPr>
          <w:rFonts w:hint="eastAsia" w:ascii="宋体" w:hAnsi="宋体"/>
          <w:b/>
          <w:sz w:val="32"/>
          <w:szCs w:val="32"/>
          <w:highlight w:val="none"/>
          <w:lang w:val="zh-CN"/>
        </w:rPr>
        <w:t>　</w:t>
      </w:r>
      <w:r>
        <w:rPr>
          <w:rFonts w:ascii="宋体" w:hAnsi="宋体"/>
          <w:b/>
          <w:sz w:val="32"/>
          <w:szCs w:val="32"/>
          <w:highlight w:val="none"/>
          <w:lang w:val="zh-CN"/>
        </w:rPr>
        <w:t>录</w:t>
      </w:r>
    </w:p>
    <w:p w14:paraId="61B1C2D2">
      <w:pPr>
        <w:spacing w:line="480" w:lineRule="auto"/>
        <w:jc w:val="left"/>
        <w:rPr>
          <w:rFonts w:ascii="宋体" w:hAnsi="宋体"/>
          <w:sz w:val="24"/>
          <w:szCs w:val="24"/>
          <w:highlight w:val="none"/>
        </w:rPr>
      </w:pPr>
      <w:r>
        <w:rPr>
          <w:rFonts w:hint="eastAsia" w:ascii="宋体" w:hAnsi="宋体"/>
          <w:sz w:val="24"/>
          <w:szCs w:val="24"/>
          <w:highlight w:val="none"/>
          <w:lang w:val="zh-CN"/>
        </w:rPr>
        <w:t>第一章</w:t>
      </w:r>
      <w:r>
        <w:rPr>
          <w:rFonts w:ascii="宋体" w:hAnsi="宋体"/>
          <w:sz w:val="24"/>
          <w:szCs w:val="24"/>
          <w:highlight w:val="none"/>
          <w:lang w:val="zh-CN"/>
        </w:rPr>
        <w:tab/>
      </w:r>
      <w:r>
        <w:rPr>
          <w:rFonts w:hint="eastAsia" w:ascii="宋体" w:hAnsi="宋体"/>
          <w:sz w:val="24"/>
          <w:szCs w:val="24"/>
          <w:highlight w:val="none"/>
          <w:lang w:val="zh-CN"/>
        </w:rPr>
        <w:t xml:space="preserve"> 公开招标（自主）公</w:t>
      </w:r>
      <w:r>
        <w:rPr>
          <w:rFonts w:hint="eastAsia" w:ascii="宋体" w:hAnsi="宋体"/>
          <w:sz w:val="24"/>
          <w:szCs w:val="24"/>
          <w:highlight w:val="none"/>
        </w:rPr>
        <w:t>告</w:t>
      </w:r>
      <w:r>
        <w:rPr>
          <w:rFonts w:ascii="宋体" w:hAnsi="宋体"/>
          <w:sz w:val="24"/>
          <w:szCs w:val="24"/>
          <w:highlight w:val="none"/>
          <w:lang w:val="zh-CN"/>
        </w:rPr>
        <w:t>…………………………………………………</w:t>
      </w:r>
      <w:r>
        <w:rPr>
          <w:rFonts w:hint="eastAsia" w:ascii="宋体" w:hAnsi="宋体"/>
          <w:sz w:val="24"/>
          <w:szCs w:val="24"/>
          <w:highlight w:val="none"/>
        </w:rPr>
        <w:t>3</w:t>
      </w:r>
    </w:p>
    <w:p w14:paraId="71FD79FE">
      <w:pPr>
        <w:spacing w:line="480" w:lineRule="auto"/>
        <w:rPr>
          <w:rFonts w:ascii="宋体" w:hAnsi="宋体"/>
          <w:sz w:val="24"/>
          <w:szCs w:val="24"/>
          <w:highlight w:val="none"/>
        </w:rPr>
      </w:pPr>
      <w:r>
        <w:rPr>
          <w:rFonts w:hint="eastAsia" w:ascii="宋体" w:hAnsi="宋体"/>
          <w:sz w:val="24"/>
          <w:szCs w:val="24"/>
          <w:highlight w:val="none"/>
          <w:lang w:val="zh-CN"/>
        </w:rPr>
        <w:t>第二章  投标须知</w:t>
      </w:r>
      <w:r>
        <w:rPr>
          <w:rFonts w:ascii="宋体" w:hAnsi="宋体"/>
          <w:sz w:val="24"/>
          <w:szCs w:val="24"/>
          <w:highlight w:val="none"/>
          <w:lang w:val="zh-CN"/>
        </w:rPr>
        <w:t>…………………………………………………………………</w:t>
      </w:r>
      <w:r>
        <w:rPr>
          <w:rFonts w:hint="eastAsia" w:ascii="宋体" w:hAnsi="宋体"/>
          <w:sz w:val="24"/>
          <w:szCs w:val="24"/>
          <w:highlight w:val="none"/>
        </w:rPr>
        <w:t>6</w:t>
      </w:r>
    </w:p>
    <w:p w14:paraId="5D8DB8A1">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一、总</w:t>
      </w:r>
      <w:r>
        <w:rPr>
          <w:rFonts w:ascii="宋体" w:hAnsi="宋体"/>
          <w:sz w:val="24"/>
          <w:szCs w:val="24"/>
          <w:highlight w:val="none"/>
          <w:lang w:val="zh-CN"/>
        </w:rPr>
        <w:t xml:space="preserve">  </w:t>
      </w:r>
      <w:r>
        <w:rPr>
          <w:rFonts w:hint="eastAsia" w:ascii="宋体" w:hAnsi="宋体"/>
          <w:sz w:val="24"/>
          <w:szCs w:val="24"/>
          <w:highlight w:val="none"/>
          <w:lang w:val="zh-CN"/>
        </w:rPr>
        <w:t>则</w:t>
      </w:r>
      <w:r>
        <w:rPr>
          <w:rFonts w:ascii="宋体" w:hAnsi="宋体"/>
          <w:sz w:val="24"/>
          <w:szCs w:val="24"/>
          <w:highlight w:val="none"/>
          <w:lang w:val="zh-CN"/>
        </w:rPr>
        <w:t>………………………………………………………………………</w:t>
      </w:r>
      <w:r>
        <w:rPr>
          <w:rFonts w:hint="eastAsia" w:ascii="宋体" w:hAnsi="宋体"/>
          <w:sz w:val="24"/>
          <w:szCs w:val="24"/>
          <w:highlight w:val="none"/>
        </w:rPr>
        <w:t>7</w:t>
      </w:r>
    </w:p>
    <w:p w14:paraId="2617C64C">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二、</w:t>
      </w:r>
      <w:r>
        <w:rPr>
          <w:rFonts w:hint="eastAsia" w:ascii="宋体" w:hAnsi="宋体"/>
          <w:sz w:val="24"/>
          <w:szCs w:val="24"/>
          <w:highlight w:val="none"/>
          <w:lang w:val="en-US" w:eastAsia="zh-CN"/>
        </w:rPr>
        <w:t>投标</w:t>
      </w:r>
      <w:r>
        <w:rPr>
          <w:rFonts w:hint="eastAsia" w:ascii="宋体" w:hAnsi="宋体"/>
          <w:sz w:val="24"/>
          <w:szCs w:val="24"/>
          <w:highlight w:val="none"/>
          <w:lang w:val="zh-CN"/>
        </w:rPr>
        <w:t>文件的编制</w:t>
      </w:r>
      <w:r>
        <w:rPr>
          <w:rFonts w:ascii="宋体" w:hAnsi="宋体"/>
          <w:sz w:val="24"/>
          <w:szCs w:val="24"/>
          <w:highlight w:val="none"/>
          <w:lang w:val="zh-CN"/>
        </w:rPr>
        <w:t>……………………………………………………………</w:t>
      </w:r>
      <w:r>
        <w:rPr>
          <w:rFonts w:hint="eastAsia" w:ascii="宋体" w:hAnsi="宋体"/>
          <w:sz w:val="24"/>
          <w:szCs w:val="24"/>
          <w:highlight w:val="none"/>
        </w:rPr>
        <w:t>8</w:t>
      </w:r>
    </w:p>
    <w:p w14:paraId="2FC57719">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三、投标文件的</w:t>
      </w:r>
      <w:r>
        <w:rPr>
          <w:rFonts w:hint="eastAsia" w:ascii="宋体" w:hAnsi="宋体"/>
          <w:sz w:val="24"/>
          <w:szCs w:val="24"/>
          <w:highlight w:val="none"/>
        </w:rPr>
        <w:t>递</w:t>
      </w:r>
      <w:r>
        <w:rPr>
          <w:rFonts w:hint="eastAsia" w:ascii="宋体" w:hAnsi="宋体"/>
          <w:sz w:val="24"/>
          <w:szCs w:val="24"/>
          <w:highlight w:val="none"/>
          <w:lang w:val="zh-CN"/>
        </w:rPr>
        <w:t>交</w:t>
      </w:r>
      <w:r>
        <w:rPr>
          <w:rFonts w:ascii="宋体" w:hAnsi="宋体"/>
          <w:sz w:val="24"/>
          <w:szCs w:val="24"/>
          <w:highlight w:val="none"/>
          <w:lang w:val="zh-CN"/>
        </w:rPr>
        <w:t>……………………………………………………………</w:t>
      </w:r>
      <w:r>
        <w:rPr>
          <w:rFonts w:hint="eastAsia" w:ascii="宋体" w:hAnsi="宋体"/>
          <w:sz w:val="24"/>
          <w:szCs w:val="24"/>
          <w:highlight w:val="none"/>
        </w:rPr>
        <w:t>8</w:t>
      </w:r>
    </w:p>
    <w:p w14:paraId="1CD84729">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四、开</w:t>
      </w:r>
      <w:r>
        <w:rPr>
          <w:rFonts w:ascii="宋体" w:hAnsi="宋体"/>
          <w:sz w:val="24"/>
          <w:szCs w:val="24"/>
          <w:highlight w:val="none"/>
          <w:lang w:val="zh-CN"/>
        </w:rPr>
        <w:t xml:space="preserve">  </w:t>
      </w:r>
      <w:r>
        <w:rPr>
          <w:rFonts w:hint="eastAsia" w:ascii="宋体" w:hAnsi="宋体"/>
          <w:sz w:val="24"/>
          <w:szCs w:val="24"/>
          <w:highlight w:val="none"/>
          <w:lang w:val="zh-CN"/>
        </w:rPr>
        <w:t>标</w:t>
      </w:r>
      <w:r>
        <w:rPr>
          <w:rFonts w:ascii="宋体" w:hAnsi="宋体"/>
          <w:sz w:val="24"/>
          <w:szCs w:val="24"/>
          <w:highlight w:val="none"/>
          <w:lang w:val="zh-CN"/>
        </w:rPr>
        <w:t>………………………………………………………………………</w:t>
      </w:r>
      <w:r>
        <w:rPr>
          <w:rFonts w:hint="eastAsia" w:ascii="宋体" w:hAnsi="宋体"/>
          <w:sz w:val="24"/>
          <w:szCs w:val="24"/>
          <w:highlight w:val="none"/>
        </w:rPr>
        <w:t>9</w:t>
      </w:r>
    </w:p>
    <w:p w14:paraId="058C4D29">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五、资格审查</w:t>
      </w:r>
      <w:r>
        <w:rPr>
          <w:rFonts w:ascii="宋体" w:hAnsi="宋体"/>
          <w:sz w:val="24"/>
          <w:szCs w:val="24"/>
          <w:highlight w:val="none"/>
          <w:lang w:val="zh-CN"/>
        </w:rPr>
        <w:t>……………………………………………………………………</w:t>
      </w:r>
      <w:r>
        <w:rPr>
          <w:rFonts w:hint="eastAsia" w:ascii="宋体" w:hAnsi="宋体"/>
          <w:sz w:val="24"/>
          <w:szCs w:val="24"/>
          <w:highlight w:val="none"/>
        </w:rPr>
        <w:t>9</w:t>
      </w:r>
    </w:p>
    <w:p w14:paraId="24C99FB8">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六、评标</w:t>
      </w:r>
      <w:r>
        <w:rPr>
          <w:rFonts w:ascii="宋体" w:hAnsi="宋体"/>
          <w:sz w:val="24"/>
          <w:szCs w:val="24"/>
          <w:highlight w:val="none"/>
          <w:lang w:val="zh-CN"/>
        </w:rPr>
        <w:t>…………………………………………………………………………</w:t>
      </w:r>
      <w:r>
        <w:rPr>
          <w:rFonts w:hint="eastAsia" w:ascii="宋体" w:hAnsi="宋体"/>
          <w:sz w:val="24"/>
          <w:szCs w:val="24"/>
          <w:highlight w:val="none"/>
        </w:rPr>
        <w:t>9</w:t>
      </w:r>
    </w:p>
    <w:p w14:paraId="1BFCFB74">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七、签订合同</w:t>
      </w:r>
      <w:r>
        <w:rPr>
          <w:rFonts w:ascii="宋体" w:hAnsi="宋体"/>
          <w:sz w:val="24"/>
          <w:szCs w:val="24"/>
          <w:highlight w:val="none"/>
          <w:lang w:val="zh-CN"/>
        </w:rPr>
        <w:t>……………………………………………………………………</w:t>
      </w:r>
      <w:r>
        <w:rPr>
          <w:rFonts w:hint="eastAsia" w:ascii="宋体" w:hAnsi="宋体"/>
          <w:sz w:val="24"/>
          <w:szCs w:val="24"/>
          <w:highlight w:val="none"/>
        </w:rPr>
        <w:t>10</w:t>
      </w:r>
    </w:p>
    <w:p w14:paraId="575C336E">
      <w:pPr>
        <w:spacing w:line="480" w:lineRule="auto"/>
        <w:rPr>
          <w:rFonts w:hint="eastAsia" w:ascii="宋体" w:hAnsi="宋体" w:eastAsia="宋体"/>
          <w:sz w:val="24"/>
          <w:szCs w:val="24"/>
          <w:highlight w:val="none"/>
          <w:lang w:val="en-US" w:eastAsia="zh-CN"/>
        </w:rPr>
      </w:pPr>
      <w:r>
        <w:rPr>
          <w:rFonts w:hint="eastAsia" w:ascii="宋体" w:hAnsi="宋体"/>
          <w:sz w:val="24"/>
          <w:szCs w:val="24"/>
          <w:highlight w:val="none"/>
          <w:lang w:val="zh-CN"/>
        </w:rPr>
        <w:t>第三章</w:t>
      </w:r>
      <w:r>
        <w:rPr>
          <w:rFonts w:hint="eastAsia" w:ascii="宋体" w:hAnsi="宋体"/>
          <w:sz w:val="24"/>
          <w:szCs w:val="24"/>
          <w:highlight w:val="none"/>
          <w:lang w:val="en-US"/>
        </w:rPr>
        <w:t xml:space="preserve">  </w:t>
      </w:r>
      <w:r>
        <w:rPr>
          <w:rFonts w:hint="eastAsia" w:ascii="宋体" w:hAnsi="宋体"/>
          <w:sz w:val="24"/>
          <w:szCs w:val="24"/>
          <w:highlight w:val="none"/>
        </w:rPr>
        <w:t>合同文件</w:t>
      </w:r>
      <w:r>
        <w:rPr>
          <w:rFonts w:ascii="宋体" w:hAnsi="宋体"/>
          <w:sz w:val="24"/>
          <w:szCs w:val="24"/>
          <w:highlight w:val="none"/>
          <w:lang w:val="en-US"/>
        </w:rPr>
        <w:t>…………………………………………………………………</w:t>
      </w:r>
      <w:r>
        <w:rPr>
          <w:rFonts w:hint="eastAsia" w:ascii="宋体" w:hAnsi="宋体"/>
          <w:sz w:val="24"/>
          <w:szCs w:val="24"/>
          <w:highlight w:val="none"/>
        </w:rPr>
        <w:t>1</w:t>
      </w:r>
      <w:r>
        <w:rPr>
          <w:rFonts w:hint="eastAsia" w:ascii="宋体" w:hAnsi="宋体"/>
          <w:sz w:val="24"/>
          <w:szCs w:val="24"/>
          <w:highlight w:val="none"/>
          <w:lang w:val="en-US" w:eastAsia="zh-CN"/>
        </w:rPr>
        <w:t>2</w:t>
      </w:r>
    </w:p>
    <w:p w14:paraId="1C33202A">
      <w:pPr>
        <w:spacing w:line="480" w:lineRule="auto"/>
        <w:rPr>
          <w:rFonts w:hint="default" w:ascii="宋体" w:hAnsi="宋体" w:eastAsia="宋体"/>
          <w:sz w:val="24"/>
          <w:szCs w:val="24"/>
          <w:highlight w:val="none"/>
          <w:lang w:val="en-US" w:eastAsia="zh-CN"/>
        </w:rPr>
      </w:pPr>
      <w:r>
        <w:rPr>
          <w:rFonts w:hint="eastAsia" w:ascii="宋体" w:hAnsi="宋体"/>
          <w:sz w:val="24"/>
          <w:szCs w:val="24"/>
          <w:highlight w:val="none"/>
        </w:rPr>
        <w:t>第四章  投标文件格式</w:t>
      </w:r>
      <w:r>
        <w:rPr>
          <w:rFonts w:ascii="宋体" w:hAnsi="宋体"/>
          <w:sz w:val="24"/>
          <w:szCs w:val="24"/>
          <w:highlight w:val="none"/>
          <w:lang w:val="zh-CN"/>
        </w:rPr>
        <w:t>……………………………………………………………</w:t>
      </w:r>
      <w:r>
        <w:rPr>
          <w:rFonts w:hint="eastAsia" w:ascii="宋体" w:hAnsi="宋体"/>
          <w:sz w:val="24"/>
          <w:szCs w:val="24"/>
          <w:highlight w:val="none"/>
          <w:lang w:val="en-US" w:eastAsia="zh-CN"/>
        </w:rPr>
        <w:t>30</w:t>
      </w:r>
    </w:p>
    <w:p w14:paraId="261C2BDA">
      <w:pPr>
        <w:rPr>
          <w:rFonts w:ascii="宋体" w:hAnsi="宋体"/>
          <w:sz w:val="24"/>
          <w:szCs w:val="24"/>
          <w:highlight w:val="none"/>
          <w:lang w:val="zh-CN"/>
        </w:rPr>
      </w:pPr>
      <w:r>
        <w:rPr>
          <w:rFonts w:ascii="宋体" w:hAnsi="宋体"/>
          <w:sz w:val="24"/>
          <w:szCs w:val="24"/>
          <w:highlight w:val="none"/>
        </w:rPr>
        <w:t xml:space="preserve"> </w:t>
      </w:r>
      <w:r>
        <w:rPr>
          <w:rFonts w:hint="eastAsia" w:ascii="宋体" w:hAnsi="宋体"/>
          <w:sz w:val="24"/>
          <w:szCs w:val="24"/>
          <w:highlight w:val="none"/>
        </w:rPr>
        <w:t xml:space="preserve"> </w:t>
      </w:r>
    </w:p>
    <w:p w14:paraId="3FBEE8AF">
      <w:pPr>
        <w:pStyle w:val="27"/>
        <w:tabs>
          <w:tab w:val="right" w:leader="dot" w:pos="9141"/>
        </w:tabs>
        <w:rPr>
          <w:rFonts w:hint="eastAsia" w:ascii="宋体" w:hAnsi="宋体"/>
          <w:highlight w:val="none"/>
        </w:rPr>
      </w:pPr>
    </w:p>
    <w:p w14:paraId="309A28EC">
      <w:pPr>
        <w:pStyle w:val="27"/>
        <w:tabs>
          <w:tab w:val="right" w:leader="dot" w:pos="9141"/>
        </w:tabs>
        <w:rPr>
          <w:rFonts w:hint="eastAsia" w:ascii="宋体" w:hAnsi="宋体"/>
          <w:highlight w:val="none"/>
        </w:rPr>
      </w:pPr>
    </w:p>
    <w:p w14:paraId="5AAB41DD">
      <w:pPr>
        <w:pStyle w:val="27"/>
        <w:tabs>
          <w:tab w:val="right" w:leader="dot" w:pos="9141"/>
        </w:tabs>
        <w:rPr>
          <w:rFonts w:hint="eastAsia" w:ascii="宋体" w:hAnsi="宋体"/>
          <w:highlight w:val="none"/>
        </w:rPr>
      </w:pPr>
    </w:p>
    <w:p w14:paraId="2B23ECAA">
      <w:pPr>
        <w:pStyle w:val="27"/>
        <w:tabs>
          <w:tab w:val="right" w:leader="dot" w:pos="9141"/>
        </w:tabs>
        <w:rPr>
          <w:rFonts w:hint="eastAsia" w:ascii="宋体" w:hAnsi="宋体"/>
          <w:highlight w:val="none"/>
        </w:rPr>
      </w:pPr>
    </w:p>
    <w:p w14:paraId="74C3F0C9">
      <w:pPr>
        <w:pStyle w:val="27"/>
        <w:tabs>
          <w:tab w:val="right" w:leader="dot" w:pos="9141"/>
        </w:tabs>
        <w:rPr>
          <w:rFonts w:hint="eastAsia" w:ascii="宋体" w:hAnsi="宋体"/>
          <w:highlight w:val="none"/>
        </w:rPr>
      </w:pPr>
    </w:p>
    <w:p w14:paraId="40CB04CC">
      <w:pPr>
        <w:pStyle w:val="27"/>
        <w:tabs>
          <w:tab w:val="right" w:leader="dot" w:pos="9141"/>
        </w:tabs>
        <w:rPr>
          <w:rFonts w:hint="eastAsia" w:ascii="宋体" w:hAnsi="宋体"/>
          <w:highlight w:val="none"/>
        </w:rPr>
      </w:pPr>
    </w:p>
    <w:p w14:paraId="7F1FAE77">
      <w:pPr>
        <w:pStyle w:val="27"/>
        <w:tabs>
          <w:tab w:val="right" w:leader="dot" w:pos="9141"/>
        </w:tabs>
        <w:rPr>
          <w:rFonts w:hint="eastAsia" w:ascii="宋体" w:hAnsi="宋体"/>
          <w:highlight w:val="none"/>
        </w:rPr>
      </w:pPr>
    </w:p>
    <w:p w14:paraId="5AD6E4CE">
      <w:pPr>
        <w:pStyle w:val="27"/>
        <w:tabs>
          <w:tab w:val="right" w:leader="dot" w:pos="9141"/>
        </w:tabs>
        <w:rPr>
          <w:rFonts w:hint="eastAsia" w:ascii="宋体" w:hAnsi="宋体"/>
          <w:highlight w:val="none"/>
        </w:rPr>
      </w:pPr>
    </w:p>
    <w:p w14:paraId="420676A3">
      <w:pPr>
        <w:pStyle w:val="27"/>
        <w:tabs>
          <w:tab w:val="right" w:leader="dot" w:pos="9141"/>
        </w:tabs>
        <w:rPr>
          <w:rFonts w:hint="eastAsia" w:ascii="宋体" w:hAnsi="宋体"/>
          <w:highlight w:val="none"/>
        </w:rPr>
      </w:pPr>
    </w:p>
    <w:p w14:paraId="6B46F696">
      <w:pPr>
        <w:pStyle w:val="27"/>
        <w:tabs>
          <w:tab w:val="right" w:leader="dot" w:pos="9141"/>
        </w:tabs>
        <w:rPr>
          <w:rFonts w:hint="eastAsia" w:ascii="宋体" w:hAnsi="宋体"/>
          <w:highlight w:val="none"/>
        </w:rPr>
      </w:pPr>
    </w:p>
    <w:p w14:paraId="4C38EBB1">
      <w:pPr>
        <w:pStyle w:val="27"/>
        <w:tabs>
          <w:tab w:val="right" w:leader="dot" w:pos="9141"/>
        </w:tabs>
        <w:rPr>
          <w:rFonts w:hint="eastAsia" w:ascii="宋体" w:hAnsi="宋体"/>
          <w:highlight w:val="none"/>
        </w:rPr>
      </w:pPr>
    </w:p>
    <w:p w14:paraId="521301B8">
      <w:pPr>
        <w:pStyle w:val="27"/>
        <w:tabs>
          <w:tab w:val="right" w:leader="dot" w:pos="9141"/>
        </w:tabs>
        <w:rPr>
          <w:rFonts w:hint="eastAsia" w:ascii="宋体" w:hAnsi="宋体"/>
          <w:highlight w:val="none"/>
        </w:rPr>
      </w:pPr>
    </w:p>
    <w:p w14:paraId="0DF08CA2">
      <w:pPr>
        <w:pStyle w:val="27"/>
        <w:tabs>
          <w:tab w:val="right" w:leader="dot" w:pos="9141"/>
        </w:tabs>
        <w:rPr>
          <w:rFonts w:hint="eastAsia" w:ascii="宋体" w:hAnsi="宋体"/>
          <w:highlight w:val="none"/>
        </w:rPr>
      </w:pPr>
    </w:p>
    <w:p w14:paraId="0C1B8265">
      <w:pPr>
        <w:pStyle w:val="27"/>
        <w:tabs>
          <w:tab w:val="right" w:leader="dot" w:pos="9141"/>
        </w:tabs>
        <w:rPr>
          <w:rFonts w:hint="eastAsia" w:ascii="宋体" w:hAnsi="宋体"/>
          <w:highlight w:val="none"/>
        </w:rPr>
      </w:pPr>
    </w:p>
    <w:p w14:paraId="06F6B927">
      <w:pPr>
        <w:pStyle w:val="27"/>
        <w:tabs>
          <w:tab w:val="right" w:leader="dot" w:pos="9141"/>
        </w:tabs>
        <w:rPr>
          <w:rFonts w:hint="eastAsia" w:ascii="宋体" w:hAnsi="宋体"/>
          <w:highlight w:val="none"/>
        </w:rPr>
      </w:pPr>
    </w:p>
    <w:p w14:paraId="238F61C0">
      <w:pPr>
        <w:pStyle w:val="27"/>
        <w:tabs>
          <w:tab w:val="right" w:leader="dot" w:pos="9141"/>
        </w:tabs>
        <w:rPr>
          <w:rFonts w:hint="eastAsia" w:ascii="宋体" w:hAnsi="宋体"/>
          <w:highlight w:val="none"/>
        </w:rPr>
      </w:pPr>
    </w:p>
    <w:p w14:paraId="33D8B15D">
      <w:pPr>
        <w:pStyle w:val="27"/>
        <w:tabs>
          <w:tab w:val="right" w:leader="dot" w:pos="9141"/>
        </w:tabs>
        <w:rPr>
          <w:rFonts w:hint="eastAsia" w:ascii="宋体" w:hAnsi="宋体"/>
          <w:highlight w:val="none"/>
        </w:rPr>
      </w:pPr>
    </w:p>
    <w:p w14:paraId="70DA8D9D">
      <w:pPr>
        <w:pStyle w:val="27"/>
        <w:tabs>
          <w:tab w:val="right" w:leader="dot" w:pos="9141"/>
        </w:tabs>
        <w:rPr>
          <w:rFonts w:hint="eastAsia" w:ascii="宋体" w:hAnsi="宋体"/>
          <w:highlight w:val="none"/>
        </w:rPr>
      </w:pPr>
    </w:p>
    <w:p w14:paraId="0C959F90">
      <w:pPr>
        <w:pStyle w:val="27"/>
        <w:tabs>
          <w:tab w:val="right" w:leader="dot" w:pos="9141"/>
        </w:tabs>
        <w:rPr>
          <w:rFonts w:hint="eastAsia" w:ascii="宋体" w:hAnsi="宋体"/>
          <w:highlight w:val="none"/>
        </w:rPr>
      </w:pPr>
    </w:p>
    <w:p w14:paraId="179B1DFE">
      <w:pPr>
        <w:spacing w:line="360" w:lineRule="auto"/>
        <w:jc w:val="center"/>
        <w:outlineLvl w:val="2"/>
        <w:rPr>
          <w:rFonts w:hint="eastAsia" w:ascii="宋体" w:hAnsi="宋体"/>
          <w:b/>
          <w:snapToGrid w:val="0"/>
          <w:kern w:val="0"/>
          <w:sz w:val="32"/>
          <w:szCs w:val="32"/>
          <w:highlight w:val="none"/>
          <w:lang w:val="en-US" w:eastAsia="zh-CN"/>
        </w:rPr>
      </w:pPr>
      <w:bookmarkStart w:id="0" w:name="_Toc509669684"/>
      <w:r>
        <w:rPr>
          <w:rFonts w:hint="eastAsia" w:ascii="宋体" w:hAnsi="宋体"/>
          <w:b/>
          <w:snapToGrid w:val="0"/>
          <w:kern w:val="0"/>
          <w:sz w:val="32"/>
          <w:szCs w:val="32"/>
          <w:highlight w:val="none"/>
          <w:lang w:val="en-US" w:eastAsia="zh-CN"/>
        </w:rPr>
        <w:t xml:space="preserve">第一章  </w:t>
      </w:r>
      <w:bookmarkEnd w:id="0"/>
      <w:r>
        <w:rPr>
          <w:rFonts w:hint="eastAsia" w:ascii="宋体" w:hAnsi="宋体"/>
          <w:b/>
          <w:snapToGrid w:val="0"/>
          <w:kern w:val="0"/>
          <w:sz w:val="32"/>
          <w:szCs w:val="32"/>
          <w:highlight w:val="none"/>
          <w:lang w:val="en-US" w:eastAsia="zh-CN"/>
        </w:rPr>
        <w:t>公开招标（自主）公告</w:t>
      </w:r>
    </w:p>
    <w:p w14:paraId="255CDD4F">
      <w:pPr>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仿宋_GB2312" w:hAnsi="仿宋_GB2312" w:eastAsia="仿宋_GB2312" w:cs="仿宋_GB2312"/>
          <w:b w:val="0"/>
          <w:bCs w:val="0"/>
          <w:sz w:val="28"/>
          <w:szCs w:val="28"/>
          <w:highlight w:val="none"/>
          <w:lang w:val="en-US" w:eastAsia="zh-CN"/>
        </w:rPr>
      </w:pPr>
      <w:bookmarkStart w:id="1" w:name="_Toc509669685"/>
      <w:r>
        <w:rPr>
          <w:rFonts w:hint="eastAsia" w:ascii="仿宋_GB2312" w:hAnsi="仿宋_GB2312" w:eastAsia="仿宋_GB2312" w:cs="仿宋_GB2312"/>
          <w:b/>
          <w:bCs/>
          <w:sz w:val="28"/>
          <w:szCs w:val="28"/>
          <w:highlight w:val="none"/>
          <w:lang w:val="en-US" w:eastAsia="zh-CN"/>
        </w:rPr>
        <w:t>一、</w:t>
      </w:r>
      <w:r>
        <w:rPr>
          <w:rFonts w:hint="eastAsia" w:ascii="仿宋_GB2312" w:hAnsi="仿宋_GB2312" w:eastAsia="仿宋_GB2312" w:cs="仿宋_GB2312"/>
          <w:b/>
          <w:bCs/>
          <w:sz w:val="28"/>
          <w:szCs w:val="28"/>
          <w:highlight w:val="none"/>
        </w:rPr>
        <w:t>项目名称：</w:t>
      </w:r>
      <w:r>
        <w:rPr>
          <w:rFonts w:hint="eastAsia" w:ascii="仿宋_GB2312" w:hAnsi="仿宋_GB2312" w:eastAsia="仿宋_GB2312" w:cs="仿宋_GB2312"/>
          <w:b w:val="0"/>
          <w:bCs w:val="0"/>
          <w:sz w:val="28"/>
          <w:szCs w:val="28"/>
          <w:highlight w:val="none"/>
          <w:lang w:val="en-US" w:eastAsia="zh-CN"/>
        </w:rPr>
        <w:t>深圳建筑产业生态智谷总部基地一期二单元15、16层办公用房提升工程方案设计</w:t>
      </w:r>
    </w:p>
    <w:p w14:paraId="041C8BA7">
      <w:pPr>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项目概况：</w:t>
      </w:r>
      <w:r>
        <w:rPr>
          <w:rFonts w:hint="eastAsia" w:ascii="仿宋_GB2312" w:hAnsi="仿宋_GB2312" w:eastAsia="仿宋_GB2312" w:cs="仿宋_GB2312"/>
          <w:color w:val="auto"/>
          <w:sz w:val="28"/>
          <w:szCs w:val="28"/>
          <w:highlight w:val="none"/>
          <w:u w:val="none"/>
        </w:rPr>
        <w:t>项本工程主要是对深圳建筑产业生态智谷总部基地一期1栋二单元15及16层，五单元3层、六单元半地下一层局部区域（深圳市龙岗区建筑科技公司）办公用房进行装修，总装修建筑面积约为4477平方米，其中二单元15及16层为办公室，五单元3层为档案室，六单元半地下一层局部区域为食堂。</w:t>
      </w:r>
    </w:p>
    <w:p w14:paraId="73A63CD7">
      <w:pPr>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主要建设内容包含室内装修、水电安装、暖通工程、办公网络信息系统、机房设备、会议系统、标识标牌等内容。</w:t>
      </w:r>
    </w:p>
    <w:p w14:paraId="26240746">
      <w:pPr>
        <w:spacing w:line="300" w:lineRule="auto"/>
        <w:ind w:left="0" w:leftChars="0" w:firstLine="638" w:firstLineChars="22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估算总投资671.55万元</w:t>
      </w:r>
      <w:r>
        <w:rPr>
          <w:rFonts w:hint="eastAsia" w:ascii="仿宋_GB2312" w:hAnsi="仿宋_GB2312" w:eastAsia="仿宋_GB2312" w:cs="仿宋_GB2312"/>
          <w:bCs w:val="0"/>
          <w:color w:val="auto"/>
          <w:kern w:val="2"/>
          <w:sz w:val="28"/>
          <w:szCs w:val="28"/>
          <w:highlight w:val="none"/>
          <w:lang w:val="en-US" w:eastAsia="zh-CN" w:bidi="ar-SA"/>
        </w:rPr>
        <w:t>。</w:t>
      </w:r>
    </w:p>
    <w:p w14:paraId="24DFD082">
      <w:pPr>
        <w:spacing w:line="300" w:lineRule="auto"/>
        <w:ind w:left="0" w:leftChars="0" w:firstLine="0" w:firstLineChars="0"/>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lang w:val="en-US" w:eastAsia="zh-CN"/>
        </w:rPr>
        <w:t>三、</w:t>
      </w:r>
      <w:r>
        <w:rPr>
          <w:rFonts w:hint="eastAsia" w:ascii="仿宋_GB2312" w:hAnsi="仿宋_GB2312" w:eastAsia="仿宋_GB2312" w:cs="仿宋_GB2312"/>
          <w:b/>
          <w:bCs/>
          <w:sz w:val="28"/>
          <w:szCs w:val="28"/>
          <w:highlight w:val="none"/>
        </w:rPr>
        <w:t>工作</w:t>
      </w:r>
      <w:r>
        <w:rPr>
          <w:rFonts w:hint="eastAsia" w:ascii="仿宋_GB2312" w:hAnsi="仿宋_GB2312" w:eastAsia="仿宋_GB2312" w:cs="仿宋_GB2312"/>
          <w:b/>
          <w:bCs/>
          <w:sz w:val="28"/>
          <w:szCs w:val="28"/>
          <w:highlight w:val="none"/>
          <w:lang w:val="en-US" w:eastAsia="zh-CN"/>
        </w:rPr>
        <w:t>内容</w:t>
      </w:r>
      <w:r>
        <w:rPr>
          <w:rFonts w:hint="eastAsia" w:ascii="仿宋_GB2312" w:hAnsi="仿宋_GB2312" w:eastAsia="仿宋_GB2312" w:cs="仿宋_GB2312"/>
          <w:b w:val="0"/>
          <w:bCs w:val="0"/>
          <w:sz w:val="28"/>
          <w:szCs w:val="28"/>
          <w:highlight w:val="none"/>
        </w:rPr>
        <w:t>：</w:t>
      </w:r>
    </w:p>
    <w:p w14:paraId="3E9B736B">
      <w:pPr>
        <w:spacing w:line="300" w:lineRule="auto"/>
        <w:ind w:left="0" w:leftChars="0" w:firstLine="638" w:firstLineChars="228"/>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设计范围</w:t>
      </w:r>
      <w:r>
        <w:rPr>
          <w:rFonts w:hint="eastAsia" w:ascii="仿宋_GB2312" w:hAnsi="仿宋_GB2312" w:eastAsia="仿宋_GB2312" w:cs="仿宋_GB2312"/>
          <w:color w:val="auto"/>
          <w:sz w:val="28"/>
          <w:szCs w:val="28"/>
          <w:highlight w:val="none"/>
          <w:u w:val="none"/>
          <w:lang w:eastAsia="zh-CN"/>
        </w:rPr>
        <w:t>：</w:t>
      </w:r>
      <w:r>
        <w:rPr>
          <w:rFonts w:hint="eastAsia" w:ascii="仿宋_GB2312" w:hAnsi="仿宋_GB2312" w:eastAsia="仿宋_GB2312" w:cs="仿宋_GB2312"/>
          <w:color w:val="auto"/>
          <w:sz w:val="28"/>
          <w:szCs w:val="28"/>
          <w:highlight w:val="none"/>
          <w:u w:val="none"/>
        </w:rPr>
        <w:t>本工程主要对深圳建筑产业生态智谷总部基地一期1栋二单元15及16层，五单元3层、六单元半地下一层局部区域（深圳市龙岗区建筑科技公司）办公用房进行装修，总装修建筑面积约为4477平方米（具体以房源实际测绘面积为准），其中二单元15及16层为办公室，五单元3层为档案室，六单元半地下一层局部区域为食堂。主要包含室内装修、水电安装、暖通工程、办公网络信息系统、机房设备、会议系统、标识标牌、家具定制等内容。</w:t>
      </w:r>
    </w:p>
    <w:p w14:paraId="6FEEF4A3">
      <w:pPr>
        <w:spacing w:line="300" w:lineRule="auto"/>
        <w:ind w:left="0" w:leftChars="0" w:firstLine="638" w:firstLineChars="228"/>
        <w:rPr>
          <w:rFonts w:hint="default"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color w:val="auto"/>
          <w:sz w:val="28"/>
          <w:szCs w:val="28"/>
          <w:highlight w:val="none"/>
          <w:u w:val="none"/>
        </w:rPr>
        <w:t>（2）方案设计、施工图设计配合及与本设计相关的设计等，还包括现施工现场配合、特殊措施及技术服务、协助竣工验收、结算审计等全过程工作。</w:t>
      </w:r>
    </w:p>
    <w:p w14:paraId="4D268070">
      <w:pPr>
        <w:keepNext w:val="0"/>
        <w:keepLines w:val="0"/>
        <w:pageBreakBefore w:val="0"/>
        <w:kinsoku/>
        <w:wordWrap/>
        <w:overflowPunct/>
        <w:topLinePunct w:val="0"/>
        <w:bidi w:val="0"/>
        <w:spacing w:before="0" w:line="300" w:lineRule="auto"/>
        <w:ind w:left="0" w:firstLine="0" w:firstLineChars="0"/>
        <w:jc w:val="left"/>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sz w:val="28"/>
          <w:szCs w:val="28"/>
          <w:highlight w:val="none"/>
        </w:rPr>
        <w:t>四、</w:t>
      </w:r>
      <w:r>
        <w:rPr>
          <w:rFonts w:hint="eastAsia" w:ascii="仿宋_GB2312" w:hAnsi="仿宋_GB2312" w:eastAsia="仿宋_GB2312" w:cs="仿宋_GB2312"/>
          <w:b/>
          <w:bCs/>
          <w:sz w:val="28"/>
          <w:szCs w:val="28"/>
          <w:highlight w:val="none"/>
          <w:lang w:val="en-US" w:eastAsia="zh-CN"/>
        </w:rPr>
        <w:t>投标报价上限价：</w:t>
      </w:r>
      <w:r>
        <w:rPr>
          <w:rFonts w:hint="eastAsia" w:ascii="仿宋_GB2312" w:hAnsi="仿宋_GB2312" w:eastAsia="仿宋_GB2312" w:cs="仿宋_GB2312"/>
          <w:b/>
          <w:bCs/>
          <w:color w:val="auto"/>
          <w:sz w:val="28"/>
          <w:szCs w:val="28"/>
          <w:highlight w:val="none"/>
          <w:lang w:val="en-US" w:eastAsia="zh-CN"/>
        </w:rPr>
        <w:t>18.36</w:t>
      </w:r>
      <w:r>
        <w:rPr>
          <w:rFonts w:hint="eastAsia" w:ascii="仿宋_GB2312" w:hAnsi="仿宋_GB2312" w:eastAsia="仿宋_GB2312" w:cs="仿宋_GB2312"/>
          <w:b/>
          <w:bCs/>
          <w:sz w:val="28"/>
          <w:szCs w:val="28"/>
          <w:highlight w:val="none"/>
          <w:lang w:val="en-US" w:eastAsia="zh-CN"/>
        </w:rPr>
        <w:t>万元</w:t>
      </w:r>
    </w:p>
    <w:p w14:paraId="7AB362D2">
      <w:pPr>
        <w:spacing w:line="300" w:lineRule="auto"/>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五、报价要求</w:t>
      </w:r>
      <w:r>
        <w:rPr>
          <w:rFonts w:hint="eastAsia" w:ascii="仿宋_GB2312" w:hAnsi="仿宋_GB2312" w:eastAsia="仿宋_GB2312" w:cs="仿宋_GB2312"/>
          <w:sz w:val="28"/>
          <w:szCs w:val="28"/>
          <w:highlight w:val="none"/>
        </w:rPr>
        <w:t>：依据《工程设计收费标准》（计价格[2002]10 号），以 600</w:t>
      </w:r>
    </w:p>
    <w:p w14:paraId="1D072F2D">
      <w:pPr>
        <w:spacing w:line="300" w:lineRule="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万为基数进行计算。</w:t>
      </w:r>
    </w:p>
    <w:p w14:paraId="3611CC67">
      <w:pPr>
        <w:spacing w:line="300" w:lineRule="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六、</w:t>
      </w:r>
      <w:r>
        <w:rPr>
          <w:rFonts w:hint="eastAsia" w:ascii="仿宋_GB2312" w:hAnsi="仿宋_GB2312" w:eastAsia="仿宋_GB2312" w:cs="仿宋_GB2312"/>
          <w:b/>
          <w:bCs/>
          <w:sz w:val="28"/>
          <w:szCs w:val="28"/>
          <w:highlight w:val="none"/>
          <w:lang w:val="en-US" w:eastAsia="zh-CN"/>
        </w:rPr>
        <w:t>投标人</w:t>
      </w:r>
      <w:r>
        <w:rPr>
          <w:rFonts w:hint="eastAsia" w:ascii="仿宋_GB2312" w:hAnsi="仿宋_GB2312" w:eastAsia="仿宋_GB2312" w:cs="仿宋_GB2312"/>
          <w:b/>
          <w:bCs/>
          <w:sz w:val="28"/>
          <w:szCs w:val="28"/>
          <w:highlight w:val="none"/>
        </w:rPr>
        <w:t>资格要求：</w:t>
      </w:r>
    </w:p>
    <w:p w14:paraId="31D358BF">
      <w:pPr>
        <w:keepNext w:val="0"/>
        <w:keepLines w:val="0"/>
        <w:pageBreakBefore w:val="0"/>
        <w:kinsoku/>
        <w:wordWrap/>
        <w:overflowPunct/>
        <w:topLinePunct w:val="0"/>
        <w:bidi w:val="0"/>
        <w:spacing w:line="300" w:lineRule="auto"/>
        <w:ind w:firstLine="560" w:firstLineChars="200"/>
        <w:textAlignment w:val="auto"/>
        <w:rPr>
          <w:rStyle w:val="57"/>
          <w:rFonts w:hint="eastAsia" w:ascii="仿宋_GB2312" w:hAnsi="仿宋_GB2312" w:eastAsia="仿宋_GB2312" w:cs="仿宋_GB2312"/>
          <w:color w:val="auto"/>
          <w:sz w:val="28"/>
          <w:szCs w:val="28"/>
          <w:highlight w:val="none"/>
        </w:rPr>
      </w:pPr>
      <w:r>
        <w:rPr>
          <w:rStyle w:val="57"/>
          <w:rFonts w:hint="eastAsia" w:ascii="仿宋_GB2312" w:hAnsi="仿宋_GB2312" w:eastAsia="仿宋_GB2312" w:cs="仿宋_GB2312"/>
          <w:color w:val="auto"/>
          <w:sz w:val="28"/>
          <w:szCs w:val="28"/>
          <w:highlight w:val="none"/>
        </w:rPr>
        <w:t>1</w:t>
      </w:r>
      <w:r>
        <w:rPr>
          <w:rStyle w:val="57"/>
          <w:rFonts w:hint="eastAsia" w:ascii="仿宋_GB2312" w:hAnsi="仿宋_GB2312" w:eastAsia="仿宋_GB2312" w:cs="仿宋_GB2312"/>
          <w:color w:val="auto"/>
          <w:sz w:val="28"/>
          <w:szCs w:val="28"/>
          <w:highlight w:val="none"/>
          <w:lang w:val="en-US" w:eastAsia="zh-CN"/>
        </w:rPr>
        <w:t>.</w:t>
      </w:r>
      <w:r>
        <w:rPr>
          <w:rStyle w:val="57"/>
          <w:rFonts w:hint="eastAsia" w:ascii="仿宋_GB2312" w:hAnsi="仿宋_GB2312" w:eastAsia="仿宋_GB2312" w:cs="仿宋_GB2312"/>
          <w:color w:val="auto"/>
          <w:sz w:val="28"/>
          <w:szCs w:val="28"/>
          <w:highlight w:val="none"/>
        </w:rPr>
        <w:t>企业资</w:t>
      </w:r>
      <w:r>
        <w:rPr>
          <w:rStyle w:val="57"/>
          <w:rFonts w:hint="eastAsia" w:ascii="仿宋_GB2312" w:hAnsi="仿宋_GB2312" w:eastAsia="仿宋_GB2312" w:cs="仿宋_GB2312"/>
          <w:color w:val="auto"/>
          <w:sz w:val="28"/>
          <w:szCs w:val="28"/>
          <w:highlight w:val="none"/>
          <w:lang w:val="en-US" w:eastAsia="zh-CN"/>
        </w:rPr>
        <w:t>信</w:t>
      </w:r>
      <w:r>
        <w:rPr>
          <w:rStyle w:val="57"/>
          <w:rFonts w:hint="eastAsia" w:ascii="仿宋_GB2312" w:hAnsi="仿宋_GB2312" w:eastAsia="仿宋_GB2312" w:cs="仿宋_GB2312"/>
          <w:color w:val="auto"/>
          <w:sz w:val="28"/>
          <w:szCs w:val="28"/>
          <w:highlight w:val="none"/>
        </w:rPr>
        <w:t>要求</w:t>
      </w:r>
      <w:r>
        <w:rPr>
          <w:rStyle w:val="57"/>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具有建筑装饰工程设计专项乙级或以上资质</w:t>
      </w:r>
      <w:r>
        <w:rPr>
          <w:rStyle w:val="57"/>
          <w:rFonts w:hint="eastAsia" w:ascii="仿宋_GB2312" w:hAnsi="仿宋_GB2312" w:eastAsia="仿宋_GB2312" w:cs="仿宋_GB2312"/>
          <w:color w:val="auto"/>
          <w:sz w:val="28"/>
          <w:szCs w:val="28"/>
          <w:highlight w:val="none"/>
        </w:rPr>
        <w:t>；</w:t>
      </w:r>
    </w:p>
    <w:p w14:paraId="51EC19EA">
      <w:pPr>
        <w:keepNext w:val="0"/>
        <w:keepLines w:val="0"/>
        <w:pageBreakBefore w:val="0"/>
        <w:kinsoku/>
        <w:wordWrap/>
        <w:overflowPunct/>
        <w:topLinePunct w:val="0"/>
        <w:bidi w:val="0"/>
        <w:spacing w:line="300" w:lineRule="auto"/>
        <w:ind w:firstLine="640"/>
        <w:textAlignment w:val="auto"/>
        <w:rPr>
          <w:rStyle w:val="57"/>
          <w:rFonts w:hint="eastAsia" w:ascii="仿宋_GB2312" w:hAnsi="仿宋_GB2312" w:eastAsia="仿宋_GB2312" w:cs="仿宋_GB2312"/>
          <w:sz w:val="28"/>
          <w:szCs w:val="28"/>
          <w:highlight w:val="none"/>
          <w:lang w:val="en-US" w:eastAsia="zh-CN"/>
        </w:rPr>
      </w:pPr>
      <w:r>
        <w:rPr>
          <w:rStyle w:val="57"/>
          <w:rFonts w:hint="eastAsia" w:ascii="仿宋_GB2312" w:hAnsi="仿宋_GB2312" w:eastAsia="仿宋_GB2312" w:cs="仿宋_GB2312"/>
          <w:sz w:val="28"/>
          <w:szCs w:val="28"/>
          <w:highlight w:val="none"/>
          <w:lang w:val="en-US" w:eastAsia="zh-CN"/>
        </w:rPr>
        <w:t>2.项目负责人资格要求：建筑装饰设计类高级或以上职称；</w:t>
      </w:r>
    </w:p>
    <w:p w14:paraId="43962D49">
      <w:pPr>
        <w:keepNext w:val="0"/>
        <w:keepLines w:val="0"/>
        <w:pageBreakBefore w:val="0"/>
        <w:kinsoku/>
        <w:wordWrap/>
        <w:overflowPunct/>
        <w:topLinePunct w:val="0"/>
        <w:bidi w:val="0"/>
        <w:spacing w:line="300" w:lineRule="auto"/>
        <w:ind w:firstLine="640"/>
        <w:textAlignment w:val="auto"/>
        <w:rPr>
          <w:rStyle w:val="57"/>
          <w:rFonts w:hint="eastAsia" w:ascii="仿宋_GB2312" w:hAnsi="仿宋_GB2312" w:eastAsia="仿宋_GB2312" w:cs="仿宋_GB2312"/>
          <w:sz w:val="28"/>
          <w:szCs w:val="28"/>
          <w:highlight w:val="none"/>
        </w:rPr>
      </w:pPr>
      <w:r>
        <w:rPr>
          <w:rStyle w:val="57"/>
          <w:rFonts w:hint="eastAsia" w:ascii="仿宋_GB2312" w:hAnsi="仿宋_GB2312" w:eastAsia="仿宋_GB2312" w:cs="仿宋_GB2312"/>
          <w:sz w:val="28"/>
          <w:szCs w:val="28"/>
          <w:highlight w:val="none"/>
          <w:lang w:val="en-US" w:eastAsia="zh-CN"/>
        </w:rPr>
        <w:t>3.</w:t>
      </w:r>
      <w:r>
        <w:rPr>
          <w:rStyle w:val="57"/>
          <w:rFonts w:hint="eastAsia" w:ascii="仿宋_GB2312" w:hAnsi="仿宋_GB2312" w:eastAsia="仿宋_GB2312" w:cs="仿宋_GB2312"/>
          <w:sz w:val="28"/>
          <w:szCs w:val="28"/>
          <w:highlight w:val="none"/>
        </w:rPr>
        <w:t>不接受联合体投标。</w:t>
      </w:r>
    </w:p>
    <w:p w14:paraId="4A7F32A4">
      <w:pPr>
        <w:spacing w:line="300" w:lineRule="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sz w:val="28"/>
          <w:szCs w:val="28"/>
          <w:highlight w:val="none"/>
        </w:rPr>
        <w:t>七、评审方法：</w:t>
      </w:r>
      <w:r>
        <w:rPr>
          <w:rFonts w:hint="eastAsia" w:ascii="仿宋_GB2312" w:hAnsi="仿宋_GB2312" w:eastAsia="仿宋_GB2312" w:cs="仿宋_GB2312"/>
          <w:b w:val="0"/>
          <w:bCs w:val="0"/>
          <w:sz w:val="28"/>
          <w:szCs w:val="28"/>
          <w:highlight w:val="none"/>
          <w:lang w:val="en-US" w:eastAsia="zh-CN"/>
        </w:rPr>
        <w:t>定性评审，票决定标。</w:t>
      </w:r>
    </w:p>
    <w:p w14:paraId="1AF432DE">
      <w:pPr>
        <w:pStyle w:val="51"/>
        <w:spacing w:after="0" w:line="300" w:lineRule="auto"/>
        <w:ind w:left="0" w:leftChars="0" w:firstLine="0" w:firstLineChars="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八、评审要素：</w:t>
      </w:r>
      <w:r>
        <w:rPr>
          <w:rFonts w:hint="eastAsia" w:ascii="仿宋_GB2312" w:hAnsi="仿宋_GB2312" w:eastAsia="仿宋_GB2312" w:cs="仿宋_GB2312"/>
          <w:b w:val="0"/>
          <w:bCs w:val="0"/>
          <w:kern w:val="2"/>
          <w:sz w:val="28"/>
          <w:szCs w:val="28"/>
          <w:highlight w:val="none"/>
          <w:lang w:val="en-US" w:eastAsia="zh-CN" w:bidi="ar-SA"/>
        </w:rPr>
        <w:t>投标报价、投标人类似工程业绩、项目负责人类似工程业绩、履约评价、投标人诚信、实施方案</w:t>
      </w:r>
    </w:p>
    <w:p w14:paraId="1D0C7AEB">
      <w:pPr>
        <w:pStyle w:val="51"/>
        <w:spacing w:before="0"/>
        <w:ind w:left="0"/>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kern w:val="2"/>
          <w:sz w:val="28"/>
          <w:szCs w:val="28"/>
          <w:highlight w:val="none"/>
          <w:lang w:val="en-US" w:eastAsia="zh-CN" w:bidi="ar-SA"/>
        </w:rPr>
        <w:t>九、</w:t>
      </w:r>
      <w:r>
        <w:rPr>
          <w:rFonts w:hint="eastAsia" w:ascii="仿宋_GB2312" w:hAnsi="仿宋_GB2312" w:eastAsia="仿宋_GB2312" w:cs="仿宋_GB2312"/>
          <w:b/>
          <w:bCs/>
          <w:sz w:val="28"/>
          <w:szCs w:val="28"/>
          <w:highlight w:val="none"/>
        </w:rPr>
        <w:t>合同支付及结算原则：</w:t>
      </w:r>
    </w:p>
    <w:p w14:paraId="191134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lang w:val="en-US" w:eastAsia="zh-CN"/>
        </w:rPr>
        <w:t>1</w:t>
      </w: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lang w:val="en-US" w:eastAsia="zh-CN"/>
        </w:rPr>
        <w:t>本合同设计费结算基数为经确认的施工图预算价（不含设计费、工程保险费、土方弃置受纳费）；设计费按照《工程勘察设计收费管理规定》（计价格〔2002〕10 号）规定收费标准计取，其中复杂程度调整系数取 1、专业调整系数取 1、附加调整系数取 1.5；最终结算设计费在上述计费结果基础上，再乘以方案设计阶段工作量比例 50% 及中标下浮率确定。</w:t>
      </w:r>
    </w:p>
    <w:p w14:paraId="68BB9D8C">
      <w:pPr>
        <w:keepNext w:val="0"/>
        <w:keepLines w:val="0"/>
        <w:pageBreakBefore w:val="0"/>
        <w:kinsoku/>
        <w:wordWrap/>
        <w:overflowPunct/>
        <w:topLinePunct w:val="0"/>
        <w:autoSpaceDE/>
        <w:autoSpaceDN/>
        <w:bidi w:val="0"/>
        <w:adjustRightInd/>
        <w:spacing w:line="300" w:lineRule="auto"/>
        <w:ind w:firstLine="624" w:firstLineChars="0"/>
        <w:textAlignment w:val="auto"/>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lang w:val="en-US" w:eastAsia="zh-CN"/>
        </w:rPr>
        <w:t>2</w:t>
      </w: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rPr>
        <w:t>设计人完成方案设计并经发包人审核通过支付至合同设计费金额 85%；剩余金额待本合同结算完成后支付</w:t>
      </w:r>
      <w:r>
        <w:rPr>
          <w:rFonts w:hint="eastAsia" w:ascii="仿宋_GB2312" w:hAnsi="仿宋_GB2312" w:eastAsia="仿宋_GB2312" w:cs="仿宋_GB2312"/>
          <w:bCs w:val="0"/>
          <w:color w:val="auto"/>
          <w:sz w:val="28"/>
          <w:szCs w:val="28"/>
          <w:highlight w:val="none"/>
          <w:lang w:eastAsia="zh-CN"/>
        </w:rPr>
        <w:t>。</w:t>
      </w:r>
    </w:p>
    <w:p w14:paraId="7B8480AA">
      <w:pPr>
        <w:spacing w:line="300" w:lineRule="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十、招标公告地址</w:t>
      </w:r>
    </w:p>
    <w:p w14:paraId="7C87EDAD">
      <w:pPr>
        <w:keepNext w:val="0"/>
        <w:keepLines w:val="0"/>
        <w:pageBreakBefore w:val="0"/>
        <w:kinsoku/>
        <w:wordWrap/>
        <w:overflowPunct/>
        <w:topLinePunct w:val="0"/>
        <w:bidi w:val="0"/>
        <w:spacing w:line="300" w:lineRule="auto"/>
        <w:ind w:firstLine="64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龙岗区城投集团官方网站</w:t>
      </w:r>
    </w:p>
    <w:p w14:paraId="67DE2D47">
      <w:pPr>
        <w:spacing w:line="300" w:lineRule="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十一</w:t>
      </w:r>
      <w:r>
        <w:rPr>
          <w:rFonts w:hint="eastAsia" w:ascii="仿宋_GB2312" w:hAnsi="仿宋_GB2312" w:eastAsia="仿宋_GB2312" w:cs="仿宋_GB2312"/>
          <w:b/>
          <w:bCs/>
          <w:sz w:val="28"/>
          <w:szCs w:val="28"/>
          <w:highlight w:val="none"/>
        </w:rPr>
        <w:t>、响应文件要求：</w:t>
      </w:r>
    </w:p>
    <w:p w14:paraId="597BF874">
      <w:pPr>
        <w:numPr>
          <w:ilvl w:val="255"/>
          <w:numId w:val="0"/>
        </w:num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color w:val="auto"/>
          <w:sz w:val="28"/>
          <w:szCs w:val="28"/>
          <w:highlight w:val="none"/>
        </w:rPr>
        <w:t>本次公告时间从202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8月14日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25</w:t>
      </w:r>
      <w:r>
        <w:rPr>
          <w:rFonts w:hint="eastAsia" w:ascii="仿宋_GB2312" w:hAnsi="仿宋_GB2312" w:eastAsia="仿宋_GB2312" w:cs="仿宋_GB2312"/>
          <w:color w:val="auto"/>
          <w:sz w:val="28"/>
          <w:szCs w:val="28"/>
          <w:highlight w:val="none"/>
        </w:rPr>
        <w:t>日止，响应承包商应于</w:t>
      </w:r>
      <w:r>
        <w:rPr>
          <w:rFonts w:hint="eastAsia" w:ascii="仿宋_GB2312" w:hAnsi="仿宋_GB2312" w:eastAsia="仿宋_GB2312" w:cs="仿宋_GB2312"/>
          <w:color w:val="auto"/>
          <w:sz w:val="28"/>
          <w:szCs w:val="28"/>
          <w:highlight w:val="none"/>
          <w:lang w:val="en-US" w:eastAsia="zh-CN"/>
        </w:rPr>
        <w:t>8月25</w:t>
      </w:r>
      <w:bookmarkStart w:id="67" w:name="_GoBack"/>
      <w:bookmarkEnd w:id="67"/>
      <w:r>
        <w:rPr>
          <w:rFonts w:hint="eastAsia" w:ascii="仿宋_GB2312" w:hAnsi="仿宋_GB2312" w:eastAsia="仿宋_GB2312" w:cs="仿宋_GB2312"/>
          <w:color w:val="auto"/>
          <w:sz w:val="28"/>
          <w:szCs w:val="28"/>
          <w:highlight w:val="none"/>
          <w:lang w:val="en-US" w:eastAsia="zh-CN"/>
        </w:rPr>
        <w:t>日</w:t>
      </w: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:00</w:t>
      </w:r>
      <w:r>
        <w:rPr>
          <w:rFonts w:ascii="仿宋_GB2312" w:hAnsi="仿宋_GB2312" w:eastAsia="仿宋_GB2312" w:cs="仿宋_GB2312"/>
          <w:color w:val="auto"/>
          <w:sz w:val="28"/>
          <w:szCs w:val="28"/>
          <w:highlight w:val="none"/>
        </w:rPr>
        <w:t>前</w:t>
      </w:r>
      <w:r>
        <w:rPr>
          <w:rFonts w:hint="eastAsia" w:ascii="仿宋_GB2312" w:hAnsi="仿宋_GB2312" w:eastAsia="仿宋_GB2312" w:cs="仿宋_GB2312"/>
          <w:sz w:val="28"/>
          <w:szCs w:val="28"/>
          <w:highlight w:val="none"/>
        </w:rPr>
        <w:t>将响应文件1正4副密封（统一密封，密封处加盖公章）送交到龙岗区中心城腾飞路创投大厦22</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室（</w:t>
      </w:r>
      <w:r>
        <w:rPr>
          <w:rFonts w:hint="eastAsia" w:ascii="仿宋_GB2312" w:hAnsi="仿宋_GB2312" w:eastAsia="仿宋_GB2312" w:cs="仿宋_GB2312"/>
          <w:sz w:val="28"/>
          <w:szCs w:val="28"/>
          <w:highlight w:val="none"/>
          <w:lang w:val="en-US" w:eastAsia="zh-CN"/>
        </w:rPr>
        <w:t>合约造价部</w:t>
      </w:r>
      <w:r>
        <w:rPr>
          <w:rFonts w:hint="eastAsia" w:ascii="仿宋_GB2312" w:hAnsi="仿宋_GB2312" w:eastAsia="仿宋_GB2312" w:cs="仿宋_GB2312"/>
          <w:sz w:val="28"/>
          <w:szCs w:val="28"/>
          <w:highlight w:val="none"/>
        </w:rPr>
        <w:t>，联系人：</w:t>
      </w:r>
      <w:r>
        <w:rPr>
          <w:rFonts w:hint="eastAsia" w:ascii="仿宋_GB2312" w:hAnsi="仿宋_GB2312" w:eastAsia="仿宋_GB2312" w:cs="仿宋_GB2312"/>
          <w:sz w:val="28"/>
          <w:szCs w:val="28"/>
          <w:highlight w:val="none"/>
          <w:lang w:val="en-US" w:eastAsia="zh-CN"/>
        </w:rPr>
        <w:t>邹工</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15820472526</w:t>
      </w:r>
      <w:r>
        <w:rPr>
          <w:rFonts w:hint="eastAsia" w:ascii="仿宋_GB2312" w:hAnsi="仿宋_GB2312" w:eastAsia="仿宋_GB2312" w:cs="仿宋_GB2312"/>
          <w:sz w:val="28"/>
          <w:szCs w:val="28"/>
          <w:highlight w:val="none"/>
        </w:rPr>
        <w:t>），逾期送达或未按要求密封将予以拒收或原封退回给报价人。</w:t>
      </w:r>
    </w:p>
    <w:p w14:paraId="7F43F3A9">
      <w:pPr>
        <w:numPr>
          <w:ilvl w:val="255"/>
          <w:numId w:val="0"/>
        </w:num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响应文件包含承诺函、委托人要求提供的资料等，详见公开招标（自主）文件。</w:t>
      </w:r>
    </w:p>
    <w:p w14:paraId="305545AB">
      <w:pPr>
        <w:numPr>
          <w:ilvl w:val="255"/>
          <w:numId w:val="0"/>
        </w:num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p>
    <w:p w14:paraId="55CF0C66">
      <w:pPr>
        <w:spacing w:line="300" w:lineRule="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、公开招标（自主）结果公示</w:t>
      </w:r>
    </w:p>
    <w:p w14:paraId="5814A406">
      <w:p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递交响应文件截止后，委托人将自行组织响应文件开启、评审等工作，确定承包单位后将在龙岗区城投集团官方网站进行公示。</w:t>
      </w:r>
    </w:p>
    <w:p w14:paraId="1BD915F3">
      <w:pPr>
        <w:numPr>
          <w:ilvl w:val="255"/>
          <w:numId w:val="0"/>
        </w:numPr>
        <w:spacing w:line="30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开标时间：截标时间之后，具体以招标人时间安排为准。</w:t>
      </w:r>
    </w:p>
    <w:p w14:paraId="654E11F0">
      <w:pPr>
        <w:numPr>
          <w:ilvl w:val="255"/>
          <w:numId w:val="0"/>
        </w:numPr>
        <w:spacing w:line="30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开标地址：深圳市龙岗区城市建设投资集团有限公司会议室</w:t>
      </w:r>
    </w:p>
    <w:p w14:paraId="42F4B565">
      <w:pPr>
        <w:pStyle w:val="23"/>
        <w:spacing w:line="360" w:lineRule="auto"/>
        <w:rPr>
          <w:highlight w:val="none"/>
        </w:rPr>
      </w:pPr>
    </w:p>
    <w:p w14:paraId="6C3F3A3A">
      <w:pPr>
        <w:spacing w:line="360" w:lineRule="auto"/>
        <w:rPr>
          <w:highlight w:val="none"/>
        </w:rPr>
      </w:pPr>
    </w:p>
    <w:p w14:paraId="7DBD978C">
      <w:pPr>
        <w:spacing w:line="360" w:lineRule="auto"/>
        <w:rPr>
          <w:highlight w:val="none"/>
        </w:rPr>
      </w:pPr>
    </w:p>
    <w:p w14:paraId="30F26B8C">
      <w:pPr>
        <w:spacing w:line="360" w:lineRule="auto"/>
        <w:rPr>
          <w:highlight w:val="none"/>
        </w:rPr>
      </w:pPr>
    </w:p>
    <w:p w14:paraId="2E1E3600">
      <w:pPr>
        <w:spacing w:line="360" w:lineRule="auto"/>
        <w:ind w:left="1687" w:hanging="1687" w:hangingChars="6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特别说明：1.资格不符合要求的投标人不能进入比选程序。</w:t>
      </w:r>
    </w:p>
    <w:p w14:paraId="52130EF8">
      <w:pPr>
        <w:numPr>
          <w:ilvl w:val="255"/>
          <w:numId w:val="0"/>
        </w:numPr>
        <w:spacing w:line="360" w:lineRule="auto"/>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rPr>
        <w:t>所有响应单位视为同意上述公告内容，确定为承包单位后按公告约定与委托人签署合同。</w:t>
      </w:r>
    </w:p>
    <w:p w14:paraId="68D1F76C">
      <w:pPr>
        <w:numPr>
          <w:ilvl w:val="255"/>
          <w:numId w:val="0"/>
        </w:numPr>
        <w:spacing w:line="360" w:lineRule="auto"/>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3.</w:t>
      </w:r>
      <w:r>
        <w:rPr>
          <w:rFonts w:hint="eastAsia" w:ascii="仿宋_GB2312" w:hAnsi="仿宋_GB2312" w:eastAsia="仿宋_GB2312" w:cs="仿宋_GB2312"/>
          <w:b/>
          <w:bCs/>
          <w:sz w:val="28"/>
          <w:szCs w:val="28"/>
          <w:highlight w:val="none"/>
        </w:rPr>
        <w:t>公开招标（自主）评审后，如承包单位放弃中选资格或者拒不签订合同的，委托人可以从资格审查合格的其他投标单位中采用原评审方法，由原评审小组确定承包单位。</w:t>
      </w:r>
    </w:p>
    <w:p w14:paraId="3893AE84">
      <w:pPr>
        <w:spacing w:line="360" w:lineRule="auto"/>
        <w:ind w:left="1687" w:hanging="1687" w:hangingChars="600"/>
        <w:rPr>
          <w:rFonts w:ascii="仿宋_GB2312" w:hAnsi="仿宋_GB2312" w:eastAsia="仿宋_GB2312" w:cs="仿宋_GB2312"/>
          <w:b/>
          <w:bCs/>
          <w:sz w:val="28"/>
          <w:szCs w:val="28"/>
          <w:highlight w:val="none"/>
        </w:rPr>
      </w:pPr>
    </w:p>
    <w:p w14:paraId="6B1D67F2">
      <w:pPr>
        <w:adjustRightInd/>
        <w:snapToGrid/>
        <w:spacing w:line="360" w:lineRule="auto"/>
        <w:ind w:left="0" w:firstLine="0" w:firstLineChars="0"/>
        <w:jc w:val="center"/>
        <w:rPr>
          <w:rFonts w:hint="eastAsia" w:ascii="仿宋_GB2312" w:hAnsi="宋体" w:eastAsia="仿宋_GB2312" w:cs="Times New Roman"/>
          <w:b/>
          <w:bCs w:val="0"/>
          <w:sz w:val="30"/>
          <w:szCs w:val="30"/>
          <w:highlight w:val="none"/>
          <w:lang w:val="en-US" w:eastAsia="zh-CN"/>
        </w:rPr>
      </w:pPr>
      <w:r>
        <w:rPr>
          <w:rFonts w:ascii="仿宋_GB2312" w:hAnsi="仿宋_GB2312" w:eastAsia="仿宋_GB2312" w:cs="仿宋_GB2312"/>
          <w:b/>
          <w:bCs/>
          <w:sz w:val="28"/>
          <w:szCs w:val="28"/>
          <w:highlight w:val="none"/>
        </w:rPr>
        <w:t xml:space="preserve">        </w:t>
      </w:r>
      <w:r>
        <w:rPr>
          <w:rFonts w:hint="eastAsia" w:ascii="仿宋_GB2312" w:hAnsi="仿宋_GB2312" w:eastAsia="仿宋_GB2312" w:cs="仿宋_GB2312"/>
          <w:b/>
          <w:bCs/>
          <w:sz w:val="28"/>
          <w:szCs w:val="28"/>
          <w:highlight w:val="none"/>
          <w:lang w:val="en-US" w:eastAsia="zh-CN"/>
        </w:rPr>
        <w:t xml:space="preserve">     </w:t>
      </w:r>
      <w:r>
        <w:rPr>
          <w:rFonts w:hint="eastAsia" w:ascii="仿宋_GB2312" w:hAnsi="宋体" w:eastAsia="仿宋_GB2312" w:cs="Times New Roman"/>
          <w:b/>
          <w:bCs w:val="0"/>
          <w:sz w:val="30"/>
          <w:szCs w:val="30"/>
          <w:highlight w:val="none"/>
          <w:lang w:val="en-US" w:eastAsia="zh-CN"/>
        </w:rPr>
        <w:t>深圳市龙岗区城投新基础设施建设管理有限公司</w:t>
      </w:r>
    </w:p>
    <w:p w14:paraId="3EA6FE10">
      <w:pPr>
        <w:spacing w:line="360" w:lineRule="auto"/>
        <w:ind w:firstLine="48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202</w:t>
      </w:r>
      <w:r>
        <w:rPr>
          <w:rFonts w:hint="eastAsia" w:ascii="仿宋_GB2312" w:hAnsi="仿宋_GB2312" w:eastAsia="仿宋_GB2312" w:cs="仿宋_GB2312"/>
          <w:b/>
          <w:bCs/>
          <w:sz w:val="28"/>
          <w:szCs w:val="28"/>
          <w:highlight w:val="none"/>
          <w:lang w:val="en-US" w:eastAsia="zh-CN"/>
        </w:rPr>
        <w:t>6</w:t>
      </w:r>
      <w:r>
        <w:rPr>
          <w:rFonts w:hint="eastAsia" w:ascii="仿宋_GB2312" w:hAnsi="仿宋_GB2312" w:eastAsia="仿宋_GB2312" w:cs="仿宋_GB2312"/>
          <w:b/>
          <w:bCs/>
          <w:sz w:val="28"/>
          <w:szCs w:val="28"/>
          <w:highlight w:val="none"/>
        </w:rPr>
        <w:t>年</w:t>
      </w:r>
      <w:r>
        <w:rPr>
          <w:rFonts w:hint="eastAsia" w:ascii="仿宋_GB2312" w:hAnsi="仿宋_GB2312" w:eastAsia="仿宋_GB2312" w:cs="仿宋_GB2312"/>
          <w:b/>
          <w:bCs/>
          <w:sz w:val="28"/>
          <w:szCs w:val="28"/>
          <w:highlight w:val="none"/>
          <w:lang w:val="en-US" w:eastAsia="zh-CN"/>
        </w:rPr>
        <w:t>8</w:t>
      </w:r>
      <w:r>
        <w:rPr>
          <w:rFonts w:hint="eastAsia" w:ascii="仿宋_GB2312" w:hAnsi="仿宋_GB2312" w:eastAsia="仿宋_GB2312" w:cs="仿宋_GB2312"/>
          <w:b/>
          <w:bCs/>
          <w:sz w:val="28"/>
          <w:szCs w:val="28"/>
          <w:highlight w:val="none"/>
        </w:rPr>
        <w:t>月</w:t>
      </w:r>
      <w:r>
        <w:rPr>
          <w:rFonts w:hint="eastAsia" w:ascii="仿宋_GB2312" w:hAnsi="仿宋_GB2312" w:eastAsia="仿宋_GB2312" w:cs="仿宋_GB2312"/>
          <w:b/>
          <w:bCs/>
          <w:sz w:val="28"/>
          <w:szCs w:val="28"/>
          <w:highlight w:val="none"/>
          <w:lang w:val="en-US" w:eastAsia="zh-CN"/>
        </w:rPr>
        <w:t>14</w:t>
      </w:r>
      <w:r>
        <w:rPr>
          <w:rFonts w:hint="eastAsia" w:ascii="仿宋_GB2312" w:hAnsi="仿宋_GB2312" w:eastAsia="仿宋_GB2312" w:cs="仿宋_GB2312"/>
          <w:b/>
          <w:bCs/>
          <w:sz w:val="28"/>
          <w:szCs w:val="28"/>
          <w:highlight w:val="none"/>
        </w:rPr>
        <w:t>日</w:t>
      </w:r>
    </w:p>
    <w:p w14:paraId="094B0A85">
      <w:pPr>
        <w:rPr>
          <w:highlight w:val="none"/>
        </w:rPr>
      </w:pPr>
      <w:r>
        <w:rPr>
          <w:highlight w:val="none"/>
        </w:rPr>
        <w:br w:type="page"/>
      </w:r>
    </w:p>
    <w:p w14:paraId="5BD361D1">
      <w:pPr>
        <w:spacing w:line="360" w:lineRule="auto"/>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第二章　</w:t>
      </w:r>
      <w:bookmarkStart w:id="2" w:name="_Toc306716052"/>
      <w:r>
        <w:rPr>
          <w:rFonts w:hint="eastAsia" w:ascii="宋体" w:hAnsi="宋体"/>
          <w:b/>
          <w:snapToGrid w:val="0"/>
          <w:kern w:val="0"/>
          <w:sz w:val="32"/>
          <w:szCs w:val="32"/>
          <w:highlight w:val="none"/>
          <w:lang w:val="en-US" w:eastAsia="zh-CN"/>
        </w:rPr>
        <w:t>投标须知</w:t>
      </w:r>
      <w:bookmarkEnd w:id="1"/>
      <w:bookmarkEnd w:id="2"/>
    </w:p>
    <w:p w14:paraId="42BE0DE4">
      <w:pPr>
        <w:spacing w:line="360" w:lineRule="auto"/>
        <w:jc w:val="center"/>
        <w:outlineLvl w:val="3"/>
        <w:rPr>
          <w:rFonts w:ascii="宋体" w:hAnsi="宋体"/>
          <w:b/>
          <w:snapToGrid w:val="0"/>
          <w:kern w:val="0"/>
          <w:sz w:val="32"/>
          <w:szCs w:val="32"/>
          <w:highlight w:val="none"/>
        </w:rPr>
      </w:pPr>
      <w:bookmarkStart w:id="3" w:name="_Toc15270"/>
      <w:bookmarkStart w:id="4" w:name="_Toc509669687"/>
      <w:r>
        <w:rPr>
          <w:rFonts w:hint="eastAsia" w:ascii="宋体" w:hAnsi="宋体"/>
          <w:b/>
          <w:snapToGrid w:val="0"/>
          <w:kern w:val="0"/>
          <w:sz w:val="32"/>
          <w:szCs w:val="32"/>
          <w:highlight w:val="none"/>
          <w:lang w:val="en-US" w:eastAsia="zh-CN"/>
        </w:rPr>
        <w:t>一</w:t>
      </w:r>
      <w:r>
        <w:rPr>
          <w:rFonts w:hint="eastAsia" w:ascii="宋体" w:hAnsi="宋体"/>
          <w:b/>
          <w:snapToGrid w:val="0"/>
          <w:kern w:val="0"/>
          <w:sz w:val="32"/>
          <w:szCs w:val="32"/>
          <w:highlight w:val="none"/>
        </w:rPr>
        <w:t>、投标文件的编制</w:t>
      </w:r>
      <w:bookmarkEnd w:id="3"/>
      <w:bookmarkEnd w:id="4"/>
    </w:p>
    <w:p w14:paraId="0C0B97A2">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1</w:t>
      </w:r>
      <w:r>
        <w:rPr>
          <w:rFonts w:hint="eastAsia" w:ascii="方正仿宋_GB2312" w:hAnsi="方正仿宋_GB2312" w:eastAsia="方正仿宋_GB2312" w:cs="方正仿宋_GB2312"/>
          <w:b/>
          <w:snapToGrid w:val="0"/>
          <w:kern w:val="0"/>
          <w:sz w:val="28"/>
          <w:szCs w:val="28"/>
          <w:highlight w:val="none"/>
        </w:rPr>
        <w:t>.投标文件的语言及度量单位</w:t>
      </w:r>
    </w:p>
    <w:p w14:paraId="7D80583A">
      <w:pPr>
        <w:numPr>
          <w:ilvl w:val="255"/>
          <w:numId w:val="0"/>
        </w:numPr>
        <w:spacing w:line="30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1</w:t>
      </w:r>
      <w:r>
        <w:rPr>
          <w:rFonts w:hint="eastAsia" w:ascii="方正仿宋_GB2312" w:hAnsi="方正仿宋_GB2312" w:eastAsia="方正仿宋_GB2312" w:cs="方正仿宋_GB2312"/>
          <w:sz w:val="28"/>
          <w:szCs w:val="28"/>
          <w:highlight w:val="none"/>
        </w:rPr>
        <w:t>.1投标人与招标人之间与投标有关的所有往来通知、函件和投标文件均应用中文。投标人随投标文件提供的证明文件和资料可以为其他语言，但必须附中文译文。在此，为了解释投标文件，应以中文为准。</w:t>
      </w:r>
    </w:p>
    <w:p w14:paraId="46889353">
      <w:pPr>
        <w:numPr>
          <w:ilvl w:val="255"/>
          <w:numId w:val="0"/>
        </w:numPr>
        <w:spacing w:line="30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1</w:t>
      </w:r>
      <w:r>
        <w:rPr>
          <w:rFonts w:hint="eastAsia" w:ascii="方正仿宋_GB2312" w:hAnsi="方正仿宋_GB2312" w:eastAsia="方正仿宋_GB2312" w:cs="方正仿宋_GB2312"/>
          <w:sz w:val="28"/>
          <w:szCs w:val="28"/>
          <w:highlight w:val="none"/>
        </w:rPr>
        <w:t>.2 除技术规范另有规定外，投标文件使用的度量单位，均采用中华人民共和国法定计量单位。</w:t>
      </w:r>
    </w:p>
    <w:p w14:paraId="3955BAD2">
      <w:pPr>
        <w:numPr>
          <w:ilvl w:val="255"/>
          <w:numId w:val="0"/>
        </w:numPr>
        <w:spacing w:line="30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1</w:t>
      </w:r>
      <w:r>
        <w:rPr>
          <w:rFonts w:hint="eastAsia" w:ascii="方正仿宋_GB2312" w:hAnsi="方正仿宋_GB2312" w:eastAsia="方正仿宋_GB2312" w:cs="方正仿宋_GB2312"/>
          <w:sz w:val="28"/>
          <w:szCs w:val="28"/>
          <w:highlight w:val="none"/>
        </w:rPr>
        <w:t>.3公开招标（自主）文件中所出现的日期为自然日，货币单位为人民币。</w:t>
      </w:r>
    </w:p>
    <w:p w14:paraId="4B9E4AD7">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2</w:t>
      </w:r>
      <w:r>
        <w:rPr>
          <w:rFonts w:hint="eastAsia" w:ascii="方正仿宋_GB2312" w:hAnsi="方正仿宋_GB2312" w:eastAsia="方正仿宋_GB2312" w:cs="方正仿宋_GB2312"/>
          <w:b/>
          <w:snapToGrid w:val="0"/>
          <w:kern w:val="0"/>
          <w:sz w:val="28"/>
          <w:szCs w:val="28"/>
          <w:highlight w:val="none"/>
        </w:rPr>
        <w:t>.投标有效期</w:t>
      </w:r>
    </w:p>
    <w:p w14:paraId="74F79453">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2</w:t>
      </w:r>
      <w:r>
        <w:rPr>
          <w:rFonts w:hint="eastAsia" w:ascii="方正仿宋_GB2312" w:hAnsi="方正仿宋_GB2312" w:eastAsia="方正仿宋_GB2312" w:cs="方正仿宋_GB2312"/>
          <w:snapToGrid w:val="0"/>
          <w:kern w:val="0"/>
          <w:sz w:val="28"/>
          <w:szCs w:val="28"/>
          <w:highlight w:val="none"/>
        </w:rPr>
        <w:t>.1投标有效期60天。在此期间，所有投标均保持有效。</w:t>
      </w:r>
    </w:p>
    <w:p w14:paraId="31CB1B59">
      <w:pPr>
        <w:spacing w:line="520" w:lineRule="exact"/>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3.投标费用</w:t>
      </w:r>
    </w:p>
    <w:p w14:paraId="3AE8762F">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投标人应自行承担所有准备及参加投标相关的费用。不论投标的结果如何，招标人均无承担相应的义务和责任。</w:t>
      </w:r>
    </w:p>
    <w:p w14:paraId="2D650246">
      <w:pPr>
        <w:spacing w:line="520" w:lineRule="exact"/>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4.踏勘现场</w:t>
      </w:r>
    </w:p>
    <w:p w14:paraId="07AC7EB1">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本项目不组织现场踏勘。</w:t>
      </w:r>
    </w:p>
    <w:p w14:paraId="5DB79D9A">
      <w:pPr>
        <w:spacing w:line="360" w:lineRule="auto"/>
        <w:ind w:firstLine="420" w:firstLineChars="200"/>
        <w:jc w:val="left"/>
        <w:rPr>
          <w:rFonts w:hint="eastAsia" w:ascii="宋体" w:hAnsi="宋体"/>
          <w:snapToGrid w:val="0"/>
          <w:kern w:val="0"/>
          <w:szCs w:val="21"/>
          <w:highlight w:val="none"/>
        </w:rPr>
      </w:pPr>
    </w:p>
    <w:p w14:paraId="7F66440D">
      <w:pPr>
        <w:spacing w:line="360" w:lineRule="auto"/>
        <w:ind w:firstLine="420" w:firstLineChars="200"/>
        <w:jc w:val="left"/>
        <w:rPr>
          <w:rFonts w:ascii="宋体" w:hAnsi="宋体"/>
          <w:snapToGrid w:val="0"/>
          <w:kern w:val="0"/>
          <w:szCs w:val="21"/>
          <w:highlight w:val="none"/>
        </w:rPr>
      </w:pPr>
    </w:p>
    <w:p w14:paraId="3C6A7198">
      <w:pPr>
        <w:spacing w:line="360" w:lineRule="auto"/>
        <w:jc w:val="center"/>
        <w:outlineLvl w:val="3"/>
        <w:rPr>
          <w:rFonts w:ascii="宋体" w:hAnsi="宋体"/>
          <w:b/>
          <w:snapToGrid w:val="0"/>
          <w:kern w:val="0"/>
          <w:sz w:val="32"/>
          <w:szCs w:val="32"/>
          <w:highlight w:val="none"/>
        </w:rPr>
      </w:pPr>
      <w:bookmarkStart w:id="5" w:name="_Toc18627"/>
      <w:bookmarkStart w:id="6" w:name="_Toc509669688"/>
      <w:r>
        <w:rPr>
          <w:rFonts w:hint="eastAsia" w:ascii="宋体" w:hAnsi="宋体"/>
          <w:b/>
          <w:snapToGrid w:val="0"/>
          <w:kern w:val="0"/>
          <w:sz w:val="32"/>
          <w:szCs w:val="32"/>
          <w:highlight w:val="none"/>
          <w:lang w:val="en-US" w:eastAsia="zh-CN"/>
        </w:rPr>
        <w:t>二</w:t>
      </w:r>
      <w:r>
        <w:rPr>
          <w:rFonts w:hint="eastAsia" w:ascii="宋体" w:hAnsi="宋体"/>
          <w:b/>
          <w:snapToGrid w:val="0"/>
          <w:kern w:val="0"/>
          <w:sz w:val="32"/>
          <w:szCs w:val="32"/>
          <w:highlight w:val="none"/>
        </w:rPr>
        <w:t>、投标文件的递交</w:t>
      </w:r>
      <w:bookmarkEnd w:id="5"/>
      <w:bookmarkEnd w:id="6"/>
    </w:p>
    <w:p w14:paraId="167E740E">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lang w:val="en-US" w:eastAsia="zh-CN"/>
        </w:rPr>
      </w:pPr>
      <w:r>
        <w:rPr>
          <w:rFonts w:hint="eastAsia" w:ascii="方正仿宋_GB2312" w:hAnsi="方正仿宋_GB2312" w:eastAsia="方正仿宋_GB2312" w:cs="方正仿宋_GB2312"/>
          <w:b/>
          <w:snapToGrid w:val="0"/>
          <w:kern w:val="0"/>
          <w:sz w:val="28"/>
          <w:szCs w:val="28"/>
          <w:highlight w:val="none"/>
          <w:lang w:val="en-US" w:eastAsia="zh-CN"/>
        </w:rPr>
        <w:t>5</w:t>
      </w:r>
      <w:r>
        <w:rPr>
          <w:rFonts w:hint="eastAsia" w:ascii="方正仿宋_GB2312" w:hAnsi="方正仿宋_GB2312" w:eastAsia="方正仿宋_GB2312" w:cs="方正仿宋_GB2312"/>
          <w:b/>
          <w:snapToGrid w:val="0"/>
          <w:kern w:val="0"/>
          <w:sz w:val="28"/>
          <w:szCs w:val="28"/>
          <w:highlight w:val="none"/>
        </w:rPr>
        <w:t>.投标文件</w:t>
      </w:r>
      <w:r>
        <w:rPr>
          <w:rFonts w:hint="eastAsia" w:ascii="方正仿宋_GB2312" w:hAnsi="方正仿宋_GB2312" w:eastAsia="方正仿宋_GB2312" w:cs="方正仿宋_GB2312"/>
          <w:b/>
          <w:snapToGrid w:val="0"/>
          <w:kern w:val="0"/>
          <w:sz w:val="28"/>
          <w:szCs w:val="28"/>
          <w:highlight w:val="none"/>
          <w:lang w:val="en-US" w:eastAsia="zh-CN"/>
        </w:rPr>
        <w:t>要求</w:t>
      </w:r>
    </w:p>
    <w:p w14:paraId="12D70BFA">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投标文件的密封和标记</w:t>
      </w:r>
    </w:p>
    <w:p w14:paraId="6AF62EBD">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1投标文件1正4副，1个密封袋密封。将密封包装好的投标文件密封袋上注明工程名称、招标人、投标人名称、时间等，并在密封袋的封口处和标签上应加盖投标人公章，同时1正4副投标文件封面加盖公章及骑缝章。</w:t>
      </w:r>
    </w:p>
    <w:p w14:paraId="36AFD8D5">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.2投标文件若未按规定进行密封及标志，招标人不承担投标文件错放或提前开封的责任。</w:t>
      </w:r>
    </w:p>
    <w:p w14:paraId="59AE19B3">
      <w:pPr>
        <w:spacing w:line="360" w:lineRule="auto"/>
        <w:ind w:firstLine="560" w:firstLineChars="200"/>
        <w:jc w:val="left"/>
        <w:rPr>
          <w:rFonts w:hint="eastAsia" w:ascii="方正仿宋_GB2312" w:hAnsi="方正仿宋_GB2312" w:eastAsia="方正仿宋_GB2312" w:cs="方正仿宋_GB2312"/>
          <w:b/>
          <w:bCs/>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w:t>
      </w:r>
      <w:r>
        <w:rPr>
          <w:rFonts w:hint="eastAsia" w:ascii="方正仿宋_GB2312" w:hAnsi="方正仿宋_GB2312" w:eastAsia="方正仿宋_GB2312" w:cs="方正仿宋_GB2312"/>
          <w:snapToGrid w:val="0"/>
          <w:kern w:val="0"/>
          <w:sz w:val="28"/>
          <w:szCs w:val="28"/>
          <w:highlight w:val="none"/>
          <w:lang w:val="en-US" w:eastAsia="zh-CN"/>
        </w:rPr>
        <w:t>2</w:t>
      </w:r>
      <w:r>
        <w:rPr>
          <w:rFonts w:hint="eastAsia" w:ascii="方正仿宋_GB2312" w:hAnsi="方正仿宋_GB2312" w:eastAsia="方正仿宋_GB2312" w:cs="方正仿宋_GB2312"/>
          <w:b/>
          <w:bCs/>
          <w:snapToGrid w:val="0"/>
          <w:kern w:val="0"/>
          <w:sz w:val="28"/>
          <w:szCs w:val="28"/>
          <w:highlight w:val="none"/>
        </w:rPr>
        <w:t>一次公告后，递交资审文件或资格审查合格投标人少于3家的，重新发布公开招标（自主）公告（原则不少于一次公告发布时间的50%）。二次公告后，递交资审文件或资格审查合格投标人数量不足3家的，将按定标规则横向对比后选取1家；递交资审文件或资格审查合格投标人数量不足2家的，将进入直接委托程序。</w:t>
      </w:r>
    </w:p>
    <w:p w14:paraId="5969BF7A">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.4迟交的投标文件</w:t>
      </w:r>
    </w:p>
    <w:p w14:paraId="47F631CF">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招标人在本须知规定的投标截止日期以后收到的投标文件，将被拒绝或原封退回给投标人。</w:t>
      </w:r>
    </w:p>
    <w:p w14:paraId="638A89F0">
      <w:pPr>
        <w:spacing w:line="360" w:lineRule="auto"/>
        <w:ind w:firstLine="420" w:firstLineChars="200"/>
        <w:jc w:val="left"/>
        <w:rPr>
          <w:rFonts w:hint="eastAsia" w:ascii="宋体" w:hAnsi="宋体"/>
          <w:snapToGrid w:val="0"/>
          <w:kern w:val="0"/>
          <w:szCs w:val="21"/>
          <w:highlight w:val="none"/>
        </w:rPr>
      </w:pPr>
    </w:p>
    <w:p w14:paraId="79476D7E">
      <w:pPr>
        <w:spacing w:line="360" w:lineRule="auto"/>
        <w:jc w:val="center"/>
        <w:outlineLvl w:val="3"/>
        <w:rPr>
          <w:rFonts w:hint="eastAsia" w:ascii="CESI仿宋-GB2312" w:hAnsi="CESI仿宋-GB2312" w:eastAsia="CESI仿宋-GB2312" w:cs="CESI仿宋-GB2312"/>
          <w:b/>
          <w:snapToGrid w:val="0"/>
          <w:kern w:val="0"/>
          <w:sz w:val="28"/>
          <w:szCs w:val="28"/>
          <w:highlight w:val="none"/>
        </w:rPr>
      </w:pPr>
      <w:bookmarkStart w:id="7" w:name="_Toc509669689"/>
      <w:bookmarkStart w:id="8" w:name="_Toc512"/>
      <w:r>
        <w:rPr>
          <w:rFonts w:hint="eastAsia" w:ascii="CESI仿宋-GB2312" w:hAnsi="CESI仿宋-GB2312" w:eastAsia="CESI仿宋-GB2312" w:cs="CESI仿宋-GB2312"/>
          <w:b/>
          <w:snapToGrid w:val="0"/>
          <w:kern w:val="0"/>
          <w:sz w:val="28"/>
          <w:szCs w:val="28"/>
          <w:highlight w:val="none"/>
          <w:lang w:val="en-US" w:eastAsia="zh-CN"/>
        </w:rPr>
        <w:t>三</w:t>
      </w:r>
      <w:r>
        <w:rPr>
          <w:rFonts w:hint="eastAsia" w:ascii="CESI仿宋-GB2312" w:hAnsi="CESI仿宋-GB2312" w:eastAsia="CESI仿宋-GB2312" w:cs="CESI仿宋-GB2312"/>
          <w:b/>
          <w:snapToGrid w:val="0"/>
          <w:kern w:val="0"/>
          <w:sz w:val="28"/>
          <w:szCs w:val="28"/>
          <w:highlight w:val="none"/>
        </w:rPr>
        <w:t>、开  标</w:t>
      </w:r>
      <w:bookmarkEnd w:id="7"/>
      <w:bookmarkEnd w:id="8"/>
    </w:p>
    <w:p w14:paraId="6C71A4DE">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6</w:t>
      </w:r>
      <w:r>
        <w:rPr>
          <w:rFonts w:hint="eastAsia" w:ascii="方正仿宋_GB2312" w:hAnsi="方正仿宋_GB2312" w:eastAsia="方正仿宋_GB2312" w:cs="方正仿宋_GB2312"/>
          <w:b/>
          <w:snapToGrid w:val="0"/>
          <w:kern w:val="0"/>
          <w:sz w:val="28"/>
          <w:szCs w:val="28"/>
          <w:highlight w:val="none"/>
        </w:rPr>
        <w:t>.开标</w:t>
      </w:r>
    </w:p>
    <w:p w14:paraId="69C9759B">
      <w:pPr>
        <w:pStyle w:val="98"/>
        <w:tabs>
          <w:tab w:val="left" w:pos="14"/>
          <w:tab w:val="left" w:pos="1232"/>
        </w:tabs>
        <w:spacing w:line="360" w:lineRule="auto"/>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6</w:t>
      </w:r>
      <w:r>
        <w:rPr>
          <w:rFonts w:hint="eastAsia" w:ascii="方正仿宋_GB2312" w:hAnsi="方正仿宋_GB2312" w:eastAsia="方正仿宋_GB2312" w:cs="方正仿宋_GB2312"/>
          <w:snapToGrid w:val="0"/>
          <w:kern w:val="0"/>
          <w:sz w:val="28"/>
          <w:szCs w:val="28"/>
          <w:highlight w:val="none"/>
        </w:rPr>
        <w:t>.1招标人计划在龙岗</w:t>
      </w:r>
      <w:r>
        <w:rPr>
          <w:rFonts w:hint="eastAsia" w:ascii="方正仿宋_GB2312" w:hAnsi="方正仿宋_GB2312" w:eastAsia="方正仿宋_GB2312" w:cs="方正仿宋_GB2312"/>
          <w:kern w:val="0"/>
          <w:sz w:val="28"/>
          <w:szCs w:val="28"/>
          <w:highlight w:val="none"/>
        </w:rPr>
        <w:t>区中心城腾飞路创投大厦</w:t>
      </w:r>
      <w:r>
        <w:rPr>
          <w:rFonts w:hint="eastAsia" w:ascii="方正仿宋_GB2312" w:hAnsi="方正仿宋_GB2312" w:eastAsia="方正仿宋_GB2312" w:cs="方正仿宋_GB2312"/>
          <w:sz w:val="28"/>
          <w:szCs w:val="28"/>
          <w:highlight w:val="none"/>
        </w:rPr>
        <w:t>深圳市龙岗区城市建设投资集团有限公司会议室</w:t>
      </w:r>
      <w:r>
        <w:rPr>
          <w:rFonts w:hint="eastAsia" w:ascii="方正仿宋_GB2312" w:hAnsi="方正仿宋_GB2312" w:eastAsia="方正仿宋_GB2312" w:cs="方正仿宋_GB2312"/>
          <w:b/>
          <w:snapToGrid w:val="0"/>
          <w:color w:val="000000"/>
          <w:kern w:val="0"/>
          <w:sz w:val="28"/>
          <w:szCs w:val="28"/>
          <w:highlight w:val="none"/>
        </w:rPr>
        <w:t>开标</w:t>
      </w:r>
      <w:r>
        <w:rPr>
          <w:rFonts w:hint="eastAsia" w:ascii="方正仿宋_GB2312" w:hAnsi="方正仿宋_GB2312" w:eastAsia="方正仿宋_GB2312" w:cs="方正仿宋_GB2312"/>
          <w:snapToGrid w:val="0"/>
          <w:kern w:val="0"/>
          <w:sz w:val="28"/>
          <w:szCs w:val="28"/>
          <w:highlight w:val="none"/>
        </w:rPr>
        <w:t>，并邀请</w:t>
      </w:r>
      <w:r>
        <w:rPr>
          <w:rFonts w:hint="eastAsia" w:ascii="方正仿宋_GB2312" w:hAnsi="方正仿宋_GB2312" w:eastAsia="方正仿宋_GB2312" w:cs="方正仿宋_GB2312"/>
          <w:sz w:val="28"/>
          <w:szCs w:val="28"/>
          <w:highlight w:val="none"/>
        </w:rPr>
        <w:t>评标委员会委员和监督小组成员</w:t>
      </w:r>
      <w:r>
        <w:rPr>
          <w:rFonts w:hint="eastAsia" w:ascii="方正仿宋_GB2312" w:hAnsi="方正仿宋_GB2312" w:eastAsia="方正仿宋_GB2312" w:cs="方正仿宋_GB2312"/>
          <w:snapToGrid w:val="0"/>
          <w:kern w:val="0"/>
          <w:sz w:val="28"/>
          <w:szCs w:val="28"/>
          <w:highlight w:val="none"/>
        </w:rPr>
        <w:t>参加。</w:t>
      </w:r>
    </w:p>
    <w:p w14:paraId="2DD760E8">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6</w:t>
      </w:r>
      <w:r>
        <w:rPr>
          <w:rFonts w:hint="eastAsia" w:ascii="方正仿宋_GB2312" w:hAnsi="方正仿宋_GB2312" w:eastAsia="方正仿宋_GB2312" w:cs="方正仿宋_GB2312"/>
          <w:snapToGrid w:val="0"/>
          <w:kern w:val="0"/>
          <w:sz w:val="28"/>
          <w:szCs w:val="28"/>
          <w:highlight w:val="none"/>
        </w:rPr>
        <w:t>.2开标会由招标人主持。</w:t>
      </w:r>
    </w:p>
    <w:p w14:paraId="65A45511">
      <w:pPr>
        <w:spacing w:line="360" w:lineRule="auto"/>
        <w:ind w:firstLine="560" w:firstLineChars="200"/>
        <w:jc w:val="left"/>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6</w:t>
      </w:r>
      <w:r>
        <w:rPr>
          <w:rFonts w:hint="eastAsia" w:ascii="方正仿宋_GB2312" w:hAnsi="方正仿宋_GB2312" w:eastAsia="方正仿宋_GB2312" w:cs="方正仿宋_GB2312"/>
          <w:snapToGrid w:val="0"/>
          <w:kern w:val="0"/>
          <w:sz w:val="28"/>
          <w:szCs w:val="28"/>
          <w:highlight w:val="none"/>
        </w:rPr>
        <w:t>.3</w:t>
      </w:r>
      <w:r>
        <w:rPr>
          <w:rFonts w:hint="eastAsia" w:ascii="方正仿宋_GB2312" w:hAnsi="方正仿宋_GB2312" w:eastAsia="方正仿宋_GB2312" w:cs="方正仿宋_GB2312"/>
          <w:sz w:val="28"/>
          <w:szCs w:val="28"/>
          <w:highlight w:val="none"/>
        </w:rPr>
        <w:t>开标会结束，相关资料送交评标委员会。</w:t>
      </w:r>
    </w:p>
    <w:p w14:paraId="5331A9C8">
      <w:pPr>
        <w:spacing w:line="360" w:lineRule="auto"/>
        <w:ind w:firstLine="480" w:firstLineChars="200"/>
        <w:jc w:val="left"/>
        <w:rPr>
          <w:rFonts w:hint="eastAsia" w:ascii="宋体" w:hAnsi="宋体"/>
          <w:sz w:val="24"/>
          <w:szCs w:val="24"/>
          <w:highlight w:val="none"/>
        </w:rPr>
      </w:pPr>
    </w:p>
    <w:p w14:paraId="2499E6A6">
      <w:pPr>
        <w:spacing w:line="360" w:lineRule="auto"/>
        <w:jc w:val="center"/>
        <w:outlineLvl w:val="3"/>
        <w:rPr>
          <w:rFonts w:ascii="宋体" w:hAnsi="宋体"/>
          <w:b/>
          <w:snapToGrid w:val="0"/>
          <w:kern w:val="0"/>
          <w:sz w:val="32"/>
          <w:szCs w:val="32"/>
          <w:highlight w:val="none"/>
        </w:rPr>
      </w:pPr>
      <w:bookmarkStart w:id="9" w:name="_Toc509669690"/>
      <w:bookmarkStart w:id="10" w:name="_Toc23872"/>
      <w:r>
        <w:rPr>
          <w:rFonts w:hint="eastAsia" w:ascii="宋体" w:hAnsi="宋体"/>
          <w:b/>
          <w:snapToGrid w:val="0"/>
          <w:kern w:val="0"/>
          <w:sz w:val="32"/>
          <w:szCs w:val="32"/>
          <w:highlight w:val="none"/>
          <w:lang w:val="en-US" w:eastAsia="zh-CN"/>
        </w:rPr>
        <w:t>四</w:t>
      </w:r>
      <w:r>
        <w:rPr>
          <w:rFonts w:hint="eastAsia" w:ascii="宋体" w:hAnsi="宋体"/>
          <w:b/>
          <w:snapToGrid w:val="0"/>
          <w:kern w:val="0"/>
          <w:sz w:val="32"/>
          <w:szCs w:val="32"/>
          <w:highlight w:val="none"/>
        </w:rPr>
        <w:t>、资格审查</w:t>
      </w:r>
      <w:bookmarkEnd w:id="9"/>
      <w:bookmarkEnd w:id="10"/>
    </w:p>
    <w:p w14:paraId="3A29D04C">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7</w:t>
      </w:r>
      <w:r>
        <w:rPr>
          <w:rFonts w:hint="eastAsia" w:ascii="方正仿宋_GB2312" w:hAnsi="方正仿宋_GB2312" w:eastAsia="方正仿宋_GB2312" w:cs="方正仿宋_GB2312"/>
          <w:b/>
          <w:snapToGrid w:val="0"/>
          <w:kern w:val="0"/>
          <w:sz w:val="28"/>
          <w:szCs w:val="28"/>
          <w:highlight w:val="none"/>
        </w:rPr>
        <w:t>.资格审查按以下规定进行</w:t>
      </w:r>
    </w:p>
    <w:p w14:paraId="1F312996">
      <w:pPr>
        <w:spacing w:line="360" w:lineRule="auto"/>
        <w:ind w:firstLine="560" w:firstLineChars="200"/>
        <w:jc w:val="left"/>
        <w:rPr>
          <w:rFonts w:hint="eastAsia" w:ascii="方正仿宋_GB2312" w:hAnsi="方正仿宋_GB2312" w:eastAsia="方正仿宋_GB2312" w:cs="方正仿宋_GB2312"/>
          <w:snapToGrid w:val="0"/>
          <w:color w:val="000000"/>
          <w:kern w:val="0"/>
          <w:sz w:val="28"/>
          <w:szCs w:val="28"/>
          <w:highlight w:val="none"/>
        </w:rPr>
      </w:pPr>
      <w:r>
        <w:rPr>
          <w:rFonts w:hint="eastAsia" w:ascii="方正仿宋_GB2312" w:hAnsi="方正仿宋_GB2312" w:eastAsia="方正仿宋_GB2312" w:cs="方正仿宋_GB2312"/>
          <w:snapToGrid w:val="0"/>
          <w:color w:val="000000"/>
          <w:kern w:val="0"/>
          <w:sz w:val="28"/>
          <w:szCs w:val="28"/>
          <w:highlight w:val="none"/>
          <w:lang w:val="en-US" w:eastAsia="zh-CN"/>
        </w:rPr>
        <w:t>7</w:t>
      </w:r>
      <w:r>
        <w:rPr>
          <w:rFonts w:hint="eastAsia" w:ascii="方正仿宋_GB2312" w:hAnsi="方正仿宋_GB2312" w:eastAsia="方正仿宋_GB2312" w:cs="方正仿宋_GB2312"/>
          <w:snapToGrid w:val="0"/>
          <w:color w:val="000000"/>
          <w:kern w:val="0"/>
          <w:sz w:val="28"/>
          <w:szCs w:val="28"/>
          <w:highlight w:val="none"/>
        </w:rPr>
        <w:t>.1资格审查由评标委员会负责。</w:t>
      </w:r>
    </w:p>
    <w:p w14:paraId="2599F676">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7</w:t>
      </w:r>
      <w:r>
        <w:rPr>
          <w:rFonts w:hint="eastAsia" w:ascii="方正仿宋_GB2312" w:hAnsi="方正仿宋_GB2312" w:eastAsia="方正仿宋_GB2312" w:cs="方正仿宋_GB2312"/>
          <w:snapToGrid w:val="0"/>
          <w:kern w:val="0"/>
          <w:sz w:val="28"/>
          <w:szCs w:val="28"/>
          <w:highlight w:val="none"/>
        </w:rPr>
        <w:t>.2评标委员严格对照公开招标（自主）要求的投标人资格条件，逐个审查投标人递交的资格审查文件，审核判断投标人是否满足该资格条件。</w:t>
      </w:r>
    </w:p>
    <w:p w14:paraId="4234A59E">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7</w:t>
      </w:r>
      <w:r>
        <w:rPr>
          <w:rFonts w:hint="eastAsia" w:ascii="方正仿宋_GB2312" w:hAnsi="方正仿宋_GB2312" w:eastAsia="方正仿宋_GB2312" w:cs="方正仿宋_GB2312"/>
          <w:snapToGrid w:val="0"/>
          <w:kern w:val="0"/>
          <w:sz w:val="28"/>
          <w:szCs w:val="28"/>
          <w:highlight w:val="none"/>
        </w:rPr>
        <w:t>.3全部投标人的资格审查材料审查完毕后，</w:t>
      </w:r>
      <w:r>
        <w:rPr>
          <w:rFonts w:hint="eastAsia" w:ascii="方正仿宋_GB2312" w:hAnsi="方正仿宋_GB2312" w:eastAsia="方正仿宋_GB2312" w:cs="方正仿宋_GB2312"/>
          <w:b/>
          <w:snapToGrid w:val="0"/>
          <w:color w:val="000000"/>
          <w:kern w:val="0"/>
          <w:sz w:val="28"/>
          <w:szCs w:val="28"/>
          <w:highlight w:val="none"/>
        </w:rPr>
        <w:t>评标委员会出具资格审查报告</w:t>
      </w:r>
      <w:r>
        <w:rPr>
          <w:rFonts w:hint="eastAsia" w:ascii="方正仿宋_GB2312" w:hAnsi="方正仿宋_GB2312" w:eastAsia="方正仿宋_GB2312" w:cs="方正仿宋_GB2312"/>
          <w:snapToGrid w:val="0"/>
          <w:kern w:val="0"/>
          <w:sz w:val="28"/>
          <w:szCs w:val="28"/>
          <w:highlight w:val="none"/>
        </w:rPr>
        <w:t>。资格审查合格投标人少于3家的，不再进行后续公开招标（自主）投标程序。</w:t>
      </w:r>
      <w:bookmarkStart w:id="11" w:name="_Toc509669691"/>
    </w:p>
    <w:p w14:paraId="053D5D86">
      <w:pPr>
        <w:spacing w:line="360" w:lineRule="auto"/>
        <w:ind w:firstLine="420" w:firstLineChars="200"/>
        <w:jc w:val="left"/>
        <w:rPr>
          <w:rFonts w:hint="eastAsia" w:ascii="宋体" w:hAnsi="宋体"/>
          <w:snapToGrid w:val="0"/>
          <w:kern w:val="0"/>
          <w:szCs w:val="21"/>
          <w:highlight w:val="none"/>
        </w:rPr>
      </w:pPr>
    </w:p>
    <w:p w14:paraId="65041D0D">
      <w:pPr>
        <w:spacing w:line="360" w:lineRule="auto"/>
        <w:jc w:val="center"/>
        <w:outlineLvl w:val="3"/>
        <w:rPr>
          <w:rFonts w:ascii="宋体" w:hAnsi="宋体"/>
          <w:b/>
          <w:snapToGrid w:val="0"/>
          <w:kern w:val="0"/>
          <w:sz w:val="32"/>
          <w:szCs w:val="32"/>
          <w:highlight w:val="none"/>
        </w:rPr>
      </w:pPr>
      <w:bookmarkStart w:id="12" w:name="_Toc31878"/>
      <w:r>
        <w:rPr>
          <w:rFonts w:hint="eastAsia" w:ascii="宋体" w:hAnsi="宋体"/>
          <w:b/>
          <w:snapToGrid w:val="0"/>
          <w:kern w:val="0"/>
          <w:sz w:val="32"/>
          <w:szCs w:val="32"/>
          <w:highlight w:val="none"/>
          <w:lang w:val="en-US" w:eastAsia="zh-CN"/>
        </w:rPr>
        <w:t>五</w:t>
      </w:r>
      <w:r>
        <w:rPr>
          <w:rFonts w:hint="eastAsia" w:ascii="宋体" w:hAnsi="宋体"/>
          <w:b/>
          <w:snapToGrid w:val="0"/>
          <w:kern w:val="0"/>
          <w:sz w:val="32"/>
          <w:szCs w:val="32"/>
          <w:highlight w:val="none"/>
        </w:rPr>
        <w:t>、评标</w:t>
      </w:r>
      <w:bookmarkEnd w:id="11"/>
      <w:bookmarkEnd w:id="12"/>
    </w:p>
    <w:p w14:paraId="38936D90">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8</w:t>
      </w:r>
      <w:r>
        <w:rPr>
          <w:rFonts w:hint="eastAsia" w:ascii="方正仿宋_GB2312" w:hAnsi="方正仿宋_GB2312" w:eastAsia="方正仿宋_GB2312" w:cs="方正仿宋_GB2312"/>
          <w:b/>
          <w:snapToGrid w:val="0"/>
          <w:kern w:val="0"/>
          <w:sz w:val="28"/>
          <w:szCs w:val="28"/>
          <w:highlight w:val="none"/>
        </w:rPr>
        <w:t>.评标委员会和评标</w:t>
      </w:r>
    </w:p>
    <w:p w14:paraId="4A1AAD54">
      <w:pPr>
        <w:spacing w:line="360" w:lineRule="auto"/>
        <w:ind w:firstLine="560" w:firstLineChars="200"/>
        <w:jc w:val="left"/>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8</w:t>
      </w:r>
      <w:r>
        <w:rPr>
          <w:rFonts w:hint="eastAsia" w:ascii="方正仿宋_GB2312" w:hAnsi="方正仿宋_GB2312" w:eastAsia="方正仿宋_GB2312" w:cs="方正仿宋_GB2312"/>
          <w:snapToGrid w:val="0"/>
          <w:kern w:val="0"/>
          <w:sz w:val="28"/>
          <w:szCs w:val="28"/>
          <w:highlight w:val="none"/>
        </w:rPr>
        <w:t>.1评标委员会的组建：招标人依法组建评标委员会，负责该公开招标（自主）项目的评标活动。</w:t>
      </w:r>
    </w:p>
    <w:p w14:paraId="49403400">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8</w:t>
      </w:r>
      <w:r>
        <w:rPr>
          <w:rFonts w:hint="eastAsia" w:ascii="方正仿宋_GB2312" w:hAnsi="方正仿宋_GB2312" w:eastAsia="方正仿宋_GB2312" w:cs="方正仿宋_GB2312"/>
          <w:snapToGrid w:val="0"/>
          <w:kern w:val="0"/>
          <w:sz w:val="28"/>
          <w:szCs w:val="28"/>
          <w:highlight w:val="none"/>
        </w:rPr>
        <w:t>.2评标委员会的职责：评标委员会应根据公开招标（自主）文件规定的评标方法和标准，对投标文件进行系统地评审。评标委员会根据公开招标（自主）文件的规定直接确定中标人。</w:t>
      </w:r>
    </w:p>
    <w:p w14:paraId="10172B5D">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8</w:t>
      </w:r>
      <w:r>
        <w:rPr>
          <w:rFonts w:hint="eastAsia" w:ascii="方正仿宋_GB2312" w:hAnsi="方正仿宋_GB2312" w:eastAsia="方正仿宋_GB2312" w:cs="方正仿宋_GB2312"/>
          <w:snapToGrid w:val="0"/>
          <w:kern w:val="0"/>
          <w:sz w:val="28"/>
          <w:szCs w:val="28"/>
          <w:highlight w:val="none"/>
        </w:rPr>
        <w:t>.3评标委员会的原则：评标活动应遵循公开、公正、公平、科学、择优的原则。评标委员会的评审应实行少数服从多数的原则，经评标委员会成员实名表决半数以上通过的评标结果有效。</w:t>
      </w:r>
    </w:p>
    <w:p w14:paraId="24B01E06">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8</w:t>
      </w:r>
      <w:r>
        <w:rPr>
          <w:rFonts w:hint="eastAsia" w:ascii="方正仿宋_GB2312" w:hAnsi="方正仿宋_GB2312" w:eastAsia="方正仿宋_GB2312" w:cs="方正仿宋_GB2312"/>
          <w:snapToGrid w:val="0"/>
          <w:kern w:val="0"/>
          <w:sz w:val="28"/>
          <w:szCs w:val="28"/>
          <w:highlight w:val="none"/>
        </w:rPr>
        <w:t>.4招标人应向评标委员会提供以下资料，供评标使用：</w:t>
      </w:r>
    </w:p>
    <w:p w14:paraId="5D0E765C">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(1)公开招标（自主）文件，包括公开招标（自主）文件的补充、修改或澄清文件；</w:t>
      </w:r>
    </w:p>
    <w:p w14:paraId="0DB2A6BC">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(2)其他评标必需的资料。</w:t>
      </w:r>
    </w:p>
    <w:p w14:paraId="120A6407">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9</w:t>
      </w:r>
      <w:r>
        <w:rPr>
          <w:rFonts w:hint="eastAsia" w:ascii="方正仿宋_GB2312" w:hAnsi="方正仿宋_GB2312" w:eastAsia="方正仿宋_GB2312" w:cs="方正仿宋_GB2312"/>
          <w:b/>
          <w:snapToGrid w:val="0"/>
          <w:kern w:val="0"/>
          <w:sz w:val="28"/>
          <w:szCs w:val="28"/>
          <w:highlight w:val="none"/>
        </w:rPr>
        <w:t>.投标文件的澄清和对答辩人的要求（此次不要求）</w:t>
      </w:r>
    </w:p>
    <w:p w14:paraId="568A9A1C">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9</w:t>
      </w:r>
      <w:r>
        <w:rPr>
          <w:rFonts w:hint="eastAsia" w:ascii="方正仿宋_GB2312" w:hAnsi="方正仿宋_GB2312" w:eastAsia="方正仿宋_GB2312" w:cs="方正仿宋_GB2312"/>
          <w:snapToGrid w:val="0"/>
          <w:kern w:val="0"/>
          <w:sz w:val="28"/>
          <w:szCs w:val="28"/>
          <w:highlight w:val="none"/>
        </w:rPr>
        <w:t>.1可以要求投标人对投标文件含义不明确的内容作必要的澄清、说明。澄清、说明应以书面方式进行并不得超出投标文件的范围或改变投标文件的实质性内容。</w:t>
      </w:r>
    </w:p>
    <w:p w14:paraId="043A3C6E">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9</w:t>
      </w:r>
      <w:r>
        <w:rPr>
          <w:rFonts w:hint="eastAsia" w:ascii="方正仿宋_GB2312" w:hAnsi="方正仿宋_GB2312" w:eastAsia="方正仿宋_GB2312" w:cs="方正仿宋_GB2312"/>
          <w:snapToGrid w:val="0"/>
          <w:kern w:val="0"/>
          <w:sz w:val="28"/>
          <w:szCs w:val="28"/>
          <w:highlight w:val="none"/>
        </w:rPr>
        <w:t>.2投标人委派的答辩人应符合以下条件：</w:t>
      </w:r>
    </w:p>
    <w:p w14:paraId="0B133EC9">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9</w:t>
      </w:r>
      <w:r>
        <w:rPr>
          <w:rFonts w:hint="eastAsia" w:ascii="方正仿宋_GB2312" w:hAnsi="方正仿宋_GB2312" w:eastAsia="方正仿宋_GB2312" w:cs="方正仿宋_GB2312"/>
          <w:snapToGrid w:val="0"/>
          <w:kern w:val="0"/>
          <w:sz w:val="28"/>
          <w:szCs w:val="28"/>
          <w:highlight w:val="none"/>
        </w:rPr>
        <w:t>.2.1拟进行投标答辩的，答辩人必须是投标人拟派往本公开招标（自主）项目的项目负责人、其法定代表人或者法定代表人委托代理人。</w:t>
      </w:r>
    </w:p>
    <w:p w14:paraId="133CC717">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9</w:t>
      </w:r>
      <w:r>
        <w:rPr>
          <w:rFonts w:hint="eastAsia" w:ascii="方正仿宋_GB2312" w:hAnsi="方正仿宋_GB2312" w:eastAsia="方正仿宋_GB2312" w:cs="方正仿宋_GB2312"/>
          <w:snapToGrid w:val="0"/>
          <w:kern w:val="0"/>
          <w:sz w:val="28"/>
          <w:szCs w:val="28"/>
          <w:highlight w:val="none"/>
        </w:rPr>
        <w:t>.3要求投标人进行答辩，但投标人在规定时间内未派出答辩人的，将根据公开招标（自主）文件规定作出不利于投标人的判定，且投标人不得因此提出任何异议。</w:t>
      </w:r>
    </w:p>
    <w:p w14:paraId="210DD6BE">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1</w:t>
      </w:r>
      <w:r>
        <w:rPr>
          <w:rFonts w:hint="eastAsia" w:ascii="方正仿宋_GB2312" w:hAnsi="方正仿宋_GB2312" w:eastAsia="方正仿宋_GB2312" w:cs="方正仿宋_GB2312"/>
          <w:b/>
          <w:snapToGrid w:val="0"/>
          <w:kern w:val="0"/>
          <w:sz w:val="28"/>
          <w:szCs w:val="28"/>
          <w:highlight w:val="none"/>
          <w:lang w:val="en-US" w:eastAsia="zh-CN"/>
        </w:rPr>
        <w:t>0</w:t>
      </w:r>
      <w:r>
        <w:rPr>
          <w:rFonts w:hint="eastAsia" w:ascii="方正仿宋_GB2312" w:hAnsi="方正仿宋_GB2312" w:eastAsia="方正仿宋_GB2312" w:cs="方正仿宋_GB2312"/>
          <w:b/>
          <w:snapToGrid w:val="0"/>
          <w:kern w:val="0"/>
          <w:sz w:val="28"/>
          <w:szCs w:val="28"/>
          <w:highlight w:val="none"/>
        </w:rPr>
        <w:t>.评标方法</w:t>
      </w:r>
    </w:p>
    <w:p w14:paraId="5635B9B6">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评标委员会对进入评标环节的全部投标文件进行评审，给出评审意见，评委采用投票方式推荐综合评价最优的1名投标单位为中标候选人。</w:t>
      </w:r>
    </w:p>
    <w:p w14:paraId="51BA0171">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1</w:t>
      </w:r>
      <w:r>
        <w:rPr>
          <w:rFonts w:hint="eastAsia" w:ascii="方正仿宋_GB2312" w:hAnsi="方正仿宋_GB2312" w:eastAsia="方正仿宋_GB2312" w:cs="方正仿宋_GB2312"/>
          <w:b/>
          <w:snapToGrid w:val="0"/>
          <w:kern w:val="0"/>
          <w:sz w:val="28"/>
          <w:szCs w:val="28"/>
          <w:highlight w:val="none"/>
          <w:lang w:val="en-US" w:eastAsia="zh-CN"/>
        </w:rPr>
        <w:t>1</w:t>
      </w:r>
      <w:r>
        <w:rPr>
          <w:rFonts w:hint="eastAsia" w:ascii="方正仿宋_GB2312" w:hAnsi="方正仿宋_GB2312" w:eastAsia="方正仿宋_GB2312" w:cs="方正仿宋_GB2312"/>
          <w:b/>
          <w:snapToGrid w:val="0"/>
          <w:kern w:val="0"/>
          <w:sz w:val="28"/>
          <w:szCs w:val="28"/>
          <w:highlight w:val="none"/>
        </w:rPr>
        <w:t>．投标人的推荐</w:t>
      </w:r>
    </w:p>
    <w:p w14:paraId="0BD87112">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1</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1评标委员会完成评标后，应向招标人提出书面评标报告。评标报告由评标委员会全体成员签字。按为“优”项数多少选取排名第一(且得票超过半数以上)的投标人作为中标候选人.如得优数量一致不能满足要求，则根据评审人对本项目的理解，再次投票确定中标候选人。</w:t>
      </w:r>
    </w:p>
    <w:p w14:paraId="07CA5AB3">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1</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.2本次公开招标（自主）如果评标委员会已推荐投标人，无论随后出现何种情形，招标人在本次公开招标（自主）中不再接受另外的投标人，除非重新组织公开招标（自主）投标。</w:t>
      </w:r>
      <w:bookmarkStart w:id="13" w:name="_Toc509669692"/>
    </w:p>
    <w:p w14:paraId="41A1FE62">
      <w:pPr>
        <w:spacing w:line="360" w:lineRule="auto"/>
        <w:ind w:firstLine="420" w:firstLineChars="200"/>
        <w:jc w:val="left"/>
        <w:rPr>
          <w:rFonts w:hint="eastAsia" w:ascii="宋体" w:hAnsi="宋体"/>
          <w:snapToGrid w:val="0"/>
          <w:kern w:val="0"/>
          <w:szCs w:val="21"/>
          <w:highlight w:val="none"/>
        </w:rPr>
      </w:pPr>
    </w:p>
    <w:p w14:paraId="59A311A5">
      <w:pPr>
        <w:spacing w:line="360" w:lineRule="auto"/>
        <w:jc w:val="center"/>
        <w:outlineLvl w:val="3"/>
        <w:rPr>
          <w:rFonts w:ascii="宋体" w:hAnsi="宋体"/>
          <w:b/>
          <w:snapToGrid w:val="0"/>
          <w:kern w:val="0"/>
          <w:sz w:val="32"/>
          <w:szCs w:val="32"/>
          <w:highlight w:val="none"/>
        </w:rPr>
      </w:pPr>
      <w:bookmarkStart w:id="14" w:name="_Toc31188"/>
      <w:r>
        <w:rPr>
          <w:rFonts w:hint="eastAsia" w:ascii="宋体" w:hAnsi="宋体"/>
          <w:b/>
          <w:snapToGrid w:val="0"/>
          <w:kern w:val="0"/>
          <w:sz w:val="32"/>
          <w:szCs w:val="32"/>
          <w:highlight w:val="none"/>
          <w:lang w:val="en-US" w:eastAsia="zh-CN"/>
        </w:rPr>
        <w:t>六</w:t>
      </w:r>
      <w:r>
        <w:rPr>
          <w:rFonts w:hint="eastAsia" w:ascii="宋体" w:hAnsi="宋体"/>
          <w:b/>
          <w:snapToGrid w:val="0"/>
          <w:kern w:val="0"/>
          <w:sz w:val="32"/>
          <w:szCs w:val="32"/>
          <w:highlight w:val="none"/>
        </w:rPr>
        <w:t>、签订合同</w:t>
      </w:r>
      <w:bookmarkEnd w:id="13"/>
      <w:bookmarkEnd w:id="14"/>
    </w:p>
    <w:p w14:paraId="6AC4FA6D">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1</w:t>
      </w:r>
      <w:r>
        <w:rPr>
          <w:rFonts w:hint="eastAsia" w:ascii="方正仿宋_GB2312" w:hAnsi="方正仿宋_GB2312" w:eastAsia="方正仿宋_GB2312" w:cs="方正仿宋_GB2312"/>
          <w:b/>
          <w:snapToGrid w:val="0"/>
          <w:kern w:val="0"/>
          <w:sz w:val="28"/>
          <w:szCs w:val="28"/>
          <w:highlight w:val="none"/>
          <w:lang w:val="en-US" w:eastAsia="zh-CN"/>
        </w:rPr>
        <w:t>2</w:t>
      </w:r>
      <w:r>
        <w:rPr>
          <w:rFonts w:hint="eastAsia" w:ascii="方正仿宋_GB2312" w:hAnsi="方正仿宋_GB2312" w:eastAsia="方正仿宋_GB2312" w:cs="方正仿宋_GB2312"/>
          <w:b/>
          <w:snapToGrid w:val="0"/>
          <w:kern w:val="0"/>
          <w:sz w:val="28"/>
          <w:szCs w:val="28"/>
          <w:highlight w:val="none"/>
        </w:rPr>
        <w:t>.中标通知</w:t>
      </w:r>
    </w:p>
    <w:p w14:paraId="4F0429B2">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招标人应在确定中标人后，发出委托函。委托函是本公开招标（自主）项目合同的组成部分。如接到有关投诉的，招标人将可能暂停发出委托函。</w:t>
      </w:r>
    </w:p>
    <w:p w14:paraId="5D0C2BF6">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1</w:t>
      </w:r>
      <w:r>
        <w:rPr>
          <w:rFonts w:hint="eastAsia" w:ascii="方正仿宋_GB2312" w:hAnsi="方正仿宋_GB2312" w:eastAsia="方正仿宋_GB2312" w:cs="方正仿宋_GB2312"/>
          <w:b/>
          <w:snapToGrid w:val="0"/>
          <w:kern w:val="0"/>
          <w:sz w:val="28"/>
          <w:szCs w:val="28"/>
          <w:highlight w:val="none"/>
          <w:lang w:val="en-US" w:eastAsia="zh-CN"/>
        </w:rPr>
        <w:t>3</w:t>
      </w:r>
      <w:r>
        <w:rPr>
          <w:rFonts w:hint="eastAsia" w:ascii="方正仿宋_GB2312" w:hAnsi="方正仿宋_GB2312" w:eastAsia="方正仿宋_GB2312" w:cs="方正仿宋_GB2312"/>
          <w:b/>
          <w:snapToGrid w:val="0"/>
          <w:kern w:val="0"/>
          <w:sz w:val="28"/>
          <w:szCs w:val="28"/>
          <w:highlight w:val="none"/>
        </w:rPr>
        <w:t>.签订合同</w:t>
      </w:r>
    </w:p>
    <w:p w14:paraId="7C9C17B1">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招标人和中标人应当按在委托函</w:t>
      </w:r>
      <w:r>
        <w:rPr>
          <w:rFonts w:hint="eastAsia" w:ascii="方正仿宋_GB2312" w:hAnsi="方正仿宋_GB2312" w:eastAsia="方正仿宋_GB2312" w:cs="方正仿宋_GB2312"/>
          <w:snapToGrid w:val="0"/>
          <w:color w:val="auto"/>
          <w:kern w:val="0"/>
          <w:sz w:val="28"/>
          <w:szCs w:val="28"/>
          <w:highlight w:val="none"/>
        </w:rPr>
        <w:t>发出30日内</w:t>
      </w:r>
      <w:r>
        <w:rPr>
          <w:rFonts w:hint="eastAsia" w:ascii="方正仿宋_GB2312" w:hAnsi="方正仿宋_GB2312" w:eastAsia="方正仿宋_GB2312" w:cs="方正仿宋_GB2312"/>
          <w:snapToGrid w:val="0"/>
          <w:kern w:val="0"/>
          <w:sz w:val="28"/>
          <w:szCs w:val="28"/>
          <w:highlight w:val="none"/>
        </w:rPr>
        <w:t>，依据公开招标（自主）文件和中标人的投标文件订立书面合同。</w:t>
      </w:r>
    </w:p>
    <w:p w14:paraId="72D1017F">
      <w:pPr>
        <w:spacing w:line="360" w:lineRule="auto"/>
        <w:ind w:firstLine="420" w:firstLineChars="200"/>
        <w:jc w:val="left"/>
        <w:rPr>
          <w:rFonts w:hint="default" w:ascii="仿宋" w:hAnsi="仿宋" w:eastAsia="仿宋"/>
          <w:sz w:val="30"/>
          <w:szCs w:val="30"/>
          <w:highlight w:val="none"/>
        </w:rPr>
      </w:pPr>
      <w:r>
        <w:rPr>
          <w:rFonts w:hAnsi="宋体"/>
          <w:b/>
          <w:szCs w:val="21"/>
          <w:highlight w:val="none"/>
        </w:rPr>
        <w:br w:type="page"/>
      </w:r>
      <w:r>
        <w:rPr>
          <w:rFonts w:ascii="仿宋" w:hAnsi="仿宋" w:eastAsia="仿宋"/>
          <w:b/>
          <w:sz w:val="30"/>
          <w:szCs w:val="30"/>
          <w:highlight w:val="none"/>
        </w:rPr>
        <w:t>投标文件一览表</w:t>
      </w:r>
    </w:p>
    <w:tbl>
      <w:tblPr>
        <w:tblStyle w:val="53"/>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34"/>
        <w:gridCol w:w="5095"/>
      </w:tblGrid>
      <w:tr w14:paraId="2EFE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4E6BBA95">
            <w:pPr>
              <w:pStyle w:val="98"/>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序号</w:t>
            </w:r>
          </w:p>
        </w:tc>
        <w:tc>
          <w:tcPr>
            <w:tcW w:w="3234" w:type="dxa"/>
            <w:vAlign w:val="center"/>
          </w:tcPr>
          <w:p w14:paraId="37463680">
            <w:pPr>
              <w:pStyle w:val="98"/>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文件名称</w:t>
            </w:r>
          </w:p>
        </w:tc>
        <w:tc>
          <w:tcPr>
            <w:tcW w:w="5095" w:type="dxa"/>
            <w:vAlign w:val="center"/>
          </w:tcPr>
          <w:p w14:paraId="6C5C88AC">
            <w:pPr>
              <w:pStyle w:val="98"/>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要求说明</w:t>
            </w:r>
          </w:p>
        </w:tc>
      </w:tr>
      <w:tr w14:paraId="2D05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702" w:type="dxa"/>
            <w:vAlign w:val="center"/>
          </w:tcPr>
          <w:p w14:paraId="63525E4A">
            <w:pPr>
              <w:pStyle w:val="98"/>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1</w:t>
            </w:r>
          </w:p>
        </w:tc>
        <w:tc>
          <w:tcPr>
            <w:tcW w:w="3234" w:type="dxa"/>
            <w:vAlign w:val="center"/>
          </w:tcPr>
          <w:p w14:paraId="4A91ECC9">
            <w:pPr>
              <w:adjustRightInd w:val="0"/>
              <w:snapToGrid w:val="0"/>
              <w:spacing w:line="580" w:lineRule="exact"/>
              <w:jc w:val="left"/>
              <w:rPr>
                <w:rFonts w:ascii="宋体" w:hAnsi="宋体"/>
                <w:sz w:val="24"/>
                <w:szCs w:val="24"/>
                <w:highlight w:val="none"/>
              </w:rPr>
            </w:pPr>
            <w:r>
              <w:rPr>
                <w:rFonts w:hint="eastAsia" w:ascii="宋体" w:hAnsi="宋体"/>
                <w:sz w:val="24"/>
                <w:szCs w:val="24"/>
                <w:highlight w:val="none"/>
              </w:rPr>
              <w:t>基本情况资料</w:t>
            </w:r>
          </w:p>
        </w:tc>
        <w:tc>
          <w:tcPr>
            <w:tcW w:w="5095" w:type="dxa"/>
            <w:vAlign w:val="center"/>
          </w:tcPr>
          <w:p w14:paraId="203403DB">
            <w:pPr>
              <w:pStyle w:val="28"/>
              <w:ind w:firstLine="0" w:firstLineChars="0"/>
              <w:rPr>
                <w:highlight w:val="none"/>
              </w:rPr>
            </w:pPr>
            <w:r>
              <w:rPr>
                <w:rFonts w:ascii="宋体" w:hAnsi="宋体" w:eastAsia="宋体" w:cs="Times New Roman"/>
                <w:sz w:val="24"/>
                <w:szCs w:val="24"/>
                <w:highlight w:val="none"/>
              </w:rPr>
              <w:t>提供营业执照复印件、资质证书复印件、法定代表人证明书及身份证复印件、法定代表人授权委托书及身份证复印件（如有）</w:t>
            </w:r>
          </w:p>
        </w:tc>
      </w:tr>
      <w:tr w14:paraId="025F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031FB846">
            <w:pPr>
              <w:pStyle w:val="98"/>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2</w:t>
            </w:r>
          </w:p>
        </w:tc>
        <w:tc>
          <w:tcPr>
            <w:tcW w:w="3234" w:type="dxa"/>
            <w:vAlign w:val="center"/>
          </w:tcPr>
          <w:p w14:paraId="7FF2963F">
            <w:pPr>
              <w:adjustRightInd w:val="0"/>
              <w:snapToGrid w:val="0"/>
              <w:spacing w:line="580" w:lineRule="exact"/>
              <w:jc w:val="left"/>
              <w:rPr>
                <w:rFonts w:ascii="宋体" w:hAnsi="宋体"/>
                <w:sz w:val="24"/>
                <w:szCs w:val="24"/>
                <w:highlight w:val="none"/>
              </w:rPr>
            </w:pPr>
            <w:r>
              <w:rPr>
                <w:rFonts w:hint="eastAsia" w:ascii="宋体" w:hAnsi="宋体"/>
                <w:sz w:val="24"/>
                <w:szCs w:val="24"/>
                <w:highlight w:val="none"/>
              </w:rPr>
              <w:t>承诺函</w:t>
            </w:r>
          </w:p>
        </w:tc>
        <w:tc>
          <w:tcPr>
            <w:tcW w:w="5095" w:type="dxa"/>
            <w:vAlign w:val="center"/>
          </w:tcPr>
          <w:p w14:paraId="00F3ED6B">
            <w:pPr>
              <w:pStyle w:val="98"/>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格式附后</w:t>
            </w:r>
          </w:p>
        </w:tc>
      </w:tr>
      <w:tr w14:paraId="5435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0CE54997">
            <w:pPr>
              <w:pStyle w:val="98"/>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3</w:t>
            </w:r>
          </w:p>
        </w:tc>
        <w:tc>
          <w:tcPr>
            <w:tcW w:w="3234" w:type="dxa"/>
            <w:vAlign w:val="center"/>
          </w:tcPr>
          <w:p w14:paraId="30B30F29">
            <w:pPr>
              <w:pStyle w:val="98"/>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龙岗区进一步规范政商交往行为告知书</w:t>
            </w:r>
          </w:p>
        </w:tc>
        <w:tc>
          <w:tcPr>
            <w:tcW w:w="5095" w:type="dxa"/>
            <w:vAlign w:val="center"/>
          </w:tcPr>
          <w:p w14:paraId="1D4F1795">
            <w:pPr>
              <w:pStyle w:val="98"/>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提供法定代表人或者法定代表人授权人签字版</w:t>
            </w:r>
          </w:p>
          <w:p w14:paraId="2F72A160">
            <w:pPr>
              <w:pStyle w:val="98"/>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格式见后附件</w:t>
            </w:r>
          </w:p>
        </w:tc>
      </w:tr>
      <w:tr w14:paraId="1254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B9B6B74">
            <w:pPr>
              <w:pStyle w:val="98"/>
              <w:spacing w:line="360" w:lineRule="exact"/>
              <w:ind w:firstLine="0" w:firstLineChars="0"/>
              <w:jc w:val="center"/>
              <w:rPr>
                <w:rFonts w:ascii="宋体" w:hAnsi="宋体"/>
                <w:sz w:val="24"/>
                <w:szCs w:val="24"/>
                <w:highlight w:val="none"/>
              </w:rPr>
            </w:pPr>
            <w:r>
              <w:rPr>
                <w:rFonts w:ascii="宋体" w:hAnsi="宋体"/>
                <w:sz w:val="24"/>
                <w:szCs w:val="24"/>
                <w:highlight w:val="none"/>
              </w:rPr>
              <w:t>4</w:t>
            </w:r>
          </w:p>
        </w:tc>
        <w:tc>
          <w:tcPr>
            <w:tcW w:w="3234" w:type="dxa"/>
            <w:vAlign w:val="center"/>
          </w:tcPr>
          <w:p w14:paraId="4856C2FA">
            <w:pPr>
              <w:pStyle w:val="98"/>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资信与方案要求</w:t>
            </w:r>
          </w:p>
        </w:tc>
        <w:tc>
          <w:tcPr>
            <w:tcW w:w="5095" w:type="dxa"/>
            <w:vAlign w:val="center"/>
          </w:tcPr>
          <w:p w14:paraId="7CCC0C51">
            <w:pPr>
              <w:pStyle w:val="98"/>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按</w:t>
            </w:r>
            <w:r>
              <w:rPr>
                <w:rFonts w:ascii="宋体" w:hAnsi="宋体"/>
                <w:sz w:val="24"/>
                <w:szCs w:val="24"/>
                <w:highlight w:val="none"/>
              </w:rPr>
              <w:t>“</w:t>
            </w:r>
            <w:r>
              <w:rPr>
                <w:rFonts w:hint="eastAsia" w:ascii="宋体" w:hAnsi="宋体"/>
                <w:sz w:val="24"/>
                <w:szCs w:val="24"/>
                <w:highlight w:val="none"/>
              </w:rPr>
              <w:t>资信与方案要求</w:t>
            </w:r>
            <w:r>
              <w:rPr>
                <w:rFonts w:ascii="宋体" w:hAnsi="宋体"/>
                <w:sz w:val="24"/>
                <w:szCs w:val="24"/>
                <w:highlight w:val="none"/>
              </w:rPr>
              <w:t>”</w:t>
            </w:r>
            <w:r>
              <w:rPr>
                <w:rFonts w:hint="eastAsia" w:ascii="宋体" w:hAnsi="宋体"/>
                <w:sz w:val="24"/>
                <w:szCs w:val="24"/>
                <w:highlight w:val="none"/>
              </w:rPr>
              <w:t>提供</w:t>
            </w:r>
          </w:p>
        </w:tc>
      </w:tr>
      <w:tr w14:paraId="1D86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EBA07C2">
            <w:pPr>
              <w:pStyle w:val="98"/>
              <w:spacing w:line="360" w:lineRule="exact"/>
              <w:ind w:firstLine="0" w:firstLineChars="0"/>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5</w:t>
            </w:r>
          </w:p>
        </w:tc>
        <w:tc>
          <w:tcPr>
            <w:tcW w:w="3234" w:type="dxa"/>
            <w:vAlign w:val="center"/>
          </w:tcPr>
          <w:p w14:paraId="4A7F230B">
            <w:pPr>
              <w:pStyle w:val="98"/>
              <w:spacing w:line="360" w:lineRule="exact"/>
              <w:ind w:firstLine="0" w:firstLineChars="0"/>
              <w:jc w:val="left"/>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商务标</w:t>
            </w:r>
          </w:p>
        </w:tc>
        <w:tc>
          <w:tcPr>
            <w:tcW w:w="5095" w:type="dxa"/>
            <w:vAlign w:val="center"/>
          </w:tcPr>
          <w:p w14:paraId="7BD7379F">
            <w:pPr>
              <w:pStyle w:val="98"/>
              <w:spacing w:line="360" w:lineRule="exact"/>
              <w:ind w:firstLine="0" w:firstLineChars="0"/>
              <w:jc w:val="left"/>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按要求提供</w:t>
            </w:r>
          </w:p>
        </w:tc>
      </w:tr>
      <w:tr w14:paraId="56B6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02" w:type="dxa"/>
            <w:vAlign w:val="center"/>
          </w:tcPr>
          <w:p w14:paraId="77414CC1">
            <w:pPr>
              <w:pStyle w:val="98"/>
              <w:spacing w:line="360" w:lineRule="exact"/>
              <w:ind w:firstLine="0" w:firstLineChars="0"/>
              <w:jc w:val="center"/>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6</w:t>
            </w:r>
          </w:p>
        </w:tc>
        <w:tc>
          <w:tcPr>
            <w:tcW w:w="3234" w:type="dxa"/>
            <w:vAlign w:val="center"/>
          </w:tcPr>
          <w:p w14:paraId="1FAD329F">
            <w:pPr>
              <w:pStyle w:val="98"/>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报价人认为需要加以说明的其他内容</w:t>
            </w:r>
          </w:p>
        </w:tc>
        <w:tc>
          <w:tcPr>
            <w:tcW w:w="5095" w:type="dxa"/>
            <w:vAlign w:val="center"/>
          </w:tcPr>
          <w:p w14:paraId="513A94C1">
            <w:pPr>
              <w:pStyle w:val="28"/>
              <w:ind w:firstLine="0" w:firstLineChars="0"/>
              <w:rPr>
                <w:highlight w:val="none"/>
              </w:rPr>
            </w:pPr>
            <w:r>
              <w:rPr>
                <w:rFonts w:ascii="宋体" w:hAnsi="宋体" w:eastAsia="宋体" w:cs="Times New Roman"/>
                <w:sz w:val="24"/>
                <w:szCs w:val="24"/>
                <w:highlight w:val="none"/>
              </w:rPr>
              <w:t>如有</w:t>
            </w:r>
          </w:p>
        </w:tc>
      </w:tr>
    </w:tbl>
    <w:p w14:paraId="4451D899">
      <w:pPr>
        <w:pStyle w:val="98"/>
        <w:tabs>
          <w:tab w:val="left" w:pos="426"/>
          <w:tab w:val="left" w:pos="567"/>
        </w:tabs>
        <w:spacing w:line="560" w:lineRule="exact"/>
        <w:ind w:left="622" w:firstLine="0" w:firstLineChars="0"/>
        <w:outlineLvl w:val="0"/>
        <w:rPr>
          <w:rFonts w:ascii="仿宋" w:hAnsi="仿宋" w:eastAsia="仿宋"/>
          <w:b/>
          <w:sz w:val="30"/>
          <w:szCs w:val="30"/>
          <w:highlight w:val="none"/>
        </w:rPr>
      </w:pPr>
    </w:p>
    <w:p w14:paraId="22EC8901">
      <w:pPr>
        <w:widowControl/>
        <w:jc w:val="left"/>
        <w:rPr>
          <w:rFonts w:ascii="黑体" w:eastAsia="黑体"/>
          <w:snapToGrid w:val="0"/>
          <w:kern w:val="0"/>
          <w:sz w:val="32"/>
          <w:szCs w:val="32"/>
          <w:highlight w:val="none"/>
        </w:rPr>
      </w:pPr>
    </w:p>
    <w:p w14:paraId="23FB6063">
      <w:pPr>
        <w:pStyle w:val="101"/>
        <w:widowControl/>
        <w:spacing w:line="560" w:lineRule="exact"/>
        <w:rPr>
          <w:rFonts w:hint="default" w:ascii="仿宋" w:hAnsi="仿宋" w:eastAsia="仿宋"/>
          <w:b/>
          <w:sz w:val="30"/>
          <w:szCs w:val="30"/>
          <w:highlight w:val="none"/>
        </w:rPr>
      </w:pPr>
    </w:p>
    <w:p w14:paraId="54AC55E0">
      <w:pPr>
        <w:rPr>
          <w:rFonts w:ascii="仿宋" w:hAnsi="仿宋" w:eastAsia="仿宋"/>
          <w:b/>
          <w:sz w:val="30"/>
          <w:szCs w:val="30"/>
          <w:highlight w:val="none"/>
        </w:rPr>
      </w:pPr>
      <w:r>
        <w:rPr>
          <w:rFonts w:ascii="仿宋" w:hAnsi="仿宋" w:eastAsia="仿宋"/>
          <w:b/>
          <w:sz w:val="30"/>
          <w:szCs w:val="30"/>
          <w:highlight w:val="none"/>
        </w:rPr>
        <w:br w:type="page"/>
      </w:r>
    </w:p>
    <w:p w14:paraId="55598483">
      <w:pPr>
        <w:pStyle w:val="101"/>
        <w:widowControl/>
        <w:spacing w:line="560" w:lineRule="exact"/>
        <w:rPr>
          <w:rFonts w:hint="default" w:ascii="仿宋" w:hAnsi="仿宋" w:eastAsia="仿宋"/>
          <w:b/>
          <w:sz w:val="30"/>
          <w:szCs w:val="30"/>
          <w:highlight w:val="none"/>
        </w:rPr>
      </w:pPr>
      <w:r>
        <w:rPr>
          <w:rFonts w:ascii="仿宋" w:hAnsi="仿宋" w:eastAsia="仿宋"/>
          <w:b/>
          <w:sz w:val="30"/>
          <w:szCs w:val="30"/>
          <w:highlight w:val="none"/>
        </w:rPr>
        <w:t>资信与方案要求</w:t>
      </w:r>
      <w:bookmarkStart w:id="15" w:name="_Toc306716037"/>
      <w:bookmarkStart w:id="16" w:name="_Toc151020524"/>
      <w:bookmarkStart w:id="17" w:name="_Toc509669694"/>
    </w:p>
    <w:tbl>
      <w:tblPr>
        <w:tblStyle w:val="53"/>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746"/>
        <w:gridCol w:w="6012"/>
      </w:tblGrid>
      <w:tr w14:paraId="0A3D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761" w:type="dxa"/>
            <w:vAlign w:val="center"/>
          </w:tcPr>
          <w:p w14:paraId="7956B778">
            <w:pPr>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序号</w:t>
            </w:r>
          </w:p>
        </w:tc>
        <w:tc>
          <w:tcPr>
            <w:tcW w:w="1746" w:type="dxa"/>
            <w:vAlign w:val="center"/>
          </w:tcPr>
          <w:p w14:paraId="4F63F1B1">
            <w:pPr>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要素名称</w:t>
            </w:r>
          </w:p>
        </w:tc>
        <w:tc>
          <w:tcPr>
            <w:tcW w:w="6012" w:type="dxa"/>
            <w:vAlign w:val="center"/>
          </w:tcPr>
          <w:p w14:paraId="78546EFA">
            <w:pPr>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有关要求或说明</w:t>
            </w:r>
          </w:p>
        </w:tc>
      </w:tr>
      <w:tr w14:paraId="4399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61" w:type="dxa"/>
            <w:shd w:val="clear" w:color="auto" w:fill="auto"/>
            <w:vAlign w:val="center"/>
          </w:tcPr>
          <w:p w14:paraId="11DB0A1B">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1</w:t>
            </w:r>
          </w:p>
        </w:tc>
        <w:tc>
          <w:tcPr>
            <w:tcW w:w="1746" w:type="dxa"/>
            <w:shd w:val="clear" w:color="auto" w:fill="auto"/>
            <w:vAlign w:val="center"/>
          </w:tcPr>
          <w:p w14:paraId="2C3432ED">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8"/>
                <w:szCs w:val="28"/>
                <w:highlight w:val="none"/>
              </w:rPr>
              <w:t>投标人类似</w:t>
            </w:r>
            <w:r>
              <w:rPr>
                <w:rFonts w:ascii="仿宋_GB2312" w:hAnsi="仿宋_GB2312" w:eastAsia="仿宋_GB2312" w:cs="仿宋_GB2312"/>
                <w:color w:val="auto"/>
                <w:kern w:val="0"/>
                <w:sz w:val="28"/>
                <w:szCs w:val="28"/>
                <w:highlight w:val="none"/>
              </w:rPr>
              <w:t>工程业绩</w:t>
            </w:r>
          </w:p>
        </w:tc>
        <w:tc>
          <w:tcPr>
            <w:tcW w:w="6012" w:type="dxa"/>
            <w:shd w:val="clear" w:color="auto" w:fill="auto"/>
            <w:vAlign w:val="center"/>
          </w:tcPr>
          <w:p w14:paraId="2E8BF737">
            <w:pPr>
              <w:widowControl/>
              <w:spacing w:line="0" w:lineRule="atLeast"/>
              <w:jc w:val="lef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投标人提供：</w:t>
            </w:r>
          </w:p>
          <w:p w14:paraId="5FD0342A">
            <w:pPr>
              <w:widowControl/>
              <w:spacing w:line="0" w:lineRule="atLeast"/>
              <w:jc w:val="lef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2023年</w:t>
            </w:r>
            <w:r>
              <w:rPr>
                <w:rFonts w:hint="eastAsia" w:ascii="仿宋_GB2312" w:hAnsi="仿宋_GB2312" w:eastAsia="仿宋_GB2312" w:cs="仿宋_GB2312"/>
                <w:color w:val="auto"/>
                <w:sz w:val="28"/>
                <w:szCs w:val="28"/>
                <w:highlight w:val="none"/>
              </w:rPr>
              <w:t>1月1日至今，投标人类似工程业绩（不超过3项，若超过3项，招标人仅对前3项业绩进行复核及统计，以合同签订时间为准，合同未体现签订时间的，则不予统计此项业绩）</w:t>
            </w:r>
          </w:p>
          <w:p w14:paraId="1EF9FD60">
            <w:pPr>
              <w:spacing w:line="0" w:lineRule="atLeast"/>
              <w:jc w:val="left"/>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rPr>
              <w:t>（证明资料为相关合同，应包含工程名称、委托单位名称、受托单位名称、合同金额等信息，可提供合同关键页扫描件，若未体现以上信息，可提供其他相关证明材料。）</w:t>
            </w:r>
          </w:p>
        </w:tc>
      </w:tr>
      <w:tr w14:paraId="20E6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trPr>
        <w:tc>
          <w:tcPr>
            <w:tcW w:w="761" w:type="dxa"/>
            <w:shd w:val="clear" w:color="auto" w:fill="auto"/>
            <w:vAlign w:val="center"/>
          </w:tcPr>
          <w:p w14:paraId="7F16D12E">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2</w:t>
            </w:r>
          </w:p>
          <w:p w14:paraId="38C8EF39">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p>
        </w:tc>
        <w:tc>
          <w:tcPr>
            <w:tcW w:w="1746" w:type="dxa"/>
            <w:shd w:val="clear" w:color="auto" w:fill="auto"/>
            <w:vAlign w:val="center"/>
          </w:tcPr>
          <w:p w14:paraId="29606BA3">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8"/>
                <w:szCs w:val="28"/>
                <w:highlight w:val="none"/>
              </w:rPr>
              <w:t>项目负责人类似工程业绩</w:t>
            </w:r>
          </w:p>
        </w:tc>
        <w:tc>
          <w:tcPr>
            <w:tcW w:w="6012" w:type="dxa"/>
            <w:shd w:val="clear" w:color="auto" w:fill="auto"/>
            <w:vAlign w:val="center"/>
          </w:tcPr>
          <w:p w14:paraId="0B50D89C">
            <w:pPr>
              <w:spacing w:line="0" w:lineRule="atLeast"/>
              <w:jc w:val="lef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投标人提供：</w:t>
            </w:r>
          </w:p>
          <w:p w14:paraId="7EC83946">
            <w:pPr>
              <w:spacing w:line="0" w:lineRule="atLeast"/>
              <w:jc w:val="lef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2023年</w:t>
            </w:r>
            <w:r>
              <w:rPr>
                <w:rFonts w:hint="eastAsia" w:ascii="仿宋_GB2312" w:hAnsi="仿宋_GB2312" w:eastAsia="仿宋_GB2312" w:cs="仿宋_GB2312"/>
                <w:color w:val="auto"/>
                <w:sz w:val="28"/>
                <w:szCs w:val="28"/>
                <w:highlight w:val="none"/>
              </w:rPr>
              <w:t>1月1日至今，项目负责人类似工程业绩（不超过3项，若超过3项，招标人仅对前3项业绩进行复核及统计，以合同签订时间为准，合同未体现签订时间的，则不予统计此项业绩。）</w:t>
            </w:r>
          </w:p>
          <w:p w14:paraId="218211C7">
            <w:pPr>
              <w:widowControl/>
              <w:adjustRightInd w:val="0"/>
              <w:snapToGrid w:val="0"/>
              <w:spacing w:before="80" w:after="80"/>
              <w:jc w:val="left"/>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sz w:val="28"/>
                <w:szCs w:val="28"/>
                <w:highlight w:val="none"/>
              </w:rPr>
              <w:t>（证明资料为合同关键页等证明文件扫描件，须体现合同签订时间、合同签订金额和项目负责人任职信息等，如无法体现任职信息，需提供业主证明等证明材料。）</w:t>
            </w:r>
          </w:p>
        </w:tc>
      </w:tr>
      <w:tr w14:paraId="08AD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761" w:type="dxa"/>
            <w:shd w:val="clear" w:color="auto" w:fill="auto"/>
            <w:vAlign w:val="center"/>
          </w:tcPr>
          <w:p w14:paraId="1B477F09">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3</w:t>
            </w:r>
          </w:p>
        </w:tc>
        <w:tc>
          <w:tcPr>
            <w:tcW w:w="1746" w:type="dxa"/>
            <w:shd w:val="clear" w:color="auto" w:fill="auto"/>
            <w:vAlign w:val="center"/>
          </w:tcPr>
          <w:p w14:paraId="21F018BB">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ascii="仿宋_GB2312" w:hAnsi="仿宋_GB2312" w:eastAsia="仿宋_GB2312" w:cs="仿宋_GB2312"/>
                <w:color w:val="auto"/>
                <w:kern w:val="0"/>
                <w:sz w:val="28"/>
                <w:szCs w:val="28"/>
                <w:highlight w:val="none"/>
              </w:rPr>
              <w:t>履约评价</w:t>
            </w:r>
          </w:p>
        </w:tc>
        <w:tc>
          <w:tcPr>
            <w:tcW w:w="6012" w:type="dxa"/>
            <w:shd w:val="clear" w:color="auto" w:fill="auto"/>
            <w:vAlign w:val="center"/>
          </w:tcPr>
          <w:p w14:paraId="3E79AB04">
            <w:pPr>
              <w:widowControl/>
              <w:adjustRightInd w:val="0"/>
              <w:snapToGrid w:val="0"/>
              <w:spacing w:before="80" w:after="80"/>
              <w:jc w:val="left"/>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投标人提供：</w:t>
            </w:r>
          </w:p>
          <w:p w14:paraId="1C7CF8B9">
            <w:pPr>
              <w:widowControl/>
              <w:adjustRightInd w:val="0"/>
              <w:snapToGrid w:val="0"/>
              <w:spacing w:before="80" w:after="80"/>
              <w:jc w:val="left"/>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sz w:val="28"/>
                <w:szCs w:val="28"/>
                <w:highlight w:val="none"/>
                <w:lang w:eastAsia="zh-CN"/>
              </w:rPr>
              <w:t>2023年</w:t>
            </w:r>
            <w:r>
              <w:rPr>
                <w:rFonts w:hint="eastAsia" w:ascii="仿宋_GB2312" w:hAnsi="仿宋_GB2312" w:eastAsia="仿宋_GB2312" w:cs="仿宋_GB2312"/>
                <w:color w:val="auto"/>
                <w:sz w:val="28"/>
                <w:szCs w:val="28"/>
                <w:highlight w:val="none"/>
              </w:rPr>
              <w:t>1月1日至今</w:t>
            </w:r>
            <w:r>
              <w:rPr>
                <w:rFonts w:hint="eastAsia" w:ascii="仿宋_GB2312" w:hAnsi="仿宋_GB2312" w:eastAsia="仿宋_GB2312" w:cs="仿宋_GB2312"/>
                <w:color w:val="auto"/>
                <w:kern w:val="0"/>
                <w:sz w:val="28"/>
                <w:szCs w:val="28"/>
                <w:highlight w:val="none"/>
              </w:rPr>
              <w:t>，类似</w:t>
            </w:r>
            <w:r>
              <w:rPr>
                <w:rFonts w:ascii="仿宋_GB2312" w:hAnsi="仿宋_GB2312" w:eastAsia="仿宋_GB2312" w:cs="仿宋_GB2312"/>
                <w:color w:val="auto"/>
                <w:kern w:val="0"/>
                <w:sz w:val="28"/>
                <w:szCs w:val="28"/>
                <w:highlight w:val="none"/>
              </w:rPr>
              <w:t>工程合同履约情况；（不超过3项，若超过3项，招标人仅对前3项履约进行复核及统计）。</w:t>
            </w:r>
          </w:p>
          <w:p w14:paraId="1D091CC8">
            <w:pPr>
              <w:widowControl/>
              <w:adjustRightInd w:val="0"/>
              <w:snapToGrid w:val="0"/>
              <w:spacing w:before="80" w:after="80"/>
              <w:jc w:val="left"/>
              <w:rPr>
                <w:rFonts w:hint="eastAsia" w:ascii="仿宋_GB2312" w:hAnsi="仿宋_GB2312" w:eastAsia="仿宋_GB2312" w:cs="仿宋_GB2312"/>
                <w:color w:val="auto"/>
                <w:kern w:val="0"/>
                <w:sz w:val="28"/>
                <w:szCs w:val="28"/>
                <w:highlight w:val="none"/>
                <w:lang w:val="en-US" w:eastAsia="zh-CN" w:bidi="ar-SA"/>
              </w:rPr>
            </w:pPr>
            <w:r>
              <w:rPr>
                <w:rFonts w:ascii="仿宋_GB2312" w:hAnsi="仿宋_GB2312" w:eastAsia="仿宋_GB2312" w:cs="仿宋_GB2312"/>
                <w:color w:val="auto"/>
                <w:kern w:val="0"/>
                <w:sz w:val="28"/>
                <w:szCs w:val="28"/>
                <w:highlight w:val="none"/>
              </w:rPr>
              <w:cr/>
            </w:r>
            <w:r>
              <w:rPr>
                <w:rFonts w:ascii="仿宋_GB2312" w:hAnsi="仿宋_GB2312" w:eastAsia="仿宋_GB2312" w:cs="仿宋_GB2312"/>
                <w:color w:val="auto"/>
                <w:kern w:val="0"/>
                <w:sz w:val="28"/>
                <w:szCs w:val="28"/>
                <w:highlight w:val="none"/>
              </w:rPr>
              <w:t>证明材料：履约证明等扫描件（应包含工程名称、评价单位名称、被评价单位名称、评价结论</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评价单位盖章</w:t>
            </w:r>
            <w:r>
              <w:rPr>
                <w:rFonts w:ascii="仿宋_GB2312" w:hAnsi="仿宋_GB2312" w:eastAsia="仿宋_GB2312" w:cs="仿宋_GB2312"/>
                <w:color w:val="auto"/>
                <w:kern w:val="0"/>
                <w:sz w:val="28"/>
                <w:szCs w:val="28"/>
                <w:highlight w:val="none"/>
              </w:rPr>
              <w:t>等，若未体现以上信息，可提供其他相关证明材料），以履约证明上载明的时间为准，未体现履约评价时间的，则不予统计此项履约。一个项目的履约评价只计1项。若未附证明材料或证明材料中未能清晰体现关键信息或证明材料前后不一致，招标人有可能做出对投标人不利的判断。</w:t>
            </w:r>
          </w:p>
        </w:tc>
      </w:tr>
      <w:tr w14:paraId="79D5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761" w:type="dxa"/>
            <w:shd w:val="clear" w:color="auto" w:fill="auto"/>
            <w:vAlign w:val="center"/>
          </w:tcPr>
          <w:p w14:paraId="4967CD32">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4</w:t>
            </w:r>
          </w:p>
        </w:tc>
        <w:tc>
          <w:tcPr>
            <w:tcW w:w="1746" w:type="dxa"/>
            <w:shd w:val="clear" w:color="auto" w:fill="auto"/>
            <w:vAlign w:val="center"/>
          </w:tcPr>
          <w:p w14:paraId="658A7C15">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ascii="仿宋_GB2312" w:hAnsi="仿宋_GB2312" w:eastAsia="仿宋_GB2312" w:cs="仿宋_GB2312"/>
                <w:color w:val="auto"/>
                <w:kern w:val="0"/>
                <w:sz w:val="28"/>
                <w:szCs w:val="28"/>
                <w:highlight w:val="none"/>
              </w:rPr>
              <w:t>投标人诚信</w:t>
            </w:r>
          </w:p>
        </w:tc>
        <w:tc>
          <w:tcPr>
            <w:tcW w:w="6012" w:type="dxa"/>
            <w:shd w:val="clear" w:color="auto" w:fill="auto"/>
            <w:vAlign w:val="center"/>
          </w:tcPr>
          <w:p w14:paraId="463E7A3B">
            <w:pPr>
              <w:widowControl/>
              <w:adjustRightInd w:val="0"/>
              <w:snapToGrid w:val="0"/>
              <w:spacing w:before="80" w:after="80"/>
              <w:jc w:val="lef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提供通</w:t>
            </w:r>
            <w:r>
              <w:rPr>
                <w:rFonts w:hint="eastAsia" w:ascii="仿宋_GB2312" w:hAnsi="仿宋_GB2312" w:eastAsia="仿宋_GB2312" w:cs="仿宋_GB2312"/>
                <w:color w:val="auto"/>
                <w:kern w:val="0"/>
                <w:sz w:val="28"/>
                <w:szCs w:val="28"/>
                <w:highlight w:val="none"/>
              </w:rPr>
              <w:t>过“国家企业信用信息公示系统”、“</w:t>
            </w:r>
            <w:r>
              <w:rPr>
                <w:rFonts w:hint="eastAsia" w:ascii="仿宋_GB2312" w:hAnsi="仿宋_GB2312" w:eastAsia="仿宋_GB2312" w:cs="仿宋_GB2312"/>
                <w:color w:val="auto"/>
                <w:sz w:val="28"/>
                <w:szCs w:val="28"/>
                <w:highlight w:val="none"/>
              </w:rPr>
              <w:t>信用中国”、中国政府采购网（www.ccgp.gov.cn）严重违法失信行为查询截图。</w:t>
            </w:r>
          </w:p>
          <w:p w14:paraId="2DC309BF">
            <w:pPr>
              <w:widowControl/>
              <w:adjustRightInd w:val="0"/>
              <w:snapToGrid w:val="0"/>
              <w:spacing w:before="80" w:after="8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8"/>
                <w:szCs w:val="28"/>
                <w:highlight w:val="none"/>
              </w:rPr>
              <w:t>（</w:t>
            </w:r>
            <w:r>
              <w:rPr>
                <w:rFonts w:ascii="仿宋_GB2312" w:hAnsi="仿宋_GB2312" w:eastAsia="仿宋_GB2312" w:cs="仿宋_GB2312"/>
                <w:color w:val="auto"/>
                <w:kern w:val="0"/>
                <w:sz w:val="28"/>
                <w:szCs w:val="28"/>
                <w:highlight w:val="none"/>
              </w:rPr>
              <w:t>证明资料为相关查询结果截图</w:t>
            </w:r>
            <w:r>
              <w:rPr>
                <w:rFonts w:hint="eastAsia" w:ascii="仿宋_GB2312" w:hAnsi="仿宋_GB2312" w:eastAsia="仿宋_GB2312" w:cs="仿宋_GB2312"/>
                <w:color w:val="auto"/>
                <w:sz w:val="28"/>
                <w:szCs w:val="28"/>
                <w:highlight w:val="none"/>
              </w:rPr>
              <w:t>）</w:t>
            </w:r>
          </w:p>
        </w:tc>
      </w:tr>
      <w:tr w14:paraId="3036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761" w:type="dxa"/>
            <w:shd w:val="clear" w:color="auto" w:fill="auto"/>
            <w:vAlign w:val="center"/>
          </w:tcPr>
          <w:p w14:paraId="024AB5EC">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5</w:t>
            </w:r>
          </w:p>
        </w:tc>
        <w:tc>
          <w:tcPr>
            <w:tcW w:w="1746" w:type="dxa"/>
            <w:shd w:val="clear" w:color="auto" w:fill="auto"/>
            <w:vAlign w:val="center"/>
          </w:tcPr>
          <w:p w14:paraId="2EFFD32A">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8"/>
                <w:szCs w:val="28"/>
                <w:highlight w:val="none"/>
              </w:rPr>
              <w:t>实施方案</w:t>
            </w:r>
          </w:p>
        </w:tc>
        <w:tc>
          <w:tcPr>
            <w:tcW w:w="6012" w:type="dxa"/>
            <w:shd w:val="clear" w:color="auto" w:fill="auto"/>
            <w:vAlign w:val="center"/>
          </w:tcPr>
          <w:p w14:paraId="4B349DAA">
            <w:pPr>
              <w:widowControl/>
              <w:adjustRightInd w:val="0"/>
              <w:snapToGrid w:val="0"/>
              <w:spacing w:before="80" w:after="80"/>
              <w:jc w:val="left"/>
              <w:rPr>
                <w:rFonts w:hint="eastAsia" w:ascii="仿宋_GB2312" w:hAnsi="仿宋_GB2312" w:eastAsia="仿宋_GB2312" w:cs="仿宋_GB2312"/>
                <w:color w:val="auto"/>
                <w:kern w:val="2"/>
                <w:sz w:val="24"/>
                <w:szCs w:val="24"/>
                <w:highlight w:val="none"/>
                <w:lang w:val="en-US" w:eastAsia="zh-CN" w:bidi="ar-SA"/>
              </w:rPr>
            </w:pPr>
            <w:r>
              <w:rPr>
                <w:rFonts w:ascii="仿宋_GB2312" w:hAnsi="仿宋_GB2312" w:eastAsia="仿宋_GB2312" w:cs="仿宋_GB2312"/>
                <w:color w:val="auto"/>
                <w:kern w:val="0"/>
                <w:sz w:val="28"/>
                <w:szCs w:val="28"/>
                <w:highlight w:val="none"/>
              </w:rPr>
              <w:t>投标人</w:t>
            </w:r>
            <w:r>
              <w:rPr>
                <w:rFonts w:hint="eastAsia" w:ascii="仿宋_GB2312" w:hAnsi="仿宋_GB2312" w:eastAsia="仿宋_GB2312" w:cs="仿宋_GB2312"/>
                <w:color w:val="auto"/>
                <w:kern w:val="0"/>
                <w:sz w:val="28"/>
                <w:szCs w:val="28"/>
                <w:highlight w:val="none"/>
              </w:rPr>
              <w:t>结合自身情况，依据本招标文件要求，编写本项目</w:t>
            </w:r>
            <w:r>
              <w:rPr>
                <w:rFonts w:hint="eastAsia" w:ascii="仿宋_GB2312" w:hAnsi="仿宋_GB2312" w:eastAsia="仿宋_GB2312" w:cs="仿宋_GB2312"/>
                <w:color w:val="auto"/>
                <w:kern w:val="0"/>
                <w:sz w:val="28"/>
                <w:szCs w:val="28"/>
                <w:highlight w:val="none"/>
                <w:lang w:val="en-US" w:eastAsia="zh-CN"/>
              </w:rPr>
              <w:t>设计</w:t>
            </w:r>
            <w:r>
              <w:rPr>
                <w:rFonts w:hint="eastAsia" w:ascii="仿宋_GB2312" w:hAnsi="仿宋_GB2312" w:eastAsia="仿宋_GB2312" w:cs="仿宋_GB2312"/>
                <w:color w:val="auto"/>
                <w:kern w:val="0"/>
                <w:sz w:val="28"/>
                <w:szCs w:val="28"/>
                <w:highlight w:val="none"/>
              </w:rPr>
              <w:t>实施方案。</w:t>
            </w:r>
            <w:r>
              <w:rPr>
                <w:rFonts w:hint="eastAsia" w:ascii="仿宋_GB2312" w:hAnsi="仿宋_GB2312" w:eastAsia="仿宋_GB2312" w:cs="仿宋_GB2312"/>
                <w:color w:val="auto"/>
                <w:kern w:val="0"/>
                <w:sz w:val="28"/>
                <w:szCs w:val="28"/>
                <w:highlight w:val="none"/>
                <w:lang w:val="en-US" w:eastAsia="zh-CN"/>
              </w:rPr>
              <w:t>包括</w:t>
            </w:r>
            <w:r>
              <w:rPr>
                <w:rFonts w:hint="eastAsia" w:ascii="仿宋_GB2312" w:hAnsi="仿宋_GB2312" w:eastAsia="仿宋_GB2312" w:cs="仿宋_GB2312"/>
                <w:color w:val="auto"/>
                <w:kern w:val="0"/>
                <w:sz w:val="28"/>
                <w:szCs w:val="28"/>
                <w:highlight w:val="none"/>
              </w:rPr>
              <w:t>设计工期、设计人员配置、设计成本控制、设计思路等方面</w:t>
            </w:r>
            <w:r>
              <w:rPr>
                <w:rFonts w:hint="eastAsia" w:ascii="仿宋_GB2312" w:hAnsi="仿宋_GB2312" w:eastAsia="仿宋_GB2312" w:cs="仿宋_GB2312"/>
                <w:color w:val="auto"/>
                <w:kern w:val="0"/>
                <w:sz w:val="28"/>
                <w:szCs w:val="28"/>
                <w:highlight w:val="none"/>
                <w:lang w:eastAsia="zh-CN"/>
              </w:rPr>
              <w:t>。</w:t>
            </w:r>
          </w:p>
        </w:tc>
      </w:tr>
    </w:tbl>
    <w:p w14:paraId="4E5A4481">
      <w:pPr>
        <w:pStyle w:val="24"/>
        <w:jc w:val="center"/>
        <w:rPr>
          <w:b/>
          <w:sz w:val="36"/>
          <w:szCs w:val="36"/>
          <w:highlight w:val="none"/>
        </w:rPr>
      </w:pPr>
    </w:p>
    <w:p w14:paraId="253BAE47">
      <w:pPr>
        <w:rPr>
          <w:b/>
          <w:sz w:val="36"/>
          <w:szCs w:val="36"/>
          <w:highlight w:val="none"/>
        </w:rPr>
      </w:pPr>
      <w:r>
        <w:rPr>
          <w:rFonts w:hint="eastAsia"/>
          <w:b/>
          <w:sz w:val="36"/>
          <w:szCs w:val="36"/>
          <w:highlight w:val="none"/>
        </w:rPr>
        <w:br w:type="page"/>
      </w:r>
    </w:p>
    <w:p w14:paraId="48AB1E8E">
      <w:pPr>
        <w:spacing w:after="120"/>
        <w:ind w:left="420" w:leftChars="200"/>
        <w:jc w:val="center"/>
        <w:rPr>
          <w:rFonts w:hint="eastAsia"/>
          <w:b/>
          <w:sz w:val="36"/>
          <w:szCs w:val="36"/>
          <w:highlight w:val="none"/>
        </w:rPr>
      </w:pPr>
    </w:p>
    <w:p w14:paraId="0A355D1A">
      <w:pPr>
        <w:spacing w:line="360" w:lineRule="auto"/>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第三章  合同文件</w:t>
      </w:r>
    </w:p>
    <w:p w14:paraId="57C04E20">
      <w:pPr>
        <w:wordWrap w:val="0"/>
        <w:spacing w:line="400" w:lineRule="exact"/>
        <w:ind w:left="0" w:leftChars="0"/>
        <w:jc w:val="right"/>
        <w:rPr>
          <w:rFonts w:hint="eastAsia" w:ascii="宋体" w:hAnsi="宋体" w:eastAsia="宋体" w:cs="宋体"/>
          <w:b/>
          <w:bCs/>
          <w:color w:val="auto"/>
          <w:sz w:val="28"/>
          <w:szCs w:val="28"/>
          <w:highlight w:val="none"/>
          <w:u w:val="single"/>
          <w:lang w:val="en-US" w:eastAsia="zh-CN"/>
        </w:rPr>
      </w:pPr>
      <w:r>
        <w:rPr>
          <w:rFonts w:hint="eastAsia" w:ascii="宋体" w:hAnsi="宋体" w:eastAsia="宋体" w:cs="宋体"/>
          <w:b w:val="0"/>
          <w:bCs w:val="0"/>
          <w:color w:val="auto"/>
          <w:sz w:val="28"/>
          <w:szCs w:val="28"/>
          <w:highlight w:val="none"/>
        </w:rPr>
        <w:t>合同编号：</w:t>
      </w:r>
    </w:p>
    <w:p w14:paraId="6D470F1B">
      <w:pPr>
        <w:widowControl/>
        <w:snapToGrid w:val="0"/>
        <w:spacing w:line="360" w:lineRule="auto"/>
        <w:jc w:val="center"/>
        <w:outlineLvl w:val="0"/>
        <w:rPr>
          <w:rFonts w:hint="eastAsia" w:ascii="宋体" w:hAnsi="宋体" w:eastAsia="宋体" w:cs="宋体"/>
          <w:b/>
          <w:color w:val="auto"/>
          <w:sz w:val="44"/>
          <w:szCs w:val="44"/>
          <w:highlight w:val="none"/>
        </w:rPr>
      </w:pPr>
    </w:p>
    <w:p w14:paraId="13936D31">
      <w:pPr>
        <w:pStyle w:val="43"/>
        <w:tabs>
          <w:tab w:val="right" w:leader="dot" w:pos="8949"/>
        </w:tabs>
        <w:rPr>
          <w:rFonts w:hint="eastAsia" w:ascii="宋体" w:hAnsi="宋体" w:eastAsia="宋体" w:cs="宋体"/>
          <w:b/>
          <w:color w:val="auto"/>
          <w:sz w:val="44"/>
          <w:szCs w:val="44"/>
          <w:highlight w:val="none"/>
        </w:rPr>
      </w:pPr>
    </w:p>
    <w:p w14:paraId="2E0F3ACC">
      <w:pPr>
        <w:widowControl/>
        <w:snapToGrid w:val="0"/>
        <w:spacing w:line="360" w:lineRule="auto"/>
        <w:jc w:val="center"/>
        <w:outlineLvl w:val="0"/>
        <w:rPr>
          <w:rFonts w:hint="eastAsia" w:ascii="宋体" w:hAnsi="宋体" w:eastAsia="宋体" w:cs="宋体"/>
          <w:b/>
          <w:bCs/>
          <w:color w:val="auto"/>
          <w:kern w:val="36"/>
          <w:sz w:val="44"/>
          <w:szCs w:val="44"/>
          <w:highlight w:val="none"/>
        </w:rPr>
      </w:pPr>
      <w:r>
        <w:rPr>
          <w:rFonts w:hint="eastAsia" w:ascii="宋体" w:hAnsi="宋体" w:eastAsia="宋体" w:cs="宋体"/>
          <w:b/>
          <w:bCs/>
          <w:color w:val="auto"/>
          <w:kern w:val="36"/>
          <w:sz w:val="44"/>
          <w:szCs w:val="44"/>
          <w:highlight w:val="none"/>
          <w:lang w:val="en-US" w:eastAsia="zh-CN"/>
        </w:rPr>
        <w:t>建设</w:t>
      </w:r>
      <w:r>
        <w:rPr>
          <w:rFonts w:hint="eastAsia" w:ascii="宋体" w:hAnsi="宋体" w:eastAsia="宋体" w:cs="宋体"/>
          <w:b/>
          <w:bCs/>
          <w:color w:val="auto"/>
          <w:kern w:val="36"/>
          <w:sz w:val="44"/>
          <w:szCs w:val="44"/>
          <w:highlight w:val="none"/>
        </w:rPr>
        <w:t>工程设计合同</w:t>
      </w:r>
    </w:p>
    <w:p w14:paraId="03CF4AF9">
      <w:pPr>
        <w:pStyle w:val="2"/>
        <w:jc w:val="center"/>
        <w:rPr>
          <w:rFonts w:hint="default" w:eastAsia="宋体"/>
          <w:highlight w:val="none"/>
          <w:lang w:val="en-US" w:eastAsia="zh-CN"/>
        </w:rPr>
      </w:pPr>
      <w:r>
        <w:rPr>
          <w:rFonts w:hint="eastAsia" w:ascii="宋体" w:hAnsi="宋体" w:cs="宋体"/>
          <w:b/>
          <w:bCs/>
          <w:color w:val="auto"/>
          <w:kern w:val="36"/>
          <w:sz w:val="44"/>
          <w:szCs w:val="44"/>
          <w:highlight w:val="none"/>
          <w:lang w:val="en-US" w:eastAsia="zh-CN"/>
        </w:rPr>
        <w:t>（方案设计）</w:t>
      </w:r>
    </w:p>
    <w:p w14:paraId="139FE35C">
      <w:pPr>
        <w:widowControl/>
        <w:spacing w:line="720" w:lineRule="auto"/>
        <w:ind w:firstLine="420"/>
        <w:jc w:val="center"/>
        <w:rPr>
          <w:rFonts w:hint="eastAsia" w:ascii="宋体" w:hAnsi="宋体" w:eastAsia="宋体" w:cs="宋体"/>
          <w:b/>
          <w:bCs/>
          <w:color w:val="auto"/>
          <w:kern w:val="0"/>
          <w:sz w:val="28"/>
          <w:szCs w:val="28"/>
          <w:highlight w:val="none"/>
        </w:rPr>
      </w:pPr>
      <w:bookmarkStart w:id="18" w:name="_Toc260327127"/>
      <w:bookmarkEnd w:id="18"/>
      <w:bookmarkStart w:id="19" w:name="_Toc319652752"/>
      <w:bookmarkEnd w:id="19"/>
    </w:p>
    <w:p w14:paraId="58FAF66D">
      <w:pPr>
        <w:widowControl/>
        <w:spacing w:line="720" w:lineRule="auto"/>
        <w:rPr>
          <w:rFonts w:hint="eastAsia" w:ascii="宋体" w:hAnsi="宋体" w:eastAsia="宋体" w:cs="宋体"/>
          <w:b/>
          <w:bCs/>
          <w:color w:val="auto"/>
          <w:kern w:val="0"/>
          <w:sz w:val="28"/>
          <w:szCs w:val="28"/>
          <w:highlight w:val="none"/>
        </w:rPr>
      </w:pPr>
    </w:p>
    <w:p w14:paraId="730FED02">
      <w:pPr>
        <w:keepNext w:val="0"/>
        <w:keepLines w:val="0"/>
        <w:pageBreakBefore w:val="0"/>
        <w:widowControl/>
        <w:kinsoku/>
        <w:wordWrap/>
        <w:overflowPunct/>
        <w:topLinePunct w:val="0"/>
        <w:autoSpaceDE/>
        <w:autoSpaceDN/>
        <w:bidi w:val="0"/>
        <w:adjustRightInd/>
        <w:snapToGrid/>
        <w:spacing w:line="600" w:lineRule="exact"/>
        <w:ind w:left="563" w:leftChars="268" w:firstLine="0" w:firstLineChars="0"/>
        <w:jc w:val="left"/>
        <w:textAlignment w:val="auto"/>
        <w:rPr>
          <w:rFonts w:hint="eastAsia" w:ascii="宋体" w:hAnsi="宋体" w:eastAsia="宋体" w:cs="宋体"/>
          <w:b/>
          <w:bCs/>
          <w:color w:val="auto"/>
          <w:kern w:val="0"/>
          <w:sz w:val="32"/>
          <w:szCs w:val="32"/>
          <w:highlight w:val="none"/>
          <w:u w:val="single"/>
        </w:rPr>
      </w:pPr>
      <w:r>
        <w:rPr>
          <w:rFonts w:hint="eastAsia" w:ascii="宋体" w:hAnsi="宋体" w:eastAsia="宋体" w:cs="宋体"/>
          <w:b/>
          <w:bCs/>
          <w:color w:val="auto"/>
          <w:kern w:val="0"/>
          <w:sz w:val="32"/>
          <w:szCs w:val="32"/>
          <w:highlight w:val="none"/>
        </w:rPr>
        <w:t>工程名称：</w:t>
      </w:r>
      <w:r>
        <w:rPr>
          <w:rFonts w:hint="eastAsia" w:ascii="宋体" w:hAnsi="宋体" w:cs="宋体"/>
          <w:b/>
          <w:bCs/>
          <w:color w:val="auto"/>
          <w:kern w:val="0"/>
          <w:sz w:val="32"/>
          <w:szCs w:val="32"/>
          <w:highlight w:val="none"/>
          <w:u w:val="single"/>
          <w:lang w:val="en-US" w:eastAsia="zh-CN"/>
        </w:rPr>
        <w:t>深圳建筑产业生态智谷总部基地一期二单元15、16层办公用房提升工程</w:t>
      </w:r>
      <w:r>
        <w:rPr>
          <w:rFonts w:hint="eastAsia" w:ascii="宋体" w:hAnsi="宋体" w:eastAsia="宋体" w:cs="宋体"/>
          <w:b/>
          <w:bCs/>
          <w:color w:val="auto"/>
          <w:kern w:val="0"/>
          <w:sz w:val="32"/>
          <w:szCs w:val="32"/>
          <w:highlight w:val="none"/>
          <w:lang w:val="en-US" w:eastAsia="zh-CN"/>
        </w:rPr>
        <w:t xml:space="preserve"> </w:t>
      </w:r>
      <w:r>
        <w:rPr>
          <w:rFonts w:hint="eastAsia" w:ascii="宋体" w:hAnsi="宋体" w:eastAsia="宋体" w:cs="宋体"/>
          <w:b/>
          <w:bCs/>
          <w:color w:val="auto"/>
          <w:kern w:val="0"/>
          <w:sz w:val="32"/>
          <w:szCs w:val="32"/>
          <w:highlight w:val="none"/>
          <w:u w:val="single"/>
          <w:lang w:val="en-US" w:eastAsia="zh-CN"/>
        </w:rPr>
        <w:t xml:space="preserve">                                   </w:t>
      </w:r>
    </w:p>
    <w:p w14:paraId="3872711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b/>
          <w:bCs/>
          <w:color w:val="auto"/>
          <w:kern w:val="0"/>
          <w:sz w:val="32"/>
          <w:szCs w:val="32"/>
          <w:highlight w:val="none"/>
          <w:u w:val="single"/>
        </w:rPr>
      </w:pPr>
      <w:r>
        <w:rPr>
          <w:rFonts w:hint="eastAsia" w:ascii="宋体" w:hAnsi="宋体" w:eastAsia="宋体" w:cs="宋体"/>
          <w:b/>
          <w:bCs/>
          <w:color w:val="auto"/>
          <w:kern w:val="0"/>
          <w:sz w:val="32"/>
          <w:szCs w:val="32"/>
          <w:highlight w:val="none"/>
        </w:rPr>
        <w:t xml:space="preserve">工程地点: </w:t>
      </w:r>
      <w:r>
        <w:rPr>
          <w:rFonts w:hint="eastAsia" w:ascii="宋体" w:hAnsi="宋体" w:eastAsia="宋体" w:cs="宋体"/>
          <w:b/>
          <w:bCs/>
          <w:color w:val="auto"/>
          <w:kern w:val="0"/>
          <w:sz w:val="32"/>
          <w:szCs w:val="32"/>
          <w:highlight w:val="none"/>
          <w:u w:val="single"/>
          <w:lang w:val="en-US" w:eastAsia="zh-CN"/>
        </w:rPr>
        <w:t xml:space="preserve">深圳市龙岗区                                   </w:t>
      </w:r>
      <w:r>
        <w:rPr>
          <w:rFonts w:hint="eastAsia" w:ascii="宋体" w:hAnsi="宋体" w:eastAsia="宋体" w:cs="宋体"/>
          <w:b/>
          <w:bCs/>
          <w:color w:val="auto"/>
          <w:kern w:val="0"/>
          <w:sz w:val="32"/>
          <w:szCs w:val="32"/>
          <w:highlight w:val="none"/>
          <w:u w:val="single"/>
        </w:rPr>
        <w:t xml:space="preserve"> </w:t>
      </w:r>
    </w:p>
    <w:p w14:paraId="0864ACB0">
      <w:pPr>
        <w:keepNext w:val="0"/>
        <w:keepLines w:val="0"/>
        <w:pageBreakBefore w:val="0"/>
        <w:widowControl/>
        <w:kinsoku/>
        <w:wordWrap/>
        <w:overflowPunct/>
        <w:topLinePunct w:val="0"/>
        <w:autoSpaceDE/>
        <w:autoSpaceDN/>
        <w:bidi w:val="0"/>
        <w:adjustRightInd/>
        <w:snapToGrid/>
        <w:spacing w:line="600" w:lineRule="exact"/>
        <w:ind w:left="640" w:leftChars="305" w:firstLine="0" w:firstLineChars="0"/>
        <w:textAlignment w:val="auto"/>
        <w:rPr>
          <w:rFonts w:hint="eastAsia" w:ascii="宋体" w:hAnsi="宋体" w:eastAsia="宋体" w:cs="宋体"/>
          <w:b/>
          <w:bCs/>
          <w:color w:val="auto"/>
          <w:kern w:val="0"/>
          <w:sz w:val="32"/>
          <w:szCs w:val="32"/>
          <w:highlight w:val="none"/>
          <w:lang w:val="en-US" w:eastAsia="zh-CN"/>
        </w:rPr>
      </w:pPr>
      <w:r>
        <w:rPr>
          <w:rFonts w:hint="eastAsia" w:ascii="宋体" w:hAnsi="宋体" w:eastAsia="宋体" w:cs="宋体"/>
          <w:b/>
          <w:bCs/>
          <w:color w:val="auto"/>
          <w:kern w:val="0"/>
          <w:sz w:val="32"/>
          <w:szCs w:val="32"/>
          <w:highlight w:val="none"/>
        </w:rPr>
        <w:t>发 包 人：</w:t>
      </w:r>
      <w:r>
        <w:rPr>
          <w:rFonts w:hint="eastAsia" w:ascii="宋体" w:hAnsi="宋体" w:cs="宋体"/>
          <w:b/>
          <w:bCs/>
          <w:color w:val="auto"/>
          <w:kern w:val="0"/>
          <w:sz w:val="32"/>
          <w:szCs w:val="32"/>
          <w:highlight w:val="none"/>
          <w:u w:val="single"/>
          <w:lang w:val="en-US" w:eastAsia="zh-CN"/>
        </w:rPr>
        <w:t>深圳市龙岗区城投新基础设施建设管理有限公司</w:t>
      </w:r>
      <w:r>
        <w:rPr>
          <w:rFonts w:hint="eastAsia" w:ascii="宋体" w:hAnsi="宋体" w:eastAsia="宋体" w:cs="宋体"/>
          <w:b/>
          <w:bCs/>
          <w:color w:val="auto"/>
          <w:kern w:val="0"/>
          <w:sz w:val="32"/>
          <w:szCs w:val="32"/>
          <w:highlight w:val="none"/>
          <w:u w:val="single"/>
          <w:lang w:val="en-US" w:eastAsia="zh-CN"/>
        </w:rPr>
        <w:t xml:space="preserve"> </w:t>
      </w:r>
    </w:p>
    <w:p w14:paraId="5794F4C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b/>
          <w:bCs/>
          <w:color w:val="auto"/>
          <w:kern w:val="0"/>
          <w:sz w:val="32"/>
          <w:szCs w:val="32"/>
          <w:highlight w:val="none"/>
          <w:u w:val="single"/>
        </w:rPr>
      </w:pPr>
      <w:r>
        <w:rPr>
          <w:rFonts w:hint="eastAsia" w:ascii="宋体" w:hAnsi="宋体" w:eastAsia="宋体" w:cs="宋体"/>
          <w:b/>
          <w:bCs/>
          <w:color w:val="auto"/>
          <w:kern w:val="0"/>
          <w:sz w:val="32"/>
          <w:szCs w:val="32"/>
          <w:highlight w:val="none"/>
        </w:rPr>
        <w:t>设 计 人：</w:t>
      </w:r>
      <w:r>
        <w:rPr>
          <w:rFonts w:hint="eastAsia" w:ascii="宋体" w:hAnsi="宋体" w:eastAsia="宋体" w:cs="宋体"/>
          <w:b/>
          <w:bCs/>
          <w:color w:val="auto"/>
          <w:kern w:val="0"/>
          <w:sz w:val="32"/>
          <w:szCs w:val="32"/>
          <w:highlight w:val="none"/>
          <w:u w:val="single"/>
          <w:lang w:val="en-US" w:eastAsia="zh-CN"/>
        </w:rPr>
        <w:t xml:space="preserve">                                     </w:t>
      </w:r>
    </w:p>
    <w:p w14:paraId="4CD47771">
      <w:pPr>
        <w:pStyle w:val="4"/>
        <w:keepNext w:val="0"/>
        <w:keepLines w:val="0"/>
        <w:pageBreakBefore w:val="0"/>
        <w:numPr>
          <w:ilvl w:val="1"/>
          <w:numId w:val="0"/>
        </w:numPr>
        <w:tabs>
          <w:tab w:val="left" w:pos="576"/>
          <w:tab w:val="clear" w:pos="720"/>
        </w:tabs>
        <w:kinsoku/>
        <w:wordWrap/>
        <w:overflowPunct/>
        <w:topLinePunct w:val="0"/>
        <w:autoSpaceDE/>
        <w:autoSpaceDN/>
        <w:bidi w:val="0"/>
        <w:adjustRightInd/>
        <w:snapToGrid/>
        <w:spacing w:before="120" w:line="600" w:lineRule="exact"/>
        <w:jc w:val="both"/>
        <w:textAlignment w:val="auto"/>
        <w:rPr>
          <w:rFonts w:hint="eastAsia" w:ascii="宋体" w:hAnsi="宋体" w:cs="宋体"/>
          <w:color w:val="auto"/>
          <w:sz w:val="28"/>
          <w:szCs w:val="28"/>
          <w:highlight w:val="none"/>
          <w:lang w:val="en-US" w:eastAsia="zh-CN"/>
        </w:rPr>
      </w:pPr>
      <w:bookmarkStart w:id="20" w:name="_Toc365391959"/>
    </w:p>
    <w:p w14:paraId="6E53B511">
      <w:pPr>
        <w:rPr>
          <w:rFonts w:hint="eastAsia" w:ascii="宋体" w:hAnsi="宋体" w:cs="宋体"/>
          <w:color w:val="auto"/>
          <w:sz w:val="28"/>
          <w:szCs w:val="28"/>
          <w:highlight w:val="none"/>
          <w:lang w:val="en-US" w:eastAsia="zh-CN"/>
        </w:rPr>
      </w:pPr>
    </w:p>
    <w:p w14:paraId="5069610E">
      <w:pPr>
        <w:rPr>
          <w:rFonts w:hint="eastAsia" w:ascii="宋体" w:hAnsi="宋体" w:cs="宋体"/>
          <w:color w:val="auto"/>
          <w:sz w:val="28"/>
          <w:szCs w:val="28"/>
          <w:highlight w:val="none"/>
          <w:lang w:val="en-US" w:eastAsia="zh-CN"/>
        </w:rPr>
        <w:sectPr>
          <w:headerReference r:id="rId4" w:type="default"/>
          <w:pgSz w:w="11906" w:h="16838"/>
          <w:pgMar w:top="1440" w:right="1800" w:bottom="1440" w:left="1800" w:header="1247" w:footer="737" w:gutter="0"/>
          <w:pgNumType w:start="1"/>
          <w:cols w:space="720" w:num="1"/>
          <w:docGrid w:linePitch="380" w:charSpace="-4301"/>
        </w:sectPr>
      </w:pPr>
    </w:p>
    <w:bookmarkEnd w:id="20"/>
    <w:p w14:paraId="4F1B7D41">
      <w:pPr>
        <w:widowControl/>
        <w:jc w:val="center"/>
        <w:rPr>
          <w:rFonts w:hint="eastAsia" w:ascii="宋体" w:hAnsi="宋体" w:eastAsia="宋体" w:cs="宋体"/>
          <w:b/>
          <w:color w:val="auto"/>
          <w:kern w:val="0"/>
          <w:sz w:val="44"/>
          <w:szCs w:val="44"/>
          <w:highlight w:val="none"/>
        </w:rPr>
      </w:pPr>
      <w:r>
        <w:rPr>
          <w:rFonts w:hint="eastAsia" w:ascii="宋体" w:hAnsi="宋体" w:eastAsia="宋体" w:cs="宋体"/>
          <w:b/>
          <w:color w:val="auto"/>
          <w:kern w:val="0"/>
          <w:sz w:val="44"/>
          <w:szCs w:val="44"/>
          <w:highlight w:val="none"/>
        </w:rPr>
        <w:t>第一部分 合同条款</w:t>
      </w:r>
    </w:p>
    <w:p w14:paraId="04FACB1A">
      <w:pPr>
        <w:widowControl/>
        <w:jc w:val="left"/>
        <w:rPr>
          <w:rFonts w:hint="eastAsia" w:ascii="宋体" w:hAnsi="宋体" w:eastAsia="宋体" w:cs="宋体"/>
          <w:b/>
          <w:color w:val="auto"/>
          <w:kern w:val="0"/>
          <w:sz w:val="28"/>
          <w:szCs w:val="28"/>
          <w:highlight w:val="none"/>
        </w:rPr>
      </w:pPr>
    </w:p>
    <w:p w14:paraId="237F1740">
      <w:pPr>
        <w:adjustRightInd w:val="0"/>
        <w:snapToGrid w:val="0"/>
        <w:spacing w:line="540" w:lineRule="exact"/>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依照《中华人民共和国</w:t>
      </w:r>
      <w:r>
        <w:rPr>
          <w:rFonts w:hint="eastAsia" w:ascii="宋体" w:hAnsi="宋体" w:cs="宋体"/>
          <w:color w:val="auto"/>
          <w:sz w:val="24"/>
          <w:szCs w:val="24"/>
          <w:highlight w:val="none"/>
          <w:lang w:eastAsia="zh-CN"/>
        </w:rPr>
        <w:t>民法典</w:t>
      </w:r>
      <w:r>
        <w:rPr>
          <w:rFonts w:hint="eastAsia" w:ascii="宋体" w:hAnsi="宋体" w:eastAsia="宋体" w:cs="宋体"/>
          <w:color w:val="auto"/>
          <w:sz w:val="24"/>
          <w:szCs w:val="24"/>
          <w:highlight w:val="none"/>
        </w:rPr>
        <w:t>》、《中华人民共和国招标投标法》、建设工程批准文件等国家的有关法律、行政法规，遵循平等、自愿、公平和诚实信用的原则，双方就</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深圳建筑产业生态智谷总部基地一期二单元15、16层办公用房提升工程</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以下简称“本项目”)事项协商一致，订立本合同。本合同中“</w:t>
      </w: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”标记为被选中内容，“□”标记为未被选中内容。</w:t>
      </w:r>
    </w:p>
    <w:p w14:paraId="7BE0D10E">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21" w:name="_Toc200880667"/>
      <w:bookmarkStart w:id="22" w:name="_Toc43092477"/>
      <w:r>
        <w:rPr>
          <w:rFonts w:hint="eastAsia" w:ascii="宋体" w:hAnsi="宋体" w:eastAsia="宋体" w:cs="宋体"/>
          <w:b/>
          <w:color w:val="auto"/>
          <w:sz w:val="24"/>
          <w:szCs w:val="24"/>
          <w:highlight w:val="none"/>
        </w:rPr>
        <w:t>第一条  设计依据</w:t>
      </w:r>
      <w:bookmarkEnd w:id="21"/>
      <w:bookmarkEnd w:id="22"/>
    </w:p>
    <w:p w14:paraId="4395DB2B">
      <w:pPr>
        <w:tabs>
          <w:tab w:val="left" w:pos="1050"/>
          <w:tab w:val="left" w:pos="1260"/>
          <w:tab w:val="left" w:pos="1680"/>
          <w:tab w:val="left" w:pos="4095"/>
          <w:tab w:val="left" w:pos="5355"/>
        </w:tabs>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1.1发包人提交的基础资料；</w:t>
      </w:r>
    </w:p>
    <w:p w14:paraId="43E388C2">
      <w:pPr>
        <w:tabs>
          <w:tab w:val="left" w:pos="1050"/>
          <w:tab w:val="left" w:pos="1260"/>
          <w:tab w:val="left" w:pos="1680"/>
          <w:tab w:val="left" w:pos="4095"/>
          <w:tab w:val="left" w:pos="5355"/>
        </w:tabs>
        <w:adjustRightInd w:val="0"/>
        <w:snapToGrid w:val="0"/>
        <w:spacing w:line="540" w:lineRule="exact"/>
        <w:ind w:firstLine="480" w:firstLineChars="200"/>
        <w:jc w:val="left"/>
        <w:rPr>
          <w:rFonts w:hint="eastAsia"/>
          <w:color w:val="auto"/>
          <w:highlight w:val="none"/>
        </w:rPr>
      </w:pPr>
      <w:r>
        <w:rPr>
          <w:rFonts w:hint="eastAsia" w:ascii="宋体" w:hAnsi="宋体" w:eastAsia="宋体" w:cs="宋体"/>
          <w:color w:val="auto"/>
          <w:sz w:val="24"/>
          <w:szCs w:val="24"/>
          <w:highlight w:val="none"/>
        </w:rPr>
        <w:t>1.2各阶段设计审查意见；</w:t>
      </w:r>
    </w:p>
    <w:p w14:paraId="30C0CC3F">
      <w:pPr>
        <w:tabs>
          <w:tab w:val="left" w:pos="1050"/>
          <w:tab w:val="left" w:pos="1260"/>
          <w:tab w:val="left" w:pos="1680"/>
          <w:tab w:val="left" w:pos="4095"/>
          <w:tab w:val="left" w:pos="5355"/>
        </w:tabs>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1.3其他有关资料。</w:t>
      </w:r>
    </w:p>
    <w:p w14:paraId="684697E2">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23" w:name="_Toc200880669"/>
      <w:bookmarkStart w:id="24" w:name="_Toc183581528"/>
      <w:r>
        <w:rPr>
          <w:rFonts w:hint="eastAsia" w:ascii="宋体" w:hAnsi="宋体" w:eastAsia="宋体" w:cs="宋体"/>
          <w:b/>
          <w:color w:val="auto"/>
          <w:sz w:val="24"/>
          <w:szCs w:val="24"/>
          <w:highlight w:val="none"/>
        </w:rPr>
        <w:t>第二条  设计范围</w:t>
      </w:r>
      <w:bookmarkEnd w:id="23"/>
      <w:bookmarkEnd w:id="24"/>
      <w:bookmarkStart w:id="25" w:name="_Toc43092480"/>
      <w:bookmarkStart w:id="26" w:name="_Toc183581529"/>
      <w:bookmarkStart w:id="27" w:name="_Toc183581530"/>
      <w:bookmarkStart w:id="28" w:name="_Toc43092481"/>
      <w:bookmarkStart w:id="29" w:name="_Toc43092482"/>
    </w:p>
    <w:p w14:paraId="4CB26DC8">
      <w:pPr>
        <w:adjustRightInd w:val="0"/>
        <w:snapToGrid w:val="0"/>
        <w:spacing w:line="5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2.1 </w:t>
      </w:r>
      <w:r>
        <w:rPr>
          <w:rFonts w:hint="eastAsia" w:ascii="宋体" w:hAnsi="宋体" w:eastAsia="宋体" w:cs="宋体"/>
          <w:bCs/>
          <w:color w:val="auto"/>
          <w:sz w:val="24"/>
          <w:szCs w:val="24"/>
          <w:highlight w:val="none"/>
        </w:rPr>
        <w:t>本次设计内容：</w:t>
      </w:r>
      <w:r>
        <w:rPr>
          <w:rFonts w:hint="eastAsia" w:ascii="宋体" w:hAnsi="宋体" w:eastAsia="宋体" w:cs="宋体"/>
          <w:color w:val="auto"/>
          <w:sz w:val="24"/>
          <w:szCs w:val="24"/>
          <w:highlight w:val="none"/>
        </w:rPr>
        <w:sym w:font="Wingdings 2" w:char="0052"/>
      </w:r>
      <w:r>
        <w:rPr>
          <w:rFonts w:hint="eastAsia" w:ascii="宋体" w:hAnsi="宋体" w:eastAsia="宋体" w:cs="宋体"/>
          <w:bCs/>
          <w:color w:val="auto"/>
          <w:sz w:val="24"/>
          <w:szCs w:val="24"/>
          <w:highlight w:val="none"/>
        </w:rPr>
        <w:t>方案设计、</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初步设计、</w:t>
      </w:r>
      <w:bookmarkStart w:id="30" w:name="OLE_LINK1"/>
      <w:r>
        <w:rPr>
          <w:rFonts w:hint="eastAsia" w:ascii="宋体" w:hAnsi="宋体" w:eastAsia="宋体" w:cs="宋体"/>
          <w:color w:val="auto"/>
          <w:sz w:val="24"/>
          <w:szCs w:val="24"/>
          <w:highlight w:val="none"/>
        </w:rPr>
        <w:sym w:font="Wingdings 2" w:char="00A3"/>
      </w:r>
      <w:r>
        <w:rPr>
          <w:rFonts w:hint="eastAsia" w:ascii="宋体" w:hAnsi="宋体" w:eastAsia="宋体" w:cs="宋体"/>
          <w:bCs/>
          <w:color w:val="auto"/>
          <w:sz w:val="24"/>
          <w:szCs w:val="24"/>
          <w:highlight w:val="none"/>
        </w:rPr>
        <w:t>施工图设计</w:t>
      </w:r>
      <w:bookmarkEnd w:id="30"/>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sym w:font="Wingdings 2" w:char="0052"/>
      </w:r>
      <w:r>
        <w:rPr>
          <w:rFonts w:hint="eastAsia" w:ascii="宋体" w:hAnsi="宋体" w:eastAsia="宋体" w:cs="宋体"/>
          <w:bCs/>
          <w:color w:val="auto"/>
          <w:sz w:val="24"/>
          <w:szCs w:val="24"/>
          <w:highlight w:val="none"/>
        </w:rPr>
        <w:t>施工</w:t>
      </w:r>
      <w:r>
        <w:rPr>
          <w:rFonts w:hint="eastAsia" w:ascii="宋体" w:hAnsi="宋体" w:eastAsia="宋体" w:cs="宋体"/>
          <w:color w:val="auto"/>
          <w:sz w:val="24"/>
          <w:szCs w:val="24"/>
          <w:highlight w:val="none"/>
        </w:rPr>
        <w:t>现场</w:t>
      </w:r>
      <w:r>
        <w:rPr>
          <w:rFonts w:hint="eastAsia" w:ascii="宋体" w:hAnsi="宋体" w:eastAsia="宋体" w:cs="宋体"/>
          <w:bCs/>
          <w:color w:val="auto"/>
          <w:sz w:val="24"/>
          <w:szCs w:val="24"/>
          <w:highlight w:val="none"/>
        </w:rPr>
        <w:t>配合、</w:t>
      </w:r>
      <w:r>
        <w:rPr>
          <w:rFonts w:hint="eastAsia" w:ascii="宋体" w:hAnsi="宋体" w:eastAsia="宋体" w:cs="宋体"/>
          <w:color w:val="auto"/>
          <w:sz w:val="24"/>
          <w:szCs w:val="24"/>
          <w:highlight w:val="none"/>
        </w:rPr>
        <w:sym w:font="Wingdings 2" w:char="00A3"/>
      </w:r>
      <w:r>
        <w:rPr>
          <w:rFonts w:hint="eastAsia" w:ascii="宋体" w:hAnsi="宋体" w:cs="宋体"/>
          <w:bCs/>
          <w:color w:val="auto"/>
          <w:sz w:val="24"/>
          <w:szCs w:val="24"/>
          <w:highlight w:val="none"/>
          <w:lang w:val="en-US" w:eastAsia="zh-CN"/>
        </w:rPr>
        <w:t>概算编制、</w:t>
      </w: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竣工图确认及</w:t>
      </w:r>
      <w:r>
        <w:rPr>
          <w:rFonts w:hint="eastAsia" w:ascii="宋体" w:hAnsi="宋体" w:eastAsia="宋体" w:cs="宋体"/>
          <w:bCs/>
          <w:color w:val="auto"/>
          <w:sz w:val="24"/>
          <w:szCs w:val="24"/>
          <w:highlight w:val="none"/>
        </w:rPr>
        <w:t>后续服务等。</w:t>
      </w:r>
    </w:p>
    <w:p w14:paraId="2A9F65B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设计工作范围包括：</w:t>
      </w:r>
    </w:p>
    <w:p w14:paraId="4F46EEC9">
      <w:pPr>
        <w:adjustRightInd w:val="0"/>
        <w:snapToGrid w:val="0"/>
        <w:spacing w:line="560" w:lineRule="exact"/>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（1）设计范围：</w:t>
      </w:r>
      <w:r>
        <w:rPr>
          <w:rFonts w:hint="eastAsia" w:ascii="宋体" w:hAnsi="宋体" w:eastAsia="宋体" w:cs="宋体"/>
          <w:color w:val="auto"/>
          <w:sz w:val="24"/>
          <w:szCs w:val="24"/>
          <w:highlight w:val="none"/>
          <w:u w:val="single"/>
          <w:lang w:val="en-US" w:eastAsia="zh-CN"/>
        </w:rPr>
        <w:t xml:space="preserve"> 本工程主要对深圳建筑产业生态智谷总部基地一期1栋二单元15及16层，五单元3层、</w:t>
      </w:r>
      <w:r>
        <w:rPr>
          <w:rFonts w:hint="eastAsia" w:ascii="宋体" w:hAnsi="宋体" w:cs="宋体"/>
          <w:color w:val="auto"/>
          <w:sz w:val="24"/>
          <w:szCs w:val="24"/>
          <w:highlight w:val="none"/>
          <w:u w:val="single"/>
          <w:lang w:val="en-US" w:eastAsia="zh-CN"/>
        </w:rPr>
        <w:t>六</w:t>
      </w:r>
      <w:r>
        <w:rPr>
          <w:rFonts w:hint="eastAsia" w:ascii="宋体" w:hAnsi="宋体" w:eastAsia="宋体" w:cs="宋体"/>
          <w:color w:val="auto"/>
          <w:sz w:val="24"/>
          <w:szCs w:val="24"/>
          <w:highlight w:val="none"/>
          <w:u w:val="single"/>
          <w:lang w:val="en-US" w:eastAsia="zh-CN"/>
        </w:rPr>
        <w:t>单元半地下一层局部区域</w:t>
      </w:r>
      <w:r>
        <w:rPr>
          <w:rFonts w:hint="eastAsia" w:ascii="宋体" w:hAnsi="宋体" w:cs="宋体"/>
          <w:color w:val="auto"/>
          <w:sz w:val="24"/>
          <w:szCs w:val="24"/>
          <w:highlight w:val="none"/>
          <w:u w:val="single"/>
          <w:lang w:val="en-US" w:eastAsia="zh-CN"/>
        </w:rPr>
        <w:t>办公用房</w:t>
      </w:r>
      <w:r>
        <w:rPr>
          <w:rFonts w:hint="eastAsia" w:ascii="宋体" w:hAnsi="宋体" w:eastAsia="宋体" w:cs="宋体"/>
          <w:color w:val="auto"/>
          <w:sz w:val="24"/>
          <w:szCs w:val="24"/>
          <w:highlight w:val="none"/>
          <w:u w:val="single"/>
          <w:lang w:val="en-US" w:eastAsia="zh-CN"/>
        </w:rPr>
        <w:t>进行装修，总装修建筑面积约为4477平方米（具体以房源实际测绘面积为准），其中二单元15及16层为办公室，五单元3层为档案室，</w:t>
      </w:r>
      <w:r>
        <w:rPr>
          <w:rFonts w:hint="eastAsia" w:ascii="宋体" w:hAnsi="宋体" w:cs="宋体"/>
          <w:color w:val="auto"/>
          <w:sz w:val="24"/>
          <w:szCs w:val="24"/>
          <w:highlight w:val="none"/>
          <w:u w:val="single"/>
          <w:lang w:val="en-US" w:eastAsia="zh-CN"/>
        </w:rPr>
        <w:t>六</w:t>
      </w:r>
      <w:r>
        <w:rPr>
          <w:rFonts w:hint="eastAsia" w:ascii="宋体" w:hAnsi="宋体" w:eastAsia="宋体" w:cs="宋体"/>
          <w:color w:val="auto"/>
          <w:sz w:val="24"/>
          <w:szCs w:val="24"/>
          <w:highlight w:val="none"/>
          <w:u w:val="single"/>
          <w:lang w:val="en-US" w:eastAsia="zh-CN"/>
        </w:rPr>
        <w:t>单元半地下一层局部区域为食堂。主要包含室内装修、水电安装、暖通工程、办公网络信息系统、机房设备、会议系统、标识标牌等内容。</w:t>
      </w:r>
    </w:p>
    <w:p w14:paraId="2FE1190C">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（2）方案设计、施工图设计</w:t>
      </w:r>
      <w:r>
        <w:rPr>
          <w:rFonts w:hint="eastAsia" w:ascii="宋体" w:hAnsi="宋体" w:cs="宋体"/>
          <w:color w:val="auto"/>
          <w:sz w:val="24"/>
          <w:szCs w:val="24"/>
          <w:highlight w:val="none"/>
          <w:lang w:val="en-US" w:eastAsia="zh-CN"/>
        </w:rPr>
        <w:t>配合</w:t>
      </w:r>
      <w:r>
        <w:rPr>
          <w:rFonts w:hint="eastAsia" w:ascii="宋体" w:hAnsi="宋体" w:eastAsia="宋体" w:cs="宋体"/>
          <w:color w:val="auto"/>
          <w:sz w:val="24"/>
          <w:szCs w:val="24"/>
          <w:highlight w:val="none"/>
        </w:rPr>
        <w:t>及与本设计相关的设计</w:t>
      </w:r>
      <w:r>
        <w:rPr>
          <w:rFonts w:hint="eastAsia" w:ascii="宋体" w:hAnsi="宋体" w:cs="宋体"/>
          <w:color w:val="auto"/>
          <w:sz w:val="24"/>
          <w:szCs w:val="24"/>
          <w:highlight w:val="none"/>
          <w:lang w:eastAsia="zh-CN"/>
        </w:rPr>
        <w:t>工作</w:t>
      </w:r>
      <w:r>
        <w:rPr>
          <w:rFonts w:hint="eastAsia" w:ascii="宋体" w:hAnsi="宋体" w:eastAsia="宋体" w:cs="宋体"/>
          <w:color w:val="auto"/>
          <w:sz w:val="24"/>
          <w:szCs w:val="24"/>
          <w:highlight w:val="none"/>
        </w:rPr>
        <w:t>等，还包括现施工现场配合、</w:t>
      </w:r>
      <w:r>
        <w:rPr>
          <w:rFonts w:hint="eastAsia" w:ascii="宋体" w:hAnsi="宋体" w:eastAsia="宋体" w:cs="宋体"/>
          <w:snapToGrid w:val="0"/>
          <w:color w:val="auto"/>
          <w:kern w:val="0"/>
          <w:sz w:val="24"/>
          <w:szCs w:val="24"/>
          <w:highlight w:val="none"/>
        </w:rPr>
        <w:t>特殊措施及技术服务、</w:t>
      </w:r>
      <w:r>
        <w:rPr>
          <w:rFonts w:hint="eastAsia" w:ascii="宋体" w:hAnsi="宋体" w:eastAsia="宋体" w:cs="宋体"/>
          <w:color w:val="auto"/>
          <w:sz w:val="24"/>
          <w:szCs w:val="24"/>
          <w:highlight w:val="none"/>
        </w:rPr>
        <w:t>协助竣工验收、结算审计等全过程工作。</w:t>
      </w:r>
    </w:p>
    <w:p w14:paraId="2BE082D3">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（3）提供</w:t>
      </w:r>
      <w:r>
        <w:rPr>
          <w:rFonts w:hint="eastAsia" w:ascii="宋体" w:hAnsi="宋体" w:cs="宋体"/>
          <w:color w:val="auto"/>
          <w:sz w:val="24"/>
          <w:szCs w:val="24"/>
          <w:highlight w:val="none"/>
          <w:lang w:val="en-US" w:eastAsia="zh-CN"/>
        </w:rPr>
        <w:t>工程总承包</w:t>
      </w:r>
      <w:r>
        <w:rPr>
          <w:rFonts w:hint="eastAsia" w:ascii="宋体" w:hAnsi="宋体" w:eastAsia="宋体" w:cs="宋体"/>
          <w:color w:val="auto"/>
          <w:sz w:val="24"/>
          <w:szCs w:val="24"/>
          <w:highlight w:val="none"/>
        </w:rPr>
        <w:t>招标所需的工程量、工程说明、技术要求、参数指标、设备材料技术规格书和招标图纸并配合其他招标服务工作。</w:t>
      </w:r>
    </w:p>
    <w:p w14:paraId="219CC7B4">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（4）配合发包人联系和协调相关部门对本项目的审查、审批、审计、备案和专业咨询等工作；并协助设计图纸的送审工作。</w:t>
      </w:r>
    </w:p>
    <w:p w14:paraId="6885F2A6">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（5）及时向发包人免费提供电子版文件。</w:t>
      </w:r>
    </w:p>
    <w:p w14:paraId="100F8874">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）自行到相关部门调查并收集与设计相关的图纸以及自行收集、购买与本工程设计有关的第三方资料等。</w:t>
      </w:r>
    </w:p>
    <w:p w14:paraId="4AEF4529">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）发包人要求办理的与本工程设计有关的其它事务。</w:t>
      </w:r>
    </w:p>
    <w:p w14:paraId="359C6C73">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31" w:name="_Toc200880670"/>
      <w:r>
        <w:rPr>
          <w:rFonts w:hint="eastAsia" w:ascii="宋体" w:hAnsi="宋体" w:eastAsia="宋体" w:cs="宋体"/>
          <w:b/>
          <w:color w:val="auto"/>
          <w:sz w:val="24"/>
          <w:szCs w:val="24"/>
          <w:highlight w:val="none"/>
        </w:rPr>
        <w:t>第三条  设计人分阶段设计工作内容</w:t>
      </w:r>
      <w:bookmarkEnd w:id="25"/>
      <w:bookmarkEnd w:id="26"/>
      <w:bookmarkEnd w:id="31"/>
    </w:p>
    <w:p w14:paraId="4FEE2795">
      <w:pPr>
        <w:adjustRightInd w:val="0"/>
        <w:snapToGrid w:val="0"/>
        <w:spacing w:line="5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3.1 </w:t>
      </w:r>
      <w:r>
        <w:rPr>
          <w:rFonts w:hint="eastAsia" w:ascii="宋体" w:hAnsi="宋体" w:eastAsia="宋体" w:cs="宋体"/>
          <w:bCs/>
          <w:color w:val="auto"/>
          <w:sz w:val="24"/>
          <w:szCs w:val="24"/>
          <w:highlight w:val="none"/>
        </w:rPr>
        <w:t>本项目的设计工作可分为</w:t>
      </w:r>
      <w:r>
        <w:rPr>
          <w:rFonts w:hint="eastAsia" w:ascii="宋体" w:hAnsi="宋体" w:eastAsia="宋体" w:cs="宋体"/>
          <w:color w:val="auto"/>
          <w:sz w:val="24"/>
          <w:szCs w:val="24"/>
          <w:highlight w:val="none"/>
        </w:rPr>
        <w:sym w:font="Wingdings 2" w:char="0052"/>
      </w:r>
      <w:r>
        <w:rPr>
          <w:rFonts w:hint="eastAsia" w:ascii="宋体" w:hAnsi="宋体" w:eastAsia="宋体" w:cs="宋体"/>
          <w:bCs/>
          <w:color w:val="auto"/>
          <w:sz w:val="24"/>
          <w:szCs w:val="24"/>
          <w:highlight w:val="none"/>
        </w:rPr>
        <w:t>方案设计、</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初步设计、</w:t>
      </w:r>
      <w:r>
        <w:rPr>
          <w:rFonts w:hint="eastAsia" w:ascii="宋体" w:hAnsi="宋体" w:eastAsia="宋体" w:cs="宋体"/>
          <w:color w:val="auto"/>
          <w:sz w:val="24"/>
          <w:szCs w:val="24"/>
          <w:highlight w:val="none"/>
        </w:rPr>
        <w:sym w:font="Wingdings 2" w:char="00A3"/>
      </w:r>
      <w:r>
        <w:rPr>
          <w:rFonts w:hint="eastAsia" w:ascii="宋体" w:hAnsi="宋体" w:eastAsia="宋体" w:cs="宋体"/>
          <w:bCs/>
          <w:color w:val="auto"/>
          <w:sz w:val="24"/>
          <w:szCs w:val="24"/>
          <w:highlight w:val="none"/>
        </w:rPr>
        <w:t>施工图设计、</w:t>
      </w:r>
      <w:r>
        <w:rPr>
          <w:rFonts w:hint="eastAsia" w:ascii="宋体" w:hAnsi="宋体" w:eastAsia="宋体" w:cs="宋体"/>
          <w:color w:val="auto"/>
          <w:sz w:val="24"/>
          <w:szCs w:val="24"/>
          <w:highlight w:val="none"/>
        </w:rPr>
        <w:sym w:font="Wingdings 2" w:char="0052"/>
      </w:r>
      <w:r>
        <w:rPr>
          <w:rFonts w:hint="eastAsia" w:ascii="宋体" w:hAnsi="宋体" w:eastAsia="宋体" w:cs="宋体"/>
          <w:bCs/>
          <w:color w:val="auto"/>
          <w:sz w:val="24"/>
          <w:szCs w:val="24"/>
          <w:highlight w:val="none"/>
        </w:rPr>
        <w:t>施工</w:t>
      </w:r>
      <w:r>
        <w:rPr>
          <w:rFonts w:hint="eastAsia" w:ascii="宋体" w:hAnsi="宋体" w:eastAsia="宋体" w:cs="宋体"/>
          <w:color w:val="auto"/>
          <w:sz w:val="24"/>
          <w:szCs w:val="24"/>
          <w:highlight w:val="none"/>
        </w:rPr>
        <w:t>现场</w:t>
      </w:r>
      <w:r>
        <w:rPr>
          <w:rFonts w:hint="eastAsia" w:ascii="宋体" w:hAnsi="宋体" w:eastAsia="宋体" w:cs="宋体"/>
          <w:bCs/>
          <w:color w:val="auto"/>
          <w:sz w:val="24"/>
          <w:szCs w:val="24"/>
          <w:highlight w:val="none"/>
        </w:rPr>
        <w:t>配合、</w:t>
      </w: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竣工图确认及</w:t>
      </w:r>
      <w:r>
        <w:rPr>
          <w:rFonts w:hint="eastAsia" w:ascii="宋体" w:hAnsi="宋体" w:eastAsia="宋体" w:cs="宋体"/>
          <w:bCs/>
          <w:color w:val="auto"/>
          <w:sz w:val="24"/>
          <w:szCs w:val="24"/>
          <w:highlight w:val="none"/>
        </w:rPr>
        <w:t>后续服务跟踪等。设计人应完成全部设计工作并须达到设计深度要求，以及承担主管部门审查批准而出现的反复修改的工作责任（设计费总额的最终结算价已包含以上所述一切工作范围。）</w:t>
      </w:r>
    </w:p>
    <w:p w14:paraId="567792C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 各阶段设计图纸深度必须满足国家规范及深圳市有关规定要求及设计成果要求。</w:t>
      </w:r>
    </w:p>
    <w:p w14:paraId="49816EB8">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 分阶段设计工作内容如下：</w:t>
      </w:r>
    </w:p>
    <w:p w14:paraId="6133169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3.3.1 方案设计阶段：</w:t>
      </w:r>
    </w:p>
    <w:p w14:paraId="696457F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（1）根据方案或项目建议书完成全套方案设计。</w:t>
      </w:r>
    </w:p>
    <w:p w14:paraId="4947837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（2）方案设计文件完成后，送发包人审查认可，并负责协助发包人报相关部门批准（如有）。</w:t>
      </w:r>
    </w:p>
    <w:p w14:paraId="594EF6DA">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（3）设计文件取得发包人审查认可</w:t>
      </w:r>
      <w:r>
        <w:rPr>
          <w:rFonts w:hint="eastAsia" w:ascii="宋体" w:hAnsi="宋体" w:eastAsia="宋体" w:cs="宋体"/>
          <w:b w:val="0"/>
          <w:bCs w:val="0"/>
          <w:color w:val="auto"/>
          <w:sz w:val="24"/>
          <w:szCs w:val="24"/>
          <w:highlight w:val="none"/>
        </w:rPr>
        <w:t>或取得主管部门同意批文，并按合同第四条第4.1项的规定提交方案设计成果后</w:t>
      </w:r>
      <w:r>
        <w:rPr>
          <w:rFonts w:hint="eastAsia" w:ascii="宋体" w:hAnsi="宋体" w:eastAsia="宋体" w:cs="宋体"/>
          <w:color w:val="auto"/>
          <w:sz w:val="24"/>
          <w:szCs w:val="24"/>
          <w:highlight w:val="none"/>
        </w:rPr>
        <w:t>，应视为本阶段工作完成。</w:t>
      </w:r>
    </w:p>
    <w:p w14:paraId="69B8473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 初步设计阶段</w:t>
      </w:r>
    </w:p>
    <w:p w14:paraId="7752488A">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（1）根据方案或项目建议书完成全套初步设计图纸。</w:t>
      </w:r>
    </w:p>
    <w:p w14:paraId="71B46596">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完成工程设计概算，通过有关部门评审，并通过发改局审批，最终确定总投资计划后，方为通过。工程设计概算必须由本设计单位注册造价工程师或委托专业造价咨询公司完成，并由注册造价工程师签字盖章或专业造价咨询公司出具意见。</w:t>
      </w:r>
    </w:p>
    <w:p w14:paraId="122AF5F8">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（3）初步设计文件完成后，送发包人审查认可，并负责协助发包人报相关的政府主管部门批准。</w:t>
      </w:r>
    </w:p>
    <w:p w14:paraId="1D3B224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（4）设计文件取得政府主管部门同意批文，并按本合同第四条第4.2项的规定提供初步设计成果后，应视为本阶段工作完成。</w:t>
      </w:r>
    </w:p>
    <w:p w14:paraId="6D116E7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3.3.3 施工图设计阶段：</w:t>
      </w:r>
    </w:p>
    <w:p w14:paraId="3906732D">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（1）完成全套的施工图设计（含设备材料技术规格）等施工图(根据工程实际需求，由发包人确定) 且满足施工要求的设计深度。</w:t>
      </w:r>
    </w:p>
    <w:p w14:paraId="71CFA04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（2）设计人用立项估算或设计概算来控制施工图设计，如发包人委托的造价咨询公司编制的施工图预算超过批准的立项估算或概算，设计人应调整设计，确保控制预算。</w:t>
      </w:r>
    </w:p>
    <w:p w14:paraId="5DDB8BA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（3）施工图设计文件完成后，送发包人审查认可，并负责协助发包人报相关的主管部门批准。</w:t>
      </w:r>
    </w:p>
    <w:p w14:paraId="64ADACF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（4）设计文件取得发包人认可或政府主管部门同意批文，并按本合同第四条第4.3项的规定提供施工图设计成果后，应视为本阶段工作完成。</w:t>
      </w:r>
    </w:p>
    <w:p w14:paraId="62C846F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 xml:space="preserve">3.3.4 </w:t>
      </w:r>
      <w:r>
        <w:rPr>
          <w:rFonts w:hint="eastAsia" w:ascii="宋体" w:hAnsi="宋体" w:cs="宋体"/>
          <w:color w:val="auto"/>
          <w:sz w:val="24"/>
          <w:szCs w:val="24"/>
          <w:highlight w:val="none"/>
          <w:lang w:val="en-US" w:eastAsia="zh-CN"/>
        </w:rPr>
        <w:t>后续</w:t>
      </w:r>
      <w:r>
        <w:rPr>
          <w:rFonts w:hint="eastAsia" w:ascii="宋体" w:hAnsi="宋体" w:eastAsia="宋体" w:cs="宋体"/>
          <w:color w:val="auto"/>
          <w:sz w:val="24"/>
          <w:szCs w:val="24"/>
          <w:highlight w:val="none"/>
        </w:rPr>
        <w:t>配合阶段</w:t>
      </w:r>
    </w:p>
    <w:p w14:paraId="4CE808AD">
      <w:pPr>
        <w:adjustRightInd w:val="0"/>
        <w:snapToGrid w:val="0"/>
        <w:spacing w:line="540" w:lineRule="exact"/>
        <w:ind w:firstLine="480" w:firstLineChars="200"/>
        <w:rPr>
          <w:rFonts w:hint="eastAsia" w:ascii="宋体" w:hAnsi="宋体" w:cs="宋体"/>
          <w:kern w:val="0"/>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kern w:val="0"/>
          <w:sz w:val="24"/>
          <w:szCs w:val="24"/>
          <w:highlight w:val="none"/>
        </w:rPr>
        <w:t>设计人应</w:t>
      </w:r>
      <w:r>
        <w:rPr>
          <w:rFonts w:hint="eastAsia" w:ascii="宋体" w:hAnsi="宋体" w:cs="宋体"/>
          <w:kern w:val="0"/>
          <w:sz w:val="24"/>
          <w:szCs w:val="24"/>
          <w:highlight w:val="none"/>
          <w:lang w:val="en-US" w:eastAsia="zh-CN"/>
        </w:rPr>
        <w:t>根据发包人需求，配合完成本项目后续工程总承包招标工作。</w:t>
      </w:r>
    </w:p>
    <w:p w14:paraId="4D2E0A67">
      <w:pPr>
        <w:adjustRightInd w:val="0"/>
        <w:snapToGrid w:val="0"/>
        <w:spacing w:line="5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cs="宋体"/>
          <w:kern w:val="0"/>
          <w:sz w:val="24"/>
          <w:szCs w:val="24"/>
          <w:highlight w:val="none"/>
          <w:lang w:val="en-US" w:eastAsia="zh-CN"/>
        </w:rPr>
        <w:t>（2）</w:t>
      </w:r>
      <w:r>
        <w:rPr>
          <w:rFonts w:hint="eastAsia" w:ascii="宋体" w:hAnsi="宋体" w:eastAsia="宋体" w:cs="宋体"/>
          <w:color w:val="auto"/>
          <w:sz w:val="24"/>
          <w:szCs w:val="24"/>
          <w:highlight w:val="none"/>
        </w:rPr>
        <w:t>拟定招标技术要求，编制技术规格书、接口文件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配合工程清单及招标控制价编制</w:t>
      </w:r>
      <w:r>
        <w:rPr>
          <w:rFonts w:hint="eastAsia" w:ascii="宋体" w:hAnsi="宋体" w:cs="宋体"/>
          <w:color w:val="auto"/>
          <w:sz w:val="24"/>
          <w:szCs w:val="24"/>
          <w:highlight w:val="none"/>
          <w:lang w:eastAsia="zh-CN"/>
        </w:rPr>
        <w:t>。</w:t>
      </w:r>
    </w:p>
    <w:p w14:paraId="2CF8134E">
      <w:pPr>
        <w:adjustRightInd w:val="0"/>
        <w:snapToGrid w:val="0"/>
        <w:spacing w:line="54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i w:val="0"/>
          <w:caps w:val="0"/>
          <w:color w:val="auto"/>
          <w:spacing w:val="0"/>
          <w:sz w:val="24"/>
          <w:szCs w:val="24"/>
          <w:highlight w:val="none"/>
          <w:shd w:val="clear"/>
        </w:rPr>
        <w:t>向后续中标的施工图设计单位进行全面、详细的技术交底，阐明初步设计的设计理念、技术标准、关键节点方案、采用的新技术、新材料以及需要注意的技术难点。</w:t>
      </w:r>
    </w:p>
    <w:p w14:paraId="6EABBD2E">
      <w:pPr>
        <w:adjustRightInd w:val="0"/>
        <w:snapToGrid w:val="0"/>
        <w:spacing w:line="540" w:lineRule="exact"/>
        <w:ind w:firstLine="480" w:firstLineChars="200"/>
        <w:rPr>
          <w:rFonts w:hint="eastAsia" w:ascii="宋体" w:hAnsi="宋体" w:eastAsia="宋体" w:cs="宋体"/>
          <w:color w:val="auto"/>
          <w:kern w:val="2"/>
          <w:sz w:val="24"/>
          <w:szCs w:val="24"/>
          <w:highlight w:val="none"/>
          <w:shd w:val="clear"/>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i w:val="0"/>
          <w:caps w:val="0"/>
          <w:color w:val="auto"/>
          <w:spacing w:val="0"/>
          <w:sz w:val="24"/>
          <w:szCs w:val="24"/>
          <w:highlight w:val="none"/>
          <w:shd w:val="clear"/>
        </w:rPr>
        <w:t>在施工图设计过程中，为施工图设计单位提供持续的技术咨询，解答其关于</w:t>
      </w:r>
      <w:r>
        <w:rPr>
          <w:rFonts w:hint="eastAsia" w:ascii="宋体" w:hAnsi="宋体" w:eastAsia="宋体" w:cs="宋体"/>
          <w:i w:val="0"/>
          <w:caps w:val="0"/>
          <w:color w:val="auto"/>
          <w:spacing w:val="0"/>
          <w:sz w:val="24"/>
          <w:szCs w:val="24"/>
          <w:highlight w:val="none"/>
          <w:shd w:val="clear"/>
          <w:lang w:val="en-US" w:eastAsia="zh-CN"/>
        </w:rPr>
        <w:t>方案</w:t>
      </w:r>
      <w:r>
        <w:rPr>
          <w:rFonts w:hint="eastAsia" w:ascii="宋体" w:hAnsi="宋体" w:eastAsia="宋体" w:cs="宋体"/>
          <w:i w:val="0"/>
          <w:caps w:val="0"/>
          <w:color w:val="auto"/>
          <w:spacing w:val="0"/>
          <w:sz w:val="24"/>
          <w:szCs w:val="24"/>
          <w:highlight w:val="none"/>
          <w:shd w:val="clear"/>
        </w:rPr>
        <w:t>设计意图的各种疑问</w:t>
      </w:r>
      <w:r>
        <w:rPr>
          <w:rFonts w:hint="eastAsia" w:ascii="宋体" w:hAnsi="宋体" w:eastAsia="宋体" w:cs="宋体"/>
          <w:color w:val="auto"/>
          <w:kern w:val="2"/>
          <w:sz w:val="24"/>
          <w:szCs w:val="24"/>
          <w:highlight w:val="none"/>
          <w:shd w:val="clear"/>
        </w:rPr>
        <w:t>。</w:t>
      </w:r>
    </w:p>
    <w:p w14:paraId="6EFF4187">
      <w:pPr>
        <w:adjustRightInd w:val="0"/>
        <w:snapToGrid w:val="0"/>
        <w:spacing w:line="5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w:t>
      </w:r>
      <w:r>
        <w:rPr>
          <w:rFonts w:hint="eastAsia" w:ascii="宋体" w:hAnsi="宋体" w:eastAsia="宋体" w:cs="宋体"/>
          <w:color w:val="auto"/>
          <w:sz w:val="24"/>
          <w:szCs w:val="24"/>
          <w:highlight w:val="none"/>
          <w:shd w:val="clear"/>
        </w:rPr>
        <w:t>对施工图设计单位完成的施工图设计文件进行审查，重点审查其是否严格遵循了已批准的</w:t>
      </w:r>
      <w:r>
        <w:rPr>
          <w:rFonts w:hint="eastAsia" w:ascii="宋体" w:hAnsi="宋体" w:eastAsia="宋体" w:cs="宋体"/>
          <w:color w:val="auto"/>
          <w:sz w:val="24"/>
          <w:szCs w:val="24"/>
          <w:highlight w:val="none"/>
          <w:shd w:val="clear"/>
          <w:lang w:val="en-US" w:eastAsia="zh-CN"/>
        </w:rPr>
        <w:t>方案</w:t>
      </w:r>
      <w:r>
        <w:rPr>
          <w:rFonts w:hint="eastAsia" w:ascii="宋体" w:hAnsi="宋体" w:eastAsia="宋体" w:cs="宋体"/>
          <w:color w:val="auto"/>
          <w:sz w:val="24"/>
          <w:szCs w:val="24"/>
          <w:highlight w:val="none"/>
          <w:shd w:val="clear"/>
        </w:rPr>
        <w:t>设计原则、规模、标准和主要技术方案。确保施工图没有偏离</w:t>
      </w:r>
      <w:r>
        <w:rPr>
          <w:rFonts w:hint="eastAsia" w:ascii="宋体" w:hAnsi="宋体" w:eastAsia="宋体" w:cs="宋体"/>
          <w:color w:val="auto"/>
          <w:sz w:val="24"/>
          <w:szCs w:val="24"/>
          <w:highlight w:val="none"/>
          <w:shd w:val="clear"/>
          <w:lang w:val="en-US" w:eastAsia="zh-CN"/>
        </w:rPr>
        <w:t>方案</w:t>
      </w:r>
      <w:r>
        <w:rPr>
          <w:rFonts w:hint="eastAsia" w:ascii="宋体" w:hAnsi="宋体" w:eastAsia="宋体" w:cs="宋体"/>
          <w:color w:val="auto"/>
          <w:sz w:val="24"/>
          <w:szCs w:val="24"/>
          <w:highlight w:val="none"/>
          <w:shd w:val="clear"/>
        </w:rPr>
        <w:t>设计的总体框架和投资控制目标</w:t>
      </w:r>
      <w:r>
        <w:rPr>
          <w:rFonts w:hint="eastAsia" w:ascii="宋体" w:hAnsi="宋体" w:eastAsia="宋体" w:cs="宋体"/>
          <w:color w:val="auto"/>
          <w:sz w:val="24"/>
          <w:szCs w:val="24"/>
          <w:highlight w:val="none"/>
          <w:shd w:val="clear"/>
          <w:lang w:eastAsia="zh-CN"/>
        </w:rPr>
        <w:t>。</w:t>
      </w:r>
    </w:p>
    <w:p w14:paraId="2E083122">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根据项目现场情况进行施工配合、参与例会，与施工图设计单位协调合作，解决施工中有关的设计问题。</w:t>
      </w:r>
    </w:p>
    <w:p w14:paraId="3F61CB7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（4）按招标人及龙岗城投档案管理要求做好相关设计成果资料的归档工作</w:t>
      </w:r>
      <w:r>
        <w:rPr>
          <w:rFonts w:hint="eastAsia" w:ascii="宋体" w:hAnsi="宋体" w:eastAsia="宋体" w:cs="宋体"/>
          <w:color w:val="auto"/>
          <w:sz w:val="24"/>
          <w:szCs w:val="24"/>
          <w:highlight w:val="none"/>
        </w:rPr>
        <w:t>。</w:t>
      </w:r>
    </w:p>
    <w:p w14:paraId="368975A3">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32" w:name="_Toc200880671"/>
      <w:r>
        <w:rPr>
          <w:rFonts w:hint="eastAsia" w:ascii="宋体" w:hAnsi="宋体" w:eastAsia="宋体" w:cs="宋体"/>
          <w:b/>
          <w:color w:val="auto"/>
          <w:sz w:val="24"/>
          <w:szCs w:val="24"/>
          <w:highlight w:val="none"/>
        </w:rPr>
        <w:t>第四条  设计人向发包人交付的设计文件</w:t>
      </w:r>
      <w:bookmarkEnd w:id="27"/>
      <w:bookmarkEnd w:id="28"/>
      <w:bookmarkEnd w:id="32"/>
    </w:p>
    <w:p w14:paraId="41A8F43B">
      <w:pPr>
        <w:adjustRightInd w:val="0"/>
        <w:snapToGrid w:val="0"/>
        <w:spacing w:before="100" w:after="100"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方案设计阶段：</w:t>
      </w:r>
    </w:p>
    <w:p w14:paraId="142370C9">
      <w:pPr>
        <w:numPr>
          <w:ilvl w:val="0"/>
          <w:numId w:val="3"/>
        </w:num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方案设计</w:t>
      </w:r>
      <w:r>
        <w:rPr>
          <w:rFonts w:hint="eastAsia" w:ascii="宋体" w:hAnsi="宋体" w:cs="宋体"/>
          <w:color w:val="auto"/>
          <w:sz w:val="24"/>
          <w:szCs w:val="24"/>
          <w:highlight w:val="none"/>
          <w:lang w:eastAsia="zh-CN"/>
        </w:rPr>
        <w:t>成果：</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5C70E3AC">
      <w:pPr>
        <w:numPr>
          <w:ilvl w:val="0"/>
          <w:numId w:val="3"/>
        </w:num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电子文档：</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30EE41B0">
      <w:pPr>
        <w:numPr>
          <w:ilvl w:val="0"/>
          <w:numId w:val="3"/>
        </w:num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方案设计模型</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r>
        <w:rPr>
          <w:rFonts w:hint="eastAsia" w:ascii="宋体" w:hAnsi="宋体" w:cs="宋体"/>
          <w:color w:val="auto"/>
          <w:sz w:val="24"/>
          <w:szCs w:val="24"/>
          <w:highlight w:val="none"/>
          <w:lang w:val="en-US" w:eastAsia="zh-CN"/>
        </w:rPr>
        <w:t xml:space="preserve"> </w:t>
      </w:r>
    </w:p>
    <w:p w14:paraId="6944A683">
      <w:pPr>
        <w:numPr>
          <w:ilvl w:val="0"/>
          <w:numId w:val="3"/>
        </w:num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动画+多媒体</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r>
        <w:rPr>
          <w:rFonts w:hint="eastAsia" w:ascii="宋体" w:hAnsi="宋体" w:cs="宋体"/>
          <w:color w:val="auto"/>
          <w:sz w:val="24"/>
          <w:szCs w:val="24"/>
          <w:highlight w:val="none"/>
          <w:lang w:val="en-US" w:eastAsia="zh-CN"/>
        </w:rPr>
        <w:t xml:space="preserve"> </w:t>
      </w:r>
    </w:p>
    <w:p w14:paraId="0CFD10CA">
      <w:pPr>
        <w:tabs>
          <w:tab w:val="left" w:pos="3570"/>
        </w:tabs>
        <w:adjustRightInd w:val="0"/>
        <w:snapToGrid w:val="0"/>
        <w:spacing w:line="540" w:lineRule="exact"/>
        <w:ind w:firstLine="480" w:firstLineChars="200"/>
        <w:rPr>
          <w:rFonts w:hint="eastAsia" w:ascii="宋体" w:hAnsi="宋体" w:eastAsia="宋体" w:cs="宋体"/>
          <w:color w:val="auto"/>
          <w:sz w:val="24"/>
          <w:szCs w:val="24"/>
          <w:highlight w:val="none"/>
        </w:rPr>
      </w:pPr>
      <w:bookmarkStart w:id="33" w:name="_Toc200880672"/>
      <w:r>
        <w:rPr>
          <w:rFonts w:hint="eastAsia" w:ascii="宋体" w:hAnsi="宋体" w:eastAsia="宋体" w:cs="宋体"/>
          <w:color w:val="auto"/>
          <w:sz w:val="24"/>
          <w:szCs w:val="24"/>
          <w:highlight w:val="none"/>
        </w:rPr>
        <w:t>4.2 初步设计阶段（无）</w:t>
      </w:r>
      <w:r>
        <w:rPr>
          <w:rFonts w:hint="eastAsia" w:ascii="宋体" w:hAnsi="宋体" w:eastAsia="宋体" w:cs="宋体"/>
          <w:color w:val="auto"/>
          <w:sz w:val="24"/>
          <w:szCs w:val="24"/>
          <w:highlight w:val="none"/>
        </w:rPr>
        <w:tab/>
      </w:r>
    </w:p>
    <w:p w14:paraId="02B5C72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（1）初步设计图（按要求装订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套</w:t>
      </w:r>
    </w:p>
    <w:p w14:paraId="0B0D9DA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（2）工程概算：</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6946AC9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（3）电子文档：</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套（含效果图、初步设计图和概算）</w:t>
      </w:r>
    </w:p>
    <w:p w14:paraId="07B41429">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施工图设计阶段</w:t>
      </w:r>
    </w:p>
    <w:p w14:paraId="6320D3B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（1）全套施工图，并按要求装订好。（含标准图集）：</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41BD94ED">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（2）电子文档：</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17F9CDFA">
      <w:pPr>
        <w:adjustRightInd w:val="0"/>
        <w:snapToGrid w:val="0"/>
        <w:spacing w:before="100" w:after="100"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竣工图确认阶段及后续服务等阶段（无）</w:t>
      </w:r>
    </w:p>
    <w:p w14:paraId="580B296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（1）全套竣工图</w:t>
      </w:r>
      <w:r>
        <w:rPr>
          <w:rFonts w:hint="eastAsia" w:ascii="宋体" w:hAnsi="宋体" w:eastAsia="宋体" w:cs="宋体"/>
          <w:color w:val="auto"/>
          <w:sz w:val="24"/>
          <w:szCs w:val="24"/>
          <w:highlight w:val="none"/>
          <w:lang w:eastAsia="zh-CN"/>
        </w:rPr>
        <w:t>审查及盖章</w:t>
      </w:r>
      <w:r>
        <w:rPr>
          <w:rFonts w:hint="eastAsia" w:ascii="宋体" w:hAnsi="宋体" w:eastAsia="宋体" w:cs="宋体"/>
          <w:color w:val="auto"/>
          <w:sz w:val="24"/>
          <w:szCs w:val="24"/>
          <w:highlight w:val="none"/>
        </w:rPr>
        <w:t>。（含标准图集）：</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14221C55">
      <w:pPr>
        <w:adjustRightInd w:val="0"/>
        <w:snapToGrid w:val="0"/>
        <w:spacing w:before="100" w:after="100"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 以上图纸及说明应采用中文</w:t>
      </w:r>
    </w:p>
    <w:p w14:paraId="25E87555">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p>
    <w:p w14:paraId="3722E219">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第五条  设计费用及支付</w:t>
      </w:r>
      <w:bookmarkEnd w:id="29"/>
      <w:bookmarkEnd w:id="33"/>
    </w:p>
    <w:p w14:paraId="28A3CC70">
      <w:pPr>
        <w:pStyle w:val="28"/>
        <w:tabs>
          <w:tab w:val="left" w:pos="735"/>
        </w:tabs>
        <w:adjustRightInd w:val="0"/>
        <w:snapToGrid w:val="0"/>
        <w:spacing w:line="540" w:lineRule="exac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rPr>
        <w:t xml:space="preserve">5.1 </w:t>
      </w:r>
      <w:r>
        <w:rPr>
          <w:rFonts w:hint="eastAsia" w:ascii="宋体" w:hAnsi="宋体" w:eastAsia="宋体" w:cs="宋体"/>
          <w:b/>
          <w:color w:val="auto"/>
          <w:sz w:val="24"/>
          <w:szCs w:val="24"/>
          <w:highlight w:val="none"/>
        </w:rPr>
        <w:t>本项目设计费用计算依据及结算办法：</w:t>
      </w:r>
    </w:p>
    <w:p w14:paraId="3B6474AA">
      <w:pPr>
        <w:pStyle w:val="28"/>
        <w:tabs>
          <w:tab w:val="left" w:pos="735"/>
          <w:tab w:val="left" w:pos="1660"/>
        </w:tabs>
        <w:adjustRightInd w:val="0"/>
        <w:snapToGrid w:val="0"/>
        <w:spacing w:line="54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5.1.1 设计费用。</w:t>
      </w:r>
    </w:p>
    <w:p w14:paraId="18D27D52">
      <w:pPr>
        <w:adjustRightInd w:val="0"/>
        <w:snapToGrid w:val="0"/>
        <w:spacing w:line="54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本合同暂定价</w:t>
      </w:r>
      <w:r>
        <w:rPr>
          <w:rFonts w:hint="eastAsia" w:ascii="宋体" w:hAnsi="宋体" w:cs="宋体"/>
          <w:color w:val="auto"/>
          <w:sz w:val="24"/>
          <w:szCs w:val="24"/>
          <w:highlight w:val="none"/>
          <w:u w:val="single"/>
          <w:lang w:val="en-US" w:eastAsia="zh-CN"/>
        </w:rPr>
        <w:t xml:space="preserve">     万元</w:t>
      </w:r>
      <w:r>
        <w:rPr>
          <w:rFonts w:hint="eastAsia" w:ascii="宋体" w:hAnsi="宋体" w:cs="宋体"/>
          <w:color w:val="auto"/>
          <w:sz w:val="24"/>
          <w:szCs w:val="24"/>
          <w:highlight w:val="none"/>
          <w:lang w:val="en-US" w:eastAsia="zh-CN"/>
        </w:rPr>
        <w:t>；</w:t>
      </w:r>
    </w:p>
    <w:p w14:paraId="67866776">
      <w:pPr>
        <w:adjustRightInd w:val="0"/>
        <w:snapToGrid w:val="0"/>
        <w:spacing w:line="540" w:lineRule="exact"/>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本合同设计费结算基数为经确认的施工图预算价（不含设计费、工程保险费、土方弃置受纳费）；设计费按照《工程勘察设计收费管理规定》（计价格〔2002〕10 号）规定收费标准计取，其中复杂程度调整系数取 1、专业调整系数取 1、附加调整系数取 1.5；最终结算设计费在上述计费结果基础上，再乘以方案设计阶段工作量比例 50% 及中标下浮率确定。</w:t>
      </w:r>
    </w:p>
    <w:p w14:paraId="351588B6">
      <w:pPr>
        <w:adjustRightInd w:val="0"/>
        <w:snapToGrid w:val="0"/>
        <w:spacing w:line="540" w:lineRule="exact"/>
        <w:ind w:firstLine="480" w:firstLineChars="200"/>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val="en-US" w:eastAsia="zh-CN"/>
        </w:rPr>
        <w:t>本</w:t>
      </w:r>
      <w:r>
        <w:rPr>
          <w:rFonts w:hint="eastAsia" w:ascii="宋体" w:hAnsi="宋体" w:eastAsia="宋体" w:cs="宋体"/>
          <w:color w:val="auto"/>
          <w:sz w:val="24"/>
          <w:szCs w:val="24"/>
          <w:highlight w:val="none"/>
        </w:rPr>
        <w:t>合同价款涵盖设计人在本合同服务范围内发生的全部税、费，具体包括但不限于：</w:t>
      </w:r>
      <w:r>
        <w:rPr>
          <w:rFonts w:hint="eastAsia" w:ascii="宋体" w:hAnsi="宋体" w:eastAsia="宋体" w:cs="宋体"/>
          <w:color w:val="auto"/>
          <w:sz w:val="24"/>
          <w:szCs w:val="24"/>
          <w:highlight w:val="none"/>
          <w:u w:val="single"/>
        </w:rPr>
        <w:t>设计费、人工费、图纸制作费（含效果图）、打印费、复印费、幻灯片制作费、模型材料和制作费、摄影费、长途通讯费、传真费、快递费、差旅费、设计师现场服务费等一切与本项目设计及报批报建有关的一切税收及费用。</w:t>
      </w:r>
    </w:p>
    <w:p w14:paraId="1D44D856">
      <w:pPr>
        <w:adjustRightInd w:val="0"/>
        <w:snapToGrid w:val="0"/>
        <w:spacing w:line="54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5.1.2合同价款涵盖的工作</w:t>
      </w:r>
    </w:p>
    <w:p w14:paraId="785C0CFD">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w:t>
      </w: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rPr>
        <w:t>的范围为</w:t>
      </w:r>
      <w:r>
        <w:rPr>
          <w:rFonts w:hint="eastAsia" w:ascii="宋体" w:hAnsi="宋体" w:cs="宋体"/>
          <w:color w:val="auto"/>
          <w:sz w:val="24"/>
          <w:szCs w:val="24"/>
          <w:highlight w:val="none"/>
          <w:u w:val="single"/>
          <w:lang w:val="en-US" w:eastAsia="zh-CN"/>
        </w:rPr>
        <w:t xml:space="preserve">  深圳建筑产业生态智谷总部基地一期二单元15、16层办公用房提升工程  </w:t>
      </w:r>
      <w:r>
        <w:rPr>
          <w:rFonts w:hint="eastAsia" w:ascii="宋体" w:hAnsi="宋体" w:eastAsia="宋体" w:cs="宋体"/>
          <w:color w:val="auto"/>
          <w:sz w:val="24"/>
          <w:szCs w:val="24"/>
          <w:highlight w:val="none"/>
          <w:lang w:eastAsia="zh-CN"/>
        </w:rPr>
        <w:t>工程设计</w:t>
      </w:r>
      <w:r>
        <w:rPr>
          <w:rFonts w:hint="eastAsia" w:ascii="宋体" w:hAnsi="宋体" w:eastAsia="宋体" w:cs="宋体"/>
          <w:color w:val="auto"/>
          <w:sz w:val="24"/>
          <w:szCs w:val="24"/>
          <w:highlight w:val="none"/>
        </w:rPr>
        <w:t>，包括但不限于</w:t>
      </w:r>
      <w:r>
        <w:rPr>
          <w:rFonts w:hint="eastAsia" w:ascii="宋体" w:hAnsi="宋体" w:eastAsia="宋体" w:cs="宋体"/>
          <w:color w:val="auto"/>
          <w:sz w:val="24"/>
          <w:szCs w:val="24"/>
          <w:highlight w:val="none"/>
          <w:u w:val="single"/>
        </w:rPr>
        <w:t>方案设计</w:t>
      </w:r>
      <w:r>
        <w:rPr>
          <w:rFonts w:hint="eastAsia" w:ascii="宋体" w:hAnsi="宋体" w:cs="宋体"/>
          <w:color w:val="auto"/>
          <w:sz w:val="24"/>
          <w:szCs w:val="24"/>
          <w:highlight w:val="none"/>
          <w:u w:val="single"/>
          <w:lang w:val="en-US" w:eastAsia="zh-CN"/>
        </w:rPr>
        <w:t>及后续服务</w:t>
      </w:r>
      <w:r>
        <w:rPr>
          <w:rFonts w:hint="eastAsia" w:ascii="宋体" w:hAnsi="宋体" w:eastAsia="宋体" w:cs="宋体"/>
          <w:color w:val="auto"/>
          <w:sz w:val="24"/>
          <w:szCs w:val="24"/>
          <w:highlight w:val="none"/>
        </w:rPr>
        <w:t>等。</w:t>
      </w:r>
    </w:p>
    <w:p w14:paraId="23361002">
      <w:pPr>
        <w:adjustRightInd w:val="0"/>
        <w:spacing w:line="560" w:lineRule="exact"/>
        <w:ind w:firstLine="480" w:firstLineChars="200"/>
        <w:rPr>
          <w:rFonts w:hint="eastAsia" w:ascii="宋体" w:hAnsi="宋体" w:cs="宋体"/>
          <w:color w:val="auto"/>
          <w:sz w:val="24"/>
          <w:szCs w:val="24"/>
          <w:highlight w:val="none"/>
        </w:rPr>
      </w:pPr>
      <w:bookmarkStart w:id="34" w:name="_Toc183581532"/>
      <w:bookmarkStart w:id="35" w:name="_Toc43092483"/>
      <w:bookmarkStart w:id="36" w:name="_Toc200880673"/>
      <w:bookmarkStart w:id="37" w:name="_Toc43092484"/>
      <w:r>
        <w:rPr>
          <w:rFonts w:hint="eastAsia" w:ascii="宋体" w:hAnsi="宋体" w:cs="宋体"/>
          <w:color w:val="auto"/>
          <w:sz w:val="24"/>
          <w:szCs w:val="24"/>
          <w:highlight w:val="none"/>
        </w:rPr>
        <w:t>5.1.3若发包人依据需求提出修改建议，设计人需积极配合，进行相应调整或修改设计，设计费不调整。</w:t>
      </w:r>
    </w:p>
    <w:p w14:paraId="0D47FAB5">
      <w:pPr>
        <w:adjustRightInd w:val="0"/>
        <w:snapToGrid w:val="0"/>
        <w:spacing w:line="540" w:lineRule="exact"/>
        <w:ind w:firstLine="480" w:firstLineChars="200"/>
        <w:rPr>
          <w:rFonts w:ascii="宋体" w:hAnsi="宋体" w:cs="宋体"/>
          <w:b/>
          <w:color w:val="auto"/>
          <w:sz w:val="24"/>
          <w:szCs w:val="24"/>
          <w:highlight w:val="none"/>
        </w:rPr>
      </w:pPr>
      <w:r>
        <w:rPr>
          <w:rFonts w:hint="eastAsia" w:ascii="宋体" w:hAnsi="宋体" w:cs="宋体"/>
          <w:color w:val="auto"/>
          <w:sz w:val="24"/>
          <w:szCs w:val="24"/>
          <w:highlight w:val="none"/>
        </w:rPr>
        <w:t xml:space="preserve">5.2 </w:t>
      </w:r>
      <w:r>
        <w:rPr>
          <w:rFonts w:hint="eastAsia" w:ascii="宋体" w:hAnsi="宋体" w:cs="宋体"/>
          <w:b/>
          <w:color w:val="auto"/>
          <w:sz w:val="24"/>
          <w:szCs w:val="24"/>
          <w:highlight w:val="none"/>
        </w:rPr>
        <w:t xml:space="preserve">设计费用支付方式 </w:t>
      </w:r>
    </w:p>
    <w:p w14:paraId="5791ACB8">
      <w:pPr>
        <w:adjustRightInd w:val="0"/>
        <w:snapToGrid w:val="0"/>
        <w:spacing w:line="5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5.2.1 本合同费用按设计工作分阶段支付，具体支付方式如下：</w:t>
      </w:r>
    </w:p>
    <w:p w14:paraId="75FF9A78">
      <w:pPr>
        <w:widowControl/>
        <w:spacing w:line="500" w:lineRule="exact"/>
        <w:ind w:firstLine="480" w:firstLineChars="200"/>
        <w:jc w:val="left"/>
        <w:rPr>
          <w:rFonts w:ascii="宋体" w:hAnsi="宋体" w:cs="宋体"/>
          <w:color w:val="auto"/>
          <w:sz w:val="24"/>
          <w:szCs w:val="24"/>
          <w:highlight w:val="none"/>
          <w:u w:val="single"/>
        </w:rPr>
      </w:pPr>
      <w:r>
        <w:rPr>
          <w:rFonts w:hint="eastAsia" w:ascii="宋体" w:hAnsi="宋体" w:cs="宋体"/>
          <w:color w:val="auto"/>
          <w:kern w:val="0"/>
          <w:sz w:val="24"/>
          <w:szCs w:val="24"/>
          <w:highlight w:val="none"/>
        </w:rPr>
        <w:t>（1）</w:t>
      </w:r>
      <w:r>
        <w:rPr>
          <w:rFonts w:hint="eastAsia" w:ascii="宋体" w:hAnsi="宋体" w:cs="宋体"/>
          <w:color w:val="auto"/>
          <w:kern w:val="0"/>
          <w:sz w:val="24"/>
          <w:szCs w:val="24"/>
          <w:highlight w:val="none"/>
          <w:u w:val="single"/>
          <w:lang w:val="en-US" w:eastAsia="zh-CN"/>
        </w:rPr>
        <w:t>设计人完成方案设计并经发包人审核通过支付设计费金额85%</w:t>
      </w:r>
      <w:r>
        <w:rPr>
          <w:rFonts w:hint="eastAsia" w:ascii="宋体" w:hAnsi="宋体" w:cs="宋体"/>
          <w:color w:val="auto"/>
          <w:kern w:val="0"/>
          <w:sz w:val="24"/>
          <w:szCs w:val="24"/>
          <w:highlight w:val="none"/>
          <w:u w:val="single"/>
        </w:rPr>
        <w:t>；</w:t>
      </w:r>
      <w:r>
        <w:rPr>
          <w:rFonts w:hint="eastAsia" w:ascii="宋体" w:hAnsi="宋体" w:cs="宋体"/>
          <w:color w:val="auto"/>
          <w:sz w:val="24"/>
          <w:szCs w:val="24"/>
          <w:highlight w:val="none"/>
        </w:rPr>
        <w:t xml:space="preserve"> </w:t>
      </w:r>
    </w:p>
    <w:p w14:paraId="1EA5077D">
      <w:pPr>
        <w:adjustRightInd w:val="0"/>
        <w:snapToGrid w:val="0"/>
        <w:spacing w:line="500" w:lineRule="exact"/>
        <w:ind w:firstLine="480" w:firstLineChars="200"/>
        <w:rPr>
          <w:rFonts w:hint="eastAsia" w:ascii="宋体" w:hAnsi="宋体" w:cs="宋体"/>
          <w:color w:val="auto"/>
          <w:kern w:val="0"/>
          <w:sz w:val="24"/>
          <w:szCs w:val="24"/>
          <w:highlight w:val="none"/>
          <w:u w:val="single"/>
          <w:lang w:eastAsia="zh-CN"/>
        </w:rPr>
      </w:pPr>
      <w:r>
        <w:rPr>
          <w:rFonts w:hint="eastAsia" w:ascii="宋体" w:hAnsi="宋体" w:cs="宋体"/>
          <w:color w:val="auto"/>
          <w:kern w:val="0"/>
          <w:sz w:val="24"/>
          <w:szCs w:val="24"/>
          <w:highlight w:val="none"/>
        </w:rPr>
        <w:t>（2）</w:t>
      </w:r>
      <w:r>
        <w:rPr>
          <w:rFonts w:hint="eastAsia" w:ascii="宋体" w:hAnsi="宋体" w:cs="宋体"/>
          <w:color w:val="auto"/>
          <w:kern w:val="0"/>
          <w:sz w:val="24"/>
          <w:szCs w:val="24"/>
          <w:highlight w:val="none"/>
          <w:u w:val="single"/>
          <w:lang w:val="en-US" w:eastAsia="zh-CN"/>
        </w:rPr>
        <w:t>剩余金额待本合同结算完成后支付。</w:t>
      </w:r>
    </w:p>
    <w:p w14:paraId="292D2057">
      <w:pPr>
        <w:adjustRightInd w:val="0"/>
        <w:snapToGrid w:val="0"/>
        <w:spacing w:line="500" w:lineRule="exact"/>
        <w:ind w:firstLine="480" w:firstLineChars="200"/>
        <w:rPr>
          <w:rFonts w:ascii="宋体" w:hAnsi="宋体" w:cs="宋体"/>
          <w:color w:val="auto"/>
          <w:sz w:val="24"/>
          <w:szCs w:val="24"/>
          <w:highlight w:val="none"/>
          <w:u w:val="single"/>
        </w:rPr>
      </w:pPr>
      <w:r>
        <w:rPr>
          <w:rFonts w:hint="eastAsia" w:ascii="宋体" w:hAnsi="宋体" w:cs="宋体"/>
          <w:color w:val="auto"/>
          <w:sz w:val="24"/>
          <w:szCs w:val="24"/>
          <w:highlight w:val="none"/>
          <w:u w:val="single"/>
        </w:rPr>
        <w:t>若有超付情况，设计人需无条件向发包人退还。</w:t>
      </w:r>
    </w:p>
    <w:p w14:paraId="13D61C16">
      <w:pPr>
        <w:adjustRightInd w:val="0"/>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5.2.2 设计人应在每一阶段工作完成后向发包人提出付款申请及开具合同价款等额发票，发包人审查无误并签署意见后，按照支付程序拨付设计费。</w:t>
      </w:r>
    </w:p>
    <w:p w14:paraId="093BDCD1">
      <w:pPr>
        <w:autoSpaceDE w:val="0"/>
        <w:autoSpaceDN w:val="0"/>
        <w:adjustRightInd w:val="0"/>
        <w:snapToGrid w:val="0"/>
        <w:spacing w:line="50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第六条  设计进度和设计代表</w:t>
      </w:r>
      <w:bookmarkEnd w:id="34"/>
      <w:bookmarkEnd w:id="35"/>
      <w:bookmarkEnd w:id="36"/>
    </w:p>
    <w:p w14:paraId="27749890">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设计主要工作进度要求：</w:t>
      </w:r>
    </w:p>
    <w:p w14:paraId="0B19A55E">
      <w:pPr>
        <w:numPr>
          <w:ilvl w:val="0"/>
          <w:numId w:val="4"/>
        </w:num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方案设计阶段设计：合同签订后</w:t>
      </w:r>
      <w:r>
        <w:rPr>
          <w:rFonts w:hint="eastAsia" w:ascii="宋体" w:hAnsi="宋体" w:eastAsia="宋体" w:cs="宋体"/>
          <w:color w:val="auto"/>
          <w:sz w:val="24"/>
          <w:szCs w:val="24"/>
          <w:highlight w:val="none"/>
          <w:u w:val="single"/>
          <w:lang w:val="en-US" w:eastAsia="zh-CN"/>
        </w:rPr>
        <w:t xml:space="preserve"> 20 </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highlight w:val="none"/>
        </w:rPr>
        <w:t>内提交方案设计文件。</w:t>
      </w:r>
    </w:p>
    <w:p w14:paraId="285DD02B">
      <w:pPr>
        <w:numPr>
          <w:ilvl w:val="0"/>
          <w:numId w:val="4"/>
        </w:numPr>
        <w:adjustRightInd w:val="0"/>
        <w:snapToGrid w:val="0"/>
        <w:spacing w:line="50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施工图设计</w:t>
      </w:r>
      <w:r>
        <w:rPr>
          <w:rFonts w:hint="eastAsia" w:ascii="宋体" w:hAnsi="宋体" w:cs="宋体"/>
          <w:color w:val="auto"/>
          <w:sz w:val="24"/>
          <w:szCs w:val="24"/>
          <w:highlight w:val="none"/>
          <w:lang w:val="en-US" w:eastAsia="zh-CN"/>
        </w:rPr>
        <w:t>审查</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施工图设计单位提供设计文件</w:t>
      </w:r>
      <w:r>
        <w:rPr>
          <w:rFonts w:hint="eastAsia" w:ascii="宋体" w:hAnsi="宋体" w:eastAsia="宋体" w:cs="宋体"/>
          <w:bCs/>
          <w:color w:val="auto"/>
          <w:sz w:val="24"/>
          <w:szCs w:val="24"/>
          <w:highlight w:val="none"/>
        </w:rPr>
        <w:t>后</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7</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none"/>
          <w:lang w:val="en-US" w:eastAsia="zh-CN"/>
        </w:rPr>
        <w:t>日</w:t>
      </w:r>
      <w:r>
        <w:rPr>
          <w:rFonts w:hint="eastAsia" w:ascii="宋体" w:hAnsi="宋体" w:eastAsia="宋体" w:cs="宋体"/>
          <w:color w:val="auto"/>
          <w:sz w:val="24"/>
          <w:szCs w:val="24"/>
          <w:highlight w:val="none"/>
        </w:rPr>
        <w:t>内提交</w:t>
      </w:r>
      <w:r>
        <w:rPr>
          <w:rFonts w:hint="eastAsia" w:ascii="宋体" w:hAnsi="宋体" w:cs="宋体"/>
          <w:color w:val="auto"/>
          <w:sz w:val="24"/>
          <w:szCs w:val="24"/>
          <w:highlight w:val="none"/>
          <w:lang w:val="en-US" w:eastAsia="zh-CN"/>
        </w:rPr>
        <w:t>书面审查意见</w:t>
      </w:r>
      <w:r>
        <w:rPr>
          <w:rFonts w:hint="eastAsia" w:ascii="宋体" w:hAnsi="宋体" w:eastAsia="宋体" w:cs="宋体"/>
          <w:color w:val="auto"/>
          <w:sz w:val="24"/>
          <w:szCs w:val="24"/>
          <w:highlight w:val="none"/>
        </w:rPr>
        <w:t>。</w:t>
      </w:r>
    </w:p>
    <w:p w14:paraId="01697672">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3</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竣工图审核及后续服务：施工单位提供竣工图后</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日内完成确认，并配合</w:t>
      </w:r>
      <w:r>
        <w:rPr>
          <w:rFonts w:hint="eastAsia" w:ascii="宋体" w:hAnsi="宋体" w:cs="宋体"/>
          <w:color w:val="auto"/>
          <w:sz w:val="24"/>
          <w:szCs w:val="24"/>
          <w:highlight w:val="none"/>
          <w:lang w:val="en-US" w:eastAsia="zh-CN"/>
        </w:rPr>
        <w:t>后续</w:t>
      </w:r>
      <w:r>
        <w:rPr>
          <w:rFonts w:hint="eastAsia" w:ascii="宋体" w:hAnsi="宋体" w:eastAsia="宋体" w:cs="宋体"/>
          <w:color w:val="auto"/>
          <w:sz w:val="24"/>
          <w:szCs w:val="24"/>
          <w:highlight w:val="none"/>
        </w:rPr>
        <w:t>审计</w:t>
      </w:r>
      <w:r>
        <w:rPr>
          <w:rFonts w:hint="eastAsia" w:ascii="宋体" w:hAnsi="宋体" w:cs="宋体"/>
          <w:color w:val="auto"/>
          <w:sz w:val="24"/>
          <w:szCs w:val="24"/>
          <w:highlight w:val="none"/>
          <w:lang w:val="en-US" w:eastAsia="zh-CN"/>
        </w:rPr>
        <w:t>工作</w:t>
      </w:r>
      <w:r>
        <w:rPr>
          <w:rFonts w:hint="eastAsia" w:ascii="宋体" w:hAnsi="宋体" w:eastAsia="宋体" w:cs="宋体"/>
          <w:color w:val="auto"/>
          <w:sz w:val="24"/>
          <w:szCs w:val="24"/>
          <w:highlight w:val="none"/>
        </w:rPr>
        <w:t>。</w:t>
      </w:r>
    </w:p>
    <w:p w14:paraId="3E78D99E">
      <w:pPr>
        <w:adjustRightInd w:val="0"/>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6.2</w:t>
      </w:r>
      <w:r>
        <w:rPr>
          <w:rFonts w:hint="eastAsia" w:ascii="宋体" w:hAnsi="宋体" w:cs="宋体"/>
          <w:color w:val="auto"/>
          <w:sz w:val="24"/>
          <w:szCs w:val="24"/>
          <w:highlight w:val="none"/>
          <w:lang w:val="en-US" w:eastAsia="zh-CN"/>
        </w:rPr>
        <w:t>工程承包单位进场</w:t>
      </w:r>
      <w:r>
        <w:rPr>
          <w:rFonts w:hint="eastAsia" w:ascii="宋体" w:hAnsi="宋体" w:cs="宋体"/>
          <w:color w:val="auto"/>
          <w:sz w:val="24"/>
          <w:szCs w:val="24"/>
          <w:highlight w:val="none"/>
        </w:rPr>
        <w:t>后，设计人</w:t>
      </w:r>
      <w:r>
        <w:rPr>
          <w:rFonts w:hint="eastAsia" w:ascii="宋体" w:hAnsi="宋体" w:cs="宋体"/>
          <w:color w:val="auto"/>
          <w:sz w:val="24"/>
          <w:szCs w:val="24"/>
          <w:highlight w:val="none"/>
          <w:lang w:val="en-US" w:eastAsia="zh-CN"/>
        </w:rPr>
        <w:t>根据发包人要求</w:t>
      </w:r>
      <w:r>
        <w:rPr>
          <w:rFonts w:hint="eastAsia" w:ascii="宋体" w:hAnsi="宋体" w:cs="宋体"/>
          <w:color w:val="auto"/>
          <w:sz w:val="24"/>
          <w:szCs w:val="24"/>
          <w:highlight w:val="none"/>
        </w:rPr>
        <w:t>派遣合格的设计代表在</w:t>
      </w:r>
      <w:r>
        <w:rPr>
          <w:rFonts w:hint="eastAsia" w:ascii="宋体" w:hAnsi="宋体" w:cs="宋体"/>
          <w:color w:val="auto"/>
          <w:sz w:val="24"/>
          <w:szCs w:val="24"/>
          <w:highlight w:val="none"/>
          <w:lang w:val="en-US" w:eastAsia="zh-CN"/>
        </w:rPr>
        <w:t>施工图设计及</w:t>
      </w:r>
      <w:r>
        <w:rPr>
          <w:rFonts w:hint="eastAsia" w:ascii="宋体" w:hAnsi="宋体" w:cs="宋体"/>
          <w:color w:val="auto"/>
          <w:sz w:val="24"/>
          <w:szCs w:val="24"/>
          <w:highlight w:val="none"/>
        </w:rPr>
        <w:t>施工期间进行指导、配合，即时解决</w:t>
      </w:r>
      <w:r>
        <w:rPr>
          <w:rFonts w:hint="eastAsia" w:ascii="宋体" w:hAnsi="宋体" w:cs="宋体"/>
          <w:color w:val="auto"/>
          <w:sz w:val="24"/>
          <w:szCs w:val="24"/>
          <w:highlight w:val="none"/>
          <w:lang w:val="en-US" w:eastAsia="zh-CN"/>
        </w:rPr>
        <w:t>施工图设计及</w:t>
      </w:r>
      <w:r>
        <w:rPr>
          <w:rFonts w:hint="eastAsia" w:ascii="宋体" w:hAnsi="宋体" w:cs="宋体"/>
          <w:color w:val="auto"/>
          <w:sz w:val="24"/>
          <w:szCs w:val="24"/>
          <w:highlight w:val="none"/>
        </w:rPr>
        <w:t>施工中出现的设计问题。</w:t>
      </w:r>
    </w:p>
    <w:p w14:paraId="33644C92">
      <w:pPr>
        <w:adjustRightInd w:val="0"/>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6.3 设计人</w:t>
      </w:r>
      <w:r>
        <w:rPr>
          <w:rFonts w:hint="eastAsia" w:ascii="宋体" w:hAnsi="宋体" w:cs="宋体"/>
          <w:color w:val="auto"/>
          <w:sz w:val="24"/>
          <w:szCs w:val="24"/>
          <w:highlight w:val="none"/>
          <w:lang w:val="en-US" w:eastAsia="zh-CN"/>
        </w:rPr>
        <w:t>派驻</w:t>
      </w:r>
      <w:r>
        <w:rPr>
          <w:rFonts w:hint="eastAsia" w:ascii="宋体" w:hAnsi="宋体" w:cs="宋体"/>
          <w:color w:val="auto"/>
          <w:sz w:val="24"/>
          <w:szCs w:val="24"/>
          <w:highlight w:val="none"/>
        </w:rPr>
        <w:t>设计代表所签署的任何文件，应当视为设计人的正式意思表示。</w:t>
      </w:r>
    </w:p>
    <w:p w14:paraId="4A5EC0EE">
      <w:pPr>
        <w:adjustRightInd w:val="0"/>
        <w:snapToGrid w:val="0"/>
        <w:spacing w:line="500" w:lineRule="exact"/>
        <w:ind w:firstLine="480" w:firstLineChars="200"/>
        <w:rPr>
          <w:rFonts w:hint="default" w:eastAsia="宋体"/>
          <w:color w:val="auto"/>
          <w:highlight w:val="none"/>
          <w:lang w:val="en-US" w:eastAsia="zh-CN"/>
        </w:rPr>
      </w:pPr>
      <w:r>
        <w:rPr>
          <w:rFonts w:hint="eastAsia" w:ascii="宋体" w:hAnsi="宋体" w:cs="宋体"/>
          <w:color w:val="auto"/>
          <w:sz w:val="24"/>
          <w:szCs w:val="24"/>
          <w:highlight w:val="none"/>
        </w:rPr>
        <w:t>6.4 设计人</w:t>
      </w:r>
      <w:r>
        <w:rPr>
          <w:rFonts w:hint="eastAsia" w:ascii="宋体" w:hAnsi="宋体" w:cs="宋体"/>
          <w:color w:val="auto"/>
          <w:sz w:val="24"/>
          <w:szCs w:val="24"/>
          <w:highlight w:val="none"/>
          <w:lang w:val="en-US" w:eastAsia="zh-CN"/>
        </w:rPr>
        <w:t>派驻的</w:t>
      </w:r>
      <w:r>
        <w:rPr>
          <w:rFonts w:hint="eastAsia" w:ascii="宋体" w:hAnsi="宋体" w:cs="宋体"/>
          <w:color w:val="auto"/>
          <w:sz w:val="24"/>
          <w:szCs w:val="24"/>
          <w:highlight w:val="none"/>
        </w:rPr>
        <w:t>设计代表为设计人的雇员，其在现场的任何行为均由设计人承担。如果有任何侵权或者人身损害，均应当由设计人</w:t>
      </w:r>
      <w:r>
        <w:rPr>
          <w:rFonts w:hint="eastAsia" w:ascii="宋体" w:hAnsi="宋体" w:cs="宋体"/>
          <w:color w:val="auto"/>
          <w:sz w:val="24"/>
          <w:szCs w:val="24"/>
          <w:highlight w:val="none"/>
          <w:lang w:val="en-US" w:eastAsia="zh-CN"/>
        </w:rPr>
        <w:t>承担法律责任</w:t>
      </w:r>
      <w:r>
        <w:rPr>
          <w:rFonts w:hint="eastAsia" w:ascii="宋体" w:hAnsi="宋体" w:cs="宋体"/>
          <w:color w:val="auto"/>
          <w:sz w:val="24"/>
          <w:szCs w:val="24"/>
          <w:highlight w:val="none"/>
        </w:rPr>
        <w:t>，与发包人无关。</w:t>
      </w:r>
    </w:p>
    <w:p w14:paraId="6B205F47">
      <w:pPr>
        <w:adjustRightInd w:val="0"/>
        <w:snapToGrid w:val="0"/>
        <w:spacing w:before="100" w:after="100" w:line="500" w:lineRule="exact"/>
        <w:ind w:firstLine="480" w:firstLineChars="200"/>
        <w:rPr>
          <w:rFonts w:hint="eastAsia" w:ascii="宋体" w:hAnsi="宋体" w:eastAsia="宋体" w:cs="宋体"/>
          <w:b/>
          <w:color w:val="auto"/>
          <w:sz w:val="24"/>
          <w:szCs w:val="24"/>
          <w:highlight w:val="none"/>
        </w:rPr>
      </w:pPr>
      <w:bookmarkStart w:id="38" w:name="_Toc200880674"/>
      <w:r>
        <w:rPr>
          <w:rFonts w:hint="eastAsia" w:ascii="宋体" w:hAnsi="宋体" w:eastAsia="宋体" w:cs="宋体"/>
          <w:b/>
          <w:color w:val="auto"/>
          <w:sz w:val="24"/>
          <w:szCs w:val="24"/>
          <w:highlight w:val="none"/>
        </w:rPr>
        <w:t>第七条  发包人的权利和义务</w:t>
      </w:r>
      <w:bookmarkEnd w:id="37"/>
      <w:bookmarkEnd w:id="38"/>
    </w:p>
    <w:p w14:paraId="5235B897">
      <w:pPr>
        <w:adjustRightInd w:val="0"/>
        <w:snapToGrid w:val="0"/>
        <w:spacing w:line="500" w:lineRule="exact"/>
        <w:ind w:firstLine="480" w:firstLineChars="200"/>
        <w:rPr>
          <w:rFonts w:hint="eastAsia" w:ascii="宋体" w:hAnsi="宋体" w:eastAsia="宋体" w:cs="宋体"/>
          <w:color w:val="auto"/>
          <w:sz w:val="24"/>
          <w:szCs w:val="24"/>
          <w:highlight w:val="none"/>
        </w:rPr>
      </w:pPr>
      <w:bookmarkStart w:id="39" w:name="_Toc43092485"/>
      <w:r>
        <w:rPr>
          <w:rFonts w:hint="eastAsia" w:ascii="宋体" w:hAnsi="宋体" w:eastAsia="宋体" w:cs="宋体"/>
          <w:color w:val="auto"/>
          <w:sz w:val="24"/>
          <w:szCs w:val="24"/>
          <w:highlight w:val="none"/>
        </w:rPr>
        <w:t>7.1 发包人对工程设计过程的决策、控制、实施等环节实行全面管理，协调和监督设计工作开展，控制设计过程，进行中间验收，组织成果审查。</w:t>
      </w:r>
    </w:p>
    <w:p w14:paraId="7A191A02">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检查设计人项目设计组的组成和人员到位情况、人员稳定情况，考核主要技术骨干的工作能力，如因人力、能力不足致使设计不能按计划完成时，可要求设计人增加或替换相应的技术人员，设计人不得拒绝，并应当在十日内予以调整。设计人增加或替换相应的技术人员的费用已包含于本项目的设计费中，设计人不得因此而向发包人提出任何经济上的索赔。</w:t>
      </w:r>
    </w:p>
    <w:p w14:paraId="0D9BF1A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设计人项目设计组的组成和人员不能随意变动，发包人有权拒绝设计人关于设计组成员变更的申请。</w:t>
      </w:r>
    </w:p>
    <w:p w14:paraId="456E61E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 发包人有权更换不称职的项目负责人或专业负责人，设计人不得拒绝。</w:t>
      </w:r>
    </w:p>
    <w:p w14:paraId="02AB00F6">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 发包人有权按本工程所需工作经验向设计人选择该工程设计的项目负责人或专业负责人，设计人不得拒绝。</w:t>
      </w:r>
    </w:p>
    <w:p w14:paraId="458E658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7.6 检查设计人是否执行了限额设计指标，凡超出限额设计的，发包人有权责令进行修改,设计人不得拒绝,且不得向发包人索取因责令进行修改而增加的设计费用，发包人视为此部分费用已包含在本次设计费中。</w:t>
      </w:r>
    </w:p>
    <w:p w14:paraId="375DBDE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7.7 负责组织审查和确认各设计阶段的设计成果及重大技术方案。</w:t>
      </w:r>
    </w:p>
    <w:p w14:paraId="2074FF39">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7.8 负责提供满足本工程设计所需要的基础资料。</w:t>
      </w:r>
    </w:p>
    <w:p w14:paraId="38944764">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7.9 指派专人与设计人保持密切联系，对设计人提供的设计文件应及时组织审查上报，及时答复设计人提出的有关问题。</w:t>
      </w:r>
    </w:p>
    <w:p w14:paraId="7D8FABA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7.10 按合同规定支付合同费用，按合同规定进行惩罚。</w:t>
      </w:r>
    </w:p>
    <w:p w14:paraId="0EE7DF9A">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7.11 发包人根据工程需要，提出本合同范围以外的工作内容，设计人应予以执行，所发生费用，经双方协商解决。</w:t>
      </w:r>
    </w:p>
    <w:p w14:paraId="3788BFF3">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40" w:name="_Toc200880675"/>
      <w:r>
        <w:rPr>
          <w:rFonts w:hint="eastAsia" w:ascii="宋体" w:hAnsi="宋体" w:eastAsia="宋体" w:cs="宋体"/>
          <w:b/>
          <w:color w:val="auto"/>
          <w:sz w:val="24"/>
          <w:szCs w:val="24"/>
          <w:highlight w:val="none"/>
        </w:rPr>
        <w:t>第八条  设计人的权利和义务</w:t>
      </w:r>
      <w:bookmarkEnd w:id="39"/>
      <w:bookmarkEnd w:id="40"/>
    </w:p>
    <w:p w14:paraId="144A19EB">
      <w:pPr>
        <w:adjustRightInd w:val="0"/>
        <w:snapToGrid w:val="0"/>
        <w:spacing w:line="540" w:lineRule="exact"/>
        <w:ind w:firstLine="480" w:firstLineChars="200"/>
        <w:rPr>
          <w:rFonts w:hint="eastAsia" w:ascii="宋体" w:hAnsi="宋体" w:eastAsia="宋体" w:cs="宋体"/>
          <w:color w:val="auto"/>
          <w:sz w:val="24"/>
          <w:szCs w:val="24"/>
          <w:highlight w:val="none"/>
        </w:rPr>
      </w:pPr>
      <w:bookmarkStart w:id="41" w:name="_Toc43092486"/>
      <w:r>
        <w:rPr>
          <w:rFonts w:hint="eastAsia" w:ascii="宋体" w:hAnsi="宋体" w:eastAsia="宋体" w:cs="宋体"/>
          <w:color w:val="auto"/>
          <w:sz w:val="24"/>
          <w:szCs w:val="24"/>
          <w:highlight w:val="none"/>
        </w:rPr>
        <w:t>8.1 设计人收到发包人提供的工程设计依据文件及设计的基础资料后，应仔细阅读，如发现任何不明晰、错误、失误或缺陷，应在7日内向发包人提出书面意见，设计人对发包人提供资料的理解准确性自行负责。</w:t>
      </w:r>
    </w:p>
    <w:p w14:paraId="2887C78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设计人必须根据工程设计依据文件及有关的技术要求、国家有关的设计标准、技术规范、规程完成设计工作，并确保设计质量。</w:t>
      </w:r>
    </w:p>
    <w:p w14:paraId="2546F8E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 设计人对设计深度和质量承担保证责任（设计深度必须满足国家和深圳市有关规定），对完成的设计文件的正确性、完备性、可靠性、可操作性、经济性负责，发包人或政府部门及委托的相关单位组织的审查并不减少设计人的以上所有责任。</w:t>
      </w:r>
    </w:p>
    <w:p w14:paraId="2EFDE942">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 设计人在设计中应以投资限额为基础，通过多方案技术经济比较，对设计方案进行论证、研究，有效地进行投资控制，确保设计概算、施工图预算符合限额设计指标。</w:t>
      </w:r>
    </w:p>
    <w:p w14:paraId="6B81D85F">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 对涉及安全或对投资影响重大的有关计算，设计人必须提供设计计算书（包括设计输入条件、基础数据、计算方法、计算结果等）以便发包人或发包人委托的相关单位在必要时使用其它程序进行验算，设计人不得以专利和知识产权为借口拒绝配合。</w:t>
      </w:r>
    </w:p>
    <w:p w14:paraId="5F0AB154">
      <w:pPr>
        <w:adjustRightInd w:val="0"/>
        <w:snapToGrid w:val="0"/>
        <w:spacing w:line="540" w:lineRule="exact"/>
        <w:ind w:firstLine="480" w:firstLineChars="200"/>
        <w:rPr>
          <w:rFonts w:ascii="宋体" w:hAnsi="宋体" w:cs="宋体"/>
          <w:color w:val="auto"/>
          <w:sz w:val="24"/>
          <w:szCs w:val="24"/>
          <w:highlight w:val="none"/>
        </w:rPr>
      </w:pPr>
      <w:r>
        <w:rPr>
          <w:rFonts w:hint="eastAsia" w:ascii="宋体" w:hAnsi="宋体" w:eastAsia="宋体" w:cs="宋体"/>
          <w:color w:val="auto"/>
          <w:sz w:val="24"/>
          <w:szCs w:val="24"/>
          <w:highlight w:val="none"/>
        </w:rPr>
        <w:t>8.6 设计人必须根据施工现场的情况进行设计，如出现因此原因而引起的施工图纸的偏差、施工签证及工程量的追加、投资的增加，设计人应承担</w:t>
      </w:r>
      <w:r>
        <w:rPr>
          <w:rFonts w:hint="eastAsia" w:ascii="宋体" w:hAnsi="宋体" w:cs="宋体"/>
          <w:color w:val="auto"/>
          <w:sz w:val="24"/>
          <w:szCs w:val="24"/>
          <w:highlight w:val="none"/>
        </w:rPr>
        <w:t>由此导致的各方损失。</w:t>
      </w:r>
    </w:p>
    <w:p w14:paraId="0CD38642">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8.7 除发包人批准的设计文件内容外，发包人有权根据工程的需要，要求设计人补充完成相关工作内容。</w:t>
      </w:r>
    </w:p>
    <w:p w14:paraId="67FADB9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8.8 对发包人提出的与本工程有关但本合同设计范围未列明的工作内容，设计人应在发包人规定的时间内，予以无条件执行，所发生的费用，双方应另行解决。</w:t>
      </w:r>
    </w:p>
    <w:p w14:paraId="7FC2091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8.9 设计人应当保证，在其所采取的设计方案或者施工方法是可以自主使用并且不受任何知识产权限制的，并且自愿对此承担任何形式的法律责任。</w:t>
      </w:r>
    </w:p>
    <w:p w14:paraId="34F85563">
      <w:pPr>
        <w:tabs>
          <w:tab w:val="left" w:pos="6735"/>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 xml:space="preserve"> 设计人应当保守因履行本项目而获取的一切有关信息的秘密，未取得发包人书面同意，不得向任何第三人提供任何有关本项目的一切信息。</w:t>
      </w:r>
    </w:p>
    <w:p w14:paraId="3D9AEE86">
      <w:pPr>
        <w:tabs>
          <w:tab w:val="left" w:pos="6735"/>
        </w:tabs>
        <w:adjustRightInd w:val="0"/>
        <w:snapToGrid w:val="0"/>
        <w:spacing w:line="540" w:lineRule="exact"/>
        <w:ind w:firstLine="480" w:firstLineChars="200"/>
        <w:rPr>
          <w:rFonts w:hint="eastAsia"/>
          <w:color w:val="auto"/>
          <w:highlight w:val="none"/>
        </w:rPr>
      </w:pPr>
      <w:r>
        <w:rPr>
          <w:rFonts w:hint="eastAsia" w:ascii="宋体" w:hAnsi="宋体" w:cs="宋体"/>
          <w:color w:val="auto"/>
          <w:sz w:val="24"/>
          <w:szCs w:val="24"/>
          <w:highlight w:val="none"/>
        </w:rPr>
        <w:t>8.1</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对于经发包人确认的设计，设计人不得擅自修改，如因技术或者安全等理由必须修改时，设计人应当事先书面告知发包人，并取得发包人书面同意。</w:t>
      </w:r>
    </w:p>
    <w:p w14:paraId="749C7DC2">
      <w:pPr>
        <w:tabs>
          <w:tab w:val="left" w:pos="6735"/>
        </w:tabs>
        <w:adjustRightInd w:val="0"/>
        <w:snapToGrid w:val="0"/>
        <w:spacing w:line="540" w:lineRule="exact"/>
        <w:ind w:firstLine="480" w:firstLineChars="200"/>
        <w:rPr>
          <w:rFonts w:hint="eastAsia"/>
          <w:color w:val="auto"/>
          <w:highlight w:val="none"/>
        </w:rPr>
      </w:pPr>
      <w:r>
        <w:rPr>
          <w:rFonts w:hint="eastAsia" w:ascii="宋体" w:hAnsi="宋体" w:cs="宋体"/>
          <w:color w:val="auto"/>
          <w:sz w:val="24"/>
          <w:szCs w:val="24"/>
          <w:highlight w:val="none"/>
        </w:rPr>
        <w:t>8.1</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 xml:space="preserve"> 设计人积极配合发包人组织的各项评审工作，无偿提供评审、论证阶段所需的资料文本。对于评审、论证会提出的意见和建议，应及时修改完善。</w:t>
      </w:r>
    </w:p>
    <w:p w14:paraId="0CB741D5">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根据本项目特点，特制定本项目设计技术要求如下：</w:t>
      </w:r>
    </w:p>
    <w:p w14:paraId="72243D08">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设计人应在深圳市完成设计工作，以便发包人或发包人委托的咨询机构进行过程管理和监督。</w:t>
      </w:r>
    </w:p>
    <w:p w14:paraId="31487701">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协助发包人完成与相关政府职能部门或其他单位的技术协调。</w:t>
      </w:r>
    </w:p>
    <w:p w14:paraId="41403D02">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发包人有权聘请咨询单位或专家对设计进行优化，设计人应按经发包人同意的合理的优化设计要求重新设计，重新设计费用视为已包含在相关设计费用中。</w:t>
      </w:r>
    </w:p>
    <w:p w14:paraId="732A9E7E">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每一阶段的设计文件取得</w:t>
      </w:r>
      <w:r>
        <w:rPr>
          <w:rFonts w:hint="eastAsia" w:ascii="宋体" w:hAnsi="宋体" w:eastAsia="宋体" w:cs="宋体"/>
          <w:color w:val="auto"/>
          <w:sz w:val="24"/>
          <w:szCs w:val="24"/>
          <w:highlight w:val="none"/>
          <w:lang w:eastAsia="zh-CN"/>
        </w:rPr>
        <w:t>发包人确认后</w:t>
      </w:r>
      <w:r>
        <w:rPr>
          <w:rFonts w:hint="eastAsia" w:ascii="宋体" w:hAnsi="宋体" w:eastAsia="宋体" w:cs="宋体"/>
          <w:color w:val="auto"/>
          <w:sz w:val="24"/>
          <w:szCs w:val="24"/>
          <w:highlight w:val="none"/>
        </w:rPr>
        <w:t>，并按合同的有关规定提供各阶段设计文件后，才视为相应阶段工作完成。</w:t>
      </w:r>
    </w:p>
    <w:p w14:paraId="6FCE5E88">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设计人应当服从发包人及委派人员的指挥，明确执行、完成发包人提出的所有关于本项目的工作任务。设计人应协助发包人完成设计阶段的所有报建工作，协助发包人现场踏勘，并提供相关的交通便利及办公、记录用品。</w:t>
      </w:r>
    </w:p>
    <w:p w14:paraId="46E2F81C">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8.1</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工程开工后，设计人应派遣合格的设计代表在施工期间常驻现场指导、配合施工，即时解决施工中出现的设计问题。</w:t>
      </w:r>
    </w:p>
    <w:p w14:paraId="3A9C2EEC">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设计人驻现场设计代表所签署的任何文件，应当视为设计人的正式意思表示。</w:t>
      </w:r>
    </w:p>
    <w:p w14:paraId="57EE4EFE">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8.1</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设计人派驻现场设计代表为设计人的雇员，其在现场的任何行为均由设计人或者其本人承担。如果有任何侵权或者人身损害，均应当由设计人自行处理，与发包人无关。</w:t>
      </w:r>
    </w:p>
    <w:bookmarkEnd w:id="41"/>
    <w:p w14:paraId="6C1E63D5">
      <w:pPr>
        <w:adjustRightInd w:val="0"/>
        <w:snapToGrid w:val="0"/>
        <w:spacing w:before="200" w:after="100" w:line="540" w:lineRule="exact"/>
        <w:ind w:firstLine="480" w:firstLineChars="200"/>
        <w:rPr>
          <w:rFonts w:hint="eastAsia" w:ascii="宋体" w:hAnsi="宋体" w:eastAsia="宋体" w:cs="宋体"/>
          <w:b/>
          <w:color w:val="auto"/>
          <w:sz w:val="24"/>
          <w:szCs w:val="24"/>
          <w:highlight w:val="none"/>
        </w:rPr>
      </w:pPr>
      <w:bookmarkStart w:id="42" w:name="_Toc200880676"/>
      <w:bookmarkStart w:id="43" w:name="_Toc183581535"/>
      <w:bookmarkStart w:id="44" w:name="_Toc43092487"/>
      <w:r>
        <w:rPr>
          <w:rFonts w:hint="eastAsia" w:ascii="宋体" w:hAnsi="宋体" w:eastAsia="宋体" w:cs="宋体"/>
          <w:b/>
          <w:color w:val="auto"/>
          <w:sz w:val="24"/>
          <w:szCs w:val="24"/>
          <w:highlight w:val="none"/>
        </w:rPr>
        <w:t>第九条  设计进度、质量、投资控制</w:t>
      </w:r>
      <w:bookmarkEnd w:id="42"/>
      <w:bookmarkEnd w:id="43"/>
    </w:p>
    <w:p w14:paraId="61DCA944">
      <w:pPr>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设计人应根据合同规定的工期要求，严格按照进度计划和出图计划开展和组织设计工作，保证各阶段设计工作如期完成。在设计过程中，设计人应及时向发包人提交各种方案、建议，以便发包人对此进行审查把关，控制各种方案的可操作性，保证发包人意图和各种决策意见在设计工作中得以贯彻。</w:t>
      </w:r>
    </w:p>
    <w:p w14:paraId="4A8808A9">
      <w:pPr>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在保证设计质量的前提下，设计人应按投资限额进行设计，严格控制方案修改设计和施工图设计的变更，确保工程预算不突破限额目标。</w:t>
      </w:r>
    </w:p>
    <w:p w14:paraId="043BEBE4">
      <w:pPr>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 设计人应遵循实用、经济、美观的原则开展设计，在投资限额目标的基础上结合项目设计内容进一步分解投资，明确投资控制主要指标，逐步细化投资。</w:t>
      </w:r>
    </w:p>
    <w:bookmarkEnd w:id="44"/>
    <w:p w14:paraId="2304C252">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45" w:name="_Toc200880677"/>
      <w:bookmarkStart w:id="46" w:name="_Toc183581536"/>
      <w:r>
        <w:rPr>
          <w:rFonts w:hint="eastAsia" w:ascii="宋体" w:hAnsi="宋体" w:eastAsia="宋体" w:cs="宋体"/>
          <w:b/>
          <w:color w:val="auto"/>
          <w:sz w:val="24"/>
          <w:szCs w:val="24"/>
          <w:highlight w:val="none"/>
        </w:rPr>
        <w:t>第十条  设计变更</w:t>
      </w:r>
      <w:bookmarkEnd w:id="45"/>
      <w:bookmarkEnd w:id="46"/>
    </w:p>
    <w:p w14:paraId="1AE03548">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工程建设过程中因各种客观和主观原因所发生的设计变更，由发包人按变更管理有关办法规范此类设计行为，明确设计变更的原因、种类、责任的认定和费用处理原则</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设计人应及时提出合理化建议，帮助减少不必要的额外费用与工期损失。</w:t>
      </w:r>
    </w:p>
    <w:p w14:paraId="2F63958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 在施工的过程中，因设计问题及其他原因造成的设计变更及修改，设计人应及时的、积极的予以配合修改。</w:t>
      </w:r>
    </w:p>
    <w:p w14:paraId="4736F2F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 由于设计人的设计缺陷引起的变更，设计人应负责修正完善设计文件，由此发生的设计变更费用设计人自行承担。</w:t>
      </w:r>
    </w:p>
    <w:p w14:paraId="13A09985">
      <w:pPr>
        <w:pStyle w:val="2"/>
        <w:rPr>
          <w:rFonts w:hint="eastAsia" w:ascii="宋体" w:hAnsi="宋体" w:eastAsia="宋体" w:cs="宋体"/>
          <w:bCs w:val="0"/>
          <w:color w:val="auto"/>
          <w:sz w:val="24"/>
          <w:szCs w:val="24"/>
          <w:highlight w:val="none"/>
          <w:lang w:val="en-US" w:eastAsia="zh-CN"/>
        </w:rPr>
      </w:pPr>
      <w:r>
        <w:rPr>
          <w:rFonts w:hint="eastAsia" w:ascii="宋体" w:hAnsi="宋体" w:cs="宋体"/>
          <w:bCs w:val="0"/>
          <w:color w:val="auto"/>
          <w:sz w:val="24"/>
          <w:szCs w:val="24"/>
          <w:highlight w:val="none"/>
          <w:lang w:val="en-US" w:eastAsia="zh-CN"/>
        </w:rPr>
        <w:t>10.4 如因设计人的原因（包括但不限于对现场勘查不足、对基础资料理解错误、对国家或地方相关规范熟悉不足等）导致的设计变更，设计人应当承担因此产生的所有费用，包含但不限于返工费用、材料损失、工期延误损失以及发包人因此产生的管理费用。</w:t>
      </w:r>
    </w:p>
    <w:p w14:paraId="13358F19">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47" w:name="_Toc43092488"/>
      <w:bookmarkStart w:id="48" w:name="_Toc183581537"/>
      <w:bookmarkStart w:id="49" w:name="_Toc200880678"/>
      <w:r>
        <w:rPr>
          <w:rFonts w:hint="eastAsia" w:ascii="宋体" w:hAnsi="宋体" w:eastAsia="宋体" w:cs="宋体"/>
          <w:b/>
          <w:color w:val="auto"/>
          <w:sz w:val="24"/>
          <w:szCs w:val="24"/>
          <w:highlight w:val="none"/>
        </w:rPr>
        <w:t>第十一条  设计过程协调与配合</w:t>
      </w:r>
      <w:bookmarkEnd w:id="47"/>
      <w:bookmarkEnd w:id="48"/>
      <w:bookmarkEnd w:id="49"/>
      <w:r>
        <w:rPr>
          <w:rFonts w:hint="eastAsia" w:ascii="宋体" w:hAnsi="宋体" w:eastAsia="宋体" w:cs="宋体"/>
          <w:b/>
          <w:color w:val="auto"/>
          <w:sz w:val="24"/>
          <w:szCs w:val="24"/>
          <w:highlight w:val="none"/>
        </w:rPr>
        <w:t>的约定</w:t>
      </w:r>
    </w:p>
    <w:p w14:paraId="12169A9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发包人负责的协调工作</w:t>
      </w:r>
    </w:p>
    <w:p w14:paraId="6385C0F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协调设计工作中存在的重大技术分歧。</w:t>
      </w:r>
    </w:p>
    <w:p w14:paraId="249BB93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积极开展工程设计外部协调工作，进行与规划、建设、消防、环保等部门的设计协调。</w:t>
      </w:r>
    </w:p>
    <w:p w14:paraId="08552D9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审批设计变更，评价设计投资控制的情况。</w:t>
      </w:r>
    </w:p>
    <w:p w14:paraId="2E58AB1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设计人负责的协调工作</w:t>
      </w:r>
    </w:p>
    <w:p w14:paraId="1C1E99C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设计人应积极配合发包人根据合同进行的阶段检查和过程检查，积极配合发包人组织的对设计工作有积极作用的相关活动。</w:t>
      </w:r>
    </w:p>
    <w:p w14:paraId="41B8AAEF">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积极主动地进行与项目有关的内、外协调工作。</w:t>
      </w:r>
    </w:p>
    <w:p w14:paraId="2D72639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协助发包人进行施工阶段的招标工作，并及时向发包人提供技术要求、技术参数和招标图纸。</w:t>
      </w:r>
    </w:p>
    <w:p w14:paraId="250FAF5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进行设计技术交底及图纸会审，并派出现场设计代表及时解决施工中出现的与设计有关的技术问题。</w:t>
      </w:r>
    </w:p>
    <w:p w14:paraId="747CB2DD">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参与发包人组织的与本工程有关的考察、调研。</w:t>
      </w:r>
    </w:p>
    <w:p w14:paraId="698802CE">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50" w:name="_Toc183581538"/>
      <w:bookmarkStart w:id="51" w:name="_Toc43092489"/>
      <w:bookmarkStart w:id="52" w:name="_Toc200880679"/>
      <w:bookmarkStart w:id="53" w:name="_Toc43092490"/>
      <w:r>
        <w:rPr>
          <w:rFonts w:hint="eastAsia" w:ascii="宋体" w:hAnsi="宋体" w:eastAsia="宋体" w:cs="宋体"/>
          <w:b/>
          <w:color w:val="auto"/>
          <w:sz w:val="24"/>
          <w:szCs w:val="24"/>
          <w:highlight w:val="none"/>
        </w:rPr>
        <w:t>第十二条  设计审查</w:t>
      </w:r>
      <w:bookmarkEnd w:id="50"/>
      <w:bookmarkEnd w:id="51"/>
      <w:bookmarkEnd w:id="52"/>
    </w:p>
    <w:p w14:paraId="04558BC9">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设计人各阶段的设计文件，对新工艺、新技术、新材料的运用，设计人应组织有关专家论证，并经发包人确认，由此发生的相关费用由设计人自行承担。</w:t>
      </w:r>
    </w:p>
    <w:p w14:paraId="6DFD22C9">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设计人应协助发包人将设计文件或中间资料报送政府有关部门审查，并按其审查意见修改完善。</w:t>
      </w:r>
      <w:r>
        <w:rPr>
          <w:rFonts w:hint="eastAsia" w:ascii="宋体" w:hAnsi="宋体" w:cs="宋体"/>
          <w:color w:val="auto"/>
          <w:sz w:val="24"/>
          <w:szCs w:val="24"/>
          <w:highlight w:val="none"/>
        </w:rPr>
        <w:t>（如有）。</w:t>
      </w:r>
    </w:p>
    <w:p w14:paraId="674D88CF">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12.3 </w:t>
      </w:r>
      <w:r>
        <w:rPr>
          <w:rFonts w:hint="eastAsia" w:ascii="宋体" w:hAnsi="宋体" w:eastAsia="宋体" w:cs="宋体"/>
          <w:color w:val="auto"/>
          <w:sz w:val="24"/>
          <w:szCs w:val="24"/>
          <w:highlight w:val="none"/>
          <w:lang w:eastAsia="zh-CN"/>
        </w:rPr>
        <w:t>若需设计审查，</w:t>
      </w:r>
      <w:r>
        <w:rPr>
          <w:rFonts w:hint="eastAsia" w:ascii="宋体" w:hAnsi="宋体" w:eastAsia="宋体" w:cs="宋体"/>
          <w:color w:val="auto"/>
          <w:sz w:val="24"/>
          <w:szCs w:val="24"/>
          <w:highlight w:val="none"/>
        </w:rPr>
        <w:t>设计人应积极配合发包人委托的审图单位进行图纸审查工作，提供及报送审图所需的资料。</w:t>
      </w:r>
      <w:r>
        <w:rPr>
          <w:rFonts w:hint="eastAsia" w:ascii="宋体" w:hAnsi="宋体" w:cs="宋体"/>
          <w:color w:val="auto"/>
          <w:sz w:val="24"/>
          <w:szCs w:val="24"/>
          <w:highlight w:val="none"/>
        </w:rPr>
        <w:t>（如有）。</w:t>
      </w:r>
    </w:p>
    <w:bookmarkEnd w:id="53"/>
    <w:p w14:paraId="7377679B">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54" w:name="_Toc43092491"/>
      <w:r>
        <w:rPr>
          <w:rFonts w:hint="eastAsia" w:ascii="宋体" w:hAnsi="宋体" w:eastAsia="宋体" w:cs="宋体"/>
          <w:b/>
          <w:color w:val="auto"/>
          <w:sz w:val="24"/>
          <w:szCs w:val="24"/>
          <w:highlight w:val="none"/>
          <w:lang w:val="en-US" w:eastAsia="zh-CN"/>
        </w:rPr>
        <w:t>第十</w:t>
      </w:r>
      <w:r>
        <w:rPr>
          <w:rFonts w:hint="eastAsia" w:ascii="宋体" w:hAnsi="宋体" w:cs="宋体"/>
          <w:b/>
          <w:color w:val="auto"/>
          <w:sz w:val="24"/>
          <w:szCs w:val="24"/>
          <w:highlight w:val="none"/>
          <w:lang w:val="en-US" w:eastAsia="zh-CN"/>
        </w:rPr>
        <w:t>三</w:t>
      </w:r>
      <w:r>
        <w:rPr>
          <w:rFonts w:hint="eastAsia" w:ascii="宋体" w:hAnsi="宋体" w:eastAsia="宋体" w:cs="宋体"/>
          <w:b/>
          <w:color w:val="auto"/>
          <w:sz w:val="24"/>
          <w:szCs w:val="24"/>
          <w:highlight w:val="none"/>
          <w:lang w:val="en-US" w:eastAsia="zh-CN"/>
        </w:rPr>
        <w:t xml:space="preserve">条 </w:t>
      </w:r>
      <w:bookmarkStart w:id="55" w:name="_Toc183581539"/>
      <w:bookmarkStart w:id="56" w:name="_Toc200880680"/>
      <w:r>
        <w:rPr>
          <w:rFonts w:hint="eastAsia" w:ascii="宋体" w:hAnsi="宋体" w:eastAsia="宋体" w:cs="宋体"/>
          <w:b/>
          <w:color w:val="auto"/>
          <w:sz w:val="24"/>
          <w:szCs w:val="24"/>
          <w:highlight w:val="none"/>
        </w:rPr>
        <w:t xml:space="preserve"> 违约责任</w:t>
      </w:r>
      <w:bookmarkEnd w:id="55"/>
      <w:bookmarkEnd w:id="56"/>
    </w:p>
    <w:p w14:paraId="06195077">
      <w:pPr>
        <w:adjustRightInd w:val="0"/>
        <w:snapToGrid w:val="0"/>
        <w:spacing w:line="5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.1 发包人的违约责任</w:t>
      </w:r>
    </w:p>
    <w:p w14:paraId="1BF89D50">
      <w:pPr>
        <w:adjustRightInd w:val="0"/>
        <w:snapToGrid w:val="0"/>
        <w:spacing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.1.1 合同生效后，发包人有权提前终止或解除合同。发包人因非设计人原因要求提前终止或解除合同时，设计人未开始设计工作的，发包人不向设计人支付任何费用；已开始设计工作的，发包人应按照设计人已完成的实际工作量计算设计费，除此之外不承担任何经济责任。</w:t>
      </w:r>
    </w:p>
    <w:p w14:paraId="44397C5F">
      <w:pPr>
        <w:adjustRightInd w:val="0"/>
        <w:snapToGrid w:val="0"/>
        <w:spacing w:line="540" w:lineRule="exact"/>
        <w:ind w:firstLine="480" w:firstLineChars="200"/>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.1.2 </w:t>
      </w:r>
      <w:r>
        <w:rPr>
          <w:rFonts w:hint="eastAsia" w:ascii="宋体" w:hAnsi="宋体" w:cs="宋体"/>
          <w:color w:val="auto"/>
          <w:sz w:val="24"/>
          <w:szCs w:val="24"/>
          <w:highlight w:val="none"/>
          <w:lang w:val="en-US" w:eastAsia="zh-CN"/>
        </w:rPr>
        <w:t>因发包人原因</w:t>
      </w:r>
      <w:r>
        <w:rPr>
          <w:rFonts w:hint="eastAsia" w:ascii="宋体" w:hAnsi="宋体" w:eastAsia="宋体" w:cs="宋体"/>
          <w:color w:val="auto"/>
          <w:sz w:val="24"/>
          <w:szCs w:val="24"/>
          <w:highlight w:val="none"/>
          <w:lang w:val="en-US" w:eastAsia="zh-CN"/>
        </w:rPr>
        <w:t>未按本合同约定的金额和期限向设计人支付设计费的，经设计人书面催告后，发包人在30天内仍未支付的，</w:t>
      </w:r>
      <w:r>
        <w:rPr>
          <w:rFonts w:hint="eastAsia" w:ascii="宋体" w:hAnsi="宋体" w:cs="宋体"/>
          <w:color w:val="auto"/>
          <w:sz w:val="24"/>
          <w:szCs w:val="24"/>
          <w:highlight w:val="none"/>
          <w:lang w:val="en-US" w:eastAsia="zh-CN"/>
        </w:rPr>
        <w:t>自逾期满30日起，</w:t>
      </w:r>
      <w:r>
        <w:rPr>
          <w:rFonts w:hint="eastAsia" w:ascii="宋体" w:hAnsi="宋体" w:eastAsia="宋体" w:cs="宋体"/>
          <w:color w:val="auto"/>
          <w:sz w:val="24"/>
          <w:szCs w:val="24"/>
          <w:highlight w:val="none"/>
          <w:lang w:val="en-US" w:eastAsia="zh-CN"/>
        </w:rPr>
        <w:t>设计人有权要求</w:t>
      </w:r>
      <w:r>
        <w:rPr>
          <w:rFonts w:hint="eastAsia" w:ascii="宋体" w:hAnsi="宋体" w:cs="宋体"/>
          <w:color w:val="auto"/>
          <w:sz w:val="24"/>
          <w:szCs w:val="24"/>
          <w:highlight w:val="none"/>
          <w:lang w:val="en-US" w:eastAsia="zh-CN"/>
        </w:rPr>
        <w:t>发包人支付逾期款项的同期人民银行活期存款利息作为违约金。</w:t>
      </w:r>
    </w:p>
    <w:p w14:paraId="18C5F910">
      <w:pPr>
        <w:adjustRightInd w:val="0"/>
        <w:snapToGrid w:val="0"/>
        <w:spacing w:line="5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.1.3 发包人的上级单位或政府主管部门对设计文件或设计结算不进行审批的</w:t>
      </w:r>
      <w:r>
        <w:rPr>
          <w:rFonts w:hint="eastAsia" w:ascii="宋体" w:hAnsi="宋体" w:cs="宋体"/>
          <w:color w:val="auto"/>
          <w:sz w:val="24"/>
          <w:szCs w:val="24"/>
          <w:highlight w:val="none"/>
          <w:lang w:val="en-US" w:eastAsia="zh-CN"/>
        </w:rPr>
        <w:t>（因</w:t>
      </w:r>
      <w:r>
        <w:rPr>
          <w:rFonts w:hint="eastAsia" w:ascii="宋体" w:hAnsi="宋体" w:eastAsia="宋体" w:cs="宋体"/>
          <w:color w:val="auto"/>
          <w:sz w:val="24"/>
          <w:szCs w:val="24"/>
          <w:highlight w:val="none"/>
          <w:lang w:val="en-US" w:eastAsia="zh-CN"/>
        </w:rPr>
        <w:t>设计人</w:t>
      </w:r>
      <w:r>
        <w:rPr>
          <w:rFonts w:hint="eastAsia" w:ascii="宋体" w:hAnsi="宋体" w:cs="宋体"/>
          <w:color w:val="auto"/>
          <w:sz w:val="24"/>
          <w:szCs w:val="24"/>
          <w:highlight w:val="none"/>
          <w:lang w:val="en-US" w:eastAsia="zh-CN"/>
        </w:rPr>
        <w:t>原因造成的除外）</w:t>
      </w:r>
      <w:r>
        <w:rPr>
          <w:rFonts w:hint="eastAsia" w:ascii="宋体" w:hAnsi="宋体" w:eastAsia="宋体" w:cs="宋体"/>
          <w:color w:val="auto"/>
          <w:sz w:val="24"/>
          <w:szCs w:val="24"/>
          <w:highlight w:val="none"/>
          <w:lang w:val="en-US" w:eastAsia="zh-CN"/>
        </w:rPr>
        <w:t>，除该项目工程的设计文件或设计结算必须经上级单位或政府主管部门审批外，发包人可自行组织对设计文件进行审批并根据审批情况进行结算支付</w:t>
      </w:r>
      <w:r>
        <w:rPr>
          <w:rFonts w:hint="eastAsia" w:ascii="宋体" w:hAnsi="宋体" w:cs="宋体"/>
          <w:color w:val="auto"/>
          <w:sz w:val="24"/>
          <w:szCs w:val="24"/>
          <w:highlight w:val="none"/>
          <w:lang w:val="en-US" w:eastAsia="zh-CN"/>
        </w:rPr>
        <w:t>。</w:t>
      </w:r>
    </w:p>
    <w:p w14:paraId="6EF1B7C3">
      <w:pPr>
        <w:adjustRightInd w:val="0"/>
        <w:snapToGrid w:val="0"/>
        <w:spacing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13.1.4</w:t>
      </w:r>
      <w:r>
        <w:rPr>
          <w:rFonts w:hint="eastAsia" w:ascii="宋体" w:hAnsi="宋体" w:eastAsia="宋体" w:cs="宋体"/>
          <w:color w:val="auto"/>
          <w:sz w:val="24"/>
          <w:szCs w:val="24"/>
          <w:highlight w:val="none"/>
          <w:lang w:val="en-US" w:eastAsia="zh-CN"/>
        </w:rPr>
        <w:t>非因设计人原因，项目设计工作需要暂停，当暂停的设计于90天内恢复且无重大修改时，本合同继续履行，设计费不变，设计时间作相应顺延；如本合同暂停超过90天，设计人可提前30天（需以前述暂停时间实际超过90天为前提）书面通知解除本合同，发包人应根据设计人已完成的实际工作量结算设计费。</w:t>
      </w:r>
    </w:p>
    <w:p w14:paraId="1591D9D5">
      <w:pPr>
        <w:adjustRightInd w:val="0"/>
        <w:snapToGrid w:val="0"/>
        <w:spacing w:line="5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.2 设计人的违约责任</w:t>
      </w:r>
    </w:p>
    <w:p w14:paraId="08384D0C">
      <w:pPr>
        <w:adjustRightInd w:val="0"/>
        <w:snapToGrid w:val="0"/>
        <w:spacing w:line="540" w:lineRule="exact"/>
        <w:ind w:firstLine="480" w:firstLineChars="200"/>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none"/>
          <w:lang w:val="en-US" w:eastAsia="zh-CN"/>
        </w:rPr>
        <w:t>13.2.1</w:t>
      </w:r>
      <w:r>
        <w:rPr>
          <w:rFonts w:hint="eastAsia" w:ascii="宋体" w:hAnsi="宋体" w:eastAsia="宋体" w:cs="宋体"/>
          <w:color w:val="auto"/>
          <w:sz w:val="24"/>
          <w:szCs w:val="24"/>
          <w:highlight w:val="none"/>
          <w:u w:val="none"/>
        </w:rPr>
        <w:t>合同生效后，设计人要求</w:t>
      </w:r>
      <w:r>
        <w:rPr>
          <w:rFonts w:hint="eastAsia" w:ascii="宋体" w:hAnsi="宋体" w:cs="宋体"/>
          <w:color w:val="auto"/>
          <w:sz w:val="24"/>
          <w:szCs w:val="24"/>
          <w:highlight w:val="none"/>
          <w:u w:val="none"/>
          <w:lang w:val="en-US" w:eastAsia="zh-CN"/>
        </w:rPr>
        <w:t>提前终止</w:t>
      </w:r>
      <w:r>
        <w:rPr>
          <w:rFonts w:hint="eastAsia" w:ascii="宋体" w:hAnsi="宋体" w:eastAsia="宋体" w:cs="宋体"/>
          <w:color w:val="auto"/>
          <w:sz w:val="24"/>
          <w:szCs w:val="24"/>
          <w:highlight w:val="none"/>
          <w:u w:val="none"/>
        </w:rPr>
        <w:t>或解除合同</w:t>
      </w:r>
      <w:r>
        <w:rPr>
          <w:rFonts w:hint="eastAsia" w:ascii="宋体" w:hAnsi="宋体" w:cs="宋体"/>
          <w:color w:val="auto"/>
          <w:sz w:val="24"/>
          <w:szCs w:val="24"/>
          <w:highlight w:val="none"/>
          <w:u w:val="none"/>
          <w:lang w:val="en-US" w:eastAsia="zh-CN"/>
        </w:rPr>
        <w:t>的</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设计人</w:t>
      </w:r>
      <w:r>
        <w:rPr>
          <w:rFonts w:hint="eastAsia" w:ascii="宋体" w:hAnsi="宋体" w:eastAsia="宋体" w:cs="宋体"/>
          <w:color w:val="auto"/>
          <w:sz w:val="24"/>
          <w:szCs w:val="24"/>
          <w:highlight w:val="none"/>
          <w:u w:val="single"/>
          <w:lang w:eastAsia="zh-CN"/>
        </w:rPr>
        <w:t>应返还发包人已经支付的合同金额，支付发包人相当于合同设计费</w:t>
      </w:r>
      <w:r>
        <w:rPr>
          <w:rFonts w:hint="eastAsia" w:ascii="宋体" w:hAnsi="宋体" w:cs="宋体"/>
          <w:color w:val="auto"/>
          <w:sz w:val="24"/>
          <w:szCs w:val="24"/>
          <w:highlight w:val="none"/>
          <w:u w:val="single"/>
          <w:lang w:val="en-US" w:eastAsia="zh-CN"/>
        </w:rPr>
        <w:t>总额的20%</w:t>
      </w:r>
      <w:r>
        <w:rPr>
          <w:rFonts w:hint="eastAsia" w:ascii="宋体" w:hAnsi="宋体" w:eastAsia="宋体" w:cs="宋体"/>
          <w:color w:val="auto"/>
          <w:sz w:val="24"/>
          <w:szCs w:val="24"/>
          <w:highlight w:val="none"/>
          <w:u w:val="single"/>
          <w:lang w:eastAsia="zh-CN"/>
        </w:rPr>
        <w:t>违约金</w:t>
      </w:r>
      <w:r>
        <w:rPr>
          <w:rFonts w:hint="eastAsia" w:ascii="宋体" w:hAnsi="宋体" w:eastAsia="宋体" w:cs="宋体"/>
          <w:color w:val="auto"/>
          <w:sz w:val="24"/>
          <w:szCs w:val="24"/>
          <w:highlight w:val="none"/>
          <w:u w:val="single"/>
        </w:rPr>
        <w:t>，由此造成发包人损失的，还应承担相应的赔偿责任。</w:t>
      </w:r>
    </w:p>
    <w:p w14:paraId="4BAD46FC">
      <w:pPr>
        <w:adjustRightInd w:val="0"/>
        <w:snapToGrid w:val="0"/>
        <w:spacing w:line="540" w:lineRule="exact"/>
        <w:ind w:firstLine="480" w:firstLineChars="200"/>
        <w:rPr>
          <w:rFonts w:ascii="宋体" w:hAnsi="宋体" w:cs="宋体"/>
          <w:b/>
          <w:bCs/>
          <w:color w:val="auto"/>
          <w:sz w:val="24"/>
          <w:szCs w:val="24"/>
          <w:highlight w:val="none"/>
          <w:u w:val="singl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.2.2 除政府主管部门正式文件证明系不可抗力以及其它双方同意属不可抗力的事故外，设计人未按合同约定进度和期限提交任一阶段设计成果文件的，</w:t>
      </w:r>
      <w:r>
        <w:rPr>
          <w:rFonts w:hint="eastAsia" w:ascii="宋体" w:hAnsi="宋体" w:cs="宋体"/>
          <w:color w:val="auto"/>
          <w:sz w:val="24"/>
          <w:szCs w:val="24"/>
          <w:highlight w:val="none"/>
          <w:u w:val="single"/>
        </w:rPr>
        <w:t>每逾期一日，设计人应按该阶段设计费的0.05%向发包人支付违约金，违约金由发包人在该次应付设计人设计费中扣除。逾期累计超过20日的，发包人有权单方解除合同并拒付该阶段设计费，同时设计人应向发包人偿付该阶段设计费的10%作为违约金。发包人行使解除合同权利的，可直接向设计人发出解除合同通知，该通知送达之日起合同解除，设计人应当退还发包人已经支付设计费，并支付合同暂定金额20%作为违约金。</w:t>
      </w:r>
    </w:p>
    <w:p w14:paraId="2431B521">
      <w:pPr>
        <w:adjustRightInd w:val="0"/>
        <w:snapToGrid w:val="0"/>
        <w:spacing w:line="540" w:lineRule="exact"/>
        <w:ind w:firstLine="480" w:firstLineChars="200"/>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val="en-US" w:eastAsia="zh-CN"/>
        </w:rPr>
        <w:t>13.2.3</w:t>
      </w:r>
      <w:r>
        <w:rPr>
          <w:rFonts w:hint="eastAsia" w:ascii="宋体" w:hAnsi="宋体" w:eastAsia="宋体" w:cs="宋体"/>
          <w:color w:val="auto"/>
          <w:sz w:val="24"/>
          <w:szCs w:val="24"/>
          <w:highlight w:val="none"/>
        </w:rPr>
        <w:t>若因设计人原因导致提交的设计成果文件</w:t>
      </w:r>
      <w:r>
        <w:rPr>
          <w:rFonts w:hint="eastAsia" w:ascii="宋体" w:hAnsi="宋体" w:eastAsia="宋体" w:cs="宋体"/>
          <w:color w:val="auto"/>
          <w:sz w:val="24"/>
          <w:szCs w:val="24"/>
          <w:highlight w:val="none"/>
          <w:lang w:val="en-US" w:eastAsia="zh-CN"/>
        </w:rPr>
        <w:t>最终</w:t>
      </w:r>
      <w:r>
        <w:rPr>
          <w:rFonts w:hint="eastAsia" w:ascii="宋体" w:hAnsi="宋体" w:eastAsia="宋体" w:cs="宋体"/>
          <w:color w:val="auto"/>
          <w:sz w:val="24"/>
          <w:szCs w:val="24"/>
          <w:highlight w:val="none"/>
        </w:rPr>
        <w:t>无法通过发包人组织的或政府部门要求的设计审查，</w:t>
      </w:r>
      <w:r>
        <w:rPr>
          <w:rFonts w:hint="eastAsia" w:ascii="宋体" w:hAnsi="宋体" w:eastAsia="宋体" w:cs="宋体"/>
          <w:color w:val="auto"/>
          <w:sz w:val="24"/>
          <w:szCs w:val="24"/>
          <w:highlight w:val="none"/>
          <w:u w:val="single"/>
        </w:rPr>
        <w:t>发包人有权解除合同，由此引起</w:t>
      </w:r>
      <w:r>
        <w:rPr>
          <w:rFonts w:hint="eastAsia" w:ascii="宋体" w:hAnsi="宋体" w:eastAsia="宋体" w:cs="宋体"/>
          <w:color w:val="auto"/>
          <w:sz w:val="24"/>
          <w:szCs w:val="24"/>
          <w:highlight w:val="none"/>
          <w:u w:val="single"/>
          <w:lang w:val="en-US" w:eastAsia="zh-CN"/>
        </w:rPr>
        <w:t>增加的全部费用</w:t>
      </w:r>
      <w:r>
        <w:rPr>
          <w:rFonts w:hint="eastAsia" w:ascii="宋体" w:hAnsi="宋体" w:eastAsia="宋体" w:cs="宋体"/>
          <w:color w:val="auto"/>
          <w:sz w:val="24"/>
          <w:szCs w:val="24"/>
          <w:highlight w:val="none"/>
          <w:u w:val="single"/>
        </w:rPr>
        <w:t>由设计人</w:t>
      </w:r>
      <w:r>
        <w:rPr>
          <w:rFonts w:hint="eastAsia" w:ascii="宋体" w:hAnsi="宋体" w:eastAsia="宋体" w:cs="宋体"/>
          <w:color w:val="auto"/>
          <w:sz w:val="24"/>
          <w:szCs w:val="24"/>
          <w:highlight w:val="none"/>
          <w:u w:val="single"/>
          <w:lang w:val="en-US" w:eastAsia="zh-CN"/>
        </w:rPr>
        <w:t>承担</w:t>
      </w:r>
      <w:r>
        <w:rPr>
          <w:rFonts w:hint="eastAsia" w:ascii="宋体" w:hAnsi="宋体" w:eastAsia="宋体" w:cs="宋体"/>
          <w:color w:val="auto"/>
          <w:sz w:val="24"/>
          <w:szCs w:val="24"/>
          <w:highlight w:val="none"/>
          <w:u w:val="single"/>
        </w:rPr>
        <w:t>，</w:t>
      </w:r>
      <w:r>
        <w:rPr>
          <w:rFonts w:hint="eastAsia" w:ascii="宋体" w:hAnsi="宋体" w:eastAsia="宋体" w:cs="宋体"/>
          <w:b w:val="0"/>
          <w:bCs w:val="0"/>
          <w:color w:val="auto"/>
          <w:sz w:val="24"/>
          <w:szCs w:val="24"/>
          <w:highlight w:val="none"/>
          <w:u w:val="single"/>
          <w:lang w:val="en-US" w:eastAsia="zh-CN"/>
        </w:rPr>
        <w:t>同时</w:t>
      </w:r>
      <w:r>
        <w:rPr>
          <w:rFonts w:hint="eastAsia" w:ascii="宋体" w:hAnsi="宋体" w:cs="宋体"/>
          <w:b w:val="0"/>
          <w:bCs w:val="0"/>
          <w:color w:val="auto"/>
          <w:sz w:val="24"/>
          <w:szCs w:val="24"/>
          <w:highlight w:val="none"/>
          <w:u w:val="single"/>
          <w:lang w:val="en-US" w:eastAsia="zh-CN"/>
        </w:rPr>
        <w:t>设计人</w:t>
      </w:r>
      <w:r>
        <w:rPr>
          <w:rFonts w:hint="eastAsia" w:ascii="宋体" w:hAnsi="宋体" w:eastAsia="宋体" w:cs="宋体"/>
          <w:b w:val="0"/>
          <w:bCs w:val="0"/>
          <w:color w:val="auto"/>
          <w:sz w:val="24"/>
          <w:szCs w:val="24"/>
          <w:highlight w:val="none"/>
          <w:u w:val="single"/>
          <w:lang w:val="en-US" w:eastAsia="zh-CN"/>
        </w:rPr>
        <w:t>应当向</w:t>
      </w:r>
      <w:r>
        <w:rPr>
          <w:rFonts w:hint="eastAsia" w:ascii="宋体" w:hAnsi="宋体" w:cs="宋体"/>
          <w:b w:val="0"/>
          <w:bCs w:val="0"/>
          <w:color w:val="auto"/>
          <w:sz w:val="24"/>
          <w:szCs w:val="24"/>
          <w:highlight w:val="none"/>
          <w:u w:val="single"/>
          <w:lang w:val="en-US" w:eastAsia="zh-CN"/>
        </w:rPr>
        <w:t>发包人</w:t>
      </w:r>
      <w:r>
        <w:rPr>
          <w:rFonts w:hint="eastAsia" w:ascii="宋体" w:hAnsi="宋体" w:eastAsia="宋体" w:cs="宋体"/>
          <w:b w:val="0"/>
          <w:bCs w:val="0"/>
          <w:color w:val="auto"/>
          <w:sz w:val="24"/>
          <w:szCs w:val="24"/>
          <w:highlight w:val="none"/>
          <w:u w:val="single"/>
          <w:lang w:val="en-US" w:eastAsia="zh-CN"/>
        </w:rPr>
        <w:t>支付</w:t>
      </w:r>
      <w:r>
        <w:rPr>
          <w:rFonts w:hint="eastAsia" w:ascii="宋体" w:hAnsi="宋体" w:eastAsia="宋体" w:cs="宋体"/>
          <w:color w:val="auto"/>
          <w:sz w:val="24"/>
          <w:szCs w:val="24"/>
          <w:highlight w:val="none"/>
          <w:u w:val="single"/>
        </w:rPr>
        <w:t>合同</w:t>
      </w:r>
      <w:r>
        <w:rPr>
          <w:rFonts w:hint="eastAsia" w:ascii="宋体" w:hAnsi="宋体" w:eastAsia="宋体" w:cs="宋体"/>
          <w:color w:val="auto"/>
          <w:sz w:val="24"/>
          <w:szCs w:val="24"/>
          <w:highlight w:val="none"/>
          <w:u w:val="single"/>
          <w:lang w:val="en-US" w:eastAsia="zh-CN"/>
        </w:rPr>
        <w:t>暂定金额</w:t>
      </w:r>
      <w:r>
        <w:rPr>
          <w:rFonts w:hint="eastAsia" w:ascii="宋体" w:hAnsi="宋体" w:eastAsia="宋体" w:cs="宋体"/>
          <w:color w:val="auto"/>
          <w:sz w:val="24"/>
          <w:szCs w:val="24"/>
          <w:highlight w:val="none"/>
          <w:u w:val="single"/>
        </w:rPr>
        <w:t>10%</w:t>
      </w:r>
      <w:r>
        <w:rPr>
          <w:rFonts w:hint="eastAsia" w:ascii="宋体" w:hAnsi="宋体" w:eastAsia="宋体" w:cs="宋体"/>
          <w:color w:val="auto"/>
          <w:sz w:val="24"/>
          <w:szCs w:val="24"/>
          <w:highlight w:val="none"/>
          <w:u w:val="single"/>
          <w:lang w:val="en-US" w:eastAsia="zh-CN"/>
        </w:rPr>
        <w:t>作为</w:t>
      </w:r>
      <w:r>
        <w:rPr>
          <w:rFonts w:hint="eastAsia" w:ascii="宋体" w:hAnsi="宋体" w:eastAsia="宋体" w:cs="宋体"/>
          <w:color w:val="auto"/>
          <w:sz w:val="24"/>
          <w:szCs w:val="24"/>
          <w:highlight w:val="none"/>
          <w:u w:val="single"/>
        </w:rPr>
        <w:t>违约金</w:t>
      </w:r>
      <w:r>
        <w:rPr>
          <w:rFonts w:hint="eastAsia" w:ascii="宋体" w:hAnsi="宋体" w:eastAsia="宋体" w:cs="宋体"/>
          <w:color w:val="auto"/>
          <w:sz w:val="24"/>
          <w:szCs w:val="24"/>
          <w:highlight w:val="none"/>
        </w:rPr>
        <w:t>。如设计人的设计成果文件部分不符合发包人要求的，发包人可解除该不合格部分的合同，</w:t>
      </w:r>
      <w:r>
        <w:rPr>
          <w:rFonts w:hint="eastAsia" w:ascii="宋体" w:hAnsi="宋体" w:eastAsia="宋体" w:cs="宋体"/>
          <w:color w:val="auto"/>
          <w:sz w:val="24"/>
          <w:szCs w:val="24"/>
          <w:highlight w:val="none"/>
          <w:u w:val="single"/>
        </w:rPr>
        <w:t>发包人可将该不合格部分指定分包给其他设计单位，并扣除设计人暂定合同设计费中此部分的设计费用，以及</w:t>
      </w:r>
      <w:r>
        <w:rPr>
          <w:rFonts w:hint="eastAsia" w:ascii="宋体" w:hAnsi="宋体" w:eastAsia="宋体" w:cs="宋体"/>
          <w:b w:val="0"/>
          <w:bCs w:val="0"/>
          <w:color w:val="auto"/>
          <w:sz w:val="24"/>
          <w:szCs w:val="24"/>
          <w:highlight w:val="none"/>
          <w:u w:val="single"/>
        </w:rPr>
        <w:t>按此部分设计费用的10%扣除设计人</w:t>
      </w:r>
      <w:r>
        <w:rPr>
          <w:rFonts w:hint="eastAsia" w:ascii="宋体" w:hAnsi="宋体" w:eastAsia="宋体" w:cs="宋体"/>
          <w:color w:val="auto"/>
          <w:sz w:val="24"/>
          <w:szCs w:val="24"/>
          <w:highlight w:val="none"/>
          <w:u w:val="single"/>
        </w:rPr>
        <w:t>的违约金。</w:t>
      </w:r>
    </w:p>
    <w:p w14:paraId="2F167F85">
      <w:pPr>
        <w:pStyle w:val="98"/>
        <w:spacing w:line="560" w:lineRule="exact"/>
        <w:ind w:firstLine="56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.2.</w:t>
      </w:r>
      <w:r>
        <w:rPr>
          <w:rFonts w:hint="eastAsia" w:ascii="宋体" w:hAnsi="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eastAsia="zh-CN" w:bidi="ar-SA"/>
        </w:rPr>
        <w:t>由于设计图纸错、漏、碰、缺问题带来的施工返工，设计单位未能及时处</w:t>
      </w:r>
      <w:r>
        <w:rPr>
          <w:rFonts w:hint="eastAsia" w:ascii="宋体" w:hAnsi="宋体" w:eastAsia="宋体" w:cs="宋体"/>
          <w:b w:val="0"/>
          <w:bCs w:val="0"/>
          <w:color w:val="auto"/>
          <w:kern w:val="2"/>
          <w:sz w:val="24"/>
          <w:szCs w:val="24"/>
          <w:highlight w:val="none"/>
          <w:lang w:val="en-US" w:eastAsia="zh-CN" w:bidi="ar-SA"/>
        </w:rPr>
        <w:t>理，并对施工工期造成了一定影响的，</w:t>
      </w:r>
      <w:r>
        <w:rPr>
          <w:rFonts w:hint="eastAsia" w:ascii="宋体" w:hAnsi="宋体" w:eastAsia="宋体" w:cs="宋体"/>
          <w:b w:val="0"/>
          <w:bCs w:val="0"/>
          <w:color w:val="auto"/>
          <w:kern w:val="2"/>
          <w:sz w:val="24"/>
          <w:szCs w:val="24"/>
          <w:highlight w:val="none"/>
          <w:u w:val="single"/>
          <w:lang w:val="en-US" w:eastAsia="zh-CN" w:bidi="ar-SA"/>
        </w:rPr>
        <w:t>按实际发生的返工费、误工费全额赔偿，并适用第13.2.12条约定的赔偿限额。</w:t>
      </w:r>
    </w:p>
    <w:p w14:paraId="4F51CFD4">
      <w:pPr>
        <w:pStyle w:val="98"/>
        <w:spacing w:line="560" w:lineRule="exact"/>
        <w:ind w:firstLine="560"/>
        <w:rPr>
          <w:rFonts w:hint="eastAsia" w:ascii="宋体" w:hAnsi="宋体" w:eastAsia="宋体" w:cs="宋体"/>
          <w:b/>
          <w:bCs/>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13.2.5</w:t>
      </w:r>
      <w:r>
        <w:rPr>
          <w:rFonts w:hint="eastAsia" w:ascii="宋体" w:hAnsi="宋体" w:eastAsia="宋体" w:cs="宋体"/>
          <w:color w:val="auto"/>
          <w:sz w:val="24"/>
          <w:szCs w:val="24"/>
          <w:highlight w:val="none"/>
          <w:lang w:eastAsia="zh-CN"/>
        </w:rPr>
        <w:t>设计人应具有承接本项目设计任务的资质，并在合同履行期间维持该等级资质（包括但不限于具有合法有效的《营业执照》、《工程设计证书》、《工程设计收费资格证书》）；否则，发包人有权单方解除本合同，并保留追究设计人责任的权利（包括但不限于由于解除合同给发包人造成工期、公司形象的损失等）。</w:t>
      </w:r>
    </w:p>
    <w:p w14:paraId="40D22A73">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.2.</w:t>
      </w:r>
      <w:r>
        <w:rPr>
          <w:rFonts w:hint="eastAsia" w:ascii="宋体" w:hAnsi="宋体" w:cs="宋体"/>
          <w:color w:val="auto"/>
          <w:kern w:val="2"/>
          <w:sz w:val="24"/>
          <w:szCs w:val="24"/>
          <w:highlight w:val="none"/>
          <w:lang w:val="en-US" w:eastAsia="zh-CN" w:bidi="ar-SA"/>
        </w:rPr>
        <w:t>6</w:t>
      </w:r>
      <w:r>
        <w:rPr>
          <w:rFonts w:hint="eastAsia" w:ascii="宋体" w:hAnsi="宋体" w:eastAsia="宋体" w:cs="宋体"/>
          <w:color w:val="auto"/>
          <w:sz w:val="24"/>
          <w:szCs w:val="24"/>
          <w:highlight w:val="none"/>
          <w:u w:val="none"/>
          <w:lang w:eastAsia="zh-CN"/>
        </w:rPr>
        <w:t>设计人应确保本合同的履行不会</w:t>
      </w:r>
      <w:r>
        <w:rPr>
          <w:rFonts w:hint="eastAsia" w:ascii="宋体" w:hAnsi="宋体" w:eastAsia="宋体" w:cs="宋体"/>
          <w:color w:val="auto"/>
          <w:sz w:val="24"/>
          <w:szCs w:val="24"/>
          <w:highlight w:val="none"/>
          <w:u w:val="none"/>
          <w:lang w:val="en-US" w:eastAsia="zh-CN"/>
        </w:rPr>
        <w:t>侵犯</w:t>
      </w:r>
      <w:r>
        <w:rPr>
          <w:rFonts w:hint="eastAsia" w:ascii="宋体" w:hAnsi="宋体" w:eastAsia="宋体" w:cs="宋体"/>
          <w:color w:val="auto"/>
          <w:sz w:val="24"/>
          <w:szCs w:val="24"/>
          <w:highlight w:val="none"/>
          <w:u w:val="none"/>
          <w:lang w:eastAsia="zh-CN"/>
        </w:rPr>
        <w:t>第三方的知识产权，如因设计人原因导致发包人侵犯他人知识产权的，</w:t>
      </w:r>
      <w:r>
        <w:rPr>
          <w:rFonts w:hint="eastAsia" w:ascii="宋体" w:hAnsi="宋体" w:eastAsia="宋体" w:cs="宋体"/>
          <w:color w:val="auto"/>
          <w:sz w:val="24"/>
          <w:szCs w:val="24"/>
          <w:highlight w:val="none"/>
          <w:u w:val="single"/>
          <w:lang w:val="en-US" w:eastAsia="zh-CN"/>
        </w:rPr>
        <w:t>发包人有权单方解除合同，设计人应当支付发包人合同暂定金额的20%作为违约金，同时因此造成的所有法律责任及损失</w:t>
      </w:r>
      <w:r>
        <w:rPr>
          <w:rFonts w:hint="eastAsia" w:ascii="宋体" w:hAnsi="宋体" w:eastAsia="宋体" w:cs="宋体"/>
          <w:color w:val="auto"/>
          <w:sz w:val="24"/>
          <w:szCs w:val="24"/>
          <w:highlight w:val="none"/>
          <w:u w:val="single"/>
          <w:lang w:eastAsia="zh-CN"/>
        </w:rPr>
        <w:t>由设计人承担，包括但不限于发包人因此而支付的赔偿金、诉讼费、律师费、调查费、</w:t>
      </w:r>
      <w:r>
        <w:rPr>
          <w:rFonts w:hint="eastAsia" w:ascii="宋体" w:hAnsi="宋体" w:eastAsia="宋体" w:cs="宋体"/>
          <w:color w:val="auto"/>
          <w:sz w:val="24"/>
          <w:szCs w:val="24"/>
          <w:highlight w:val="none"/>
          <w:u w:val="single"/>
          <w:lang w:val="en-US" w:eastAsia="zh-CN"/>
        </w:rPr>
        <w:t>保全费</w:t>
      </w:r>
      <w:r>
        <w:rPr>
          <w:rFonts w:hint="eastAsia" w:ascii="宋体" w:hAnsi="宋体" w:eastAsia="宋体" w:cs="宋体"/>
          <w:color w:val="auto"/>
          <w:sz w:val="24"/>
          <w:szCs w:val="24"/>
          <w:highlight w:val="none"/>
          <w:u w:val="single"/>
          <w:lang w:eastAsia="zh-CN"/>
        </w:rPr>
        <w:t>等。</w:t>
      </w:r>
    </w:p>
    <w:p w14:paraId="5CC95E7F">
      <w:pPr>
        <w:adjustRightInd w:val="0"/>
        <w:snapToGrid w:val="0"/>
        <w:spacing w:line="54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3.2</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kern w:val="2"/>
          <w:sz w:val="24"/>
          <w:szCs w:val="24"/>
          <w:highlight w:val="none"/>
          <w:u w:val="none"/>
          <w:lang w:val="en-US" w:eastAsia="zh-CN" w:bidi="ar-SA"/>
        </w:rPr>
        <w:t>设计人不得进行违法分包、不得将其承包的全部工程设计转包给第三人，或将其承包的全部工程设计肢解后以分包的名义转包给第三人，或私自将设计任务分包，</w:t>
      </w:r>
      <w:r>
        <w:rPr>
          <w:rFonts w:hint="eastAsia" w:ascii="宋体" w:hAnsi="宋体" w:cs="宋体"/>
          <w:color w:val="auto"/>
          <w:kern w:val="2"/>
          <w:sz w:val="24"/>
          <w:szCs w:val="24"/>
          <w:highlight w:val="none"/>
          <w:u w:val="none"/>
          <w:lang w:val="en-US" w:eastAsia="zh-CN" w:bidi="ar-SA"/>
        </w:rPr>
        <w:t>将</w:t>
      </w:r>
      <w:r>
        <w:rPr>
          <w:rFonts w:hint="eastAsia" w:ascii="宋体" w:hAnsi="宋体" w:eastAsia="宋体" w:cs="宋体"/>
          <w:color w:val="auto"/>
          <w:kern w:val="2"/>
          <w:sz w:val="24"/>
          <w:szCs w:val="24"/>
          <w:highlight w:val="none"/>
          <w:u w:val="none"/>
          <w:lang w:val="en-US" w:eastAsia="zh-CN" w:bidi="ar-SA"/>
        </w:rPr>
        <w:t>被视为违约，</w:t>
      </w:r>
      <w:r>
        <w:rPr>
          <w:rFonts w:hint="eastAsia" w:ascii="宋体" w:hAnsi="宋体" w:eastAsia="宋体" w:cs="宋体"/>
          <w:color w:val="auto"/>
          <w:kern w:val="2"/>
          <w:sz w:val="24"/>
          <w:szCs w:val="24"/>
          <w:highlight w:val="none"/>
          <w:u w:val="single"/>
          <w:lang w:val="en-US" w:eastAsia="zh-CN" w:bidi="ar-SA"/>
        </w:rPr>
        <w:t>发包人将有权中止合同，并要求设计人整改，同时设计人应当按合同暂定价的10%支付违约金，如设计人不按发包人要求整改，发包人有权单方解除合同，设计人应当按合同暂定金额30%支付发包人违约金。</w:t>
      </w:r>
    </w:p>
    <w:p w14:paraId="199CFC43">
      <w:pPr>
        <w:pStyle w:val="98"/>
        <w:spacing w:line="560" w:lineRule="exact"/>
        <w:ind w:firstLine="56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13.2.8</w:t>
      </w:r>
      <w:r>
        <w:rPr>
          <w:rFonts w:hint="eastAsia" w:ascii="宋体" w:hAnsi="宋体" w:eastAsia="宋体" w:cs="宋体"/>
          <w:color w:val="auto"/>
          <w:sz w:val="24"/>
          <w:szCs w:val="24"/>
          <w:highlight w:val="none"/>
          <w:lang w:eastAsia="zh-CN"/>
        </w:rPr>
        <w:t>发包人</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lang w:eastAsia="zh-CN"/>
        </w:rPr>
        <w:t>提前一天通知（紧急情况随时通知）设计人参加现场问题处理、监理例会、有关汇报会、工程验收等</w:t>
      </w:r>
      <w:r>
        <w:rPr>
          <w:rFonts w:hint="eastAsia" w:ascii="宋体" w:hAnsi="宋体" w:eastAsia="宋体" w:cs="宋体"/>
          <w:color w:val="auto"/>
          <w:sz w:val="24"/>
          <w:szCs w:val="24"/>
          <w:highlight w:val="none"/>
          <w:lang w:val="en-US" w:eastAsia="zh-CN"/>
        </w:rPr>
        <w:t>相关</w:t>
      </w:r>
      <w:r>
        <w:rPr>
          <w:rFonts w:hint="eastAsia" w:ascii="宋体" w:hAnsi="宋体" w:eastAsia="宋体" w:cs="宋体"/>
          <w:color w:val="auto"/>
          <w:sz w:val="24"/>
          <w:szCs w:val="24"/>
          <w:highlight w:val="none"/>
          <w:lang w:eastAsia="zh-CN"/>
        </w:rPr>
        <w:t>会议，设计人迟到或缺席会议的，发包人每次</w:t>
      </w:r>
      <w:r>
        <w:rPr>
          <w:rFonts w:hint="eastAsia" w:ascii="宋体" w:hAnsi="宋体" w:eastAsia="宋体" w:cs="宋体"/>
          <w:color w:val="auto"/>
          <w:sz w:val="24"/>
          <w:szCs w:val="24"/>
          <w:highlight w:val="none"/>
          <w:lang w:val="en-US" w:eastAsia="zh-CN"/>
        </w:rPr>
        <w:t>扣除</w:t>
      </w:r>
      <w:r>
        <w:rPr>
          <w:rFonts w:hint="eastAsia" w:ascii="宋体" w:hAnsi="宋体" w:eastAsia="宋体" w:cs="宋体"/>
          <w:color w:val="auto"/>
          <w:sz w:val="24"/>
          <w:szCs w:val="24"/>
          <w:highlight w:val="none"/>
          <w:u w:val="single"/>
          <w:lang w:eastAsia="zh-CN"/>
        </w:rPr>
        <w:t>100～1000元</w:t>
      </w:r>
      <w:r>
        <w:rPr>
          <w:rFonts w:hint="eastAsia" w:ascii="宋体" w:hAnsi="宋体" w:eastAsia="宋体" w:cs="宋体"/>
          <w:color w:val="auto"/>
          <w:sz w:val="24"/>
          <w:szCs w:val="24"/>
          <w:highlight w:val="none"/>
          <w:lang w:val="en-US" w:eastAsia="zh-CN"/>
        </w:rPr>
        <w:t>作为违约金。</w:t>
      </w:r>
    </w:p>
    <w:p w14:paraId="708E5673">
      <w:pPr>
        <w:pStyle w:val="98"/>
        <w:spacing w:line="560" w:lineRule="exact"/>
        <w:ind w:firstLine="560"/>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u w:val="single"/>
          <w:lang w:val="en-US" w:eastAsia="zh-CN"/>
        </w:rPr>
        <w:t>13.2.9</w:t>
      </w:r>
      <w:r>
        <w:rPr>
          <w:rFonts w:hint="eastAsia" w:ascii="宋体" w:hAnsi="宋体" w:cs="宋体"/>
          <w:color w:val="auto"/>
          <w:sz w:val="24"/>
          <w:szCs w:val="24"/>
          <w:highlight w:val="none"/>
          <w:u w:val="single"/>
        </w:rPr>
        <w:t>如设计</w:t>
      </w:r>
      <w:r>
        <w:rPr>
          <w:rFonts w:hint="eastAsia" w:ascii="宋体" w:hAnsi="宋体" w:cs="宋体"/>
          <w:color w:val="auto"/>
          <w:sz w:val="24"/>
          <w:szCs w:val="24"/>
          <w:highlight w:val="none"/>
          <w:u w:val="single"/>
          <w:lang w:val="en-US" w:eastAsia="zh-CN"/>
        </w:rPr>
        <w:t>人</w:t>
      </w:r>
      <w:r>
        <w:rPr>
          <w:rFonts w:hint="eastAsia" w:ascii="宋体" w:hAnsi="宋体" w:cs="宋体"/>
          <w:color w:val="auto"/>
          <w:sz w:val="24"/>
          <w:szCs w:val="24"/>
          <w:highlight w:val="none"/>
          <w:u w:val="single"/>
        </w:rPr>
        <w:t>私自变更设计组成员，发包人可按照</w:t>
      </w:r>
      <w:r>
        <w:rPr>
          <w:rFonts w:hint="eastAsia" w:ascii="宋体" w:hAnsi="宋体" w:cs="宋体"/>
          <w:color w:val="auto"/>
          <w:sz w:val="24"/>
          <w:szCs w:val="24"/>
          <w:highlight w:val="none"/>
          <w:u w:val="single"/>
          <w:lang w:val="en-US" w:eastAsia="zh-CN"/>
        </w:rPr>
        <w:t>10000元/人次</w:t>
      </w:r>
      <w:r>
        <w:rPr>
          <w:rFonts w:hint="eastAsia" w:ascii="宋体" w:hAnsi="宋体" w:cs="宋体"/>
          <w:color w:val="auto"/>
          <w:sz w:val="24"/>
          <w:szCs w:val="24"/>
          <w:highlight w:val="none"/>
          <w:u w:val="single"/>
        </w:rPr>
        <w:t>从未付款项中直接计扣设计人违约金。</w:t>
      </w:r>
    </w:p>
    <w:p w14:paraId="2575AC03">
      <w:pPr>
        <w:adjustRightInd w:val="0"/>
        <w:snapToGrid w:val="0"/>
        <w:spacing w:line="540" w:lineRule="exact"/>
        <w:ind w:firstLine="480" w:firstLineChars="200"/>
        <w:rPr>
          <w:rFonts w:hint="default"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13.2.10</w:t>
      </w:r>
      <w:r>
        <w:rPr>
          <w:rFonts w:hint="eastAsia" w:ascii="宋体" w:hAnsi="宋体" w:cs="宋体"/>
          <w:color w:val="auto"/>
          <w:sz w:val="24"/>
          <w:szCs w:val="24"/>
          <w:highlight w:val="none"/>
          <w:u w:val="single"/>
        </w:rPr>
        <w:t>发包人有权更换不称职的项目负责人或专业负责人，设计人不得拒绝。如设计人拒绝更换，发包人可按照暂定合同设计费</w:t>
      </w:r>
      <w:r>
        <w:rPr>
          <w:rFonts w:hint="eastAsia" w:ascii="宋体" w:hAnsi="宋体" w:cs="宋体"/>
          <w:color w:val="auto"/>
          <w:sz w:val="24"/>
          <w:szCs w:val="24"/>
          <w:highlight w:val="none"/>
          <w:u w:val="single"/>
          <w:lang w:val="en-US" w:eastAsia="zh-CN"/>
        </w:rPr>
        <w:t>10000元/人次</w:t>
      </w:r>
      <w:r>
        <w:rPr>
          <w:rFonts w:hint="eastAsia" w:ascii="宋体" w:hAnsi="宋体" w:cs="宋体"/>
          <w:color w:val="auto"/>
          <w:sz w:val="24"/>
          <w:szCs w:val="24"/>
          <w:highlight w:val="none"/>
          <w:u w:val="single"/>
        </w:rPr>
        <w:t>从未付款项中直接计扣设计人的违约金。</w:t>
      </w:r>
    </w:p>
    <w:p w14:paraId="0246EB62">
      <w:pPr>
        <w:pStyle w:val="98"/>
        <w:spacing w:line="560" w:lineRule="exact"/>
        <w:ind w:firstLine="56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13.2.11</w:t>
      </w:r>
      <w:r>
        <w:rPr>
          <w:rFonts w:hint="eastAsia" w:ascii="宋体" w:hAnsi="宋体" w:eastAsia="宋体" w:cs="宋体"/>
          <w:color w:val="auto"/>
          <w:sz w:val="24"/>
          <w:szCs w:val="24"/>
          <w:highlight w:val="none"/>
          <w:lang w:eastAsia="zh-CN"/>
        </w:rPr>
        <w:t>设计人</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lang w:eastAsia="zh-CN"/>
        </w:rPr>
        <w:t>对提交</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设计人员专业资格的真实性负责，项目总负责人和专业负责人若不胜任，发包人有权要求设计人更换。设计人应在发包人发出更换要求之日起五日内负责更换，并承担由此产生的责任。设计人</w:t>
      </w:r>
      <w:r>
        <w:rPr>
          <w:rFonts w:hint="eastAsia" w:ascii="宋体" w:hAnsi="宋体" w:eastAsia="宋体" w:cs="宋体"/>
          <w:color w:val="auto"/>
          <w:sz w:val="24"/>
          <w:szCs w:val="24"/>
          <w:highlight w:val="none"/>
          <w:lang w:val="en-US" w:eastAsia="zh-CN"/>
        </w:rPr>
        <w:t>未按发包人要求及时更换设计人员的</w:t>
      </w:r>
      <w:r>
        <w:rPr>
          <w:rFonts w:hint="eastAsia" w:ascii="宋体" w:hAnsi="宋体" w:eastAsia="宋体" w:cs="宋体"/>
          <w:color w:val="auto"/>
          <w:sz w:val="24"/>
          <w:szCs w:val="24"/>
          <w:highlight w:val="none"/>
          <w:lang w:eastAsia="zh-CN"/>
        </w:rPr>
        <w:t>，发包人</w:t>
      </w:r>
      <w:r>
        <w:rPr>
          <w:rFonts w:hint="eastAsia" w:ascii="宋体" w:hAnsi="宋体" w:eastAsia="宋体" w:cs="宋体"/>
          <w:color w:val="auto"/>
          <w:sz w:val="24"/>
          <w:szCs w:val="24"/>
          <w:highlight w:val="none"/>
          <w:lang w:val="en-US" w:eastAsia="zh-CN"/>
        </w:rPr>
        <w:t>每次扣除</w:t>
      </w:r>
      <w:r>
        <w:rPr>
          <w:rFonts w:hint="eastAsia" w:ascii="宋体" w:hAnsi="宋体" w:eastAsia="宋体" w:cs="宋体"/>
          <w:b/>
          <w:bCs/>
          <w:color w:val="auto"/>
          <w:sz w:val="24"/>
          <w:szCs w:val="24"/>
          <w:highlight w:val="none"/>
          <w:u w:val="single"/>
          <w:lang w:val="en-US" w:eastAsia="zh-CN"/>
        </w:rPr>
        <w:t>合同暂定金额1%作</w:t>
      </w:r>
      <w:r>
        <w:rPr>
          <w:rFonts w:hint="eastAsia" w:ascii="宋体" w:hAnsi="宋体" w:eastAsia="宋体" w:cs="宋体"/>
          <w:color w:val="auto"/>
          <w:sz w:val="24"/>
          <w:szCs w:val="24"/>
          <w:highlight w:val="none"/>
          <w:lang w:val="en-US" w:eastAsia="zh-CN"/>
        </w:rPr>
        <w:t>为违约责任。</w:t>
      </w:r>
    </w:p>
    <w:p w14:paraId="277BE22C">
      <w:pPr>
        <w:tabs>
          <w:tab w:val="left" w:pos="1800"/>
        </w:tabs>
        <w:adjustRightInd w:val="0"/>
        <w:snapToGrid w:val="0"/>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13.2.12</w:t>
      </w:r>
      <w:r>
        <w:rPr>
          <w:rFonts w:hint="eastAsia" w:ascii="宋体" w:hAnsi="宋体" w:eastAsia="宋体" w:cs="宋体"/>
          <w:color w:val="auto"/>
          <w:sz w:val="24"/>
          <w:szCs w:val="24"/>
          <w:highlight w:val="none"/>
          <w:lang w:val="en-US" w:eastAsia="zh-CN"/>
        </w:rPr>
        <w:t>对于设计人的一般违约，最高赔偿金额可不超过本合同设计费总额的2倍；但对于严重过失、故意或因设计明显缺陷造成的重大安全事故、重大经济损失等情形，设计人应当承担无限额的赔偿责任。</w:t>
      </w:r>
      <w:r>
        <w:rPr>
          <w:rFonts w:hint="eastAsia" w:ascii="宋体" w:hAnsi="宋体" w:cs="宋体"/>
          <w:color w:val="auto"/>
          <w:sz w:val="24"/>
          <w:szCs w:val="24"/>
          <w:highlight w:val="none"/>
        </w:rPr>
        <w:t>如因设计人未尽到合理注意义务导致发包人受到第三方索赔或政府处罚，设计人应</w:t>
      </w:r>
      <w:r>
        <w:rPr>
          <w:rFonts w:hint="eastAsia" w:ascii="宋体" w:hAnsi="宋体" w:cs="宋体"/>
          <w:color w:val="auto"/>
          <w:sz w:val="24"/>
          <w:szCs w:val="24"/>
          <w:highlight w:val="none"/>
          <w:lang w:val="en-US" w:eastAsia="zh-CN"/>
        </w:rPr>
        <w:t>赔偿全部损失</w:t>
      </w:r>
      <w:r>
        <w:rPr>
          <w:rFonts w:hint="eastAsia" w:ascii="宋体" w:hAnsi="宋体" w:cs="宋体"/>
          <w:color w:val="auto"/>
          <w:sz w:val="24"/>
          <w:szCs w:val="24"/>
          <w:highlight w:val="none"/>
        </w:rPr>
        <w:t>，且不受前款最高赔偿金额之限制。</w:t>
      </w:r>
    </w:p>
    <w:p w14:paraId="14DCB394">
      <w:pPr>
        <w:tabs>
          <w:tab w:val="left" w:pos="1800"/>
        </w:tabs>
        <w:adjustRightInd w:val="0"/>
        <w:snapToGrid w:val="0"/>
        <w:spacing w:line="5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本协议所称之损失是指因违约方的违约行为对守约方造成的直接损失，包括但不限于</w:t>
      </w:r>
      <w:r>
        <w:rPr>
          <w:rFonts w:hint="eastAsia" w:ascii="宋体" w:hAnsi="宋体" w:cs="宋体"/>
          <w:color w:val="auto"/>
          <w:sz w:val="24"/>
          <w:szCs w:val="24"/>
          <w:highlight w:val="none"/>
        </w:rPr>
        <w:t>赔偿金、诉讼费、律师费、调查费、执行费、仲裁费、保全费、鉴定费及其他合理支出。</w:t>
      </w:r>
      <w:r>
        <w:rPr>
          <w:rFonts w:hint="eastAsia" w:ascii="宋体" w:hAnsi="宋体" w:eastAsia="宋体" w:cs="宋体"/>
          <w:color w:val="auto"/>
          <w:sz w:val="24"/>
          <w:szCs w:val="24"/>
          <w:highlight w:val="none"/>
          <w:lang w:val="en-US" w:eastAsia="zh-CN"/>
        </w:rPr>
        <w:t>本合同项下，设计人支付发包人的违约总金额合计不超过本合同暂定设计费；损失赔偿不计入前述违约金总额，仍按第13.2.12条约定的限额执行。</w:t>
      </w:r>
    </w:p>
    <w:bookmarkEnd w:id="54"/>
    <w:p w14:paraId="7854AEDB">
      <w:pPr>
        <w:adjustRightInd w:val="0"/>
        <w:snapToGrid w:val="0"/>
        <w:spacing w:before="100" w:after="100" w:line="500" w:lineRule="exact"/>
        <w:ind w:firstLine="480" w:firstLineChars="200"/>
        <w:rPr>
          <w:rFonts w:hint="eastAsia" w:ascii="宋体" w:hAnsi="宋体" w:eastAsia="宋体" w:cs="宋体"/>
          <w:b/>
          <w:color w:val="auto"/>
          <w:sz w:val="24"/>
          <w:szCs w:val="24"/>
          <w:highlight w:val="none"/>
        </w:rPr>
      </w:pPr>
      <w:bookmarkStart w:id="57" w:name="_Toc200880681"/>
      <w:bookmarkStart w:id="58" w:name="_Toc183581540"/>
      <w:bookmarkStart w:id="59" w:name="_Toc43092492"/>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val="en-US" w:eastAsia="zh-CN"/>
        </w:rPr>
        <w:t>四</w:t>
      </w:r>
      <w:r>
        <w:rPr>
          <w:rFonts w:hint="eastAsia" w:ascii="宋体" w:hAnsi="宋体" w:eastAsia="宋体" w:cs="宋体"/>
          <w:b/>
          <w:color w:val="auto"/>
          <w:sz w:val="24"/>
          <w:szCs w:val="24"/>
          <w:highlight w:val="none"/>
        </w:rPr>
        <w:t>条  合同生效、变更、中止、解除和终止</w:t>
      </w:r>
      <w:bookmarkEnd w:id="57"/>
      <w:bookmarkEnd w:id="58"/>
    </w:p>
    <w:p w14:paraId="308D981D">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.1 本合同生效的时间以双方签署的协议书上注明的时间为准。</w:t>
      </w:r>
    </w:p>
    <w:p w14:paraId="3C02AC27">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.2 对本合同条款的任何变更、修改或增减，须经双方协商同意后由法定代表人或授权代理人签署书面文件方为有效，作为本合同的组成部分。</w:t>
      </w:r>
    </w:p>
    <w:p w14:paraId="0D8F7BAE">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.3 双方协商一致，可以解除合同。</w:t>
      </w:r>
    </w:p>
    <w:p w14:paraId="4DAA3CBA">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双方因不可抗力致使合同无法履行，任何一方可以解除合同。但解除方应同时提供其受不可抗力影响之证据。</w:t>
      </w:r>
    </w:p>
    <w:p w14:paraId="45B37E99">
      <w:pPr>
        <w:adjustRightInd w:val="0"/>
        <w:snapToGrid w:val="0"/>
        <w:spacing w:before="100" w:after="100" w:line="500" w:lineRule="exact"/>
        <w:ind w:firstLine="480" w:firstLineChars="200"/>
        <w:rPr>
          <w:rFonts w:hint="eastAsia" w:ascii="宋体" w:hAnsi="宋体" w:eastAsia="宋体" w:cs="宋体"/>
          <w:b/>
          <w:color w:val="auto"/>
          <w:sz w:val="24"/>
          <w:szCs w:val="24"/>
          <w:highlight w:val="none"/>
        </w:rPr>
      </w:pPr>
      <w:bookmarkStart w:id="60" w:name="_Toc200880682"/>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val="en-US" w:eastAsia="zh-CN"/>
        </w:rPr>
        <w:t>五</w:t>
      </w:r>
      <w:r>
        <w:rPr>
          <w:rFonts w:hint="eastAsia" w:ascii="宋体" w:hAnsi="宋体" w:eastAsia="宋体" w:cs="宋体"/>
          <w:b/>
          <w:color w:val="auto"/>
          <w:sz w:val="24"/>
          <w:szCs w:val="24"/>
          <w:highlight w:val="none"/>
        </w:rPr>
        <w:t>条  争议及解决</w:t>
      </w:r>
      <w:bookmarkEnd w:id="59"/>
      <w:bookmarkEnd w:id="60"/>
    </w:p>
    <w:p w14:paraId="0F7F81D3">
      <w:pPr>
        <w:tabs>
          <w:tab w:val="left" w:pos="540"/>
          <w:tab w:val="left" w:pos="1080"/>
          <w:tab w:val="left" w:pos="14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.1 如双方在履行合同时发生争议，可以协商或者要求有关部门调解。如协商或者调解不成的，向</w:t>
      </w:r>
      <w:r>
        <w:rPr>
          <w:rFonts w:hint="eastAsia" w:ascii="宋体" w:hAnsi="宋体" w:cs="宋体"/>
          <w:color w:val="auto"/>
          <w:sz w:val="24"/>
          <w:szCs w:val="24"/>
          <w:highlight w:val="none"/>
          <w:u w:val="single"/>
          <w:lang w:val="en-US" w:eastAsia="zh-CN"/>
        </w:rPr>
        <w:t>发包人住所地</w:t>
      </w:r>
      <w:r>
        <w:rPr>
          <w:rFonts w:hint="eastAsia" w:ascii="宋体" w:hAnsi="宋体" w:eastAsia="宋体" w:cs="宋体"/>
          <w:color w:val="auto"/>
          <w:sz w:val="24"/>
          <w:szCs w:val="24"/>
          <w:highlight w:val="none"/>
          <w:lang w:eastAsia="zh-CN"/>
        </w:rPr>
        <w:t>人民法院</w:t>
      </w:r>
      <w:r>
        <w:rPr>
          <w:rFonts w:hint="eastAsia" w:ascii="宋体" w:hAnsi="宋体" w:eastAsia="宋体" w:cs="宋体"/>
          <w:color w:val="auto"/>
          <w:sz w:val="24"/>
          <w:szCs w:val="24"/>
          <w:highlight w:val="none"/>
        </w:rPr>
        <w:t>提起诉讼。</w:t>
      </w:r>
    </w:p>
    <w:p w14:paraId="2DE61BE5">
      <w:pPr>
        <w:adjustRightInd w:val="0"/>
        <w:snapToGrid w:val="0"/>
        <w:spacing w:before="100" w:after="100" w:line="500" w:lineRule="exact"/>
        <w:ind w:firstLine="480" w:firstLineChars="200"/>
        <w:rPr>
          <w:rFonts w:hint="eastAsia" w:ascii="宋体" w:hAnsi="宋体" w:eastAsia="宋体" w:cs="宋体"/>
          <w:b/>
          <w:color w:val="auto"/>
          <w:sz w:val="24"/>
          <w:szCs w:val="24"/>
          <w:highlight w:val="none"/>
        </w:rPr>
      </w:pPr>
      <w:bookmarkStart w:id="61" w:name="_Toc200880683"/>
      <w:bookmarkStart w:id="62" w:name="_Toc43092493"/>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val="en-US" w:eastAsia="zh-CN"/>
        </w:rPr>
        <w:t>六</w:t>
      </w:r>
      <w:r>
        <w:rPr>
          <w:rFonts w:hint="eastAsia" w:ascii="宋体" w:hAnsi="宋体" w:eastAsia="宋体" w:cs="宋体"/>
          <w:b/>
          <w:color w:val="auto"/>
          <w:sz w:val="24"/>
          <w:szCs w:val="24"/>
          <w:highlight w:val="none"/>
        </w:rPr>
        <w:t>条  其他</w:t>
      </w:r>
      <w:bookmarkEnd w:id="61"/>
      <w:bookmarkEnd w:id="62"/>
    </w:p>
    <w:p w14:paraId="05770BC0">
      <w:pPr>
        <w:tabs>
          <w:tab w:val="left" w:pos="540"/>
          <w:tab w:val="left" w:pos="14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.1 发包人应保护设计人设计的知识产权，未经设计人同意，发包人对设计人交付的设计文件不得用于本合同外的项目。设计人交付的全部设计文件及成果资料，发包人有权为本工程的建设、报批报建、招标、审计、结算、竣工验收、档案归档、运营维护、改扩建及争议解决之目的无偿使用、复制、修改，无需另行取得设计人同意或者支付费用。</w:t>
      </w:r>
    </w:p>
    <w:p w14:paraId="7E3C8982">
      <w:pPr>
        <w:tabs>
          <w:tab w:val="left" w:pos="540"/>
        </w:tabs>
        <w:adjustRightInd w:val="0"/>
        <w:snapToGrid w:val="0"/>
        <w:spacing w:line="5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.2 设计人保证，发包人使用设计人设计将不会对任何第三方构成侵权。</w:t>
      </w:r>
      <w:r>
        <w:rPr>
          <w:rFonts w:hint="eastAsia" w:ascii="宋体" w:hAnsi="宋体" w:cs="宋体"/>
          <w:color w:val="auto"/>
          <w:sz w:val="24"/>
          <w:szCs w:val="24"/>
          <w:highlight w:val="none"/>
        </w:rPr>
        <w:t>如因设计人提供的任何技术资料、图纸、方案等涉嫌侵犯第三方著作权、专利权、商标权或其他知识产权，而导致发包人被追究法律责任、遭受罚款或索赔的，设计人应当承担全部责任并赔偿发包人因此受到的全部损失</w:t>
      </w:r>
      <w:r>
        <w:rPr>
          <w:rFonts w:hint="eastAsia" w:ascii="宋体" w:hAnsi="宋体" w:cs="宋体"/>
          <w:color w:val="auto"/>
          <w:sz w:val="24"/>
          <w:szCs w:val="24"/>
          <w:highlight w:val="none"/>
          <w:lang w:eastAsia="zh-CN"/>
        </w:rPr>
        <w:t>。</w:t>
      </w:r>
    </w:p>
    <w:p w14:paraId="35219FE8">
      <w:pPr>
        <w:tabs>
          <w:tab w:val="left" w:pos="5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.3 本合同及文件附件经双方代表签字盖章，即为生效，具有法律效力。</w:t>
      </w:r>
    </w:p>
    <w:p w14:paraId="6953F019">
      <w:pPr>
        <w:tabs>
          <w:tab w:val="left" w:pos="5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.4 所有设计文件的文字表达以中文为准。</w:t>
      </w:r>
    </w:p>
    <w:p w14:paraId="29FB28CE">
      <w:pPr>
        <w:tabs>
          <w:tab w:val="left" w:pos="5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.5 本合同（含附件）</w:t>
      </w:r>
      <w:r>
        <w:rPr>
          <w:rFonts w:hint="eastAsia" w:ascii="宋体" w:hAnsi="宋体" w:cs="宋体"/>
          <w:color w:val="auto"/>
          <w:sz w:val="24"/>
          <w:szCs w:val="24"/>
          <w:highlight w:val="none"/>
          <w:lang w:val="en-US" w:eastAsia="zh-CN"/>
        </w:rPr>
        <w:t>壹</w:t>
      </w:r>
      <w:r>
        <w:rPr>
          <w:rFonts w:hint="eastAsia" w:ascii="宋体" w:hAnsi="宋体" w:eastAsia="宋体" w:cs="宋体"/>
          <w:color w:val="auto"/>
          <w:sz w:val="24"/>
          <w:szCs w:val="24"/>
          <w:highlight w:val="none"/>
        </w:rPr>
        <w:t>式</w:t>
      </w:r>
      <w:r>
        <w:rPr>
          <w:rFonts w:hint="eastAsia" w:ascii="宋体" w:hAnsi="宋体" w:cs="宋体"/>
          <w:bCs/>
          <w:color w:val="auto"/>
          <w:sz w:val="24"/>
          <w:szCs w:val="24"/>
          <w:highlight w:val="none"/>
          <w:u w:val="single"/>
          <w:lang w:val="en-US" w:eastAsia="zh-CN"/>
        </w:rPr>
        <w:t>拾伍</w:t>
      </w:r>
      <w:r>
        <w:rPr>
          <w:rFonts w:hint="eastAsia" w:ascii="宋体" w:hAnsi="宋体" w:eastAsia="宋体" w:cs="宋体"/>
          <w:bCs/>
          <w:color w:val="auto"/>
          <w:sz w:val="24"/>
          <w:szCs w:val="24"/>
          <w:highlight w:val="none"/>
        </w:rPr>
        <w:t>份，</w:t>
      </w:r>
      <w:r>
        <w:rPr>
          <w:rFonts w:hint="eastAsia" w:ascii="宋体" w:hAnsi="宋体" w:eastAsia="宋体" w:cs="宋体"/>
          <w:color w:val="auto"/>
          <w:sz w:val="24"/>
          <w:szCs w:val="24"/>
          <w:highlight w:val="none"/>
        </w:rPr>
        <w:t>发包人</w:t>
      </w:r>
      <w:r>
        <w:rPr>
          <w:rFonts w:hint="eastAsia" w:ascii="宋体" w:hAnsi="宋体" w:cs="宋体"/>
          <w:color w:val="auto"/>
          <w:sz w:val="24"/>
          <w:szCs w:val="24"/>
          <w:highlight w:val="none"/>
          <w:u w:val="single"/>
          <w:lang w:val="en-US" w:eastAsia="zh-CN"/>
        </w:rPr>
        <w:t>拾</w:t>
      </w:r>
      <w:r>
        <w:rPr>
          <w:rFonts w:hint="eastAsia" w:ascii="宋体" w:hAnsi="宋体" w:eastAsia="宋体" w:cs="宋体"/>
          <w:color w:val="auto"/>
          <w:sz w:val="24"/>
          <w:szCs w:val="24"/>
          <w:highlight w:val="none"/>
        </w:rPr>
        <w:t>份，设计人</w:t>
      </w:r>
      <w:r>
        <w:rPr>
          <w:rFonts w:hint="eastAsia" w:ascii="宋体" w:hAnsi="宋体" w:eastAsia="宋体" w:cs="宋体"/>
          <w:color w:val="auto"/>
          <w:sz w:val="24"/>
          <w:szCs w:val="24"/>
          <w:highlight w:val="none"/>
          <w:u w:val="single"/>
          <w:lang w:eastAsia="zh-CN"/>
        </w:rPr>
        <w:t>伍</w:t>
      </w:r>
      <w:r>
        <w:rPr>
          <w:rFonts w:hint="eastAsia" w:ascii="宋体" w:hAnsi="宋体" w:eastAsia="宋体" w:cs="宋体"/>
          <w:color w:val="auto"/>
          <w:sz w:val="24"/>
          <w:szCs w:val="24"/>
          <w:highlight w:val="none"/>
        </w:rPr>
        <w:t>份。</w:t>
      </w:r>
    </w:p>
    <w:p w14:paraId="721D61D7">
      <w:pPr>
        <w:keepNext w:val="0"/>
        <w:keepLines w:val="0"/>
        <w:pageBreakBefore w:val="0"/>
        <w:widowControl w:val="0"/>
        <w:numPr>
          <w:ilvl w:val="0"/>
          <w:numId w:val="0"/>
        </w:numPr>
        <w:tabs>
          <w:tab w:val="left" w:pos="4755"/>
        </w:tabs>
        <w:kinsoku/>
        <w:wordWrap/>
        <w:overflowPunct/>
        <w:topLinePunct w:val="0"/>
        <w:autoSpaceDE/>
        <w:autoSpaceDN/>
        <w:bidi w:val="0"/>
        <w:adjustRightInd w:val="0"/>
        <w:snapToGrid w:val="0"/>
        <w:spacing w:beforeLines="50" w:afterLines="50" w:line="50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第十七条</w:t>
      </w:r>
      <w:r>
        <w:rPr>
          <w:rFonts w:hint="eastAsia" w:ascii="宋体" w:hAnsi="宋体" w:eastAsia="宋体" w:cs="宋体"/>
          <w:b/>
          <w:color w:val="auto"/>
          <w:sz w:val="24"/>
          <w:szCs w:val="24"/>
          <w:highlight w:val="none"/>
        </w:rPr>
        <w:t xml:space="preserve"> 合同生效</w:t>
      </w:r>
    </w:p>
    <w:p w14:paraId="6549C764">
      <w:pPr>
        <w:tabs>
          <w:tab w:val="left" w:pos="4755"/>
        </w:tabs>
        <w:adjustRightInd w:val="0"/>
        <w:snapToGrid w:val="0"/>
        <w:spacing w:line="500" w:lineRule="exact"/>
        <w:ind w:firstLine="480" w:firstLineChars="200"/>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 本合同双方约定</w:t>
      </w:r>
      <w:r>
        <w:rPr>
          <w:rFonts w:hint="eastAsia" w:ascii="宋体" w:hAnsi="宋体" w:eastAsia="宋体" w:cs="宋体"/>
          <w:bCs/>
          <w:color w:val="auto"/>
          <w:sz w:val="24"/>
          <w:szCs w:val="24"/>
          <w:highlight w:val="none"/>
          <w:u w:val="single"/>
          <w:lang w:val="en-GB"/>
        </w:rPr>
        <w:t>双方签字盖章</w:t>
      </w:r>
      <w:r>
        <w:rPr>
          <w:rFonts w:hint="eastAsia" w:ascii="宋体" w:hAnsi="宋体" w:eastAsia="宋体" w:cs="宋体"/>
          <w:color w:val="auto"/>
          <w:sz w:val="24"/>
          <w:szCs w:val="24"/>
          <w:highlight w:val="none"/>
        </w:rPr>
        <w:t>后生效。</w:t>
      </w:r>
    </w:p>
    <w:tbl>
      <w:tblPr>
        <w:tblStyle w:val="53"/>
        <w:tblpPr w:leftFromText="180" w:rightFromText="180" w:vertAnchor="text" w:horzAnchor="page" w:tblpX="1792" w:tblpY="347"/>
        <w:tblOverlap w:val="never"/>
        <w:tblW w:w="9289" w:type="dxa"/>
        <w:tblInd w:w="0" w:type="dxa"/>
        <w:tblLayout w:type="fixed"/>
        <w:tblCellMar>
          <w:top w:w="0" w:type="dxa"/>
          <w:left w:w="108" w:type="dxa"/>
          <w:bottom w:w="0" w:type="dxa"/>
          <w:right w:w="108" w:type="dxa"/>
        </w:tblCellMar>
      </w:tblPr>
      <w:tblGrid>
        <w:gridCol w:w="4644"/>
        <w:gridCol w:w="4645"/>
      </w:tblGrid>
      <w:tr w14:paraId="59CE5A7F">
        <w:tblPrEx>
          <w:tblCellMar>
            <w:top w:w="0" w:type="dxa"/>
            <w:left w:w="108" w:type="dxa"/>
            <w:bottom w:w="0" w:type="dxa"/>
            <w:right w:w="108" w:type="dxa"/>
          </w:tblCellMar>
        </w:tblPrEx>
        <w:trPr>
          <w:trHeight w:val="927" w:hRule="atLeast"/>
        </w:trPr>
        <w:tc>
          <w:tcPr>
            <w:tcW w:w="4644" w:type="dxa"/>
            <w:shd w:val="clear" w:color="auto" w:fill="auto"/>
            <w:vAlign w:val="center"/>
          </w:tcPr>
          <w:p w14:paraId="64438050">
            <w:pPr>
              <w:keepNext w:val="0"/>
              <w:keepLines w:val="0"/>
              <w:pageBreakBefore w:val="0"/>
              <w:widowControl w:val="0"/>
              <w:tabs>
                <w:tab w:val="left" w:pos="408"/>
              </w:tabs>
              <w:kinsoku/>
              <w:wordWrap/>
              <w:overflowPunct/>
              <w:topLinePunct w:val="0"/>
              <w:autoSpaceDE/>
              <w:autoSpaceDN/>
              <w:bidi w:val="0"/>
              <w:adjustRightInd/>
              <w:snapToGrid/>
              <w:spacing w:line="360" w:lineRule="auto"/>
              <w:ind w:left="1470" w:leftChars="0" w:hanging="1470" w:hangingChars="700"/>
              <w:jc w:val="both"/>
              <w:textAlignment w:val="auto"/>
              <w:rPr>
                <w:rFonts w:hint="eastAsia" w:ascii="宋体" w:hAnsi="宋体" w:eastAsia="宋体" w:cs="宋体"/>
                <w:bCs/>
                <w:color w:val="auto"/>
                <w:highlight w:val="none"/>
                <w:lang w:eastAsia="zh-CN"/>
              </w:rPr>
            </w:pPr>
            <w:r>
              <w:rPr>
                <w:rFonts w:hint="eastAsia" w:ascii="宋体" w:hAnsi="宋体" w:eastAsia="宋体" w:cs="宋体"/>
                <w:bCs/>
                <w:color w:val="auto"/>
                <w:highlight w:val="none"/>
              </w:rPr>
              <w:t>发包人(盖章)：</w:t>
            </w:r>
            <w:r>
              <w:rPr>
                <w:rFonts w:hint="eastAsia" w:ascii="宋体" w:hAnsi="宋体" w:cs="宋体"/>
                <w:bCs/>
                <w:color w:val="auto"/>
                <w:highlight w:val="none"/>
                <w:lang w:eastAsia="zh-CN"/>
              </w:rPr>
              <w:t>深圳市龙岗区城投新基础设施建设管理有限公司</w:t>
            </w:r>
          </w:p>
        </w:tc>
        <w:tc>
          <w:tcPr>
            <w:tcW w:w="4645" w:type="dxa"/>
            <w:shd w:val="clear" w:color="auto" w:fill="auto"/>
            <w:vAlign w:val="center"/>
          </w:tcPr>
          <w:p w14:paraId="6C4628FA">
            <w:pPr>
              <w:spacing w:line="360" w:lineRule="auto"/>
              <w:ind w:left="2310" w:leftChars="200" w:hanging="1890" w:hangingChars="900"/>
              <w:jc w:val="left"/>
              <w:rPr>
                <w:rFonts w:hint="eastAsia" w:ascii="宋体" w:hAnsi="宋体" w:eastAsia="宋体" w:cs="宋体"/>
                <w:bCs/>
                <w:color w:val="auto"/>
                <w:highlight w:val="none"/>
              </w:rPr>
            </w:pPr>
            <w:r>
              <w:rPr>
                <w:rFonts w:hint="eastAsia" w:ascii="宋体" w:hAnsi="宋体" w:eastAsia="宋体" w:cs="宋体"/>
                <w:bCs/>
                <w:color w:val="auto"/>
                <w:highlight w:val="none"/>
              </w:rPr>
              <w:t>设计人(盖章</w:t>
            </w:r>
            <w:r>
              <w:rPr>
                <w:rFonts w:hint="eastAsia" w:ascii="宋体" w:hAnsi="宋体" w:cs="宋体"/>
                <w:bCs/>
                <w:color w:val="auto"/>
                <w:highlight w:val="none"/>
                <w:lang w:eastAsia="zh-CN"/>
              </w:rPr>
              <w:t>）</w:t>
            </w:r>
            <w:r>
              <w:rPr>
                <w:rFonts w:hint="eastAsia" w:ascii="宋体" w:hAnsi="宋体" w:eastAsia="宋体" w:cs="宋体"/>
                <w:bCs/>
                <w:color w:val="auto"/>
                <w:highlight w:val="none"/>
              </w:rPr>
              <w:t>：</w:t>
            </w:r>
          </w:p>
          <w:p w14:paraId="2653987F">
            <w:pPr>
              <w:spacing w:line="360" w:lineRule="auto"/>
              <w:ind w:left="2310" w:leftChars="200" w:hanging="1890" w:hangingChars="900"/>
              <w:jc w:val="left"/>
              <w:rPr>
                <w:rFonts w:hint="eastAsia" w:ascii="宋体" w:hAnsi="宋体" w:eastAsia="宋体" w:cs="宋体"/>
                <w:bCs/>
                <w:color w:val="auto"/>
                <w:highlight w:val="none"/>
                <w:lang w:eastAsia="zh-CN"/>
              </w:rPr>
            </w:pPr>
          </w:p>
        </w:tc>
      </w:tr>
      <w:tr w14:paraId="43644859">
        <w:tblPrEx>
          <w:tblCellMar>
            <w:top w:w="0" w:type="dxa"/>
            <w:left w:w="108" w:type="dxa"/>
            <w:bottom w:w="0" w:type="dxa"/>
            <w:right w:w="108" w:type="dxa"/>
          </w:tblCellMar>
        </w:tblPrEx>
        <w:trPr>
          <w:trHeight w:val="723" w:hRule="atLeast"/>
        </w:trPr>
        <w:tc>
          <w:tcPr>
            <w:tcW w:w="4644" w:type="dxa"/>
            <w:shd w:val="clear" w:color="auto" w:fill="auto"/>
            <w:vAlign w:val="center"/>
          </w:tcPr>
          <w:p w14:paraId="5CADF7DA">
            <w:pPr>
              <w:tabs>
                <w:tab w:val="left" w:pos="408"/>
              </w:tabs>
              <w:spacing w:line="360" w:lineRule="auto"/>
              <w:ind w:left="2309" w:leftChars="1" w:hanging="2307" w:hangingChars="1099"/>
              <w:jc w:val="left"/>
              <w:rPr>
                <w:rFonts w:hint="eastAsia" w:ascii="宋体" w:hAnsi="宋体" w:cs="宋体"/>
                <w:bCs/>
                <w:color w:val="auto"/>
                <w:highlight w:val="none"/>
                <w:lang w:eastAsia="zh-CN"/>
              </w:rPr>
            </w:pPr>
            <w:r>
              <w:rPr>
                <w:rFonts w:hint="eastAsia" w:ascii="宋体" w:hAnsi="宋体" w:eastAsia="宋体" w:cs="宋体"/>
                <w:bCs/>
                <w:color w:val="auto"/>
                <w:highlight w:val="none"/>
              </w:rPr>
              <w:t>法定代表人（或</w:t>
            </w:r>
            <w:r>
              <w:rPr>
                <w:rFonts w:hint="eastAsia" w:ascii="宋体" w:hAnsi="宋体" w:cs="宋体"/>
                <w:bCs/>
                <w:color w:val="auto"/>
                <w:highlight w:val="none"/>
                <w:lang w:val="en-US" w:eastAsia="zh-CN"/>
              </w:rPr>
              <w:t>授权代表</w:t>
            </w:r>
            <w:r>
              <w:rPr>
                <w:rFonts w:hint="eastAsia" w:ascii="宋体" w:hAnsi="宋体" w:eastAsia="宋体" w:cs="宋体"/>
                <w:bCs/>
                <w:color w:val="auto"/>
                <w:highlight w:val="none"/>
              </w:rPr>
              <w:t>）签字</w:t>
            </w:r>
            <w:r>
              <w:rPr>
                <w:rFonts w:hint="eastAsia" w:ascii="宋体" w:hAnsi="宋体" w:cs="宋体"/>
                <w:bCs/>
                <w:color w:val="auto"/>
                <w:highlight w:val="none"/>
                <w:lang w:eastAsia="zh-CN"/>
              </w:rPr>
              <w:t>：</w:t>
            </w:r>
          </w:p>
          <w:p w14:paraId="2D3E054D">
            <w:pPr>
              <w:tabs>
                <w:tab w:val="left" w:pos="408"/>
              </w:tabs>
              <w:spacing w:line="360" w:lineRule="auto"/>
              <w:ind w:left="2309" w:leftChars="1" w:hanging="2307" w:hangingChars="1099"/>
              <w:jc w:val="left"/>
              <w:rPr>
                <w:rFonts w:hint="eastAsia" w:ascii="宋体" w:hAnsi="宋体" w:cs="宋体"/>
                <w:bCs/>
                <w:color w:val="auto"/>
                <w:highlight w:val="none"/>
                <w:lang w:eastAsia="zh-CN"/>
              </w:rPr>
            </w:pPr>
          </w:p>
        </w:tc>
        <w:tc>
          <w:tcPr>
            <w:tcW w:w="4645" w:type="dxa"/>
            <w:shd w:val="clear" w:color="auto" w:fill="auto"/>
            <w:vAlign w:val="center"/>
          </w:tcPr>
          <w:p w14:paraId="6A69C431">
            <w:pPr>
              <w:spacing w:line="360" w:lineRule="auto"/>
              <w:ind w:firstLine="420" w:firstLineChars="200"/>
              <w:jc w:val="left"/>
              <w:rPr>
                <w:rFonts w:hint="eastAsia" w:ascii="宋体" w:hAnsi="宋体" w:cs="宋体"/>
                <w:color w:val="auto"/>
                <w:szCs w:val="21"/>
                <w:highlight w:val="none"/>
                <w:lang w:eastAsia="zh-CN"/>
              </w:rPr>
            </w:pPr>
            <w:r>
              <w:rPr>
                <w:rFonts w:hint="eastAsia" w:ascii="宋体" w:hAnsi="宋体" w:eastAsia="宋体" w:cs="宋体"/>
                <w:color w:val="auto"/>
                <w:szCs w:val="21"/>
                <w:highlight w:val="none"/>
              </w:rPr>
              <w:t>法定代表人（或</w:t>
            </w:r>
            <w:r>
              <w:rPr>
                <w:rFonts w:hint="eastAsia" w:ascii="宋体" w:hAnsi="宋体" w:cs="宋体"/>
                <w:color w:val="auto"/>
                <w:szCs w:val="21"/>
                <w:highlight w:val="none"/>
                <w:lang w:val="en-US" w:eastAsia="zh-CN"/>
              </w:rPr>
              <w:t>授权代表</w:t>
            </w:r>
            <w:r>
              <w:rPr>
                <w:rFonts w:hint="eastAsia" w:ascii="宋体" w:hAnsi="宋体" w:eastAsia="宋体" w:cs="宋体"/>
                <w:color w:val="auto"/>
                <w:szCs w:val="21"/>
                <w:highlight w:val="none"/>
              </w:rPr>
              <w:t>）签字</w:t>
            </w:r>
            <w:r>
              <w:rPr>
                <w:rFonts w:hint="eastAsia" w:ascii="宋体" w:hAnsi="宋体" w:cs="宋体"/>
                <w:color w:val="auto"/>
                <w:szCs w:val="21"/>
                <w:highlight w:val="none"/>
                <w:lang w:eastAsia="zh-CN"/>
              </w:rPr>
              <w:t>：</w:t>
            </w:r>
          </w:p>
          <w:p w14:paraId="48C3B01B">
            <w:pPr>
              <w:spacing w:line="360" w:lineRule="auto"/>
              <w:ind w:firstLine="420" w:firstLineChars="200"/>
              <w:jc w:val="left"/>
              <w:rPr>
                <w:rFonts w:hint="eastAsia" w:ascii="宋体" w:hAnsi="宋体" w:cs="宋体"/>
                <w:color w:val="auto"/>
                <w:szCs w:val="21"/>
                <w:highlight w:val="none"/>
                <w:lang w:eastAsia="zh-CN"/>
              </w:rPr>
            </w:pPr>
          </w:p>
        </w:tc>
      </w:tr>
      <w:tr w14:paraId="6087F4ED">
        <w:tblPrEx>
          <w:tblCellMar>
            <w:top w:w="0" w:type="dxa"/>
            <w:left w:w="108" w:type="dxa"/>
            <w:bottom w:w="0" w:type="dxa"/>
            <w:right w:w="108" w:type="dxa"/>
          </w:tblCellMar>
        </w:tblPrEx>
        <w:trPr>
          <w:trHeight w:val="606" w:hRule="atLeast"/>
        </w:trPr>
        <w:tc>
          <w:tcPr>
            <w:tcW w:w="4644" w:type="dxa"/>
            <w:shd w:val="clear" w:color="auto" w:fill="auto"/>
            <w:vAlign w:val="center"/>
          </w:tcPr>
          <w:p w14:paraId="38E721E7">
            <w:pPr>
              <w:spacing w:line="360" w:lineRule="auto"/>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bCs/>
                <w:color w:val="auto"/>
                <w:highlight w:val="none"/>
              </w:rPr>
              <w:t>深圳市龙岗区腾飞路创投大厦22、23楼</w:t>
            </w:r>
          </w:p>
        </w:tc>
        <w:tc>
          <w:tcPr>
            <w:tcW w:w="4645" w:type="dxa"/>
            <w:shd w:val="clear" w:color="auto" w:fill="auto"/>
            <w:vAlign w:val="center"/>
          </w:tcPr>
          <w:p w14:paraId="0226093A">
            <w:pPr>
              <w:spacing w:line="360" w:lineRule="auto"/>
              <w:ind w:left="1050" w:leftChars="200" w:hanging="630" w:hangingChars="300"/>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地址：</w:t>
            </w:r>
          </w:p>
        </w:tc>
      </w:tr>
      <w:tr w14:paraId="07737ACF">
        <w:tblPrEx>
          <w:tblCellMar>
            <w:top w:w="0" w:type="dxa"/>
            <w:left w:w="108" w:type="dxa"/>
            <w:bottom w:w="0" w:type="dxa"/>
            <w:right w:w="108" w:type="dxa"/>
          </w:tblCellMar>
        </w:tblPrEx>
        <w:trPr>
          <w:trHeight w:val="701" w:hRule="atLeast"/>
        </w:trPr>
        <w:tc>
          <w:tcPr>
            <w:tcW w:w="4644" w:type="dxa"/>
            <w:shd w:val="clear" w:color="auto" w:fill="auto"/>
            <w:vAlign w:val="center"/>
          </w:tcPr>
          <w:p w14:paraId="05DC22B0">
            <w:pPr>
              <w:tabs>
                <w:tab w:val="left" w:pos="408"/>
              </w:tabs>
              <w:spacing w:line="360" w:lineRule="auto"/>
              <w:ind w:left="2309" w:leftChars="1" w:hanging="2307" w:hangingChars="1099"/>
              <w:jc w:val="left"/>
              <w:rPr>
                <w:rFonts w:hint="eastAsia" w:ascii="宋体" w:hAnsi="宋体" w:eastAsia="宋体" w:cs="宋体"/>
                <w:bCs/>
                <w:color w:val="auto"/>
                <w:highlight w:val="none"/>
              </w:rPr>
            </w:pPr>
            <w:r>
              <w:rPr>
                <w:rFonts w:hint="eastAsia" w:ascii="宋体" w:hAnsi="宋体" w:eastAsia="宋体" w:cs="宋体"/>
                <w:bCs/>
                <w:color w:val="auto"/>
                <w:highlight w:val="none"/>
              </w:rPr>
              <w:t>电话：0755-28998608</w:t>
            </w:r>
          </w:p>
        </w:tc>
        <w:tc>
          <w:tcPr>
            <w:tcW w:w="4645" w:type="dxa"/>
            <w:shd w:val="clear" w:color="auto" w:fill="auto"/>
            <w:vAlign w:val="center"/>
          </w:tcPr>
          <w:p w14:paraId="767D73E2">
            <w:pPr>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电话：</w:t>
            </w:r>
          </w:p>
        </w:tc>
      </w:tr>
      <w:tr w14:paraId="2D4966B9">
        <w:tblPrEx>
          <w:tblCellMar>
            <w:top w:w="0" w:type="dxa"/>
            <w:left w:w="108" w:type="dxa"/>
            <w:bottom w:w="0" w:type="dxa"/>
            <w:right w:w="108" w:type="dxa"/>
          </w:tblCellMar>
        </w:tblPrEx>
        <w:trPr>
          <w:trHeight w:val="551" w:hRule="atLeast"/>
        </w:trPr>
        <w:tc>
          <w:tcPr>
            <w:tcW w:w="4644" w:type="dxa"/>
            <w:shd w:val="clear" w:color="auto" w:fill="auto"/>
            <w:vAlign w:val="center"/>
          </w:tcPr>
          <w:p w14:paraId="56D08FD2">
            <w:pPr>
              <w:tabs>
                <w:tab w:val="left" w:pos="408"/>
              </w:tabs>
              <w:spacing w:line="360" w:lineRule="auto"/>
              <w:ind w:left="2309" w:leftChars="1" w:hanging="2307" w:hangingChars="1099"/>
              <w:jc w:val="left"/>
              <w:rPr>
                <w:rFonts w:hint="eastAsia" w:ascii="宋体" w:hAnsi="宋体" w:eastAsia="宋体" w:cs="宋体"/>
                <w:bCs/>
                <w:color w:val="auto"/>
                <w:highlight w:val="none"/>
              </w:rPr>
            </w:pPr>
            <w:r>
              <w:rPr>
                <w:rFonts w:hint="eastAsia" w:ascii="宋体" w:hAnsi="宋体" w:eastAsia="宋体" w:cs="宋体"/>
                <w:bCs/>
                <w:color w:val="auto"/>
                <w:highlight w:val="none"/>
              </w:rPr>
              <w:t>开户银行：</w:t>
            </w:r>
          </w:p>
        </w:tc>
        <w:tc>
          <w:tcPr>
            <w:tcW w:w="4645" w:type="dxa"/>
            <w:shd w:val="clear" w:color="auto" w:fill="auto"/>
            <w:vAlign w:val="center"/>
          </w:tcPr>
          <w:p w14:paraId="5BB8793F">
            <w:pPr>
              <w:spacing w:line="360" w:lineRule="auto"/>
              <w:ind w:left="420" w:leftChars="200"/>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bCs/>
                <w:color w:val="auto"/>
                <w:szCs w:val="21"/>
                <w:highlight w:val="none"/>
              </w:rPr>
              <w:t xml:space="preserve"> </w:t>
            </w:r>
          </w:p>
        </w:tc>
      </w:tr>
      <w:tr w14:paraId="0519E8C5">
        <w:tblPrEx>
          <w:tblCellMar>
            <w:top w:w="0" w:type="dxa"/>
            <w:left w:w="108" w:type="dxa"/>
            <w:bottom w:w="0" w:type="dxa"/>
            <w:right w:w="108" w:type="dxa"/>
          </w:tblCellMar>
        </w:tblPrEx>
        <w:trPr>
          <w:trHeight w:val="700" w:hRule="atLeast"/>
        </w:trPr>
        <w:tc>
          <w:tcPr>
            <w:tcW w:w="4644" w:type="dxa"/>
            <w:shd w:val="clear" w:color="auto" w:fill="auto"/>
            <w:vAlign w:val="center"/>
          </w:tcPr>
          <w:p w14:paraId="09CC8CF2">
            <w:pPr>
              <w:tabs>
                <w:tab w:val="left" w:pos="408"/>
              </w:tabs>
              <w:spacing w:line="360" w:lineRule="auto"/>
              <w:ind w:left="2309" w:leftChars="1" w:hanging="2307" w:hangingChars="1099"/>
              <w:jc w:val="left"/>
              <w:rPr>
                <w:rFonts w:hint="eastAsia" w:ascii="宋体" w:hAnsi="宋体" w:eastAsia="宋体" w:cs="宋体"/>
                <w:bCs/>
                <w:color w:val="auto"/>
                <w:szCs w:val="21"/>
                <w:highlight w:val="none"/>
              </w:rPr>
            </w:pPr>
            <w:r>
              <w:rPr>
                <w:rFonts w:hint="eastAsia" w:ascii="宋体" w:hAnsi="宋体" w:eastAsia="宋体" w:cs="宋体"/>
                <w:bCs/>
                <w:color w:val="auto"/>
                <w:highlight w:val="none"/>
              </w:rPr>
              <w:t>账号：</w:t>
            </w:r>
          </w:p>
        </w:tc>
        <w:tc>
          <w:tcPr>
            <w:tcW w:w="4645" w:type="dxa"/>
            <w:shd w:val="clear" w:color="auto" w:fill="auto"/>
            <w:vAlign w:val="center"/>
          </w:tcPr>
          <w:p w14:paraId="7DEBCEA0">
            <w:pPr>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账号：</w:t>
            </w:r>
          </w:p>
        </w:tc>
      </w:tr>
    </w:tbl>
    <w:p w14:paraId="521D422F">
      <w:pPr>
        <w:widowControl/>
        <w:spacing w:line="360" w:lineRule="auto"/>
        <w:ind w:left="0" w:leftChars="0" w:firstLine="0" w:firstLineChars="0"/>
        <w:jc w:val="both"/>
        <w:rPr>
          <w:rFonts w:hint="eastAsia" w:ascii="宋体" w:hAnsi="宋体" w:eastAsia="宋体" w:cs="宋体"/>
          <w:color w:val="auto"/>
          <w:szCs w:val="21"/>
          <w:highlight w:val="none"/>
        </w:rPr>
      </w:pPr>
    </w:p>
    <w:p w14:paraId="36482757">
      <w:pPr>
        <w:widowControl/>
        <w:spacing w:line="360" w:lineRule="auto"/>
        <w:ind w:left="0" w:leftChars="0" w:firstLine="0" w:firstLineChars="0"/>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合同签订时间：</w:t>
      </w:r>
      <w:r>
        <w:rPr>
          <w:rFonts w:hint="eastAsia" w:ascii="宋体" w:hAnsi="宋体" w:eastAsia="宋体" w:cs="宋体"/>
          <w:color w:val="auto"/>
          <w:szCs w:val="21"/>
          <w:highlight w:val="none"/>
          <w:u w:val="single"/>
        </w:rPr>
        <w:t xml:space="preserve">      年      月      日  </w:t>
      </w:r>
    </w:p>
    <w:p w14:paraId="354CB0BE">
      <w:pPr>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合同签订地点：</w:t>
      </w:r>
      <w:r>
        <w:rPr>
          <w:rFonts w:hint="eastAsia" w:ascii="宋体" w:hAnsi="宋体" w:eastAsia="宋体" w:cs="宋体"/>
          <w:color w:val="auto"/>
          <w:szCs w:val="21"/>
          <w:highlight w:val="none"/>
          <w:u w:val="single"/>
        </w:rPr>
        <w:t xml:space="preserve">  深圳市</w:t>
      </w:r>
      <w:r>
        <w:rPr>
          <w:rFonts w:hint="eastAsia" w:ascii="宋体" w:hAnsi="宋体" w:eastAsia="宋体" w:cs="宋体"/>
          <w:color w:val="auto"/>
          <w:szCs w:val="21"/>
          <w:highlight w:val="none"/>
          <w:u w:val="single"/>
          <w:lang w:eastAsia="zh-CN"/>
        </w:rPr>
        <w:t>龙岗区</w:t>
      </w:r>
      <w:r>
        <w:rPr>
          <w:rFonts w:hint="eastAsia" w:ascii="宋体" w:hAnsi="宋体" w:eastAsia="宋体" w:cs="宋体"/>
          <w:color w:val="auto"/>
          <w:szCs w:val="21"/>
          <w:highlight w:val="none"/>
          <w:u w:val="single"/>
        </w:rPr>
        <w:t xml:space="preserve">    </w:t>
      </w:r>
    </w:p>
    <w:p w14:paraId="7B83DBCD">
      <w:pPr>
        <w:jc w:val="left"/>
        <w:rPr>
          <w:rFonts w:hint="eastAsia" w:ascii="宋体" w:hAnsi="宋体" w:eastAsia="宋体" w:cs="宋体"/>
          <w:color w:val="auto"/>
          <w:szCs w:val="21"/>
          <w:highlight w:val="none"/>
          <w:u w:val="single"/>
          <w:lang w:val="en-US" w:eastAsia="zh-CN"/>
        </w:rPr>
      </w:pPr>
    </w:p>
    <w:p w14:paraId="2C99EF0B">
      <w:pPr>
        <w:widowControl/>
        <w:spacing w:line="360" w:lineRule="auto"/>
        <w:jc w:val="center"/>
        <w:rPr>
          <w:rFonts w:hint="eastAsia" w:ascii="宋体" w:hAnsi="宋体" w:eastAsia="宋体" w:cs="宋体"/>
          <w:b/>
          <w:color w:val="auto"/>
          <w:sz w:val="44"/>
          <w:szCs w:val="44"/>
          <w:highlight w:val="none"/>
        </w:rPr>
      </w:pPr>
    </w:p>
    <w:p w14:paraId="563B1C1F">
      <w:pPr>
        <w:widowControl/>
        <w:spacing w:line="360" w:lineRule="auto"/>
        <w:jc w:val="center"/>
        <w:rPr>
          <w:rFonts w:hint="eastAsia" w:ascii="宋体" w:hAnsi="宋体" w:eastAsia="宋体" w:cs="宋体"/>
          <w:b/>
          <w:color w:val="auto"/>
          <w:sz w:val="44"/>
          <w:szCs w:val="44"/>
          <w:highlight w:val="none"/>
        </w:rPr>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pPr>
    </w:p>
    <w:p w14:paraId="22B6D132">
      <w:pPr>
        <w:widowControl/>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第二部分 委托文件</w:t>
      </w:r>
    </w:p>
    <w:p w14:paraId="75E147B6">
      <w:pPr>
        <w:pStyle w:val="105"/>
        <w:rPr>
          <w:rFonts w:hint="eastAsia"/>
          <w:highlight w:val="none"/>
        </w:rPr>
      </w:pPr>
    </w:p>
    <w:p w14:paraId="1A47B473">
      <w:pPr>
        <w:pStyle w:val="105"/>
        <w:rPr>
          <w:rFonts w:hint="eastAsia"/>
          <w:highlight w:val="none"/>
        </w:rPr>
      </w:pPr>
    </w:p>
    <w:p w14:paraId="699E1A9F">
      <w:pPr>
        <w:widowControl/>
        <w:spacing w:line="360" w:lineRule="auto"/>
        <w:jc w:val="center"/>
        <w:rPr>
          <w:rFonts w:hint="eastAsia" w:ascii="宋体" w:hAnsi="宋体" w:eastAsia="宋体" w:cs="宋体"/>
          <w:color w:val="auto"/>
          <w:kern w:val="0"/>
          <w:sz w:val="28"/>
          <w:szCs w:val="28"/>
          <w:highlight w:val="none"/>
        </w:rPr>
      </w:pPr>
      <w:r>
        <w:rPr>
          <w:rFonts w:hint="eastAsia" w:ascii="宋体" w:hAnsi="宋体" w:eastAsia="宋体" w:cs="宋体"/>
          <w:b/>
          <w:color w:val="auto"/>
          <w:sz w:val="32"/>
          <w:szCs w:val="32"/>
          <w:highlight w:val="none"/>
        </w:rPr>
        <w:t>关于</w:t>
      </w:r>
      <w:r>
        <w:rPr>
          <w:rFonts w:hint="eastAsia" w:ascii="宋体" w:hAnsi="宋体" w:eastAsia="宋体" w:cs="宋体"/>
          <w:b/>
          <w:color w:val="auto"/>
          <w:sz w:val="32"/>
          <w:szCs w:val="32"/>
          <w:highlight w:val="none"/>
          <w:u w:val="single"/>
          <w:lang w:val="en-US" w:eastAsia="zh-CN"/>
        </w:rPr>
        <w:t xml:space="preserve">   </w:t>
      </w:r>
      <w:r>
        <w:rPr>
          <w:rFonts w:hint="eastAsia" w:ascii="宋体" w:hAnsi="宋体" w:cs="宋体"/>
          <w:b/>
          <w:color w:val="auto"/>
          <w:sz w:val="32"/>
          <w:szCs w:val="32"/>
          <w:highlight w:val="none"/>
          <w:u w:val="single"/>
          <w:lang w:val="en-US" w:eastAsia="zh-CN"/>
        </w:rPr>
        <w:t>深圳建筑产业生态智谷总部基地一期二单元15、16层办公用房提升工程</w:t>
      </w:r>
      <w:r>
        <w:rPr>
          <w:rFonts w:hint="eastAsia" w:ascii="宋体" w:hAnsi="宋体" w:eastAsia="宋体" w:cs="宋体"/>
          <w:b/>
          <w:color w:val="auto"/>
          <w:sz w:val="32"/>
          <w:szCs w:val="32"/>
          <w:highlight w:val="none"/>
          <w:u w:val="single"/>
          <w:lang w:val="en-US" w:eastAsia="zh-CN"/>
        </w:rPr>
        <w:t xml:space="preserve">   </w:t>
      </w:r>
      <w:r>
        <w:rPr>
          <w:rFonts w:hint="eastAsia" w:ascii="宋体" w:hAnsi="宋体" w:eastAsia="宋体" w:cs="宋体"/>
          <w:b/>
          <w:color w:val="auto"/>
          <w:sz w:val="32"/>
          <w:szCs w:val="32"/>
          <w:highlight w:val="none"/>
        </w:rPr>
        <w:t>设计委托函</w:t>
      </w:r>
      <w:r>
        <w:rPr>
          <w:rFonts w:hint="eastAsia" w:ascii="宋体" w:hAnsi="宋体" w:eastAsia="宋体" w:cs="宋体"/>
          <w:color w:val="auto"/>
          <w:kern w:val="0"/>
          <w:sz w:val="28"/>
          <w:szCs w:val="28"/>
          <w:highlight w:val="none"/>
        </w:rPr>
        <w:t>:</w:t>
      </w:r>
    </w:p>
    <w:p w14:paraId="7524CB10">
      <w:pPr>
        <w:tabs>
          <w:tab w:val="left" w:pos="5640"/>
        </w:tabs>
        <w:spacing w:line="560" w:lineRule="exact"/>
        <w:jc w:val="left"/>
        <w:rPr>
          <w:rFonts w:ascii="宋体" w:hAnsi="宋体" w:cs="宋体"/>
          <w:sz w:val="28"/>
          <w:szCs w:val="28"/>
          <w:highlight w:val="none"/>
        </w:rPr>
      </w:pPr>
      <w:r>
        <w:rPr>
          <w:rFonts w:hint="eastAsia" w:ascii="宋体" w:hAnsi="宋体" w:cs="宋体"/>
          <w:sz w:val="28"/>
          <w:szCs w:val="28"/>
          <w:highlight w:val="none"/>
        </w:rPr>
        <w:t>：</w:t>
      </w:r>
    </w:p>
    <w:p w14:paraId="233DDA95">
      <w:pPr>
        <w:keepNext w:val="0"/>
        <w:keepLines w:val="0"/>
        <w:pageBreakBefore w:val="0"/>
        <w:kinsoku/>
        <w:wordWrap/>
        <w:overflowPunct/>
        <w:topLinePunct w:val="0"/>
        <w:autoSpaceDE/>
        <w:autoSpaceDN/>
        <w:bidi w:val="0"/>
        <w:spacing w:line="560" w:lineRule="atLeast"/>
        <w:ind w:left="0" w:leftChars="0" w:right="0" w:rightChars="0" w:firstLine="560" w:firstLineChars="200"/>
        <w:textAlignment w:val="auto"/>
        <w:outlineLvl w:val="9"/>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我司拟委托贵司</w:t>
      </w:r>
      <w:r>
        <w:rPr>
          <w:rFonts w:hint="eastAsia" w:ascii="宋体" w:hAnsi="宋体" w:cs="宋体"/>
          <w:color w:val="auto"/>
          <w:kern w:val="0"/>
          <w:sz w:val="28"/>
          <w:szCs w:val="28"/>
          <w:highlight w:val="none"/>
          <w:lang w:val="en-US" w:eastAsia="zh-CN"/>
        </w:rPr>
        <w:t>提供</w:t>
      </w:r>
      <w:r>
        <w:rPr>
          <w:rFonts w:hint="eastAsia" w:ascii="宋体" w:hAnsi="宋体" w:eastAsia="宋体" w:cs="宋体"/>
          <w:color w:val="auto"/>
          <w:kern w:val="0"/>
          <w:sz w:val="28"/>
          <w:szCs w:val="28"/>
          <w:highlight w:val="none"/>
          <w:u w:val="single"/>
          <w:lang w:val="en-US" w:eastAsia="zh-CN"/>
        </w:rPr>
        <w:t xml:space="preserve"> </w:t>
      </w:r>
      <w:r>
        <w:rPr>
          <w:rFonts w:hint="eastAsia" w:ascii="宋体" w:hAnsi="宋体" w:cs="宋体"/>
          <w:color w:val="auto"/>
          <w:kern w:val="0"/>
          <w:sz w:val="28"/>
          <w:szCs w:val="28"/>
          <w:highlight w:val="none"/>
          <w:u w:val="single"/>
          <w:lang w:val="en-US" w:eastAsia="zh-CN"/>
        </w:rPr>
        <w:t>深圳建筑产业生态智谷总部基地一期二单元15、16层办公用房提升工程</w:t>
      </w:r>
      <w:r>
        <w:rPr>
          <w:rFonts w:hint="eastAsia" w:ascii="宋体" w:hAnsi="宋体" w:eastAsia="宋体" w:cs="宋体"/>
          <w:color w:val="auto"/>
          <w:kern w:val="0"/>
          <w:sz w:val="28"/>
          <w:szCs w:val="28"/>
          <w:highlight w:val="none"/>
          <w:u w:val="single"/>
          <w:lang w:val="en-US" w:eastAsia="zh-CN"/>
        </w:rPr>
        <w:t xml:space="preserve">   </w:t>
      </w:r>
      <w:r>
        <w:rPr>
          <w:rFonts w:hint="eastAsia" w:ascii="宋体" w:hAnsi="宋体" w:eastAsia="宋体" w:cs="宋体"/>
          <w:color w:val="auto"/>
          <w:kern w:val="0"/>
          <w:sz w:val="28"/>
          <w:szCs w:val="28"/>
          <w:highlight w:val="none"/>
          <w:lang w:val="en-US" w:eastAsia="zh-CN"/>
        </w:rPr>
        <w:t>设计</w:t>
      </w:r>
      <w:r>
        <w:rPr>
          <w:rFonts w:hint="eastAsia" w:ascii="宋体" w:hAnsi="宋体" w:cs="宋体"/>
          <w:color w:val="auto"/>
          <w:kern w:val="0"/>
          <w:sz w:val="28"/>
          <w:szCs w:val="28"/>
          <w:highlight w:val="none"/>
          <w:lang w:val="en-US" w:eastAsia="zh-CN"/>
        </w:rPr>
        <w:t>服务</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kern w:val="0"/>
          <w:sz w:val="28"/>
          <w:szCs w:val="28"/>
          <w:highlight w:val="none"/>
        </w:rPr>
        <w:t>合同价为</w:t>
      </w:r>
      <w:r>
        <w:rPr>
          <w:rFonts w:hint="eastAsia" w:ascii="宋体" w:hAnsi="宋体" w:eastAsia="宋体" w:cs="宋体"/>
          <w:color w:val="auto"/>
          <w:kern w:val="0"/>
          <w:sz w:val="28"/>
          <w:szCs w:val="28"/>
          <w:highlight w:val="none"/>
          <w:u w:val="single"/>
          <w:lang w:val="en-US" w:eastAsia="zh-CN"/>
        </w:rPr>
        <w:t xml:space="preserve">   </w:t>
      </w:r>
      <w:r>
        <w:rPr>
          <w:rFonts w:hint="eastAsia" w:ascii="宋体" w:hAnsi="宋体" w:eastAsia="宋体" w:cs="宋体"/>
          <w:color w:val="auto"/>
          <w:kern w:val="0"/>
          <w:sz w:val="28"/>
          <w:szCs w:val="28"/>
          <w:highlight w:val="none"/>
          <w:lang w:val="en-US" w:eastAsia="zh-CN"/>
        </w:rPr>
        <w:t>万元</w:t>
      </w:r>
      <w:r>
        <w:rPr>
          <w:rFonts w:hint="eastAsia" w:ascii="宋体" w:hAnsi="宋体" w:eastAsia="宋体" w:cs="宋体"/>
          <w:color w:val="auto"/>
          <w:sz w:val="28"/>
          <w:szCs w:val="28"/>
          <w:highlight w:val="none"/>
        </w:rPr>
        <w:t>。</w:t>
      </w:r>
      <w:r>
        <w:rPr>
          <w:rFonts w:hint="eastAsia" w:ascii="宋体" w:hAnsi="宋体" w:eastAsia="宋体" w:cs="宋体"/>
          <w:color w:val="auto"/>
          <w:kern w:val="0"/>
          <w:sz w:val="28"/>
          <w:szCs w:val="28"/>
          <w:highlight w:val="none"/>
        </w:rPr>
        <w:t>请贵司收到此函后组织人员尽快开展工作，并与我集团联系协商签订合同事宜。</w:t>
      </w:r>
    </w:p>
    <w:p w14:paraId="514191D8">
      <w:pPr>
        <w:keepNext w:val="0"/>
        <w:keepLines w:val="0"/>
        <w:pageBreakBefore w:val="0"/>
        <w:kinsoku/>
        <w:wordWrap/>
        <w:overflowPunct/>
        <w:topLinePunct w:val="0"/>
        <w:autoSpaceDE/>
        <w:autoSpaceDN/>
        <w:bidi w:val="0"/>
        <w:spacing w:line="560" w:lineRule="atLeast"/>
        <w:ind w:left="0" w:leftChars="0" w:right="0" w:rightChars="0" w:firstLine="560" w:firstLineChars="200"/>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此函。</w:t>
      </w:r>
    </w:p>
    <w:p w14:paraId="481E4C13">
      <w:pPr>
        <w:keepNext w:val="0"/>
        <w:keepLines w:val="0"/>
        <w:pageBreakBefore w:val="0"/>
        <w:kinsoku/>
        <w:wordWrap/>
        <w:overflowPunct/>
        <w:topLinePunct w:val="0"/>
        <w:autoSpaceDE/>
        <w:autoSpaceDN/>
        <w:bidi w:val="0"/>
        <w:adjustRightInd w:val="0"/>
        <w:snapToGrid w:val="0"/>
        <w:spacing w:line="560" w:lineRule="atLeast"/>
        <w:ind w:left="0" w:leftChars="0" w:right="0" w:rightChars="0" w:firstLine="560" w:firstLineChars="200"/>
        <w:jc w:val="right"/>
        <w:textAlignment w:val="auto"/>
        <w:outlineLvl w:val="9"/>
        <w:rPr>
          <w:rFonts w:hint="eastAsia" w:ascii="宋体" w:hAnsi="宋体" w:eastAsia="宋体" w:cs="宋体"/>
          <w:color w:val="auto"/>
          <w:sz w:val="28"/>
          <w:szCs w:val="28"/>
          <w:highlight w:val="none"/>
        </w:rPr>
      </w:pPr>
    </w:p>
    <w:p w14:paraId="10F8709D">
      <w:pPr>
        <w:keepNext w:val="0"/>
        <w:keepLines w:val="0"/>
        <w:pageBreakBefore w:val="0"/>
        <w:kinsoku/>
        <w:wordWrap/>
        <w:overflowPunct/>
        <w:topLinePunct w:val="0"/>
        <w:autoSpaceDE/>
        <w:autoSpaceDN/>
        <w:bidi w:val="0"/>
        <w:adjustRightInd w:val="0"/>
        <w:snapToGrid w:val="0"/>
        <w:spacing w:line="560" w:lineRule="atLeast"/>
        <w:ind w:left="0" w:leftChars="0" w:right="0" w:rightChars="0" w:firstLine="560" w:firstLineChars="200"/>
        <w:jc w:val="right"/>
        <w:textAlignment w:val="auto"/>
        <w:outlineLvl w:val="9"/>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eastAsia="zh-CN"/>
        </w:rPr>
        <w:t>深圳市龙岗区城投新基础设施建设管理有限公司</w:t>
      </w:r>
    </w:p>
    <w:p w14:paraId="69435A44">
      <w:pPr>
        <w:keepNext w:val="0"/>
        <w:keepLines w:val="0"/>
        <w:pageBreakBefore w:val="0"/>
        <w:widowControl/>
        <w:kinsoku/>
        <w:wordWrap/>
        <w:overflowPunct/>
        <w:topLinePunct w:val="0"/>
        <w:autoSpaceDE/>
        <w:autoSpaceDN/>
        <w:bidi w:val="0"/>
        <w:spacing w:line="560" w:lineRule="atLeast"/>
        <w:ind w:left="0" w:leftChars="0" w:right="0" w:rightChars="0"/>
        <w:jc w:val="center"/>
        <w:textAlignment w:val="auto"/>
        <w:outlineLvl w:val="9"/>
        <w:rPr>
          <w:rFonts w:hint="eastAsia" w:ascii="宋体" w:hAnsi="宋体" w:eastAsia="宋体" w:cs="宋体"/>
          <w:b/>
          <w:color w:val="auto"/>
          <w:sz w:val="44"/>
          <w:szCs w:val="44"/>
          <w:highlight w:val="none"/>
        </w:rPr>
      </w:pPr>
      <w:r>
        <w:rPr>
          <w:rFonts w:hint="eastAsia" w:ascii="宋体" w:hAnsi="宋体" w:eastAsia="宋体" w:cs="宋体"/>
          <w:color w:val="auto"/>
          <w:sz w:val="28"/>
          <w:szCs w:val="28"/>
          <w:highlight w:val="none"/>
        </w:rPr>
        <w:t xml:space="preserve">                          年</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789CAD37">
      <w:pPr>
        <w:rPr>
          <w:rFonts w:hint="eastAsia" w:ascii="宋体" w:hAnsi="宋体" w:eastAsia="宋体" w:cs="宋体"/>
          <w:b/>
          <w:color w:val="auto"/>
          <w:sz w:val="44"/>
          <w:szCs w:val="44"/>
          <w:highlight w:val="none"/>
        </w:rPr>
      </w:pPr>
    </w:p>
    <w:p w14:paraId="6D65A4B1">
      <w:pPr>
        <w:rPr>
          <w:rFonts w:hint="eastAsia" w:ascii="宋体" w:hAnsi="宋体" w:eastAsia="宋体" w:cs="宋体"/>
          <w:b/>
          <w:color w:val="auto"/>
          <w:sz w:val="44"/>
          <w:szCs w:val="44"/>
          <w:highlight w:val="none"/>
        </w:rPr>
      </w:pPr>
    </w:p>
    <w:p w14:paraId="0E7CC424">
      <w:pPr>
        <w:pStyle w:val="43"/>
        <w:tabs>
          <w:tab w:val="right" w:leader="dot" w:pos="8949"/>
        </w:tabs>
        <w:rPr>
          <w:rFonts w:hint="eastAsia" w:ascii="宋体" w:hAnsi="宋体" w:eastAsia="宋体" w:cs="宋体"/>
          <w:b/>
          <w:color w:val="auto"/>
          <w:sz w:val="44"/>
          <w:szCs w:val="44"/>
          <w:highlight w:val="none"/>
        </w:rPr>
      </w:pPr>
    </w:p>
    <w:p w14:paraId="7B61B7A1">
      <w:pPr>
        <w:rPr>
          <w:rFonts w:hint="eastAsia" w:ascii="宋体" w:hAnsi="宋体" w:eastAsia="宋体" w:cs="宋体"/>
          <w:b/>
          <w:color w:val="auto"/>
          <w:sz w:val="44"/>
          <w:szCs w:val="44"/>
          <w:highlight w:val="none"/>
        </w:rPr>
      </w:pPr>
    </w:p>
    <w:p w14:paraId="46688C06">
      <w:pPr>
        <w:pStyle w:val="43"/>
        <w:tabs>
          <w:tab w:val="right" w:leader="dot" w:pos="8949"/>
        </w:tabs>
        <w:rPr>
          <w:rFonts w:hint="eastAsia"/>
          <w:color w:val="auto"/>
          <w:highlight w:val="none"/>
        </w:rPr>
      </w:pPr>
    </w:p>
    <w:p w14:paraId="3DD141A8">
      <w:pPr>
        <w:spacing w:beforeLines="100" w:afterLines="100" w:line="360" w:lineRule="auto"/>
        <w:jc w:val="both"/>
        <w:rPr>
          <w:rFonts w:hint="eastAsia" w:ascii="宋体" w:hAnsi="宋体" w:eastAsia="宋体" w:cs="宋体"/>
          <w:b/>
          <w:color w:val="auto"/>
          <w:sz w:val="44"/>
          <w:szCs w:val="44"/>
          <w:highlight w:val="none"/>
        </w:rPr>
      </w:pPr>
    </w:p>
    <w:p w14:paraId="6111312E">
      <w:pPr>
        <w:spacing w:beforeLines="-2147483648" w:afterLines="-2147483648" w:line="240" w:lineRule="auto"/>
        <w:jc w:val="left"/>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br w:type="page"/>
      </w:r>
    </w:p>
    <w:p w14:paraId="7F9A8051">
      <w:pPr>
        <w:pStyle w:val="3"/>
        <w:numPr>
          <w:ilvl w:val="0"/>
          <w:numId w:val="0"/>
        </w:numPr>
        <w:tabs>
          <w:tab w:val="clear" w:pos="1080"/>
        </w:tabs>
        <w:spacing w:line="360" w:lineRule="auto"/>
        <w:ind w:left="0" w:firstLine="0"/>
        <w:jc w:val="both"/>
        <w:rPr>
          <w:rFonts w:hint="eastAsia" w:ascii="宋体"/>
          <w:bCs/>
          <w:color w:val="auto"/>
          <w:szCs w:val="21"/>
          <w:highlight w:val="none"/>
          <w:u w:val="single"/>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履约评价</w:t>
      </w:r>
    </w:p>
    <w:p w14:paraId="4B91020D">
      <w:pPr>
        <w:pStyle w:val="147"/>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bCs/>
          <w:color w:val="auto"/>
          <w:szCs w:val="21"/>
          <w:highlight w:val="none"/>
          <w:u w:val="single"/>
        </w:rPr>
      </w:pPr>
      <w:r>
        <w:rPr>
          <w:rFonts w:hint="eastAsia" w:ascii="宋体" w:hAnsi="宋体" w:cs="宋体"/>
          <w:b/>
          <w:color w:val="auto"/>
          <w:spacing w:val="4"/>
          <w:kern w:val="2"/>
          <w:sz w:val="32"/>
          <w:szCs w:val="32"/>
          <w:highlight w:val="none"/>
          <w:lang w:val="en-US" w:eastAsia="zh-CN" w:bidi="ar-SA"/>
        </w:rPr>
        <w:t>履约评价</w:t>
      </w:r>
    </w:p>
    <w:p w14:paraId="1C21E6C2">
      <w:pPr>
        <w:pStyle w:val="147"/>
        <w:spacing w:line="360" w:lineRule="auto"/>
        <w:ind w:firstLine="420" w:firstLineChars="200"/>
        <w:rPr>
          <w:rFonts w:ascii="宋体"/>
          <w:bCs/>
          <w:color w:val="auto"/>
          <w:szCs w:val="21"/>
          <w:highlight w:val="none"/>
          <w:u w:val="single"/>
        </w:rPr>
      </w:pPr>
      <w:r>
        <w:rPr>
          <w:rFonts w:hint="eastAsia" w:ascii="宋体"/>
          <w:bCs/>
          <w:color w:val="auto"/>
          <w:szCs w:val="21"/>
          <w:highlight w:val="none"/>
          <w:u w:val="single"/>
        </w:rPr>
        <w:t>1、本办法以</w:t>
      </w:r>
      <w:r>
        <w:rPr>
          <w:rFonts w:hint="eastAsia" w:ascii="宋体"/>
          <w:bCs/>
          <w:color w:val="auto"/>
          <w:szCs w:val="21"/>
          <w:highlight w:val="none"/>
          <w:u w:val="single"/>
          <w:lang w:val="en-US" w:eastAsia="zh-CN"/>
        </w:rPr>
        <w:t>设计人</w:t>
      </w:r>
      <w:r>
        <w:rPr>
          <w:rFonts w:hint="eastAsia" w:ascii="宋体"/>
          <w:bCs/>
          <w:color w:val="auto"/>
          <w:szCs w:val="21"/>
          <w:highlight w:val="none"/>
          <w:u w:val="single"/>
        </w:rPr>
        <w:t>的实际工作为根据，通过量化的方式对其工作进行全面</w:t>
      </w:r>
      <w:r>
        <w:rPr>
          <w:rFonts w:hint="eastAsia" w:ascii="宋体"/>
          <w:bCs/>
          <w:color w:val="auto"/>
          <w:szCs w:val="21"/>
          <w:highlight w:val="none"/>
          <w:u w:val="single"/>
          <w:lang w:eastAsia="zh-CN"/>
        </w:rPr>
        <w:t>评价</w:t>
      </w:r>
      <w:r>
        <w:rPr>
          <w:rFonts w:hint="eastAsia" w:ascii="宋体"/>
          <w:bCs/>
          <w:color w:val="auto"/>
          <w:szCs w:val="21"/>
          <w:highlight w:val="none"/>
          <w:u w:val="single"/>
        </w:rPr>
        <w:t>，并奖优罚劣，以提高</w:t>
      </w:r>
      <w:r>
        <w:rPr>
          <w:rFonts w:hint="eastAsia" w:ascii="宋体"/>
          <w:bCs/>
          <w:color w:val="auto"/>
          <w:szCs w:val="21"/>
          <w:highlight w:val="none"/>
          <w:u w:val="single"/>
          <w:lang w:val="en-US" w:eastAsia="zh-CN"/>
        </w:rPr>
        <w:t>设计人</w:t>
      </w:r>
      <w:r>
        <w:rPr>
          <w:rFonts w:hint="eastAsia" w:ascii="宋体"/>
          <w:bCs/>
          <w:color w:val="auto"/>
          <w:szCs w:val="21"/>
          <w:highlight w:val="none"/>
          <w:u w:val="single"/>
        </w:rPr>
        <w:t>合同履约工作整体质量。</w:t>
      </w:r>
    </w:p>
    <w:p w14:paraId="5CBEEF0B">
      <w:pPr>
        <w:pStyle w:val="147"/>
        <w:spacing w:line="360" w:lineRule="auto"/>
        <w:ind w:firstLine="420" w:firstLineChars="200"/>
        <w:rPr>
          <w:rFonts w:hint="eastAsia" w:ascii="宋体" w:hAnsi="Times New Roman" w:eastAsia="宋体" w:cs="Times New Roman"/>
          <w:bCs/>
          <w:color w:val="auto"/>
          <w:szCs w:val="21"/>
          <w:highlight w:val="none"/>
          <w:u w:val="single"/>
          <w:lang w:val="en-US" w:eastAsia="zh-CN"/>
        </w:rPr>
      </w:pPr>
      <w:r>
        <w:rPr>
          <w:rFonts w:hint="eastAsia" w:ascii="宋体" w:hAnsi="Times New Roman" w:eastAsia="宋体" w:cs="Times New Roman"/>
          <w:bCs/>
          <w:color w:val="auto"/>
          <w:szCs w:val="21"/>
          <w:highlight w:val="none"/>
          <w:u w:val="single"/>
          <w:lang w:val="en-US" w:eastAsia="zh-CN"/>
        </w:rPr>
        <w:t>2、发包人有权依据其印发的《工程建设项目合同履约评价管理办法》及本合同约定对评价内容进行修订、补充和完善，承包人应无条件接受修订后的评价内容。采用一次性履约评价方式。</w:t>
      </w:r>
    </w:p>
    <w:p w14:paraId="394755AC">
      <w:pPr>
        <w:pStyle w:val="147"/>
        <w:spacing w:line="360" w:lineRule="auto"/>
        <w:ind w:firstLine="420" w:firstLineChars="200"/>
        <w:rPr>
          <w:rFonts w:hint="eastAsia" w:ascii="宋体"/>
          <w:bCs/>
          <w:color w:val="auto"/>
          <w:szCs w:val="21"/>
          <w:highlight w:val="none"/>
          <w:u w:val="single"/>
        </w:rPr>
      </w:pPr>
      <w:r>
        <w:rPr>
          <w:rFonts w:hint="eastAsia" w:ascii="宋体"/>
          <w:bCs/>
          <w:color w:val="auto"/>
          <w:szCs w:val="21"/>
          <w:highlight w:val="none"/>
          <w:u w:val="single"/>
        </w:rPr>
        <w:t>3、</w:t>
      </w:r>
      <w:r>
        <w:rPr>
          <w:rFonts w:hint="eastAsia" w:ascii="宋体"/>
          <w:bCs/>
          <w:color w:val="auto"/>
          <w:szCs w:val="21"/>
          <w:highlight w:val="none"/>
          <w:u w:val="single"/>
          <w:lang w:eastAsia="zh-CN"/>
        </w:rPr>
        <w:t>评价</w:t>
      </w:r>
      <w:r>
        <w:rPr>
          <w:rFonts w:hint="eastAsia" w:ascii="宋体"/>
          <w:bCs/>
          <w:color w:val="auto"/>
          <w:szCs w:val="21"/>
          <w:highlight w:val="none"/>
          <w:u w:val="single"/>
        </w:rPr>
        <w:t>工作由发包人牵头，</w:t>
      </w:r>
      <w:r>
        <w:rPr>
          <w:rFonts w:hint="eastAsia" w:ascii="宋体"/>
          <w:bCs/>
          <w:color w:val="auto"/>
          <w:szCs w:val="21"/>
          <w:highlight w:val="none"/>
          <w:u w:val="single"/>
          <w:lang w:val="en-US" w:eastAsia="zh-CN"/>
        </w:rPr>
        <w:t>设计人</w:t>
      </w:r>
      <w:r>
        <w:rPr>
          <w:rFonts w:hint="eastAsia" w:ascii="宋体"/>
          <w:bCs/>
          <w:color w:val="auto"/>
          <w:szCs w:val="21"/>
          <w:highlight w:val="none"/>
          <w:u w:val="single"/>
        </w:rPr>
        <w:t>应无条件</w:t>
      </w:r>
      <w:r>
        <w:rPr>
          <w:rFonts w:hint="eastAsia" w:ascii="宋体"/>
          <w:bCs/>
          <w:color w:val="auto"/>
          <w:szCs w:val="21"/>
          <w:highlight w:val="none"/>
          <w:u w:val="single"/>
          <w:lang w:val="en-US" w:eastAsia="zh-CN"/>
        </w:rPr>
        <w:t>配合发包人对其进行评价，并无条件接受评价结果以及发包人依据《工程建设项目合同履约评价管理办法》对结果进行的应用</w:t>
      </w:r>
      <w:r>
        <w:rPr>
          <w:rFonts w:hint="eastAsia" w:ascii="宋体"/>
          <w:bCs/>
          <w:color w:val="auto"/>
          <w:szCs w:val="21"/>
          <w:highlight w:val="none"/>
          <w:u w:val="single"/>
        </w:rPr>
        <w:t>，</w:t>
      </w:r>
      <w:r>
        <w:rPr>
          <w:rFonts w:hint="eastAsia" w:ascii="宋体"/>
          <w:bCs/>
          <w:color w:val="auto"/>
          <w:szCs w:val="21"/>
          <w:highlight w:val="none"/>
          <w:u w:val="single"/>
          <w:lang w:val="en-US" w:eastAsia="zh-CN"/>
        </w:rPr>
        <w:t>设计人承诺</w:t>
      </w:r>
      <w:r>
        <w:rPr>
          <w:rFonts w:hint="eastAsia" w:ascii="宋体"/>
          <w:bCs/>
          <w:color w:val="auto"/>
          <w:szCs w:val="21"/>
          <w:highlight w:val="none"/>
          <w:u w:val="single"/>
        </w:rPr>
        <w:t>不会因此提出任何延期、索赔</w:t>
      </w:r>
      <w:r>
        <w:rPr>
          <w:rFonts w:hint="eastAsia" w:ascii="宋体"/>
          <w:bCs/>
          <w:color w:val="auto"/>
          <w:szCs w:val="21"/>
          <w:highlight w:val="none"/>
          <w:u w:val="single"/>
          <w:lang w:val="en-US" w:eastAsia="zh-CN"/>
        </w:rPr>
        <w:t>等</w:t>
      </w:r>
      <w:r>
        <w:rPr>
          <w:rFonts w:hint="eastAsia" w:ascii="宋体"/>
          <w:bCs/>
          <w:color w:val="auto"/>
          <w:szCs w:val="21"/>
          <w:highlight w:val="none"/>
          <w:u w:val="single"/>
        </w:rPr>
        <w:t>要求。</w:t>
      </w:r>
    </w:p>
    <w:p w14:paraId="498DC354">
      <w:pPr>
        <w:pStyle w:val="147"/>
        <w:spacing w:line="360" w:lineRule="auto"/>
        <w:ind w:firstLine="420" w:firstLineChars="200"/>
        <w:rPr>
          <w:rFonts w:hint="eastAsia" w:ascii="宋体"/>
          <w:bCs/>
          <w:color w:val="auto"/>
          <w:szCs w:val="21"/>
          <w:highlight w:val="none"/>
        </w:rPr>
      </w:pPr>
      <w:r>
        <w:rPr>
          <w:rFonts w:hint="eastAsia" w:ascii="宋体"/>
          <w:bCs/>
          <w:color w:val="auto"/>
          <w:szCs w:val="21"/>
          <w:highlight w:val="none"/>
          <w:lang w:val="en-US" w:eastAsia="zh-CN"/>
        </w:rPr>
        <w:t>4</w:t>
      </w:r>
      <w:r>
        <w:rPr>
          <w:rFonts w:hint="eastAsia" w:ascii="宋体"/>
          <w:bCs/>
          <w:color w:val="auto"/>
          <w:szCs w:val="21"/>
          <w:highlight w:val="none"/>
        </w:rPr>
        <w:t>、评分细则</w:t>
      </w:r>
    </w:p>
    <w:p w14:paraId="133FB8B7">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4.1委托人依据《工程建设项目合同履约评价管理办法》及本合同约定对设计人进行履约评价。</w:t>
      </w:r>
    </w:p>
    <w:p w14:paraId="1542FD37">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4.2每个类别根据各评分项目规定的评分细则进行打分。</w:t>
      </w:r>
    </w:p>
    <w:p w14:paraId="35C1B7B7">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4.3每个评分项目的打分不得超过该项目的标准分，每个项目的扣分按评分项目直至扣到零分为止。</w:t>
      </w:r>
    </w:p>
    <w:p w14:paraId="4AF08A09">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4.4委托人应当在本合同最后一次付款时组织最终履约评价。若逾期未组织评价，则默认本阶段评价结果为合格。</w:t>
      </w:r>
    </w:p>
    <w:p w14:paraId="4C521652">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5、评价结果</w:t>
      </w:r>
    </w:p>
    <w:p w14:paraId="30D6283B">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履约评价结果将按照委托人印发的《工程建设项目合同履约评价管理办法》进行运用。</w:t>
      </w:r>
    </w:p>
    <w:p w14:paraId="33367F0D">
      <w:pPr>
        <w:pStyle w:val="3"/>
        <w:numPr>
          <w:ilvl w:val="0"/>
          <w:numId w:val="0"/>
        </w:numPr>
        <w:tabs>
          <w:tab w:val="clear" w:pos="1080"/>
        </w:tabs>
        <w:spacing w:line="360" w:lineRule="auto"/>
        <w:ind w:left="0" w:firstLine="0"/>
        <w:jc w:val="both"/>
        <w:rPr>
          <w:rFonts w:hint="eastAsia" w:ascii="宋体" w:hAnsi="宋体" w:eastAsia="宋体" w:cs="宋体"/>
          <w:b/>
          <w:bCs/>
          <w:color w:val="auto"/>
          <w:sz w:val="24"/>
          <w:szCs w:val="24"/>
          <w:highlight w:val="none"/>
          <w:lang w:val="en-US" w:eastAsia="zh-CN"/>
        </w:rPr>
        <w:sectPr>
          <w:headerReference r:id="rId7" w:type="default"/>
          <w:footerReference r:id="rId8" w:type="default"/>
          <w:pgSz w:w="11906" w:h="16838"/>
          <w:pgMar w:top="1440" w:right="1800" w:bottom="1440" w:left="1800" w:header="1247" w:footer="737" w:gutter="0"/>
          <w:pgNumType w:start="1"/>
          <w:cols w:space="720" w:num="1"/>
          <w:docGrid w:linePitch="380" w:charSpace="-4301"/>
        </w:sectPr>
      </w:pPr>
    </w:p>
    <w:p w14:paraId="13E4817D">
      <w:pPr>
        <w:pStyle w:val="3"/>
        <w:numPr>
          <w:ilvl w:val="0"/>
          <w:numId w:val="0"/>
        </w:numPr>
        <w:tabs>
          <w:tab w:val="clear" w:pos="1080"/>
        </w:tabs>
        <w:spacing w:line="360" w:lineRule="auto"/>
        <w:ind w:left="0" w:firstLine="0"/>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附件2：廉政协议</w:t>
      </w:r>
    </w:p>
    <w:p w14:paraId="7409DB5A">
      <w:pPr>
        <w:spacing w:line="360" w:lineRule="auto"/>
        <w:jc w:val="center"/>
        <w:rPr>
          <w:rFonts w:ascii="宋体"/>
          <w:b/>
          <w:color w:val="auto"/>
          <w:sz w:val="24"/>
          <w:szCs w:val="24"/>
          <w:highlight w:val="none"/>
          <w:shd w:val="clear" w:color="auto" w:fill="auto"/>
          <w:lang w:eastAsia="zh-CN"/>
        </w:rPr>
      </w:pPr>
      <w:r>
        <w:rPr>
          <w:rFonts w:hint="eastAsia" w:ascii="宋体"/>
          <w:b/>
          <w:color w:val="auto"/>
          <w:spacing w:val="20"/>
          <w:sz w:val="36"/>
          <w:szCs w:val="36"/>
          <w:highlight w:val="none"/>
          <w:shd w:val="clear" w:color="auto" w:fill="auto"/>
          <w:lang w:eastAsia="zh-CN"/>
        </w:rPr>
        <w:t>廉政协议</w:t>
      </w:r>
    </w:p>
    <w:p w14:paraId="558E3AA2">
      <w:pPr>
        <w:spacing w:before="120" w:beforeLines="50" w:after="120" w:afterLines="50" w:line="360" w:lineRule="auto"/>
        <w:contextualSpacing/>
        <w:rPr>
          <w:rFonts w:asci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 xml:space="preserve">    </w:t>
      </w:r>
      <w:r>
        <w:rPr>
          <w:rFonts w:hint="eastAsia" w:ascii="宋体" w:hAnsi="宋体"/>
          <w:color w:val="auto"/>
          <w:sz w:val="24"/>
          <w:szCs w:val="24"/>
          <w:highlight w:val="none"/>
          <w:shd w:val="clear" w:color="auto" w:fill="auto"/>
          <w:lang w:val="en-US" w:eastAsia="zh-CN"/>
        </w:rPr>
        <w:t>发包人及设计人</w:t>
      </w:r>
      <w:r>
        <w:rPr>
          <w:rFonts w:hint="eastAsia" w:ascii="宋体" w:hAnsi="宋体"/>
          <w:color w:val="auto"/>
          <w:sz w:val="24"/>
          <w:szCs w:val="24"/>
          <w:highlight w:val="none"/>
          <w:shd w:val="clear" w:color="auto" w:fill="auto"/>
          <w:lang w:eastAsia="zh-CN"/>
        </w:rPr>
        <w:t>为加强阳光合作，保证职员职业安全，双方经协商签订本协议并作为双方共同遵守的廉政行为准则。</w:t>
      </w:r>
    </w:p>
    <w:p w14:paraId="3D30402A">
      <w:pPr>
        <w:widowControl/>
        <w:numPr>
          <w:ilvl w:val="0"/>
          <w:numId w:val="5"/>
        </w:numPr>
        <w:spacing w:before="120" w:beforeLines="50" w:after="120" w:afterLines="50" w:line="360" w:lineRule="auto"/>
        <w:contextualSpacing/>
        <w:rPr>
          <w:rFonts w:ascii="宋体" w:hAnsi="宋体"/>
          <w:b/>
          <w:color w:val="auto"/>
          <w:sz w:val="24"/>
          <w:szCs w:val="24"/>
          <w:highlight w:val="none"/>
          <w:shd w:val="clear" w:color="auto" w:fill="auto"/>
        </w:rPr>
      </w:pPr>
      <w:r>
        <w:rPr>
          <w:rFonts w:hint="eastAsia" w:ascii="宋体" w:hAnsi="宋体"/>
          <w:b/>
          <w:color w:val="auto"/>
          <w:sz w:val="24"/>
          <w:szCs w:val="24"/>
          <w:highlight w:val="none"/>
          <w:shd w:val="clear" w:color="auto" w:fill="auto"/>
          <w:lang w:eastAsia="zh-CN"/>
        </w:rPr>
        <w:t>发包人</w:t>
      </w:r>
      <w:r>
        <w:rPr>
          <w:rFonts w:hint="eastAsia" w:ascii="宋体" w:hAnsi="宋体"/>
          <w:b/>
          <w:color w:val="auto"/>
          <w:sz w:val="24"/>
          <w:szCs w:val="24"/>
          <w:highlight w:val="none"/>
          <w:shd w:val="clear" w:color="auto" w:fill="auto"/>
        </w:rPr>
        <w:t>责任</w:t>
      </w:r>
    </w:p>
    <w:p w14:paraId="14AB0AAC">
      <w:pPr>
        <w:spacing w:before="120" w:beforeLines="50" w:after="120" w:afterLines="50" w:line="360" w:lineRule="auto"/>
        <w:ind w:left="105" w:leftChars="50" w:firstLine="420" w:firstLineChars="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1.发包人从事</w:t>
      </w:r>
      <w:r>
        <w:rPr>
          <w:rFonts w:hint="eastAsia" w:ascii="宋体" w:hAnsi="宋体" w:cs="Times New Roman"/>
          <w:color w:val="auto"/>
          <w:kern w:val="2"/>
          <w:sz w:val="24"/>
          <w:szCs w:val="24"/>
          <w:highlight w:val="none"/>
          <w:shd w:val="clear" w:color="auto" w:fill="auto"/>
        </w:rPr>
        <w:t>业务活动必须坚持公开、公平、公正、诚信、透明的原则（除法律法规认定的商业秘密和合同文件另有规定者外）。</w:t>
      </w:r>
    </w:p>
    <w:p w14:paraId="759DD6D1">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2</w:t>
      </w:r>
      <w:r>
        <w:rPr>
          <w:rFonts w:hint="eastAsia" w:ascii="宋体" w:hAnsi="宋体"/>
          <w:color w:val="auto"/>
          <w:sz w:val="24"/>
          <w:szCs w:val="24"/>
          <w:highlight w:val="none"/>
          <w:shd w:val="clear" w:color="auto" w:fill="auto"/>
          <w:lang w:eastAsia="zh-CN"/>
        </w:rPr>
        <w:t xml:space="preserve">.发包人人员应严格遵守本单位有廉政管理的规定，不得接受设计人任何形式的回扣、实物、现金、有价证券、礼券等有价物品，不得参加设计人提供的旅游或其他可能影响职务行为公正履行的活动。 </w:t>
      </w:r>
    </w:p>
    <w:p w14:paraId="0ADFBC04">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3</w:t>
      </w:r>
      <w:r>
        <w:rPr>
          <w:rFonts w:hint="eastAsia" w:ascii="宋体" w:hAnsi="宋体"/>
          <w:color w:val="auto"/>
          <w:sz w:val="24"/>
          <w:szCs w:val="24"/>
          <w:highlight w:val="none"/>
          <w:shd w:val="clear" w:color="auto" w:fill="auto"/>
          <w:lang w:eastAsia="zh-CN"/>
        </w:rPr>
        <w:t>.发包人人员如违反廉政管理制度及本协议规定，发包人视情节轻重、影响大小给予处罚，或移交司法机关处理。</w:t>
      </w:r>
    </w:p>
    <w:p w14:paraId="2199ABBD">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4</w:t>
      </w:r>
      <w:r>
        <w:rPr>
          <w:rFonts w:hint="eastAsia" w:ascii="宋体" w:hAnsi="宋体"/>
          <w:color w:val="auto"/>
          <w:sz w:val="24"/>
          <w:szCs w:val="24"/>
          <w:highlight w:val="none"/>
          <w:shd w:val="clear" w:color="auto" w:fill="auto"/>
          <w:lang w:eastAsia="zh-CN"/>
        </w:rPr>
        <w:t>．对于设计人举报发包人人员违反廉政规定的情况，发包人应及时进行调查，根据调查情况进行处理，并将调查结果向设计人反馈。</w:t>
      </w:r>
    </w:p>
    <w:p w14:paraId="39FEDCD7">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5</w:t>
      </w:r>
      <w:r>
        <w:rPr>
          <w:rFonts w:hint="eastAsia" w:ascii="宋体" w:hAnsi="宋体"/>
          <w:color w:val="auto"/>
          <w:sz w:val="24"/>
          <w:szCs w:val="24"/>
          <w:highlight w:val="none"/>
          <w:shd w:val="clear" w:color="auto" w:fill="auto"/>
          <w:lang w:eastAsia="zh-CN"/>
        </w:rPr>
        <w:t>.接受举报的一方应为举报方保密，不得对举报方进行报复。</w:t>
      </w:r>
    </w:p>
    <w:p w14:paraId="50544960">
      <w:pPr>
        <w:widowControl/>
        <w:numPr>
          <w:ilvl w:val="0"/>
          <w:numId w:val="5"/>
        </w:numPr>
        <w:spacing w:before="120" w:beforeLines="50" w:after="120" w:afterLines="50" w:line="360" w:lineRule="auto"/>
        <w:contextualSpacing/>
        <w:rPr>
          <w:rFonts w:ascii="宋体" w:hAnsi="宋体"/>
          <w:b/>
          <w:color w:val="auto"/>
          <w:sz w:val="24"/>
          <w:szCs w:val="24"/>
          <w:highlight w:val="none"/>
          <w:shd w:val="clear" w:color="auto" w:fill="auto"/>
        </w:rPr>
      </w:pPr>
      <w:r>
        <w:rPr>
          <w:rFonts w:hint="eastAsia" w:ascii="宋体" w:hAnsi="宋体"/>
          <w:b/>
          <w:color w:val="auto"/>
          <w:sz w:val="24"/>
          <w:szCs w:val="24"/>
          <w:highlight w:val="none"/>
          <w:shd w:val="clear" w:color="auto" w:fill="auto"/>
          <w:lang w:eastAsia="zh-CN"/>
        </w:rPr>
        <w:t>设计人</w:t>
      </w:r>
      <w:r>
        <w:rPr>
          <w:rFonts w:hint="eastAsia" w:ascii="宋体" w:hAnsi="宋体"/>
          <w:b/>
          <w:color w:val="auto"/>
          <w:sz w:val="24"/>
          <w:szCs w:val="24"/>
          <w:highlight w:val="none"/>
          <w:shd w:val="clear" w:color="auto" w:fill="auto"/>
        </w:rPr>
        <w:t>责任</w:t>
      </w:r>
    </w:p>
    <w:p w14:paraId="1EEE64B1">
      <w:pPr>
        <w:spacing w:before="120" w:beforeLines="50" w:after="120" w:afterLines="50" w:line="360" w:lineRule="auto"/>
        <w:ind w:left="105" w:leftChars="50" w:firstLine="420"/>
        <w:contextualSpacing/>
        <w:rPr>
          <w:rFonts w:hint="eastAsia" w:ascii="宋体" w:hAnsi="宋体" w:cs="Times New Roman"/>
          <w:color w:val="auto"/>
          <w:kern w:val="2"/>
          <w:sz w:val="24"/>
          <w:szCs w:val="24"/>
          <w:highlight w:val="none"/>
          <w:shd w:val="clear" w:color="auto" w:fill="auto"/>
        </w:rPr>
      </w:pPr>
      <w:r>
        <w:rPr>
          <w:rFonts w:hint="eastAsia" w:ascii="宋体" w:hAnsi="宋体" w:cs="Times New Roman"/>
          <w:color w:val="auto"/>
          <w:kern w:val="2"/>
          <w:sz w:val="24"/>
          <w:szCs w:val="24"/>
          <w:highlight w:val="none"/>
          <w:shd w:val="clear" w:color="auto" w:fill="auto"/>
          <w:lang w:eastAsia="zh-CN"/>
        </w:rPr>
        <w:t>设计人</w:t>
      </w:r>
      <w:r>
        <w:rPr>
          <w:rFonts w:hint="eastAsia" w:ascii="宋体" w:hAnsi="宋体" w:cs="Times New Roman"/>
          <w:color w:val="auto"/>
          <w:kern w:val="2"/>
          <w:sz w:val="24"/>
          <w:szCs w:val="24"/>
          <w:highlight w:val="none"/>
          <w:shd w:val="clear" w:color="auto" w:fill="auto"/>
        </w:rPr>
        <w:t>应与</w:t>
      </w:r>
      <w:r>
        <w:rPr>
          <w:rFonts w:hint="eastAsia" w:ascii="宋体" w:hAnsi="宋体" w:cs="Times New Roman"/>
          <w:color w:val="auto"/>
          <w:kern w:val="2"/>
          <w:sz w:val="24"/>
          <w:szCs w:val="24"/>
          <w:highlight w:val="none"/>
          <w:shd w:val="clear" w:color="auto" w:fill="auto"/>
          <w:lang w:eastAsia="zh-CN"/>
        </w:rPr>
        <w:t>发包人</w:t>
      </w:r>
      <w:r>
        <w:rPr>
          <w:rFonts w:hint="eastAsia" w:ascii="宋体" w:hAnsi="宋体" w:cs="Times New Roman"/>
          <w:color w:val="auto"/>
          <w:kern w:val="2"/>
          <w:sz w:val="24"/>
          <w:szCs w:val="24"/>
          <w:highlight w:val="none"/>
          <w:shd w:val="clear" w:color="auto" w:fill="auto"/>
        </w:rPr>
        <w:t>保持正常的业务交往，按照有关法律法规和程序开展业务活动</w:t>
      </w:r>
      <w:r>
        <w:rPr>
          <w:rFonts w:hint="eastAsia" w:ascii="宋体" w:hAnsi="宋体" w:cs="Times New Roman"/>
          <w:color w:val="auto"/>
          <w:kern w:val="2"/>
          <w:sz w:val="24"/>
          <w:szCs w:val="24"/>
          <w:highlight w:val="none"/>
          <w:shd w:val="clear" w:color="auto" w:fill="auto"/>
          <w:lang w:eastAsia="zh-CN"/>
        </w:rPr>
        <w:t>。</w:t>
      </w:r>
    </w:p>
    <w:p w14:paraId="283787CC">
      <w:pPr>
        <w:spacing w:before="120" w:beforeLines="50" w:after="120" w:afterLines="50" w:line="360" w:lineRule="auto"/>
        <w:ind w:left="105" w:leftChars="50" w:firstLine="480" w:firstLineChars="200"/>
        <w:contextualSpacing/>
        <w:rPr>
          <w:rFonts w:hint="eastAsia"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1</w:t>
      </w:r>
      <w:r>
        <w:rPr>
          <w:rFonts w:hint="eastAsia" w:ascii="宋体" w:hAnsi="宋体"/>
          <w:color w:val="auto"/>
          <w:sz w:val="24"/>
          <w:szCs w:val="24"/>
          <w:highlight w:val="none"/>
          <w:shd w:val="clear" w:color="auto" w:fill="auto"/>
          <w:lang w:eastAsia="zh-CN"/>
        </w:rPr>
        <w:t>.设计人不得以任何形式给予发包人人员回扣、赠送实物、现金、有价证券、礼券等有价物品或提供旅游等其他可能影响职务行为公正履行的活动（以下统称“财物”）。</w:t>
      </w:r>
    </w:p>
    <w:p w14:paraId="6E2D51D6">
      <w:pPr>
        <w:spacing w:before="120" w:beforeLines="50" w:after="120" w:afterLines="50" w:line="360" w:lineRule="auto"/>
        <w:ind w:left="105" w:leftChars="50" w:firstLine="480" w:firstLineChars="200"/>
        <w:contextualSpacing/>
        <w:rPr>
          <w:rFonts w:hint="eastAsia"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2</w:t>
      </w:r>
      <w:r>
        <w:rPr>
          <w:rFonts w:hint="eastAsia" w:ascii="宋体" w:hAnsi="宋体"/>
          <w:color w:val="auto"/>
          <w:sz w:val="24"/>
          <w:szCs w:val="24"/>
          <w:highlight w:val="none"/>
          <w:shd w:val="clear" w:color="auto" w:fill="auto"/>
          <w:lang w:eastAsia="zh-CN"/>
        </w:rPr>
        <w:t>.设计人有责任接受发包人对设计人在合作期间廉政管理执行情况的监督，并对发包人相关调查工作主动配合。</w:t>
      </w:r>
    </w:p>
    <w:p w14:paraId="34051A33">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3</w:t>
      </w:r>
      <w:r>
        <w:rPr>
          <w:rFonts w:hint="eastAsia" w:ascii="宋体" w:hAnsi="宋体"/>
          <w:color w:val="auto"/>
          <w:sz w:val="24"/>
          <w:szCs w:val="24"/>
          <w:highlight w:val="none"/>
          <w:shd w:val="clear" w:color="auto" w:fill="auto"/>
          <w:lang w:eastAsia="zh-CN"/>
        </w:rPr>
        <w:t>.设计人有义务就发包人人员任何形式的索取或收受财物行为及时向发包人举报。如设计人或其人员向发包人人员给予财物，或发包人人员向设计人索取财物，设计人满足其要求并且未向发包人举报的，一经查实（包括但不限于被发包人核实属实，或者被司法机关或第三方核实属实的），发包人将在内部通报；设计人除应向发包人赔偿由此给发包人造成的损失外，设计人还应向发包人支付相当于原合同总价的10%的违约金，并对设计人知情不报人员进行相应处罚，被司法机关立案查处核实属实的，发包人有权解除原合同，如发包人解除原合同的，则设计人应退还发包人所支付的所有款项并按原合同与本合同约定承担违约责任。</w:t>
      </w:r>
    </w:p>
    <w:p w14:paraId="0B762635">
      <w:pPr>
        <w:spacing w:before="120" w:beforeLines="50" w:afterLines="50" w:line="360" w:lineRule="auto"/>
        <w:ind w:left="105" w:leftChars="50" w:firstLine="480" w:firstLineChars="200"/>
        <w:contextualSpacing/>
        <w:rPr>
          <w:color w:val="auto"/>
          <w:sz w:val="24"/>
          <w:szCs w:val="24"/>
          <w:highlight w:val="none"/>
          <w:lang w:eastAsia="zh-CN"/>
        </w:rPr>
      </w:pPr>
      <w:r>
        <w:rPr>
          <w:rFonts w:hint="eastAsia" w:ascii="宋体" w:hAnsi="宋体"/>
          <w:color w:val="auto"/>
          <w:sz w:val="24"/>
          <w:szCs w:val="24"/>
          <w:highlight w:val="none"/>
          <w:shd w:val="clear" w:color="auto" w:fill="auto"/>
          <w:lang w:val="en-US" w:eastAsia="zh-CN"/>
        </w:rPr>
        <w:t>4</w:t>
      </w:r>
      <w:r>
        <w:rPr>
          <w:rFonts w:hint="eastAsia" w:ascii="宋体" w:hAnsi="宋体"/>
          <w:color w:val="auto"/>
          <w:sz w:val="24"/>
          <w:szCs w:val="24"/>
          <w:highlight w:val="none"/>
          <w:shd w:val="clear" w:color="auto" w:fill="auto"/>
          <w:lang w:eastAsia="zh-CN"/>
        </w:rPr>
        <w:t>．发包人接受设计人实名或匿名举报，保证为举报者的信息保密。</w:t>
      </w:r>
    </w:p>
    <w:p w14:paraId="1659C953">
      <w:pPr>
        <w:widowControl/>
        <w:numPr>
          <w:ilvl w:val="0"/>
          <w:numId w:val="5"/>
        </w:numPr>
        <w:spacing w:before="120" w:beforeLines="50" w:after="120" w:afterLines="50" w:line="360" w:lineRule="auto"/>
        <w:contextualSpacing/>
        <w:rPr>
          <w:rFonts w:ascii="宋体" w:hAnsi="宋体"/>
          <w:b/>
          <w:color w:val="auto"/>
          <w:sz w:val="24"/>
          <w:szCs w:val="24"/>
          <w:highlight w:val="none"/>
          <w:shd w:val="clear" w:color="auto" w:fill="auto"/>
        </w:rPr>
      </w:pPr>
      <w:r>
        <w:rPr>
          <w:rFonts w:hint="eastAsia" w:ascii="宋体" w:hAnsi="宋体"/>
          <w:b/>
          <w:color w:val="auto"/>
          <w:sz w:val="24"/>
          <w:szCs w:val="24"/>
          <w:highlight w:val="none"/>
          <w:shd w:val="clear" w:color="auto" w:fill="auto"/>
        </w:rPr>
        <w:t>其他</w:t>
      </w:r>
    </w:p>
    <w:p w14:paraId="37FD1F85">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本协议经双方签署后生效。</w:t>
      </w:r>
    </w:p>
    <w:p w14:paraId="0F7A1703">
      <w:pPr>
        <w:spacing w:before="120" w:beforeLines="50" w:after="120" w:afterLines="50" w:line="360" w:lineRule="auto"/>
        <w:ind w:right="26"/>
        <w:contextualSpacing/>
        <w:rPr>
          <w:rFonts w:ascii="宋体" w:hAnsi="宋体"/>
          <w:color w:val="auto"/>
          <w:sz w:val="24"/>
          <w:szCs w:val="24"/>
          <w:highlight w:val="none"/>
          <w:shd w:val="clear" w:color="auto" w:fill="auto"/>
          <w:lang w:eastAsia="zh-CN"/>
        </w:rPr>
      </w:pPr>
    </w:p>
    <w:p w14:paraId="7D8738AA">
      <w:pPr>
        <w:spacing w:before="120" w:beforeLines="50" w:after="120" w:afterLines="50" w:line="360" w:lineRule="auto"/>
        <w:ind w:right="26" w:firstLine="360" w:firstLineChars="150"/>
        <w:contextualSpacing/>
        <w:rPr>
          <w:rFonts w:ascii="宋体"/>
          <w:color w:val="auto"/>
          <w:sz w:val="24"/>
          <w:szCs w:val="24"/>
          <w:highlight w:val="none"/>
          <w:shd w:val="clear" w:color="auto" w:fill="auto"/>
        </w:rPr>
      </w:pPr>
      <w:r>
        <w:rPr>
          <w:rFonts w:hint="eastAsia" w:ascii="宋体" w:hAnsi="宋体"/>
          <w:color w:val="auto"/>
          <w:sz w:val="24"/>
          <w:szCs w:val="24"/>
          <w:highlight w:val="none"/>
          <w:shd w:val="clear" w:color="auto" w:fill="auto"/>
          <w:lang w:eastAsia="zh-CN"/>
        </w:rPr>
        <w:t>发包人</w:t>
      </w:r>
      <w:r>
        <w:rPr>
          <w:rFonts w:hint="eastAsia" w:ascii="宋体" w:hAnsi="宋体"/>
          <w:color w:val="auto"/>
          <w:sz w:val="24"/>
          <w:szCs w:val="24"/>
          <w:highlight w:val="none"/>
          <w:shd w:val="clear" w:color="auto" w:fill="auto"/>
        </w:rPr>
        <w:t>（公章）：</w:t>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hAnsi="宋体"/>
          <w:color w:val="auto"/>
          <w:sz w:val="24"/>
          <w:szCs w:val="24"/>
          <w:highlight w:val="none"/>
          <w:shd w:val="clear" w:color="auto" w:fill="auto"/>
        </w:rPr>
        <w:t xml:space="preserve">          </w:t>
      </w:r>
      <w:r>
        <w:rPr>
          <w:rFonts w:hint="eastAsia" w:ascii="宋体" w:hAnsi="宋体"/>
          <w:color w:val="auto"/>
          <w:sz w:val="24"/>
          <w:szCs w:val="24"/>
          <w:highlight w:val="none"/>
          <w:shd w:val="clear" w:color="auto" w:fill="auto"/>
          <w:lang w:eastAsia="zh-CN"/>
        </w:rPr>
        <w:t>设计人</w:t>
      </w:r>
      <w:r>
        <w:rPr>
          <w:rFonts w:hint="eastAsia" w:ascii="宋体" w:hAnsi="宋体"/>
          <w:color w:val="auto"/>
          <w:sz w:val="24"/>
          <w:szCs w:val="24"/>
          <w:highlight w:val="none"/>
          <w:shd w:val="clear" w:color="auto" w:fill="auto"/>
        </w:rPr>
        <w:t>（公章）：</w:t>
      </w:r>
    </w:p>
    <w:p w14:paraId="0A1D3702">
      <w:pPr>
        <w:spacing w:before="120" w:beforeLines="50" w:after="120" w:afterLines="50" w:line="360" w:lineRule="auto"/>
        <w:ind w:right="26" w:firstLine="960" w:firstLineChars="400"/>
        <w:contextualSpacing/>
        <w:rPr>
          <w:rFonts w:ascii="宋体" w:hAnsi="宋体"/>
          <w:color w:val="auto"/>
          <w:sz w:val="24"/>
          <w:szCs w:val="24"/>
          <w:highlight w:val="none"/>
          <w:shd w:val="clear" w:color="auto" w:fill="auto"/>
        </w:rPr>
      </w:pPr>
    </w:p>
    <w:p w14:paraId="7C3F3DB2">
      <w:pPr>
        <w:spacing w:before="120" w:beforeLines="50" w:after="120" w:afterLines="50" w:line="360" w:lineRule="auto"/>
        <w:ind w:right="26" w:firstLine="360" w:firstLineChars="150"/>
        <w:contextualSpacing/>
        <w:rPr>
          <w:rFonts w:asci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法定代表人（授权代表）：</w:t>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val="en-US" w:eastAsia="zh-CN"/>
        </w:rPr>
        <w:t xml:space="preserve">     </w:t>
      </w:r>
      <w:r>
        <w:rPr>
          <w:rFonts w:hint="eastAsia" w:ascii="宋体" w:hAnsi="宋体"/>
          <w:color w:val="auto"/>
          <w:sz w:val="24"/>
          <w:szCs w:val="24"/>
          <w:highlight w:val="none"/>
          <w:shd w:val="clear" w:color="auto" w:fill="auto"/>
          <w:lang w:eastAsia="zh-CN"/>
        </w:rPr>
        <w:t>法定代表人（授权代表）：</w:t>
      </w:r>
    </w:p>
    <w:p w14:paraId="5D5DFB08">
      <w:pPr>
        <w:spacing w:before="120" w:beforeLines="50" w:after="120" w:afterLines="50" w:line="360" w:lineRule="auto"/>
        <w:ind w:right="26" w:firstLine="960" w:firstLineChars="400"/>
        <w:contextualSpacing/>
        <w:rPr>
          <w:rFonts w:ascii="宋体" w:hAnsi="宋体"/>
          <w:color w:val="auto"/>
          <w:sz w:val="24"/>
          <w:szCs w:val="24"/>
          <w:highlight w:val="none"/>
          <w:shd w:val="clear" w:color="auto" w:fill="auto"/>
          <w:lang w:eastAsia="zh-CN"/>
        </w:rPr>
      </w:pPr>
    </w:p>
    <w:p w14:paraId="6A9CAE78">
      <w:pPr>
        <w:spacing w:before="120" w:beforeLines="50" w:after="120" w:afterLines="50" w:line="360" w:lineRule="auto"/>
        <w:ind w:right="26" w:firstLine="360" w:firstLineChars="150"/>
        <w:contextualSpacing/>
        <w:rPr>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签订日期：   年   月   日</w:t>
      </w:r>
      <w:r>
        <w:rPr>
          <w:color w:val="auto"/>
          <w:sz w:val="24"/>
          <w:szCs w:val="24"/>
          <w:highlight w:val="none"/>
          <w:shd w:val="clear" w:color="auto" w:fill="auto"/>
          <w:lang w:eastAsia="zh-CN"/>
        </w:rPr>
        <w:tab/>
      </w:r>
    </w:p>
    <w:p w14:paraId="580D5EB6">
      <w:pPr>
        <w:rPr>
          <w:color w:val="auto"/>
          <w:highlight w:val="none"/>
        </w:rPr>
      </w:pPr>
    </w:p>
    <w:p w14:paraId="1D220296">
      <w:pPr>
        <w:rPr>
          <w:rFonts w:hint="eastAsia"/>
          <w:color w:val="auto"/>
          <w:highlight w:val="none"/>
        </w:rPr>
      </w:pPr>
    </w:p>
    <w:p w14:paraId="4E2CAA03">
      <w:pPr>
        <w:pStyle w:val="43"/>
        <w:tabs>
          <w:tab w:val="right" w:leader="dot" w:pos="8949"/>
        </w:tabs>
        <w:rPr>
          <w:rFonts w:hint="eastAsia"/>
          <w:color w:val="auto"/>
          <w:highlight w:val="none"/>
        </w:rPr>
      </w:pPr>
    </w:p>
    <w:p w14:paraId="223E6B43">
      <w:pPr>
        <w:rPr>
          <w:rFonts w:hint="eastAsia"/>
          <w:color w:val="auto"/>
          <w:highlight w:val="none"/>
        </w:rPr>
      </w:pPr>
    </w:p>
    <w:p w14:paraId="765CE3AB">
      <w:pPr>
        <w:pStyle w:val="43"/>
        <w:tabs>
          <w:tab w:val="right" w:leader="dot" w:pos="8949"/>
        </w:tabs>
        <w:rPr>
          <w:rFonts w:hint="eastAsia"/>
          <w:color w:val="auto"/>
          <w:highlight w:val="none"/>
        </w:rPr>
      </w:pPr>
    </w:p>
    <w:p w14:paraId="73AFF1BA">
      <w:pPr>
        <w:rPr>
          <w:rFonts w:hint="eastAsia"/>
          <w:color w:val="auto"/>
          <w:highlight w:val="none"/>
        </w:rPr>
      </w:pPr>
    </w:p>
    <w:p w14:paraId="2F9A5082">
      <w:pPr>
        <w:pStyle w:val="43"/>
        <w:tabs>
          <w:tab w:val="right" w:leader="dot" w:pos="8949"/>
        </w:tabs>
        <w:rPr>
          <w:rFonts w:hint="eastAsia"/>
          <w:color w:val="auto"/>
          <w:highlight w:val="none"/>
        </w:rPr>
      </w:pPr>
    </w:p>
    <w:p w14:paraId="5E50FE79">
      <w:pPr>
        <w:rPr>
          <w:rFonts w:hint="eastAsia"/>
          <w:color w:val="auto"/>
          <w:highlight w:val="none"/>
        </w:rPr>
      </w:pPr>
    </w:p>
    <w:p w14:paraId="03C1E88C">
      <w:pPr>
        <w:pStyle w:val="43"/>
        <w:tabs>
          <w:tab w:val="right" w:leader="dot" w:pos="8949"/>
        </w:tabs>
        <w:rPr>
          <w:rFonts w:hint="eastAsia"/>
          <w:color w:val="auto"/>
          <w:highlight w:val="none"/>
        </w:rPr>
      </w:pPr>
    </w:p>
    <w:p w14:paraId="3B170CD5">
      <w:pPr>
        <w:rPr>
          <w:rFonts w:hint="eastAsia"/>
          <w:color w:val="auto"/>
          <w:highlight w:val="none"/>
        </w:rPr>
      </w:pPr>
    </w:p>
    <w:p w14:paraId="7A75B619">
      <w:pPr>
        <w:pStyle w:val="43"/>
        <w:tabs>
          <w:tab w:val="right" w:leader="dot" w:pos="8949"/>
        </w:tabs>
        <w:rPr>
          <w:rFonts w:hint="eastAsia"/>
          <w:color w:val="auto"/>
          <w:highlight w:val="none"/>
        </w:rPr>
      </w:pPr>
    </w:p>
    <w:p w14:paraId="5471393A">
      <w:pPr>
        <w:rPr>
          <w:rFonts w:hint="eastAsia"/>
          <w:color w:val="auto"/>
          <w:highlight w:val="none"/>
        </w:rPr>
      </w:pPr>
    </w:p>
    <w:p w14:paraId="6770172E">
      <w:pPr>
        <w:pStyle w:val="43"/>
        <w:tabs>
          <w:tab w:val="right" w:leader="dot" w:pos="8949"/>
        </w:tabs>
        <w:rPr>
          <w:rFonts w:hint="eastAsia"/>
          <w:color w:val="auto"/>
          <w:highlight w:val="none"/>
        </w:rPr>
      </w:pPr>
    </w:p>
    <w:p w14:paraId="65A9C847">
      <w:pPr>
        <w:rPr>
          <w:rFonts w:hint="eastAsia"/>
          <w:color w:val="auto"/>
          <w:highlight w:val="none"/>
        </w:rPr>
      </w:pPr>
    </w:p>
    <w:p w14:paraId="48ABC2F5">
      <w:pPr>
        <w:pStyle w:val="3"/>
        <w:numPr>
          <w:ilvl w:val="0"/>
          <w:numId w:val="0"/>
        </w:numPr>
        <w:tabs>
          <w:tab w:val="clear" w:pos="1080"/>
        </w:tabs>
        <w:spacing w:line="360" w:lineRule="auto"/>
        <w:jc w:val="both"/>
        <w:rPr>
          <w:rFonts w:hint="eastAsia" w:ascii="宋体" w:hAnsi="宋体" w:eastAsia="宋体" w:cs="宋体"/>
          <w:b/>
          <w:bCs/>
          <w:color w:val="auto"/>
          <w:kern w:val="44"/>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附件3：告知书</w:t>
      </w:r>
      <w:r>
        <w:rPr>
          <w:rFonts w:hint="eastAsia" w:ascii="宋体" w:hAnsi="宋体" w:eastAsia="宋体" w:cs="宋体"/>
          <w:b/>
          <w:bCs/>
          <w:color w:val="auto"/>
          <w:kern w:val="44"/>
          <w:sz w:val="24"/>
          <w:szCs w:val="24"/>
          <w:highlight w:val="none"/>
          <w:lang w:val="en-US" w:eastAsia="zh-CN" w:bidi="ar-SA"/>
        </w:rPr>
        <w:t xml:space="preserve">              </w:t>
      </w:r>
    </w:p>
    <w:p w14:paraId="331D8224">
      <w:pPr>
        <w:pStyle w:val="28"/>
        <w:spacing w:line="520" w:lineRule="exact"/>
        <w:ind w:firstLine="1281" w:firstLineChars="400"/>
        <w:rPr>
          <w:rStyle w:val="150"/>
          <w:rFonts w:hint="eastAsia" w:ascii="宋体" w:hAnsi="宋体" w:eastAsia="宋体" w:cs="宋体"/>
          <w:sz w:val="24"/>
          <w:szCs w:val="24"/>
          <w:highlight w:val="none"/>
        </w:rPr>
      </w:pPr>
      <w:r>
        <w:rPr>
          <w:rStyle w:val="149"/>
          <w:rFonts w:hint="eastAsia" w:ascii="宋体" w:hAnsi="宋体" w:eastAsia="宋体" w:cs="宋体"/>
          <w:b/>
          <w:bCs/>
          <w:sz w:val="32"/>
          <w:szCs w:val="32"/>
          <w:highlight w:val="none"/>
        </w:rPr>
        <w:t>龙岗区进一步规范政商交往行为告知书</w:t>
      </w:r>
      <w:r>
        <w:rPr>
          <w:rFonts w:hint="eastAsia" w:ascii="宋体" w:hAnsi="宋体" w:eastAsia="宋体" w:cs="宋体"/>
          <w:b w:val="0"/>
          <w:i w:val="0"/>
          <w:color w:val="000000"/>
          <w:sz w:val="24"/>
          <w:szCs w:val="24"/>
          <w:highlight w:val="none"/>
        </w:rPr>
        <w:br w:type="textWrapping"/>
      </w:r>
      <w:r>
        <w:rPr>
          <w:rFonts w:hint="eastAsia" w:ascii="宋体" w:hAnsi="宋体" w:cs="宋体"/>
          <w:b w:val="0"/>
          <w:i w:val="0"/>
          <w:color w:val="000000"/>
          <w:sz w:val="24"/>
          <w:szCs w:val="24"/>
          <w:highlight w:val="none"/>
          <w:lang w:val="en-US" w:eastAsia="zh-CN"/>
        </w:rPr>
        <w:t xml:space="preserve">    </w:t>
      </w:r>
      <w:r>
        <w:rPr>
          <w:rStyle w:val="150"/>
          <w:rFonts w:hint="eastAsia" w:ascii="宋体" w:hAnsi="宋体" w:eastAsia="宋体" w:cs="宋体"/>
          <w:sz w:val="24"/>
          <w:szCs w:val="24"/>
          <w:highlight w:val="none"/>
        </w:rPr>
        <w:t>为深入构建“亲”“清”新型政商关系， 努力打造尊商、 亲商、 助商、安商良好营商环境</w:t>
      </w:r>
      <w:r>
        <w:rPr>
          <w:rStyle w:val="150"/>
          <w:rFonts w:hint="eastAsia" w:ascii="宋体" w:hAnsi="宋体" w:cs="宋体"/>
          <w:sz w:val="24"/>
          <w:szCs w:val="24"/>
          <w:highlight w:val="none"/>
          <w:lang w:eastAsia="zh-CN"/>
        </w:rPr>
        <w:t>，</w:t>
      </w:r>
      <w:r>
        <w:rPr>
          <w:rStyle w:val="150"/>
          <w:rFonts w:hint="eastAsia" w:ascii="宋体" w:hAnsi="宋体" w:eastAsia="宋体" w:cs="宋体"/>
          <w:sz w:val="24"/>
          <w:szCs w:val="24"/>
          <w:highlight w:val="none"/>
        </w:rPr>
        <w:t>龙岗区委区政府制定了《龙岗区公职人员政商交往“十个不准” 》 ， 严明公职人员在政商交往中的纪律要求。请参与龙岗建设的广大企业及其从业人员， 严格监督我区公职人员落实“十个不准” ， 并在与我区公职人员交往中切实做到“十个不得” 。</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一、 不得向公职人员赠送礼品、 礼金、 消费卡等财物。</w:t>
      </w:r>
    </w:p>
    <w:p w14:paraId="0F8022E4">
      <w:pPr>
        <w:pStyle w:val="28"/>
        <w:numPr>
          <w:ilvl w:val="0"/>
          <w:numId w:val="6"/>
        </w:numPr>
        <w:spacing w:line="520" w:lineRule="exact"/>
        <w:ind w:firstLine="480" w:firstLineChars="200"/>
        <w:rPr>
          <w:rStyle w:val="150"/>
          <w:rFonts w:hint="eastAsia" w:ascii="宋体" w:hAnsi="宋体" w:eastAsia="宋体" w:cs="宋体"/>
          <w:sz w:val="24"/>
          <w:szCs w:val="24"/>
          <w:highlight w:val="none"/>
        </w:rPr>
      </w:pPr>
      <w:r>
        <w:rPr>
          <w:rStyle w:val="150"/>
          <w:rFonts w:hint="eastAsia" w:ascii="宋体" w:hAnsi="宋体" w:eastAsia="宋体" w:cs="宋体"/>
          <w:sz w:val="24"/>
          <w:szCs w:val="24"/>
          <w:highlight w:val="none"/>
        </w:rPr>
        <w:t>不得违规向公职人员提供宴请、 旅游、 娱乐等安排。</w:t>
      </w:r>
    </w:p>
    <w:p w14:paraId="2067AC32">
      <w:pPr>
        <w:pStyle w:val="28"/>
        <w:numPr>
          <w:ilvl w:val="0"/>
          <w:numId w:val="6"/>
        </w:numPr>
        <w:spacing w:line="520" w:lineRule="exact"/>
        <w:ind w:left="0" w:leftChars="0" w:firstLine="480" w:firstLineChars="200"/>
        <w:rPr>
          <w:rStyle w:val="150"/>
          <w:rFonts w:hint="eastAsia" w:ascii="宋体" w:hAnsi="宋体" w:eastAsia="宋体" w:cs="宋体"/>
          <w:sz w:val="24"/>
          <w:szCs w:val="24"/>
          <w:highlight w:val="none"/>
        </w:rPr>
      </w:pPr>
      <w:r>
        <w:rPr>
          <w:rStyle w:val="150"/>
          <w:rFonts w:hint="eastAsia" w:ascii="宋体" w:hAnsi="宋体" w:eastAsia="宋体" w:cs="宋体"/>
          <w:sz w:val="24"/>
          <w:szCs w:val="24"/>
          <w:highlight w:val="none"/>
        </w:rPr>
        <w:t>不得通过打麻将等形式向公职人员输送利益。</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四、 不得为公职人员报销应由其个人支付的费用。</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五、 不得违规向公职人员及其亲友借贷款。</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六、 不得违规将车辆、 住房等借给公职人员使用。</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七、 不得在招投标中与公职人员搞暗箱操作、 围标串标。</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八、 不得为利益相关人和公职人员牵线搭桥或者代为传递信息、 传递财物。</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九、 不得让公职人员在企业违规兼职取酬。</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十、 不得为公职人员亲友违规承揽业务提供便利。</w:t>
      </w:r>
    </w:p>
    <w:p w14:paraId="229B6A18">
      <w:pPr>
        <w:pStyle w:val="28"/>
        <w:numPr>
          <w:ilvl w:val="0"/>
          <w:numId w:val="0"/>
        </w:numPr>
        <w:spacing w:line="520" w:lineRule="exact"/>
        <w:ind w:left="0" w:leftChars="0" w:firstLine="480" w:firstLineChars="200"/>
        <w:jc w:val="left"/>
        <w:rPr>
          <w:rStyle w:val="150"/>
          <w:rFonts w:hint="eastAsia" w:ascii="宋体" w:hAnsi="宋体" w:cs="宋体"/>
          <w:sz w:val="24"/>
          <w:szCs w:val="24"/>
          <w:highlight w:val="none"/>
          <w:lang w:val="en-US" w:eastAsia="zh-CN"/>
        </w:rPr>
      </w:pPr>
      <w:r>
        <w:rPr>
          <w:rStyle w:val="150"/>
          <w:rFonts w:hint="eastAsia" w:ascii="宋体" w:hAnsi="宋体" w:eastAsia="宋体" w:cs="宋体"/>
          <w:sz w:val="24"/>
          <w:szCs w:val="24"/>
          <w:highlight w:val="none"/>
        </w:rPr>
        <w:t>上述“十个不得” ， 请您严格遵守。 同时， 在政商交往中，如有发现我区公职人员存在违反“十个不准” 的问题， 请及时通过网络举报平台或者 12388 举报电话等方式， 向纪检监察机关反映举报， 我们将一律严格保密、 一律优先处置、 一律严肃查处。</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p>
    <w:p w14:paraId="19742399">
      <w:pPr>
        <w:pStyle w:val="28"/>
        <w:numPr>
          <w:ilvl w:val="0"/>
          <w:numId w:val="0"/>
        </w:numPr>
        <w:spacing w:line="520" w:lineRule="exact"/>
        <w:ind w:left="0" w:leftChars="0" w:firstLine="480" w:firstLineChars="200"/>
        <w:jc w:val="left"/>
        <w:rPr>
          <w:rStyle w:val="150"/>
          <w:rFonts w:hint="eastAsia" w:ascii="宋体" w:hAnsi="宋体" w:cs="宋体"/>
          <w:sz w:val="24"/>
          <w:szCs w:val="24"/>
          <w:highlight w:val="none"/>
          <w:lang w:val="en-US" w:eastAsia="zh-CN"/>
        </w:rPr>
      </w:pPr>
      <w:r>
        <w:rPr>
          <w:rStyle w:val="150"/>
          <w:rFonts w:hint="eastAsia" w:ascii="宋体" w:hAnsi="宋体" w:eastAsia="宋体" w:cs="宋体"/>
          <w:sz w:val="24"/>
          <w:szCs w:val="24"/>
          <w:highlight w:val="none"/>
        </w:rPr>
        <w:t>本人已知晓上述告知内容， 并愿意遵照执行（签名） ：</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p>
    <w:p w14:paraId="0BFAD785">
      <w:pPr>
        <w:pStyle w:val="28"/>
        <w:numPr>
          <w:ilvl w:val="0"/>
          <w:numId w:val="0"/>
        </w:numPr>
        <w:spacing w:line="520" w:lineRule="exact"/>
        <w:ind w:left="0" w:leftChars="0" w:firstLine="5280" w:firstLineChars="2200"/>
        <w:jc w:val="left"/>
        <w:rPr>
          <w:rStyle w:val="150"/>
          <w:rFonts w:hint="eastAsia" w:ascii="宋体" w:hAnsi="宋体" w:eastAsia="宋体" w:cs="宋体"/>
          <w:sz w:val="24"/>
          <w:szCs w:val="24"/>
          <w:highlight w:val="none"/>
        </w:rPr>
      </w:pPr>
      <w:r>
        <w:rPr>
          <w:rStyle w:val="150"/>
          <w:rFonts w:hint="eastAsia" w:ascii="宋体" w:hAnsi="宋体" w:cs="宋体"/>
          <w:sz w:val="24"/>
          <w:szCs w:val="24"/>
          <w:highlight w:val="none"/>
          <w:lang w:val="en-US" w:eastAsia="zh-CN"/>
        </w:rPr>
        <w:t xml:space="preserve">  </w:t>
      </w:r>
      <w:r>
        <w:rPr>
          <w:rStyle w:val="150"/>
          <w:rFonts w:hint="eastAsia"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 xml:space="preserve"> 年 </w:t>
      </w:r>
      <w:r>
        <w:rPr>
          <w:rStyle w:val="150"/>
          <w:rFonts w:hint="eastAsia"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月</w:t>
      </w:r>
      <w:r>
        <w:rPr>
          <w:rStyle w:val="150"/>
          <w:rFonts w:hint="eastAsia"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 xml:space="preserve"> 日</w:t>
      </w:r>
    </w:p>
    <w:p w14:paraId="04494DDD">
      <w:pPr>
        <w:pStyle w:val="43"/>
        <w:tabs>
          <w:tab w:val="right" w:leader="dot" w:pos="8949"/>
        </w:tabs>
        <w:rPr>
          <w:rFonts w:hint="eastAsia"/>
          <w:highlight w:val="none"/>
        </w:rPr>
      </w:pPr>
    </w:p>
    <w:p w14:paraId="50FD4300">
      <w:pPr>
        <w:pStyle w:val="98"/>
        <w:ind w:firstLine="0" w:firstLineChars="0"/>
        <w:rPr>
          <w:rFonts w:hint="eastAsia" w:ascii="宋体" w:hAnsi="宋体"/>
          <w:sz w:val="24"/>
          <w:szCs w:val="24"/>
          <w:highlight w:val="none"/>
        </w:rPr>
      </w:pPr>
    </w:p>
    <w:bookmarkEnd w:id="15"/>
    <w:bookmarkEnd w:id="16"/>
    <w:bookmarkEnd w:id="17"/>
    <w:p w14:paraId="27AD7C80">
      <w:pPr>
        <w:spacing w:line="360" w:lineRule="auto"/>
        <w:jc w:val="center"/>
        <w:outlineLvl w:val="2"/>
        <w:rPr>
          <w:rFonts w:hint="eastAsia" w:ascii="宋体" w:hAnsi="宋体" w:eastAsia="宋体"/>
          <w:b/>
          <w:snapToGrid w:val="0"/>
          <w:kern w:val="0"/>
          <w:sz w:val="32"/>
          <w:szCs w:val="32"/>
          <w:highlight w:val="none"/>
          <w:lang w:val="en-US" w:eastAsia="zh-CN"/>
        </w:rPr>
      </w:pPr>
      <w:bookmarkStart w:id="63" w:name="_Toc509669699"/>
      <w:r>
        <w:rPr>
          <w:rFonts w:hint="eastAsia" w:ascii="宋体" w:hAnsi="宋体" w:eastAsia="宋体"/>
          <w:b/>
          <w:snapToGrid w:val="0"/>
          <w:kern w:val="0"/>
          <w:sz w:val="32"/>
          <w:szCs w:val="32"/>
          <w:highlight w:val="none"/>
          <w:lang w:val="en-US" w:eastAsia="zh-CN"/>
        </w:rPr>
        <w:t>第四章  投标文件格式</w:t>
      </w:r>
      <w:bookmarkEnd w:id="63"/>
    </w:p>
    <w:p w14:paraId="6E5389CE">
      <w:pPr>
        <w:rPr>
          <w:highlight w:val="none"/>
        </w:rPr>
      </w:pPr>
    </w:p>
    <w:p w14:paraId="088ABBA7">
      <w:pPr>
        <w:pStyle w:val="28"/>
        <w:ind w:firstLine="840"/>
        <w:rPr>
          <w:highlight w:val="none"/>
        </w:rPr>
      </w:pPr>
    </w:p>
    <w:p w14:paraId="73E6D4CC">
      <w:pPr>
        <w:spacing w:before="156" w:beforeLines="50" w:after="312" w:afterLines="100" w:line="360" w:lineRule="auto"/>
        <w:jc w:val="center"/>
        <w:rPr>
          <w:rFonts w:hint="eastAsia" w:ascii="宋体" w:hAnsi="宋体"/>
          <w:b/>
          <w:sz w:val="44"/>
          <w:szCs w:val="44"/>
          <w:highlight w:val="none"/>
          <w:lang w:eastAsia="zh-CN"/>
        </w:rPr>
      </w:pPr>
    </w:p>
    <w:p w14:paraId="1C9AFFEA">
      <w:pPr>
        <w:spacing w:before="156" w:beforeLines="50" w:after="312" w:afterLines="100" w:line="360" w:lineRule="auto"/>
        <w:jc w:val="center"/>
        <w:rPr>
          <w:rFonts w:hint="eastAsia" w:ascii="宋体" w:hAnsi="宋体"/>
          <w:b/>
          <w:sz w:val="44"/>
          <w:szCs w:val="44"/>
          <w:highlight w:val="none"/>
          <w:lang w:eastAsia="zh-CN"/>
        </w:rPr>
      </w:pPr>
    </w:p>
    <w:p w14:paraId="67A6D5CC">
      <w:pPr>
        <w:spacing w:before="156" w:beforeLines="50" w:after="312" w:afterLines="100" w:line="360" w:lineRule="auto"/>
        <w:jc w:val="center"/>
        <w:rPr>
          <w:rFonts w:ascii="宋体" w:hAnsi="宋体"/>
          <w:b/>
          <w:sz w:val="44"/>
          <w:szCs w:val="44"/>
          <w:highlight w:val="none"/>
        </w:rPr>
      </w:pPr>
      <w:r>
        <w:rPr>
          <w:rFonts w:hint="eastAsia" w:ascii="宋体" w:hAnsi="宋体"/>
          <w:b/>
          <w:sz w:val="44"/>
          <w:szCs w:val="44"/>
          <w:highlight w:val="none"/>
          <w:lang w:eastAsia="zh-CN"/>
        </w:rPr>
        <w:t>深圳建筑产业生态智谷总部基地一期二单元15、16层办公用房提升工程</w:t>
      </w:r>
      <w:r>
        <w:rPr>
          <w:rFonts w:hint="eastAsia" w:ascii="宋体" w:hAnsi="宋体"/>
          <w:b/>
          <w:sz w:val="44"/>
          <w:szCs w:val="44"/>
          <w:highlight w:val="none"/>
          <w:lang w:val="en-US" w:eastAsia="zh-CN"/>
        </w:rPr>
        <w:t>方案</w:t>
      </w:r>
      <w:r>
        <w:rPr>
          <w:rFonts w:hint="eastAsia" w:ascii="宋体" w:hAnsi="宋体"/>
          <w:b/>
          <w:sz w:val="44"/>
          <w:szCs w:val="44"/>
          <w:highlight w:val="none"/>
          <w:lang w:eastAsia="zh-CN"/>
        </w:rPr>
        <w:t>设计</w:t>
      </w:r>
      <w:r>
        <w:rPr>
          <w:rFonts w:hint="eastAsia" w:ascii="宋体" w:hAnsi="宋体"/>
          <w:b/>
          <w:sz w:val="44"/>
          <w:szCs w:val="44"/>
          <w:highlight w:val="none"/>
        </w:rPr>
        <w:t>投标文件</w:t>
      </w:r>
    </w:p>
    <w:p w14:paraId="3CE38937">
      <w:pPr>
        <w:spacing w:line="360" w:lineRule="auto"/>
        <w:jc w:val="center"/>
        <w:rPr>
          <w:rFonts w:ascii="宋体" w:hAnsi="宋体"/>
          <w:b/>
          <w:sz w:val="52"/>
          <w:szCs w:val="52"/>
          <w:highlight w:val="none"/>
        </w:rPr>
      </w:pPr>
    </w:p>
    <w:p w14:paraId="65448021">
      <w:pPr>
        <w:spacing w:line="360" w:lineRule="auto"/>
        <w:rPr>
          <w:rFonts w:ascii="宋体" w:hAnsi="宋体"/>
          <w:b/>
          <w:sz w:val="32"/>
          <w:szCs w:val="32"/>
          <w:highlight w:val="none"/>
        </w:rPr>
      </w:pPr>
    </w:p>
    <w:p w14:paraId="4E345F3A">
      <w:pPr>
        <w:spacing w:line="360" w:lineRule="auto"/>
        <w:rPr>
          <w:rFonts w:ascii="宋体" w:hAnsi="宋体"/>
          <w:b/>
          <w:sz w:val="32"/>
          <w:szCs w:val="32"/>
          <w:highlight w:val="none"/>
        </w:rPr>
      </w:pPr>
    </w:p>
    <w:p w14:paraId="162C2FCF">
      <w:pPr>
        <w:spacing w:line="360" w:lineRule="auto"/>
        <w:ind w:firstLine="840" w:firstLineChars="300"/>
        <w:rPr>
          <w:rFonts w:ascii="宋体" w:hAnsi="宋体"/>
          <w:sz w:val="28"/>
          <w:szCs w:val="28"/>
          <w:highlight w:val="none"/>
        </w:rPr>
      </w:pPr>
      <w:r>
        <w:rPr>
          <w:rFonts w:hint="eastAsia" w:ascii="宋体" w:hAnsi="宋体"/>
          <w:sz w:val="28"/>
          <w:szCs w:val="28"/>
          <w:highlight w:val="none"/>
        </w:rPr>
        <w:t>投   标   人：</w:t>
      </w:r>
      <w:r>
        <w:rPr>
          <w:rFonts w:hint="eastAsia" w:ascii="宋体" w:hAnsi="宋体"/>
          <w:sz w:val="28"/>
          <w:szCs w:val="28"/>
          <w:highlight w:val="none"/>
          <w:u w:val="single"/>
        </w:rPr>
        <w:t xml:space="preserve">                             </w:t>
      </w:r>
      <w:r>
        <w:rPr>
          <w:rFonts w:hint="eastAsia" w:ascii="宋体" w:hAnsi="宋体"/>
          <w:sz w:val="28"/>
          <w:szCs w:val="28"/>
          <w:highlight w:val="none"/>
        </w:rPr>
        <w:t>（全称）（盖章）</w:t>
      </w:r>
    </w:p>
    <w:p w14:paraId="640A50A1">
      <w:pPr>
        <w:spacing w:line="360" w:lineRule="auto"/>
        <w:ind w:firstLine="840" w:firstLineChars="300"/>
        <w:rPr>
          <w:rFonts w:ascii="宋体" w:hAnsi="宋体"/>
          <w:sz w:val="28"/>
          <w:szCs w:val="28"/>
          <w:highlight w:val="none"/>
        </w:rPr>
      </w:pPr>
    </w:p>
    <w:p w14:paraId="5767C918">
      <w:pPr>
        <w:spacing w:line="360" w:lineRule="auto"/>
        <w:ind w:firstLine="840" w:firstLineChars="300"/>
        <w:rPr>
          <w:rFonts w:ascii="宋体" w:hAnsi="宋体"/>
          <w:sz w:val="28"/>
          <w:szCs w:val="28"/>
          <w:highlight w:val="none"/>
        </w:rPr>
      </w:pPr>
      <w:r>
        <w:rPr>
          <w:rFonts w:hint="eastAsia" w:ascii="宋体" w:hAnsi="宋体"/>
          <w:sz w:val="28"/>
          <w:szCs w:val="28"/>
          <w:highlight w:val="none"/>
        </w:rPr>
        <w:t>法定代表人或授权代理人：</w:t>
      </w:r>
      <w:r>
        <w:rPr>
          <w:rFonts w:hint="eastAsia" w:ascii="宋体" w:hAnsi="宋体"/>
          <w:sz w:val="28"/>
          <w:szCs w:val="28"/>
          <w:highlight w:val="none"/>
          <w:u w:val="single"/>
        </w:rPr>
        <w:t xml:space="preserve">                       </w:t>
      </w:r>
      <w:r>
        <w:rPr>
          <w:rFonts w:hint="eastAsia" w:ascii="宋体" w:hAnsi="宋体"/>
          <w:sz w:val="28"/>
          <w:szCs w:val="28"/>
          <w:highlight w:val="none"/>
        </w:rPr>
        <w:t>（签字）</w:t>
      </w:r>
    </w:p>
    <w:p w14:paraId="65D54359">
      <w:pPr>
        <w:spacing w:line="360" w:lineRule="auto"/>
        <w:ind w:firstLine="840" w:firstLineChars="300"/>
        <w:rPr>
          <w:rFonts w:ascii="宋体" w:hAnsi="宋体"/>
          <w:sz w:val="28"/>
          <w:szCs w:val="28"/>
          <w:highlight w:val="none"/>
        </w:rPr>
      </w:pPr>
    </w:p>
    <w:p w14:paraId="237C5CC4">
      <w:pPr>
        <w:spacing w:line="360" w:lineRule="auto"/>
        <w:ind w:firstLine="840" w:firstLineChars="300"/>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2B9E772A">
      <w:pPr>
        <w:rPr>
          <w:rFonts w:ascii="宋体" w:hAnsi="宋体"/>
          <w:sz w:val="28"/>
          <w:szCs w:val="28"/>
          <w:highlight w:val="none"/>
        </w:rPr>
      </w:pPr>
      <w:r>
        <w:rPr>
          <w:rFonts w:hint="eastAsia" w:ascii="宋体" w:hAnsi="宋体"/>
          <w:sz w:val="28"/>
          <w:szCs w:val="28"/>
          <w:highlight w:val="none"/>
        </w:rPr>
        <w:br w:type="page"/>
      </w:r>
    </w:p>
    <w:p w14:paraId="30389F06">
      <w:pPr>
        <w:pStyle w:val="28"/>
        <w:spacing w:line="520" w:lineRule="exact"/>
        <w:ind w:firstLine="0" w:firstLineChars="0"/>
        <w:jc w:val="center"/>
        <w:rPr>
          <w:sz w:val="36"/>
          <w:szCs w:val="36"/>
          <w:highlight w:val="none"/>
        </w:rPr>
      </w:pPr>
      <w:bookmarkStart w:id="64" w:name="_Toc306716065"/>
      <w:bookmarkStart w:id="65" w:name="_Toc306716063"/>
      <w:bookmarkStart w:id="66" w:name="_Toc509669700"/>
      <w:r>
        <w:rPr>
          <w:rFonts w:hint="eastAsia"/>
          <w:sz w:val="36"/>
          <w:szCs w:val="36"/>
          <w:highlight w:val="none"/>
        </w:rPr>
        <w:t>投标承诺函</w:t>
      </w:r>
    </w:p>
    <w:p w14:paraId="5066908B">
      <w:pPr>
        <w:spacing w:line="540" w:lineRule="exact"/>
        <w:ind w:right="960"/>
        <w:rPr>
          <w:rFonts w:hint="eastAsia" w:hAnsi="宋体" w:eastAsia="宋体"/>
          <w:bCs/>
          <w:sz w:val="24"/>
          <w:szCs w:val="24"/>
          <w:highlight w:val="none"/>
          <w:u w:val="single"/>
          <w:lang w:eastAsia="zh-CN"/>
        </w:rPr>
      </w:pPr>
      <w:r>
        <w:rPr>
          <w:rFonts w:hint="eastAsia" w:hAnsi="宋体"/>
          <w:bCs/>
          <w:sz w:val="24"/>
          <w:szCs w:val="24"/>
          <w:highlight w:val="none"/>
        </w:rPr>
        <w:t>致招标人:</w:t>
      </w:r>
      <w:r>
        <w:rPr>
          <w:rFonts w:hint="eastAsia" w:hAnsi="宋体"/>
          <w:sz w:val="24"/>
          <w:szCs w:val="24"/>
          <w:highlight w:val="none"/>
          <w:u w:val="single"/>
        </w:rPr>
        <w:t xml:space="preserve"> </w:t>
      </w:r>
      <w:r>
        <w:rPr>
          <w:rFonts w:hint="eastAsia" w:hAnsi="宋体"/>
          <w:sz w:val="24"/>
          <w:szCs w:val="24"/>
          <w:highlight w:val="none"/>
          <w:u w:val="single"/>
          <w:lang w:eastAsia="zh-CN"/>
        </w:rPr>
        <w:t>深圳市龙岗区城投新基础设施建设管理有限公司</w:t>
      </w:r>
    </w:p>
    <w:p w14:paraId="1A8FE5FB">
      <w:pPr>
        <w:pStyle w:val="28"/>
        <w:spacing w:line="520" w:lineRule="exact"/>
        <w:ind w:left="0" w:leftChars="0" w:firstLine="480" w:firstLineChars="200"/>
        <w:rPr>
          <w:highlight w:val="none"/>
        </w:rPr>
      </w:pPr>
      <w:r>
        <w:rPr>
          <w:rFonts w:hint="eastAsia"/>
          <w:sz w:val="24"/>
          <w:szCs w:val="24"/>
          <w:highlight w:val="none"/>
        </w:rPr>
        <w:t>为了确保本工程相关工作顺利进行，我方将严格执行建设工程招标投标管理的法律法规，并完全接受</w:t>
      </w:r>
      <w:r>
        <w:rPr>
          <w:rFonts w:hint="eastAsia"/>
          <w:sz w:val="24"/>
          <w:szCs w:val="24"/>
          <w:highlight w:val="none"/>
          <w:u w:val="single"/>
        </w:rPr>
        <w:t xml:space="preserve"> </w:t>
      </w:r>
      <w:r>
        <w:rPr>
          <w:rFonts w:hint="eastAsia"/>
          <w:sz w:val="24"/>
          <w:szCs w:val="24"/>
          <w:highlight w:val="none"/>
          <w:u w:val="single"/>
          <w:lang w:eastAsia="zh-CN"/>
        </w:rPr>
        <w:t>深圳建筑产业生态智谷总部基地一期二单元15、16层办公用房提升工程</w:t>
      </w:r>
      <w:r>
        <w:rPr>
          <w:rFonts w:hint="eastAsia"/>
          <w:sz w:val="24"/>
          <w:szCs w:val="24"/>
          <w:highlight w:val="none"/>
          <w:u w:val="single"/>
          <w:lang w:val="en-US" w:eastAsia="zh-CN"/>
        </w:rPr>
        <w:t>方案</w:t>
      </w:r>
      <w:r>
        <w:rPr>
          <w:rFonts w:hint="eastAsia"/>
          <w:sz w:val="24"/>
          <w:szCs w:val="24"/>
          <w:highlight w:val="none"/>
          <w:u w:val="single"/>
          <w:lang w:eastAsia="zh-CN"/>
        </w:rPr>
        <w:t>设计</w:t>
      </w:r>
      <w:r>
        <w:rPr>
          <w:rFonts w:hint="eastAsia"/>
          <w:sz w:val="24"/>
          <w:szCs w:val="24"/>
          <w:highlight w:val="none"/>
          <w:u w:val="single"/>
          <w:lang w:val="en-US" w:eastAsia="zh-CN"/>
        </w:rPr>
        <w:t xml:space="preserve"> </w:t>
      </w:r>
      <w:r>
        <w:rPr>
          <w:rFonts w:hint="eastAsia" w:ascii="Calibri"/>
          <w:sz w:val="24"/>
          <w:szCs w:val="24"/>
          <w:highlight w:val="none"/>
        </w:rPr>
        <w:t>的</w:t>
      </w:r>
      <w:r>
        <w:rPr>
          <w:rFonts w:hint="eastAsia"/>
          <w:sz w:val="24"/>
          <w:szCs w:val="24"/>
          <w:highlight w:val="none"/>
        </w:rPr>
        <w:t>招标文件所有内容，为此作出如下承诺</w:t>
      </w:r>
      <w:r>
        <w:rPr>
          <w:rFonts w:hint="eastAsia"/>
          <w:highlight w:val="none"/>
        </w:rPr>
        <w:t>：</w:t>
      </w:r>
    </w:p>
    <w:p w14:paraId="357FAEE8">
      <w:pPr>
        <w:pStyle w:val="28"/>
        <w:spacing w:line="520" w:lineRule="exact"/>
        <w:ind w:firstLine="480" w:firstLineChars="200"/>
        <w:rPr>
          <w:sz w:val="24"/>
          <w:szCs w:val="24"/>
          <w:highlight w:val="none"/>
          <w:u w:val="single"/>
        </w:rPr>
      </w:pPr>
      <w:r>
        <w:rPr>
          <w:rFonts w:hint="eastAsia"/>
          <w:bCs/>
          <w:sz w:val="24"/>
          <w:szCs w:val="24"/>
          <w:highlight w:val="none"/>
          <w:u w:val="single"/>
        </w:rPr>
        <w:t>1、根</w:t>
      </w:r>
      <w:r>
        <w:rPr>
          <w:rFonts w:hint="eastAsia"/>
          <w:sz w:val="24"/>
          <w:szCs w:val="24"/>
          <w:highlight w:val="none"/>
          <w:u w:val="single"/>
        </w:rPr>
        <w:t xml:space="preserve">据企业自身情况，理性报价，不会以低于成本的报价竞标，报价金额      元。按招标文件要求承包本项目 </w:t>
      </w:r>
      <w:r>
        <w:rPr>
          <w:rFonts w:hint="eastAsia"/>
          <w:b w:val="0"/>
          <w:kern w:val="2"/>
          <w:sz w:val="24"/>
          <w:szCs w:val="24"/>
          <w:highlight w:val="none"/>
          <w:u w:val="single"/>
          <w:lang w:val="en-US" w:eastAsia="zh-CN" w:bidi="ar-SA"/>
        </w:rPr>
        <w:t>设计</w:t>
      </w:r>
      <w:r>
        <w:rPr>
          <w:rFonts w:hint="eastAsia"/>
          <w:sz w:val="24"/>
          <w:szCs w:val="24"/>
          <w:highlight w:val="none"/>
          <w:u w:val="single"/>
          <w:lang w:val="en-US" w:eastAsia="zh-CN"/>
        </w:rPr>
        <w:t xml:space="preserve"> 工作</w:t>
      </w:r>
      <w:r>
        <w:rPr>
          <w:rFonts w:hint="eastAsia" w:ascii="Calibri"/>
          <w:b/>
          <w:bCs/>
          <w:sz w:val="24"/>
          <w:szCs w:val="24"/>
          <w:highlight w:val="none"/>
          <w:u w:val="single"/>
        </w:rPr>
        <w:t xml:space="preserve"> </w:t>
      </w:r>
      <w:r>
        <w:rPr>
          <w:rFonts w:hint="eastAsia"/>
          <w:sz w:val="24"/>
          <w:szCs w:val="24"/>
          <w:highlight w:val="none"/>
          <w:u w:val="single"/>
        </w:rPr>
        <w:t>。否则，我方愿意承担任何风险。（投标人填写）</w:t>
      </w:r>
    </w:p>
    <w:p w14:paraId="6FF538F6">
      <w:pPr>
        <w:spacing w:line="360" w:lineRule="auto"/>
        <w:ind w:firstLine="480" w:firstLineChars="200"/>
        <w:rPr>
          <w:rFonts w:ascii="宋体" w:hAnsi="宋体"/>
          <w:sz w:val="24"/>
          <w:szCs w:val="24"/>
          <w:highlight w:val="none"/>
        </w:rPr>
      </w:pPr>
      <w:r>
        <w:rPr>
          <w:rFonts w:hint="eastAsia" w:ascii="宋体" w:hAnsi="宋体"/>
          <w:bCs/>
          <w:sz w:val="24"/>
          <w:szCs w:val="24"/>
          <w:highlight w:val="none"/>
        </w:rPr>
        <w:t>2、</w:t>
      </w:r>
      <w:r>
        <w:rPr>
          <w:rFonts w:hint="eastAsia" w:ascii="宋体" w:hAnsi="宋体"/>
          <w:sz w:val="24"/>
          <w:szCs w:val="24"/>
          <w:highlight w:val="none"/>
        </w:rPr>
        <w:t>我方同意所递交的投标文件在投标须知规定的投标有效期内有效，在此期间内我方的投标有可能中标，我方将受此约束。如果在投标有效期内撤回投标或放弃中标资格，给贵方造成的损失，贵方有权要求我方进行赔偿。</w:t>
      </w:r>
    </w:p>
    <w:p w14:paraId="6DF8362D">
      <w:pPr>
        <w:pStyle w:val="28"/>
        <w:spacing w:line="520" w:lineRule="exact"/>
        <w:ind w:firstLine="480" w:firstLineChars="200"/>
        <w:rPr>
          <w:bCs/>
          <w:sz w:val="24"/>
          <w:szCs w:val="24"/>
          <w:highlight w:val="none"/>
        </w:rPr>
      </w:pPr>
      <w:r>
        <w:rPr>
          <w:rFonts w:hint="eastAsia"/>
          <w:sz w:val="24"/>
          <w:szCs w:val="24"/>
          <w:highlight w:val="none"/>
        </w:rPr>
        <w:t>3、我方完全理解和接受招标文件的规定，并承诺一旦我方的投标出现该条列举的严重违规或涉嫌串通投标的情形而被评标委员会废标的，将自觉接受贵方暂停或者取消今后我方参加贵方其他任何项目投标资格的处理。</w:t>
      </w:r>
    </w:p>
    <w:p w14:paraId="434E522A">
      <w:pPr>
        <w:spacing w:line="360" w:lineRule="auto"/>
        <w:ind w:firstLine="480" w:firstLineChars="200"/>
        <w:rPr>
          <w:rFonts w:ascii="宋体" w:hAnsi="宋体" w:cs="Courier New"/>
          <w:bCs/>
          <w:sz w:val="24"/>
          <w:szCs w:val="24"/>
          <w:highlight w:val="none"/>
        </w:rPr>
      </w:pPr>
      <w:r>
        <w:rPr>
          <w:rFonts w:hint="eastAsia" w:ascii="宋体" w:hAnsi="宋体" w:cs="Courier New"/>
          <w:bCs/>
          <w:sz w:val="24"/>
          <w:szCs w:val="24"/>
          <w:highlight w:val="none"/>
        </w:rPr>
        <w:t>4、一旦我方中标，将保证在收到委托函后</w:t>
      </w:r>
      <w:r>
        <w:rPr>
          <w:rFonts w:hint="eastAsia" w:ascii="宋体" w:hAnsi="宋体"/>
          <w:bCs/>
          <w:sz w:val="24"/>
          <w:szCs w:val="24"/>
          <w:highlight w:val="none"/>
          <w:u w:val="single"/>
        </w:rPr>
        <w:t xml:space="preserve"> 30 </w:t>
      </w:r>
      <w:r>
        <w:rPr>
          <w:rFonts w:hint="eastAsia" w:ascii="宋体" w:hAnsi="宋体" w:cs="Courier New"/>
          <w:bCs/>
          <w:sz w:val="24"/>
          <w:szCs w:val="24"/>
          <w:highlight w:val="none"/>
        </w:rPr>
        <w:t>日内，与贵方按招标文件、委托函中的内容签订合同文件，否则，视为我方自愿放弃中标资格。</w:t>
      </w:r>
    </w:p>
    <w:p w14:paraId="79925902">
      <w:pPr>
        <w:spacing w:line="360" w:lineRule="auto"/>
        <w:ind w:firstLine="480" w:firstLineChars="200"/>
        <w:rPr>
          <w:rFonts w:ascii="宋体" w:hAnsi="宋体" w:cs="Courier New"/>
          <w:bCs/>
          <w:sz w:val="24"/>
          <w:szCs w:val="24"/>
          <w:highlight w:val="none"/>
        </w:rPr>
      </w:pPr>
      <w:r>
        <w:rPr>
          <w:rFonts w:hint="eastAsia" w:ascii="宋体" w:hAnsi="宋体"/>
          <w:sz w:val="24"/>
          <w:szCs w:val="24"/>
          <w:highlight w:val="none"/>
        </w:rPr>
        <w:t>5、除非另外达成协议并生效，贵方的委托函和本投标文件将成为约束双方的合同文件的组成部分。</w:t>
      </w:r>
    </w:p>
    <w:p w14:paraId="064EA2E0">
      <w:pPr>
        <w:adjustRightInd w:val="0"/>
        <w:snapToGrid w:val="0"/>
        <w:spacing w:line="560" w:lineRule="exact"/>
        <w:ind w:firstLine="480" w:firstLineChars="200"/>
        <w:rPr>
          <w:rFonts w:ascii="宋体" w:hAnsi="宋体"/>
          <w:bCs/>
          <w:sz w:val="24"/>
          <w:szCs w:val="24"/>
          <w:highlight w:val="none"/>
        </w:rPr>
      </w:pPr>
      <w:r>
        <w:rPr>
          <w:rFonts w:hint="eastAsia" w:ascii="宋体" w:hAnsi="宋体"/>
          <w:bCs/>
          <w:sz w:val="24"/>
          <w:szCs w:val="24"/>
          <w:highlight w:val="none"/>
        </w:rPr>
        <w:t>6、按规定完成本项目工作，质量达到合格标准的要求，质量目标为合格。</w:t>
      </w:r>
    </w:p>
    <w:p w14:paraId="6C17EDC8">
      <w:pPr>
        <w:pStyle w:val="28"/>
        <w:spacing w:line="520" w:lineRule="exact"/>
        <w:ind w:firstLine="480" w:firstLineChars="200"/>
        <w:rPr>
          <w:sz w:val="24"/>
          <w:szCs w:val="24"/>
          <w:highlight w:val="none"/>
        </w:rPr>
      </w:pPr>
      <w:r>
        <w:rPr>
          <w:rFonts w:hint="eastAsia"/>
          <w:sz w:val="24"/>
          <w:szCs w:val="24"/>
          <w:highlight w:val="none"/>
        </w:rPr>
        <w:t>7、如果违反本承诺书中任何条款，我方愿意接受：</w:t>
      </w:r>
    </w:p>
    <w:p w14:paraId="3416BD98">
      <w:pPr>
        <w:pStyle w:val="28"/>
        <w:spacing w:line="520" w:lineRule="exact"/>
        <w:ind w:firstLine="480" w:firstLineChars="200"/>
        <w:rPr>
          <w:sz w:val="24"/>
          <w:szCs w:val="24"/>
          <w:highlight w:val="none"/>
        </w:rPr>
      </w:pPr>
      <w:r>
        <w:rPr>
          <w:rFonts w:hint="eastAsia"/>
          <w:sz w:val="24"/>
          <w:szCs w:val="24"/>
          <w:highlight w:val="none"/>
        </w:rPr>
        <w:t>（1）视作我方单方面违约，并按照合同规定向贵方支付违约金或解除合同；</w:t>
      </w:r>
    </w:p>
    <w:p w14:paraId="6314FA8B">
      <w:pPr>
        <w:pStyle w:val="28"/>
        <w:spacing w:line="520" w:lineRule="exact"/>
        <w:ind w:firstLine="480" w:firstLineChars="200"/>
        <w:rPr>
          <w:sz w:val="24"/>
          <w:szCs w:val="24"/>
          <w:highlight w:val="none"/>
        </w:rPr>
      </w:pPr>
      <w:r>
        <w:rPr>
          <w:rFonts w:hint="eastAsia"/>
          <w:sz w:val="24"/>
          <w:szCs w:val="24"/>
          <w:highlight w:val="none"/>
        </w:rPr>
        <w:t>（2）履约评价评定为合格及以下；</w:t>
      </w:r>
    </w:p>
    <w:p w14:paraId="0FADE46A">
      <w:pPr>
        <w:pStyle w:val="28"/>
        <w:spacing w:line="520" w:lineRule="exact"/>
        <w:ind w:firstLine="480" w:firstLineChars="200"/>
        <w:rPr>
          <w:sz w:val="24"/>
          <w:szCs w:val="24"/>
          <w:highlight w:val="none"/>
        </w:rPr>
      </w:pPr>
      <w:r>
        <w:rPr>
          <w:rFonts w:hint="eastAsia"/>
          <w:sz w:val="24"/>
          <w:szCs w:val="24"/>
          <w:highlight w:val="none"/>
        </w:rPr>
        <w:t>（3）招标人今后可拒绝我方参与投标；</w:t>
      </w:r>
    </w:p>
    <w:p w14:paraId="0A59896F">
      <w:pPr>
        <w:pStyle w:val="28"/>
        <w:spacing w:line="520" w:lineRule="exact"/>
        <w:ind w:firstLine="480" w:firstLineChars="200"/>
        <w:rPr>
          <w:sz w:val="24"/>
          <w:szCs w:val="24"/>
          <w:highlight w:val="none"/>
        </w:rPr>
      </w:pPr>
      <w:r>
        <w:rPr>
          <w:rFonts w:hint="eastAsia"/>
          <w:sz w:val="24"/>
          <w:szCs w:val="24"/>
          <w:highlight w:val="none"/>
        </w:rPr>
        <w:t>（4）建设行政主管部门或相关主管部门的不良行为记录、行政处罚。</w:t>
      </w:r>
    </w:p>
    <w:p w14:paraId="27F994AA">
      <w:pPr>
        <w:spacing w:line="360" w:lineRule="auto"/>
        <w:rPr>
          <w:rFonts w:ascii="宋体" w:hAnsi="宋体"/>
          <w:sz w:val="24"/>
          <w:highlight w:val="none"/>
        </w:rPr>
      </w:pPr>
      <w:r>
        <w:rPr>
          <w:rFonts w:hint="eastAsia" w:ascii="宋体" w:hAnsi="宋体"/>
          <w:sz w:val="24"/>
          <w:highlight w:val="none"/>
        </w:rPr>
        <w:t>投标人（单位公章）：</w:t>
      </w:r>
    </w:p>
    <w:p w14:paraId="7AA6F0BC">
      <w:pPr>
        <w:spacing w:line="360" w:lineRule="auto"/>
        <w:rPr>
          <w:rFonts w:ascii="宋体" w:hAnsi="宋体"/>
          <w:sz w:val="24"/>
          <w:highlight w:val="none"/>
        </w:rPr>
      </w:pPr>
      <w:r>
        <w:rPr>
          <w:rFonts w:hint="eastAsia" w:ascii="宋体" w:hAnsi="宋体"/>
          <w:sz w:val="24"/>
          <w:highlight w:val="none"/>
        </w:rPr>
        <w:t>单位地址：</w:t>
      </w:r>
    </w:p>
    <w:p w14:paraId="760B3CDF">
      <w:pPr>
        <w:spacing w:line="360" w:lineRule="auto"/>
        <w:rPr>
          <w:rFonts w:hint="eastAsia" w:hAnsi="宋体"/>
          <w:bCs/>
          <w:sz w:val="24"/>
          <w:highlight w:val="none"/>
        </w:rPr>
        <w:sectPr>
          <w:headerReference r:id="rId9" w:type="default"/>
          <w:footerReference r:id="rId10" w:type="default"/>
          <w:pgSz w:w="11906" w:h="16838"/>
          <w:pgMar w:top="1276" w:right="1351" w:bottom="1135" w:left="1414" w:header="851" w:footer="992" w:gutter="0"/>
          <w:cols w:space="720" w:num="1"/>
          <w:docGrid w:type="lines" w:linePitch="312" w:charSpace="0"/>
        </w:sectPr>
      </w:pPr>
      <w:r>
        <w:rPr>
          <w:rFonts w:hint="eastAsia" w:ascii="宋体" w:hAnsi="宋体"/>
          <w:sz w:val="24"/>
          <w:highlight w:val="none"/>
        </w:rPr>
        <w:t xml:space="preserve">邮政编码：电话： 传真：                                  </w:t>
      </w:r>
      <w:r>
        <w:rPr>
          <w:rFonts w:hint="eastAsia" w:hAnsi="宋体"/>
          <w:bCs/>
          <w:sz w:val="24"/>
          <w:highlight w:val="none"/>
        </w:rPr>
        <w:t>年   月   日</w:t>
      </w:r>
    </w:p>
    <w:p w14:paraId="43587A63">
      <w:pPr>
        <w:keepNext/>
        <w:keepLines/>
        <w:widowControl w:val="0"/>
        <w:bidi w:val="0"/>
        <w:spacing w:beforeLines="0" w:beforeAutospacing="0" w:afterLines="0" w:afterAutospacing="0" w:line="360" w:lineRule="auto"/>
        <w:ind w:firstLine="0" w:firstLineChars="0"/>
        <w:outlineLvl w:val="1"/>
        <w:rPr>
          <w:rFonts w:hint="default" w:ascii="Arial" w:hAnsi="Arial" w:eastAsia="仿宋" w:cs="Times New Roman"/>
          <w:b/>
          <w:kern w:val="2"/>
          <w:sz w:val="30"/>
          <w:szCs w:val="24"/>
          <w:highlight w:val="none"/>
          <w:lang w:val="en-US" w:eastAsia="zh-CN" w:bidi="ar-SA"/>
        </w:rPr>
      </w:pPr>
      <w:r>
        <w:rPr>
          <w:rFonts w:hint="eastAsia" w:ascii="Arial" w:hAnsi="Arial" w:eastAsia="仿宋" w:cs="Times New Roman"/>
          <w:b/>
          <w:kern w:val="2"/>
          <w:sz w:val="30"/>
          <w:szCs w:val="24"/>
          <w:highlight w:val="none"/>
          <w:lang w:val="en-US" w:eastAsia="zh-CN" w:bidi="ar-SA"/>
        </w:rPr>
        <w:t>告知书</w:t>
      </w:r>
    </w:p>
    <w:p w14:paraId="3A8417F5">
      <w:pPr>
        <w:spacing w:line="360" w:lineRule="auto"/>
        <w:ind w:firstLine="0" w:firstLineChars="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龙岗区进一步规范政商交往行为告知书</w:t>
      </w:r>
    </w:p>
    <w:p w14:paraId="65E3CC6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0B118730">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一、不得向公职人员赠送礼品、礼金、消费卡等财物。</w:t>
      </w:r>
    </w:p>
    <w:p w14:paraId="7D7AD3EE">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二、不得违规向公职人员提供宴请、旅游、娱乐等安排。</w:t>
      </w:r>
    </w:p>
    <w:p w14:paraId="07589007">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三、不得通过打麻将等形式向公职人员输送利益。</w:t>
      </w:r>
    </w:p>
    <w:p w14:paraId="73482BE2">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四、不得为公职人员报销应由其个人支付的费用。</w:t>
      </w:r>
    </w:p>
    <w:p w14:paraId="7A41BCC9">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五、不得违规向公职人员及其亲友借贷款。</w:t>
      </w:r>
    </w:p>
    <w:p w14:paraId="2CD4931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六、不得违规将车辆、住房等借给公职人员使用。</w:t>
      </w:r>
    </w:p>
    <w:p w14:paraId="4AE8521D">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七、不得在招投标中与公职人员搞暗箱操作、围标串标。</w:t>
      </w:r>
    </w:p>
    <w:p w14:paraId="0CC4EF51">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八、不得为利益相关人和公职人员牵线搭桥或者代为传递信息、传递财物。</w:t>
      </w:r>
    </w:p>
    <w:p w14:paraId="713BDE73">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九、不得让公职人员在企业违规兼职取酬。</w:t>
      </w:r>
    </w:p>
    <w:p w14:paraId="7237980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十、不得为公职人员亲友违规承揽业务提供便利。</w:t>
      </w:r>
    </w:p>
    <w:p w14:paraId="43CDA79F">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68E64915">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本人已知晓上述告知内容，并愿意遵照执行（</w:t>
      </w:r>
      <w:r>
        <w:rPr>
          <w:rFonts w:hint="eastAsia" w:ascii="Times New Roman" w:hAnsi="Times New Roman" w:eastAsia="仿宋"/>
          <w:sz w:val="28"/>
          <w:szCs w:val="24"/>
          <w:highlight w:val="none"/>
          <w:lang w:val="en-US" w:eastAsia="zh-CN"/>
        </w:rPr>
        <w:t>签字盖章</w:t>
      </w:r>
      <w:r>
        <w:rPr>
          <w:rFonts w:hint="eastAsia" w:ascii="Times New Roman" w:hAnsi="Times New Roman" w:eastAsia="仿宋"/>
          <w:sz w:val="28"/>
          <w:szCs w:val="24"/>
          <w:highlight w:val="none"/>
        </w:rPr>
        <w:t>）：</w:t>
      </w:r>
    </w:p>
    <w:p w14:paraId="3F8C1865">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宋体" w:hAnsi="宋体" w:eastAsia="宋体" w:cs="宋体"/>
          <w:sz w:val="21"/>
          <w:szCs w:val="21"/>
          <w:highlight w:val="none"/>
        </w:rPr>
      </w:pPr>
    </w:p>
    <w:p w14:paraId="352E0CA4">
      <w:pPr>
        <w:keepNext w:val="0"/>
        <w:keepLines w:val="0"/>
        <w:pageBreakBefore w:val="0"/>
        <w:widowControl w:val="0"/>
        <w:kinsoku/>
        <w:wordWrap/>
        <w:overflowPunct/>
        <w:topLinePunct w:val="0"/>
        <w:autoSpaceDE/>
        <w:autoSpaceDN/>
        <w:bidi w:val="0"/>
        <w:adjustRightInd/>
        <w:snapToGrid/>
        <w:spacing w:line="540" w:lineRule="exact"/>
        <w:ind w:firstLine="0" w:firstLineChars="0"/>
        <w:jc w:val="right"/>
        <w:textAlignment w:val="auto"/>
        <w:rPr>
          <w:rFonts w:hint="default" w:ascii="Times New Roman" w:hAnsi="Times New Roman" w:eastAsia="仿宋"/>
          <w:sz w:val="28"/>
          <w:szCs w:val="24"/>
          <w:highlight w:val="none"/>
          <w:lang w:val="en-US" w:eastAsia="zh-CN"/>
        </w:rPr>
      </w:pPr>
      <w:r>
        <w:rPr>
          <w:rFonts w:hint="eastAsia" w:ascii="Times New Roman" w:hAnsi="Times New Roman" w:eastAsia="仿宋"/>
          <w:sz w:val="28"/>
          <w:szCs w:val="24"/>
          <w:highlight w:val="none"/>
          <w:lang w:val="en-US" w:eastAsia="zh-CN"/>
        </w:rPr>
        <w:t>2026</w:t>
      </w:r>
      <w:r>
        <w:rPr>
          <w:rFonts w:hint="eastAsia" w:ascii="Times New Roman" w:hAnsi="Times New Roman" w:eastAsia="仿宋"/>
          <w:sz w:val="28"/>
          <w:szCs w:val="24"/>
          <w:highlight w:val="none"/>
        </w:rPr>
        <w:t>年  月  日</w:t>
      </w:r>
    </w:p>
    <w:p w14:paraId="76FEF9F6">
      <w:pPr>
        <w:pStyle w:val="51"/>
        <w:rPr>
          <w:rFonts w:hint="eastAsia"/>
          <w:highlight w:val="none"/>
        </w:rPr>
        <w:sectPr>
          <w:pgSz w:w="11906" w:h="16838"/>
          <w:pgMar w:top="1276" w:right="1351" w:bottom="1135" w:left="1414" w:header="851" w:footer="992" w:gutter="0"/>
          <w:cols w:space="720" w:num="1"/>
          <w:docGrid w:type="lines" w:linePitch="312" w:charSpace="0"/>
        </w:sectPr>
      </w:pPr>
    </w:p>
    <w:p w14:paraId="7086D8AF">
      <w:pPr>
        <w:pStyle w:val="51"/>
        <w:rPr>
          <w:rFonts w:hint="eastAsia" w:hAnsi="宋体"/>
          <w:bCs/>
          <w:sz w:val="24"/>
          <w:highlight w:val="none"/>
        </w:rPr>
      </w:pPr>
    </w:p>
    <w:p w14:paraId="7D414A70">
      <w:pPr>
        <w:pStyle w:val="51"/>
        <w:ind w:left="0" w:leftChars="0" w:firstLine="0" w:firstLineChars="0"/>
        <w:rPr>
          <w:rFonts w:hint="eastAsia" w:hAnsi="宋体"/>
          <w:bCs/>
          <w:sz w:val="24"/>
          <w:highlight w:val="none"/>
        </w:rPr>
      </w:pPr>
    </w:p>
    <w:p w14:paraId="502865F8">
      <w:pPr>
        <w:pStyle w:val="98"/>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Arial Unicode MS" w:hAnsi="Arial Unicode MS" w:eastAsia="Arial Unicode MS" w:cs="Arial Unicode MS"/>
          <w:sz w:val="44"/>
          <w:szCs w:val="44"/>
          <w:highlight w:val="none"/>
          <w:lang w:eastAsia="zh-CN"/>
        </w:rPr>
      </w:pPr>
      <w:r>
        <w:rPr>
          <w:rFonts w:hint="eastAsia" w:ascii="Arial Unicode MS" w:hAnsi="Arial Unicode MS" w:eastAsia="Arial Unicode MS" w:cs="Arial Unicode MS"/>
          <w:sz w:val="44"/>
          <w:szCs w:val="44"/>
          <w:highlight w:val="none"/>
          <w:lang w:val="en-US" w:eastAsia="zh-CN"/>
        </w:rPr>
        <w:t xml:space="preserve">报 </w:t>
      </w:r>
      <w:r>
        <w:rPr>
          <w:rFonts w:hint="eastAsia" w:ascii="Arial Unicode MS" w:hAnsi="Arial Unicode MS" w:eastAsia="Arial Unicode MS" w:cs="Arial Unicode MS"/>
          <w:sz w:val="44"/>
          <w:szCs w:val="44"/>
          <w:highlight w:val="none"/>
          <w:lang w:eastAsia="zh-CN"/>
        </w:rPr>
        <w:t>价</w:t>
      </w:r>
      <w:r>
        <w:rPr>
          <w:rFonts w:hint="eastAsia" w:ascii="Arial Unicode MS" w:hAnsi="Arial Unicode MS" w:eastAsia="Arial Unicode MS" w:cs="Arial Unicode MS"/>
          <w:sz w:val="44"/>
          <w:szCs w:val="44"/>
          <w:highlight w:val="none"/>
          <w:lang w:val="en-US" w:eastAsia="zh-CN"/>
        </w:rPr>
        <w:t xml:space="preserve"> </w:t>
      </w:r>
      <w:r>
        <w:rPr>
          <w:rFonts w:hint="eastAsia" w:ascii="Arial Unicode MS" w:hAnsi="Arial Unicode MS" w:eastAsia="Arial Unicode MS" w:cs="Arial Unicode MS"/>
          <w:sz w:val="44"/>
          <w:szCs w:val="44"/>
          <w:highlight w:val="none"/>
          <w:lang w:eastAsia="zh-CN"/>
        </w:rPr>
        <w:t>表</w:t>
      </w:r>
    </w:p>
    <w:p w14:paraId="3F98551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30"/>
          <w:szCs w:val="30"/>
          <w:highlight w:val="none"/>
          <w:lang w:eastAsia="zh-CN"/>
        </w:rPr>
      </w:pPr>
    </w:p>
    <w:p w14:paraId="36729CA0">
      <w:pPr>
        <w:spacing w:line="360" w:lineRule="auto"/>
        <w:ind w:firstLine="360" w:firstLineChars="100"/>
        <w:rPr>
          <w:rFonts w:hint="eastAsia" w:ascii="宋体" w:hAnsi="宋体"/>
          <w:sz w:val="24"/>
          <w:highlight w:val="none"/>
        </w:rPr>
      </w:pPr>
      <w:r>
        <w:rPr>
          <w:rFonts w:ascii="宋体" w:hAnsi="宋体" w:eastAsia="宋体" w:cs="宋体"/>
          <w:i w:val="0"/>
          <w:iCs w:val="0"/>
          <w:caps w:val="0"/>
          <w:color w:val="000000"/>
          <w:spacing w:val="0"/>
          <w:sz w:val="36"/>
          <w:szCs w:val="36"/>
          <w:highlight w:val="none"/>
          <w:shd w:val="clear" w:fill="FFFFFF"/>
        </w:rPr>
        <w:t>报价计算过程</w:t>
      </w:r>
    </w:p>
    <w:p w14:paraId="246F209F">
      <w:pPr>
        <w:spacing w:line="360" w:lineRule="auto"/>
        <w:ind w:firstLine="240" w:firstLineChars="100"/>
        <w:rPr>
          <w:rFonts w:hint="eastAsia" w:ascii="宋体" w:hAnsi="宋体"/>
          <w:sz w:val="24"/>
          <w:highlight w:val="none"/>
        </w:rPr>
      </w:pPr>
    </w:p>
    <w:bookmarkEnd w:id="64"/>
    <w:bookmarkEnd w:id="65"/>
    <w:bookmarkEnd w:id="66"/>
    <w:p w14:paraId="44FAD207">
      <w:pPr>
        <w:rPr>
          <w:sz w:val="44"/>
          <w:szCs w:val="44"/>
          <w:highlight w:val="none"/>
        </w:rPr>
      </w:pPr>
    </w:p>
    <w:sectPr>
      <w:pgSz w:w="11906" w:h="16838"/>
      <w:pgMar w:top="1276" w:right="1351" w:bottom="1135" w:left="141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方正公文黑体">
    <w:panose1 w:val="02000500000000000000"/>
    <w:charset w:val="86"/>
    <w:family w:val="auto"/>
    <w:pitch w:val="default"/>
    <w:sig w:usb0="A00002BF" w:usb1="38CF7CFA" w:usb2="00000016" w:usb3="00000000" w:csb0="00040001" w:csb1="00000000"/>
  </w:font>
  <w:font w:name="Arial Unicode MS">
    <w:altName w:val="DejaVu Sans"/>
    <w:panose1 w:val="020B0604020202020204"/>
    <w:charset w:val="86"/>
    <w:family w:val="swiss"/>
    <w:pitch w:val="default"/>
    <w:sig w:usb0="00000000" w:usb1="00000000" w:usb2="0000003F" w:usb3="00000000" w:csb0="603F01FF" w:csb1="FFFF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华文仿宋"/>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2312">
    <w:altName w:val="文泉驿微米黑"/>
    <w:panose1 w:val="02000000000000000000"/>
    <w:charset w:val="86"/>
    <w:family w:val="auto"/>
    <w:pitch w:val="default"/>
    <w:sig w:usb0="00000000" w:usb1="00000000"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仿宋">
    <w:altName w:val="仿宋_GB2312"/>
    <w:panose1 w:val="02010609060101010101"/>
    <w:charset w:val="86"/>
    <w:family w:val="modern"/>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B95E">
    <w:pPr>
      <w:pStyle w:val="15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562563">
                          <w:pPr>
                            <w:pStyle w:val="151"/>
                            <w:jc w:val="center"/>
                          </w:pPr>
                          <w:r>
                            <w:fldChar w:fldCharType="begin"/>
                          </w:r>
                          <w:r>
                            <w:instrText xml:space="preserve"> PAGE   \* MERGEFORMAT </w:instrText>
                          </w:r>
                          <w:r>
                            <w:fldChar w:fldCharType="separate"/>
                          </w:r>
                          <w:r>
                            <w:rPr>
                              <w:lang w:val="zh-CN"/>
                            </w:rPr>
                            <w:t>53</w:t>
                          </w:r>
                          <w:r>
                            <w:rPr>
                              <w:lang w:val="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E562563">
                    <w:pPr>
                      <w:pStyle w:val="151"/>
                      <w:jc w:val="center"/>
                    </w:pPr>
                    <w:r>
                      <w:fldChar w:fldCharType="begin"/>
                    </w:r>
                    <w:r>
                      <w:instrText xml:space="preserve"> PAGE   \* MERGEFORMAT </w:instrText>
                    </w:r>
                    <w:r>
                      <w:fldChar w:fldCharType="separate"/>
                    </w:r>
                    <w:r>
                      <w:rPr>
                        <w:lang w:val="zh-CN"/>
                      </w:rPr>
                      <w:t>53</w:t>
                    </w:r>
                    <w:r>
                      <w:rPr>
                        <w:lang w:val="zh-CN"/>
                      </w:rPr>
                      <w:fldChar w:fldCharType="end"/>
                    </w:r>
                  </w:p>
                </w:txbxContent>
              </v:textbox>
            </v:shape>
          </w:pict>
        </mc:Fallback>
      </mc:AlternateContent>
    </w:r>
  </w:p>
  <w:p w14:paraId="3FE2445D">
    <w:pPr>
      <w:pStyle w:val="15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4FF49">
    <w:pPr>
      <w:jc w:val="cente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86AA6">
    <w:pPr>
      <w:pStyle w:val="34"/>
      <w:spacing w:beforeLines="0" w:afterLines="0"/>
      <w:jc w:val="center"/>
      <w:rPr>
        <w:rFonts w:hint="default"/>
        <w:sz w:val="18"/>
        <w:szCs w:val="24"/>
      </w:rPr>
    </w:pPr>
    <w:r>
      <w:rPr>
        <w:rFonts w:hint="default"/>
        <w:sz w:val="18"/>
        <w:szCs w:val="24"/>
      </w:rPr>
      <w:fldChar w:fldCharType="begin"/>
    </w:r>
    <w:r>
      <w:rPr>
        <w:rFonts w:hint="default"/>
        <w:sz w:val="18"/>
        <w:szCs w:val="24"/>
      </w:rPr>
      <w:instrText xml:space="preserve"> PAGE   \* MERGEFORMAT </w:instrText>
    </w:r>
    <w:r>
      <w:rPr>
        <w:rFonts w:hint="default"/>
        <w:sz w:val="18"/>
        <w:szCs w:val="24"/>
      </w:rPr>
      <w:fldChar w:fldCharType="separate"/>
    </w:r>
    <w:r>
      <w:rPr>
        <w:rFonts w:hint="default"/>
        <w:sz w:val="18"/>
        <w:szCs w:val="24"/>
        <w:lang w:val="zh-CN"/>
      </w:rPr>
      <w:t>11</w:t>
    </w:r>
    <w:r>
      <w:rPr>
        <w:rFonts w:hint="default"/>
        <w:sz w:val="18"/>
        <w:szCs w:val="24"/>
        <w:lang w:val="zh-CN"/>
      </w:rPr>
      <w:fldChar w:fldCharType="end"/>
    </w:r>
  </w:p>
  <w:p w14:paraId="266A1FE0">
    <w:pPr>
      <w:pStyle w:val="34"/>
      <w:spacing w:beforeLines="0" w:afterLines="0"/>
      <w:jc w:val="center"/>
      <w:rPr>
        <w:rFonts w:hint="default"/>
        <w:sz w:val="18"/>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267E8">
    <w:pPr>
      <w:pStyle w:val="3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11CDE">
    <w:pPr>
      <w:pStyle w:val="3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9D9C7">
    <w:pPr>
      <w:pStyle w:val="35"/>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70EC8">
    <w:pPr>
      <w:pStyle w:val="3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2CC9C">
    <w:pPr>
      <w:pStyle w:val="35"/>
      <w:pBdr>
        <w:bottom w:val="none" w:color="auto" w:sz="0" w:space="0"/>
      </w:pBdr>
      <w:spacing w:beforeLines="0" w:afterLines="0"/>
      <w:rPr>
        <w:rFonts w:hint="default"/>
        <w:sz w:val="18"/>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E01E8C"/>
    <w:multiLevelType w:val="singleLevel"/>
    <w:tmpl w:val="EAE01E8C"/>
    <w:lvl w:ilvl="0" w:tentative="0">
      <w:start w:val="2"/>
      <w:numFmt w:val="chineseCounting"/>
      <w:suff w:val="space"/>
      <w:lvlText w:val="%1、"/>
      <w:lvlJc w:val="left"/>
      <w:rPr>
        <w:rFonts w:hint="eastAsia"/>
      </w:rPr>
    </w:lvl>
  </w:abstractNum>
  <w:abstractNum w:abstractNumId="1">
    <w:nsid w:val="09F3727D"/>
    <w:multiLevelType w:val="multilevel"/>
    <w:tmpl w:val="09F3727D"/>
    <w:lvl w:ilvl="0" w:tentative="0">
      <w:start w:val="1"/>
      <w:numFmt w:val="decimal"/>
      <w:pStyle w:val="107"/>
      <w:lvlText w:val="%1.0"/>
      <w:lvlJc w:val="left"/>
      <w:pPr>
        <w:tabs>
          <w:tab w:val="left" w:pos="578"/>
        </w:tabs>
        <w:ind w:left="578" w:hanging="578"/>
      </w:pPr>
      <w:rPr>
        <w:rFonts w:hint="default" w:ascii="Arial" w:hAnsi="Arial"/>
        <w:b/>
        <w:i w:val="0"/>
        <w:color w:val="auto"/>
        <w:sz w:val="32"/>
      </w:rPr>
    </w:lvl>
    <w:lvl w:ilvl="1" w:tentative="0">
      <w:start w:val="1"/>
      <w:numFmt w:val="decimal"/>
      <w:pStyle w:val="110"/>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6"/>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2">
    <w:nsid w:val="1A141E91"/>
    <w:multiLevelType w:val="multilevel"/>
    <w:tmpl w:val="1A141E91"/>
    <w:lvl w:ilvl="0" w:tentative="0">
      <w:start w:val="1"/>
      <w:numFmt w:val="upperRoman"/>
      <w:pStyle w:val="3"/>
      <w:lvlText w:val="第 %1 条"/>
      <w:lvlJc w:val="left"/>
      <w:pPr>
        <w:tabs>
          <w:tab w:val="left" w:pos="2640"/>
        </w:tabs>
        <w:ind w:left="1560" w:firstLine="0"/>
      </w:pPr>
    </w:lvl>
    <w:lvl w:ilvl="1" w:tentative="0">
      <w:start w:val="1"/>
      <w:numFmt w:val="decimalZero"/>
      <w:pStyle w:val="4"/>
      <w:isLgl/>
      <w:lvlText w:val="节 %1.%2"/>
      <w:lvlJc w:val="left"/>
      <w:pPr>
        <w:tabs>
          <w:tab w:val="left" w:pos="2280"/>
        </w:tabs>
        <w:ind w:left="1560" w:firstLine="0"/>
      </w:pPr>
    </w:lvl>
    <w:lvl w:ilvl="2" w:tentative="0">
      <w:start w:val="1"/>
      <w:numFmt w:val="lowerLetter"/>
      <w:pStyle w:val="5"/>
      <w:lvlText w:val="(%3)"/>
      <w:lvlJc w:val="left"/>
      <w:pPr>
        <w:tabs>
          <w:tab w:val="left" w:pos="2280"/>
        </w:tabs>
        <w:ind w:left="2280" w:hanging="432"/>
      </w:pPr>
    </w:lvl>
    <w:lvl w:ilvl="3" w:tentative="0">
      <w:start w:val="1"/>
      <w:numFmt w:val="lowerRoman"/>
      <w:pStyle w:val="6"/>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9"/>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3">
    <w:nsid w:val="577F0EE3"/>
    <w:multiLevelType w:val="singleLevel"/>
    <w:tmpl w:val="577F0EE3"/>
    <w:lvl w:ilvl="0" w:tentative="0">
      <w:start w:val="1"/>
      <w:numFmt w:val="decimal"/>
      <w:suff w:val="nothing"/>
      <w:lvlText w:val="（%1）"/>
      <w:lvlJc w:val="left"/>
    </w:lvl>
  </w:abstractNum>
  <w:abstractNum w:abstractNumId="4">
    <w:nsid w:val="5E902E7E"/>
    <w:multiLevelType w:val="singleLevel"/>
    <w:tmpl w:val="5E902E7E"/>
    <w:lvl w:ilvl="0" w:tentative="0">
      <w:start w:val="1"/>
      <w:numFmt w:val="decimal"/>
      <w:suff w:val="nothing"/>
      <w:lvlText w:val="（%1）"/>
      <w:lvlJc w:val="left"/>
    </w:lvl>
  </w:abstractNum>
  <w:abstractNum w:abstractNumId="5">
    <w:nsid w:val="799F1C8B"/>
    <w:multiLevelType w:val="multilevel"/>
    <w:tmpl w:val="799F1C8B"/>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4Yjc5N2RjMzhmNTBlYjUzMTNjMTU1ZTliY2ExY2MifQ=="/>
  </w:docVars>
  <w:rsids>
    <w:rsidRoot w:val="00172A2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5E4"/>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6BF0"/>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236E"/>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3F66EA"/>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96168"/>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1439"/>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148C"/>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98186C"/>
    <w:rsid w:val="01AC5DF9"/>
    <w:rsid w:val="01DD41C2"/>
    <w:rsid w:val="01E345AE"/>
    <w:rsid w:val="02790092"/>
    <w:rsid w:val="02F42900"/>
    <w:rsid w:val="02FA1195"/>
    <w:rsid w:val="0302618A"/>
    <w:rsid w:val="044429C2"/>
    <w:rsid w:val="04695794"/>
    <w:rsid w:val="04810C52"/>
    <w:rsid w:val="04A05004"/>
    <w:rsid w:val="05056095"/>
    <w:rsid w:val="05464AF8"/>
    <w:rsid w:val="055B7332"/>
    <w:rsid w:val="056A3FE9"/>
    <w:rsid w:val="059F4FD1"/>
    <w:rsid w:val="05BE2B4E"/>
    <w:rsid w:val="05D070DB"/>
    <w:rsid w:val="061D0302"/>
    <w:rsid w:val="064F66A3"/>
    <w:rsid w:val="066F200F"/>
    <w:rsid w:val="067C7D80"/>
    <w:rsid w:val="06A00B12"/>
    <w:rsid w:val="06D7755B"/>
    <w:rsid w:val="06E6452A"/>
    <w:rsid w:val="0714449E"/>
    <w:rsid w:val="071A149F"/>
    <w:rsid w:val="07205F42"/>
    <w:rsid w:val="072D7269"/>
    <w:rsid w:val="074273A6"/>
    <w:rsid w:val="07B77118"/>
    <w:rsid w:val="08254790"/>
    <w:rsid w:val="089963F4"/>
    <w:rsid w:val="08F03474"/>
    <w:rsid w:val="09162A16"/>
    <w:rsid w:val="091A7535"/>
    <w:rsid w:val="091D497D"/>
    <w:rsid w:val="092E369A"/>
    <w:rsid w:val="09B14F92"/>
    <w:rsid w:val="09BF626E"/>
    <w:rsid w:val="0A50402E"/>
    <w:rsid w:val="0A897EA0"/>
    <w:rsid w:val="0AB86C5C"/>
    <w:rsid w:val="0AC34AEB"/>
    <w:rsid w:val="0AD96324"/>
    <w:rsid w:val="0AEF58AD"/>
    <w:rsid w:val="0AFE39F5"/>
    <w:rsid w:val="0AFE687F"/>
    <w:rsid w:val="0B294C31"/>
    <w:rsid w:val="0B7F7677"/>
    <w:rsid w:val="0BE307CB"/>
    <w:rsid w:val="0C1F073A"/>
    <w:rsid w:val="0C6101CD"/>
    <w:rsid w:val="0C7C38C4"/>
    <w:rsid w:val="0C871385"/>
    <w:rsid w:val="0CC83B28"/>
    <w:rsid w:val="0CC87C49"/>
    <w:rsid w:val="0CCA3B52"/>
    <w:rsid w:val="0CE43B33"/>
    <w:rsid w:val="0D344BBB"/>
    <w:rsid w:val="0DA74227"/>
    <w:rsid w:val="0DC437DB"/>
    <w:rsid w:val="0E1C4090"/>
    <w:rsid w:val="0E1C5AFD"/>
    <w:rsid w:val="0E3E5F3C"/>
    <w:rsid w:val="0E823F28"/>
    <w:rsid w:val="0E8D6C2C"/>
    <w:rsid w:val="0E9137B3"/>
    <w:rsid w:val="0EB12E2A"/>
    <w:rsid w:val="0EBE69D9"/>
    <w:rsid w:val="0ECB20BE"/>
    <w:rsid w:val="0EEB113D"/>
    <w:rsid w:val="0F0C75A2"/>
    <w:rsid w:val="0F8B77D5"/>
    <w:rsid w:val="0FBE5D9F"/>
    <w:rsid w:val="0FD36B3B"/>
    <w:rsid w:val="0FD47E3C"/>
    <w:rsid w:val="1018216D"/>
    <w:rsid w:val="102173FB"/>
    <w:rsid w:val="10256C94"/>
    <w:rsid w:val="1028597F"/>
    <w:rsid w:val="1051696C"/>
    <w:rsid w:val="107728F9"/>
    <w:rsid w:val="107C0AD5"/>
    <w:rsid w:val="10A64D73"/>
    <w:rsid w:val="10AD1231"/>
    <w:rsid w:val="10B306BD"/>
    <w:rsid w:val="10D4173C"/>
    <w:rsid w:val="10FE73BE"/>
    <w:rsid w:val="111B4AA2"/>
    <w:rsid w:val="11497A7D"/>
    <w:rsid w:val="114B1D4A"/>
    <w:rsid w:val="116D5365"/>
    <w:rsid w:val="121477AB"/>
    <w:rsid w:val="1220793F"/>
    <w:rsid w:val="1227630D"/>
    <w:rsid w:val="125D64CF"/>
    <w:rsid w:val="12B16A9E"/>
    <w:rsid w:val="13272F7A"/>
    <w:rsid w:val="13361405"/>
    <w:rsid w:val="13767A09"/>
    <w:rsid w:val="137A2F78"/>
    <w:rsid w:val="13B92195"/>
    <w:rsid w:val="13B9577F"/>
    <w:rsid w:val="1452749D"/>
    <w:rsid w:val="14922F3A"/>
    <w:rsid w:val="14FD2A2E"/>
    <w:rsid w:val="15081429"/>
    <w:rsid w:val="153D5CAE"/>
    <w:rsid w:val="158A718E"/>
    <w:rsid w:val="15EA5123"/>
    <w:rsid w:val="16313179"/>
    <w:rsid w:val="165923BB"/>
    <w:rsid w:val="16B56EA5"/>
    <w:rsid w:val="170610F8"/>
    <w:rsid w:val="17126E39"/>
    <w:rsid w:val="176A56C2"/>
    <w:rsid w:val="176D2C29"/>
    <w:rsid w:val="179C380B"/>
    <w:rsid w:val="17A57CB0"/>
    <w:rsid w:val="17AB0959"/>
    <w:rsid w:val="17B648CC"/>
    <w:rsid w:val="17DE1291"/>
    <w:rsid w:val="18780BD9"/>
    <w:rsid w:val="18AB0FDA"/>
    <w:rsid w:val="18AD553C"/>
    <w:rsid w:val="197039DA"/>
    <w:rsid w:val="197772D6"/>
    <w:rsid w:val="19A67A64"/>
    <w:rsid w:val="19BF0C31"/>
    <w:rsid w:val="19DE2198"/>
    <w:rsid w:val="19E43962"/>
    <w:rsid w:val="19E9200D"/>
    <w:rsid w:val="1A6D597B"/>
    <w:rsid w:val="1A732F49"/>
    <w:rsid w:val="1ACB04A7"/>
    <w:rsid w:val="1ACC2467"/>
    <w:rsid w:val="1ACE4D14"/>
    <w:rsid w:val="1AD027EB"/>
    <w:rsid w:val="1B1B5341"/>
    <w:rsid w:val="1B2C5E4B"/>
    <w:rsid w:val="1B4874D7"/>
    <w:rsid w:val="1C2844A0"/>
    <w:rsid w:val="1C525155"/>
    <w:rsid w:val="1C8E406A"/>
    <w:rsid w:val="1CAC31C2"/>
    <w:rsid w:val="1CB72D49"/>
    <w:rsid w:val="1CF27B09"/>
    <w:rsid w:val="1CFF1026"/>
    <w:rsid w:val="1D9B7242"/>
    <w:rsid w:val="1DEA3522"/>
    <w:rsid w:val="1E053181"/>
    <w:rsid w:val="1E474BEE"/>
    <w:rsid w:val="1E7B2E90"/>
    <w:rsid w:val="1E835E6A"/>
    <w:rsid w:val="1EA705ED"/>
    <w:rsid w:val="1EB401AB"/>
    <w:rsid w:val="1EB67161"/>
    <w:rsid w:val="1ECC77C3"/>
    <w:rsid w:val="1ECF1153"/>
    <w:rsid w:val="1F302C65"/>
    <w:rsid w:val="1F44792A"/>
    <w:rsid w:val="1F6670ED"/>
    <w:rsid w:val="1FE271D5"/>
    <w:rsid w:val="1FE501FD"/>
    <w:rsid w:val="1FEB5623"/>
    <w:rsid w:val="1FEF712E"/>
    <w:rsid w:val="20611216"/>
    <w:rsid w:val="20621FC3"/>
    <w:rsid w:val="20E35BE9"/>
    <w:rsid w:val="21156A1C"/>
    <w:rsid w:val="21310B1A"/>
    <w:rsid w:val="2152274F"/>
    <w:rsid w:val="21540B6C"/>
    <w:rsid w:val="21611713"/>
    <w:rsid w:val="216B3340"/>
    <w:rsid w:val="218A325D"/>
    <w:rsid w:val="21A41CB8"/>
    <w:rsid w:val="21F42BC1"/>
    <w:rsid w:val="22203EB3"/>
    <w:rsid w:val="22255D12"/>
    <w:rsid w:val="227605BB"/>
    <w:rsid w:val="22BD7457"/>
    <w:rsid w:val="22E36C68"/>
    <w:rsid w:val="23476928"/>
    <w:rsid w:val="23550037"/>
    <w:rsid w:val="235E3944"/>
    <w:rsid w:val="237D78D0"/>
    <w:rsid w:val="23B073D3"/>
    <w:rsid w:val="23DF5BCA"/>
    <w:rsid w:val="23E502C6"/>
    <w:rsid w:val="2422296D"/>
    <w:rsid w:val="2426102C"/>
    <w:rsid w:val="244E349E"/>
    <w:rsid w:val="24666EE4"/>
    <w:rsid w:val="24701946"/>
    <w:rsid w:val="24BA2272"/>
    <w:rsid w:val="25280AEE"/>
    <w:rsid w:val="25E42F4C"/>
    <w:rsid w:val="261074AD"/>
    <w:rsid w:val="261C46B1"/>
    <w:rsid w:val="267F4B9F"/>
    <w:rsid w:val="26F42E9C"/>
    <w:rsid w:val="273F1E7D"/>
    <w:rsid w:val="27D87113"/>
    <w:rsid w:val="27E75A20"/>
    <w:rsid w:val="280D4269"/>
    <w:rsid w:val="282506AE"/>
    <w:rsid w:val="284B0B33"/>
    <w:rsid w:val="289D1723"/>
    <w:rsid w:val="2914325F"/>
    <w:rsid w:val="29520EF9"/>
    <w:rsid w:val="29613214"/>
    <w:rsid w:val="2A2B045D"/>
    <w:rsid w:val="2A2F63DF"/>
    <w:rsid w:val="2A536944"/>
    <w:rsid w:val="2A68129C"/>
    <w:rsid w:val="2A703001"/>
    <w:rsid w:val="2A97063D"/>
    <w:rsid w:val="2ACA0963"/>
    <w:rsid w:val="2ACE5E57"/>
    <w:rsid w:val="2AFE6487"/>
    <w:rsid w:val="2B277B63"/>
    <w:rsid w:val="2B670D75"/>
    <w:rsid w:val="2B874C1C"/>
    <w:rsid w:val="2C073CF8"/>
    <w:rsid w:val="2C1F3615"/>
    <w:rsid w:val="2C4F7C16"/>
    <w:rsid w:val="2C743B66"/>
    <w:rsid w:val="2CAC008E"/>
    <w:rsid w:val="2CE23E10"/>
    <w:rsid w:val="2D63682A"/>
    <w:rsid w:val="2D8F7C42"/>
    <w:rsid w:val="2DE2584A"/>
    <w:rsid w:val="2E49213C"/>
    <w:rsid w:val="2E67006F"/>
    <w:rsid w:val="2E694D3E"/>
    <w:rsid w:val="2E773C34"/>
    <w:rsid w:val="2E875C48"/>
    <w:rsid w:val="2E9824AB"/>
    <w:rsid w:val="2E9B4249"/>
    <w:rsid w:val="2E9D17EB"/>
    <w:rsid w:val="2EB56D76"/>
    <w:rsid w:val="2EB81304"/>
    <w:rsid w:val="2F2B230B"/>
    <w:rsid w:val="2F517B36"/>
    <w:rsid w:val="2F72633A"/>
    <w:rsid w:val="2F893355"/>
    <w:rsid w:val="2FC31341"/>
    <w:rsid w:val="2FD05083"/>
    <w:rsid w:val="305E03E8"/>
    <w:rsid w:val="3069595F"/>
    <w:rsid w:val="30843362"/>
    <w:rsid w:val="30C4049D"/>
    <w:rsid w:val="30CD07F3"/>
    <w:rsid w:val="30E365D5"/>
    <w:rsid w:val="30E766F3"/>
    <w:rsid w:val="313E08F3"/>
    <w:rsid w:val="31704514"/>
    <w:rsid w:val="31816DAF"/>
    <w:rsid w:val="31B1462B"/>
    <w:rsid w:val="31C95E5B"/>
    <w:rsid w:val="32290279"/>
    <w:rsid w:val="32527C83"/>
    <w:rsid w:val="32655415"/>
    <w:rsid w:val="3294292F"/>
    <w:rsid w:val="32C51A10"/>
    <w:rsid w:val="32F07D5C"/>
    <w:rsid w:val="337F7567"/>
    <w:rsid w:val="33A06705"/>
    <w:rsid w:val="33D80D3F"/>
    <w:rsid w:val="33EE637D"/>
    <w:rsid w:val="344352E2"/>
    <w:rsid w:val="34624864"/>
    <w:rsid w:val="346D778B"/>
    <w:rsid w:val="34AE59AA"/>
    <w:rsid w:val="34BA2757"/>
    <w:rsid w:val="353A3B24"/>
    <w:rsid w:val="35746954"/>
    <w:rsid w:val="35B629C4"/>
    <w:rsid w:val="35F72828"/>
    <w:rsid w:val="360064F8"/>
    <w:rsid w:val="3633583B"/>
    <w:rsid w:val="363C359C"/>
    <w:rsid w:val="367B0D86"/>
    <w:rsid w:val="368802A2"/>
    <w:rsid w:val="369B06A2"/>
    <w:rsid w:val="36AB2F9F"/>
    <w:rsid w:val="36B27BFF"/>
    <w:rsid w:val="36DE2E4C"/>
    <w:rsid w:val="36F11025"/>
    <w:rsid w:val="37247CD6"/>
    <w:rsid w:val="373D24BC"/>
    <w:rsid w:val="3747417A"/>
    <w:rsid w:val="37B85CE3"/>
    <w:rsid w:val="37C125AD"/>
    <w:rsid w:val="37CB0B6E"/>
    <w:rsid w:val="37FB2519"/>
    <w:rsid w:val="37FD2567"/>
    <w:rsid w:val="3860698D"/>
    <w:rsid w:val="386F51CA"/>
    <w:rsid w:val="387F08C5"/>
    <w:rsid w:val="390943B3"/>
    <w:rsid w:val="391D76E1"/>
    <w:rsid w:val="39C2411A"/>
    <w:rsid w:val="39F111DE"/>
    <w:rsid w:val="3A1D3D59"/>
    <w:rsid w:val="3AA71527"/>
    <w:rsid w:val="3AE3177E"/>
    <w:rsid w:val="3B7E6C11"/>
    <w:rsid w:val="3BAA4A5F"/>
    <w:rsid w:val="3BCF3B6A"/>
    <w:rsid w:val="3C080FAE"/>
    <w:rsid w:val="3C541570"/>
    <w:rsid w:val="3C5750F1"/>
    <w:rsid w:val="3C6E37E5"/>
    <w:rsid w:val="3C7922D7"/>
    <w:rsid w:val="3C9342B0"/>
    <w:rsid w:val="3CAD36D2"/>
    <w:rsid w:val="3CC81535"/>
    <w:rsid w:val="3CD26729"/>
    <w:rsid w:val="3CEA275C"/>
    <w:rsid w:val="3CEC25F5"/>
    <w:rsid w:val="3CF50FF2"/>
    <w:rsid w:val="3D052A2E"/>
    <w:rsid w:val="3D0659AA"/>
    <w:rsid w:val="3D602B13"/>
    <w:rsid w:val="3D8F09E6"/>
    <w:rsid w:val="3DB946E3"/>
    <w:rsid w:val="3DF577A6"/>
    <w:rsid w:val="3E0755D2"/>
    <w:rsid w:val="3E490041"/>
    <w:rsid w:val="3E873A58"/>
    <w:rsid w:val="3EA7555E"/>
    <w:rsid w:val="3EA826CA"/>
    <w:rsid w:val="3ECB3379"/>
    <w:rsid w:val="3EF35410"/>
    <w:rsid w:val="3EF64E80"/>
    <w:rsid w:val="3EF74D5D"/>
    <w:rsid w:val="3F6566F9"/>
    <w:rsid w:val="40095305"/>
    <w:rsid w:val="400A016F"/>
    <w:rsid w:val="401869D9"/>
    <w:rsid w:val="4073545D"/>
    <w:rsid w:val="40EA2C99"/>
    <w:rsid w:val="411E4CFA"/>
    <w:rsid w:val="422C654A"/>
    <w:rsid w:val="42474BD5"/>
    <w:rsid w:val="42847BD2"/>
    <w:rsid w:val="428739CE"/>
    <w:rsid w:val="42BC3919"/>
    <w:rsid w:val="42E0623A"/>
    <w:rsid w:val="42ED199D"/>
    <w:rsid w:val="42F830BA"/>
    <w:rsid w:val="43001D3E"/>
    <w:rsid w:val="435D7C4C"/>
    <w:rsid w:val="4373669D"/>
    <w:rsid w:val="438927DA"/>
    <w:rsid w:val="43A10AE3"/>
    <w:rsid w:val="43A24D63"/>
    <w:rsid w:val="44C21E7F"/>
    <w:rsid w:val="44D409B2"/>
    <w:rsid w:val="4508749B"/>
    <w:rsid w:val="451A1619"/>
    <w:rsid w:val="451A208F"/>
    <w:rsid w:val="4538652E"/>
    <w:rsid w:val="45446C5B"/>
    <w:rsid w:val="455A3BE0"/>
    <w:rsid w:val="4589522E"/>
    <w:rsid w:val="461D5993"/>
    <w:rsid w:val="463E3B5B"/>
    <w:rsid w:val="46A40348"/>
    <w:rsid w:val="46A42944"/>
    <w:rsid w:val="46F44C0D"/>
    <w:rsid w:val="47BB0ECC"/>
    <w:rsid w:val="47F10090"/>
    <w:rsid w:val="480A6EB1"/>
    <w:rsid w:val="48CD44A6"/>
    <w:rsid w:val="48DB2498"/>
    <w:rsid w:val="491178F4"/>
    <w:rsid w:val="492F071F"/>
    <w:rsid w:val="494D402D"/>
    <w:rsid w:val="49810EE2"/>
    <w:rsid w:val="4A340D7B"/>
    <w:rsid w:val="4A5F084F"/>
    <w:rsid w:val="4A754721"/>
    <w:rsid w:val="4A83134F"/>
    <w:rsid w:val="4AD621E9"/>
    <w:rsid w:val="4B04790D"/>
    <w:rsid w:val="4B1C5E3D"/>
    <w:rsid w:val="4B3D2633"/>
    <w:rsid w:val="4B507232"/>
    <w:rsid w:val="4B513EF9"/>
    <w:rsid w:val="4B8D60C9"/>
    <w:rsid w:val="4C3463E6"/>
    <w:rsid w:val="4C795D79"/>
    <w:rsid w:val="4C804ECE"/>
    <w:rsid w:val="4CA06FAD"/>
    <w:rsid w:val="4CC01258"/>
    <w:rsid w:val="4D25209F"/>
    <w:rsid w:val="4D5F0096"/>
    <w:rsid w:val="4D692F51"/>
    <w:rsid w:val="4D823B9B"/>
    <w:rsid w:val="4DC21407"/>
    <w:rsid w:val="4E1D544D"/>
    <w:rsid w:val="4E7E543D"/>
    <w:rsid w:val="4E8F4E02"/>
    <w:rsid w:val="4E927C05"/>
    <w:rsid w:val="4EB3025E"/>
    <w:rsid w:val="4F174104"/>
    <w:rsid w:val="4F262EAE"/>
    <w:rsid w:val="4F493CE1"/>
    <w:rsid w:val="4FAA5715"/>
    <w:rsid w:val="4FAD67C7"/>
    <w:rsid w:val="4FB8704D"/>
    <w:rsid w:val="4FD03A76"/>
    <w:rsid w:val="4FDA6D84"/>
    <w:rsid w:val="4FDD4C36"/>
    <w:rsid w:val="50090FD4"/>
    <w:rsid w:val="503A0AC9"/>
    <w:rsid w:val="50AC1BAF"/>
    <w:rsid w:val="50DB41FF"/>
    <w:rsid w:val="512340BA"/>
    <w:rsid w:val="513F6058"/>
    <w:rsid w:val="514F1E89"/>
    <w:rsid w:val="5214061D"/>
    <w:rsid w:val="526F6D01"/>
    <w:rsid w:val="52BF6755"/>
    <w:rsid w:val="52C553E8"/>
    <w:rsid w:val="531269BE"/>
    <w:rsid w:val="532B0085"/>
    <w:rsid w:val="53417BDE"/>
    <w:rsid w:val="535E1B1A"/>
    <w:rsid w:val="538E4E0E"/>
    <w:rsid w:val="53986FA1"/>
    <w:rsid w:val="539B3D11"/>
    <w:rsid w:val="53BD7396"/>
    <w:rsid w:val="53CE4D8C"/>
    <w:rsid w:val="53FE35C2"/>
    <w:rsid w:val="540168F4"/>
    <w:rsid w:val="548430A3"/>
    <w:rsid w:val="54CD7CB9"/>
    <w:rsid w:val="54E30E5A"/>
    <w:rsid w:val="55056B34"/>
    <w:rsid w:val="55684A1A"/>
    <w:rsid w:val="559521BD"/>
    <w:rsid w:val="55AD43BA"/>
    <w:rsid w:val="55C81083"/>
    <w:rsid w:val="55CA6BD2"/>
    <w:rsid w:val="56231C41"/>
    <w:rsid w:val="564163D1"/>
    <w:rsid w:val="56AC2568"/>
    <w:rsid w:val="56C41358"/>
    <w:rsid w:val="56DE70A5"/>
    <w:rsid w:val="56E878F7"/>
    <w:rsid w:val="57125BA7"/>
    <w:rsid w:val="5782519E"/>
    <w:rsid w:val="57A2040B"/>
    <w:rsid w:val="57A44EC0"/>
    <w:rsid w:val="57DC3357"/>
    <w:rsid w:val="580F7106"/>
    <w:rsid w:val="582664D1"/>
    <w:rsid w:val="58310F9B"/>
    <w:rsid w:val="58311772"/>
    <w:rsid w:val="583A6878"/>
    <w:rsid w:val="58754A86"/>
    <w:rsid w:val="58795B3D"/>
    <w:rsid w:val="587B2CDE"/>
    <w:rsid w:val="588A63B0"/>
    <w:rsid w:val="58E54DF2"/>
    <w:rsid w:val="593475CA"/>
    <w:rsid w:val="596F44BA"/>
    <w:rsid w:val="5976568E"/>
    <w:rsid w:val="59BE55DC"/>
    <w:rsid w:val="59EC5D9C"/>
    <w:rsid w:val="5A1A7162"/>
    <w:rsid w:val="5A2F0903"/>
    <w:rsid w:val="5A3508BF"/>
    <w:rsid w:val="5A753690"/>
    <w:rsid w:val="5AC35526"/>
    <w:rsid w:val="5AD230A1"/>
    <w:rsid w:val="5AE75489"/>
    <w:rsid w:val="5AFC3F58"/>
    <w:rsid w:val="5B0E4680"/>
    <w:rsid w:val="5B543D4B"/>
    <w:rsid w:val="5B9C65CF"/>
    <w:rsid w:val="5BFA2E1E"/>
    <w:rsid w:val="5C021D5C"/>
    <w:rsid w:val="5C12484B"/>
    <w:rsid w:val="5CD033D2"/>
    <w:rsid w:val="5CD746C6"/>
    <w:rsid w:val="5CEC60CF"/>
    <w:rsid w:val="5D02224E"/>
    <w:rsid w:val="5D0B433F"/>
    <w:rsid w:val="5D1F7DEB"/>
    <w:rsid w:val="5D256F17"/>
    <w:rsid w:val="5D566611"/>
    <w:rsid w:val="5D772828"/>
    <w:rsid w:val="5D7A3273"/>
    <w:rsid w:val="5D896E22"/>
    <w:rsid w:val="5DFECC18"/>
    <w:rsid w:val="5E0A4A50"/>
    <w:rsid w:val="5F2D0E8F"/>
    <w:rsid w:val="5FEB2BA4"/>
    <w:rsid w:val="609A4BC4"/>
    <w:rsid w:val="60D0211B"/>
    <w:rsid w:val="60F5158E"/>
    <w:rsid w:val="6104719B"/>
    <w:rsid w:val="61406F7C"/>
    <w:rsid w:val="6171498D"/>
    <w:rsid w:val="61EE441B"/>
    <w:rsid w:val="61F20540"/>
    <w:rsid w:val="620D3BAE"/>
    <w:rsid w:val="62483940"/>
    <w:rsid w:val="62756CD8"/>
    <w:rsid w:val="629D6F4C"/>
    <w:rsid w:val="62C55526"/>
    <w:rsid w:val="62CF0A7D"/>
    <w:rsid w:val="62DD410F"/>
    <w:rsid w:val="62EE64CA"/>
    <w:rsid w:val="62F30E54"/>
    <w:rsid w:val="63003C41"/>
    <w:rsid w:val="63F7395E"/>
    <w:rsid w:val="64104514"/>
    <w:rsid w:val="642369C3"/>
    <w:rsid w:val="64433C52"/>
    <w:rsid w:val="645C4BBE"/>
    <w:rsid w:val="645D0573"/>
    <w:rsid w:val="64E533D4"/>
    <w:rsid w:val="65640DB5"/>
    <w:rsid w:val="65EF244B"/>
    <w:rsid w:val="66215B04"/>
    <w:rsid w:val="66266BF4"/>
    <w:rsid w:val="66342560"/>
    <w:rsid w:val="663F469F"/>
    <w:rsid w:val="667E3DD4"/>
    <w:rsid w:val="669B2A1A"/>
    <w:rsid w:val="66BA1864"/>
    <w:rsid w:val="66FD01A0"/>
    <w:rsid w:val="67893B07"/>
    <w:rsid w:val="67DD08A6"/>
    <w:rsid w:val="67F535C2"/>
    <w:rsid w:val="68A51D8F"/>
    <w:rsid w:val="68AD105E"/>
    <w:rsid w:val="68E63001"/>
    <w:rsid w:val="6902695F"/>
    <w:rsid w:val="692D337C"/>
    <w:rsid w:val="69507E77"/>
    <w:rsid w:val="69CE7367"/>
    <w:rsid w:val="6A3A435E"/>
    <w:rsid w:val="6A911D7B"/>
    <w:rsid w:val="6ABE35C7"/>
    <w:rsid w:val="6B1765A5"/>
    <w:rsid w:val="6B3C4D16"/>
    <w:rsid w:val="6C0C66AB"/>
    <w:rsid w:val="6C1D5A8D"/>
    <w:rsid w:val="6C506D05"/>
    <w:rsid w:val="6C781169"/>
    <w:rsid w:val="6CAB3449"/>
    <w:rsid w:val="6CB5299E"/>
    <w:rsid w:val="6CC91D04"/>
    <w:rsid w:val="6CD754CF"/>
    <w:rsid w:val="6CD9476D"/>
    <w:rsid w:val="6D3F6E6A"/>
    <w:rsid w:val="6E5626ED"/>
    <w:rsid w:val="6E8F7551"/>
    <w:rsid w:val="6E942999"/>
    <w:rsid w:val="6EB966E9"/>
    <w:rsid w:val="6ECA468E"/>
    <w:rsid w:val="6F1A3F97"/>
    <w:rsid w:val="6F241291"/>
    <w:rsid w:val="6F660A69"/>
    <w:rsid w:val="6FCC795E"/>
    <w:rsid w:val="700A4990"/>
    <w:rsid w:val="700F154C"/>
    <w:rsid w:val="7061300B"/>
    <w:rsid w:val="714C49C7"/>
    <w:rsid w:val="71EC67DB"/>
    <w:rsid w:val="72221950"/>
    <w:rsid w:val="72AD02ED"/>
    <w:rsid w:val="72F80286"/>
    <w:rsid w:val="7395083C"/>
    <w:rsid w:val="73C21591"/>
    <w:rsid w:val="74396504"/>
    <w:rsid w:val="74B06E8E"/>
    <w:rsid w:val="74B100E6"/>
    <w:rsid w:val="74E042F3"/>
    <w:rsid w:val="75001B2D"/>
    <w:rsid w:val="751A6115"/>
    <w:rsid w:val="752F13FF"/>
    <w:rsid w:val="75CD688F"/>
    <w:rsid w:val="75CF7149"/>
    <w:rsid w:val="765242FC"/>
    <w:rsid w:val="766B1D21"/>
    <w:rsid w:val="770E5CDE"/>
    <w:rsid w:val="772D017A"/>
    <w:rsid w:val="775D7768"/>
    <w:rsid w:val="780473EC"/>
    <w:rsid w:val="780B4978"/>
    <w:rsid w:val="781B18E6"/>
    <w:rsid w:val="78732E72"/>
    <w:rsid w:val="78FF727A"/>
    <w:rsid w:val="790F0AA9"/>
    <w:rsid w:val="790F45F0"/>
    <w:rsid w:val="7919031A"/>
    <w:rsid w:val="794022C6"/>
    <w:rsid w:val="7957552B"/>
    <w:rsid w:val="79CE505D"/>
    <w:rsid w:val="7A5B19C1"/>
    <w:rsid w:val="7A5C1D7E"/>
    <w:rsid w:val="7A7B5E5C"/>
    <w:rsid w:val="7AC34054"/>
    <w:rsid w:val="7AD6524D"/>
    <w:rsid w:val="7AD71832"/>
    <w:rsid w:val="7B8F410F"/>
    <w:rsid w:val="7BF55D0D"/>
    <w:rsid w:val="7C2C1A43"/>
    <w:rsid w:val="7C2C344B"/>
    <w:rsid w:val="7CD34258"/>
    <w:rsid w:val="7CFA5AC2"/>
    <w:rsid w:val="7D1D57F3"/>
    <w:rsid w:val="7D4A7313"/>
    <w:rsid w:val="7D62210E"/>
    <w:rsid w:val="7DA737B9"/>
    <w:rsid w:val="7DF41070"/>
    <w:rsid w:val="7DFF1B2C"/>
    <w:rsid w:val="7E1069C4"/>
    <w:rsid w:val="7E3E5CEE"/>
    <w:rsid w:val="7E4160B8"/>
    <w:rsid w:val="7E9140CF"/>
    <w:rsid w:val="7ED42FFD"/>
    <w:rsid w:val="7EDF0D0A"/>
    <w:rsid w:val="7EFA5574"/>
    <w:rsid w:val="7EFE3BDB"/>
    <w:rsid w:val="7FB421BD"/>
    <w:rsid w:val="7FE95FF3"/>
    <w:rsid w:val="B7525353"/>
    <w:rsid w:val="BEFB7FAA"/>
    <w:rsid w:val="E3F74D71"/>
    <w:rsid w:val="E5FFF608"/>
    <w:rsid w:val="F86D44DE"/>
    <w:rsid w:val="FAAB25AB"/>
    <w:rsid w:val="FF6C1E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iPriority="35"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73"/>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4">
    <w:name w:val="heading 2"/>
    <w:basedOn w:val="1"/>
    <w:next w:val="1"/>
    <w:link w:val="74"/>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5">
    <w:name w:val="heading 3"/>
    <w:basedOn w:val="1"/>
    <w:next w:val="1"/>
    <w:link w:val="75"/>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6">
    <w:name w:val="heading 4"/>
    <w:basedOn w:val="1"/>
    <w:next w:val="1"/>
    <w:link w:val="76"/>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7">
    <w:name w:val="heading 5"/>
    <w:basedOn w:val="1"/>
    <w:next w:val="1"/>
    <w:link w:val="77"/>
    <w:qFormat/>
    <w:uiPriority w:val="0"/>
    <w:pPr>
      <w:ind w:left="1008" w:hanging="432"/>
      <w:outlineLvl w:val="4"/>
    </w:pPr>
    <w:rPr>
      <w:rFonts w:ascii="Times New Roman" w:hAnsi="Times New Roman"/>
      <w:kern w:val="0"/>
      <w:sz w:val="20"/>
      <w:szCs w:val="20"/>
    </w:rPr>
  </w:style>
  <w:style w:type="paragraph" w:styleId="8">
    <w:name w:val="heading 6"/>
    <w:basedOn w:val="1"/>
    <w:next w:val="1"/>
    <w:link w:val="78"/>
    <w:qFormat/>
    <w:uiPriority w:val="0"/>
    <w:pPr>
      <w:ind w:left="1152" w:hanging="432"/>
      <w:outlineLvl w:val="5"/>
    </w:pPr>
    <w:rPr>
      <w:rFonts w:ascii="Times New Roman" w:hAnsi="Times New Roman"/>
      <w:kern w:val="0"/>
      <w:sz w:val="20"/>
      <w:szCs w:val="20"/>
    </w:rPr>
  </w:style>
  <w:style w:type="paragraph" w:styleId="9">
    <w:name w:val="heading 7"/>
    <w:basedOn w:val="1"/>
    <w:next w:val="1"/>
    <w:link w:val="79"/>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0">
    <w:name w:val="heading 8"/>
    <w:basedOn w:val="1"/>
    <w:next w:val="1"/>
    <w:link w:val="80"/>
    <w:qFormat/>
    <w:uiPriority w:val="0"/>
    <w:pPr>
      <w:ind w:left="1440" w:hanging="432"/>
      <w:outlineLvl w:val="7"/>
    </w:pPr>
    <w:rPr>
      <w:rFonts w:ascii="Times New Roman" w:hAnsi="Times New Roman"/>
      <w:kern w:val="0"/>
      <w:sz w:val="20"/>
      <w:szCs w:val="20"/>
    </w:rPr>
  </w:style>
  <w:style w:type="paragraph" w:styleId="11">
    <w:name w:val="heading 9"/>
    <w:basedOn w:val="1"/>
    <w:next w:val="1"/>
    <w:link w:val="81"/>
    <w:qFormat/>
    <w:uiPriority w:val="0"/>
    <w:pPr>
      <w:ind w:left="1584" w:hanging="144"/>
      <w:outlineLvl w:val="8"/>
    </w:pPr>
    <w:rPr>
      <w:rFonts w:ascii="Times New Roman" w:hAnsi="Times New Roman"/>
      <w:kern w:val="0"/>
      <w:sz w:val="20"/>
      <w:szCs w:val="20"/>
    </w:rPr>
  </w:style>
  <w:style w:type="character" w:default="1" w:styleId="57">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2">
    <w:name w:val="toc 7"/>
    <w:basedOn w:val="1"/>
    <w:next w:val="1"/>
    <w:unhideWhenUsed/>
    <w:qFormat/>
    <w:uiPriority w:val="0"/>
    <w:pPr>
      <w:ind w:left="2520" w:leftChars="1200"/>
    </w:pPr>
  </w:style>
  <w:style w:type="paragraph" w:styleId="13">
    <w:name w:val="Note Heading"/>
    <w:basedOn w:val="1"/>
    <w:next w:val="1"/>
    <w:link w:val="117"/>
    <w:semiHidden/>
    <w:qFormat/>
    <w:uiPriority w:val="0"/>
    <w:pPr>
      <w:jc w:val="center"/>
    </w:pPr>
    <w:rPr>
      <w:rFonts w:ascii="Times New Roman" w:hAnsi="Times New Roman"/>
      <w:szCs w:val="24"/>
    </w:rPr>
  </w:style>
  <w:style w:type="paragraph" w:styleId="14">
    <w:name w:val="index 8"/>
    <w:basedOn w:val="1"/>
    <w:next w:val="1"/>
    <w:qFormat/>
    <w:uiPriority w:val="0"/>
    <w:pPr>
      <w:ind w:left="1400" w:leftChars="1400"/>
    </w:pPr>
    <w:rPr>
      <w:rFonts w:ascii="Times New Roman" w:hAnsi="Times New Roman"/>
      <w:szCs w:val="24"/>
    </w:rPr>
  </w:style>
  <w:style w:type="paragraph" w:styleId="15">
    <w:name w:val="E-mail Signature"/>
    <w:basedOn w:val="1"/>
    <w:link w:val="118"/>
    <w:semiHidden/>
    <w:qFormat/>
    <w:uiPriority w:val="0"/>
    <w:rPr>
      <w:rFonts w:ascii="Times New Roman" w:hAnsi="Times New Roman"/>
      <w:szCs w:val="24"/>
    </w:rPr>
  </w:style>
  <w:style w:type="paragraph" w:styleId="16">
    <w:name w:val="List Bullet"/>
    <w:basedOn w:val="1"/>
    <w:semiHidden/>
    <w:qFormat/>
    <w:uiPriority w:val="0"/>
    <w:pPr>
      <w:tabs>
        <w:tab w:val="left" w:pos="360"/>
      </w:tabs>
      <w:ind w:left="360" w:hanging="360"/>
    </w:pPr>
    <w:rPr>
      <w:rFonts w:ascii="Times New Roman" w:hAnsi="Times New Roman"/>
      <w:szCs w:val="24"/>
    </w:rPr>
  </w:style>
  <w:style w:type="paragraph" w:styleId="17">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18">
    <w:name w:val="Document Map"/>
    <w:basedOn w:val="1"/>
    <w:link w:val="95"/>
    <w:unhideWhenUsed/>
    <w:qFormat/>
    <w:uiPriority w:val="0"/>
    <w:rPr>
      <w:rFonts w:ascii="宋体"/>
      <w:sz w:val="18"/>
      <w:szCs w:val="18"/>
    </w:rPr>
  </w:style>
  <w:style w:type="paragraph" w:styleId="19">
    <w:name w:val="annotation text"/>
    <w:basedOn w:val="1"/>
    <w:link w:val="87"/>
    <w:unhideWhenUsed/>
    <w:qFormat/>
    <w:uiPriority w:val="0"/>
    <w:pPr>
      <w:jc w:val="left"/>
    </w:pPr>
  </w:style>
  <w:style w:type="paragraph" w:styleId="20">
    <w:name w:val="Salutation"/>
    <w:basedOn w:val="1"/>
    <w:next w:val="1"/>
    <w:link w:val="119"/>
    <w:semiHidden/>
    <w:qFormat/>
    <w:uiPriority w:val="0"/>
    <w:rPr>
      <w:rFonts w:ascii="Times New Roman" w:hAnsi="Times New Roman"/>
      <w:szCs w:val="24"/>
    </w:rPr>
  </w:style>
  <w:style w:type="paragraph" w:styleId="21">
    <w:name w:val="Body Text 3"/>
    <w:basedOn w:val="1"/>
    <w:link w:val="120"/>
    <w:semiHidden/>
    <w:qFormat/>
    <w:uiPriority w:val="0"/>
    <w:pPr>
      <w:spacing w:after="120"/>
    </w:pPr>
    <w:rPr>
      <w:rFonts w:ascii="Times New Roman" w:hAnsi="Times New Roman"/>
      <w:sz w:val="16"/>
      <w:szCs w:val="16"/>
    </w:rPr>
  </w:style>
  <w:style w:type="paragraph" w:styleId="22">
    <w:name w:val="Closing"/>
    <w:basedOn w:val="1"/>
    <w:link w:val="121"/>
    <w:semiHidden/>
    <w:qFormat/>
    <w:uiPriority w:val="0"/>
    <w:pPr>
      <w:ind w:left="100" w:leftChars="2100"/>
    </w:pPr>
    <w:rPr>
      <w:rFonts w:ascii="Times New Roman" w:hAnsi="Times New Roman"/>
      <w:szCs w:val="24"/>
    </w:rPr>
  </w:style>
  <w:style w:type="paragraph" w:styleId="23">
    <w:name w:val="Body Text"/>
    <w:basedOn w:val="1"/>
    <w:link w:val="88"/>
    <w:qFormat/>
    <w:uiPriority w:val="99"/>
    <w:pPr>
      <w:spacing w:line="360" w:lineRule="auto"/>
    </w:pPr>
    <w:rPr>
      <w:rFonts w:ascii="宋体" w:hAnsi="宋体"/>
      <w:kern w:val="0"/>
      <w:sz w:val="24"/>
      <w:szCs w:val="24"/>
    </w:rPr>
  </w:style>
  <w:style w:type="paragraph" w:styleId="24">
    <w:name w:val="Body Text Indent"/>
    <w:basedOn w:val="1"/>
    <w:link w:val="86"/>
    <w:unhideWhenUsed/>
    <w:qFormat/>
    <w:uiPriority w:val="99"/>
    <w:pPr>
      <w:spacing w:after="120"/>
      <w:ind w:left="420" w:leftChars="200"/>
    </w:pPr>
  </w:style>
  <w:style w:type="paragraph" w:styleId="25">
    <w:name w:val="HTML Address"/>
    <w:basedOn w:val="1"/>
    <w:link w:val="122"/>
    <w:semiHidden/>
    <w:qFormat/>
    <w:uiPriority w:val="0"/>
    <w:rPr>
      <w:rFonts w:ascii="Times New Roman" w:hAnsi="Times New Roman"/>
      <w:i/>
      <w:iCs/>
      <w:szCs w:val="24"/>
    </w:rPr>
  </w:style>
  <w:style w:type="paragraph" w:styleId="26">
    <w:name w:val="toc 5"/>
    <w:basedOn w:val="1"/>
    <w:next w:val="1"/>
    <w:unhideWhenUsed/>
    <w:qFormat/>
    <w:uiPriority w:val="0"/>
    <w:pPr>
      <w:ind w:left="1680" w:leftChars="800"/>
    </w:pPr>
  </w:style>
  <w:style w:type="paragraph" w:styleId="27">
    <w:name w:val="toc 3"/>
    <w:basedOn w:val="1"/>
    <w:next w:val="1"/>
    <w:unhideWhenUsed/>
    <w:qFormat/>
    <w:uiPriority w:val="0"/>
    <w:pPr>
      <w:ind w:left="840" w:leftChars="400"/>
    </w:pPr>
  </w:style>
  <w:style w:type="paragraph" w:styleId="28">
    <w:name w:val="Plain Text"/>
    <w:basedOn w:val="1"/>
    <w:next w:val="14"/>
    <w:link w:val="91"/>
    <w:qFormat/>
    <w:uiPriority w:val="0"/>
    <w:pPr>
      <w:spacing w:line="520" w:lineRule="exact"/>
      <w:ind w:firstLine="1285" w:firstLineChars="400"/>
      <w:jc w:val="left"/>
      <w:pPrChange w:id="0" w:author="磊 俞" w:date="2024-05-09T16:08:00Z">
        <w:pPr>
          <w:widowControl w:val="0"/>
          <w:jc w:val="both"/>
        </w:pPr>
      </w:pPrChange>
    </w:pPr>
    <w:rPr>
      <w:rFonts w:ascii="宋体" w:hAnsi="Courier New"/>
      <w:szCs w:val="21"/>
      <w:rPrChange w:id="1" w:author="磊 俞" w:date="2024-05-09T16:08:00Z">
        <w:rPr>
          <w:rFonts w:ascii="宋体" w:hAnsi="Courier New" w:eastAsia="宋体"/>
          <w:kern w:val="2"/>
          <w:sz w:val="21"/>
          <w:szCs w:val="21"/>
          <w:lang w:val="en-US" w:eastAsia="zh-CN" w:bidi="ar-SA"/>
        </w:rPr>
      </w:rPrChange>
    </w:rPr>
  </w:style>
  <w:style w:type="paragraph" w:styleId="29">
    <w:name w:val="toc 8"/>
    <w:basedOn w:val="1"/>
    <w:next w:val="1"/>
    <w:semiHidden/>
    <w:qFormat/>
    <w:uiPriority w:val="0"/>
    <w:pPr>
      <w:ind w:left="2940" w:leftChars="1400"/>
    </w:pPr>
  </w:style>
  <w:style w:type="paragraph" w:styleId="30">
    <w:name w:val="Date"/>
    <w:basedOn w:val="1"/>
    <w:next w:val="1"/>
    <w:link w:val="123"/>
    <w:unhideWhenUsed/>
    <w:qFormat/>
    <w:uiPriority w:val="0"/>
    <w:pPr>
      <w:ind w:left="100" w:leftChars="2500"/>
    </w:pPr>
    <w:rPr>
      <w:rFonts w:ascii="Times New Roman" w:hAnsi="Times New Roman"/>
      <w:szCs w:val="20"/>
    </w:rPr>
  </w:style>
  <w:style w:type="paragraph" w:styleId="31">
    <w:name w:val="Body Text Indent 2"/>
    <w:basedOn w:val="1"/>
    <w:link w:val="124"/>
    <w:semiHidden/>
    <w:qFormat/>
    <w:uiPriority w:val="0"/>
    <w:pPr>
      <w:spacing w:after="120" w:line="480" w:lineRule="auto"/>
      <w:ind w:left="420" w:leftChars="200"/>
    </w:pPr>
    <w:rPr>
      <w:rFonts w:ascii="Times New Roman" w:hAnsi="Times New Roman"/>
      <w:szCs w:val="24"/>
    </w:rPr>
  </w:style>
  <w:style w:type="paragraph" w:styleId="32">
    <w:name w:val="endnote text"/>
    <w:basedOn w:val="1"/>
    <w:link w:val="125"/>
    <w:semiHidden/>
    <w:qFormat/>
    <w:uiPriority w:val="0"/>
    <w:pPr>
      <w:snapToGrid w:val="0"/>
      <w:jc w:val="left"/>
    </w:pPr>
    <w:rPr>
      <w:rFonts w:ascii="Times New Roman" w:hAnsi="Times New Roman"/>
      <w:szCs w:val="24"/>
    </w:rPr>
  </w:style>
  <w:style w:type="paragraph" w:styleId="33">
    <w:name w:val="Balloon Text"/>
    <w:basedOn w:val="1"/>
    <w:link w:val="90"/>
    <w:unhideWhenUsed/>
    <w:qFormat/>
    <w:uiPriority w:val="0"/>
    <w:rPr>
      <w:kern w:val="0"/>
      <w:sz w:val="18"/>
      <w:szCs w:val="18"/>
    </w:rPr>
  </w:style>
  <w:style w:type="paragraph" w:styleId="34">
    <w:name w:val="footer"/>
    <w:basedOn w:val="1"/>
    <w:link w:val="89"/>
    <w:unhideWhenUsed/>
    <w:qFormat/>
    <w:uiPriority w:val="0"/>
    <w:pPr>
      <w:tabs>
        <w:tab w:val="center" w:pos="4153"/>
        <w:tab w:val="right" w:pos="8306"/>
      </w:tabs>
      <w:snapToGrid w:val="0"/>
      <w:jc w:val="left"/>
    </w:pPr>
    <w:rPr>
      <w:kern w:val="0"/>
      <w:sz w:val="18"/>
      <w:szCs w:val="18"/>
    </w:rPr>
  </w:style>
  <w:style w:type="paragraph" w:styleId="35">
    <w:name w:val="header"/>
    <w:basedOn w:val="1"/>
    <w:link w:val="82"/>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6">
    <w:name w:val="Signature"/>
    <w:basedOn w:val="1"/>
    <w:link w:val="126"/>
    <w:semiHidden/>
    <w:qFormat/>
    <w:uiPriority w:val="0"/>
    <w:pPr>
      <w:ind w:left="100" w:leftChars="2100"/>
    </w:pPr>
    <w:rPr>
      <w:rFonts w:ascii="Times New Roman" w:hAnsi="Times New Roman"/>
      <w:szCs w:val="24"/>
    </w:rPr>
  </w:style>
  <w:style w:type="paragraph" w:styleId="37">
    <w:name w:val="toc 1"/>
    <w:basedOn w:val="1"/>
    <w:next w:val="1"/>
    <w:unhideWhenUsed/>
    <w:qFormat/>
    <w:uiPriority w:val="0"/>
  </w:style>
  <w:style w:type="paragraph" w:styleId="38">
    <w:name w:val="toc 4"/>
    <w:basedOn w:val="1"/>
    <w:next w:val="1"/>
    <w:unhideWhenUsed/>
    <w:qFormat/>
    <w:uiPriority w:val="0"/>
    <w:pPr>
      <w:ind w:left="1260" w:leftChars="600"/>
    </w:pPr>
  </w:style>
  <w:style w:type="paragraph" w:styleId="39">
    <w:name w:val="Subtitle"/>
    <w:basedOn w:val="1"/>
    <w:next w:val="1"/>
    <w:link w:val="154"/>
    <w:qFormat/>
    <w:uiPriority w:val="11"/>
    <w:pPr>
      <w:spacing w:before="240" w:after="60" w:line="312" w:lineRule="auto"/>
      <w:jc w:val="center"/>
      <w:outlineLvl w:val="1"/>
    </w:pPr>
    <w:rPr>
      <w:rFonts w:ascii="Cambria" w:hAnsi="Cambria"/>
      <w:b/>
      <w:bCs/>
      <w:kern w:val="28"/>
      <w:sz w:val="32"/>
      <w:szCs w:val="32"/>
    </w:rPr>
  </w:style>
  <w:style w:type="paragraph" w:styleId="40">
    <w:name w:val="List"/>
    <w:basedOn w:val="1"/>
    <w:semiHidden/>
    <w:qFormat/>
    <w:uiPriority w:val="0"/>
    <w:pPr>
      <w:ind w:left="200" w:hanging="200" w:hangingChars="200"/>
    </w:pPr>
    <w:rPr>
      <w:rFonts w:ascii="Times New Roman" w:hAnsi="Times New Roman"/>
      <w:szCs w:val="24"/>
    </w:rPr>
  </w:style>
  <w:style w:type="paragraph" w:styleId="41">
    <w:name w:val="footnote text"/>
    <w:basedOn w:val="1"/>
    <w:link w:val="127"/>
    <w:semiHidden/>
    <w:qFormat/>
    <w:uiPriority w:val="0"/>
    <w:pPr>
      <w:snapToGrid w:val="0"/>
      <w:jc w:val="left"/>
    </w:pPr>
    <w:rPr>
      <w:rFonts w:ascii="Times New Roman" w:hAnsi="Times New Roman"/>
      <w:sz w:val="18"/>
      <w:szCs w:val="20"/>
    </w:rPr>
  </w:style>
  <w:style w:type="paragraph" w:styleId="42">
    <w:name w:val="toc 6"/>
    <w:basedOn w:val="1"/>
    <w:next w:val="1"/>
    <w:unhideWhenUsed/>
    <w:qFormat/>
    <w:uiPriority w:val="0"/>
    <w:pPr>
      <w:ind w:left="2100" w:leftChars="1000"/>
    </w:pPr>
  </w:style>
  <w:style w:type="paragraph" w:styleId="43">
    <w:name w:val="toc 2"/>
    <w:basedOn w:val="1"/>
    <w:next w:val="1"/>
    <w:unhideWhenUsed/>
    <w:qFormat/>
    <w:uiPriority w:val="0"/>
    <w:pPr>
      <w:ind w:left="420" w:leftChars="200"/>
    </w:pPr>
  </w:style>
  <w:style w:type="paragraph" w:styleId="44">
    <w:name w:val="toc 9"/>
    <w:basedOn w:val="1"/>
    <w:next w:val="1"/>
    <w:unhideWhenUsed/>
    <w:qFormat/>
    <w:uiPriority w:val="0"/>
    <w:pPr>
      <w:ind w:left="3360" w:leftChars="1600"/>
    </w:pPr>
  </w:style>
  <w:style w:type="paragraph" w:styleId="45">
    <w:name w:val="Message Header"/>
    <w:basedOn w:val="1"/>
    <w:link w:val="128"/>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6">
    <w:name w:val="HTML Preformatted"/>
    <w:basedOn w:val="1"/>
    <w:link w:val="129"/>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48">
    <w:name w:val="index 1"/>
    <w:basedOn w:val="1"/>
    <w:next w:val="1"/>
    <w:unhideWhenUsed/>
    <w:qFormat/>
    <w:uiPriority w:val="0"/>
  </w:style>
  <w:style w:type="paragraph" w:styleId="49">
    <w:name w:val="Title"/>
    <w:basedOn w:val="1"/>
    <w:next w:val="1"/>
    <w:link w:val="158"/>
    <w:qFormat/>
    <w:uiPriority w:val="0"/>
    <w:pPr>
      <w:spacing w:before="240" w:after="60"/>
      <w:jc w:val="center"/>
      <w:outlineLvl w:val="0"/>
    </w:pPr>
    <w:rPr>
      <w:rFonts w:ascii="Cambria" w:hAnsi="Cambria"/>
      <w:b/>
      <w:bCs/>
      <w:sz w:val="32"/>
      <w:szCs w:val="32"/>
    </w:rPr>
  </w:style>
  <w:style w:type="paragraph" w:styleId="50">
    <w:name w:val="annotation subject"/>
    <w:basedOn w:val="19"/>
    <w:next w:val="19"/>
    <w:link w:val="96"/>
    <w:unhideWhenUsed/>
    <w:qFormat/>
    <w:uiPriority w:val="0"/>
    <w:rPr>
      <w:b/>
      <w:bCs/>
    </w:rPr>
  </w:style>
  <w:style w:type="paragraph" w:styleId="51">
    <w:name w:val="Body Text First Indent"/>
    <w:basedOn w:val="23"/>
    <w:link w:val="114"/>
    <w:unhideWhenUsed/>
    <w:qFormat/>
    <w:uiPriority w:val="0"/>
    <w:pPr>
      <w:spacing w:after="120" w:line="240" w:lineRule="auto"/>
      <w:ind w:firstLine="420" w:firstLineChars="100"/>
    </w:pPr>
    <w:rPr>
      <w:rFonts w:ascii="Calibri" w:hAnsi="Calibri"/>
      <w:kern w:val="2"/>
      <w:sz w:val="21"/>
      <w:szCs w:val="22"/>
    </w:rPr>
  </w:style>
  <w:style w:type="paragraph" w:styleId="52">
    <w:name w:val="Body Text First Indent 2"/>
    <w:basedOn w:val="24"/>
    <w:link w:val="85"/>
    <w:unhideWhenUsed/>
    <w:qFormat/>
    <w:uiPriority w:val="0"/>
    <w:pPr>
      <w:ind w:firstLine="420" w:firstLineChars="200"/>
    </w:pPr>
  </w:style>
  <w:style w:type="table" w:styleId="54">
    <w:name w:val="Table Grid"/>
    <w:basedOn w:val="5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5">
    <w:name w:val="Table List 4"/>
    <w:basedOn w:val="5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6">
    <w:name w:val="Table List 5"/>
    <w:basedOn w:val="5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8">
    <w:name w:val="Strong"/>
    <w:basedOn w:val="57"/>
    <w:qFormat/>
    <w:uiPriority w:val="22"/>
    <w:rPr>
      <w:b/>
    </w:rPr>
  </w:style>
  <w:style w:type="character" w:styleId="59">
    <w:name w:val="endnote reference"/>
    <w:semiHidden/>
    <w:qFormat/>
    <w:uiPriority w:val="0"/>
    <w:rPr>
      <w:vertAlign w:val="superscript"/>
    </w:rPr>
  </w:style>
  <w:style w:type="character" w:styleId="60">
    <w:name w:val="page number"/>
    <w:basedOn w:val="57"/>
    <w:unhideWhenUsed/>
    <w:qFormat/>
    <w:uiPriority w:val="99"/>
  </w:style>
  <w:style w:type="character" w:styleId="61">
    <w:name w:val="FollowedHyperlink"/>
    <w:qFormat/>
    <w:uiPriority w:val="99"/>
    <w:rPr>
      <w:color w:val="800080"/>
      <w:u w:val="single"/>
    </w:rPr>
  </w:style>
  <w:style w:type="character" w:styleId="62">
    <w:name w:val="Emphasis"/>
    <w:basedOn w:val="57"/>
    <w:qFormat/>
    <w:uiPriority w:val="20"/>
  </w:style>
  <w:style w:type="character" w:styleId="63">
    <w:name w:val="HTML Definition"/>
    <w:qFormat/>
    <w:uiPriority w:val="0"/>
    <w:rPr>
      <w:i/>
      <w:iCs/>
    </w:rPr>
  </w:style>
  <w:style w:type="character" w:styleId="64">
    <w:name w:val="HTML Typewriter"/>
    <w:semiHidden/>
    <w:qFormat/>
    <w:uiPriority w:val="0"/>
    <w:rPr>
      <w:rFonts w:ascii="Courier New" w:hAnsi="Courier New" w:cs="Courier New"/>
      <w:sz w:val="20"/>
      <w:szCs w:val="20"/>
    </w:rPr>
  </w:style>
  <w:style w:type="character" w:styleId="65">
    <w:name w:val="HTML Variable"/>
    <w:qFormat/>
    <w:uiPriority w:val="0"/>
    <w:rPr>
      <w:i/>
      <w:iCs/>
    </w:rPr>
  </w:style>
  <w:style w:type="character" w:styleId="66">
    <w:name w:val="Hyperlink"/>
    <w:qFormat/>
    <w:uiPriority w:val="0"/>
    <w:rPr>
      <w:color w:val="0000FF"/>
      <w:u w:val="single"/>
    </w:rPr>
  </w:style>
  <w:style w:type="character" w:styleId="67">
    <w:name w:val="HTML Code"/>
    <w:qFormat/>
    <w:uiPriority w:val="0"/>
    <w:rPr>
      <w:rFonts w:ascii="Courier New" w:hAnsi="Courier New" w:cs="Courier New"/>
      <w:sz w:val="20"/>
      <w:szCs w:val="20"/>
    </w:rPr>
  </w:style>
  <w:style w:type="character" w:styleId="68">
    <w:name w:val="annotation reference"/>
    <w:unhideWhenUsed/>
    <w:qFormat/>
    <w:uiPriority w:val="0"/>
    <w:rPr>
      <w:sz w:val="21"/>
      <w:szCs w:val="21"/>
    </w:rPr>
  </w:style>
  <w:style w:type="character" w:styleId="69">
    <w:name w:val="HTML Cite"/>
    <w:qFormat/>
    <w:uiPriority w:val="0"/>
    <w:rPr>
      <w:i/>
      <w:iCs/>
    </w:rPr>
  </w:style>
  <w:style w:type="character" w:styleId="70">
    <w:name w:val="footnote reference"/>
    <w:semiHidden/>
    <w:qFormat/>
    <w:uiPriority w:val="0"/>
    <w:rPr>
      <w:vertAlign w:val="superscript"/>
    </w:rPr>
  </w:style>
  <w:style w:type="character" w:styleId="71">
    <w:name w:val="HTML Keyboard"/>
    <w:qFormat/>
    <w:uiPriority w:val="0"/>
    <w:rPr>
      <w:rFonts w:ascii="Courier New" w:hAnsi="Courier New" w:cs="Courier New"/>
      <w:sz w:val="20"/>
      <w:szCs w:val="20"/>
    </w:rPr>
  </w:style>
  <w:style w:type="character" w:styleId="72">
    <w:name w:val="HTML Sample"/>
    <w:qFormat/>
    <w:uiPriority w:val="0"/>
    <w:rPr>
      <w:rFonts w:ascii="Courier New" w:hAnsi="Courier New" w:cs="Courier New"/>
    </w:rPr>
  </w:style>
  <w:style w:type="character" w:customStyle="1" w:styleId="73">
    <w:name w:val="标题 1 字符"/>
    <w:link w:val="3"/>
    <w:qFormat/>
    <w:uiPriority w:val="0"/>
    <w:rPr>
      <w:b/>
      <w:bCs/>
      <w:kern w:val="44"/>
      <w:sz w:val="44"/>
      <w:szCs w:val="44"/>
    </w:rPr>
  </w:style>
  <w:style w:type="character" w:customStyle="1" w:styleId="74">
    <w:name w:val="标题 2 字符"/>
    <w:basedOn w:val="57"/>
    <w:link w:val="4"/>
    <w:qFormat/>
    <w:uiPriority w:val="0"/>
    <w:rPr>
      <w:rFonts w:ascii="Cambria" w:hAnsi="Cambria" w:eastAsia="宋体"/>
      <w:b/>
      <w:bCs/>
      <w:kern w:val="2"/>
      <w:sz w:val="32"/>
      <w:szCs w:val="32"/>
      <w:lang w:val="en-US" w:eastAsia="zh-CN" w:bidi="ar-SA"/>
    </w:rPr>
  </w:style>
  <w:style w:type="character" w:customStyle="1" w:styleId="75">
    <w:name w:val="标题 3 字符"/>
    <w:link w:val="5"/>
    <w:qFormat/>
    <w:uiPriority w:val="0"/>
    <w:rPr>
      <w:rFonts w:ascii="Calibri" w:hAnsi="Calibri" w:eastAsia="宋体"/>
      <w:b/>
      <w:bCs/>
      <w:kern w:val="2"/>
      <w:sz w:val="32"/>
      <w:szCs w:val="32"/>
      <w:lang w:val="en-US" w:eastAsia="zh-CN" w:bidi="ar-SA"/>
    </w:rPr>
  </w:style>
  <w:style w:type="character" w:customStyle="1" w:styleId="76">
    <w:name w:val="标题 4 字符"/>
    <w:link w:val="6"/>
    <w:qFormat/>
    <w:uiPriority w:val="0"/>
    <w:rPr>
      <w:rFonts w:ascii="宋体" w:hAnsi="宋体" w:eastAsia="宋体" w:cs="宋体"/>
      <w:b/>
      <w:bCs/>
      <w:sz w:val="24"/>
      <w:szCs w:val="24"/>
      <w:lang w:val="en-US" w:eastAsia="zh-CN" w:bidi="ar-SA"/>
    </w:rPr>
  </w:style>
  <w:style w:type="character" w:customStyle="1" w:styleId="77">
    <w:name w:val="标题 5 字符"/>
    <w:basedOn w:val="57"/>
    <w:link w:val="7"/>
    <w:qFormat/>
    <w:uiPriority w:val="0"/>
    <w:rPr>
      <w:rFonts w:ascii="Times New Roman" w:hAnsi="Times New Roman"/>
    </w:rPr>
  </w:style>
  <w:style w:type="character" w:customStyle="1" w:styleId="78">
    <w:name w:val="标题 6 字符"/>
    <w:basedOn w:val="57"/>
    <w:link w:val="8"/>
    <w:qFormat/>
    <w:uiPriority w:val="0"/>
    <w:rPr>
      <w:rFonts w:ascii="Times New Roman" w:hAnsi="Times New Roman"/>
    </w:rPr>
  </w:style>
  <w:style w:type="character" w:customStyle="1" w:styleId="79">
    <w:name w:val="标题 7 字符"/>
    <w:link w:val="9"/>
    <w:qFormat/>
    <w:uiPriority w:val="0"/>
    <w:rPr>
      <w:rFonts w:ascii="Calibri" w:hAnsi="Calibri" w:eastAsia="宋体"/>
      <w:b/>
      <w:bCs/>
      <w:kern w:val="2"/>
      <w:sz w:val="24"/>
      <w:szCs w:val="24"/>
      <w:lang w:val="en-US" w:eastAsia="zh-CN" w:bidi="ar-SA"/>
    </w:rPr>
  </w:style>
  <w:style w:type="character" w:customStyle="1" w:styleId="80">
    <w:name w:val="标题 8 字符"/>
    <w:basedOn w:val="57"/>
    <w:link w:val="10"/>
    <w:qFormat/>
    <w:uiPriority w:val="0"/>
    <w:rPr>
      <w:rFonts w:ascii="Times New Roman" w:hAnsi="Times New Roman"/>
    </w:rPr>
  </w:style>
  <w:style w:type="character" w:customStyle="1" w:styleId="81">
    <w:name w:val="标题 9 字符"/>
    <w:basedOn w:val="57"/>
    <w:link w:val="11"/>
    <w:qFormat/>
    <w:uiPriority w:val="0"/>
    <w:rPr>
      <w:rFonts w:ascii="Times New Roman" w:hAnsi="Times New Roman"/>
    </w:rPr>
  </w:style>
  <w:style w:type="character" w:customStyle="1" w:styleId="82">
    <w:name w:val="页眉 字符"/>
    <w:link w:val="35"/>
    <w:qFormat/>
    <w:uiPriority w:val="0"/>
    <w:rPr>
      <w:sz w:val="18"/>
      <w:szCs w:val="18"/>
    </w:rPr>
  </w:style>
  <w:style w:type="character" w:styleId="83">
    <w:name w:val="Placeholder Text"/>
    <w:semiHidden/>
    <w:qFormat/>
    <w:uiPriority w:val="99"/>
    <w:rPr>
      <w:color w:val="808080"/>
    </w:rPr>
  </w:style>
  <w:style w:type="character" w:customStyle="1" w:styleId="84">
    <w:name w:val="标题1"/>
    <w:basedOn w:val="57"/>
    <w:qFormat/>
    <w:uiPriority w:val="0"/>
  </w:style>
  <w:style w:type="character" w:customStyle="1" w:styleId="85">
    <w:name w:val="正文文本首行缩进 2 字符"/>
    <w:basedOn w:val="86"/>
    <w:link w:val="52"/>
    <w:qFormat/>
    <w:uiPriority w:val="0"/>
  </w:style>
  <w:style w:type="character" w:customStyle="1" w:styleId="86">
    <w:name w:val="正文文本缩进 字符"/>
    <w:basedOn w:val="57"/>
    <w:link w:val="24"/>
    <w:semiHidden/>
    <w:qFormat/>
    <w:uiPriority w:val="99"/>
  </w:style>
  <w:style w:type="character" w:customStyle="1" w:styleId="87">
    <w:name w:val="批注文字 字符"/>
    <w:link w:val="19"/>
    <w:semiHidden/>
    <w:qFormat/>
    <w:uiPriority w:val="0"/>
    <w:rPr>
      <w:kern w:val="2"/>
      <w:sz w:val="21"/>
      <w:szCs w:val="22"/>
    </w:rPr>
  </w:style>
  <w:style w:type="character" w:customStyle="1" w:styleId="88">
    <w:name w:val="正文文本 字符"/>
    <w:link w:val="23"/>
    <w:qFormat/>
    <w:uiPriority w:val="99"/>
    <w:rPr>
      <w:rFonts w:ascii="宋体" w:hAnsi="宋体" w:eastAsia="宋体" w:cs="Times New Roman"/>
      <w:sz w:val="24"/>
      <w:szCs w:val="24"/>
    </w:rPr>
  </w:style>
  <w:style w:type="character" w:customStyle="1" w:styleId="89">
    <w:name w:val="页脚 字符"/>
    <w:link w:val="34"/>
    <w:qFormat/>
    <w:uiPriority w:val="0"/>
    <w:rPr>
      <w:sz w:val="18"/>
      <w:szCs w:val="18"/>
    </w:rPr>
  </w:style>
  <w:style w:type="character" w:customStyle="1" w:styleId="90">
    <w:name w:val="批注框文本 字符"/>
    <w:link w:val="33"/>
    <w:semiHidden/>
    <w:qFormat/>
    <w:uiPriority w:val="0"/>
    <w:rPr>
      <w:sz w:val="18"/>
      <w:szCs w:val="18"/>
    </w:rPr>
  </w:style>
  <w:style w:type="character" w:customStyle="1" w:styleId="91">
    <w:name w:val="纯文本 字符"/>
    <w:link w:val="28"/>
    <w:qFormat/>
    <w:uiPriority w:val="0"/>
    <w:rPr>
      <w:rFonts w:ascii="宋体" w:hAnsi="Courier New"/>
      <w:kern w:val="2"/>
      <w:sz w:val="21"/>
      <w:szCs w:val="21"/>
    </w:rPr>
  </w:style>
  <w:style w:type="character" w:customStyle="1" w:styleId="92">
    <w:name w:val="标题3 Char"/>
    <w:link w:val="93"/>
    <w:qFormat/>
    <w:uiPriority w:val="0"/>
    <w:rPr>
      <w:rFonts w:ascii="宋体" w:hAnsi="宋体"/>
      <w:color w:val="000000"/>
      <w:sz w:val="24"/>
    </w:rPr>
  </w:style>
  <w:style w:type="paragraph" w:customStyle="1" w:styleId="93">
    <w:name w:val="标题3"/>
    <w:basedOn w:val="5"/>
    <w:link w:val="92"/>
    <w:qFormat/>
    <w:uiPriority w:val="0"/>
    <w:pPr>
      <w:spacing w:line="360" w:lineRule="auto"/>
      <w:ind w:firstLine="472" w:firstLineChars="196"/>
    </w:pPr>
    <w:rPr>
      <w:rFonts w:ascii="宋体" w:hAnsi="宋体"/>
      <w:b w:val="0"/>
      <w:bCs w:val="0"/>
      <w:color w:val="000000"/>
      <w:kern w:val="0"/>
      <w:sz w:val="24"/>
      <w:szCs w:val="20"/>
    </w:rPr>
  </w:style>
  <w:style w:type="character" w:customStyle="1" w:styleId="94">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5">
    <w:name w:val="文档结构图 字符"/>
    <w:link w:val="18"/>
    <w:qFormat/>
    <w:uiPriority w:val="0"/>
    <w:rPr>
      <w:rFonts w:ascii="宋体"/>
      <w:kern w:val="2"/>
      <w:sz w:val="18"/>
      <w:szCs w:val="18"/>
    </w:rPr>
  </w:style>
  <w:style w:type="character" w:customStyle="1" w:styleId="96">
    <w:name w:val="批注主题 字符"/>
    <w:link w:val="50"/>
    <w:semiHidden/>
    <w:qFormat/>
    <w:uiPriority w:val="0"/>
    <w:rPr>
      <w:b/>
      <w:bCs/>
      <w:kern w:val="2"/>
      <w:sz w:val="21"/>
      <w:szCs w:val="22"/>
    </w:rPr>
  </w:style>
  <w:style w:type="paragraph" w:customStyle="1" w:styleId="97">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98">
    <w:name w:val="List Paragraph"/>
    <w:basedOn w:val="99"/>
    <w:qFormat/>
    <w:uiPriority w:val="34"/>
    <w:pPr>
      <w:ind w:firstLine="420" w:firstLineChars="200"/>
    </w:pPr>
  </w:style>
  <w:style w:type="paragraph" w:customStyle="1" w:styleId="99">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00">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1">
    <w:name w:val="p3"/>
    <w:basedOn w:val="1"/>
    <w:qFormat/>
    <w:uiPriority w:val="0"/>
    <w:pPr>
      <w:spacing w:line="30" w:lineRule="atLeast"/>
      <w:jc w:val="center"/>
    </w:pPr>
    <w:rPr>
      <w:rFonts w:hint="eastAsia" w:ascii="宋体" w:hAnsi="宋体" w:cs="宋体"/>
      <w:kern w:val="0"/>
      <w:sz w:val="36"/>
      <w:szCs w:val="36"/>
    </w:rPr>
  </w:style>
  <w:style w:type="paragraph" w:customStyle="1" w:styleId="102">
    <w:name w:val="Report 1.1.1"/>
    <w:basedOn w:val="103"/>
    <w:qFormat/>
    <w:uiPriority w:val="0"/>
    <w:pPr>
      <w:tabs>
        <w:tab w:val="left" w:pos="720"/>
      </w:tabs>
    </w:pPr>
    <w:rPr>
      <w:rFonts w:hAnsi="华文细黑" w:eastAsia="华文细黑" w:cs="Arial"/>
      <w:lang w:eastAsia="zh-CN"/>
    </w:rPr>
  </w:style>
  <w:style w:type="paragraph" w:customStyle="1" w:styleId="103">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4">
    <w:name w:val="Char Char Char1 Char"/>
    <w:basedOn w:val="35"/>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5">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6">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7">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8">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09">
    <w:name w:val="样式3"/>
    <w:basedOn w:val="23"/>
    <w:qFormat/>
    <w:uiPriority w:val="0"/>
    <w:pPr>
      <w:spacing w:after="120"/>
    </w:pPr>
    <w:rPr>
      <w:rFonts w:hAnsi="Times New Roman"/>
      <w:sz w:val="21"/>
    </w:rPr>
  </w:style>
  <w:style w:type="paragraph" w:customStyle="1" w:styleId="110">
    <w:name w:val="DTZ Heading 2"/>
    <w:basedOn w:val="107"/>
    <w:next w:val="1"/>
    <w:qFormat/>
    <w:uiPriority w:val="0"/>
    <w:pPr>
      <w:numPr>
        <w:ilvl w:val="1"/>
      </w:numPr>
      <w:spacing w:after="0" w:line="340" w:lineRule="exact"/>
    </w:pPr>
    <w:rPr>
      <w:sz w:val="28"/>
    </w:rPr>
  </w:style>
  <w:style w:type="paragraph" w:customStyle="1" w:styleId="111">
    <w:name w:val="保留正文"/>
    <w:basedOn w:val="23"/>
    <w:qFormat/>
    <w:uiPriority w:val="0"/>
    <w:pPr>
      <w:keepNext/>
      <w:spacing w:after="160" w:line="240" w:lineRule="auto"/>
    </w:pPr>
    <w:rPr>
      <w:rFonts w:ascii="Times New Roman" w:hAnsi="Times New Roman"/>
      <w:sz w:val="21"/>
    </w:rPr>
  </w:style>
  <w:style w:type="paragraph" w:customStyle="1" w:styleId="112">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3">
    <w:name w:val="一、"/>
    <w:basedOn w:val="1"/>
    <w:qFormat/>
    <w:uiPriority w:val="0"/>
    <w:pPr>
      <w:tabs>
        <w:tab w:val="left" w:pos="720"/>
      </w:tabs>
      <w:spacing w:line="740" w:lineRule="exact"/>
    </w:pPr>
    <w:rPr>
      <w:sz w:val="28"/>
      <w:szCs w:val="24"/>
    </w:rPr>
  </w:style>
  <w:style w:type="character" w:customStyle="1" w:styleId="114">
    <w:name w:val="正文文本首行缩进 字符"/>
    <w:basedOn w:val="88"/>
    <w:link w:val="51"/>
    <w:semiHidden/>
    <w:qFormat/>
    <w:uiPriority w:val="0"/>
    <w:rPr>
      <w:rFonts w:ascii="宋体" w:hAnsi="宋体" w:eastAsia="宋体" w:cs="Times New Roman"/>
      <w:kern w:val="2"/>
      <w:sz w:val="21"/>
      <w:szCs w:val="22"/>
    </w:rPr>
  </w:style>
  <w:style w:type="paragraph" w:customStyle="1" w:styleId="115">
    <w:name w:val="_Style 2"/>
    <w:basedOn w:val="1"/>
    <w:qFormat/>
    <w:uiPriority w:val="99"/>
    <w:pPr>
      <w:ind w:firstLine="420" w:firstLineChars="200"/>
    </w:pPr>
  </w:style>
  <w:style w:type="paragraph" w:customStyle="1" w:styleId="116">
    <w:name w:val="UserStyle_0"/>
    <w:basedOn w:val="1"/>
    <w:qFormat/>
    <w:uiPriority w:val="0"/>
    <w:pPr>
      <w:spacing w:before="15"/>
      <w:ind w:left="120"/>
    </w:pPr>
    <w:rPr>
      <w:rFonts w:ascii="Arial Unicode MS" w:hAnsi="Arial Unicode MS" w:eastAsia="Arial Unicode MS"/>
      <w:sz w:val="32"/>
      <w:szCs w:val="32"/>
    </w:rPr>
  </w:style>
  <w:style w:type="character" w:customStyle="1" w:styleId="117">
    <w:name w:val="注释标题 字符"/>
    <w:basedOn w:val="57"/>
    <w:link w:val="13"/>
    <w:semiHidden/>
    <w:qFormat/>
    <w:uiPriority w:val="0"/>
    <w:rPr>
      <w:rFonts w:ascii="Times New Roman" w:hAnsi="Times New Roman"/>
      <w:kern w:val="2"/>
      <w:sz w:val="21"/>
      <w:szCs w:val="24"/>
    </w:rPr>
  </w:style>
  <w:style w:type="character" w:customStyle="1" w:styleId="118">
    <w:name w:val="电子邮件签名 字符"/>
    <w:basedOn w:val="57"/>
    <w:link w:val="15"/>
    <w:semiHidden/>
    <w:qFormat/>
    <w:uiPriority w:val="0"/>
    <w:rPr>
      <w:rFonts w:ascii="Times New Roman" w:hAnsi="Times New Roman"/>
      <w:kern w:val="2"/>
      <w:sz w:val="21"/>
      <w:szCs w:val="24"/>
    </w:rPr>
  </w:style>
  <w:style w:type="character" w:customStyle="1" w:styleId="119">
    <w:name w:val="称呼 字符"/>
    <w:basedOn w:val="57"/>
    <w:link w:val="20"/>
    <w:semiHidden/>
    <w:qFormat/>
    <w:uiPriority w:val="0"/>
    <w:rPr>
      <w:rFonts w:ascii="Times New Roman" w:hAnsi="Times New Roman"/>
      <w:kern w:val="2"/>
      <w:sz w:val="21"/>
      <w:szCs w:val="24"/>
    </w:rPr>
  </w:style>
  <w:style w:type="character" w:customStyle="1" w:styleId="120">
    <w:name w:val="正文文本 3 字符"/>
    <w:basedOn w:val="57"/>
    <w:link w:val="21"/>
    <w:semiHidden/>
    <w:qFormat/>
    <w:uiPriority w:val="0"/>
    <w:rPr>
      <w:rFonts w:ascii="Times New Roman" w:hAnsi="Times New Roman"/>
      <w:kern w:val="2"/>
      <w:sz w:val="16"/>
      <w:szCs w:val="16"/>
    </w:rPr>
  </w:style>
  <w:style w:type="character" w:customStyle="1" w:styleId="121">
    <w:name w:val="结束语 字符"/>
    <w:basedOn w:val="57"/>
    <w:link w:val="22"/>
    <w:semiHidden/>
    <w:qFormat/>
    <w:uiPriority w:val="0"/>
    <w:rPr>
      <w:rFonts w:ascii="Times New Roman" w:hAnsi="Times New Roman"/>
      <w:kern w:val="2"/>
      <w:sz w:val="21"/>
      <w:szCs w:val="24"/>
    </w:rPr>
  </w:style>
  <w:style w:type="character" w:customStyle="1" w:styleId="122">
    <w:name w:val="HTML 地址 字符"/>
    <w:basedOn w:val="57"/>
    <w:link w:val="25"/>
    <w:semiHidden/>
    <w:qFormat/>
    <w:uiPriority w:val="0"/>
    <w:rPr>
      <w:rFonts w:ascii="Times New Roman" w:hAnsi="Times New Roman"/>
      <w:i/>
      <w:iCs/>
      <w:kern w:val="2"/>
      <w:sz w:val="21"/>
      <w:szCs w:val="24"/>
    </w:rPr>
  </w:style>
  <w:style w:type="character" w:customStyle="1" w:styleId="123">
    <w:name w:val="日期 字符"/>
    <w:basedOn w:val="57"/>
    <w:link w:val="30"/>
    <w:qFormat/>
    <w:uiPriority w:val="0"/>
    <w:rPr>
      <w:rFonts w:ascii="Times New Roman" w:hAnsi="Times New Roman"/>
      <w:kern w:val="2"/>
      <w:sz w:val="21"/>
    </w:rPr>
  </w:style>
  <w:style w:type="character" w:customStyle="1" w:styleId="124">
    <w:name w:val="正文文本缩进 2 字符"/>
    <w:basedOn w:val="57"/>
    <w:link w:val="31"/>
    <w:semiHidden/>
    <w:qFormat/>
    <w:uiPriority w:val="0"/>
    <w:rPr>
      <w:rFonts w:ascii="Times New Roman" w:hAnsi="Times New Roman"/>
      <w:kern w:val="2"/>
      <w:sz w:val="21"/>
      <w:szCs w:val="24"/>
    </w:rPr>
  </w:style>
  <w:style w:type="character" w:customStyle="1" w:styleId="125">
    <w:name w:val="尾注文本 字符"/>
    <w:basedOn w:val="57"/>
    <w:link w:val="32"/>
    <w:semiHidden/>
    <w:qFormat/>
    <w:uiPriority w:val="0"/>
    <w:rPr>
      <w:rFonts w:ascii="Times New Roman" w:hAnsi="Times New Roman"/>
      <w:kern w:val="2"/>
      <w:sz w:val="21"/>
      <w:szCs w:val="24"/>
    </w:rPr>
  </w:style>
  <w:style w:type="character" w:customStyle="1" w:styleId="126">
    <w:name w:val="签名 字符"/>
    <w:basedOn w:val="57"/>
    <w:link w:val="36"/>
    <w:semiHidden/>
    <w:qFormat/>
    <w:uiPriority w:val="0"/>
    <w:rPr>
      <w:rFonts w:ascii="Times New Roman" w:hAnsi="Times New Roman"/>
      <w:kern w:val="2"/>
      <w:sz w:val="21"/>
      <w:szCs w:val="24"/>
    </w:rPr>
  </w:style>
  <w:style w:type="character" w:customStyle="1" w:styleId="127">
    <w:name w:val="脚注文本 字符"/>
    <w:basedOn w:val="57"/>
    <w:link w:val="41"/>
    <w:semiHidden/>
    <w:qFormat/>
    <w:uiPriority w:val="0"/>
    <w:rPr>
      <w:rFonts w:ascii="Times New Roman" w:hAnsi="Times New Roman"/>
      <w:kern w:val="2"/>
      <w:sz w:val="18"/>
    </w:rPr>
  </w:style>
  <w:style w:type="character" w:customStyle="1" w:styleId="128">
    <w:name w:val="信息标题 字符"/>
    <w:basedOn w:val="57"/>
    <w:link w:val="45"/>
    <w:semiHidden/>
    <w:qFormat/>
    <w:uiPriority w:val="0"/>
    <w:rPr>
      <w:rFonts w:ascii="Arial" w:hAnsi="Arial" w:cs="Arial"/>
      <w:kern w:val="2"/>
      <w:sz w:val="24"/>
      <w:szCs w:val="24"/>
      <w:shd w:val="pct20" w:color="auto" w:fill="auto"/>
    </w:rPr>
  </w:style>
  <w:style w:type="character" w:customStyle="1" w:styleId="129">
    <w:name w:val="HTML 预设格式 字符"/>
    <w:basedOn w:val="57"/>
    <w:link w:val="46"/>
    <w:semiHidden/>
    <w:qFormat/>
    <w:uiPriority w:val="0"/>
    <w:rPr>
      <w:rFonts w:ascii="宋体" w:hAnsi="宋体" w:cs="宋体"/>
      <w:color w:val="000000"/>
      <w:sz w:val="24"/>
      <w:szCs w:val="24"/>
    </w:rPr>
  </w:style>
  <w:style w:type="character" w:customStyle="1" w:styleId="130">
    <w:name w:val="unnamed211"/>
    <w:semiHidden/>
    <w:qFormat/>
    <w:uiPriority w:val="0"/>
    <w:rPr>
      <w:sz w:val="23"/>
      <w:szCs w:val="23"/>
    </w:rPr>
  </w:style>
  <w:style w:type="character" w:customStyle="1" w:styleId="131">
    <w:name w:val="ss1"/>
    <w:semiHidden/>
    <w:qFormat/>
    <w:uiPriority w:val="0"/>
    <w:rPr>
      <w:rFonts w:hint="default" w:ascii="ˎ̥" w:hAnsi="ˎ̥"/>
      <w:color w:val="000000"/>
      <w:sz w:val="18"/>
      <w:szCs w:val="18"/>
      <w:u w:val="none"/>
    </w:rPr>
  </w:style>
  <w:style w:type="character" w:customStyle="1" w:styleId="132">
    <w:name w:val="f142"/>
    <w:semiHidden/>
    <w:qFormat/>
    <w:uiPriority w:val="0"/>
    <w:rPr>
      <w:sz w:val="21"/>
      <w:szCs w:val="21"/>
    </w:rPr>
  </w:style>
  <w:style w:type="character" w:customStyle="1" w:styleId="133">
    <w:name w:val="f14b1"/>
    <w:semiHidden/>
    <w:qFormat/>
    <w:uiPriority w:val="0"/>
    <w:rPr>
      <w:b/>
      <w:bCs/>
      <w:sz w:val="21"/>
      <w:szCs w:val="21"/>
    </w:rPr>
  </w:style>
  <w:style w:type="character" w:customStyle="1" w:styleId="134">
    <w:name w:val="ca-41"/>
    <w:qFormat/>
    <w:uiPriority w:val="0"/>
    <w:rPr>
      <w:rFonts w:hint="eastAsia" w:ascii="黑体" w:eastAsia="黑体"/>
      <w:b/>
      <w:bCs/>
      <w:spacing w:val="-20"/>
      <w:sz w:val="30"/>
      <w:szCs w:val="30"/>
    </w:rPr>
  </w:style>
  <w:style w:type="character" w:customStyle="1" w:styleId="135">
    <w:name w:val="签名 Char1"/>
    <w:basedOn w:val="57"/>
    <w:semiHidden/>
    <w:qFormat/>
    <w:uiPriority w:val="99"/>
    <w:rPr>
      <w:rFonts w:ascii="Times New Roman" w:hAnsi="Times New Roman" w:eastAsia="宋体" w:cs="Times New Roman"/>
      <w:szCs w:val="20"/>
    </w:rPr>
  </w:style>
  <w:style w:type="character" w:customStyle="1" w:styleId="136">
    <w:name w:val="正文文本缩进 2 Char1"/>
    <w:basedOn w:val="57"/>
    <w:semiHidden/>
    <w:qFormat/>
    <w:uiPriority w:val="99"/>
    <w:rPr>
      <w:rFonts w:ascii="Times New Roman" w:hAnsi="Times New Roman" w:eastAsia="宋体" w:cs="Times New Roman"/>
      <w:szCs w:val="20"/>
    </w:rPr>
  </w:style>
  <w:style w:type="paragraph" w:customStyle="1" w:styleId="137">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8">
    <w:name w:val="纯文本 Char1"/>
    <w:qFormat/>
    <w:uiPriority w:val="0"/>
    <w:rPr>
      <w:rFonts w:ascii="宋体" w:hAnsi="Courier New" w:cs="Courier New"/>
      <w:kern w:val="2"/>
      <w:sz w:val="21"/>
      <w:szCs w:val="21"/>
    </w:rPr>
  </w:style>
  <w:style w:type="character" w:customStyle="1" w:styleId="139">
    <w:name w:val="Char Char23"/>
    <w:semiHidden/>
    <w:qFormat/>
    <w:uiPriority w:val="0"/>
    <w:rPr>
      <w:rFonts w:ascii="Times New Roman" w:hAnsi="Times New Roman" w:eastAsia="宋体" w:cs="Times New Roman"/>
      <w:b/>
      <w:bCs/>
      <w:szCs w:val="24"/>
    </w:rPr>
  </w:style>
  <w:style w:type="paragraph" w:customStyle="1" w:styleId="140">
    <w:name w:val="z-窗体顶端1"/>
    <w:basedOn w:val="1"/>
    <w:next w:val="1"/>
    <w:link w:val="141"/>
    <w:unhideWhenUsed/>
    <w:qFormat/>
    <w:uiPriority w:val="99"/>
    <w:pPr>
      <w:widowControl/>
      <w:pBdr>
        <w:bottom w:val="single" w:color="auto" w:sz="6" w:space="1"/>
      </w:pBdr>
      <w:jc w:val="center"/>
    </w:pPr>
    <w:rPr>
      <w:rFonts w:ascii="Arial" w:hAnsi="Arial"/>
      <w:vanish/>
      <w:kern w:val="0"/>
      <w:sz w:val="16"/>
      <w:szCs w:val="16"/>
    </w:rPr>
  </w:style>
  <w:style w:type="character" w:customStyle="1" w:styleId="141">
    <w:name w:val="z-窗体顶端 Char"/>
    <w:basedOn w:val="57"/>
    <w:link w:val="140"/>
    <w:qFormat/>
    <w:uiPriority w:val="99"/>
    <w:rPr>
      <w:rFonts w:ascii="Arial" w:hAnsi="Arial"/>
      <w:vanish/>
      <w:sz w:val="16"/>
      <w:szCs w:val="16"/>
    </w:rPr>
  </w:style>
  <w:style w:type="paragraph" w:customStyle="1" w:styleId="142">
    <w:name w:val="z-窗体底端1"/>
    <w:basedOn w:val="1"/>
    <w:next w:val="1"/>
    <w:link w:val="143"/>
    <w:unhideWhenUsed/>
    <w:qFormat/>
    <w:uiPriority w:val="99"/>
    <w:pPr>
      <w:widowControl/>
      <w:pBdr>
        <w:top w:val="single" w:color="auto" w:sz="6" w:space="1"/>
      </w:pBdr>
      <w:jc w:val="center"/>
    </w:pPr>
    <w:rPr>
      <w:rFonts w:ascii="Arial" w:hAnsi="Arial"/>
      <w:vanish/>
      <w:kern w:val="0"/>
      <w:sz w:val="16"/>
      <w:szCs w:val="16"/>
    </w:rPr>
  </w:style>
  <w:style w:type="character" w:customStyle="1" w:styleId="143">
    <w:name w:val="z-窗体底端 Char"/>
    <w:basedOn w:val="57"/>
    <w:link w:val="142"/>
    <w:qFormat/>
    <w:uiPriority w:val="99"/>
    <w:rPr>
      <w:rFonts w:ascii="Arial" w:hAnsi="Arial"/>
      <w:vanish/>
      <w:sz w:val="16"/>
      <w:szCs w:val="16"/>
    </w:rPr>
  </w:style>
  <w:style w:type="paragraph" w:customStyle="1" w:styleId="144">
    <w:name w:val="_Style 10"/>
    <w:qFormat/>
    <w:uiPriority w:val="0"/>
    <w:rPr>
      <w:rFonts w:ascii="Calibri" w:hAnsi="Calibri" w:eastAsia="宋体" w:cs="Times New Roman"/>
      <w:kern w:val="2"/>
      <w:sz w:val="21"/>
      <w:szCs w:val="22"/>
      <w:lang w:val="en-US" w:eastAsia="zh-CN" w:bidi="ar-SA"/>
    </w:rPr>
  </w:style>
  <w:style w:type="paragraph" w:customStyle="1" w:styleId="145">
    <w:name w:val="列出段落1"/>
    <w:basedOn w:val="1"/>
    <w:qFormat/>
    <w:uiPriority w:val="34"/>
    <w:pPr>
      <w:ind w:firstLine="420" w:firstLineChars="200"/>
    </w:pPr>
  </w:style>
  <w:style w:type="paragraph" w:customStyle="1" w:styleId="146">
    <w:name w:val="列出段落2"/>
    <w:basedOn w:val="99"/>
    <w:qFormat/>
    <w:uiPriority w:val="34"/>
    <w:pPr>
      <w:ind w:firstLine="420" w:firstLineChars="200"/>
    </w:pPr>
  </w:style>
  <w:style w:type="paragraph" w:customStyle="1" w:styleId="147">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9">
    <w:name w:val="fontstyle21"/>
    <w:basedOn w:val="57"/>
    <w:qFormat/>
    <w:uiPriority w:val="0"/>
    <w:rPr>
      <w:rFonts w:ascii="FZXBSJW--GB1-0" w:hAnsi="FZXBSJW--GB1-0" w:eastAsia="FZXBSJW--GB1-0" w:cs="FZXBSJW--GB1-0"/>
      <w:color w:val="000000"/>
      <w:sz w:val="44"/>
      <w:szCs w:val="44"/>
    </w:rPr>
  </w:style>
  <w:style w:type="character" w:customStyle="1" w:styleId="150">
    <w:name w:val="fontstyle31"/>
    <w:basedOn w:val="57"/>
    <w:qFormat/>
    <w:uiPriority w:val="0"/>
    <w:rPr>
      <w:rFonts w:ascii="仿宋_GB2312" w:hAnsi="仿宋_GB2312" w:eastAsia="仿宋_GB2312" w:cs="仿宋_GB2312"/>
      <w:color w:val="000000"/>
      <w:sz w:val="32"/>
      <w:szCs w:val="32"/>
    </w:rPr>
  </w:style>
  <w:style w:type="paragraph" w:customStyle="1" w:styleId="151">
    <w:name w:val="页脚2"/>
    <w:basedOn w:val="99"/>
    <w:unhideWhenUsed/>
    <w:qFormat/>
    <w:uiPriority w:val="0"/>
    <w:pPr>
      <w:tabs>
        <w:tab w:val="center" w:pos="4153"/>
        <w:tab w:val="right" w:pos="8306"/>
      </w:tabs>
      <w:snapToGrid w:val="0"/>
      <w:jc w:val="left"/>
    </w:pPr>
    <w:rPr>
      <w:sz w:val="18"/>
      <w:szCs w:val="18"/>
    </w:rPr>
  </w:style>
  <w:style w:type="character" w:customStyle="1" w:styleId="152">
    <w:name w:val="纯文本 Char2"/>
    <w:qFormat/>
    <w:uiPriority w:val="0"/>
    <w:rPr>
      <w:rFonts w:ascii="宋体" w:hAnsi="Courier New" w:eastAsia="宋体" w:cs="Courier New"/>
      <w:sz w:val="21"/>
      <w:szCs w:val="21"/>
    </w:rPr>
  </w:style>
  <w:style w:type="character" w:customStyle="1" w:styleId="153">
    <w:name w:val="fontstrikethrough"/>
    <w:basedOn w:val="57"/>
    <w:qFormat/>
    <w:uiPriority w:val="0"/>
    <w:rPr>
      <w:strike/>
    </w:rPr>
  </w:style>
  <w:style w:type="character" w:customStyle="1" w:styleId="154">
    <w:name w:val="副标题 字符"/>
    <w:link w:val="39"/>
    <w:qFormat/>
    <w:uiPriority w:val="11"/>
    <w:rPr>
      <w:rFonts w:ascii="Cambria" w:hAnsi="Cambria"/>
      <w:b/>
      <w:bCs/>
      <w:kern w:val="28"/>
      <w:sz w:val="32"/>
      <w:szCs w:val="32"/>
    </w:rPr>
  </w:style>
  <w:style w:type="character" w:customStyle="1" w:styleId="155">
    <w:name w:val="fontborder"/>
    <w:basedOn w:val="57"/>
    <w:qFormat/>
    <w:uiPriority w:val="0"/>
    <w:rPr>
      <w:bdr w:val="single" w:color="000000" w:sz="6" w:space="0"/>
    </w:rPr>
  </w:style>
  <w:style w:type="character" w:customStyle="1" w:styleId="156">
    <w:name w:val="标题 Char1"/>
    <w:qFormat/>
    <w:uiPriority w:val="10"/>
    <w:rPr>
      <w:rFonts w:ascii="Cambria" w:hAnsi="Cambria" w:cs="Times New Roman"/>
      <w:b/>
      <w:bCs/>
      <w:kern w:val="2"/>
      <w:sz w:val="32"/>
      <w:szCs w:val="32"/>
    </w:rPr>
  </w:style>
  <w:style w:type="character" w:customStyle="1" w:styleId="157">
    <w:name w:val="标题 Char"/>
    <w:qFormat/>
    <w:uiPriority w:val="0"/>
    <w:rPr>
      <w:rFonts w:ascii="Cambria" w:hAnsi="Cambria"/>
      <w:b/>
      <w:bCs/>
      <w:kern w:val="2"/>
      <w:sz w:val="32"/>
      <w:szCs w:val="32"/>
    </w:rPr>
  </w:style>
  <w:style w:type="character" w:customStyle="1" w:styleId="158">
    <w:name w:val="标题 字符"/>
    <w:basedOn w:val="57"/>
    <w:link w:val="49"/>
    <w:qFormat/>
    <w:uiPriority w:val="10"/>
    <w:rPr>
      <w:rFonts w:asciiTheme="majorHAnsi" w:hAnsiTheme="majorHAnsi" w:cstheme="majorBidi"/>
      <w:b/>
      <w:bCs/>
      <w:kern w:val="2"/>
      <w:sz w:val="32"/>
      <w:szCs w:val="32"/>
    </w:rPr>
  </w:style>
  <w:style w:type="character" w:customStyle="1" w:styleId="159">
    <w:name w:val="副标题 Char1"/>
    <w:basedOn w:val="57"/>
    <w:qFormat/>
    <w:uiPriority w:val="11"/>
    <w:rPr>
      <w:rFonts w:asciiTheme="majorHAnsi" w:hAnsiTheme="majorHAnsi" w:cstheme="majorBidi"/>
      <w:b/>
      <w:bCs/>
      <w:kern w:val="28"/>
      <w:sz w:val="32"/>
      <w:szCs w:val="32"/>
    </w:rPr>
  </w:style>
  <w:style w:type="paragraph" w:customStyle="1" w:styleId="160">
    <w:name w:val="Heading 2_1"/>
    <w:basedOn w:val="147"/>
    <w:next w:val="147"/>
    <w:qFormat/>
    <w:uiPriority w:val="0"/>
    <w:pPr>
      <w:spacing w:before="360" w:after="120" w:line="360" w:lineRule="auto"/>
      <w:outlineLvl w:val="1"/>
    </w:pPr>
    <w:rPr>
      <w:rFonts w:ascii="Cambria" w:hAnsi="Cambria" w:eastAsia="黑体"/>
      <w:b/>
      <w:bCs/>
      <w:sz w:val="32"/>
      <w:szCs w:val="32"/>
    </w:rPr>
  </w:style>
  <w:style w:type="paragraph" w:customStyle="1" w:styleId="161">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常用（宋体，5号，1.25行距）"/>
    <w:basedOn w:val="1"/>
    <w:qFormat/>
    <w:uiPriority w:val="0"/>
    <w:pPr>
      <w:widowControl/>
      <w:spacing w:line="300" w:lineRule="auto"/>
      <w:jc w:val="left"/>
    </w:pPr>
    <w:rPr>
      <w:kern w:val="0"/>
      <w:sz w:val="24"/>
      <w:szCs w:val="21"/>
      <w:lang w:eastAsia="en-US" w:bidi="en-US"/>
    </w:rPr>
  </w:style>
  <w:style w:type="paragraph" w:customStyle="1" w:styleId="163">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Plain Text_0"/>
    <w:basedOn w:val="161"/>
    <w:qFormat/>
    <w:uiPriority w:val="0"/>
    <w:rPr>
      <w:rFonts w:ascii="宋体" w:hAnsi="Courier New" w:cs="Courier New"/>
      <w:szCs w:val="21"/>
    </w:rPr>
  </w:style>
  <w:style w:type="character" w:customStyle="1" w:styleId="165">
    <w:name w:val="_Style 1"/>
    <w:qFormat/>
    <w:uiPriority w:val="19"/>
    <w:rPr>
      <w:rFonts w:eastAsia="宋体"/>
      <w:iCs/>
      <w:color w:val="404040"/>
      <w:sz w:val="30"/>
    </w:rPr>
  </w:style>
  <w:style w:type="paragraph" w:customStyle="1" w:styleId="166">
    <w:name w:val="条款标题"/>
    <w:basedOn w:val="4"/>
    <w:qFormat/>
    <w:uiPriority w:val="0"/>
    <w:pPr>
      <w:tabs>
        <w:tab w:val="clear" w:pos="720"/>
      </w:tabs>
      <w:spacing w:before="151" w:beforeLines="50" w:after="151" w:afterLines="50"/>
      <w:ind w:firstLine="422" w:firstLineChars="200"/>
    </w:pPr>
    <w:rPr>
      <w:rFonts w:asciiTheme="minorEastAsia" w:hAnsiTheme="minorEastAsia" w:eastAsiaTheme="minorEastAsia"/>
      <w:bCs w:val="0"/>
      <w:sz w:val="21"/>
      <w:szCs w:val="21"/>
    </w:rPr>
  </w:style>
  <w:style w:type="paragraph" w:customStyle="1" w:styleId="167">
    <w:name w:val="列出段落"/>
    <w:basedOn w:val="1"/>
    <w:qFormat/>
    <w:uiPriority w:val="34"/>
    <w:pPr>
      <w:ind w:firstLine="420" w:firstLineChars="200"/>
    </w:pPr>
  </w:style>
  <w:style w:type="paragraph" w:customStyle="1" w:styleId="168">
    <w:name w:val="样式1"/>
    <w:basedOn w:val="35"/>
    <w:qFormat/>
    <w:uiPriority w:val="0"/>
    <w:pPr>
      <w:pBdr>
        <w:bottom w:val="thinThickSmallGap" w:color="auto" w:sz="24" w:space="1"/>
      </w:pBdr>
    </w:pPr>
    <w:rPr>
      <w:rFonts w:ascii="黑体" w:hAnsi="Times New Roman" w:eastAsia="黑体"/>
      <w:b/>
      <w:sz w:val="21"/>
      <w:szCs w:val="20"/>
    </w:rPr>
  </w:style>
  <w:style w:type="paragraph" w:customStyle="1" w:styleId="169">
    <w:name w:val="正文缩进1"/>
    <w:basedOn w:val="1"/>
    <w:qFormat/>
    <w:uiPriority w:val="0"/>
    <w:pPr>
      <w:ind w:firstLine="420" w:firstLineChars="200"/>
    </w:pPr>
  </w:style>
  <w:style w:type="paragraph" w:customStyle="1" w:styleId="170">
    <w:name w:val="WW-Default"/>
    <w:qFormat/>
    <w:uiPriority w:val="0"/>
    <w:pPr>
      <w:widowControl w:val="0"/>
      <w:suppressAutoHyphens/>
      <w:autoSpaceDE w:val="0"/>
    </w:pPr>
    <w:rPr>
      <w:rFonts w:ascii="Times New Roman" w:hAnsi="Times New Roman" w:eastAsia="宋体" w:cs="Times New Roman"/>
      <w:color w:val="000000"/>
      <w:sz w:val="24"/>
      <w:szCs w:val="24"/>
      <w:lang w:val="en-US" w:eastAsia="zh-CN" w:bidi="ar-SA"/>
    </w:rPr>
  </w:style>
  <w:style w:type="paragraph" w:customStyle="1" w:styleId="171">
    <w:name w:val="c-正文"/>
    <w:basedOn w:val="172"/>
    <w:qFormat/>
    <w:uiPriority w:val="0"/>
    <w:pPr>
      <w:spacing w:line="312" w:lineRule="auto"/>
      <w:ind w:firstLine="200" w:firstLineChars="200"/>
    </w:pPr>
    <w:rPr>
      <w:rFonts w:ascii="宋体" w:hAnsi="宋体" w:eastAsia="宋体"/>
      <w:color w:val="000000"/>
      <w:sz w:val="24"/>
      <w:szCs w:val="24"/>
    </w:rPr>
  </w:style>
  <w:style w:type="paragraph" w:customStyle="1" w:styleId="172">
    <w:name w:val="标准正文"/>
    <w:basedOn w:val="1"/>
    <w:qFormat/>
    <w:uiPriority w:val="0"/>
    <w:rPr>
      <w:rFonts w:eastAsia="仿宋_GB2312"/>
      <w:szCs w:val="20"/>
    </w:rPr>
  </w:style>
  <w:style w:type="paragraph" w:customStyle="1" w:styleId="173">
    <w:name w:val="Revision"/>
    <w:hidden/>
    <w:unhideWhenUsed/>
    <w:qFormat/>
    <w:uiPriority w:val="99"/>
    <w:rPr>
      <w:rFonts w:ascii="Calibri" w:hAnsi="Calibri" w:eastAsia="宋体" w:cs="Times New Roman"/>
      <w:kern w:val="2"/>
      <w:sz w:val="21"/>
      <w:szCs w:val="22"/>
      <w:lang w:val="en-US" w:eastAsia="zh-CN" w:bidi="ar-SA"/>
    </w:rPr>
  </w:style>
  <w:style w:type="paragraph" w:customStyle="1" w:styleId="174">
    <w:name w:val="日期1"/>
    <w:basedOn w:val="1"/>
    <w:next w:val="1"/>
    <w:qFormat/>
    <w:uiPriority w:val="0"/>
    <w:pPr>
      <w:adjustRightInd w:val="0"/>
      <w:spacing w:line="400" w:lineRule="exact"/>
      <w:jc w:val="right"/>
      <w:textAlignment w:val="baseline"/>
    </w:pPr>
    <w:rPr>
      <w:rFonts w:ascii="Times New Roman" w:hAnsi="Times New Roman" w:eastAsia="宋体" w:cs="Times New Roman"/>
      <w:kern w:val="0"/>
      <w:sz w:val="36"/>
      <w:szCs w:val="20"/>
    </w:rPr>
  </w:style>
  <w:style w:type="paragraph" w:customStyle="1" w:styleId="175">
    <w:name w:val="p0"/>
    <w:basedOn w:val="1"/>
    <w:qFormat/>
    <w:uiPriority w:val="0"/>
    <w:pPr>
      <w:widowControl/>
      <w:spacing w:after="200" w:line="360" w:lineRule="auto"/>
      <w:ind w:firstLine="420"/>
      <w:jc w:val="left"/>
    </w:pPr>
    <w:rPr>
      <w:rFonts w:ascii="Calibri" w:hAnsi="Calibri" w:eastAsia="宋体" w:cs="宋体"/>
      <w:kern w:val="0"/>
      <w:sz w:val="24"/>
      <w:szCs w:val="24"/>
    </w:rPr>
  </w:style>
  <w:style w:type="paragraph" w:customStyle="1" w:styleId="176">
    <w:name w:val="Normal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Normal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Normal_14"/>
    <w:qFormat/>
    <w:uiPriority w:val="0"/>
    <w:pPr>
      <w:spacing w:before="120" w:after="240"/>
      <w:jc w:val="both"/>
    </w:pPr>
    <w:rPr>
      <w:rFonts w:ascii="Times New Roman" w:hAnsi="Times New Roman" w:eastAsia="Calibri" w:cs="Times New Roman"/>
      <w:kern w:val="0"/>
      <w:sz w:val="22"/>
      <w:szCs w:val="22"/>
      <w:lang w:val="ru-RU" w:eastAsia="en-US" w:bidi="ar-SA"/>
    </w:rPr>
  </w:style>
  <w:style w:type="paragraph" w:customStyle="1" w:styleId="179">
    <w:name w:val="Table Text"/>
    <w:basedOn w:val="1"/>
    <w:semiHidden/>
    <w:qFormat/>
    <w:uiPriority w:val="0"/>
    <w:rPr>
      <w:rFonts w:ascii="宋体" w:hAnsi="宋体" w:eastAsia="宋体" w:cs="宋体"/>
      <w:sz w:val="13"/>
      <w:szCs w:val="13"/>
      <w:lang w:val="en-US" w:eastAsia="en-US" w:bidi="ar-SA"/>
    </w:rPr>
  </w:style>
  <w:style w:type="character" w:customStyle="1" w:styleId="180">
    <w:name w:val="font01"/>
    <w:basedOn w:val="57"/>
    <w:qFormat/>
    <w:uiPriority w:val="0"/>
    <w:rPr>
      <w:rFonts w:hint="eastAsia" w:ascii="宋体" w:hAnsi="宋体" w:eastAsia="宋体" w:cs="宋体"/>
      <w:color w:val="000000"/>
      <w:sz w:val="22"/>
      <w:szCs w:val="22"/>
      <w:u w:val="none"/>
    </w:rPr>
  </w:style>
  <w:style w:type="character" w:customStyle="1" w:styleId="181">
    <w:name w:val="font31"/>
    <w:basedOn w:val="57"/>
    <w:qFormat/>
    <w:uiPriority w:val="0"/>
    <w:rPr>
      <w:rFonts w:hint="eastAsia" w:ascii="宋体" w:hAnsi="宋体" w:eastAsia="宋体" w:cs="宋体"/>
      <w:b/>
      <w:bCs/>
      <w:color w:val="C00000"/>
      <w:sz w:val="22"/>
      <w:szCs w:val="22"/>
      <w:u w:val="none"/>
    </w:rPr>
  </w:style>
  <w:style w:type="character" w:customStyle="1" w:styleId="182">
    <w:name w:val="font21"/>
    <w:basedOn w:val="57"/>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7145</Words>
  <Characters>7387</Characters>
  <Lines>247</Lines>
  <Paragraphs>69</Paragraphs>
  <TotalTime>3</TotalTime>
  <ScaleCrop>false</ScaleCrop>
  <LinksUpToDate>false</LinksUpToDate>
  <CharactersWithSpaces>7605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2024-05-11T16:17:00Z</dcterms:created>
  <dc:creator>微软用户</dc:creator>
  <cp:lastModifiedBy>實誠</cp:lastModifiedBy>
  <cp:lastPrinted>2019-11-22T16:55:00Z</cp:lastPrinted>
  <dcterms:modified xsi:type="dcterms:W3CDTF">2026-08-25T14:41:19Z</dcterms:modified>
  <dc:title>工程编号：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5644B36C3EEE4E55C0547C6A35BF13A4_43</vt:lpwstr>
  </property>
  <property fmtid="{D5CDD505-2E9C-101B-9397-08002B2CF9AE}" pid="4" name="KSOTemplateDocerSaveRecord">
    <vt:lpwstr>eyJoZGlkIjoiZmYwNjQ2OWE2OWU3NmJiMzkzOTM3YTU1NTJlZDg1MTYiLCJ1c2VySWQiOiIzMTc5MTEyMTcifQ==</vt:lpwstr>
  </property>
</Properties>
</file>