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560" w:lineRule="exact"/>
        <w:jc w:val="both"/>
        <w:rPr>
          <w:rFonts w:ascii="宋体" w:hAnsi="宋体"/>
          <w:b/>
          <w:sz w:val="48"/>
          <w:szCs w:val="48"/>
          <w:highlight w:val="none"/>
        </w:rPr>
      </w:pPr>
    </w:p>
    <w:p w14:paraId="31C944DD">
      <w:pPr>
        <w:pStyle w:val="2"/>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2"/>
        <w:spacing w:line="560" w:lineRule="exact"/>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2"/>
        <w:spacing w:line="560" w:lineRule="exact"/>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w:t>
      </w:r>
      <w:r>
        <w:rPr>
          <w:rFonts w:hint="eastAsia" w:hAnsi="宋体" w:cs="宋体"/>
          <w:b w:val="0"/>
          <w:color w:val="auto"/>
          <w:sz w:val="52"/>
          <w:szCs w:val="52"/>
          <w:highlight w:val="none"/>
          <w:lang w:val="en-US" w:eastAsia="zh-CN"/>
        </w:rPr>
        <w:t>造价咨询</w:t>
      </w:r>
    </w:p>
    <w:p w14:paraId="53EC0AA6">
      <w:pPr>
        <w:pStyle w:val="3"/>
        <w:spacing w:line="560" w:lineRule="exact"/>
        <w:rPr>
          <w:rFonts w:hint="eastAsia" w:ascii="宋体" w:hAnsi="宋体" w:eastAsia="宋体" w:cs="宋体"/>
          <w:color w:val="auto"/>
          <w:sz w:val="44"/>
          <w:szCs w:val="44"/>
          <w:highlight w:val="none"/>
          <w:lang w:val="en-US" w:eastAsia="zh-CN"/>
        </w:rPr>
      </w:pPr>
    </w:p>
    <w:p w14:paraId="613ECEAC">
      <w:pPr>
        <w:spacing w:line="560" w:lineRule="exact"/>
        <w:rPr>
          <w:rFonts w:hint="eastAsia"/>
          <w:highlight w:val="none"/>
          <w:lang w:val="en-US" w:eastAsia="zh-CN"/>
        </w:rPr>
      </w:pPr>
    </w:p>
    <w:p w14:paraId="6509B7BE">
      <w:pPr>
        <w:spacing w:line="560" w:lineRule="exact"/>
        <w:rPr>
          <w:rFonts w:hint="eastAsia"/>
          <w:highlight w:val="none"/>
          <w:lang w:val="en-US" w:eastAsia="zh-CN"/>
        </w:rPr>
      </w:pPr>
    </w:p>
    <w:p w14:paraId="3745EFC1">
      <w:pPr>
        <w:spacing w:line="560" w:lineRule="exact"/>
        <w:rPr>
          <w:rFonts w:hint="eastAsia"/>
          <w:highlight w:val="none"/>
          <w:lang w:val="en-US" w:eastAsia="zh-CN"/>
        </w:rPr>
      </w:pPr>
    </w:p>
    <w:p w14:paraId="65C9513A">
      <w:pPr>
        <w:spacing w:before="120" w:beforeLines="50" w:after="240" w:afterLines="100" w:line="560" w:lineRule="exact"/>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560" w:lineRule="exact"/>
        <w:jc w:val="center"/>
        <w:rPr>
          <w:rFonts w:ascii="宋体" w:hAnsi="宋体"/>
          <w:b/>
          <w:sz w:val="32"/>
          <w:szCs w:val="32"/>
          <w:highlight w:val="none"/>
        </w:rPr>
      </w:pPr>
    </w:p>
    <w:p w14:paraId="5676D44E">
      <w:pPr>
        <w:spacing w:line="560" w:lineRule="exact"/>
        <w:jc w:val="center"/>
        <w:rPr>
          <w:rFonts w:ascii="宋体" w:hAnsi="宋体"/>
          <w:b/>
          <w:sz w:val="32"/>
          <w:szCs w:val="32"/>
          <w:highlight w:val="none"/>
        </w:rPr>
      </w:pPr>
    </w:p>
    <w:p w14:paraId="0B66551B">
      <w:pPr>
        <w:spacing w:line="560" w:lineRule="exact"/>
        <w:jc w:val="center"/>
        <w:rPr>
          <w:rFonts w:ascii="宋体" w:hAnsi="宋体"/>
          <w:b/>
          <w:sz w:val="32"/>
          <w:szCs w:val="32"/>
          <w:highlight w:val="none"/>
        </w:rPr>
      </w:pPr>
    </w:p>
    <w:p w14:paraId="42F81773">
      <w:pPr>
        <w:spacing w:line="560" w:lineRule="exact"/>
        <w:jc w:val="center"/>
        <w:rPr>
          <w:rFonts w:ascii="宋体" w:hAnsi="宋体"/>
          <w:b/>
          <w:sz w:val="32"/>
          <w:szCs w:val="32"/>
          <w:highlight w:val="none"/>
        </w:rPr>
      </w:pPr>
    </w:p>
    <w:p w14:paraId="59B3B688">
      <w:pPr>
        <w:spacing w:line="560" w:lineRule="exact"/>
        <w:rPr>
          <w:rFonts w:ascii="宋体" w:hAnsi="宋体"/>
          <w:b/>
          <w:sz w:val="32"/>
          <w:szCs w:val="32"/>
          <w:highlight w:val="none"/>
        </w:rPr>
      </w:pPr>
    </w:p>
    <w:p w14:paraId="4E760F72">
      <w:pPr>
        <w:pStyle w:val="24"/>
        <w:spacing w:line="560" w:lineRule="exact"/>
        <w:rPr>
          <w:rFonts w:ascii="宋体" w:hAnsi="宋体"/>
          <w:b/>
          <w:sz w:val="32"/>
          <w:szCs w:val="32"/>
          <w:highlight w:val="none"/>
        </w:rPr>
      </w:pPr>
    </w:p>
    <w:p w14:paraId="19FF7676">
      <w:pPr>
        <w:spacing w:line="560" w:lineRule="exact"/>
        <w:rPr>
          <w:highlight w:val="none"/>
        </w:rPr>
      </w:pPr>
    </w:p>
    <w:p w14:paraId="61259E5A">
      <w:pPr>
        <w:spacing w:line="560" w:lineRule="exact"/>
        <w:jc w:val="center"/>
        <w:rPr>
          <w:rFonts w:ascii="宋体" w:hAnsi="宋体"/>
          <w:b/>
          <w:sz w:val="32"/>
          <w:szCs w:val="32"/>
          <w:highlight w:val="none"/>
        </w:rPr>
      </w:pPr>
    </w:p>
    <w:p w14:paraId="03FC1B01">
      <w:pPr>
        <w:spacing w:line="560" w:lineRule="exact"/>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560" w:lineRule="exact"/>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560" w:lineRule="exact"/>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560" w:lineRule="exact"/>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560" w:lineRule="exact"/>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560" w:lineRule="exact"/>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560" w:lineRule="exact"/>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560" w:lineRule="exact"/>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560" w:lineRule="exact"/>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spacing w:line="560" w:lineRule="exact"/>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8"/>
        <w:tabs>
          <w:tab w:val="right" w:leader="dot" w:pos="9141"/>
        </w:tabs>
        <w:spacing w:line="560" w:lineRule="exact"/>
        <w:rPr>
          <w:rFonts w:hint="eastAsia" w:ascii="宋体" w:hAnsi="宋体"/>
          <w:highlight w:val="none"/>
        </w:rPr>
      </w:pPr>
    </w:p>
    <w:p w14:paraId="309A28EC">
      <w:pPr>
        <w:pStyle w:val="28"/>
        <w:tabs>
          <w:tab w:val="right" w:leader="dot" w:pos="9141"/>
        </w:tabs>
        <w:spacing w:line="560" w:lineRule="exact"/>
        <w:rPr>
          <w:rFonts w:hint="eastAsia" w:ascii="宋体" w:hAnsi="宋体"/>
          <w:highlight w:val="none"/>
        </w:rPr>
      </w:pPr>
    </w:p>
    <w:p w14:paraId="5AAB41DD">
      <w:pPr>
        <w:pStyle w:val="28"/>
        <w:tabs>
          <w:tab w:val="right" w:leader="dot" w:pos="9141"/>
        </w:tabs>
        <w:spacing w:line="560" w:lineRule="exact"/>
        <w:rPr>
          <w:rFonts w:hint="eastAsia" w:ascii="宋体" w:hAnsi="宋体"/>
          <w:highlight w:val="none"/>
        </w:rPr>
      </w:pPr>
    </w:p>
    <w:p w14:paraId="2B23ECAA">
      <w:pPr>
        <w:pStyle w:val="28"/>
        <w:tabs>
          <w:tab w:val="right" w:leader="dot" w:pos="9141"/>
        </w:tabs>
        <w:spacing w:line="560" w:lineRule="exact"/>
        <w:rPr>
          <w:rFonts w:hint="eastAsia" w:ascii="宋体" w:hAnsi="宋体"/>
          <w:highlight w:val="none"/>
        </w:rPr>
      </w:pPr>
    </w:p>
    <w:p w14:paraId="74C3F0C9">
      <w:pPr>
        <w:pStyle w:val="28"/>
        <w:tabs>
          <w:tab w:val="right" w:leader="dot" w:pos="9141"/>
        </w:tabs>
        <w:spacing w:line="560" w:lineRule="exact"/>
        <w:rPr>
          <w:rFonts w:hint="eastAsia" w:ascii="宋体" w:hAnsi="宋体"/>
          <w:highlight w:val="none"/>
        </w:rPr>
      </w:pPr>
    </w:p>
    <w:p w14:paraId="40CB04CC">
      <w:pPr>
        <w:pStyle w:val="28"/>
        <w:tabs>
          <w:tab w:val="right" w:leader="dot" w:pos="9141"/>
        </w:tabs>
        <w:spacing w:line="560" w:lineRule="exact"/>
        <w:rPr>
          <w:rFonts w:hint="eastAsia" w:ascii="宋体" w:hAnsi="宋体"/>
          <w:highlight w:val="none"/>
        </w:rPr>
      </w:pPr>
    </w:p>
    <w:p w14:paraId="7F1FAE77">
      <w:pPr>
        <w:pStyle w:val="28"/>
        <w:tabs>
          <w:tab w:val="right" w:leader="dot" w:pos="9141"/>
        </w:tabs>
        <w:spacing w:line="560" w:lineRule="exact"/>
        <w:rPr>
          <w:rFonts w:hint="eastAsia" w:ascii="宋体" w:hAnsi="宋体"/>
          <w:highlight w:val="none"/>
        </w:rPr>
      </w:pPr>
    </w:p>
    <w:p w14:paraId="5AD6E4CE">
      <w:pPr>
        <w:pStyle w:val="28"/>
        <w:tabs>
          <w:tab w:val="right" w:leader="dot" w:pos="9141"/>
        </w:tabs>
        <w:spacing w:line="560" w:lineRule="exact"/>
        <w:rPr>
          <w:rFonts w:hint="eastAsia" w:ascii="宋体" w:hAnsi="宋体"/>
          <w:highlight w:val="none"/>
        </w:rPr>
      </w:pPr>
    </w:p>
    <w:p w14:paraId="420676A3">
      <w:pPr>
        <w:pStyle w:val="28"/>
        <w:tabs>
          <w:tab w:val="right" w:leader="dot" w:pos="9141"/>
        </w:tabs>
        <w:spacing w:line="560" w:lineRule="exact"/>
        <w:rPr>
          <w:rFonts w:hint="eastAsia" w:ascii="宋体" w:hAnsi="宋体"/>
          <w:highlight w:val="none"/>
        </w:rPr>
      </w:pPr>
    </w:p>
    <w:p w14:paraId="6B46F696">
      <w:pPr>
        <w:pStyle w:val="28"/>
        <w:tabs>
          <w:tab w:val="right" w:leader="dot" w:pos="9141"/>
        </w:tabs>
        <w:spacing w:line="560" w:lineRule="exact"/>
        <w:rPr>
          <w:rFonts w:hint="eastAsia" w:ascii="宋体" w:hAnsi="宋体"/>
          <w:highlight w:val="none"/>
        </w:rPr>
      </w:pPr>
    </w:p>
    <w:p w14:paraId="4C38EBB1">
      <w:pPr>
        <w:pStyle w:val="28"/>
        <w:tabs>
          <w:tab w:val="right" w:leader="dot" w:pos="9141"/>
        </w:tabs>
        <w:spacing w:line="560" w:lineRule="exact"/>
        <w:rPr>
          <w:rFonts w:hint="eastAsia" w:ascii="宋体" w:hAnsi="宋体"/>
          <w:highlight w:val="none"/>
        </w:rPr>
      </w:pPr>
    </w:p>
    <w:p w14:paraId="521301B8">
      <w:pPr>
        <w:pStyle w:val="28"/>
        <w:tabs>
          <w:tab w:val="right" w:leader="dot" w:pos="9141"/>
        </w:tabs>
        <w:spacing w:line="560" w:lineRule="exact"/>
        <w:rPr>
          <w:rFonts w:hint="eastAsia" w:ascii="宋体" w:hAnsi="宋体"/>
          <w:highlight w:val="none"/>
        </w:rPr>
      </w:pPr>
    </w:p>
    <w:p w14:paraId="0DF08CA2">
      <w:pPr>
        <w:pStyle w:val="28"/>
        <w:tabs>
          <w:tab w:val="right" w:leader="dot" w:pos="9141"/>
        </w:tabs>
        <w:spacing w:line="560" w:lineRule="exact"/>
        <w:rPr>
          <w:rFonts w:hint="eastAsia" w:ascii="宋体" w:hAnsi="宋体"/>
          <w:highlight w:val="none"/>
        </w:rPr>
      </w:pPr>
    </w:p>
    <w:p w14:paraId="0C1B8265">
      <w:pPr>
        <w:pStyle w:val="28"/>
        <w:tabs>
          <w:tab w:val="right" w:leader="dot" w:pos="9141"/>
        </w:tabs>
        <w:spacing w:line="560" w:lineRule="exact"/>
        <w:rPr>
          <w:rFonts w:hint="eastAsia" w:ascii="宋体" w:hAnsi="宋体"/>
          <w:highlight w:val="none"/>
        </w:rPr>
      </w:pPr>
    </w:p>
    <w:p w14:paraId="06F6B927">
      <w:pPr>
        <w:pStyle w:val="28"/>
        <w:tabs>
          <w:tab w:val="right" w:leader="dot" w:pos="9141"/>
        </w:tabs>
        <w:spacing w:line="560" w:lineRule="exact"/>
        <w:rPr>
          <w:rFonts w:hint="eastAsia" w:ascii="宋体" w:hAnsi="宋体"/>
          <w:highlight w:val="none"/>
        </w:rPr>
      </w:pPr>
    </w:p>
    <w:p w14:paraId="238F61C0">
      <w:pPr>
        <w:pStyle w:val="28"/>
        <w:tabs>
          <w:tab w:val="right" w:leader="dot" w:pos="9141"/>
        </w:tabs>
        <w:spacing w:line="560" w:lineRule="exact"/>
        <w:rPr>
          <w:rFonts w:hint="eastAsia" w:ascii="宋体" w:hAnsi="宋体"/>
          <w:highlight w:val="none"/>
        </w:rPr>
      </w:pPr>
    </w:p>
    <w:p w14:paraId="33D8B15D">
      <w:pPr>
        <w:pStyle w:val="28"/>
        <w:tabs>
          <w:tab w:val="right" w:leader="dot" w:pos="9141"/>
        </w:tabs>
        <w:spacing w:line="560" w:lineRule="exact"/>
        <w:rPr>
          <w:rFonts w:hint="eastAsia" w:ascii="宋体" w:hAnsi="宋体"/>
          <w:highlight w:val="none"/>
        </w:rPr>
      </w:pPr>
    </w:p>
    <w:p w14:paraId="70DA8D9D">
      <w:pPr>
        <w:pStyle w:val="28"/>
        <w:tabs>
          <w:tab w:val="right" w:leader="dot" w:pos="9141"/>
        </w:tabs>
        <w:spacing w:line="560" w:lineRule="exact"/>
        <w:rPr>
          <w:rFonts w:hint="eastAsia" w:ascii="宋体" w:hAnsi="宋体"/>
          <w:highlight w:val="none"/>
        </w:rPr>
      </w:pPr>
    </w:p>
    <w:p w14:paraId="0C959F90">
      <w:pPr>
        <w:pStyle w:val="28"/>
        <w:tabs>
          <w:tab w:val="right" w:leader="dot" w:pos="9141"/>
        </w:tabs>
        <w:spacing w:line="560" w:lineRule="exact"/>
        <w:rPr>
          <w:rFonts w:hint="eastAsia" w:ascii="宋体" w:hAnsi="宋体"/>
          <w:highlight w:val="none"/>
        </w:rPr>
      </w:pPr>
    </w:p>
    <w:p w14:paraId="179B1DFE">
      <w:pPr>
        <w:spacing w:line="560" w:lineRule="exact"/>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深圳建筑产业生态智谷总部基地一期二单元15、16层办公用房提升工程造价咨询</w:t>
      </w:r>
    </w:p>
    <w:p w14:paraId="041C8BA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项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560" w:lineRule="exact"/>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560" w:lineRule="exact"/>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6FEEF4A3">
      <w:pPr>
        <w:spacing w:line="560" w:lineRule="exact"/>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全过程造价咨询服务。</w:t>
      </w:r>
    </w:p>
    <w:p w14:paraId="19102B43">
      <w:pPr>
        <w:keepNext w:val="0"/>
        <w:keepLines w:val="0"/>
        <w:pageBreakBefore w:val="0"/>
        <w:kinsoku/>
        <w:wordWrap/>
        <w:overflowPunct/>
        <w:topLinePunct w:val="0"/>
        <w:bidi w:val="0"/>
        <w:spacing w:before="0" w:line="560" w:lineRule="exact"/>
        <w:ind w:left="0" w:firstLine="0" w:firstLineChars="0"/>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6.97</w:t>
      </w:r>
      <w:r>
        <w:rPr>
          <w:rFonts w:hint="eastAsia" w:ascii="仿宋_GB2312" w:hAnsi="仿宋_GB2312" w:eastAsia="仿宋_GB2312" w:cs="仿宋_GB2312"/>
          <w:b/>
          <w:bCs/>
          <w:sz w:val="28"/>
          <w:szCs w:val="28"/>
          <w:highlight w:val="none"/>
          <w:lang w:val="en-US" w:eastAsia="zh-CN"/>
        </w:rPr>
        <w:t>万元</w:t>
      </w:r>
    </w:p>
    <w:p w14:paraId="1D072F2D">
      <w:pPr>
        <w:spacing w:line="56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：投标人在</w:t>
      </w:r>
      <w:r>
        <w:rPr>
          <w:rFonts w:hint="eastAsia" w:ascii="仿宋_GB2312" w:hAnsi="仿宋_GB2312" w:eastAsia="仿宋_GB2312" w:cs="仿宋_GB2312"/>
          <w:sz w:val="28"/>
          <w:szCs w:val="28"/>
          <w:highlight w:val="none"/>
          <w:lang w:val="en-US" w:eastAsia="zh-CN"/>
        </w:rPr>
        <w:t>投标报价上限价</w:t>
      </w:r>
      <w:r>
        <w:rPr>
          <w:rFonts w:hint="eastAsia" w:ascii="仿宋_GB2312" w:hAnsi="仿宋_GB2312" w:eastAsia="仿宋_GB2312" w:cs="仿宋_GB2312"/>
          <w:sz w:val="28"/>
          <w:szCs w:val="28"/>
          <w:highlight w:val="none"/>
        </w:rPr>
        <w:t>范围内，自主报价</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color w:val="auto"/>
          <w:sz w:val="28"/>
          <w:szCs w:val="28"/>
          <w:highlight w:val="none"/>
          <w:u w:val="none"/>
        </w:rPr>
        <w:t>以 600 万为基数，按费率报价</w:t>
      </w:r>
      <w:r>
        <w:rPr>
          <w:rFonts w:hint="eastAsia" w:ascii="仿宋_GB2312" w:hAnsi="仿宋_GB2312" w:eastAsia="仿宋_GB2312" w:cs="仿宋_GB2312"/>
          <w:sz w:val="28"/>
          <w:szCs w:val="28"/>
          <w:highlight w:val="none"/>
        </w:rPr>
        <w:t>。</w:t>
      </w:r>
    </w:p>
    <w:p w14:paraId="3611CC6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31D358BF">
      <w:pPr>
        <w:keepNext w:val="0"/>
        <w:keepLines w:val="0"/>
        <w:pageBreakBefore w:val="0"/>
        <w:kinsoku/>
        <w:wordWrap/>
        <w:overflowPunct/>
        <w:topLinePunct w:val="0"/>
        <w:bidi w:val="0"/>
        <w:spacing w:line="560" w:lineRule="exact"/>
        <w:ind w:firstLine="560" w:firstLineChars="200"/>
        <w:textAlignment w:val="auto"/>
        <w:rPr>
          <w:rStyle w:val="57"/>
          <w:rFonts w:hint="eastAsia" w:ascii="仿宋_GB2312" w:hAnsi="仿宋_GB2312" w:eastAsia="仿宋_GB2312" w:cs="仿宋_GB2312"/>
          <w:color w:val="auto"/>
          <w:sz w:val="28"/>
          <w:szCs w:val="28"/>
          <w:highlight w:val="none"/>
        </w:rPr>
      </w:pPr>
      <w:r>
        <w:rPr>
          <w:rStyle w:val="57"/>
          <w:rFonts w:hint="eastAsia" w:ascii="仿宋_GB2312" w:hAnsi="仿宋_GB2312" w:eastAsia="仿宋_GB2312" w:cs="仿宋_GB2312"/>
          <w:color w:val="auto"/>
          <w:sz w:val="28"/>
          <w:szCs w:val="28"/>
          <w:highlight w:val="none"/>
        </w:rPr>
        <w:t>1</w:t>
      </w:r>
      <w:r>
        <w:rPr>
          <w:rStyle w:val="57"/>
          <w:rFonts w:hint="eastAsia" w:ascii="仿宋_GB2312" w:hAnsi="仿宋_GB2312" w:eastAsia="仿宋_GB2312" w:cs="仿宋_GB2312"/>
          <w:color w:val="auto"/>
          <w:sz w:val="28"/>
          <w:szCs w:val="28"/>
          <w:highlight w:val="none"/>
          <w:lang w:val="en-US" w:eastAsia="zh-CN"/>
        </w:rPr>
        <w:t>.</w:t>
      </w:r>
      <w:r>
        <w:rPr>
          <w:rStyle w:val="57"/>
          <w:rFonts w:hint="eastAsia" w:ascii="仿宋_GB2312" w:hAnsi="仿宋_GB2312" w:eastAsia="仿宋_GB2312" w:cs="仿宋_GB2312"/>
          <w:color w:val="auto"/>
          <w:sz w:val="28"/>
          <w:szCs w:val="28"/>
          <w:highlight w:val="none"/>
        </w:rPr>
        <w:t>企业资</w:t>
      </w:r>
      <w:r>
        <w:rPr>
          <w:rStyle w:val="57"/>
          <w:rFonts w:hint="eastAsia" w:ascii="仿宋_GB2312" w:hAnsi="仿宋_GB2312" w:eastAsia="仿宋_GB2312" w:cs="仿宋_GB2312"/>
          <w:color w:val="auto"/>
          <w:sz w:val="28"/>
          <w:szCs w:val="28"/>
          <w:highlight w:val="none"/>
          <w:lang w:val="en-US" w:eastAsia="zh-CN"/>
        </w:rPr>
        <w:t>信</w:t>
      </w:r>
      <w:r>
        <w:rPr>
          <w:rStyle w:val="57"/>
          <w:rFonts w:hint="eastAsia" w:ascii="仿宋_GB2312" w:hAnsi="仿宋_GB2312" w:eastAsia="仿宋_GB2312" w:cs="仿宋_GB2312"/>
          <w:color w:val="auto"/>
          <w:sz w:val="28"/>
          <w:szCs w:val="28"/>
          <w:highlight w:val="none"/>
        </w:rPr>
        <w:t>要求</w:t>
      </w:r>
      <w:r>
        <w:rPr>
          <w:rStyle w:val="57"/>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标人须为中华人民共和国境内注册成立的独立法人或合伙制企业或者其他组织；企业经营范围须有：造价咨询业务</w:t>
      </w:r>
      <w:r>
        <w:rPr>
          <w:rStyle w:val="57"/>
          <w:rFonts w:hint="eastAsia" w:ascii="仿宋_GB2312" w:hAnsi="仿宋_GB2312" w:eastAsia="仿宋_GB2312" w:cs="仿宋_GB2312"/>
          <w:color w:val="auto"/>
          <w:sz w:val="28"/>
          <w:szCs w:val="28"/>
          <w:highlight w:val="none"/>
        </w:rPr>
        <w:t>；</w:t>
      </w:r>
    </w:p>
    <w:p w14:paraId="51EC19EA">
      <w:pPr>
        <w:keepNext w:val="0"/>
        <w:keepLines w:val="0"/>
        <w:pageBreakBefore w:val="0"/>
        <w:kinsoku/>
        <w:wordWrap/>
        <w:overflowPunct/>
        <w:topLinePunct w:val="0"/>
        <w:bidi w:val="0"/>
        <w:spacing w:line="560" w:lineRule="exact"/>
        <w:ind w:firstLine="640"/>
        <w:textAlignment w:val="auto"/>
        <w:rPr>
          <w:rStyle w:val="57"/>
          <w:rFonts w:hint="eastAsia" w:ascii="仿宋_GB2312" w:hAnsi="仿宋_GB2312" w:eastAsia="仿宋_GB2312" w:cs="仿宋_GB2312"/>
          <w:sz w:val="28"/>
          <w:szCs w:val="28"/>
          <w:highlight w:val="none"/>
          <w:lang w:val="en-US" w:eastAsia="zh-CN"/>
        </w:rPr>
      </w:pPr>
      <w:r>
        <w:rPr>
          <w:rStyle w:val="57"/>
          <w:rFonts w:hint="eastAsia" w:ascii="仿宋_GB2312" w:hAnsi="仿宋_GB2312" w:eastAsia="仿宋_GB2312" w:cs="仿宋_GB2312"/>
          <w:sz w:val="28"/>
          <w:szCs w:val="28"/>
          <w:highlight w:val="none"/>
          <w:lang w:val="en-US" w:eastAsia="zh-CN"/>
        </w:rPr>
        <w:t>2.项目负责人资格要求：具有一级造价工程师资格；</w:t>
      </w:r>
    </w:p>
    <w:p w14:paraId="43962D49">
      <w:pPr>
        <w:keepNext w:val="0"/>
        <w:keepLines w:val="0"/>
        <w:pageBreakBefore w:val="0"/>
        <w:kinsoku/>
        <w:wordWrap/>
        <w:overflowPunct/>
        <w:topLinePunct w:val="0"/>
        <w:bidi w:val="0"/>
        <w:spacing w:line="560" w:lineRule="exact"/>
        <w:ind w:firstLine="640"/>
        <w:textAlignment w:val="auto"/>
        <w:rPr>
          <w:rStyle w:val="57"/>
          <w:rFonts w:hint="eastAsia" w:ascii="仿宋_GB2312" w:hAnsi="仿宋_GB2312" w:eastAsia="仿宋_GB2312" w:cs="仿宋_GB2312"/>
          <w:sz w:val="28"/>
          <w:szCs w:val="28"/>
          <w:highlight w:val="none"/>
        </w:rPr>
      </w:pPr>
      <w:r>
        <w:rPr>
          <w:rStyle w:val="57"/>
          <w:rFonts w:hint="eastAsia" w:ascii="仿宋_GB2312" w:hAnsi="仿宋_GB2312" w:eastAsia="仿宋_GB2312" w:cs="仿宋_GB2312"/>
          <w:sz w:val="28"/>
          <w:szCs w:val="28"/>
          <w:highlight w:val="none"/>
          <w:lang w:val="en-US" w:eastAsia="zh-CN"/>
        </w:rPr>
        <w:t>3.</w:t>
      </w:r>
      <w:r>
        <w:rPr>
          <w:rStyle w:val="57"/>
          <w:rFonts w:hint="eastAsia" w:ascii="仿宋_GB2312" w:hAnsi="仿宋_GB2312" w:eastAsia="仿宋_GB2312" w:cs="仿宋_GB2312"/>
          <w:sz w:val="28"/>
          <w:szCs w:val="28"/>
          <w:highlight w:val="none"/>
        </w:rPr>
        <w:t>不接受联合体投标。</w:t>
      </w:r>
    </w:p>
    <w:p w14:paraId="4A7F32A4">
      <w:pPr>
        <w:spacing w:line="560" w:lineRule="exact"/>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7F937FA2">
      <w:pPr>
        <w:pStyle w:val="51"/>
        <w:spacing w:after="0" w:line="560" w:lineRule="exact"/>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75DE2AB7">
      <w:pPr>
        <w:spacing w:line="560" w:lineRule="exact"/>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九、</w:t>
      </w:r>
      <w:r>
        <w:rPr>
          <w:rFonts w:hint="eastAsia" w:ascii="仿宋_GB2312" w:hAnsi="仿宋_GB2312" w:eastAsia="仿宋_GB2312" w:cs="仿宋_GB2312"/>
          <w:b/>
          <w:bCs/>
          <w:sz w:val="28"/>
          <w:szCs w:val="28"/>
          <w:highlight w:val="none"/>
        </w:rPr>
        <w:t>支付方式</w:t>
      </w:r>
      <w:r>
        <w:rPr>
          <w:rFonts w:hint="eastAsia" w:ascii="仿宋_GB2312" w:hAnsi="仿宋_GB2312" w:eastAsia="仿宋_GB2312" w:cs="仿宋_GB2312"/>
          <w:b/>
          <w:bCs/>
          <w:sz w:val="28"/>
          <w:szCs w:val="28"/>
          <w:highlight w:val="none"/>
          <w:lang w:val="en-US" w:eastAsia="zh-CN"/>
        </w:rPr>
        <w:t>及结算原则</w:t>
      </w:r>
      <w:r>
        <w:rPr>
          <w:rFonts w:hint="eastAsia" w:ascii="仿宋_GB2312" w:hAnsi="仿宋_GB2312" w:eastAsia="仿宋_GB2312" w:cs="仿宋_GB2312"/>
          <w:b/>
          <w:bCs/>
          <w:sz w:val="28"/>
          <w:szCs w:val="28"/>
          <w:highlight w:val="none"/>
        </w:rPr>
        <w:t>：</w:t>
      </w:r>
    </w:p>
    <w:p w14:paraId="0C489FD5">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rPr>
        <w:t>（1）付款方式：完成招标控制价编制后，支付至暂定合同价的50%，剩余款项待结算审核后支付。</w:t>
      </w:r>
    </w:p>
    <w:p w14:paraId="68BB9D8C">
      <w:pPr>
        <w:keepNext w:val="0"/>
        <w:keepLines w:val="0"/>
        <w:pageBreakBefore w:val="0"/>
        <w:kinsoku/>
        <w:wordWrap/>
        <w:overflowPunct/>
        <w:topLinePunct w:val="0"/>
        <w:autoSpaceDE/>
        <w:autoSpaceDN/>
        <w:bidi w:val="0"/>
        <w:adjustRightInd/>
        <w:spacing w:line="560" w:lineRule="exact"/>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rPr>
        <w:t>（2）结算原则：采用费率合同，以施工招标控制价乘以费率作为结算价。</w:t>
      </w:r>
    </w:p>
    <w:p w14:paraId="7B8480AA">
      <w:pPr>
        <w:spacing w:line="560" w:lineRule="exact"/>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560" w:lineRule="exact"/>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8月14日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25</w:t>
      </w:r>
      <w:bookmarkStart w:id="22" w:name="_GoBack"/>
      <w:bookmarkEnd w:id="22"/>
      <w:r>
        <w:rPr>
          <w:rFonts w:hint="eastAsia" w:ascii="仿宋_GB2312" w:hAnsi="仿宋_GB2312" w:eastAsia="仿宋_GB2312" w:cs="仿宋_GB2312"/>
          <w:color w:val="auto"/>
          <w:sz w:val="28"/>
          <w:szCs w:val="28"/>
          <w:highlight w:val="none"/>
        </w:rPr>
        <w:t>日止，响应承包商应于</w:t>
      </w:r>
      <w:r>
        <w:rPr>
          <w:rFonts w:hint="eastAsia" w:ascii="仿宋_GB2312" w:hAnsi="仿宋_GB2312" w:eastAsia="仿宋_GB2312" w:cs="仿宋_GB2312"/>
          <w:color w:val="auto"/>
          <w:sz w:val="28"/>
          <w:szCs w:val="28"/>
          <w:highlight w:val="none"/>
          <w:lang w:val="en-US" w:eastAsia="zh-CN"/>
        </w:rPr>
        <w:t>8月25日</w:t>
      </w: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560" w:lineRule="exac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三</w:t>
      </w:r>
      <w:r>
        <w:rPr>
          <w:rFonts w:hint="eastAsia" w:ascii="仿宋_GB2312" w:hAnsi="仿宋_GB2312" w:eastAsia="仿宋_GB2312" w:cs="仿宋_GB2312"/>
          <w:b/>
          <w:bCs/>
          <w:sz w:val="28"/>
          <w:szCs w:val="28"/>
          <w:highlight w:val="none"/>
        </w:rPr>
        <w:t>、公开招标（自主）结果公示</w:t>
      </w:r>
    </w:p>
    <w:p w14:paraId="5814A406">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56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4"/>
        <w:spacing w:line="560" w:lineRule="exact"/>
        <w:rPr>
          <w:highlight w:val="none"/>
        </w:rPr>
      </w:pPr>
    </w:p>
    <w:p w14:paraId="6C3F3A3A">
      <w:pPr>
        <w:spacing w:line="560" w:lineRule="exact"/>
        <w:rPr>
          <w:highlight w:val="none"/>
        </w:rPr>
      </w:pPr>
    </w:p>
    <w:p w14:paraId="7DBD978C">
      <w:pPr>
        <w:spacing w:line="560" w:lineRule="exact"/>
        <w:rPr>
          <w:highlight w:val="none"/>
        </w:rPr>
      </w:pPr>
    </w:p>
    <w:p w14:paraId="30F26B8C">
      <w:pPr>
        <w:spacing w:line="560" w:lineRule="exact"/>
        <w:rPr>
          <w:highlight w:val="none"/>
        </w:rPr>
      </w:pPr>
    </w:p>
    <w:p w14:paraId="2E1E3600">
      <w:pPr>
        <w:spacing w:line="560" w:lineRule="exact"/>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560" w:lineRule="exact"/>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560" w:lineRule="exact"/>
        <w:ind w:left="1687" w:hanging="1687" w:hangingChars="600"/>
        <w:rPr>
          <w:rFonts w:ascii="仿宋_GB2312" w:hAnsi="仿宋_GB2312" w:eastAsia="仿宋_GB2312" w:cs="仿宋_GB2312"/>
          <w:b/>
          <w:bCs/>
          <w:sz w:val="28"/>
          <w:szCs w:val="28"/>
          <w:highlight w:val="none"/>
        </w:rPr>
      </w:pPr>
    </w:p>
    <w:p w14:paraId="6B1D67F2">
      <w:pPr>
        <w:adjustRightInd/>
        <w:snapToGrid/>
        <w:spacing w:line="560" w:lineRule="exact"/>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560" w:lineRule="exact"/>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14</w:t>
      </w:r>
      <w:r>
        <w:rPr>
          <w:rFonts w:hint="eastAsia" w:ascii="仿宋_GB2312" w:hAnsi="仿宋_GB2312" w:eastAsia="仿宋_GB2312" w:cs="仿宋_GB2312"/>
          <w:b/>
          <w:bCs/>
          <w:sz w:val="28"/>
          <w:szCs w:val="28"/>
          <w:highlight w:val="none"/>
        </w:rPr>
        <w:t>日</w:t>
      </w:r>
    </w:p>
    <w:p w14:paraId="094B0A85">
      <w:pPr>
        <w:spacing w:line="560" w:lineRule="exact"/>
        <w:rPr>
          <w:highlight w:val="none"/>
        </w:rPr>
      </w:pPr>
      <w:r>
        <w:rPr>
          <w:highlight w:val="none"/>
        </w:rPr>
        <w:br w:type="page"/>
      </w:r>
    </w:p>
    <w:p w14:paraId="5BD361D1">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560" w:lineRule="exact"/>
        <w:jc w:val="center"/>
        <w:outlineLvl w:val="3"/>
        <w:rPr>
          <w:rFonts w:ascii="宋体" w:hAnsi="宋体"/>
          <w:b/>
          <w:snapToGrid w:val="0"/>
          <w:kern w:val="0"/>
          <w:sz w:val="32"/>
          <w:szCs w:val="32"/>
          <w:highlight w:val="none"/>
        </w:rPr>
      </w:pPr>
      <w:bookmarkStart w:id="3" w:name="_Toc509669687"/>
      <w:bookmarkStart w:id="4" w:name="_Toc15270"/>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560" w:lineRule="exact"/>
        <w:ind w:firstLine="560" w:firstLineChars="200"/>
        <w:jc w:val="left"/>
        <w:rPr>
          <w:rFonts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1</w:t>
      </w:r>
      <w:r>
        <w:rPr>
          <w:rFonts w:hint="eastAsia" w:ascii="宋体" w:hAnsi="宋体"/>
          <w:b/>
          <w:snapToGrid w:val="0"/>
          <w:kern w:val="0"/>
          <w:sz w:val="28"/>
          <w:szCs w:val="28"/>
          <w:highlight w:val="none"/>
        </w:rPr>
        <w:t>.投标文件的语言及度量单位</w:t>
      </w:r>
    </w:p>
    <w:p w14:paraId="7D80583A">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.2 除技术规范另有规定外，投标文件使用的度量单位，均采用中华人民共和国法定计量单位。</w:t>
      </w:r>
    </w:p>
    <w:p w14:paraId="3955BAD2">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.3公开招标（自主）文件中所出现的日期为自然日，货币单位为人民币。</w:t>
      </w:r>
    </w:p>
    <w:p w14:paraId="4B9E4AD7">
      <w:pPr>
        <w:spacing w:line="560" w:lineRule="exact"/>
        <w:ind w:firstLine="560" w:firstLineChars="200"/>
        <w:jc w:val="left"/>
        <w:rPr>
          <w:rFonts w:hint="eastAsia" w:ascii="宋体" w:hAnsi="宋体"/>
          <w:b/>
          <w:snapToGrid w:val="0"/>
          <w:kern w:val="0"/>
          <w:sz w:val="28"/>
          <w:szCs w:val="28"/>
          <w:highlight w:val="none"/>
        </w:rPr>
      </w:pPr>
      <w:r>
        <w:rPr>
          <w:rFonts w:hint="eastAsia" w:ascii="宋体" w:hAnsi="宋体"/>
          <w:b/>
          <w:snapToGrid w:val="0"/>
          <w:kern w:val="0"/>
          <w:sz w:val="28"/>
          <w:szCs w:val="28"/>
          <w:highlight w:val="none"/>
          <w:lang w:val="en-US" w:eastAsia="zh-CN"/>
        </w:rPr>
        <w:t>2</w:t>
      </w:r>
      <w:r>
        <w:rPr>
          <w:rFonts w:hint="eastAsia" w:ascii="宋体" w:hAnsi="宋体"/>
          <w:b/>
          <w:snapToGrid w:val="0"/>
          <w:kern w:val="0"/>
          <w:sz w:val="28"/>
          <w:szCs w:val="28"/>
          <w:highlight w:val="none"/>
        </w:rPr>
        <w:t>.投标有效期</w:t>
      </w:r>
    </w:p>
    <w:p w14:paraId="74F79453">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2</w:t>
      </w:r>
      <w:r>
        <w:rPr>
          <w:rFonts w:hint="eastAsia" w:ascii="仿宋_GB2312" w:hAnsi="仿宋_GB2312" w:eastAsia="仿宋_GB2312" w:cs="仿宋_GB2312"/>
          <w:snapToGrid/>
          <w:kern w:val="2"/>
          <w:sz w:val="28"/>
          <w:szCs w:val="28"/>
          <w:highlight w:val="none"/>
        </w:rPr>
        <w:t>.1投标有效期60天。在此期间，所有投标均保持有效。</w:t>
      </w:r>
    </w:p>
    <w:p w14:paraId="31CB1B59">
      <w:pPr>
        <w:spacing w:line="560" w:lineRule="exact"/>
        <w:ind w:firstLine="560" w:firstLineChars="200"/>
        <w:jc w:val="left"/>
        <w:rPr>
          <w:rFonts w:hint="eastAsia" w:ascii="宋体" w:hAnsi="宋体"/>
          <w:b/>
          <w:snapToGrid w:val="0"/>
          <w:kern w:val="0"/>
          <w:sz w:val="28"/>
          <w:szCs w:val="28"/>
          <w:highlight w:val="none"/>
        </w:rPr>
      </w:pPr>
      <w:r>
        <w:rPr>
          <w:rFonts w:hint="eastAsia" w:ascii="宋体" w:hAnsi="宋体"/>
          <w:b/>
          <w:snapToGrid w:val="0"/>
          <w:kern w:val="0"/>
          <w:sz w:val="28"/>
          <w:szCs w:val="28"/>
          <w:highlight w:val="none"/>
        </w:rPr>
        <w:t>3.投标费用</w:t>
      </w:r>
    </w:p>
    <w:p w14:paraId="3AE8762F">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投标人应自行承担所有准备及参加投标相关的费用。不论投标的结果如何，招标人均无承担相应的义务和责任。</w:t>
      </w:r>
    </w:p>
    <w:p w14:paraId="2D650246">
      <w:pPr>
        <w:spacing w:line="560" w:lineRule="exact"/>
        <w:ind w:firstLine="560" w:firstLineChars="200"/>
        <w:jc w:val="left"/>
        <w:rPr>
          <w:rFonts w:hint="eastAsia" w:ascii="宋体" w:hAnsi="宋体"/>
          <w:b/>
          <w:snapToGrid w:val="0"/>
          <w:kern w:val="0"/>
          <w:sz w:val="28"/>
          <w:szCs w:val="28"/>
          <w:highlight w:val="none"/>
        </w:rPr>
      </w:pPr>
      <w:r>
        <w:rPr>
          <w:rFonts w:hint="eastAsia" w:ascii="宋体" w:hAnsi="宋体"/>
          <w:b/>
          <w:snapToGrid w:val="0"/>
          <w:kern w:val="0"/>
          <w:sz w:val="28"/>
          <w:szCs w:val="28"/>
          <w:highlight w:val="none"/>
        </w:rPr>
        <w:t>4.踏勘现场</w:t>
      </w:r>
    </w:p>
    <w:p w14:paraId="07AC7EB1">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本项目不组织现场踏勘。</w:t>
      </w:r>
    </w:p>
    <w:p w14:paraId="5DB79D9A">
      <w:pPr>
        <w:spacing w:line="560" w:lineRule="exact"/>
        <w:ind w:firstLine="560" w:firstLineChars="200"/>
        <w:jc w:val="left"/>
        <w:rPr>
          <w:rFonts w:hint="eastAsia" w:ascii="仿宋_GB2312" w:hAnsi="仿宋_GB2312" w:eastAsia="仿宋_GB2312" w:cs="仿宋_GB2312"/>
          <w:snapToGrid/>
          <w:kern w:val="2"/>
          <w:sz w:val="28"/>
          <w:szCs w:val="28"/>
          <w:highlight w:val="none"/>
        </w:rPr>
      </w:pPr>
    </w:p>
    <w:p w14:paraId="7F66440D">
      <w:pPr>
        <w:spacing w:line="560" w:lineRule="exact"/>
        <w:ind w:firstLine="560" w:firstLineChars="200"/>
        <w:jc w:val="left"/>
        <w:rPr>
          <w:rFonts w:hint="eastAsia" w:ascii="仿宋_GB2312" w:hAnsi="仿宋_GB2312" w:eastAsia="仿宋_GB2312" w:cs="仿宋_GB2312"/>
          <w:snapToGrid/>
          <w:kern w:val="2"/>
          <w:sz w:val="28"/>
          <w:szCs w:val="28"/>
          <w:highlight w:val="none"/>
        </w:rPr>
      </w:pPr>
    </w:p>
    <w:p w14:paraId="3C6A7198">
      <w:pPr>
        <w:spacing w:line="560" w:lineRule="exact"/>
        <w:ind w:firstLine="560" w:firstLineChars="200"/>
        <w:jc w:val="left"/>
        <w:outlineLvl w:val="9"/>
        <w:rPr>
          <w:rFonts w:hint="eastAsia" w:ascii="宋体" w:hAnsi="宋体"/>
          <w:b/>
          <w:snapToGrid w:val="0"/>
          <w:kern w:val="0"/>
          <w:sz w:val="28"/>
          <w:szCs w:val="28"/>
          <w:highlight w:val="none"/>
        </w:rPr>
      </w:pPr>
      <w:bookmarkStart w:id="5" w:name="_Toc18627"/>
      <w:bookmarkStart w:id="6" w:name="_Toc509669688"/>
      <w:r>
        <w:rPr>
          <w:rFonts w:hint="eastAsia" w:ascii="宋体" w:hAnsi="宋体"/>
          <w:b/>
          <w:snapToGrid w:val="0"/>
          <w:kern w:val="0"/>
          <w:sz w:val="28"/>
          <w:szCs w:val="28"/>
          <w:highlight w:val="none"/>
          <w:lang w:val="en-US" w:eastAsia="zh-CN"/>
        </w:rPr>
        <w:t>二</w:t>
      </w:r>
      <w:r>
        <w:rPr>
          <w:rFonts w:hint="eastAsia" w:ascii="宋体" w:hAnsi="宋体"/>
          <w:b/>
          <w:snapToGrid w:val="0"/>
          <w:kern w:val="0"/>
          <w:sz w:val="28"/>
          <w:szCs w:val="28"/>
          <w:highlight w:val="none"/>
        </w:rPr>
        <w:t>、投标文件的递交</w:t>
      </w:r>
      <w:bookmarkEnd w:id="5"/>
      <w:bookmarkEnd w:id="6"/>
    </w:p>
    <w:p w14:paraId="167E740E">
      <w:pPr>
        <w:spacing w:line="560" w:lineRule="exact"/>
        <w:ind w:firstLine="560" w:firstLineChars="200"/>
        <w:jc w:val="left"/>
        <w:outlineLvl w:val="9"/>
        <w:rPr>
          <w:rFonts w:hint="eastAsia" w:ascii="宋体" w:hAnsi="宋体" w:eastAsia="宋体"/>
          <w:b/>
          <w:bCs w:val="0"/>
          <w:snapToGrid w:val="0"/>
          <w:kern w:val="0"/>
          <w:sz w:val="28"/>
          <w:szCs w:val="28"/>
          <w:highlight w:val="none"/>
          <w:lang w:val="en-US" w:eastAsia="zh-CN"/>
        </w:rPr>
      </w:pPr>
      <w:r>
        <w:rPr>
          <w:rFonts w:hint="eastAsia" w:ascii="宋体" w:hAnsi="宋体"/>
          <w:b/>
          <w:bCs w:val="0"/>
          <w:snapToGrid w:val="0"/>
          <w:kern w:val="0"/>
          <w:sz w:val="28"/>
          <w:szCs w:val="28"/>
          <w:highlight w:val="none"/>
          <w:lang w:val="en-US" w:eastAsia="zh-CN"/>
        </w:rPr>
        <w:t>5</w:t>
      </w:r>
      <w:r>
        <w:rPr>
          <w:rFonts w:hint="eastAsia" w:ascii="宋体" w:hAnsi="宋体"/>
          <w:b/>
          <w:bCs w:val="0"/>
          <w:snapToGrid w:val="0"/>
          <w:kern w:val="0"/>
          <w:sz w:val="28"/>
          <w:szCs w:val="28"/>
          <w:highlight w:val="none"/>
        </w:rPr>
        <w:t>.投标文件</w:t>
      </w:r>
      <w:r>
        <w:rPr>
          <w:rFonts w:hint="eastAsia" w:ascii="宋体" w:hAnsi="宋体"/>
          <w:b/>
          <w:bCs w:val="0"/>
          <w:snapToGrid w:val="0"/>
          <w:kern w:val="0"/>
          <w:sz w:val="28"/>
          <w:szCs w:val="28"/>
          <w:highlight w:val="none"/>
          <w:lang w:val="en-US" w:eastAsia="zh-CN"/>
        </w:rPr>
        <w:t>要求</w:t>
      </w:r>
    </w:p>
    <w:p w14:paraId="12D70BFA">
      <w:pPr>
        <w:spacing w:line="560" w:lineRule="exact"/>
        <w:ind w:firstLine="560" w:firstLineChars="200"/>
        <w:jc w:val="left"/>
        <w:outlineLvl w:val="9"/>
        <w:rPr>
          <w:rFonts w:hint="eastAsia" w:ascii="宋体" w:hAnsi="宋体"/>
          <w:b w:val="0"/>
          <w:bCs/>
          <w:snapToGrid w:val="0"/>
          <w:kern w:val="0"/>
          <w:sz w:val="28"/>
          <w:szCs w:val="28"/>
          <w:highlight w:val="none"/>
        </w:rPr>
      </w:pPr>
      <w:r>
        <w:rPr>
          <w:rFonts w:hint="eastAsia" w:ascii="宋体" w:hAnsi="宋体"/>
          <w:b w:val="0"/>
          <w:bCs/>
          <w:snapToGrid w:val="0"/>
          <w:kern w:val="0"/>
          <w:sz w:val="28"/>
          <w:szCs w:val="28"/>
          <w:highlight w:val="none"/>
          <w:lang w:val="en-US" w:eastAsia="zh-CN"/>
        </w:rPr>
        <w:t>5</w:t>
      </w:r>
      <w:r>
        <w:rPr>
          <w:rFonts w:hint="eastAsia" w:ascii="宋体" w:hAnsi="宋体"/>
          <w:b w:val="0"/>
          <w:bCs/>
          <w:snapToGrid w:val="0"/>
          <w:kern w:val="0"/>
          <w:sz w:val="28"/>
          <w:szCs w:val="28"/>
          <w:highlight w:val="none"/>
        </w:rPr>
        <w:t>.</w:t>
      </w:r>
      <w:r>
        <w:rPr>
          <w:rFonts w:hint="eastAsia" w:ascii="宋体" w:hAnsi="宋体"/>
          <w:b w:val="0"/>
          <w:bCs/>
          <w:snapToGrid w:val="0"/>
          <w:kern w:val="0"/>
          <w:sz w:val="28"/>
          <w:szCs w:val="28"/>
          <w:highlight w:val="none"/>
          <w:lang w:val="en-US" w:eastAsia="zh-CN"/>
        </w:rPr>
        <w:t>1</w:t>
      </w:r>
      <w:r>
        <w:rPr>
          <w:rFonts w:hint="eastAsia" w:ascii="宋体" w:hAnsi="宋体"/>
          <w:b w:val="0"/>
          <w:bCs/>
          <w:snapToGrid w:val="0"/>
          <w:kern w:val="0"/>
          <w:sz w:val="28"/>
          <w:szCs w:val="28"/>
          <w:highlight w:val="none"/>
        </w:rPr>
        <w:t>投标文件的密封和标记</w:t>
      </w:r>
    </w:p>
    <w:p w14:paraId="6AF62EBD">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5</w:t>
      </w:r>
      <w:r>
        <w:rPr>
          <w:rFonts w:hint="eastAsia" w:ascii="仿宋_GB2312" w:hAnsi="仿宋_GB2312" w:eastAsia="仿宋_GB2312" w:cs="仿宋_GB2312"/>
          <w:snapToGrid/>
          <w:kern w:val="2"/>
          <w:sz w:val="28"/>
          <w:szCs w:val="28"/>
          <w:highlight w:val="none"/>
        </w:rPr>
        <w:t>.</w:t>
      </w: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5</w:t>
      </w:r>
      <w:r>
        <w:rPr>
          <w:rFonts w:hint="eastAsia" w:ascii="仿宋_GB2312" w:hAnsi="仿宋_GB2312" w:eastAsia="仿宋_GB2312" w:cs="仿宋_GB2312"/>
          <w:snapToGrid/>
          <w:kern w:val="2"/>
          <w:sz w:val="28"/>
          <w:szCs w:val="28"/>
          <w:highlight w:val="none"/>
        </w:rPr>
        <w:t>.</w:t>
      </w: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.2投标文件若未按规定进行密封及标志，招标人不承担投标文件错放或提前开封的责任。</w:t>
      </w:r>
    </w:p>
    <w:p w14:paraId="59AE19B3">
      <w:pPr>
        <w:spacing w:line="560" w:lineRule="exact"/>
        <w:ind w:firstLine="560" w:firstLineChars="200"/>
        <w:jc w:val="left"/>
        <w:rPr>
          <w:rFonts w:hint="eastAsia" w:ascii="仿宋_GB2312" w:hAnsi="仿宋_GB2312" w:eastAsia="仿宋_GB2312" w:cs="仿宋_GB2312"/>
          <w:b w:val="0"/>
          <w:bCs w:val="0"/>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5</w:t>
      </w:r>
      <w:r>
        <w:rPr>
          <w:rFonts w:hint="eastAsia" w:ascii="仿宋_GB2312" w:hAnsi="仿宋_GB2312" w:eastAsia="仿宋_GB2312" w:cs="仿宋_GB2312"/>
          <w:snapToGrid/>
          <w:kern w:val="2"/>
          <w:sz w:val="28"/>
          <w:szCs w:val="28"/>
          <w:highlight w:val="none"/>
        </w:rPr>
        <w:t>.</w:t>
      </w:r>
      <w:r>
        <w:rPr>
          <w:rFonts w:hint="eastAsia" w:ascii="仿宋_GB2312" w:hAnsi="仿宋_GB2312" w:eastAsia="仿宋_GB2312" w:cs="仿宋_GB2312"/>
          <w:snapToGrid/>
          <w:kern w:val="2"/>
          <w:sz w:val="28"/>
          <w:szCs w:val="28"/>
          <w:highlight w:val="none"/>
          <w:lang w:val="en-US" w:eastAsia="zh-CN"/>
        </w:rPr>
        <w:t>2</w:t>
      </w:r>
      <w:r>
        <w:rPr>
          <w:rFonts w:hint="eastAsia" w:ascii="仿宋_GB2312" w:hAnsi="仿宋_GB2312" w:eastAsia="仿宋_GB2312" w:cs="仿宋_GB2312"/>
          <w:b w:val="0"/>
          <w:bCs w:val="0"/>
          <w:snapToGrid/>
          <w:kern w:val="2"/>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560" w:lineRule="exact"/>
        <w:ind w:firstLine="560" w:firstLineChars="200"/>
        <w:jc w:val="left"/>
        <w:outlineLvl w:val="9"/>
        <w:rPr>
          <w:rFonts w:hint="eastAsia" w:ascii="宋体" w:hAnsi="宋体"/>
          <w:b w:val="0"/>
          <w:bCs/>
          <w:snapToGrid w:val="0"/>
          <w:kern w:val="0"/>
          <w:sz w:val="28"/>
          <w:szCs w:val="28"/>
          <w:highlight w:val="none"/>
        </w:rPr>
      </w:pPr>
      <w:r>
        <w:rPr>
          <w:rFonts w:hint="eastAsia" w:ascii="宋体" w:hAnsi="宋体"/>
          <w:b w:val="0"/>
          <w:bCs/>
          <w:snapToGrid w:val="0"/>
          <w:kern w:val="0"/>
          <w:sz w:val="28"/>
          <w:szCs w:val="28"/>
          <w:highlight w:val="none"/>
          <w:lang w:val="en-US" w:eastAsia="zh-CN"/>
        </w:rPr>
        <w:t>5</w:t>
      </w:r>
      <w:r>
        <w:rPr>
          <w:rFonts w:hint="eastAsia" w:ascii="宋体" w:hAnsi="宋体"/>
          <w:b w:val="0"/>
          <w:bCs/>
          <w:snapToGrid w:val="0"/>
          <w:kern w:val="0"/>
          <w:sz w:val="28"/>
          <w:szCs w:val="28"/>
          <w:highlight w:val="none"/>
        </w:rPr>
        <w:t>.4迟交的投标文件</w:t>
      </w:r>
    </w:p>
    <w:p w14:paraId="47F631CF">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招标人在本须知规定的投标截止日期以后收到的投标文件，将被拒绝或原封退回给投标人。</w:t>
      </w:r>
    </w:p>
    <w:p w14:paraId="638A89F0">
      <w:pPr>
        <w:spacing w:line="560" w:lineRule="exact"/>
        <w:ind w:firstLine="560" w:firstLineChars="200"/>
        <w:jc w:val="left"/>
        <w:rPr>
          <w:rFonts w:hint="eastAsia" w:ascii="仿宋_GB2312" w:hAnsi="仿宋_GB2312" w:eastAsia="仿宋_GB2312" w:cs="仿宋_GB2312"/>
          <w:snapToGrid/>
          <w:kern w:val="2"/>
          <w:sz w:val="28"/>
          <w:szCs w:val="28"/>
          <w:highlight w:val="none"/>
        </w:rPr>
      </w:pPr>
    </w:p>
    <w:p w14:paraId="79476D7E">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bookmarkStart w:id="7" w:name="_Toc512"/>
      <w:bookmarkStart w:id="8" w:name="_Toc509669689"/>
      <w:r>
        <w:rPr>
          <w:rFonts w:hint="eastAsia" w:ascii="仿宋_GB2312" w:hAnsi="仿宋_GB2312" w:eastAsia="仿宋_GB2312" w:cs="仿宋_GB2312"/>
          <w:b/>
          <w:bCs/>
          <w:snapToGrid/>
          <w:kern w:val="2"/>
          <w:sz w:val="28"/>
          <w:szCs w:val="28"/>
          <w:highlight w:val="none"/>
          <w:lang w:val="en-US" w:eastAsia="zh-CN"/>
        </w:rPr>
        <w:t>三</w:t>
      </w:r>
      <w:r>
        <w:rPr>
          <w:rFonts w:hint="eastAsia" w:ascii="仿宋_GB2312" w:hAnsi="仿宋_GB2312" w:eastAsia="仿宋_GB2312" w:cs="仿宋_GB2312"/>
          <w:b/>
          <w:bCs/>
          <w:snapToGrid/>
          <w:kern w:val="2"/>
          <w:sz w:val="28"/>
          <w:szCs w:val="28"/>
          <w:highlight w:val="none"/>
        </w:rPr>
        <w:t>、开  标</w:t>
      </w:r>
      <w:bookmarkEnd w:id="7"/>
      <w:bookmarkEnd w:id="8"/>
    </w:p>
    <w:p w14:paraId="6C71A4DE">
      <w:pPr>
        <w:spacing w:line="560" w:lineRule="exact"/>
        <w:ind w:firstLine="562" w:firstLineChars="200"/>
        <w:jc w:val="left"/>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lang w:val="en-US" w:eastAsia="zh-CN"/>
        </w:rPr>
        <w:t>6</w:t>
      </w:r>
      <w:r>
        <w:rPr>
          <w:rFonts w:hint="eastAsia" w:ascii="仿宋_GB2312" w:hAnsi="仿宋_GB2312" w:eastAsia="仿宋_GB2312" w:cs="仿宋_GB2312"/>
          <w:b/>
          <w:bCs/>
          <w:snapToGrid/>
          <w:kern w:val="2"/>
          <w:sz w:val="28"/>
          <w:szCs w:val="28"/>
          <w:highlight w:val="none"/>
        </w:rPr>
        <w:t>.开标</w:t>
      </w:r>
    </w:p>
    <w:p w14:paraId="69C9759B">
      <w:pPr>
        <w:spacing w:line="560" w:lineRule="exact"/>
        <w:ind w:firstLine="56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6</w:t>
      </w:r>
      <w:r>
        <w:rPr>
          <w:rFonts w:hint="eastAsia" w:ascii="仿宋_GB2312" w:hAnsi="仿宋_GB2312" w:eastAsia="仿宋_GB2312" w:cs="仿宋_GB2312"/>
          <w:snapToGrid/>
          <w:kern w:val="2"/>
          <w:sz w:val="28"/>
          <w:szCs w:val="28"/>
          <w:highlight w:val="none"/>
        </w:rPr>
        <w:t>.1招标人计划在龙岗</w:t>
      </w:r>
      <w:r>
        <w:rPr>
          <w:rFonts w:hint="eastAsia" w:ascii="仿宋_GB2312" w:hAnsi="仿宋_GB2312" w:eastAsia="仿宋_GB2312" w:cs="仿宋_GB2312"/>
          <w:kern w:val="2"/>
          <w:sz w:val="28"/>
          <w:szCs w:val="28"/>
          <w:highlight w:val="none"/>
        </w:rPr>
        <w:t>区中心城腾飞路创投大厦</w:t>
      </w:r>
      <w:r>
        <w:rPr>
          <w:rFonts w:hint="eastAsia" w:ascii="仿宋_GB2312" w:hAnsi="仿宋_GB2312" w:eastAsia="仿宋_GB2312" w:cs="仿宋_GB2312"/>
          <w:sz w:val="28"/>
          <w:szCs w:val="28"/>
          <w:highlight w:val="none"/>
        </w:rPr>
        <w:t>深圳市龙岗区城市建设投资集团有限公司会议室</w:t>
      </w:r>
      <w:r>
        <w:rPr>
          <w:rFonts w:hint="eastAsia" w:ascii="仿宋_GB2312" w:hAnsi="仿宋_GB2312" w:eastAsia="仿宋_GB2312" w:cs="仿宋_GB2312"/>
          <w:b w:val="0"/>
          <w:snapToGrid/>
          <w:color w:val="000000"/>
          <w:kern w:val="2"/>
          <w:sz w:val="28"/>
          <w:szCs w:val="28"/>
          <w:highlight w:val="none"/>
        </w:rPr>
        <w:t>开标</w:t>
      </w:r>
      <w:r>
        <w:rPr>
          <w:rFonts w:hint="eastAsia" w:ascii="仿宋_GB2312" w:hAnsi="仿宋_GB2312" w:eastAsia="仿宋_GB2312" w:cs="仿宋_GB2312"/>
          <w:snapToGrid/>
          <w:kern w:val="2"/>
          <w:sz w:val="28"/>
          <w:szCs w:val="28"/>
          <w:highlight w:val="none"/>
        </w:rPr>
        <w:t>，并邀请</w:t>
      </w:r>
      <w:r>
        <w:rPr>
          <w:rFonts w:hint="eastAsia" w:ascii="仿宋_GB2312" w:hAnsi="仿宋_GB2312" w:eastAsia="仿宋_GB2312" w:cs="仿宋_GB2312"/>
          <w:sz w:val="28"/>
          <w:szCs w:val="28"/>
          <w:highlight w:val="none"/>
        </w:rPr>
        <w:t>评标委员会委员和监督小组成员</w:t>
      </w:r>
      <w:r>
        <w:rPr>
          <w:rFonts w:hint="eastAsia" w:ascii="仿宋_GB2312" w:hAnsi="仿宋_GB2312" w:eastAsia="仿宋_GB2312" w:cs="仿宋_GB2312"/>
          <w:snapToGrid/>
          <w:kern w:val="2"/>
          <w:sz w:val="28"/>
          <w:szCs w:val="28"/>
          <w:highlight w:val="none"/>
        </w:rPr>
        <w:t>参加。</w:t>
      </w:r>
    </w:p>
    <w:p w14:paraId="2DD760E8">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6</w:t>
      </w:r>
      <w:r>
        <w:rPr>
          <w:rFonts w:hint="eastAsia" w:ascii="仿宋_GB2312" w:hAnsi="仿宋_GB2312" w:eastAsia="仿宋_GB2312" w:cs="仿宋_GB2312"/>
          <w:snapToGrid/>
          <w:kern w:val="2"/>
          <w:sz w:val="28"/>
          <w:szCs w:val="28"/>
          <w:highlight w:val="none"/>
        </w:rPr>
        <w:t>.2开标会由招标人主持。</w:t>
      </w:r>
    </w:p>
    <w:p w14:paraId="65A45511">
      <w:pPr>
        <w:spacing w:line="56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napToGrid/>
          <w:kern w:val="2"/>
          <w:sz w:val="28"/>
          <w:szCs w:val="28"/>
          <w:highlight w:val="none"/>
          <w:lang w:val="en-US" w:eastAsia="zh-CN"/>
        </w:rPr>
        <w:t>6</w:t>
      </w:r>
      <w:r>
        <w:rPr>
          <w:rFonts w:hint="eastAsia" w:ascii="仿宋_GB2312" w:hAnsi="仿宋_GB2312" w:eastAsia="仿宋_GB2312" w:cs="仿宋_GB2312"/>
          <w:snapToGrid/>
          <w:kern w:val="2"/>
          <w:sz w:val="28"/>
          <w:szCs w:val="28"/>
          <w:highlight w:val="none"/>
        </w:rPr>
        <w:t>.3</w:t>
      </w:r>
      <w:r>
        <w:rPr>
          <w:rFonts w:hint="eastAsia" w:ascii="仿宋_GB2312" w:hAnsi="仿宋_GB2312" w:eastAsia="仿宋_GB2312" w:cs="仿宋_GB2312"/>
          <w:sz w:val="28"/>
          <w:szCs w:val="28"/>
          <w:highlight w:val="none"/>
        </w:rPr>
        <w:t>开标会结束，相关资料送交评标委员会。</w:t>
      </w:r>
    </w:p>
    <w:p w14:paraId="5331A9C8">
      <w:pPr>
        <w:spacing w:line="560" w:lineRule="exact"/>
        <w:ind w:firstLine="560" w:firstLineChars="200"/>
        <w:jc w:val="left"/>
        <w:rPr>
          <w:rFonts w:hint="eastAsia" w:ascii="仿宋_GB2312" w:hAnsi="仿宋_GB2312" w:eastAsia="仿宋_GB2312" w:cs="仿宋_GB2312"/>
          <w:sz w:val="28"/>
          <w:szCs w:val="28"/>
          <w:highlight w:val="none"/>
        </w:rPr>
      </w:pPr>
    </w:p>
    <w:p w14:paraId="2499E6A6">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bookmarkStart w:id="9" w:name="_Toc509669690"/>
      <w:bookmarkStart w:id="10" w:name="_Toc23872"/>
      <w:r>
        <w:rPr>
          <w:rFonts w:hint="eastAsia" w:ascii="仿宋_GB2312" w:hAnsi="仿宋_GB2312" w:eastAsia="仿宋_GB2312" w:cs="仿宋_GB2312"/>
          <w:b/>
          <w:bCs/>
          <w:snapToGrid/>
          <w:kern w:val="2"/>
          <w:sz w:val="28"/>
          <w:szCs w:val="28"/>
          <w:highlight w:val="none"/>
          <w:lang w:val="en-US" w:eastAsia="zh-CN"/>
        </w:rPr>
        <w:t>四</w:t>
      </w:r>
      <w:r>
        <w:rPr>
          <w:rFonts w:hint="eastAsia" w:ascii="仿宋_GB2312" w:hAnsi="仿宋_GB2312" w:eastAsia="仿宋_GB2312" w:cs="仿宋_GB2312"/>
          <w:b/>
          <w:bCs/>
          <w:snapToGrid/>
          <w:kern w:val="2"/>
          <w:sz w:val="28"/>
          <w:szCs w:val="28"/>
          <w:highlight w:val="none"/>
        </w:rPr>
        <w:t>、资格审查</w:t>
      </w:r>
      <w:bookmarkEnd w:id="9"/>
      <w:bookmarkEnd w:id="10"/>
    </w:p>
    <w:p w14:paraId="3A29D04C">
      <w:pPr>
        <w:spacing w:line="560" w:lineRule="exact"/>
        <w:ind w:firstLine="562" w:firstLineChars="200"/>
        <w:jc w:val="left"/>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lang w:val="en-US" w:eastAsia="zh-CN"/>
        </w:rPr>
        <w:t>7</w:t>
      </w:r>
      <w:r>
        <w:rPr>
          <w:rFonts w:hint="eastAsia" w:ascii="仿宋_GB2312" w:hAnsi="仿宋_GB2312" w:eastAsia="仿宋_GB2312" w:cs="仿宋_GB2312"/>
          <w:b/>
          <w:bCs/>
          <w:snapToGrid/>
          <w:kern w:val="2"/>
          <w:sz w:val="28"/>
          <w:szCs w:val="28"/>
          <w:highlight w:val="none"/>
        </w:rPr>
        <w:t>.资格审查按以下规定进行</w:t>
      </w:r>
    </w:p>
    <w:p w14:paraId="1F312996">
      <w:pPr>
        <w:spacing w:line="560" w:lineRule="exact"/>
        <w:ind w:firstLine="560" w:firstLineChars="200"/>
        <w:jc w:val="left"/>
        <w:rPr>
          <w:rFonts w:hint="eastAsia" w:ascii="仿宋_GB2312" w:hAnsi="仿宋_GB2312" w:eastAsia="仿宋_GB2312" w:cs="仿宋_GB2312"/>
          <w:snapToGrid/>
          <w:color w:val="auto"/>
          <w:kern w:val="2"/>
          <w:sz w:val="28"/>
          <w:szCs w:val="28"/>
          <w:highlight w:val="none"/>
        </w:rPr>
      </w:pPr>
      <w:r>
        <w:rPr>
          <w:rFonts w:hint="eastAsia" w:ascii="仿宋_GB2312" w:hAnsi="仿宋_GB2312" w:eastAsia="仿宋_GB2312" w:cs="仿宋_GB2312"/>
          <w:snapToGrid/>
          <w:color w:val="auto"/>
          <w:kern w:val="2"/>
          <w:sz w:val="28"/>
          <w:szCs w:val="28"/>
          <w:highlight w:val="none"/>
          <w:lang w:val="en-US" w:eastAsia="zh-CN"/>
        </w:rPr>
        <w:t>7</w:t>
      </w:r>
      <w:r>
        <w:rPr>
          <w:rFonts w:hint="eastAsia" w:ascii="仿宋_GB2312" w:hAnsi="仿宋_GB2312" w:eastAsia="仿宋_GB2312" w:cs="仿宋_GB2312"/>
          <w:snapToGrid/>
          <w:color w:val="auto"/>
          <w:kern w:val="2"/>
          <w:sz w:val="28"/>
          <w:szCs w:val="28"/>
          <w:highlight w:val="none"/>
        </w:rPr>
        <w:t>.1资格审查由评标委员会负责。</w:t>
      </w:r>
    </w:p>
    <w:p w14:paraId="2599F676">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7</w:t>
      </w:r>
      <w:r>
        <w:rPr>
          <w:rFonts w:hint="eastAsia" w:ascii="仿宋_GB2312" w:hAnsi="仿宋_GB2312" w:eastAsia="仿宋_GB2312" w:cs="仿宋_GB2312"/>
          <w:snapToGrid/>
          <w:kern w:val="2"/>
          <w:sz w:val="28"/>
          <w:szCs w:val="28"/>
          <w:highlight w:val="none"/>
        </w:rPr>
        <w:t>.2评标委员严格对照公开招标（自主）要求的投标人资格条件，逐个审查投标人递交的资格审查文件，审核判断投标人是否满足该资格条件。</w:t>
      </w:r>
    </w:p>
    <w:p w14:paraId="4234A59E">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7</w:t>
      </w:r>
      <w:r>
        <w:rPr>
          <w:rFonts w:hint="eastAsia" w:ascii="仿宋_GB2312" w:hAnsi="仿宋_GB2312" w:eastAsia="仿宋_GB2312" w:cs="仿宋_GB2312"/>
          <w:snapToGrid/>
          <w:kern w:val="2"/>
          <w:sz w:val="28"/>
          <w:szCs w:val="28"/>
          <w:highlight w:val="none"/>
        </w:rPr>
        <w:t>.3全部投标人的资格审查材料审查完毕后，</w:t>
      </w:r>
      <w:r>
        <w:rPr>
          <w:rFonts w:hint="eastAsia" w:ascii="仿宋_GB2312" w:hAnsi="仿宋_GB2312" w:eastAsia="仿宋_GB2312" w:cs="仿宋_GB2312"/>
          <w:b w:val="0"/>
          <w:snapToGrid/>
          <w:color w:val="auto"/>
          <w:kern w:val="2"/>
          <w:sz w:val="28"/>
          <w:szCs w:val="28"/>
          <w:highlight w:val="none"/>
        </w:rPr>
        <w:t>评标委员会出具资格审查报告</w:t>
      </w:r>
      <w:r>
        <w:rPr>
          <w:rFonts w:hint="eastAsia" w:ascii="仿宋_GB2312" w:hAnsi="仿宋_GB2312" w:eastAsia="仿宋_GB2312" w:cs="仿宋_GB2312"/>
          <w:snapToGrid/>
          <w:kern w:val="2"/>
          <w:sz w:val="28"/>
          <w:szCs w:val="28"/>
          <w:highlight w:val="none"/>
        </w:rPr>
        <w:t>。资格审查合格投标人少于3家的，不再进行后续公开招标（自主）投标程序。</w:t>
      </w:r>
      <w:bookmarkStart w:id="11" w:name="_Toc509669691"/>
    </w:p>
    <w:p w14:paraId="053D5D86">
      <w:pPr>
        <w:spacing w:line="560" w:lineRule="exact"/>
        <w:ind w:firstLine="560" w:firstLineChars="200"/>
        <w:jc w:val="left"/>
        <w:rPr>
          <w:rFonts w:hint="eastAsia" w:ascii="仿宋_GB2312" w:hAnsi="仿宋_GB2312" w:eastAsia="仿宋_GB2312" w:cs="仿宋_GB2312"/>
          <w:snapToGrid/>
          <w:kern w:val="2"/>
          <w:sz w:val="28"/>
          <w:szCs w:val="28"/>
          <w:highlight w:val="none"/>
        </w:rPr>
      </w:pPr>
    </w:p>
    <w:p w14:paraId="65041D0D">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bookmarkStart w:id="12" w:name="_Toc31878"/>
      <w:r>
        <w:rPr>
          <w:rFonts w:hint="eastAsia" w:ascii="仿宋_GB2312" w:hAnsi="仿宋_GB2312" w:eastAsia="仿宋_GB2312" w:cs="仿宋_GB2312"/>
          <w:b/>
          <w:bCs/>
          <w:snapToGrid/>
          <w:kern w:val="2"/>
          <w:sz w:val="28"/>
          <w:szCs w:val="28"/>
          <w:highlight w:val="none"/>
          <w:lang w:val="en-US" w:eastAsia="zh-CN"/>
        </w:rPr>
        <w:t>五</w:t>
      </w:r>
      <w:r>
        <w:rPr>
          <w:rFonts w:hint="eastAsia" w:ascii="仿宋_GB2312" w:hAnsi="仿宋_GB2312" w:eastAsia="仿宋_GB2312" w:cs="仿宋_GB2312"/>
          <w:b/>
          <w:bCs/>
          <w:snapToGrid/>
          <w:kern w:val="2"/>
          <w:sz w:val="28"/>
          <w:szCs w:val="28"/>
          <w:highlight w:val="none"/>
        </w:rPr>
        <w:t>、评标</w:t>
      </w:r>
      <w:bookmarkEnd w:id="11"/>
      <w:bookmarkEnd w:id="12"/>
    </w:p>
    <w:p w14:paraId="38936D90">
      <w:pPr>
        <w:spacing w:line="560" w:lineRule="exact"/>
        <w:ind w:firstLine="562" w:firstLineChars="200"/>
        <w:jc w:val="left"/>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lang w:val="en-US" w:eastAsia="zh-CN"/>
        </w:rPr>
        <w:t>8</w:t>
      </w:r>
      <w:r>
        <w:rPr>
          <w:rFonts w:hint="eastAsia" w:ascii="仿宋_GB2312" w:hAnsi="仿宋_GB2312" w:eastAsia="仿宋_GB2312" w:cs="仿宋_GB2312"/>
          <w:b/>
          <w:bCs/>
          <w:snapToGrid/>
          <w:kern w:val="2"/>
          <w:sz w:val="28"/>
          <w:szCs w:val="28"/>
          <w:highlight w:val="none"/>
        </w:rPr>
        <w:t>.评标委员会和评标</w:t>
      </w:r>
    </w:p>
    <w:p w14:paraId="4A1AAD54">
      <w:pPr>
        <w:spacing w:line="560" w:lineRule="exact"/>
        <w:ind w:firstLine="560" w:firstLineChars="20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snapToGrid/>
          <w:kern w:val="2"/>
          <w:sz w:val="28"/>
          <w:szCs w:val="28"/>
          <w:highlight w:val="none"/>
          <w:lang w:val="en-US" w:eastAsia="zh-CN"/>
        </w:rPr>
        <w:t>8</w:t>
      </w:r>
      <w:r>
        <w:rPr>
          <w:rFonts w:hint="eastAsia" w:ascii="仿宋_GB2312" w:hAnsi="仿宋_GB2312" w:eastAsia="仿宋_GB2312" w:cs="仿宋_GB2312"/>
          <w:snapToGrid/>
          <w:kern w:val="2"/>
          <w:sz w:val="28"/>
          <w:szCs w:val="28"/>
          <w:highlight w:val="none"/>
        </w:rPr>
        <w:t>.1评标委员会的组建：招标人依法组建评标委员会，负责该公开招标（自主）项目的评标活动。</w:t>
      </w:r>
    </w:p>
    <w:p w14:paraId="49403400">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8</w:t>
      </w:r>
      <w:r>
        <w:rPr>
          <w:rFonts w:hint="eastAsia" w:ascii="仿宋_GB2312" w:hAnsi="仿宋_GB2312" w:eastAsia="仿宋_GB2312" w:cs="仿宋_GB2312"/>
          <w:snapToGrid/>
          <w:kern w:val="2"/>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8</w:t>
      </w:r>
      <w:r>
        <w:rPr>
          <w:rFonts w:hint="eastAsia" w:ascii="仿宋_GB2312" w:hAnsi="仿宋_GB2312" w:eastAsia="仿宋_GB2312" w:cs="仿宋_GB2312"/>
          <w:snapToGrid/>
          <w:kern w:val="2"/>
          <w:sz w:val="28"/>
          <w:szCs w:val="28"/>
          <w:highlight w:val="none"/>
        </w:rPr>
        <w:t>.3评标委员会的原则：评标活动应遵循公开、公正、公平、科学、择优的原则。评标委员会的评审应实行少数服从多数的原则，经评标委员会成员实名表决半数以上通过的评标结果有效。</w:t>
      </w:r>
    </w:p>
    <w:p w14:paraId="24B01E06">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8</w:t>
      </w:r>
      <w:r>
        <w:rPr>
          <w:rFonts w:hint="eastAsia" w:ascii="仿宋_GB2312" w:hAnsi="仿宋_GB2312" w:eastAsia="仿宋_GB2312" w:cs="仿宋_GB2312"/>
          <w:snapToGrid/>
          <w:kern w:val="2"/>
          <w:sz w:val="28"/>
          <w:szCs w:val="28"/>
          <w:highlight w:val="none"/>
        </w:rPr>
        <w:t>.4招标人应向评标委员会提供以下资料，供评标使用：</w:t>
      </w:r>
    </w:p>
    <w:p w14:paraId="5D0E765C">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(1)公开招标（自主）文件，包括公开招标（自主）文件的补充、修改或澄清文件；</w:t>
      </w:r>
    </w:p>
    <w:p w14:paraId="0DB2A6BC">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(2)其他评标必需的资料。</w:t>
      </w:r>
    </w:p>
    <w:p w14:paraId="120A6407">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lang w:val="en-US" w:eastAsia="zh-CN"/>
        </w:rPr>
        <w:t>9</w:t>
      </w:r>
      <w:r>
        <w:rPr>
          <w:rFonts w:hint="eastAsia" w:ascii="仿宋_GB2312" w:hAnsi="仿宋_GB2312" w:eastAsia="仿宋_GB2312" w:cs="仿宋_GB2312"/>
          <w:b/>
          <w:bCs/>
          <w:snapToGrid/>
          <w:kern w:val="2"/>
          <w:sz w:val="28"/>
          <w:szCs w:val="28"/>
          <w:highlight w:val="none"/>
        </w:rPr>
        <w:t>.投标文件的澄清和对答辩人的要求（此次不要求）</w:t>
      </w:r>
    </w:p>
    <w:p w14:paraId="568A9A1C">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9</w:t>
      </w:r>
      <w:r>
        <w:rPr>
          <w:rFonts w:hint="eastAsia" w:ascii="仿宋_GB2312" w:hAnsi="仿宋_GB2312" w:eastAsia="仿宋_GB2312" w:cs="仿宋_GB2312"/>
          <w:snapToGrid/>
          <w:kern w:val="2"/>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9</w:t>
      </w:r>
      <w:r>
        <w:rPr>
          <w:rFonts w:hint="eastAsia" w:ascii="仿宋_GB2312" w:hAnsi="仿宋_GB2312" w:eastAsia="仿宋_GB2312" w:cs="仿宋_GB2312"/>
          <w:snapToGrid/>
          <w:kern w:val="2"/>
          <w:sz w:val="28"/>
          <w:szCs w:val="28"/>
          <w:highlight w:val="none"/>
        </w:rPr>
        <w:t>.2投标人委派的答辩人应符合以下条件：</w:t>
      </w:r>
    </w:p>
    <w:p w14:paraId="0B133EC9">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9</w:t>
      </w:r>
      <w:r>
        <w:rPr>
          <w:rFonts w:hint="eastAsia" w:ascii="仿宋_GB2312" w:hAnsi="仿宋_GB2312" w:eastAsia="仿宋_GB2312" w:cs="仿宋_GB2312"/>
          <w:snapToGrid/>
          <w:kern w:val="2"/>
          <w:sz w:val="28"/>
          <w:szCs w:val="28"/>
          <w:highlight w:val="none"/>
        </w:rPr>
        <w:t>.2.1拟进行投标答辩的，答辩人必须是投标人拟派往本公开招标（自主）项目的项目负责人、其法定代表人或者法定代表人委托代理人。</w:t>
      </w:r>
    </w:p>
    <w:p w14:paraId="133CC717">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lang w:val="en-US" w:eastAsia="zh-CN"/>
        </w:rPr>
        <w:t>9</w:t>
      </w:r>
      <w:r>
        <w:rPr>
          <w:rFonts w:hint="eastAsia" w:ascii="仿宋_GB2312" w:hAnsi="仿宋_GB2312" w:eastAsia="仿宋_GB2312" w:cs="仿宋_GB2312"/>
          <w:snapToGrid/>
          <w:kern w:val="2"/>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rPr>
        <w:t>1</w:t>
      </w:r>
      <w:r>
        <w:rPr>
          <w:rFonts w:hint="eastAsia" w:ascii="仿宋_GB2312" w:hAnsi="仿宋_GB2312" w:eastAsia="仿宋_GB2312" w:cs="仿宋_GB2312"/>
          <w:b/>
          <w:bCs/>
          <w:snapToGrid/>
          <w:kern w:val="2"/>
          <w:sz w:val="28"/>
          <w:szCs w:val="28"/>
          <w:highlight w:val="none"/>
          <w:lang w:val="en-US" w:eastAsia="zh-CN"/>
        </w:rPr>
        <w:t>0</w:t>
      </w:r>
      <w:r>
        <w:rPr>
          <w:rFonts w:hint="eastAsia" w:ascii="仿宋_GB2312" w:hAnsi="仿宋_GB2312" w:eastAsia="仿宋_GB2312" w:cs="仿宋_GB2312"/>
          <w:b/>
          <w:bCs/>
          <w:snapToGrid/>
          <w:kern w:val="2"/>
          <w:sz w:val="28"/>
          <w:szCs w:val="28"/>
          <w:highlight w:val="none"/>
        </w:rPr>
        <w:t>.评标方法</w:t>
      </w:r>
    </w:p>
    <w:p w14:paraId="5635B9B6">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评标委员会对进入评标环节的全部投标文件进行评审，给出评审意见，评委采用投票方式推荐综合评价最优的1名投标单位为中标候选人。</w:t>
      </w:r>
    </w:p>
    <w:p w14:paraId="51BA0171">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rPr>
        <w:t>1</w:t>
      </w:r>
      <w:r>
        <w:rPr>
          <w:rFonts w:hint="eastAsia" w:ascii="仿宋_GB2312" w:hAnsi="仿宋_GB2312" w:eastAsia="仿宋_GB2312" w:cs="仿宋_GB2312"/>
          <w:b/>
          <w:bCs/>
          <w:snapToGrid/>
          <w:kern w:val="2"/>
          <w:sz w:val="28"/>
          <w:szCs w:val="28"/>
          <w:highlight w:val="none"/>
          <w:lang w:val="en-US" w:eastAsia="zh-CN"/>
        </w:rPr>
        <w:t>1</w:t>
      </w:r>
      <w:r>
        <w:rPr>
          <w:rFonts w:hint="eastAsia" w:ascii="仿宋_GB2312" w:hAnsi="仿宋_GB2312" w:eastAsia="仿宋_GB2312" w:cs="仿宋_GB2312"/>
          <w:b/>
          <w:bCs/>
          <w:snapToGrid/>
          <w:kern w:val="2"/>
          <w:sz w:val="28"/>
          <w:szCs w:val="28"/>
          <w:highlight w:val="none"/>
        </w:rPr>
        <w:t>．投标人的推荐</w:t>
      </w:r>
    </w:p>
    <w:p w14:paraId="0BD87112">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1</w:t>
      </w: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1</w:t>
      </w:r>
      <w:r>
        <w:rPr>
          <w:rFonts w:hint="eastAsia" w:ascii="仿宋_GB2312" w:hAnsi="仿宋_GB2312" w:eastAsia="仿宋_GB2312" w:cs="仿宋_GB2312"/>
          <w:snapToGrid/>
          <w:kern w:val="2"/>
          <w:sz w:val="28"/>
          <w:szCs w:val="28"/>
          <w:highlight w:val="none"/>
          <w:lang w:val="en-US" w:eastAsia="zh-CN"/>
        </w:rPr>
        <w:t>1</w:t>
      </w:r>
      <w:r>
        <w:rPr>
          <w:rFonts w:hint="eastAsia" w:ascii="仿宋_GB2312" w:hAnsi="仿宋_GB2312" w:eastAsia="仿宋_GB2312" w:cs="仿宋_GB2312"/>
          <w:snapToGrid/>
          <w:kern w:val="2"/>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560" w:lineRule="exact"/>
        <w:ind w:firstLine="560" w:firstLineChars="200"/>
        <w:jc w:val="left"/>
        <w:rPr>
          <w:rFonts w:hint="eastAsia" w:ascii="仿宋_GB2312" w:hAnsi="仿宋_GB2312" w:eastAsia="仿宋_GB2312" w:cs="仿宋_GB2312"/>
          <w:snapToGrid/>
          <w:kern w:val="2"/>
          <w:sz w:val="28"/>
          <w:szCs w:val="28"/>
          <w:highlight w:val="none"/>
        </w:rPr>
      </w:pPr>
    </w:p>
    <w:p w14:paraId="59A311A5">
      <w:pPr>
        <w:spacing w:line="560" w:lineRule="exact"/>
        <w:ind w:firstLine="562" w:firstLineChars="200"/>
        <w:jc w:val="left"/>
        <w:outlineLvl w:val="9"/>
        <w:rPr>
          <w:rFonts w:hint="eastAsia" w:ascii="仿宋_GB2312" w:hAnsi="仿宋_GB2312" w:eastAsia="仿宋_GB2312" w:cs="仿宋_GB2312"/>
          <w:b/>
          <w:bCs/>
          <w:snapToGrid/>
          <w:kern w:val="2"/>
          <w:sz w:val="28"/>
          <w:szCs w:val="28"/>
          <w:highlight w:val="none"/>
        </w:rPr>
      </w:pPr>
      <w:bookmarkStart w:id="14" w:name="_Toc31188"/>
      <w:r>
        <w:rPr>
          <w:rFonts w:hint="eastAsia" w:ascii="仿宋_GB2312" w:hAnsi="仿宋_GB2312" w:eastAsia="仿宋_GB2312" w:cs="仿宋_GB2312"/>
          <w:b/>
          <w:bCs/>
          <w:snapToGrid/>
          <w:kern w:val="2"/>
          <w:sz w:val="28"/>
          <w:szCs w:val="28"/>
          <w:highlight w:val="none"/>
          <w:lang w:val="en-US" w:eastAsia="zh-CN"/>
        </w:rPr>
        <w:t>六</w:t>
      </w:r>
      <w:r>
        <w:rPr>
          <w:rFonts w:hint="eastAsia" w:ascii="仿宋_GB2312" w:hAnsi="仿宋_GB2312" w:eastAsia="仿宋_GB2312" w:cs="仿宋_GB2312"/>
          <w:b/>
          <w:bCs/>
          <w:snapToGrid/>
          <w:kern w:val="2"/>
          <w:sz w:val="28"/>
          <w:szCs w:val="28"/>
          <w:highlight w:val="none"/>
        </w:rPr>
        <w:t>、签订合同</w:t>
      </w:r>
      <w:bookmarkEnd w:id="13"/>
      <w:bookmarkEnd w:id="14"/>
    </w:p>
    <w:p w14:paraId="6AC4FA6D">
      <w:pPr>
        <w:spacing w:line="560" w:lineRule="exact"/>
        <w:ind w:firstLine="562" w:firstLineChars="200"/>
        <w:jc w:val="left"/>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rPr>
        <w:t>1</w:t>
      </w:r>
      <w:r>
        <w:rPr>
          <w:rFonts w:hint="eastAsia" w:ascii="仿宋_GB2312" w:hAnsi="仿宋_GB2312" w:eastAsia="仿宋_GB2312" w:cs="仿宋_GB2312"/>
          <w:b/>
          <w:bCs/>
          <w:snapToGrid/>
          <w:kern w:val="2"/>
          <w:sz w:val="28"/>
          <w:szCs w:val="28"/>
          <w:highlight w:val="none"/>
          <w:lang w:val="en-US" w:eastAsia="zh-CN"/>
        </w:rPr>
        <w:t>2</w:t>
      </w:r>
      <w:r>
        <w:rPr>
          <w:rFonts w:hint="eastAsia" w:ascii="仿宋_GB2312" w:hAnsi="仿宋_GB2312" w:eastAsia="仿宋_GB2312" w:cs="仿宋_GB2312"/>
          <w:b/>
          <w:bCs/>
          <w:snapToGrid/>
          <w:kern w:val="2"/>
          <w:sz w:val="28"/>
          <w:szCs w:val="28"/>
          <w:highlight w:val="none"/>
        </w:rPr>
        <w:t>.中标通知</w:t>
      </w:r>
    </w:p>
    <w:p w14:paraId="4F0429B2">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招标人应在确定中标人后，发出委托函。委托函是本公开招标（自主）项目合同的组成部分。如接到有关投诉的，招标人将可能暂停发出委托函。</w:t>
      </w:r>
    </w:p>
    <w:p w14:paraId="5D0C2BF6">
      <w:pPr>
        <w:spacing w:line="560" w:lineRule="exact"/>
        <w:ind w:firstLine="562" w:firstLineChars="200"/>
        <w:jc w:val="left"/>
        <w:rPr>
          <w:rFonts w:hint="eastAsia" w:ascii="仿宋_GB2312" w:hAnsi="仿宋_GB2312" w:eastAsia="仿宋_GB2312" w:cs="仿宋_GB2312"/>
          <w:b/>
          <w:bCs/>
          <w:snapToGrid/>
          <w:kern w:val="2"/>
          <w:sz w:val="28"/>
          <w:szCs w:val="28"/>
          <w:highlight w:val="none"/>
        </w:rPr>
      </w:pPr>
      <w:r>
        <w:rPr>
          <w:rFonts w:hint="eastAsia" w:ascii="仿宋_GB2312" w:hAnsi="仿宋_GB2312" w:eastAsia="仿宋_GB2312" w:cs="仿宋_GB2312"/>
          <w:b/>
          <w:bCs/>
          <w:snapToGrid/>
          <w:kern w:val="2"/>
          <w:sz w:val="28"/>
          <w:szCs w:val="28"/>
          <w:highlight w:val="none"/>
        </w:rPr>
        <w:t>1</w:t>
      </w:r>
      <w:r>
        <w:rPr>
          <w:rFonts w:hint="eastAsia" w:ascii="仿宋_GB2312" w:hAnsi="仿宋_GB2312" w:eastAsia="仿宋_GB2312" w:cs="仿宋_GB2312"/>
          <w:b/>
          <w:bCs/>
          <w:snapToGrid/>
          <w:kern w:val="2"/>
          <w:sz w:val="28"/>
          <w:szCs w:val="28"/>
          <w:highlight w:val="none"/>
          <w:lang w:val="en-US" w:eastAsia="zh-CN"/>
        </w:rPr>
        <w:t>3</w:t>
      </w:r>
      <w:r>
        <w:rPr>
          <w:rFonts w:hint="eastAsia" w:ascii="仿宋_GB2312" w:hAnsi="仿宋_GB2312" w:eastAsia="仿宋_GB2312" w:cs="仿宋_GB2312"/>
          <w:b/>
          <w:bCs/>
          <w:snapToGrid/>
          <w:kern w:val="2"/>
          <w:sz w:val="28"/>
          <w:szCs w:val="28"/>
          <w:highlight w:val="none"/>
        </w:rPr>
        <w:t>.签订合同</w:t>
      </w:r>
    </w:p>
    <w:p w14:paraId="7C9C17B1">
      <w:pPr>
        <w:spacing w:line="560" w:lineRule="exact"/>
        <w:ind w:firstLine="560" w:firstLineChars="200"/>
        <w:jc w:val="left"/>
        <w:rPr>
          <w:rFonts w:hint="eastAsia" w:ascii="仿宋_GB2312" w:hAnsi="仿宋_GB2312" w:eastAsia="仿宋_GB2312" w:cs="仿宋_GB2312"/>
          <w:snapToGrid/>
          <w:kern w:val="2"/>
          <w:sz w:val="28"/>
          <w:szCs w:val="28"/>
          <w:highlight w:val="none"/>
        </w:rPr>
      </w:pPr>
      <w:r>
        <w:rPr>
          <w:rFonts w:hint="eastAsia" w:ascii="仿宋_GB2312" w:hAnsi="仿宋_GB2312" w:eastAsia="仿宋_GB2312" w:cs="仿宋_GB2312"/>
          <w:snapToGrid/>
          <w:kern w:val="2"/>
          <w:sz w:val="28"/>
          <w:szCs w:val="28"/>
          <w:highlight w:val="none"/>
        </w:rPr>
        <w:t>招标人和中标人应当按在委托函</w:t>
      </w:r>
      <w:r>
        <w:rPr>
          <w:rFonts w:hint="eastAsia" w:ascii="仿宋_GB2312" w:hAnsi="仿宋_GB2312" w:eastAsia="仿宋_GB2312" w:cs="仿宋_GB2312"/>
          <w:snapToGrid/>
          <w:color w:val="auto"/>
          <w:kern w:val="2"/>
          <w:sz w:val="28"/>
          <w:szCs w:val="28"/>
          <w:highlight w:val="none"/>
        </w:rPr>
        <w:t>发出30日内</w:t>
      </w:r>
      <w:r>
        <w:rPr>
          <w:rFonts w:hint="eastAsia" w:ascii="仿宋_GB2312" w:hAnsi="仿宋_GB2312" w:eastAsia="仿宋_GB2312" w:cs="仿宋_GB2312"/>
          <w:snapToGrid/>
          <w:kern w:val="2"/>
          <w:sz w:val="28"/>
          <w:szCs w:val="28"/>
          <w:highlight w:val="none"/>
        </w:rPr>
        <w:t>，依据公开招标（自主）文件和中标人的投标文件订立书面合同。</w:t>
      </w:r>
    </w:p>
    <w:p w14:paraId="72D1017F">
      <w:pPr>
        <w:spacing w:line="560" w:lineRule="exact"/>
        <w:ind w:firstLine="420" w:firstLineChars="200"/>
        <w:jc w:val="left"/>
        <w:rPr>
          <w:rFonts w:hint="default" w:ascii="仿宋" w:hAnsi="仿宋" w:eastAsia="仿宋"/>
          <w:sz w:val="30"/>
          <w:szCs w:val="30"/>
          <w:highlight w:val="none"/>
        </w:rPr>
      </w:pPr>
      <w:r>
        <w:rPr>
          <w:rFonts w:hAnsi="宋体"/>
          <w:b/>
          <w:szCs w:val="21"/>
          <w:highlight w:val="none"/>
        </w:rPr>
        <w:br w:type="page"/>
      </w:r>
      <w:r>
        <w:rPr>
          <w:rFonts w:ascii="仿宋" w:hAnsi="仿宋" w:eastAsia="仿宋"/>
          <w:b/>
          <w:sz w:val="30"/>
          <w:szCs w:val="30"/>
          <w:highlight w:val="none"/>
        </w:rPr>
        <w:t>投标文件一览表</w:t>
      </w:r>
    </w:p>
    <w:tbl>
      <w:tblPr>
        <w:tblStyle w:val="53"/>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E6BBA95">
            <w:pPr>
              <w:pStyle w:val="98"/>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98"/>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98"/>
              <w:spacing w:line="5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98"/>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2"/>
              <w:spacing w:line="560" w:lineRule="exact"/>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98"/>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6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98"/>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98"/>
              <w:spacing w:line="5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98"/>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98"/>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98"/>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98"/>
              <w:spacing w:line="5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98"/>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98"/>
              <w:spacing w:line="5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EBA07C2">
            <w:pPr>
              <w:pStyle w:val="98"/>
              <w:spacing w:line="5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98"/>
              <w:spacing w:line="5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98"/>
              <w:spacing w:line="5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98"/>
              <w:spacing w:line="5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98"/>
              <w:spacing w:line="5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2"/>
              <w:spacing w:line="560" w:lineRule="exact"/>
              <w:ind w:firstLine="0" w:firstLineChars="0"/>
              <w:rPr>
                <w:highlight w:val="none"/>
              </w:rPr>
            </w:pPr>
            <w:r>
              <w:rPr>
                <w:rFonts w:ascii="宋体" w:hAnsi="宋体" w:eastAsia="宋体" w:cs="Times New Roman"/>
                <w:sz w:val="24"/>
                <w:szCs w:val="24"/>
                <w:highlight w:val="none"/>
              </w:rPr>
              <w:t>如有</w:t>
            </w:r>
          </w:p>
        </w:tc>
      </w:tr>
    </w:tbl>
    <w:p w14:paraId="4451D899">
      <w:pPr>
        <w:pStyle w:val="98"/>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spacing w:line="560" w:lineRule="exact"/>
        <w:jc w:val="left"/>
        <w:rPr>
          <w:rFonts w:ascii="黑体" w:eastAsia="黑体"/>
          <w:snapToGrid w:val="0"/>
          <w:kern w:val="0"/>
          <w:sz w:val="32"/>
          <w:szCs w:val="32"/>
          <w:highlight w:val="none"/>
        </w:rPr>
      </w:pPr>
    </w:p>
    <w:p w14:paraId="23FB6063">
      <w:pPr>
        <w:pStyle w:val="100"/>
        <w:widowControl/>
        <w:spacing w:line="560" w:lineRule="exact"/>
        <w:rPr>
          <w:rFonts w:hint="default" w:ascii="仿宋" w:hAnsi="仿宋" w:eastAsia="仿宋"/>
          <w:b/>
          <w:sz w:val="30"/>
          <w:szCs w:val="30"/>
          <w:highlight w:val="none"/>
        </w:rPr>
      </w:pPr>
    </w:p>
    <w:p w14:paraId="54AC55E0">
      <w:pPr>
        <w:spacing w:line="560" w:lineRule="exact"/>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0"/>
        <w:widowControl/>
        <w:spacing w:line="560" w:lineRule="exact"/>
        <w:rPr>
          <w:rFonts w:hint="default" w:ascii="仿宋" w:hAnsi="仿宋" w:eastAsia="仿宋"/>
          <w:b/>
          <w:sz w:val="28"/>
          <w:szCs w:val="28"/>
          <w:highlight w:val="none"/>
        </w:rPr>
      </w:pPr>
      <w:r>
        <w:rPr>
          <w:rFonts w:ascii="仿宋" w:hAnsi="仿宋" w:eastAsia="仿宋"/>
          <w:b/>
          <w:sz w:val="28"/>
          <w:szCs w:val="28"/>
          <w:highlight w:val="none"/>
        </w:rPr>
        <w:t>资信与方案要求</w:t>
      </w:r>
      <w:bookmarkStart w:id="15" w:name="_Toc509669694"/>
      <w:bookmarkStart w:id="16" w:name="_Toc306716037"/>
      <w:bookmarkStart w:id="17" w:name="_Toc151020524"/>
    </w:p>
    <w:tbl>
      <w:tblPr>
        <w:tblStyle w:val="5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spacing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w:t>
            </w:r>
            <w:r>
              <w:rPr>
                <w:rFonts w:hint="eastAsia" w:ascii="仿宋_GB2312" w:hAnsi="仿宋_GB2312" w:eastAsia="仿宋_GB2312" w:cs="仿宋_GB2312"/>
                <w:color w:val="auto"/>
                <w:kern w:val="0"/>
                <w:sz w:val="24"/>
                <w:szCs w:val="24"/>
                <w:highlight w:val="none"/>
                <w:lang w:val="en-US" w:eastAsia="zh-CN"/>
              </w:rPr>
              <w:t>类似工程业绩</w:t>
            </w:r>
          </w:p>
        </w:tc>
        <w:tc>
          <w:tcPr>
            <w:tcW w:w="6012" w:type="dxa"/>
            <w:shd w:val="clear" w:color="auto" w:fill="auto"/>
            <w:vAlign w:val="center"/>
          </w:tcPr>
          <w:p w14:paraId="55C118BB">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36C164F7">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2023年1月1日至今，投标人类似工程业绩（不超过3项，若超过3项，招标人仅对前3项业绩进行复核及统计，以合同签订时间为准，合同未体现签订时间的，则不予统计此项业绩）</w:t>
            </w:r>
          </w:p>
          <w:p w14:paraId="1EF9FD60">
            <w:pPr>
              <w:keepNext w:val="0"/>
              <w:keepLines w:val="0"/>
              <w:pageBreakBefore w:val="0"/>
              <w:widowControl/>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项目负责人</w:t>
            </w:r>
            <w:r>
              <w:rPr>
                <w:rFonts w:hint="eastAsia" w:ascii="仿宋_GB2312" w:hAnsi="仿宋_GB2312" w:eastAsia="仿宋_GB2312" w:cs="仿宋_GB2312"/>
                <w:color w:val="auto"/>
                <w:sz w:val="24"/>
                <w:szCs w:val="24"/>
                <w:highlight w:val="none"/>
                <w:lang w:eastAsia="zh-CN"/>
              </w:rPr>
              <w:t>类似工程业绩</w:t>
            </w:r>
          </w:p>
        </w:tc>
        <w:tc>
          <w:tcPr>
            <w:tcW w:w="6012" w:type="dxa"/>
            <w:shd w:val="clear" w:color="auto" w:fill="auto"/>
            <w:vAlign w:val="center"/>
          </w:tcPr>
          <w:p w14:paraId="4D47EA1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58D28C0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2023年1月1日至今，项目负责人类似工程业绩（不超过3项，若超过3项，招标人仅对前3项业绩进行复核及统计，以合同签订时间为准，合同未体现签订时间的，则不予统计此项业绩。）</w:t>
            </w:r>
          </w:p>
          <w:p w14:paraId="218211C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9" w:hRule="atLeast"/>
        </w:trPr>
        <w:tc>
          <w:tcPr>
            <w:tcW w:w="761" w:type="dxa"/>
            <w:shd w:val="clear" w:color="auto" w:fill="auto"/>
            <w:vAlign w:val="center"/>
          </w:tcPr>
          <w:p w14:paraId="1B477F09">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履约评价</w:t>
            </w:r>
          </w:p>
        </w:tc>
        <w:tc>
          <w:tcPr>
            <w:tcW w:w="6012" w:type="dxa"/>
            <w:shd w:val="clear" w:color="auto" w:fill="auto"/>
            <w:vAlign w:val="center"/>
          </w:tcPr>
          <w:p w14:paraId="44F2780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投标人提供：</w:t>
            </w:r>
          </w:p>
          <w:p w14:paraId="1286DCA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2023 年 1 月 1 日至今，类似工程合同履约情况；（不超过 3 项，若超过 3 项，招标人仅对前 3 项</w:t>
            </w:r>
          </w:p>
          <w:p w14:paraId="00F0372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履约进行复核及统计）。</w:t>
            </w:r>
          </w:p>
          <w:p w14:paraId="1D091CC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28"/>
                <w:szCs w:val="28"/>
                <w:highlight w:val="none"/>
                <w:lang w:val="en-US" w:eastAsia="zh-CN" w:bidi="ar-SA"/>
              </w:rPr>
            </w:pPr>
            <w:r>
              <w:rPr>
                <w:rFonts w:hint="eastAsia" w:ascii="仿宋_GB2312" w:hAnsi="仿宋_GB2312" w:eastAsia="仿宋_GB2312" w:cs="仿宋_GB2312"/>
                <w:color w:val="auto"/>
                <w:sz w:val="24"/>
                <w:szCs w:val="24"/>
                <w:highlight w:val="none"/>
              </w:rPr>
              <w:t>证明材料：履约证明等扫描件（应包含工程名称、评价单位名称、被评价单位名称、评价结论、评价单位盖章等，若未体现以上信息，可提供其他相关证明材料），以履约证明上载明的时间为准，未体现履约评价时间的，则不予统计此项履约。一个项目的履约评价只计 1 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投标人诚信</w:t>
            </w:r>
          </w:p>
        </w:tc>
        <w:tc>
          <w:tcPr>
            <w:tcW w:w="6012" w:type="dxa"/>
            <w:shd w:val="clear" w:color="auto" w:fill="auto"/>
            <w:vAlign w:val="center"/>
          </w:tcPr>
          <w:p w14:paraId="5C35BD1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提供通</w:t>
            </w:r>
            <w:r>
              <w:rPr>
                <w:rFonts w:hint="eastAsia" w:ascii="仿宋_GB2312" w:hAnsi="仿宋_GB2312" w:eastAsia="仿宋_GB2312" w:cs="仿宋_GB2312"/>
                <w:color w:val="auto"/>
                <w:kern w:val="2"/>
                <w:sz w:val="24"/>
                <w:szCs w:val="24"/>
                <w:highlight w:val="none"/>
              </w:rPr>
              <w:t>过“国家企业信用信息公示系统”、“</w:t>
            </w:r>
            <w:r>
              <w:rPr>
                <w:rFonts w:hint="eastAsia" w:ascii="仿宋_GB2312" w:hAnsi="仿宋_GB2312" w:eastAsia="仿宋_GB2312" w:cs="仿宋_GB2312"/>
                <w:color w:val="auto"/>
                <w:sz w:val="24"/>
                <w:szCs w:val="24"/>
                <w:highlight w:val="none"/>
              </w:rPr>
              <w:t>信用中国”、中国政府采购网（www.ccgp.gov.cn）严重违法失信行为查询截图。</w:t>
            </w:r>
          </w:p>
          <w:p w14:paraId="2DC309B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kern w:val="2"/>
                <w:sz w:val="24"/>
                <w:szCs w:val="24"/>
                <w:highlight w:val="none"/>
              </w:rPr>
              <w:t>证明资料为相关查询结果截图</w:t>
            </w:r>
            <w:r>
              <w:rPr>
                <w:rFonts w:hint="eastAsia" w:ascii="仿宋_GB2312" w:hAnsi="仿宋_GB2312" w:eastAsia="仿宋_GB2312" w:cs="仿宋_GB2312"/>
                <w:color w:val="auto"/>
                <w:sz w:val="24"/>
                <w:szCs w:val="24"/>
                <w:highlight w:val="none"/>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line="560" w:lineRule="exact"/>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line="560" w:lineRule="exact"/>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实施方案</w:t>
            </w:r>
          </w:p>
        </w:tc>
        <w:tc>
          <w:tcPr>
            <w:tcW w:w="6012" w:type="dxa"/>
            <w:shd w:val="clear" w:color="auto" w:fill="auto"/>
            <w:vAlign w:val="center"/>
          </w:tcPr>
          <w:p w14:paraId="4B349DA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投标人结合自身情况，依据本招标文件要求，编写本项目造价咨询服务实施方案。包括预算编制、过程管控、结算审核阶段重难点分析及对策、常见错误分析及对策等内容。</w:t>
            </w:r>
          </w:p>
        </w:tc>
      </w:tr>
    </w:tbl>
    <w:p w14:paraId="517AF752">
      <w:pPr>
        <w:pStyle w:val="25"/>
        <w:spacing w:line="560" w:lineRule="exact"/>
        <w:jc w:val="center"/>
        <w:rPr>
          <w:b/>
          <w:sz w:val="36"/>
          <w:szCs w:val="36"/>
          <w:highlight w:val="none"/>
        </w:rPr>
      </w:pPr>
    </w:p>
    <w:p w14:paraId="253BAE47">
      <w:pPr>
        <w:spacing w:line="560" w:lineRule="exact"/>
        <w:rPr>
          <w:b/>
          <w:sz w:val="36"/>
          <w:szCs w:val="36"/>
          <w:highlight w:val="none"/>
        </w:rPr>
      </w:pPr>
      <w:r>
        <w:rPr>
          <w:rFonts w:hint="eastAsia"/>
          <w:b/>
          <w:sz w:val="36"/>
          <w:szCs w:val="36"/>
          <w:highlight w:val="none"/>
        </w:rPr>
        <w:br w:type="page"/>
      </w:r>
    </w:p>
    <w:p w14:paraId="48AB1E8E">
      <w:pPr>
        <w:spacing w:after="120" w:line="560" w:lineRule="exact"/>
        <w:ind w:left="420" w:leftChars="200"/>
        <w:jc w:val="center"/>
        <w:rPr>
          <w:rFonts w:hint="eastAsia"/>
          <w:b/>
          <w:sz w:val="36"/>
          <w:szCs w:val="36"/>
          <w:highlight w:val="none"/>
        </w:rPr>
      </w:pPr>
    </w:p>
    <w:p w14:paraId="0A355D1A">
      <w:pPr>
        <w:spacing w:line="560" w:lineRule="exact"/>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4CC51028">
      <w:pPr>
        <w:pStyle w:val="183"/>
        <w:spacing w:after="200" w:line="560" w:lineRule="exact"/>
        <w:jc w:val="right"/>
        <w:rPr>
          <w:rFonts w:ascii="黑体" w:hAnsi="宋体" w:eastAsia="黑体"/>
          <w:kern w:val="2"/>
          <w:sz w:val="68"/>
          <w:szCs w:val="68"/>
          <w:highlight w:val="none"/>
        </w:rPr>
      </w:pPr>
      <w:r>
        <w:rPr>
          <w:rFonts w:hint="eastAsia" w:ascii="黑体" w:hAnsi="Times New Roman" w:eastAsia="黑体" w:cs="Times New Roman"/>
          <w:sz w:val="28"/>
          <w:szCs w:val="28"/>
          <w:highlight w:val="none"/>
        </w:rPr>
        <w:t>合同编号：</w:t>
      </w:r>
    </w:p>
    <w:p w14:paraId="47886820">
      <w:pPr>
        <w:pStyle w:val="183"/>
        <w:spacing w:after="200" w:line="560" w:lineRule="exact"/>
        <w:jc w:val="center"/>
        <w:rPr>
          <w:rFonts w:hint="eastAsia" w:ascii="黑体" w:hAnsi="宋体" w:eastAsia="黑体"/>
          <w:kern w:val="2"/>
          <w:sz w:val="28"/>
          <w:szCs w:val="28"/>
          <w:highlight w:val="none"/>
        </w:rPr>
      </w:pPr>
    </w:p>
    <w:p w14:paraId="5AC2B33F">
      <w:pPr>
        <w:pStyle w:val="183"/>
        <w:spacing w:after="200" w:line="360" w:lineRule="auto"/>
        <w:jc w:val="center"/>
        <w:rPr>
          <w:rFonts w:ascii="黑体" w:hAnsi="宋体" w:eastAsia="黑体"/>
          <w:kern w:val="2"/>
          <w:sz w:val="68"/>
          <w:szCs w:val="68"/>
          <w:highlight w:val="none"/>
        </w:rPr>
      </w:pPr>
      <w:r>
        <w:rPr>
          <w:rFonts w:hint="eastAsia" w:ascii="黑体" w:hAnsi="宋体" w:eastAsia="黑体"/>
          <w:kern w:val="2"/>
          <w:sz w:val="68"/>
          <w:szCs w:val="68"/>
          <w:highlight w:val="none"/>
        </w:rPr>
        <w:t>建设工程造价咨询</w:t>
      </w:r>
    </w:p>
    <w:p w14:paraId="0531F2EE">
      <w:pPr>
        <w:pStyle w:val="183"/>
        <w:spacing w:after="200" w:line="360" w:lineRule="auto"/>
        <w:jc w:val="center"/>
        <w:rPr>
          <w:rFonts w:ascii="黑体" w:hAnsi="宋体" w:eastAsia="黑体"/>
          <w:kern w:val="2"/>
          <w:sz w:val="68"/>
          <w:szCs w:val="68"/>
          <w:highlight w:val="none"/>
        </w:rPr>
      </w:pPr>
      <w:r>
        <w:rPr>
          <w:rFonts w:hint="eastAsia" w:ascii="黑体" w:hAnsi="宋体" w:eastAsia="黑体"/>
          <w:kern w:val="2"/>
          <w:sz w:val="68"/>
          <w:szCs w:val="68"/>
          <w:highlight w:val="none"/>
        </w:rPr>
        <w:t>委托合同</w:t>
      </w:r>
    </w:p>
    <w:p w14:paraId="414F396F">
      <w:pPr>
        <w:pStyle w:val="183"/>
        <w:spacing w:after="200" w:line="560" w:lineRule="exact"/>
        <w:rPr>
          <w:rFonts w:ascii="宋体"/>
          <w:kern w:val="2"/>
          <w:sz w:val="21"/>
          <w:highlight w:val="none"/>
        </w:rPr>
      </w:pPr>
    </w:p>
    <w:p w14:paraId="28EE7406">
      <w:pPr>
        <w:pStyle w:val="183"/>
        <w:spacing w:after="200" w:line="560" w:lineRule="exact"/>
        <w:rPr>
          <w:rFonts w:ascii="宋体"/>
          <w:kern w:val="2"/>
          <w:sz w:val="21"/>
          <w:highlight w:val="none"/>
        </w:rPr>
      </w:pPr>
    </w:p>
    <w:p w14:paraId="60435DDD">
      <w:pPr>
        <w:pStyle w:val="183"/>
        <w:spacing w:after="200" w:line="560" w:lineRule="exact"/>
        <w:rPr>
          <w:rFonts w:ascii="宋体"/>
          <w:kern w:val="2"/>
          <w:sz w:val="21"/>
          <w:highlight w:val="none"/>
        </w:rPr>
      </w:pPr>
    </w:p>
    <w:p w14:paraId="4C3BD582">
      <w:pPr>
        <w:pStyle w:val="183"/>
        <w:spacing w:after="200" w:line="560" w:lineRule="exact"/>
        <w:rPr>
          <w:rFonts w:ascii="宋体"/>
          <w:kern w:val="2"/>
          <w:sz w:val="21"/>
          <w:highlight w:val="none"/>
        </w:rPr>
      </w:pPr>
    </w:p>
    <w:tbl>
      <w:tblPr>
        <w:tblStyle w:val="53"/>
        <w:tblW w:w="8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9"/>
        <w:gridCol w:w="367"/>
        <w:gridCol w:w="6693"/>
      </w:tblGrid>
      <w:tr w14:paraId="3404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9" w:type="dxa"/>
            <w:tcBorders>
              <w:top w:val="nil"/>
              <w:left w:val="nil"/>
              <w:bottom w:val="nil"/>
              <w:right w:val="nil"/>
            </w:tcBorders>
            <w:vAlign w:val="bottom"/>
          </w:tcPr>
          <w:p w14:paraId="193D8552">
            <w:pPr>
              <w:pStyle w:val="183"/>
              <w:spacing w:after="60" w:line="560" w:lineRule="exact"/>
              <w:rPr>
                <w:rFonts w:ascii="宋体"/>
                <w:b/>
                <w:kern w:val="2"/>
                <w:sz w:val="32"/>
                <w:szCs w:val="32"/>
                <w:highlight w:val="none"/>
              </w:rPr>
            </w:pPr>
            <w:r>
              <w:rPr>
                <w:rFonts w:hint="eastAsia" w:ascii="宋体" w:hAnsi="宋体"/>
                <w:b/>
                <w:kern w:val="2"/>
                <w:sz w:val="32"/>
                <w:szCs w:val="32"/>
                <w:highlight w:val="none"/>
              </w:rPr>
              <w:t>工程名称</w:t>
            </w:r>
          </w:p>
        </w:tc>
        <w:tc>
          <w:tcPr>
            <w:tcW w:w="367" w:type="dxa"/>
            <w:tcBorders>
              <w:top w:val="nil"/>
              <w:left w:val="nil"/>
              <w:bottom w:val="nil"/>
              <w:right w:val="nil"/>
            </w:tcBorders>
            <w:vAlign w:val="bottom"/>
          </w:tcPr>
          <w:p w14:paraId="60F47085">
            <w:pPr>
              <w:pStyle w:val="183"/>
              <w:spacing w:after="60" w:line="560" w:lineRule="exact"/>
              <w:ind w:left="-105" w:leftChars="-50" w:right="-105" w:rightChars="-50"/>
              <w:jc w:val="center"/>
              <w:rPr>
                <w:rFonts w:ascii="宋体"/>
                <w:kern w:val="2"/>
                <w:sz w:val="32"/>
                <w:szCs w:val="32"/>
                <w:highlight w:val="none"/>
              </w:rPr>
            </w:pPr>
            <w:r>
              <w:rPr>
                <w:rFonts w:hint="eastAsia" w:ascii="宋体" w:hAnsi="宋体"/>
                <w:kern w:val="2"/>
                <w:sz w:val="32"/>
                <w:szCs w:val="32"/>
                <w:highlight w:val="none"/>
              </w:rPr>
              <w:t>：</w:t>
            </w:r>
          </w:p>
        </w:tc>
        <w:tc>
          <w:tcPr>
            <w:tcW w:w="6693" w:type="dxa"/>
            <w:tcBorders>
              <w:top w:val="nil"/>
              <w:left w:val="nil"/>
              <w:bottom w:val="single" w:color="auto" w:sz="4" w:space="0"/>
              <w:right w:val="nil"/>
            </w:tcBorders>
            <w:vAlign w:val="bottom"/>
          </w:tcPr>
          <w:p w14:paraId="0A871287">
            <w:pPr>
              <w:pStyle w:val="18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宋体" w:hAnsi="宋体"/>
                <w:b/>
                <w:kern w:val="2"/>
                <w:sz w:val="32"/>
                <w:szCs w:val="32"/>
                <w:highlight w:val="none"/>
              </w:rPr>
            </w:pPr>
            <w:r>
              <w:rPr>
                <w:rFonts w:hint="eastAsia" w:ascii="宋体" w:hAnsi="宋体"/>
                <w:b/>
                <w:kern w:val="2"/>
                <w:sz w:val="32"/>
                <w:szCs w:val="32"/>
                <w:highlight w:val="none"/>
                <w:lang w:eastAsia="zh-CN"/>
              </w:rPr>
              <w:t>深圳建筑产业生态智谷总部基地一期二单元15、16层办公用房提升工程</w:t>
            </w:r>
          </w:p>
        </w:tc>
      </w:tr>
      <w:tr w14:paraId="1AFB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9" w:type="dxa"/>
            <w:tcBorders>
              <w:top w:val="nil"/>
              <w:left w:val="nil"/>
              <w:bottom w:val="nil"/>
              <w:right w:val="nil"/>
            </w:tcBorders>
            <w:vAlign w:val="bottom"/>
          </w:tcPr>
          <w:p w14:paraId="679D70B3">
            <w:pPr>
              <w:pStyle w:val="183"/>
              <w:spacing w:after="60" w:line="560" w:lineRule="exact"/>
              <w:rPr>
                <w:rFonts w:ascii="宋体"/>
                <w:b/>
                <w:kern w:val="2"/>
                <w:sz w:val="32"/>
                <w:szCs w:val="32"/>
                <w:highlight w:val="none"/>
              </w:rPr>
            </w:pPr>
            <w:r>
              <w:rPr>
                <w:rFonts w:hint="eastAsia" w:ascii="宋体" w:hAnsi="宋体"/>
                <w:b/>
                <w:kern w:val="2"/>
                <w:sz w:val="32"/>
                <w:szCs w:val="32"/>
                <w:highlight w:val="none"/>
              </w:rPr>
              <w:t>工程地点</w:t>
            </w:r>
          </w:p>
        </w:tc>
        <w:tc>
          <w:tcPr>
            <w:tcW w:w="367" w:type="dxa"/>
            <w:tcBorders>
              <w:top w:val="nil"/>
              <w:left w:val="nil"/>
              <w:bottom w:val="nil"/>
              <w:right w:val="nil"/>
            </w:tcBorders>
            <w:vAlign w:val="bottom"/>
          </w:tcPr>
          <w:p w14:paraId="75CC9508">
            <w:pPr>
              <w:pStyle w:val="183"/>
              <w:spacing w:after="60" w:line="560" w:lineRule="exact"/>
              <w:ind w:left="-105" w:leftChars="-50" w:right="-105" w:rightChars="-50"/>
              <w:jc w:val="center"/>
              <w:rPr>
                <w:rFonts w:ascii="宋体"/>
                <w:kern w:val="2"/>
                <w:sz w:val="32"/>
                <w:szCs w:val="32"/>
                <w:highlight w:val="none"/>
              </w:rPr>
            </w:pPr>
            <w:r>
              <w:rPr>
                <w:rFonts w:hint="eastAsia" w:ascii="宋体" w:hAnsi="宋体"/>
                <w:kern w:val="2"/>
                <w:sz w:val="32"/>
                <w:szCs w:val="32"/>
                <w:highlight w:val="none"/>
              </w:rPr>
              <w:t>：</w:t>
            </w:r>
          </w:p>
        </w:tc>
        <w:tc>
          <w:tcPr>
            <w:tcW w:w="6693" w:type="dxa"/>
            <w:tcBorders>
              <w:top w:val="single" w:color="auto" w:sz="4" w:space="0"/>
              <w:left w:val="nil"/>
              <w:bottom w:val="single" w:color="auto" w:sz="4" w:space="0"/>
              <w:right w:val="nil"/>
            </w:tcBorders>
            <w:vAlign w:val="bottom"/>
          </w:tcPr>
          <w:p w14:paraId="5B39AAAA">
            <w:pPr>
              <w:pStyle w:val="183"/>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b/>
                <w:kern w:val="2"/>
                <w:sz w:val="32"/>
                <w:szCs w:val="32"/>
                <w:highlight w:val="none"/>
                <w:lang w:eastAsia="zh-CN"/>
              </w:rPr>
            </w:pPr>
            <w:r>
              <w:rPr>
                <w:rFonts w:hint="eastAsia" w:ascii="宋体" w:hAnsi="宋体" w:eastAsia="宋体" w:cs="宋体"/>
                <w:b/>
                <w:bCs/>
                <w:color w:val="auto"/>
                <w:kern w:val="0"/>
                <w:sz w:val="32"/>
                <w:szCs w:val="32"/>
                <w:highlight w:val="none"/>
                <w:u w:val="single"/>
                <w:lang w:val="en-US" w:eastAsia="zh-CN"/>
              </w:rPr>
              <w:t>深圳市</w:t>
            </w:r>
            <w:r>
              <w:rPr>
                <w:rFonts w:hint="eastAsia" w:ascii="宋体" w:hAnsi="宋体" w:cs="Times New Roman"/>
                <w:b/>
                <w:kern w:val="2"/>
                <w:sz w:val="32"/>
                <w:szCs w:val="32"/>
                <w:highlight w:val="none"/>
                <w:lang w:val="en-US" w:eastAsia="zh-CN"/>
              </w:rPr>
              <w:t>龙岗区</w:t>
            </w:r>
          </w:p>
        </w:tc>
      </w:tr>
      <w:tr w14:paraId="6FE3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9" w:type="dxa"/>
            <w:tcBorders>
              <w:top w:val="nil"/>
              <w:left w:val="nil"/>
              <w:bottom w:val="nil"/>
              <w:right w:val="nil"/>
            </w:tcBorders>
            <w:vAlign w:val="bottom"/>
          </w:tcPr>
          <w:p w14:paraId="0E01D03E">
            <w:pPr>
              <w:pStyle w:val="183"/>
              <w:spacing w:after="60" w:line="560" w:lineRule="exact"/>
              <w:rPr>
                <w:rFonts w:ascii="宋体"/>
                <w:b/>
                <w:kern w:val="2"/>
                <w:sz w:val="32"/>
                <w:szCs w:val="32"/>
                <w:highlight w:val="none"/>
              </w:rPr>
            </w:pPr>
            <w:r>
              <w:rPr>
                <w:rFonts w:hint="eastAsia" w:ascii="宋体" w:hAnsi="宋体"/>
                <w:b/>
                <w:kern w:val="2"/>
                <w:sz w:val="32"/>
                <w:szCs w:val="32"/>
                <w:highlight w:val="none"/>
              </w:rPr>
              <w:t>委托人</w:t>
            </w:r>
          </w:p>
        </w:tc>
        <w:tc>
          <w:tcPr>
            <w:tcW w:w="367" w:type="dxa"/>
            <w:tcBorders>
              <w:top w:val="nil"/>
              <w:left w:val="nil"/>
              <w:bottom w:val="nil"/>
              <w:right w:val="nil"/>
            </w:tcBorders>
            <w:vAlign w:val="bottom"/>
          </w:tcPr>
          <w:p w14:paraId="5A03731D">
            <w:pPr>
              <w:pStyle w:val="183"/>
              <w:spacing w:after="60" w:line="560" w:lineRule="exact"/>
              <w:ind w:left="-105" w:leftChars="-50" w:right="-105" w:rightChars="-50"/>
              <w:jc w:val="center"/>
              <w:rPr>
                <w:rFonts w:ascii="宋体"/>
                <w:kern w:val="2"/>
                <w:sz w:val="32"/>
                <w:szCs w:val="32"/>
                <w:highlight w:val="none"/>
              </w:rPr>
            </w:pPr>
            <w:r>
              <w:rPr>
                <w:rFonts w:hint="eastAsia" w:ascii="宋体" w:hAnsi="宋体"/>
                <w:kern w:val="2"/>
                <w:sz w:val="32"/>
                <w:szCs w:val="32"/>
                <w:highlight w:val="none"/>
              </w:rPr>
              <w:t>：</w:t>
            </w:r>
          </w:p>
        </w:tc>
        <w:tc>
          <w:tcPr>
            <w:tcW w:w="6693" w:type="dxa"/>
            <w:tcBorders>
              <w:top w:val="single" w:color="auto" w:sz="4" w:space="0"/>
              <w:left w:val="nil"/>
              <w:bottom w:val="single" w:color="auto" w:sz="4" w:space="0"/>
              <w:right w:val="nil"/>
            </w:tcBorders>
            <w:vAlign w:val="bottom"/>
          </w:tcPr>
          <w:p w14:paraId="1DB7387D">
            <w:pPr>
              <w:pStyle w:val="183"/>
              <w:spacing w:after="60" w:line="560" w:lineRule="exact"/>
              <w:rPr>
                <w:rFonts w:hint="eastAsia" w:ascii="宋体" w:hAnsi="宋体" w:eastAsia="宋体"/>
                <w:b/>
                <w:kern w:val="2"/>
                <w:sz w:val="32"/>
                <w:szCs w:val="32"/>
                <w:highlight w:val="none"/>
                <w:lang w:eastAsia="zh-CN"/>
              </w:rPr>
            </w:pPr>
            <w:r>
              <w:rPr>
                <w:rFonts w:hint="eastAsia" w:ascii="宋体" w:hAnsi="宋体"/>
                <w:b/>
                <w:kern w:val="2"/>
                <w:sz w:val="32"/>
                <w:szCs w:val="32"/>
                <w:highlight w:val="none"/>
                <w:lang w:eastAsia="zh-CN"/>
              </w:rPr>
              <w:t>深圳市龙岗区城投新基础设施建设管理有限公司</w:t>
            </w:r>
          </w:p>
        </w:tc>
      </w:tr>
      <w:tr w14:paraId="2428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649" w:type="dxa"/>
            <w:tcBorders>
              <w:top w:val="nil"/>
              <w:left w:val="nil"/>
              <w:bottom w:val="nil"/>
              <w:right w:val="nil"/>
            </w:tcBorders>
            <w:vAlign w:val="bottom"/>
          </w:tcPr>
          <w:p w14:paraId="32346DB6">
            <w:pPr>
              <w:pStyle w:val="183"/>
              <w:spacing w:after="60" w:line="560" w:lineRule="exact"/>
              <w:rPr>
                <w:rFonts w:ascii="宋体"/>
                <w:b/>
                <w:kern w:val="2"/>
                <w:sz w:val="32"/>
                <w:szCs w:val="32"/>
                <w:highlight w:val="none"/>
              </w:rPr>
            </w:pPr>
            <w:r>
              <w:rPr>
                <w:rFonts w:hint="eastAsia" w:ascii="宋体" w:hAnsi="宋体"/>
                <w:b/>
                <w:kern w:val="2"/>
                <w:sz w:val="32"/>
                <w:szCs w:val="32"/>
                <w:highlight w:val="none"/>
              </w:rPr>
              <w:t>咨询人</w:t>
            </w:r>
          </w:p>
        </w:tc>
        <w:tc>
          <w:tcPr>
            <w:tcW w:w="367" w:type="dxa"/>
            <w:tcBorders>
              <w:top w:val="nil"/>
              <w:left w:val="nil"/>
              <w:bottom w:val="nil"/>
              <w:right w:val="nil"/>
            </w:tcBorders>
            <w:vAlign w:val="bottom"/>
          </w:tcPr>
          <w:p w14:paraId="5283A339">
            <w:pPr>
              <w:pStyle w:val="183"/>
              <w:spacing w:after="60" w:line="560" w:lineRule="exact"/>
              <w:ind w:left="-105" w:leftChars="-50" w:right="-105" w:rightChars="-50"/>
              <w:jc w:val="center"/>
              <w:rPr>
                <w:rFonts w:ascii="宋体"/>
                <w:kern w:val="2"/>
                <w:sz w:val="32"/>
                <w:szCs w:val="32"/>
                <w:highlight w:val="none"/>
              </w:rPr>
            </w:pPr>
            <w:r>
              <w:rPr>
                <w:rFonts w:hint="eastAsia" w:ascii="宋体" w:hAnsi="宋体"/>
                <w:kern w:val="2"/>
                <w:sz w:val="32"/>
                <w:szCs w:val="32"/>
                <w:highlight w:val="none"/>
              </w:rPr>
              <w:t>：</w:t>
            </w:r>
          </w:p>
        </w:tc>
        <w:tc>
          <w:tcPr>
            <w:tcW w:w="6693" w:type="dxa"/>
            <w:tcBorders>
              <w:top w:val="single" w:color="auto" w:sz="4" w:space="0"/>
              <w:left w:val="nil"/>
              <w:bottom w:val="single" w:color="auto" w:sz="4" w:space="0"/>
              <w:right w:val="nil"/>
            </w:tcBorders>
            <w:vAlign w:val="bottom"/>
          </w:tcPr>
          <w:p w14:paraId="74E0DB85">
            <w:pPr>
              <w:pStyle w:val="183"/>
              <w:spacing w:after="60" w:line="560" w:lineRule="exact"/>
              <w:rPr>
                <w:rFonts w:hint="eastAsia" w:ascii="宋体" w:hAnsi="宋体" w:eastAsia="宋体"/>
                <w:b/>
                <w:kern w:val="2"/>
                <w:sz w:val="32"/>
                <w:szCs w:val="32"/>
                <w:highlight w:val="none"/>
                <w:lang w:eastAsia="zh-CN"/>
              </w:rPr>
            </w:pPr>
            <w:r>
              <w:rPr>
                <w:rFonts w:hint="eastAsia" w:ascii="宋体" w:hAnsi="宋体"/>
                <w:b/>
                <w:kern w:val="2"/>
                <w:sz w:val="32"/>
                <w:szCs w:val="32"/>
                <w:highlight w:val="none"/>
                <w:lang w:eastAsia="zh-CN"/>
              </w:rPr>
              <w:t xml:space="preserve"> </w:t>
            </w:r>
          </w:p>
        </w:tc>
      </w:tr>
    </w:tbl>
    <w:p w14:paraId="785CB14E">
      <w:pPr>
        <w:pStyle w:val="183"/>
        <w:spacing w:after="200" w:line="560" w:lineRule="exact"/>
        <w:rPr>
          <w:rFonts w:ascii="宋体"/>
          <w:kern w:val="2"/>
          <w:sz w:val="21"/>
          <w:highlight w:val="none"/>
          <w:u w:val="single"/>
        </w:rPr>
      </w:pPr>
    </w:p>
    <w:p w14:paraId="2FAFBEA1">
      <w:pPr>
        <w:pStyle w:val="183"/>
        <w:spacing w:after="200" w:line="560" w:lineRule="exact"/>
        <w:jc w:val="center"/>
        <w:outlineLvl w:val="2"/>
        <w:rPr>
          <w:rFonts w:ascii="仿宋_GB2312" w:hAnsi="华文中宋" w:eastAsia="仿宋_GB2312"/>
          <w:b/>
          <w:spacing w:val="20"/>
          <w:kern w:val="2"/>
          <w:sz w:val="36"/>
          <w:szCs w:val="36"/>
          <w:highlight w:val="none"/>
        </w:rPr>
        <w:sectPr>
          <w:pgSz w:w="11906" w:h="16838"/>
          <w:pgMar w:top="1440" w:right="1800" w:bottom="1440" w:left="1800" w:header="851" w:footer="992" w:gutter="0"/>
          <w:cols w:space="425" w:num="1"/>
          <w:docGrid w:type="lines" w:linePitch="312" w:charSpace="0"/>
        </w:sectPr>
      </w:pPr>
      <w:r>
        <w:rPr>
          <w:rFonts w:ascii="仿宋_GB2312" w:hAnsi="华文中宋" w:eastAsia="仿宋_GB2312"/>
          <w:b/>
          <w:spacing w:val="20"/>
          <w:kern w:val="2"/>
          <w:sz w:val="36"/>
          <w:szCs w:val="36"/>
          <w:highlight w:val="none"/>
        </w:rPr>
        <w:br w:type="page"/>
      </w:r>
    </w:p>
    <w:p w14:paraId="744BFBEA">
      <w:pPr>
        <w:pStyle w:val="183"/>
        <w:spacing w:after="200" w:line="560" w:lineRule="exact"/>
        <w:jc w:val="center"/>
        <w:outlineLvl w:val="2"/>
        <w:rPr>
          <w:rFonts w:ascii="宋体"/>
          <w:spacing w:val="8"/>
          <w:kern w:val="2"/>
          <w:sz w:val="21"/>
          <w:szCs w:val="21"/>
          <w:highlight w:val="none"/>
        </w:rPr>
      </w:pPr>
      <w:r>
        <w:rPr>
          <w:rFonts w:hint="eastAsia" w:ascii="仿宋_GB2312" w:hAnsi="华文中宋" w:eastAsia="仿宋_GB2312"/>
          <w:b/>
          <w:spacing w:val="20"/>
          <w:kern w:val="2"/>
          <w:sz w:val="36"/>
          <w:szCs w:val="36"/>
          <w:highlight w:val="none"/>
        </w:rPr>
        <w:t>第一部分协议书</w:t>
      </w:r>
    </w:p>
    <w:p w14:paraId="27BE8BAB">
      <w:pPr>
        <w:pStyle w:val="183"/>
        <w:spacing w:after="200" w:line="560" w:lineRule="exact"/>
        <w:contextualSpacing/>
        <w:rPr>
          <w:rFonts w:hint="eastAsia" w:ascii="宋体" w:eastAsia="宋体"/>
          <w:b/>
          <w:spacing w:val="8"/>
          <w:kern w:val="2"/>
          <w:sz w:val="24"/>
          <w:szCs w:val="24"/>
          <w:highlight w:val="none"/>
          <w:lang w:eastAsia="zh-CN"/>
        </w:rPr>
      </w:pPr>
      <w:r>
        <w:rPr>
          <w:rFonts w:hint="eastAsia" w:ascii="宋体" w:hAnsi="宋体"/>
          <w:b/>
          <w:spacing w:val="8"/>
          <w:kern w:val="2"/>
          <w:sz w:val="24"/>
          <w:szCs w:val="24"/>
          <w:highlight w:val="none"/>
        </w:rPr>
        <w:t>委托人：</w:t>
      </w:r>
      <w:r>
        <w:rPr>
          <w:rFonts w:hint="eastAsia" w:ascii="宋体" w:hAnsi="宋体"/>
          <w:b/>
          <w:spacing w:val="8"/>
          <w:kern w:val="2"/>
          <w:sz w:val="24"/>
          <w:szCs w:val="24"/>
          <w:highlight w:val="none"/>
          <w:u w:val="single"/>
          <w:lang w:eastAsia="zh-CN"/>
        </w:rPr>
        <w:t>深圳市龙岗区城投新基础设施建设管理有限公司</w:t>
      </w:r>
    </w:p>
    <w:p w14:paraId="1B0C4EA6">
      <w:pPr>
        <w:pStyle w:val="183"/>
        <w:spacing w:after="200" w:line="560" w:lineRule="exact"/>
        <w:contextualSpacing/>
        <w:rPr>
          <w:rFonts w:ascii="宋体" w:hAnsi="宋体"/>
          <w:b/>
          <w:spacing w:val="8"/>
          <w:kern w:val="2"/>
          <w:sz w:val="24"/>
          <w:szCs w:val="24"/>
          <w:highlight w:val="none"/>
          <w:u w:val="single"/>
        </w:rPr>
      </w:pPr>
      <w:r>
        <w:rPr>
          <w:rFonts w:hint="eastAsia" w:ascii="宋体" w:hAnsi="宋体"/>
          <w:b/>
          <w:spacing w:val="8"/>
          <w:kern w:val="2"/>
          <w:sz w:val="24"/>
          <w:szCs w:val="24"/>
          <w:highlight w:val="none"/>
        </w:rPr>
        <w:t>咨询人：</w:t>
      </w:r>
      <w:r>
        <w:rPr>
          <w:rFonts w:hint="eastAsia" w:ascii="宋体" w:hAnsi="宋体"/>
          <w:b/>
          <w:spacing w:val="8"/>
          <w:kern w:val="2"/>
          <w:sz w:val="24"/>
          <w:szCs w:val="24"/>
          <w:highlight w:val="none"/>
          <w:u w:val="single"/>
          <w:lang w:eastAsia="zh-CN"/>
        </w:rPr>
        <w:t xml:space="preserve"> </w:t>
      </w:r>
      <w:r>
        <w:rPr>
          <w:rFonts w:hint="eastAsia" w:ascii="宋体" w:hAnsi="宋体"/>
          <w:b/>
          <w:spacing w:val="8"/>
          <w:kern w:val="2"/>
          <w:sz w:val="24"/>
          <w:szCs w:val="24"/>
          <w:highlight w:val="none"/>
          <w:u w:val="single"/>
        </w:rPr>
        <w:t xml:space="preserve">          </w:t>
      </w:r>
    </w:p>
    <w:p w14:paraId="17B35855">
      <w:pPr>
        <w:pStyle w:val="183"/>
        <w:spacing w:after="200" w:line="560" w:lineRule="exact"/>
        <w:ind w:firstLine="512" w:firstLineChars="200"/>
        <w:contextualSpacing/>
        <w:rPr>
          <w:rFonts w:ascii="宋体" w:hAnsi="宋体"/>
          <w:spacing w:val="8"/>
          <w:kern w:val="2"/>
          <w:sz w:val="24"/>
          <w:szCs w:val="24"/>
          <w:highlight w:val="none"/>
        </w:rPr>
      </w:pPr>
    </w:p>
    <w:p w14:paraId="0F63F5D5">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根据《</w:t>
      </w:r>
      <w:r>
        <w:rPr>
          <w:rFonts w:hint="eastAsia" w:ascii="宋体" w:hAnsi="宋体"/>
          <w:spacing w:val="8"/>
          <w:kern w:val="2"/>
          <w:sz w:val="24"/>
          <w:szCs w:val="24"/>
          <w:highlight w:val="none"/>
          <w:lang w:eastAsia="zh-CN"/>
        </w:rPr>
        <w:t>中华人民共和国民法典</w:t>
      </w:r>
      <w:r>
        <w:rPr>
          <w:rFonts w:hint="eastAsia" w:ascii="宋体" w:hAnsi="宋体"/>
          <w:spacing w:val="8"/>
          <w:kern w:val="2"/>
          <w:sz w:val="24"/>
          <w:szCs w:val="24"/>
          <w:highlight w:val="none"/>
        </w:rPr>
        <w:t>》及其他法律、行政法规，遵循平等、自愿、公平和诚实信用原则，委托人、咨询人就工程造价咨询服务事项协商一致，订立本合同，达成协议如下：</w:t>
      </w:r>
    </w:p>
    <w:p w14:paraId="0EF1CC0F">
      <w:pPr>
        <w:pStyle w:val="183"/>
        <w:spacing w:after="200" w:line="560" w:lineRule="exact"/>
        <w:ind w:firstLine="512" w:firstLineChars="200"/>
        <w:contextualSpacing/>
        <w:outlineLvl w:val="3"/>
        <w:rPr>
          <w:rFonts w:ascii="宋体"/>
          <w:spacing w:val="8"/>
          <w:kern w:val="2"/>
          <w:sz w:val="24"/>
          <w:szCs w:val="24"/>
          <w:highlight w:val="none"/>
        </w:rPr>
      </w:pPr>
      <w:r>
        <w:rPr>
          <w:rFonts w:hint="eastAsia" w:ascii="宋体" w:hAnsi="宋体"/>
          <w:spacing w:val="8"/>
          <w:kern w:val="2"/>
          <w:sz w:val="24"/>
          <w:szCs w:val="24"/>
          <w:highlight w:val="none"/>
        </w:rPr>
        <w:t>一、工程概况：</w:t>
      </w:r>
    </w:p>
    <w:p w14:paraId="204BDCEB">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工程名称：</w:t>
      </w:r>
      <w:r>
        <w:rPr>
          <w:rFonts w:hint="eastAsia" w:ascii="宋体" w:hAnsi="宋体"/>
          <w:spacing w:val="8"/>
          <w:kern w:val="2"/>
          <w:sz w:val="24"/>
          <w:szCs w:val="24"/>
          <w:highlight w:val="none"/>
          <w:u w:val="single"/>
          <w:lang w:eastAsia="zh-CN"/>
        </w:rPr>
        <w:t>深圳建筑产业生态智谷总部基地一期二单元15、16层办公用房提升工程</w:t>
      </w:r>
    </w:p>
    <w:p w14:paraId="0BE88E0F">
      <w:pPr>
        <w:pStyle w:val="183"/>
        <w:spacing w:after="200" w:line="560" w:lineRule="exact"/>
        <w:ind w:firstLine="512" w:firstLineChars="200"/>
        <w:contextualSpacing/>
        <w:rPr>
          <w:rFonts w:hint="eastAsia" w:ascii="宋体" w:eastAsia="宋体"/>
          <w:spacing w:val="8"/>
          <w:kern w:val="2"/>
          <w:sz w:val="24"/>
          <w:szCs w:val="24"/>
          <w:highlight w:val="none"/>
          <w:lang w:eastAsia="zh-CN"/>
        </w:rPr>
      </w:pPr>
      <w:r>
        <w:rPr>
          <w:rFonts w:hint="eastAsia" w:ascii="宋体" w:hAnsi="宋体"/>
          <w:spacing w:val="8"/>
          <w:kern w:val="2"/>
          <w:sz w:val="24"/>
          <w:szCs w:val="24"/>
          <w:highlight w:val="none"/>
        </w:rPr>
        <w:t>工程地点：</w:t>
      </w:r>
      <w:r>
        <w:rPr>
          <w:rFonts w:hint="eastAsia" w:ascii="宋体" w:hAnsi="宋体"/>
          <w:spacing w:val="8"/>
          <w:kern w:val="2"/>
          <w:sz w:val="24"/>
          <w:szCs w:val="24"/>
          <w:highlight w:val="none"/>
          <w:u w:val="single"/>
          <w:lang w:eastAsia="zh-CN"/>
        </w:rPr>
        <w:t xml:space="preserve"> </w:t>
      </w:r>
      <w:r>
        <w:rPr>
          <w:rFonts w:hint="eastAsia" w:ascii="宋体" w:hAnsi="宋体" w:cs="Times New Roman"/>
          <w:spacing w:val="8"/>
          <w:kern w:val="2"/>
          <w:sz w:val="24"/>
          <w:szCs w:val="24"/>
          <w:highlight w:val="none"/>
          <w:u w:val="single"/>
          <w:lang w:val="en-US" w:eastAsia="zh-CN"/>
        </w:rPr>
        <w:t>龙岗区</w:t>
      </w:r>
    </w:p>
    <w:p w14:paraId="392C932A">
      <w:pPr>
        <w:spacing w:line="560" w:lineRule="exact"/>
        <w:ind w:firstLine="512" w:firstLineChars="200"/>
        <w:rPr>
          <w:rFonts w:hint="eastAsia" w:ascii="宋体" w:hAnsi="宋体" w:eastAsia="宋体" w:cs="Times New Roman"/>
          <w:color w:val="auto"/>
          <w:spacing w:val="8"/>
          <w:sz w:val="24"/>
          <w:szCs w:val="24"/>
          <w:highlight w:val="none"/>
          <w:u w:val="single"/>
          <w:lang w:val="en-US" w:eastAsia="zh-CN"/>
        </w:rPr>
      </w:pPr>
      <w:r>
        <w:rPr>
          <w:rFonts w:hint="eastAsia" w:ascii="宋体" w:hAnsi="宋体"/>
          <w:spacing w:val="8"/>
          <w:kern w:val="2"/>
          <w:sz w:val="24"/>
          <w:szCs w:val="24"/>
          <w:highlight w:val="none"/>
        </w:rPr>
        <w:t>工程规模</w:t>
      </w:r>
      <w:r>
        <w:rPr>
          <w:rFonts w:ascii="宋体" w:hAnsi="宋体"/>
          <w:spacing w:val="8"/>
          <w:kern w:val="2"/>
          <w:sz w:val="24"/>
          <w:szCs w:val="24"/>
          <w:highlight w:val="none"/>
        </w:rPr>
        <w:t>:</w:t>
      </w:r>
      <w:r>
        <w:rPr>
          <w:rStyle w:val="57"/>
          <w:rFonts w:hint="eastAsia" w:ascii="宋体" w:hAnsi="宋体" w:eastAsia="宋体" w:cs="Times New Roman"/>
          <w:color w:val="auto"/>
          <w:spacing w:val="8"/>
          <w:sz w:val="24"/>
          <w:szCs w:val="24"/>
          <w:highlight w:val="none"/>
          <w:u w:val="single"/>
          <w:lang w:val="en-US" w:eastAsia="zh-CN"/>
        </w:rPr>
        <w:t>本工程主要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w:t>
      </w:r>
    </w:p>
    <w:p w14:paraId="2500C681">
      <w:pPr>
        <w:spacing w:line="560" w:lineRule="exact"/>
        <w:ind w:firstLine="512" w:firstLineChars="200"/>
        <w:rPr>
          <w:rStyle w:val="57"/>
          <w:rFonts w:hint="eastAsia" w:ascii="宋体" w:hAnsi="宋体" w:eastAsia="宋体" w:cs="Times New Roman"/>
          <w:color w:val="auto"/>
          <w:spacing w:val="8"/>
          <w:sz w:val="24"/>
          <w:szCs w:val="24"/>
          <w:highlight w:val="none"/>
          <w:u w:val="single"/>
          <w:lang w:val="en-US" w:eastAsia="zh-CN"/>
        </w:rPr>
      </w:pPr>
      <w:r>
        <w:rPr>
          <w:rFonts w:hint="eastAsia" w:ascii="宋体" w:hAnsi="宋体" w:eastAsia="宋体" w:cs="Times New Roman"/>
          <w:color w:val="auto"/>
          <w:spacing w:val="8"/>
          <w:kern w:val="2"/>
          <w:sz w:val="24"/>
          <w:szCs w:val="24"/>
          <w:highlight w:val="none"/>
          <w:u w:val="single"/>
          <w:lang w:val="en-US" w:eastAsia="zh-CN" w:bidi="ar-SA"/>
        </w:rPr>
        <w:t>主要建设内容包含室内装修、水电安装、暖通工程、办公网络信息系统、机房设备、会议系统、标识标牌等内容。</w:t>
      </w:r>
    </w:p>
    <w:p w14:paraId="30AA8771">
      <w:pPr>
        <w:spacing w:after="200" w:line="560" w:lineRule="exact"/>
        <w:ind w:firstLine="512" w:firstLineChars="200"/>
        <w:contextualSpacing/>
        <w:rPr>
          <w:rFonts w:hint="eastAsia" w:ascii="宋体" w:hAnsi="宋体" w:eastAsia="宋体"/>
          <w:spacing w:val="8"/>
          <w:kern w:val="2"/>
          <w:sz w:val="24"/>
          <w:szCs w:val="24"/>
          <w:highlight w:val="none"/>
          <w:lang w:eastAsia="zh-CN"/>
        </w:rPr>
      </w:pPr>
      <w:r>
        <w:rPr>
          <w:rStyle w:val="57"/>
          <w:rFonts w:hint="eastAsia" w:ascii="宋体" w:hAnsi="宋体" w:eastAsia="宋体" w:cs="Times New Roman"/>
          <w:color w:val="auto"/>
          <w:spacing w:val="8"/>
          <w:sz w:val="24"/>
          <w:szCs w:val="24"/>
          <w:highlight w:val="none"/>
          <w:u w:val="single"/>
          <w:lang w:val="en-US" w:eastAsia="zh-CN"/>
        </w:rPr>
        <w:t>估算总投资671.55万元</w:t>
      </w:r>
      <w:r>
        <w:rPr>
          <w:rFonts w:hint="eastAsia" w:ascii="宋体" w:hAnsi="宋体" w:eastAsia="宋体" w:cs="Times New Roman"/>
          <w:color w:val="auto"/>
          <w:spacing w:val="8"/>
          <w:sz w:val="24"/>
          <w:szCs w:val="24"/>
          <w:highlight w:val="none"/>
          <w:u w:val="single"/>
        </w:rPr>
        <w:t>。</w:t>
      </w:r>
    </w:p>
    <w:p w14:paraId="01F6CE06">
      <w:pPr>
        <w:pStyle w:val="183"/>
        <w:spacing w:after="200" w:line="560" w:lineRule="exact"/>
        <w:ind w:firstLine="512" w:firstLineChars="200"/>
        <w:contextualSpacing/>
        <w:outlineLvl w:val="3"/>
        <w:rPr>
          <w:rFonts w:ascii="宋体"/>
          <w:spacing w:val="8"/>
          <w:kern w:val="2"/>
          <w:sz w:val="24"/>
          <w:szCs w:val="24"/>
          <w:highlight w:val="none"/>
        </w:rPr>
      </w:pPr>
      <w:r>
        <w:rPr>
          <w:rFonts w:hint="eastAsia" w:ascii="宋体" w:hAnsi="宋体"/>
          <w:spacing w:val="8"/>
          <w:kern w:val="2"/>
          <w:sz w:val="24"/>
          <w:szCs w:val="24"/>
          <w:highlight w:val="none"/>
        </w:rPr>
        <w:t>二、咨询工作内容</w:t>
      </w:r>
      <w:r>
        <w:rPr>
          <w:rFonts w:ascii="宋体" w:hAnsi="宋体"/>
          <w:spacing w:val="8"/>
          <w:kern w:val="2"/>
          <w:sz w:val="24"/>
          <w:szCs w:val="24"/>
          <w:highlight w:val="none"/>
        </w:rPr>
        <w:t>:</w:t>
      </w:r>
    </w:p>
    <w:p w14:paraId="475BC041">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本工程全过程造价咨询服务范围包括但不限于：</w:t>
      </w:r>
    </w:p>
    <w:p w14:paraId="00A0DCCC">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（1）方案阶段成本估算；</w:t>
      </w:r>
    </w:p>
    <w:p w14:paraId="20DEBE54">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（2）招标清单和招标控制价编制；</w:t>
      </w:r>
    </w:p>
    <w:p w14:paraId="5A78A447">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（3）结算审核；</w:t>
      </w:r>
    </w:p>
    <w:p w14:paraId="3000A5FF">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（4）工程洽商，变更及合同争议的鉴定与索赔；</w:t>
      </w:r>
    </w:p>
    <w:p w14:paraId="06173225">
      <w:pPr>
        <w:pStyle w:val="183"/>
        <w:spacing w:after="200" w:line="560" w:lineRule="exact"/>
        <w:ind w:left="1152" w:leftChars="244" w:hanging="640" w:hangingChars="250"/>
        <w:contextualSpacing/>
        <w:rPr>
          <w:rFonts w:ascii="宋体" w:hAnsi="宋体"/>
          <w:spacing w:val="8"/>
          <w:kern w:val="2"/>
          <w:sz w:val="24"/>
          <w:szCs w:val="24"/>
          <w:highlight w:val="none"/>
        </w:rPr>
      </w:pPr>
      <w:r>
        <w:rPr>
          <w:rFonts w:hint="eastAsia" w:ascii="宋体" w:hAnsi="宋体"/>
          <w:spacing w:val="8"/>
          <w:kern w:val="2"/>
          <w:sz w:val="24"/>
          <w:szCs w:val="24"/>
          <w:highlight w:val="none"/>
        </w:rPr>
        <w:t>（5）提出各阶段造价控制目标及措施，收集整理投资数据，动态投资控制，提交月度成本报告；</w:t>
      </w:r>
    </w:p>
    <w:p w14:paraId="45BAB272">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（6）其它与本工程造价咨询相关的工作等内容。</w:t>
      </w:r>
    </w:p>
    <w:p w14:paraId="55DABB44">
      <w:pPr>
        <w:pStyle w:val="183"/>
        <w:spacing w:after="200" w:line="560" w:lineRule="exact"/>
        <w:ind w:firstLine="512" w:firstLineChars="200"/>
        <w:contextualSpacing/>
        <w:rPr>
          <w:rFonts w:ascii="宋体" w:hAnsi="宋体"/>
          <w:spacing w:val="8"/>
          <w:kern w:val="2"/>
          <w:sz w:val="24"/>
          <w:szCs w:val="24"/>
          <w:highlight w:val="none"/>
        </w:rPr>
      </w:pPr>
    </w:p>
    <w:p w14:paraId="1FCF6094">
      <w:pPr>
        <w:pStyle w:val="183"/>
        <w:spacing w:after="200" w:line="560" w:lineRule="exact"/>
        <w:ind w:firstLine="512" w:firstLineChars="200"/>
        <w:contextualSpacing/>
        <w:outlineLvl w:val="3"/>
        <w:rPr>
          <w:rFonts w:ascii="宋体" w:hAnsi="宋体"/>
          <w:spacing w:val="8"/>
          <w:kern w:val="2"/>
          <w:sz w:val="24"/>
          <w:szCs w:val="24"/>
          <w:highlight w:val="none"/>
        </w:rPr>
      </w:pPr>
      <w:r>
        <w:rPr>
          <w:rFonts w:hint="eastAsia" w:ascii="宋体" w:hAnsi="宋体"/>
          <w:spacing w:val="8"/>
          <w:kern w:val="2"/>
          <w:sz w:val="24"/>
          <w:szCs w:val="24"/>
          <w:highlight w:val="none"/>
        </w:rPr>
        <w:t>三、咨询酬金：</w:t>
      </w:r>
    </w:p>
    <w:p w14:paraId="03357ABD">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咨询酬金：</w:t>
      </w:r>
    </w:p>
    <w:p w14:paraId="0F4EDA85">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1、含税金等费用，本项咨询酬金合同价（暂定）为人民币（大写）：</w:t>
      </w:r>
      <w:r>
        <w:rPr>
          <w:rFonts w:hint="eastAsia" w:ascii="宋体" w:hAnsi="宋体"/>
          <w:spacing w:val="8"/>
          <w:kern w:val="2"/>
          <w:sz w:val="24"/>
          <w:szCs w:val="24"/>
          <w:highlight w:val="none"/>
          <w:lang w:val="en-US" w:eastAsia="zh-CN"/>
        </w:rPr>
        <w:t xml:space="preserve"> </w:t>
      </w:r>
      <w:r>
        <w:rPr>
          <w:rFonts w:hint="eastAsia" w:ascii="宋体" w:hAnsi="宋体"/>
          <w:spacing w:val="8"/>
          <w:kern w:val="2"/>
          <w:sz w:val="24"/>
          <w:szCs w:val="24"/>
          <w:highlight w:val="none"/>
          <w:u w:val="single"/>
          <w:lang w:val="en-US" w:eastAsia="zh-CN"/>
        </w:rPr>
        <w:t xml:space="preserve"> </w:t>
      </w:r>
      <w:r>
        <w:rPr>
          <w:rFonts w:hint="eastAsia" w:ascii="宋体" w:hAnsi="宋体"/>
          <w:spacing w:val="8"/>
          <w:kern w:val="2"/>
          <w:sz w:val="24"/>
          <w:szCs w:val="24"/>
          <w:highlight w:val="none"/>
        </w:rPr>
        <w:t>（小写）￥：</w:t>
      </w:r>
      <w:r>
        <w:rPr>
          <w:rFonts w:hint="eastAsia" w:ascii="宋体" w:hAnsi="宋体"/>
          <w:spacing w:val="8"/>
          <w:kern w:val="2"/>
          <w:sz w:val="24"/>
          <w:szCs w:val="24"/>
          <w:highlight w:val="none"/>
          <w:u w:val="single"/>
          <w:lang w:val="en-US" w:eastAsia="zh-CN"/>
        </w:rPr>
        <w:t xml:space="preserve">  </w:t>
      </w:r>
      <w:r>
        <w:rPr>
          <w:rFonts w:hint="eastAsia" w:ascii="宋体" w:hAnsi="宋体"/>
          <w:spacing w:val="8"/>
          <w:kern w:val="2"/>
          <w:sz w:val="24"/>
          <w:szCs w:val="24"/>
          <w:highlight w:val="none"/>
        </w:rPr>
        <w:t>万元。</w:t>
      </w:r>
    </w:p>
    <w:p w14:paraId="6D2BE37C">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2、造价咨询计取方式：</w:t>
      </w:r>
    </w:p>
    <w:p w14:paraId="139FEB2F">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（1）计价标准：依据广东省物价局《关于调整我省建设工程造价咨询服务收费的复函》（粤价函〔</w:t>
      </w:r>
      <w:r>
        <w:rPr>
          <w:rFonts w:ascii="宋体" w:hAnsi="宋体"/>
          <w:spacing w:val="8"/>
          <w:kern w:val="2"/>
          <w:sz w:val="24"/>
          <w:szCs w:val="24"/>
          <w:highlight w:val="none"/>
        </w:rPr>
        <w:t>2011〕742号、深发改〔2011〕1211号）</w:t>
      </w:r>
      <w:r>
        <w:rPr>
          <w:rFonts w:hint="eastAsia" w:ascii="宋体" w:hAnsi="宋体"/>
          <w:spacing w:val="8"/>
          <w:kern w:val="2"/>
          <w:sz w:val="24"/>
          <w:szCs w:val="24"/>
          <w:highlight w:val="none"/>
        </w:rPr>
        <w:t>；</w:t>
      </w:r>
    </w:p>
    <w:tbl>
      <w:tblPr>
        <w:tblStyle w:val="53"/>
        <w:tblW w:w="8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953"/>
        <w:gridCol w:w="982"/>
        <w:gridCol w:w="1080"/>
        <w:gridCol w:w="1188"/>
        <w:gridCol w:w="1208"/>
        <w:gridCol w:w="851"/>
      </w:tblGrid>
      <w:tr w14:paraId="54D0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7" w:type="dxa"/>
            <w:vMerge w:val="restart"/>
            <w:vAlign w:val="center"/>
          </w:tcPr>
          <w:p w14:paraId="1555A481">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咨询项目名称</w:t>
            </w:r>
          </w:p>
        </w:tc>
        <w:tc>
          <w:tcPr>
            <w:tcW w:w="6262" w:type="dxa"/>
            <w:gridSpan w:val="6"/>
            <w:vAlign w:val="center"/>
          </w:tcPr>
          <w:p w14:paraId="59FBF811">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最高收费标准</w:t>
            </w:r>
          </w:p>
        </w:tc>
      </w:tr>
      <w:tr w14:paraId="20DB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857" w:type="dxa"/>
            <w:vMerge w:val="continue"/>
            <w:vAlign w:val="center"/>
          </w:tcPr>
          <w:p w14:paraId="295E2CAB">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p>
        </w:tc>
        <w:tc>
          <w:tcPr>
            <w:tcW w:w="953" w:type="dxa"/>
            <w:vAlign w:val="center"/>
          </w:tcPr>
          <w:p w14:paraId="2F0FD1E3">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00</w:t>
            </w:r>
            <w:r>
              <w:rPr>
                <w:rFonts w:hint="eastAsia" w:ascii="宋体" w:hAnsi="宋体"/>
                <w:spacing w:val="8"/>
                <w:kern w:val="2"/>
                <w:highlight w:val="none"/>
              </w:rPr>
              <w:t>万元以内</w:t>
            </w:r>
          </w:p>
        </w:tc>
        <w:tc>
          <w:tcPr>
            <w:tcW w:w="982" w:type="dxa"/>
            <w:vAlign w:val="center"/>
          </w:tcPr>
          <w:p w14:paraId="17D40A1F">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01-500</w:t>
            </w:r>
            <w:r>
              <w:rPr>
                <w:rFonts w:hint="eastAsia" w:ascii="宋体" w:hAnsi="宋体"/>
                <w:spacing w:val="8"/>
                <w:kern w:val="2"/>
                <w:highlight w:val="none"/>
              </w:rPr>
              <w:t>万元</w:t>
            </w:r>
          </w:p>
        </w:tc>
        <w:tc>
          <w:tcPr>
            <w:tcW w:w="1080" w:type="dxa"/>
            <w:vAlign w:val="center"/>
          </w:tcPr>
          <w:p w14:paraId="0522E574">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5</w:t>
            </w:r>
            <w:r>
              <w:rPr>
                <w:rFonts w:ascii="宋体" w:hAnsi="宋体"/>
                <w:spacing w:val="8"/>
                <w:kern w:val="2"/>
                <w:highlight w:val="none"/>
              </w:rPr>
              <w:t>01-1000</w:t>
            </w:r>
            <w:r>
              <w:rPr>
                <w:rFonts w:hint="eastAsia" w:ascii="宋体" w:hAnsi="宋体"/>
                <w:spacing w:val="8"/>
                <w:kern w:val="2"/>
                <w:highlight w:val="none"/>
              </w:rPr>
              <w:t>万元</w:t>
            </w:r>
          </w:p>
        </w:tc>
        <w:tc>
          <w:tcPr>
            <w:tcW w:w="1188" w:type="dxa"/>
            <w:vAlign w:val="center"/>
          </w:tcPr>
          <w:p w14:paraId="31D9B8A7">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001-5000</w:t>
            </w:r>
            <w:r>
              <w:rPr>
                <w:rFonts w:hint="eastAsia" w:ascii="宋体" w:hAnsi="宋体"/>
                <w:spacing w:val="8"/>
                <w:kern w:val="2"/>
                <w:highlight w:val="none"/>
              </w:rPr>
              <w:t>万元</w:t>
            </w:r>
          </w:p>
        </w:tc>
        <w:tc>
          <w:tcPr>
            <w:tcW w:w="1208" w:type="dxa"/>
            <w:vAlign w:val="center"/>
          </w:tcPr>
          <w:p w14:paraId="1048F552">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5</w:t>
            </w:r>
            <w:r>
              <w:rPr>
                <w:rFonts w:ascii="宋体" w:hAnsi="宋体"/>
                <w:spacing w:val="8"/>
                <w:kern w:val="2"/>
                <w:highlight w:val="none"/>
              </w:rPr>
              <w:t>001</w:t>
            </w:r>
            <w:r>
              <w:rPr>
                <w:rFonts w:hint="eastAsia" w:ascii="宋体" w:hAnsi="宋体"/>
                <w:spacing w:val="8"/>
                <w:kern w:val="2"/>
                <w:highlight w:val="none"/>
              </w:rPr>
              <w:t>万元-</w:t>
            </w:r>
            <w:r>
              <w:rPr>
                <w:rFonts w:ascii="宋体" w:hAnsi="宋体"/>
                <w:spacing w:val="8"/>
                <w:kern w:val="2"/>
                <w:highlight w:val="none"/>
              </w:rPr>
              <w:t>1</w:t>
            </w:r>
            <w:r>
              <w:rPr>
                <w:rFonts w:hint="eastAsia" w:ascii="宋体" w:hAnsi="宋体"/>
                <w:spacing w:val="8"/>
                <w:kern w:val="2"/>
                <w:highlight w:val="none"/>
              </w:rPr>
              <w:t>亿元</w:t>
            </w:r>
          </w:p>
        </w:tc>
        <w:tc>
          <w:tcPr>
            <w:tcW w:w="851" w:type="dxa"/>
            <w:vAlign w:val="center"/>
          </w:tcPr>
          <w:p w14:paraId="7B8E393B">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ascii="宋体" w:hAnsi="宋体"/>
                <w:spacing w:val="8"/>
                <w:kern w:val="2"/>
                <w:highlight w:val="none"/>
              </w:rPr>
              <w:t>1</w:t>
            </w:r>
            <w:r>
              <w:rPr>
                <w:rFonts w:hint="eastAsia" w:ascii="宋体" w:hAnsi="宋体"/>
                <w:spacing w:val="8"/>
                <w:kern w:val="2"/>
                <w:highlight w:val="none"/>
              </w:rPr>
              <w:t>亿元以上</w:t>
            </w:r>
          </w:p>
        </w:tc>
      </w:tr>
      <w:tr w14:paraId="6C5A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857" w:type="dxa"/>
            <w:vAlign w:val="center"/>
          </w:tcPr>
          <w:p w14:paraId="2619D9FA">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施工阶段全过程造价控制</w:t>
            </w:r>
          </w:p>
        </w:tc>
        <w:tc>
          <w:tcPr>
            <w:tcW w:w="953" w:type="dxa"/>
            <w:vAlign w:val="center"/>
          </w:tcPr>
          <w:p w14:paraId="22B09B83">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2</w:t>
            </w:r>
            <w:r>
              <w:rPr>
                <w:rFonts w:hint="eastAsia" w:ascii="宋体" w:hAnsi="宋体"/>
                <w:spacing w:val="8"/>
                <w:kern w:val="2"/>
                <w:highlight w:val="none"/>
              </w:rPr>
              <w:t>‰</w:t>
            </w:r>
          </w:p>
        </w:tc>
        <w:tc>
          <w:tcPr>
            <w:tcW w:w="982" w:type="dxa"/>
            <w:vAlign w:val="center"/>
          </w:tcPr>
          <w:p w14:paraId="76BE6EB5">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1</w:t>
            </w:r>
            <w:r>
              <w:rPr>
                <w:rFonts w:hint="eastAsia" w:ascii="宋体" w:hAnsi="宋体"/>
                <w:spacing w:val="8"/>
                <w:kern w:val="2"/>
                <w:highlight w:val="none"/>
              </w:rPr>
              <w:t>‰</w:t>
            </w:r>
          </w:p>
        </w:tc>
        <w:tc>
          <w:tcPr>
            <w:tcW w:w="1080" w:type="dxa"/>
            <w:vAlign w:val="center"/>
          </w:tcPr>
          <w:p w14:paraId="2F68E6FD">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ascii="宋体" w:hAnsi="宋体"/>
                <w:spacing w:val="8"/>
                <w:kern w:val="2"/>
                <w:highlight w:val="none"/>
              </w:rPr>
            </w:pPr>
            <w:r>
              <w:rPr>
                <w:rFonts w:hint="eastAsia" w:ascii="宋体" w:hAnsi="宋体"/>
                <w:spacing w:val="8"/>
                <w:kern w:val="2"/>
                <w:highlight w:val="none"/>
              </w:rPr>
              <w:t>1</w:t>
            </w:r>
            <w:r>
              <w:rPr>
                <w:rFonts w:ascii="宋体" w:hAnsi="宋体"/>
                <w:spacing w:val="8"/>
                <w:kern w:val="2"/>
                <w:highlight w:val="none"/>
              </w:rPr>
              <w:t>0</w:t>
            </w:r>
            <w:r>
              <w:rPr>
                <w:rFonts w:hint="eastAsia" w:ascii="宋体" w:hAnsi="宋体"/>
                <w:spacing w:val="8"/>
                <w:kern w:val="2"/>
                <w:highlight w:val="none"/>
              </w:rPr>
              <w:t>‰</w:t>
            </w:r>
          </w:p>
        </w:tc>
        <w:tc>
          <w:tcPr>
            <w:tcW w:w="1188" w:type="dxa"/>
            <w:vAlign w:val="center"/>
          </w:tcPr>
          <w:p w14:paraId="1EBB8807">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hint="eastAsia" w:ascii="宋体" w:hAnsi="宋体" w:eastAsia="宋体"/>
                <w:spacing w:val="8"/>
                <w:kern w:val="2"/>
                <w:highlight w:val="none"/>
              </w:rPr>
            </w:pPr>
            <w:r>
              <w:rPr>
                <w:rFonts w:hint="eastAsia" w:ascii="宋体" w:hAnsi="宋体" w:eastAsia="宋体"/>
                <w:spacing w:val="8"/>
                <w:kern w:val="2"/>
                <w:highlight w:val="none"/>
              </w:rPr>
              <w:t>9‰</w:t>
            </w:r>
          </w:p>
        </w:tc>
        <w:tc>
          <w:tcPr>
            <w:tcW w:w="1208" w:type="dxa"/>
            <w:vAlign w:val="center"/>
          </w:tcPr>
          <w:p w14:paraId="5311EBEA">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hint="eastAsia" w:ascii="宋体" w:hAnsi="宋体" w:eastAsia="宋体"/>
                <w:spacing w:val="8"/>
                <w:kern w:val="2"/>
                <w:highlight w:val="none"/>
              </w:rPr>
            </w:pPr>
            <w:r>
              <w:rPr>
                <w:rFonts w:hint="eastAsia" w:ascii="宋体" w:hAnsi="宋体" w:eastAsia="宋体"/>
                <w:spacing w:val="8"/>
                <w:kern w:val="2"/>
                <w:highlight w:val="none"/>
              </w:rPr>
              <w:t>8‰</w:t>
            </w:r>
          </w:p>
        </w:tc>
        <w:tc>
          <w:tcPr>
            <w:tcW w:w="851" w:type="dxa"/>
            <w:vAlign w:val="center"/>
          </w:tcPr>
          <w:p w14:paraId="2A8F649E">
            <w:pPr>
              <w:pStyle w:val="183"/>
              <w:keepNext w:val="0"/>
              <w:keepLines w:val="0"/>
              <w:pageBreakBefore w:val="0"/>
              <w:widowControl w:val="0"/>
              <w:kinsoku/>
              <w:wordWrap/>
              <w:overflowPunct/>
              <w:topLinePunct w:val="0"/>
              <w:autoSpaceDE/>
              <w:autoSpaceDN/>
              <w:bidi w:val="0"/>
              <w:adjustRightInd/>
              <w:snapToGrid/>
              <w:spacing w:line="560" w:lineRule="exact"/>
              <w:contextualSpacing/>
              <w:jc w:val="center"/>
              <w:textAlignment w:val="auto"/>
              <w:rPr>
                <w:rFonts w:hint="eastAsia" w:ascii="宋体" w:hAnsi="宋体" w:eastAsia="宋体"/>
                <w:spacing w:val="8"/>
                <w:kern w:val="2"/>
                <w:highlight w:val="none"/>
              </w:rPr>
            </w:pPr>
            <w:r>
              <w:rPr>
                <w:rFonts w:hint="eastAsia" w:ascii="宋体" w:hAnsi="宋体" w:eastAsia="宋体"/>
                <w:spacing w:val="8"/>
                <w:kern w:val="2"/>
                <w:highlight w:val="none"/>
              </w:rPr>
              <w:t>7‰</w:t>
            </w:r>
          </w:p>
        </w:tc>
      </w:tr>
    </w:tbl>
    <w:p w14:paraId="63E575A6">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（2）取费基数暂按</w:t>
      </w:r>
      <w:r>
        <w:rPr>
          <w:rFonts w:hint="eastAsia" w:ascii="宋体" w:hAnsi="宋体"/>
          <w:sz w:val="24"/>
          <w:highlight w:val="none"/>
          <w:u w:val="single"/>
          <w:lang w:val="en-US" w:eastAsia="zh-CN"/>
        </w:rPr>
        <w:t>600</w:t>
      </w:r>
      <w:r>
        <w:rPr>
          <w:rFonts w:hint="eastAsia" w:ascii="宋体" w:hAnsi="宋体"/>
          <w:bCs/>
          <w:kern w:val="2"/>
          <w:sz w:val="24"/>
          <w:highlight w:val="none"/>
        </w:rPr>
        <w:t>万</w:t>
      </w:r>
      <w:r>
        <w:rPr>
          <w:rFonts w:hint="eastAsia" w:ascii="宋体" w:hAnsi="宋体"/>
          <w:spacing w:val="8"/>
          <w:kern w:val="2"/>
          <w:sz w:val="24"/>
          <w:szCs w:val="24"/>
          <w:highlight w:val="none"/>
        </w:rPr>
        <w:t>元；</w:t>
      </w:r>
    </w:p>
    <w:p w14:paraId="5DEA6133">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（3）下浮率</w:t>
      </w:r>
      <w:r>
        <w:rPr>
          <w:rFonts w:hint="eastAsia" w:ascii="宋体" w:hAnsi="宋体"/>
          <w:spacing w:val="8"/>
          <w:kern w:val="2"/>
          <w:sz w:val="24"/>
          <w:szCs w:val="24"/>
          <w:highlight w:val="none"/>
          <w:u w:val="single"/>
        </w:rPr>
        <w:t>：%；</w:t>
      </w:r>
    </w:p>
    <w:p w14:paraId="06DD9876">
      <w:pPr>
        <w:pStyle w:val="183"/>
        <w:spacing w:after="200" w:line="560" w:lineRule="exact"/>
        <w:ind w:firstLine="512" w:firstLineChars="200"/>
        <w:contextualSpacing/>
        <w:rPr>
          <w:rFonts w:hint="default" w:ascii="宋体" w:hAnsi="宋体" w:eastAsia="宋体"/>
          <w:spacing w:val="8"/>
          <w:kern w:val="2"/>
          <w:sz w:val="24"/>
          <w:szCs w:val="24"/>
          <w:highlight w:val="none"/>
          <w:lang w:val="en-US" w:eastAsia="zh-CN"/>
        </w:rPr>
      </w:pPr>
      <w:r>
        <w:rPr>
          <w:rFonts w:hint="eastAsia" w:ascii="宋体" w:hAnsi="宋体"/>
          <w:spacing w:val="8"/>
          <w:kern w:val="2"/>
          <w:sz w:val="24"/>
          <w:szCs w:val="24"/>
          <w:highlight w:val="none"/>
        </w:rPr>
        <w:t>（4）计费过程：〔100×12‰+（500-100）×11‰+（</w:t>
      </w:r>
      <w:r>
        <w:rPr>
          <w:rFonts w:hint="eastAsia" w:ascii="宋体" w:hAnsi="宋体"/>
          <w:spacing w:val="8"/>
          <w:kern w:val="2"/>
          <w:sz w:val="24"/>
          <w:szCs w:val="24"/>
          <w:highlight w:val="none"/>
          <w:lang w:val="en-US" w:eastAsia="zh-CN"/>
        </w:rPr>
        <w:t>600</w:t>
      </w:r>
      <w:r>
        <w:rPr>
          <w:rFonts w:hint="eastAsia" w:ascii="宋体" w:hAnsi="宋体"/>
          <w:spacing w:val="8"/>
          <w:kern w:val="2"/>
          <w:sz w:val="24"/>
          <w:szCs w:val="24"/>
          <w:highlight w:val="none"/>
        </w:rPr>
        <w:t>-500）×10‰〕×（1-</w:t>
      </w:r>
      <w:r>
        <w:rPr>
          <w:rFonts w:hint="eastAsia" w:ascii="宋体" w:hAnsi="宋体"/>
          <w:spacing w:val="8"/>
          <w:kern w:val="2"/>
          <w:sz w:val="24"/>
          <w:szCs w:val="24"/>
          <w:highlight w:val="none"/>
          <w:lang w:val="en-US" w:eastAsia="zh-CN"/>
        </w:rPr>
        <w:t>xx</w:t>
      </w:r>
      <w:r>
        <w:rPr>
          <w:rFonts w:hint="eastAsia" w:ascii="宋体" w:hAnsi="宋体"/>
          <w:spacing w:val="8"/>
          <w:kern w:val="2"/>
          <w:sz w:val="24"/>
          <w:szCs w:val="24"/>
          <w:highlight w:val="none"/>
        </w:rPr>
        <w:t>%）</w:t>
      </w:r>
      <w:r>
        <w:rPr>
          <w:rFonts w:hint="eastAsia" w:ascii="宋体" w:hAnsi="宋体"/>
          <w:spacing w:val="8"/>
          <w:kern w:val="2"/>
          <w:sz w:val="24"/>
          <w:szCs w:val="24"/>
          <w:highlight w:val="none"/>
          <w:lang w:val="en-US" w:eastAsia="zh-CN"/>
        </w:rPr>
        <w:t>=万元</w:t>
      </w:r>
    </w:p>
    <w:p w14:paraId="584FDF2C">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eastAsia="宋体" w:cs="Times New Roman"/>
          <w:spacing w:val="8"/>
          <w:kern w:val="2"/>
          <w:sz w:val="24"/>
          <w:szCs w:val="24"/>
          <w:highlight w:val="none"/>
        </w:rPr>
        <w:t>3、造价咨询费的结算方式：</w:t>
      </w:r>
      <w:r>
        <w:rPr>
          <w:rFonts w:hint="eastAsia" w:ascii="宋体" w:hAnsi="宋体" w:eastAsia="宋体" w:cs="Times New Roman"/>
          <w:spacing w:val="8"/>
          <w:kern w:val="2"/>
          <w:sz w:val="24"/>
          <w:szCs w:val="24"/>
          <w:highlight w:val="none"/>
          <w:lang w:val="en-US" w:eastAsia="zh-CN"/>
        </w:rPr>
        <w:t>本项目结算金额</w:t>
      </w:r>
      <w:r>
        <w:rPr>
          <w:rFonts w:hint="eastAsia" w:ascii="宋体" w:hAnsi="宋体" w:eastAsia="宋体" w:cs="Times New Roman"/>
          <w:bCs w:val="0"/>
          <w:spacing w:val="8"/>
          <w:kern w:val="2"/>
          <w:sz w:val="24"/>
          <w:szCs w:val="24"/>
          <w:highlight w:val="none"/>
          <w:lang w:val="en-US" w:eastAsia="zh-CN"/>
        </w:rPr>
        <w:t>以经确认的</w:t>
      </w:r>
      <w:r>
        <w:rPr>
          <w:rFonts w:hint="eastAsia" w:ascii="宋体" w:hAnsi="宋体" w:eastAsia="宋体" w:cs="Times New Roman"/>
          <w:spacing w:val="8"/>
          <w:kern w:val="2"/>
          <w:sz w:val="24"/>
          <w:szCs w:val="24"/>
          <w:highlight w:val="none"/>
        </w:rPr>
        <w:t>施工</w:t>
      </w:r>
      <w:r>
        <w:rPr>
          <w:rFonts w:hint="eastAsia" w:ascii="宋体" w:hAnsi="宋体" w:eastAsia="宋体" w:cs="Times New Roman"/>
          <w:spacing w:val="8"/>
          <w:kern w:val="2"/>
          <w:sz w:val="24"/>
          <w:szCs w:val="24"/>
          <w:highlight w:val="none"/>
          <w:lang w:val="en-US" w:eastAsia="zh-CN"/>
        </w:rPr>
        <w:t>图预算价</w:t>
      </w:r>
      <w:r>
        <w:rPr>
          <w:rFonts w:hint="eastAsia" w:ascii="宋体" w:hAnsi="宋体" w:eastAsia="宋体" w:cs="Times New Roman"/>
          <w:spacing w:val="8"/>
          <w:kern w:val="2"/>
          <w:sz w:val="24"/>
          <w:szCs w:val="24"/>
          <w:highlight w:val="none"/>
          <w:lang w:eastAsia="zh-CN"/>
        </w:rPr>
        <w:t>（</w:t>
      </w:r>
      <w:r>
        <w:rPr>
          <w:rFonts w:hint="eastAsia" w:ascii="宋体" w:hAnsi="宋体" w:eastAsia="宋体" w:cs="Times New Roman"/>
          <w:spacing w:val="8"/>
          <w:kern w:val="2"/>
          <w:sz w:val="24"/>
          <w:szCs w:val="24"/>
          <w:highlight w:val="none"/>
          <w:lang w:val="en-US" w:eastAsia="zh-CN"/>
        </w:rPr>
        <w:t>不含设计费、工程保险费、土方弃置受纳费）为计算基数，按照造价咨询费合同价计费原则计取。</w:t>
      </w:r>
    </w:p>
    <w:p w14:paraId="2148270E">
      <w:pPr>
        <w:pStyle w:val="183"/>
        <w:spacing w:after="200" w:line="560" w:lineRule="exact"/>
        <w:ind w:firstLine="512" w:firstLineChars="200"/>
        <w:contextualSpacing/>
        <w:outlineLvl w:val="3"/>
        <w:rPr>
          <w:rFonts w:hint="eastAsia" w:ascii="宋体" w:hAnsi="宋体"/>
          <w:spacing w:val="8"/>
          <w:kern w:val="2"/>
          <w:sz w:val="24"/>
          <w:szCs w:val="24"/>
          <w:highlight w:val="none"/>
        </w:rPr>
      </w:pPr>
    </w:p>
    <w:p w14:paraId="5D81147A">
      <w:pPr>
        <w:pStyle w:val="183"/>
        <w:spacing w:after="200" w:line="560" w:lineRule="exact"/>
        <w:ind w:firstLine="512" w:firstLineChars="200"/>
        <w:contextualSpacing/>
        <w:outlineLvl w:val="3"/>
        <w:rPr>
          <w:rFonts w:ascii="宋体" w:hAnsi="宋体"/>
          <w:spacing w:val="8"/>
          <w:kern w:val="2"/>
          <w:sz w:val="24"/>
          <w:szCs w:val="24"/>
          <w:highlight w:val="none"/>
        </w:rPr>
      </w:pPr>
      <w:r>
        <w:rPr>
          <w:rFonts w:hint="eastAsia" w:ascii="宋体" w:hAnsi="宋体"/>
          <w:spacing w:val="8"/>
          <w:kern w:val="2"/>
          <w:sz w:val="24"/>
          <w:szCs w:val="24"/>
          <w:highlight w:val="none"/>
        </w:rPr>
        <w:t>四、咨询工作期限：</w:t>
      </w:r>
    </w:p>
    <w:p w14:paraId="45D554C0">
      <w:pPr>
        <w:pStyle w:val="183"/>
        <w:spacing w:after="200" w:line="560" w:lineRule="exact"/>
        <w:ind w:firstLine="512" w:firstLineChars="200"/>
        <w:contextualSpacing/>
        <w:rPr>
          <w:rFonts w:ascii="宋体" w:hAnsi="宋体" w:eastAsia="宋体"/>
          <w:spacing w:val="8"/>
          <w:kern w:val="2"/>
          <w:sz w:val="24"/>
          <w:szCs w:val="24"/>
          <w:highlight w:val="none"/>
        </w:rPr>
      </w:pPr>
      <w:r>
        <w:rPr>
          <w:rFonts w:hint="eastAsia" w:ascii="宋体" w:hAnsi="宋体" w:eastAsia="宋体"/>
          <w:spacing w:val="8"/>
          <w:kern w:val="2"/>
          <w:sz w:val="24"/>
          <w:szCs w:val="24"/>
          <w:highlight w:val="none"/>
        </w:rPr>
        <w:t>本合同约定的咨询工作自收到委托人的全部有效资料后开始实施，区分不同的咨询工作内容按专用条款第四条的规定时间内咨询人向委托人提交合同约定的咨询成果文件。</w:t>
      </w:r>
    </w:p>
    <w:p w14:paraId="7A82DAAB">
      <w:pPr>
        <w:pStyle w:val="183"/>
        <w:spacing w:after="200" w:line="560" w:lineRule="exact"/>
        <w:ind w:firstLine="512" w:firstLineChars="200"/>
        <w:contextualSpacing/>
        <w:outlineLvl w:val="3"/>
        <w:rPr>
          <w:rFonts w:ascii="宋体"/>
          <w:spacing w:val="8"/>
          <w:kern w:val="2"/>
          <w:sz w:val="24"/>
          <w:szCs w:val="24"/>
          <w:highlight w:val="none"/>
        </w:rPr>
      </w:pPr>
      <w:r>
        <w:rPr>
          <w:rFonts w:hint="eastAsia" w:ascii="宋体" w:hAnsi="宋体"/>
          <w:spacing w:val="8"/>
          <w:kern w:val="2"/>
          <w:sz w:val="24"/>
          <w:szCs w:val="24"/>
          <w:highlight w:val="none"/>
        </w:rPr>
        <w:t>五、质量要求：</w:t>
      </w:r>
      <w:r>
        <w:rPr>
          <w:rFonts w:hint="eastAsia" w:ascii="宋体" w:hAnsi="宋体"/>
          <w:spacing w:val="8"/>
          <w:kern w:val="2"/>
          <w:sz w:val="24"/>
          <w:szCs w:val="24"/>
          <w:highlight w:val="none"/>
          <w:u w:val="single"/>
        </w:rPr>
        <w:t>见专用条款各阶段的质量要求。</w:t>
      </w:r>
    </w:p>
    <w:p w14:paraId="44B8A711">
      <w:pPr>
        <w:pStyle w:val="183"/>
        <w:spacing w:after="200" w:line="560" w:lineRule="exact"/>
        <w:ind w:firstLine="512" w:firstLineChars="200"/>
        <w:contextualSpacing/>
        <w:rPr>
          <w:rFonts w:ascii="宋体" w:hAnsi="宋体"/>
          <w:spacing w:val="8"/>
          <w:kern w:val="2"/>
          <w:sz w:val="24"/>
          <w:szCs w:val="24"/>
          <w:highlight w:val="none"/>
        </w:rPr>
      </w:pPr>
    </w:p>
    <w:p w14:paraId="28C2225B">
      <w:pPr>
        <w:pStyle w:val="183"/>
        <w:spacing w:after="200" w:line="560" w:lineRule="exact"/>
        <w:ind w:firstLine="512" w:firstLineChars="200"/>
        <w:contextualSpacing/>
        <w:outlineLvl w:val="3"/>
        <w:rPr>
          <w:rFonts w:ascii="宋体"/>
          <w:spacing w:val="8"/>
          <w:kern w:val="2"/>
          <w:sz w:val="24"/>
          <w:szCs w:val="24"/>
          <w:highlight w:val="none"/>
        </w:rPr>
      </w:pPr>
      <w:r>
        <w:rPr>
          <w:rFonts w:hint="eastAsia" w:ascii="宋体" w:hAnsi="宋体"/>
          <w:spacing w:val="8"/>
          <w:kern w:val="2"/>
          <w:sz w:val="24"/>
          <w:szCs w:val="24"/>
          <w:highlight w:val="none"/>
        </w:rPr>
        <w:t>六、下列文件均为本合同的组成部分：</w:t>
      </w:r>
    </w:p>
    <w:p w14:paraId="0F7A8F9B">
      <w:pPr>
        <w:pStyle w:val="183"/>
        <w:spacing w:after="200" w:line="560" w:lineRule="exact"/>
        <w:ind w:firstLine="512" w:firstLineChars="200"/>
        <w:contextualSpacing/>
        <w:rPr>
          <w:rFonts w:ascii="宋体"/>
          <w:spacing w:val="8"/>
          <w:kern w:val="2"/>
          <w:sz w:val="24"/>
          <w:szCs w:val="24"/>
          <w:highlight w:val="none"/>
        </w:rPr>
      </w:pPr>
      <w:r>
        <w:rPr>
          <w:rFonts w:ascii="宋体" w:hAnsi="宋体"/>
          <w:spacing w:val="8"/>
          <w:kern w:val="2"/>
          <w:sz w:val="24"/>
          <w:szCs w:val="24"/>
          <w:highlight w:val="none"/>
        </w:rPr>
        <w:t>1</w:t>
      </w:r>
      <w:r>
        <w:rPr>
          <w:rFonts w:hint="eastAsia" w:ascii="宋体" w:hAnsi="宋体"/>
          <w:spacing w:val="8"/>
          <w:kern w:val="2"/>
          <w:sz w:val="24"/>
          <w:szCs w:val="24"/>
          <w:highlight w:val="none"/>
        </w:rPr>
        <w:t>、建设工程造价咨询合同通用条款；</w:t>
      </w:r>
    </w:p>
    <w:p w14:paraId="5CCEA287">
      <w:pPr>
        <w:pStyle w:val="183"/>
        <w:spacing w:after="200" w:line="560" w:lineRule="exact"/>
        <w:ind w:firstLine="512" w:firstLineChars="200"/>
        <w:contextualSpacing/>
        <w:rPr>
          <w:rFonts w:ascii="宋体"/>
          <w:spacing w:val="8"/>
          <w:kern w:val="2"/>
          <w:sz w:val="24"/>
          <w:szCs w:val="24"/>
          <w:highlight w:val="none"/>
        </w:rPr>
      </w:pPr>
      <w:r>
        <w:rPr>
          <w:rFonts w:ascii="宋体" w:hAnsi="宋体"/>
          <w:spacing w:val="8"/>
          <w:kern w:val="2"/>
          <w:sz w:val="24"/>
          <w:szCs w:val="24"/>
          <w:highlight w:val="none"/>
        </w:rPr>
        <w:t>2</w:t>
      </w:r>
      <w:r>
        <w:rPr>
          <w:rFonts w:hint="eastAsia" w:ascii="宋体" w:hAnsi="宋体"/>
          <w:spacing w:val="8"/>
          <w:kern w:val="2"/>
          <w:sz w:val="24"/>
          <w:szCs w:val="24"/>
          <w:highlight w:val="none"/>
        </w:rPr>
        <w:t>、建设工程造价咨询合同专用条款；</w:t>
      </w:r>
    </w:p>
    <w:p w14:paraId="26C33B92">
      <w:pPr>
        <w:pStyle w:val="183"/>
        <w:spacing w:after="200" w:line="560" w:lineRule="exact"/>
        <w:ind w:firstLine="512" w:firstLineChars="200"/>
        <w:contextualSpacing/>
        <w:rPr>
          <w:rFonts w:ascii="宋体"/>
          <w:spacing w:val="8"/>
          <w:kern w:val="2"/>
          <w:sz w:val="24"/>
          <w:szCs w:val="24"/>
          <w:highlight w:val="none"/>
        </w:rPr>
      </w:pPr>
      <w:r>
        <w:rPr>
          <w:rFonts w:ascii="宋体" w:hAnsi="宋体"/>
          <w:spacing w:val="8"/>
          <w:kern w:val="2"/>
          <w:sz w:val="24"/>
          <w:szCs w:val="24"/>
          <w:highlight w:val="none"/>
        </w:rPr>
        <w:t>3</w:t>
      </w:r>
      <w:r>
        <w:rPr>
          <w:rFonts w:hint="eastAsia" w:ascii="宋体" w:hAnsi="宋体"/>
          <w:spacing w:val="8"/>
          <w:kern w:val="2"/>
          <w:sz w:val="24"/>
          <w:szCs w:val="24"/>
          <w:highlight w:val="none"/>
        </w:rPr>
        <w:t>、建设工程造价咨询合同执行中共同签署的补充与修改文件。</w:t>
      </w:r>
    </w:p>
    <w:p w14:paraId="78EA5C48">
      <w:pPr>
        <w:pStyle w:val="183"/>
        <w:spacing w:after="200" w:line="560" w:lineRule="exact"/>
        <w:ind w:firstLine="512" w:firstLineChars="200"/>
        <w:contextualSpacing/>
        <w:rPr>
          <w:rFonts w:ascii="宋体" w:hAnsi="宋体"/>
          <w:spacing w:val="8"/>
          <w:kern w:val="2"/>
          <w:sz w:val="24"/>
          <w:szCs w:val="24"/>
          <w:highlight w:val="none"/>
        </w:rPr>
      </w:pPr>
    </w:p>
    <w:p w14:paraId="0852E4EF">
      <w:pPr>
        <w:pStyle w:val="183"/>
        <w:spacing w:after="200" w:line="560" w:lineRule="exact"/>
        <w:ind w:firstLine="512" w:firstLineChars="200"/>
        <w:contextualSpacing/>
        <w:outlineLvl w:val="3"/>
        <w:rPr>
          <w:rFonts w:ascii="宋体"/>
          <w:spacing w:val="8"/>
          <w:kern w:val="2"/>
          <w:sz w:val="24"/>
          <w:szCs w:val="24"/>
          <w:highlight w:val="none"/>
        </w:rPr>
      </w:pPr>
      <w:r>
        <w:rPr>
          <w:rFonts w:hint="eastAsia" w:ascii="宋体" w:hAnsi="宋体"/>
          <w:spacing w:val="8"/>
          <w:kern w:val="2"/>
          <w:sz w:val="24"/>
          <w:szCs w:val="24"/>
          <w:highlight w:val="none"/>
        </w:rPr>
        <w:t>七、在合同条款相互冲突的情况下，合同效力的解释的优先顺序为：</w:t>
      </w:r>
    </w:p>
    <w:p w14:paraId="1ECED3E0">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1、本协议书，2、合同履行过程中双方后签署的补充和修改文件，3、补充条款，4、合同专用条款，5、合同通用条款。</w:t>
      </w:r>
    </w:p>
    <w:p w14:paraId="5140F9BD">
      <w:pPr>
        <w:pStyle w:val="183"/>
        <w:spacing w:after="200" w:line="560" w:lineRule="exact"/>
        <w:ind w:firstLine="512" w:firstLineChars="200"/>
        <w:contextualSpacing/>
        <w:rPr>
          <w:rFonts w:ascii="宋体" w:hAnsi="宋体"/>
          <w:spacing w:val="8"/>
          <w:kern w:val="2"/>
          <w:sz w:val="24"/>
          <w:szCs w:val="24"/>
          <w:highlight w:val="none"/>
        </w:rPr>
      </w:pPr>
    </w:p>
    <w:p w14:paraId="64A9859A">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八、咨询人向委托人承诺，按照本合同的约定，完成本合同约定工作范围内的建设工程造价咨询工作。</w:t>
      </w:r>
    </w:p>
    <w:p w14:paraId="6B2ABCC5">
      <w:pPr>
        <w:pStyle w:val="183"/>
        <w:spacing w:after="200" w:line="560" w:lineRule="exact"/>
        <w:ind w:firstLine="512" w:firstLineChars="200"/>
        <w:contextualSpacing/>
        <w:rPr>
          <w:rFonts w:ascii="宋体" w:hAnsi="宋体"/>
          <w:spacing w:val="8"/>
          <w:kern w:val="2"/>
          <w:sz w:val="24"/>
          <w:szCs w:val="24"/>
          <w:highlight w:val="none"/>
        </w:rPr>
      </w:pPr>
    </w:p>
    <w:p w14:paraId="4C8C941C">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九、委托人向咨询人承诺，按照本合同专用条款约定的期限、方式、币种、额度向咨询人支付酬金。</w:t>
      </w:r>
    </w:p>
    <w:p w14:paraId="30113B3A">
      <w:pPr>
        <w:pStyle w:val="183"/>
        <w:spacing w:after="200" w:line="560" w:lineRule="exact"/>
        <w:ind w:firstLine="512" w:firstLineChars="200"/>
        <w:contextualSpacing/>
        <w:rPr>
          <w:rFonts w:ascii="宋体" w:hAnsi="宋体"/>
          <w:spacing w:val="8"/>
          <w:kern w:val="2"/>
          <w:sz w:val="24"/>
          <w:szCs w:val="24"/>
          <w:highlight w:val="none"/>
        </w:rPr>
      </w:pPr>
    </w:p>
    <w:p w14:paraId="04BF25BD">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十、</w:t>
      </w:r>
      <w:r>
        <w:rPr>
          <w:rStyle w:val="57"/>
          <w:rFonts w:hint="eastAsia" w:ascii="宋体" w:hAnsi="宋体"/>
          <w:spacing w:val="8"/>
          <w:kern w:val="2"/>
          <w:sz w:val="24"/>
          <w:szCs w:val="24"/>
          <w:highlight w:val="none"/>
          <w:lang w:val="en-US" w:eastAsia="zh-CN" w:bidi="ar-SA"/>
        </w:rPr>
        <w:t>本合同一式十五份，具有同等法律效力，其中正本二份，双方各执一份，副本十三份，委托人执九份，咨询人执四份。</w:t>
      </w:r>
    </w:p>
    <w:p w14:paraId="0CB86F29">
      <w:pPr>
        <w:pStyle w:val="183"/>
        <w:spacing w:after="200" w:line="560" w:lineRule="exact"/>
        <w:ind w:left="551" w:leftChars="30" w:hanging="488" w:hangingChars="191"/>
        <w:contextualSpacing/>
        <w:rPr>
          <w:rFonts w:hint="eastAsia" w:ascii="宋体"/>
          <w:spacing w:val="8"/>
          <w:kern w:val="2"/>
          <w:sz w:val="24"/>
          <w:szCs w:val="24"/>
          <w:highlight w:val="none"/>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spacing w:val="8"/>
          <w:kern w:val="2"/>
          <w:sz w:val="24"/>
          <w:szCs w:val="24"/>
          <w:highlight w:val="none"/>
        </w:rPr>
        <w:t>（以下无正文）</w:t>
      </w:r>
    </w:p>
    <w:tbl>
      <w:tblPr>
        <w:tblStyle w:val="53"/>
        <w:tblW w:w="8720" w:type="dxa"/>
        <w:tblInd w:w="0" w:type="dxa"/>
        <w:tblLayout w:type="fixed"/>
        <w:tblCellMar>
          <w:top w:w="0" w:type="dxa"/>
          <w:left w:w="108" w:type="dxa"/>
          <w:bottom w:w="0" w:type="dxa"/>
          <w:right w:w="108" w:type="dxa"/>
        </w:tblCellMar>
      </w:tblPr>
      <w:tblGrid>
        <w:gridCol w:w="4360"/>
        <w:gridCol w:w="4360"/>
      </w:tblGrid>
      <w:tr w14:paraId="6814416A">
        <w:tblPrEx>
          <w:tblCellMar>
            <w:top w:w="0" w:type="dxa"/>
            <w:left w:w="108" w:type="dxa"/>
            <w:bottom w:w="0" w:type="dxa"/>
            <w:right w:w="108" w:type="dxa"/>
          </w:tblCellMar>
        </w:tblPrEx>
        <w:tc>
          <w:tcPr>
            <w:tcW w:w="4360" w:type="dxa"/>
            <w:noWrap w:val="0"/>
            <w:vAlign w:val="center"/>
          </w:tcPr>
          <w:p w14:paraId="5225F21B">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发包人</w:t>
            </w:r>
            <w:r>
              <w:rPr>
                <w:rFonts w:hint="eastAsia"/>
                <w:b/>
                <w:color w:val="auto"/>
                <w:highlight w:val="none"/>
              </w:rPr>
              <w:t>：</w:t>
            </w:r>
            <w:r>
              <w:rPr>
                <w:color w:val="auto"/>
                <w:highlight w:val="none"/>
              </w:rPr>
              <w:t>(公章)</w:t>
            </w:r>
            <w:r>
              <w:rPr>
                <w:rFonts w:hint="eastAsia" w:ascii="宋体" w:hAnsi="宋体"/>
                <w:sz w:val="24"/>
                <w:szCs w:val="24"/>
                <w:highlight w:val="none"/>
                <w:u w:val="none"/>
                <w:lang w:eastAsia="zh-CN"/>
              </w:rPr>
              <w:t>深圳市龙岗区城投新基础设施建设管理有限公司</w:t>
            </w:r>
          </w:p>
        </w:tc>
        <w:tc>
          <w:tcPr>
            <w:tcW w:w="4360" w:type="dxa"/>
            <w:noWrap w:val="0"/>
            <w:vAlign w:val="top"/>
          </w:tcPr>
          <w:p w14:paraId="77B022D9">
            <w:pPr>
              <w:pStyle w:val="147"/>
              <w:keepNext w:val="0"/>
              <w:keepLines w:val="0"/>
              <w:widowControl w:val="0"/>
              <w:suppressLineNumbers w:val="0"/>
              <w:spacing w:before="0" w:beforeAutospacing="0" w:after="0" w:afterAutospacing="0" w:line="560" w:lineRule="exact"/>
              <w:ind w:left="0" w:right="0"/>
              <w:jc w:val="left"/>
              <w:rPr>
                <w:rStyle w:val="57"/>
                <w:rFonts w:hint="eastAsia" w:ascii="宋体" w:hAnsi="宋体" w:eastAsia="宋体" w:cs="Calibri"/>
                <w:bCs/>
                <w:kern w:val="2"/>
                <w:sz w:val="24"/>
                <w:szCs w:val="24"/>
                <w:highlight w:val="none"/>
                <w:lang w:val="en-US" w:eastAsia="zh-CN" w:bidi="ar-SA"/>
              </w:rPr>
            </w:pPr>
            <w:r>
              <w:rPr>
                <w:rStyle w:val="57"/>
                <w:rFonts w:hint="eastAsia" w:ascii="宋体" w:hAnsi="宋体" w:eastAsia="宋体" w:cs="Calibri"/>
                <w:b/>
                <w:kern w:val="2"/>
                <w:sz w:val="24"/>
                <w:szCs w:val="24"/>
                <w:highlight w:val="none"/>
                <w:lang w:val="en-US" w:eastAsia="zh-CN" w:bidi="ar-SA"/>
              </w:rPr>
              <w:t>承包</w:t>
            </w:r>
            <w:r>
              <w:rPr>
                <w:rStyle w:val="57"/>
                <w:rFonts w:hint="default" w:ascii="宋体" w:hAnsi="宋体" w:eastAsia="宋体" w:cs="Calibri"/>
                <w:b/>
                <w:kern w:val="2"/>
                <w:sz w:val="24"/>
                <w:szCs w:val="24"/>
                <w:highlight w:val="none"/>
                <w:lang w:val="en-US" w:eastAsia="zh-CN" w:bidi="ar-SA"/>
              </w:rPr>
              <w:t>人</w:t>
            </w:r>
            <w:r>
              <w:rPr>
                <w:rStyle w:val="57"/>
                <w:rFonts w:hint="eastAsia" w:ascii="宋体" w:hAnsi="宋体" w:eastAsia="宋体" w:cs="Calibri"/>
                <w:b/>
                <w:kern w:val="2"/>
                <w:sz w:val="24"/>
                <w:szCs w:val="24"/>
                <w:highlight w:val="none"/>
                <w:lang w:val="en-US" w:eastAsia="zh-CN" w:bidi="ar-SA"/>
              </w:rPr>
              <w:t>：</w:t>
            </w:r>
            <w:r>
              <w:rPr>
                <w:rStyle w:val="57"/>
                <w:rFonts w:hint="default" w:ascii="宋体" w:hAnsi="宋体" w:eastAsia="宋体" w:cs="Calibri"/>
                <w:kern w:val="2"/>
                <w:sz w:val="24"/>
                <w:szCs w:val="24"/>
                <w:highlight w:val="none"/>
                <w:lang w:val="en-US" w:eastAsia="zh-CN" w:bidi="ar-SA"/>
              </w:rPr>
              <w:t>(公章)</w:t>
            </w:r>
            <w:r>
              <w:rPr>
                <w:rFonts w:hint="eastAsia"/>
                <w:szCs w:val="21"/>
                <w:highlight w:val="none"/>
                <w:lang w:eastAsia="zh-CN"/>
              </w:rPr>
              <w:t xml:space="preserve"> </w:t>
            </w:r>
          </w:p>
        </w:tc>
      </w:tr>
      <w:tr w14:paraId="171F51E9">
        <w:tblPrEx>
          <w:tblCellMar>
            <w:top w:w="0" w:type="dxa"/>
            <w:left w:w="108" w:type="dxa"/>
            <w:bottom w:w="0" w:type="dxa"/>
            <w:right w:w="108" w:type="dxa"/>
          </w:tblCellMar>
        </w:tblPrEx>
        <w:trPr>
          <w:trHeight w:val="1267" w:hRule="atLeast"/>
        </w:trPr>
        <w:tc>
          <w:tcPr>
            <w:tcW w:w="4360" w:type="dxa"/>
            <w:noWrap w:val="0"/>
            <w:vAlign w:val="center"/>
          </w:tcPr>
          <w:p w14:paraId="41FB5FC3">
            <w:pPr>
              <w:spacing w:line="560" w:lineRule="exact"/>
              <w:rPr>
                <w:color w:val="auto"/>
                <w:highlight w:val="none"/>
              </w:rPr>
            </w:pPr>
            <w:r>
              <w:rPr>
                <w:rFonts w:hint="eastAsia"/>
                <w:b/>
                <w:color w:val="auto"/>
                <w:highlight w:val="none"/>
              </w:rPr>
              <w:t>法定代表人或其委托代理人：</w:t>
            </w:r>
          </w:p>
          <w:p w14:paraId="0E758971">
            <w:pPr>
              <w:spacing w:line="560" w:lineRule="exact"/>
              <w:rPr>
                <w:rStyle w:val="57"/>
                <w:rFonts w:hint="default" w:ascii="宋体" w:hAnsi="宋体" w:eastAsia="宋体" w:cs="Calibri"/>
                <w:bCs/>
                <w:kern w:val="2"/>
                <w:sz w:val="24"/>
                <w:szCs w:val="24"/>
                <w:highlight w:val="none"/>
                <w:lang w:val="en-US" w:eastAsia="zh-CN" w:bidi="ar-SA"/>
              </w:rPr>
            </w:pPr>
            <w:r>
              <w:rPr>
                <w:rFonts w:hint="eastAsia"/>
                <w:color w:val="auto"/>
                <w:highlight w:val="none"/>
              </w:rPr>
              <w:t>（签字）</w:t>
            </w:r>
          </w:p>
        </w:tc>
        <w:tc>
          <w:tcPr>
            <w:tcW w:w="4360" w:type="dxa"/>
            <w:noWrap w:val="0"/>
            <w:vAlign w:val="top"/>
          </w:tcPr>
          <w:p w14:paraId="5A825878">
            <w:pPr>
              <w:pStyle w:val="147"/>
              <w:keepNext w:val="0"/>
              <w:keepLines w:val="0"/>
              <w:widowControl w:val="0"/>
              <w:suppressLineNumbers w:val="0"/>
              <w:spacing w:before="0" w:beforeAutospacing="0" w:after="0" w:afterAutospacing="0" w:line="560" w:lineRule="exact"/>
              <w:ind w:left="0" w:right="0"/>
              <w:jc w:val="left"/>
              <w:rPr>
                <w:rStyle w:val="57"/>
                <w:rFonts w:hint="default" w:ascii="宋体" w:hAnsi="宋体" w:eastAsia="宋体" w:cs="Calibri"/>
                <w:b/>
                <w:kern w:val="2"/>
                <w:sz w:val="24"/>
                <w:szCs w:val="24"/>
                <w:highlight w:val="none"/>
                <w:lang w:val="en-US" w:eastAsia="zh-CN" w:bidi="ar-SA"/>
              </w:rPr>
            </w:pPr>
            <w:r>
              <w:rPr>
                <w:rStyle w:val="57"/>
                <w:rFonts w:hint="eastAsia" w:ascii="宋体" w:hAnsi="宋体" w:eastAsia="宋体" w:cs="Calibri"/>
                <w:b/>
                <w:kern w:val="2"/>
                <w:sz w:val="24"/>
                <w:szCs w:val="24"/>
                <w:highlight w:val="none"/>
                <w:lang w:val="en-US" w:eastAsia="zh-CN" w:bidi="ar-SA"/>
              </w:rPr>
              <w:t>法定代表人或其委托代理人：</w:t>
            </w:r>
          </w:p>
          <w:p w14:paraId="2DC64779">
            <w:pPr>
              <w:pStyle w:val="147"/>
              <w:keepNext w:val="0"/>
              <w:keepLines w:val="0"/>
              <w:widowControl w:val="0"/>
              <w:suppressLineNumbers w:val="0"/>
              <w:spacing w:before="0" w:beforeAutospacing="0" w:after="0" w:afterAutospacing="0" w:line="560" w:lineRule="exact"/>
              <w:ind w:left="0" w:right="0"/>
              <w:jc w:val="left"/>
              <w:rPr>
                <w:rStyle w:val="57"/>
                <w:rFonts w:hint="default" w:ascii="宋体" w:hAnsi="宋体" w:eastAsia="宋体" w:cs="Calibri"/>
                <w:bCs/>
                <w:kern w:val="2"/>
                <w:sz w:val="24"/>
                <w:szCs w:val="24"/>
                <w:highlight w:val="none"/>
                <w:lang w:val="en-US" w:eastAsia="zh-CN" w:bidi="ar-SA"/>
              </w:rPr>
            </w:pPr>
            <w:r>
              <w:rPr>
                <w:rStyle w:val="57"/>
                <w:rFonts w:hint="eastAsia" w:ascii="宋体" w:hAnsi="宋体" w:eastAsia="宋体" w:cs="Calibri"/>
                <w:kern w:val="2"/>
                <w:sz w:val="24"/>
                <w:szCs w:val="24"/>
                <w:highlight w:val="none"/>
                <w:lang w:val="en-US" w:eastAsia="zh-CN" w:bidi="ar-SA"/>
              </w:rPr>
              <w:t>（签字）</w:t>
            </w:r>
          </w:p>
        </w:tc>
      </w:tr>
      <w:tr w14:paraId="6D3ECCFA">
        <w:tblPrEx>
          <w:tblCellMar>
            <w:top w:w="0" w:type="dxa"/>
            <w:left w:w="108" w:type="dxa"/>
            <w:bottom w:w="0" w:type="dxa"/>
            <w:right w:w="108" w:type="dxa"/>
          </w:tblCellMar>
        </w:tblPrEx>
        <w:tc>
          <w:tcPr>
            <w:tcW w:w="4360" w:type="dxa"/>
            <w:noWrap w:val="0"/>
            <w:vAlign w:val="center"/>
          </w:tcPr>
          <w:p w14:paraId="2B40C644">
            <w:pPr>
              <w:spacing w:line="560" w:lineRule="exact"/>
              <w:rPr>
                <w:rStyle w:val="57"/>
                <w:rFonts w:hint="default" w:ascii="宋体" w:hAnsi="宋体" w:eastAsia="宋体" w:cs="Calibri"/>
                <w:bCs/>
                <w:kern w:val="2"/>
                <w:sz w:val="24"/>
                <w:szCs w:val="24"/>
                <w:highlight w:val="none"/>
                <w:lang w:val="en-US" w:eastAsia="zh-CN" w:bidi="ar-SA"/>
              </w:rPr>
            </w:pPr>
            <w:r>
              <w:rPr>
                <w:rFonts w:hint="eastAsia"/>
                <w:b/>
                <w:color w:val="auto"/>
                <w:highlight w:val="none"/>
              </w:rPr>
              <w:t>组织机构代码：</w:t>
            </w:r>
          </w:p>
        </w:tc>
        <w:tc>
          <w:tcPr>
            <w:tcW w:w="4360" w:type="dxa"/>
            <w:noWrap w:val="0"/>
            <w:vAlign w:val="top"/>
          </w:tcPr>
          <w:p w14:paraId="0C1D0287">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eastAsia" w:ascii="宋体" w:hAnsi="宋体" w:eastAsia="宋体" w:cs="Calibri"/>
                <w:b/>
                <w:kern w:val="2"/>
                <w:sz w:val="24"/>
                <w:szCs w:val="24"/>
                <w:highlight w:val="none"/>
                <w:lang w:val="en-US" w:eastAsia="zh-CN" w:bidi="ar-SA"/>
              </w:rPr>
              <w:t>组织机构代码：</w:t>
            </w:r>
          </w:p>
        </w:tc>
      </w:tr>
      <w:tr w14:paraId="596E895A">
        <w:tblPrEx>
          <w:tblCellMar>
            <w:top w:w="0" w:type="dxa"/>
            <w:left w:w="108" w:type="dxa"/>
            <w:bottom w:w="0" w:type="dxa"/>
            <w:right w:w="108" w:type="dxa"/>
          </w:tblCellMar>
        </w:tblPrEx>
        <w:tc>
          <w:tcPr>
            <w:tcW w:w="4360" w:type="dxa"/>
            <w:noWrap w:val="0"/>
            <w:vAlign w:val="center"/>
          </w:tcPr>
          <w:p w14:paraId="541ECAAC">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地址：</w:t>
            </w:r>
          </w:p>
        </w:tc>
        <w:tc>
          <w:tcPr>
            <w:tcW w:w="4360" w:type="dxa"/>
            <w:noWrap w:val="0"/>
            <w:vAlign w:val="top"/>
          </w:tcPr>
          <w:p w14:paraId="10F9783C">
            <w:pPr>
              <w:spacing w:line="560" w:lineRule="exac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地址：</w:t>
            </w:r>
          </w:p>
        </w:tc>
      </w:tr>
      <w:tr w14:paraId="336BA18E">
        <w:tblPrEx>
          <w:tblCellMar>
            <w:top w:w="0" w:type="dxa"/>
            <w:left w:w="108" w:type="dxa"/>
            <w:bottom w:w="0" w:type="dxa"/>
            <w:right w:w="108" w:type="dxa"/>
          </w:tblCellMar>
        </w:tblPrEx>
        <w:tc>
          <w:tcPr>
            <w:tcW w:w="4360" w:type="dxa"/>
            <w:noWrap w:val="0"/>
            <w:vAlign w:val="center"/>
          </w:tcPr>
          <w:p w14:paraId="7CB7D890">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邮政编码：</w:t>
            </w:r>
            <w:r>
              <w:rPr>
                <w:rFonts w:hint="eastAsia"/>
                <w:b/>
                <w:color w:val="auto"/>
                <w:highlight w:val="none"/>
              </w:rPr>
              <w:t xml:space="preserve"> </w:t>
            </w:r>
          </w:p>
        </w:tc>
        <w:tc>
          <w:tcPr>
            <w:tcW w:w="4360" w:type="dxa"/>
            <w:noWrap w:val="0"/>
            <w:vAlign w:val="top"/>
          </w:tcPr>
          <w:p w14:paraId="3C351A72">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邮政编码：</w:t>
            </w:r>
          </w:p>
        </w:tc>
      </w:tr>
      <w:tr w14:paraId="10ED2D8C">
        <w:tblPrEx>
          <w:tblCellMar>
            <w:top w:w="0" w:type="dxa"/>
            <w:left w:w="108" w:type="dxa"/>
            <w:bottom w:w="0" w:type="dxa"/>
            <w:right w:w="108" w:type="dxa"/>
          </w:tblCellMar>
        </w:tblPrEx>
        <w:tc>
          <w:tcPr>
            <w:tcW w:w="4360" w:type="dxa"/>
            <w:noWrap w:val="0"/>
            <w:vAlign w:val="center"/>
          </w:tcPr>
          <w:p w14:paraId="3C5E64DC">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法定代表人：</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rPr>
              <w:t xml:space="preserve"> </w:t>
            </w:r>
          </w:p>
        </w:tc>
        <w:tc>
          <w:tcPr>
            <w:tcW w:w="4360" w:type="dxa"/>
            <w:noWrap w:val="0"/>
            <w:vAlign w:val="top"/>
          </w:tcPr>
          <w:p w14:paraId="5969AAF2">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法定代表人：</w:t>
            </w:r>
          </w:p>
        </w:tc>
      </w:tr>
      <w:tr w14:paraId="59BD74A4">
        <w:tblPrEx>
          <w:tblCellMar>
            <w:top w:w="0" w:type="dxa"/>
            <w:left w:w="108" w:type="dxa"/>
            <w:bottom w:w="0" w:type="dxa"/>
            <w:right w:w="108" w:type="dxa"/>
          </w:tblCellMar>
        </w:tblPrEx>
        <w:tc>
          <w:tcPr>
            <w:tcW w:w="4360" w:type="dxa"/>
            <w:noWrap w:val="0"/>
            <w:vAlign w:val="center"/>
          </w:tcPr>
          <w:p w14:paraId="5FB60FC4">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委托代理人：</w:t>
            </w:r>
            <w:r>
              <w:rPr>
                <w:b/>
                <w:color w:val="auto"/>
                <w:highlight w:val="none"/>
                <w:u w:val="single"/>
              </w:rPr>
              <w:t xml:space="preserve"> </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rPr>
              <w:t xml:space="preserve"> </w:t>
            </w:r>
            <w:r>
              <w:rPr>
                <w:rFonts w:hint="eastAsia"/>
                <w:b/>
                <w:color w:val="auto"/>
                <w:highlight w:val="none"/>
              </w:rPr>
              <w:t xml:space="preserve"> </w:t>
            </w:r>
          </w:p>
        </w:tc>
        <w:tc>
          <w:tcPr>
            <w:tcW w:w="4360" w:type="dxa"/>
            <w:noWrap w:val="0"/>
            <w:vAlign w:val="top"/>
          </w:tcPr>
          <w:p w14:paraId="1758DB7C">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委托代理人：</w:t>
            </w:r>
          </w:p>
        </w:tc>
      </w:tr>
      <w:tr w14:paraId="215FEA9B">
        <w:tblPrEx>
          <w:tblCellMar>
            <w:top w:w="0" w:type="dxa"/>
            <w:left w:w="108" w:type="dxa"/>
            <w:bottom w:w="0" w:type="dxa"/>
            <w:right w:w="108" w:type="dxa"/>
          </w:tblCellMar>
        </w:tblPrEx>
        <w:tc>
          <w:tcPr>
            <w:tcW w:w="4360" w:type="dxa"/>
            <w:noWrap w:val="0"/>
            <w:vAlign w:val="center"/>
          </w:tcPr>
          <w:p w14:paraId="3DC7ADCD">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电话：</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rPr>
              <w:t xml:space="preserve"> </w:t>
            </w:r>
            <w:r>
              <w:rPr>
                <w:rFonts w:hint="eastAsia"/>
                <w:b/>
                <w:color w:val="auto"/>
                <w:highlight w:val="none"/>
              </w:rPr>
              <w:t xml:space="preserve">  </w:t>
            </w:r>
          </w:p>
        </w:tc>
        <w:tc>
          <w:tcPr>
            <w:tcW w:w="4360" w:type="dxa"/>
            <w:noWrap w:val="0"/>
            <w:vAlign w:val="top"/>
          </w:tcPr>
          <w:p w14:paraId="6AA7A117">
            <w:pPr>
              <w:keepNext w:val="0"/>
              <w:keepLines w:val="0"/>
              <w:widowControl/>
              <w:suppressLineNumbers w:val="0"/>
              <w:spacing w:line="560" w:lineRule="exact"/>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电话：</w:t>
            </w:r>
          </w:p>
        </w:tc>
      </w:tr>
      <w:tr w14:paraId="7076B614">
        <w:tblPrEx>
          <w:tblCellMar>
            <w:top w:w="0" w:type="dxa"/>
            <w:left w:w="108" w:type="dxa"/>
            <w:bottom w:w="0" w:type="dxa"/>
            <w:right w:w="108" w:type="dxa"/>
          </w:tblCellMar>
        </w:tblPrEx>
        <w:tc>
          <w:tcPr>
            <w:tcW w:w="4360" w:type="dxa"/>
            <w:noWrap w:val="0"/>
            <w:vAlign w:val="center"/>
          </w:tcPr>
          <w:p w14:paraId="2A12215D">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传真：</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rPr>
              <w:t xml:space="preserve"> </w:t>
            </w:r>
            <w:r>
              <w:rPr>
                <w:rFonts w:hint="eastAsia"/>
                <w:b/>
                <w:color w:val="auto"/>
                <w:highlight w:val="none"/>
              </w:rPr>
              <w:t xml:space="preserve">  </w:t>
            </w:r>
          </w:p>
        </w:tc>
        <w:tc>
          <w:tcPr>
            <w:tcW w:w="4360" w:type="dxa"/>
            <w:noWrap w:val="0"/>
            <w:vAlign w:val="top"/>
          </w:tcPr>
          <w:p w14:paraId="1DB5C8FE">
            <w:pPr>
              <w:keepNext w:val="0"/>
              <w:keepLines w:val="0"/>
              <w:widowControl/>
              <w:suppressLineNumbers w:val="0"/>
              <w:spacing w:line="560" w:lineRule="exact"/>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传真：</w:t>
            </w:r>
          </w:p>
        </w:tc>
      </w:tr>
      <w:tr w14:paraId="2BF952B5">
        <w:tblPrEx>
          <w:tblCellMar>
            <w:top w:w="0" w:type="dxa"/>
            <w:left w:w="108" w:type="dxa"/>
            <w:bottom w:w="0" w:type="dxa"/>
            <w:right w:w="108" w:type="dxa"/>
          </w:tblCellMar>
        </w:tblPrEx>
        <w:tc>
          <w:tcPr>
            <w:tcW w:w="4360" w:type="dxa"/>
            <w:noWrap w:val="0"/>
            <w:vAlign w:val="center"/>
          </w:tcPr>
          <w:p w14:paraId="171799E4">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电子信箱：</w:t>
            </w:r>
            <w:r>
              <w:rPr>
                <w:b/>
                <w:color w:val="auto"/>
                <w:highlight w:val="none"/>
                <w:u w:val="single"/>
              </w:rPr>
              <w:t xml:space="preserve">              </w:t>
            </w:r>
          </w:p>
        </w:tc>
        <w:tc>
          <w:tcPr>
            <w:tcW w:w="4360" w:type="dxa"/>
            <w:noWrap w:val="0"/>
            <w:vAlign w:val="top"/>
          </w:tcPr>
          <w:p w14:paraId="0CB42230">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电子信箱：</w:t>
            </w:r>
          </w:p>
        </w:tc>
      </w:tr>
      <w:tr w14:paraId="7E137873">
        <w:tblPrEx>
          <w:tblCellMar>
            <w:top w:w="0" w:type="dxa"/>
            <w:left w:w="108" w:type="dxa"/>
            <w:bottom w:w="0" w:type="dxa"/>
            <w:right w:w="108" w:type="dxa"/>
          </w:tblCellMar>
        </w:tblPrEx>
        <w:tc>
          <w:tcPr>
            <w:tcW w:w="4360" w:type="dxa"/>
            <w:noWrap w:val="0"/>
            <w:vAlign w:val="center"/>
          </w:tcPr>
          <w:p w14:paraId="419D7DE1">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开户银行：</w:t>
            </w:r>
            <w:r>
              <w:rPr>
                <w:b/>
                <w:color w:val="auto"/>
                <w:highlight w:val="none"/>
                <w:u w:val="single"/>
              </w:rPr>
              <w:t xml:space="preserve">  </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rPr>
              <w:t xml:space="preserve"> </w:t>
            </w:r>
          </w:p>
        </w:tc>
        <w:tc>
          <w:tcPr>
            <w:tcW w:w="4360" w:type="dxa"/>
            <w:noWrap w:val="0"/>
            <w:vAlign w:val="top"/>
          </w:tcPr>
          <w:p w14:paraId="439FEB92">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开户银行：</w:t>
            </w:r>
          </w:p>
        </w:tc>
      </w:tr>
      <w:tr w14:paraId="3F1D1958">
        <w:tblPrEx>
          <w:tblCellMar>
            <w:top w:w="0" w:type="dxa"/>
            <w:left w:w="108" w:type="dxa"/>
            <w:bottom w:w="0" w:type="dxa"/>
            <w:right w:w="108" w:type="dxa"/>
          </w:tblCellMar>
        </w:tblPrEx>
        <w:tc>
          <w:tcPr>
            <w:tcW w:w="4360" w:type="dxa"/>
            <w:noWrap w:val="0"/>
            <w:vAlign w:val="center"/>
          </w:tcPr>
          <w:p w14:paraId="2191713D">
            <w:pPr>
              <w:spacing w:line="560" w:lineRule="exact"/>
              <w:rPr>
                <w:rStyle w:val="57"/>
                <w:rFonts w:hint="default" w:ascii="宋体" w:hAnsi="宋体" w:eastAsia="宋体" w:cs="Calibri"/>
                <w:bCs/>
                <w:kern w:val="2"/>
                <w:sz w:val="24"/>
                <w:szCs w:val="24"/>
                <w:highlight w:val="none"/>
                <w:lang w:val="en-US" w:eastAsia="zh-CN" w:bidi="ar-SA"/>
              </w:rPr>
            </w:pPr>
            <w:r>
              <w:rPr>
                <w:b/>
                <w:color w:val="auto"/>
                <w:highlight w:val="none"/>
              </w:rPr>
              <w:t>账号：</w:t>
            </w:r>
            <w:r>
              <w:rPr>
                <w:rFonts w:hint="eastAsia"/>
                <w:b/>
                <w:color w:val="auto"/>
                <w:highlight w:val="none"/>
                <w:u w:val="single"/>
              </w:rPr>
              <w:t xml:space="preserve">    </w:t>
            </w:r>
            <w:r>
              <w:rPr>
                <w:b/>
                <w:color w:val="auto"/>
                <w:highlight w:val="none"/>
                <w:u w:val="single"/>
              </w:rPr>
              <w:t xml:space="preserve">  </w:t>
            </w:r>
            <w:r>
              <w:rPr>
                <w:rFonts w:hint="eastAsia"/>
                <w:b/>
                <w:color w:val="auto"/>
                <w:highlight w:val="none"/>
                <w:u w:val="single"/>
              </w:rPr>
              <w:t xml:space="preserve">          </w:t>
            </w:r>
            <w:r>
              <w:rPr>
                <w:b/>
                <w:color w:val="auto"/>
                <w:highlight w:val="none"/>
                <w:u w:val="single"/>
              </w:rPr>
              <w:t xml:space="preserve">  </w:t>
            </w:r>
          </w:p>
        </w:tc>
        <w:tc>
          <w:tcPr>
            <w:tcW w:w="4360" w:type="dxa"/>
            <w:noWrap w:val="0"/>
            <w:vAlign w:val="top"/>
          </w:tcPr>
          <w:p w14:paraId="5222E590">
            <w:pPr>
              <w:pStyle w:val="147"/>
              <w:keepNext w:val="0"/>
              <w:keepLines w:val="0"/>
              <w:widowControl w:val="0"/>
              <w:suppressLineNumbers w:val="0"/>
              <w:spacing w:before="0" w:beforeAutospacing="0" w:after="0" w:afterAutospacing="0" w:line="560" w:lineRule="exact"/>
              <w:ind w:left="0" w:leftChars="0" w:right="0" w:rightChars="0"/>
              <w:jc w:val="left"/>
              <w:rPr>
                <w:rStyle w:val="57"/>
                <w:rFonts w:hint="default" w:ascii="宋体" w:hAnsi="宋体" w:eastAsia="宋体" w:cs="Calibri"/>
                <w:bCs/>
                <w:kern w:val="2"/>
                <w:sz w:val="24"/>
                <w:szCs w:val="24"/>
                <w:highlight w:val="none"/>
                <w:lang w:val="en-US" w:eastAsia="zh-CN" w:bidi="ar-SA"/>
              </w:rPr>
            </w:pPr>
            <w:r>
              <w:rPr>
                <w:rStyle w:val="57"/>
                <w:rFonts w:hint="default" w:ascii="宋体" w:hAnsi="宋体" w:eastAsia="宋体" w:cs="Calibri"/>
                <w:b/>
                <w:kern w:val="2"/>
                <w:sz w:val="24"/>
                <w:szCs w:val="24"/>
                <w:highlight w:val="none"/>
                <w:lang w:val="en-US" w:eastAsia="zh-CN" w:bidi="ar-SA"/>
              </w:rPr>
              <w:t>账号：</w:t>
            </w:r>
          </w:p>
        </w:tc>
      </w:tr>
      <w:tr w14:paraId="7B20866E">
        <w:tblPrEx>
          <w:tblCellMar>
            <w:top w:w="0" w:type="dxa"/>
            <w:left w:w="108" w:type="dxa"/>
            <w:bottom w:w="0" w:type="dxa"/>
            <w:right w:w="108" w:type="dxa"/>
          </w:tblCellMar>
        </w:tblPrEx>
        <w:tc>
          <w:tcPr>
            <w:tcW w:w="4360" w:type="dxa"/>
            <w:noWrap w:val="0"/>
            <w:vAlign w:val="center"/>
          </w:tcPr>
          <w:p w14:paraId="3F8F78C8">
            <w:pPr>
              <w:spacing w:line="560" w:lineRule="exact"/>
              <w:rPr>
                <w:rStyle w:val="57"/>
                <w:rFonts w:hint="default" w:ascii="宋体" w:hAnsi="宋体" w:eastAsia="宋体" w:cs="Calibri"/>
                <w:b/>
                <w:kern w:val="2"/>
                <w:sz w:val="24"/>
                <w:szCs w:val="24"/>
                <w:highlight w:val="none"/>
                <w:lang w:val="en-US" w:eastAsia="zh-CN" w:bidi="ar-SA"/>
              </w:rPr>
            </w:pPr>
            <w:r>
              <w:rPr>
                <w:rStyle w:val="57"/>
                <w:rFonts w:hint="eastAsia" w:ascii="宋体" w:hAnsi="宋体" w:eastAsia="宋体" w:cs="Calibri"/>
                <w:b/>
                <w:kern w:val="2"/>
                <w:sz w:val="24"/>
                <w:szCs w:val="24"/>
                <w:highlight w:val="none"/>
                <w:lang w:val="en-US" w:eastAsia="zh-CN" w:bidi="ar-SA"/>
              </w:rPr>
              <w:t>经办人</w:t>
            </w:r>
            <w:r>
              <w:rPr>
                <w:rStyle w:val="57"/>
                <w:rFonts w:hint="eastAsia" w:cs="Calibri"/>
                <w:b/>
                <w:kern w:val="2"/>
                <w:sz w:val="24"/>
                <w:szCs w:val="24"/>
                <w:highlight w:val="none"/>
                <w:lang w:val="en-US" w:eastAsia="zh-CN" w:bidi="ar-SA"/>
              </w:rPr>
              <w:t>：</w:t>
            </w:r>
          </w:p>
        </w:tc>
        <w:tc>
          <w:tcPr>
            <w:tcW w:w="4360" w:type="dxa"/>
            <w:noWrap w:val="0"/>
            <w:vAlign w:val="top"/>
          </w:tcPr>
          <w:p w14:paraId="1464E8D8">
            <w:pPr>
              <w:pStyle w:val="147"/>
              <w:keepNext w:val="0"/>
              <w:keepLines w:val="0"/>
              <w:widowControl w:val="0"/>
              <w:suppressLineNumbers w:val="0"/>
              <w:spacing w:before="0" w:beforeAutospacing="0" w:after="0" w:afterAutospacing="0" w:line="560" w:lineRule="exact"/>
              <w:ind w:left="0" w:right="0"/>
              <w:jc w:val="left"/>
              <w:rPr>
                <w:rStyle w:val="57"/>
                <w:rFonts w:hint="default" w:ascii="宋体" w:hAnsi="宋体" w:eastAsia="宋体" w:cs="Calibri"/>
                <w:b/>
                <w:kern w:val="2"/>
                <w:sz w:val="24"/>
                <w:szCs w:val="24"/>
                <w:highlight w:val="none"/>
                <w:lang w:val="en-US" w:eastAsia="zh-CN" w:bidi="ar-SA"/>
              </w:rPr>
            </w:pPr>
            <w:r>
              <w:rPr>
                <w:rStyle w:val="57"/>
                <w:rFonts w:hint="eastAsia" w:ascii="宋体" w:hAnsi="宋体" w:eastAsia="宋体" w:cs="Calibri"/>
                <w:b/>
                <w:kern w:val="2"/>
                <w:sz w:val="24"/>
                <w:szCs w:val="24"/>
                <w:highlight w:val="none"/>
                <w:lang w:val="en-US" w:eastAsia="zh-CN" w:bidi="ar-SA"/>
              </w:rPr>
              <w:t>经办人</w:t>
            </w:r>
            <w:r>
              <w:rPr>
                <w:rStyle w:val="57"/>
                <w:rFonts w:hint="eastAsia" w:cs="Calibri"/>
                <w:b/>
                <w:kern w:val="2"/>
                <w:sz w:val="24"/>
                <w:szCs w:val="24"/>
                <w:highlight w:val="none"/>
                <w:lang w:val="en-US" w:eastAsia="zh-CN" w:bidi="ar-SA"/>
              </w:rPr>
              <w:t>：</w:t>
            </w:r>
          </w:p>
        </w:tc>
      </w:tr>
      <w:tr w14:paraId="3DED94E5">
        <w:tblPrEx>
          <w:tblCellMar>
            <w:top w:w="0" w:type="dxa"/>
            <w:left w:w="108" w:type="dxa"/>
            <w:bottom w:w="0" w:type="dxa"/>
            <w:right w:w="108" w:type="dxa"/>
          </w:tblCellMar>
        </w:tblPrEx>
        <w:tc>
          <w:tcPr>
            <w:tcW w:w="4360" w:type="dxa"/>
            <w:noWrap w:val="0"/>
            <w:vAlign w:val="top"/>
          </w:tcPr>
          <w:p w14:paraId="263CCC5D">
            <w:pPr>
              <w:pStyle w:val="176"/>
              <w:spacing w:line="560" w:lineRule="exact"/>
              <w:contextualSpacing/>
              <w:rPr>
                <w:rStyle w:val="57"/>
                <w:rFonts w:hint="eastAsia" w:ascii="宋体" w:hAnsi="宋体" w:eastAsia="宋体" w:cs="Calibri"/>
                <w:b/>
                <w:kern w:val="2"/>
                <w:sz w:val="24"/>
                <w:szCs w:val="24"/>
                <w:highlight w:val="none"/>
                <w:lang w:val="en-US" w:eastAsia="zh-CN" w:bidi="ar-SA"/>
              </w:rPr>
            </w:pPr>
            <w:r>
              <w:rPr>
                <w:rFonts w:hint="eastAsia" w:ascii="宋体" w:hAnsi="宋体"/>
                <w:color w:val="auto"/>
                <w:spacing w:val="8"/>
                <w:sz w:val="24"/>
                <w:szCs w:val="24"/>
                <w:highlight w:val="none"/>
              </w:rPr>
              <w:t>合同签订时间：</w:t>
            </w:r>
            <w:r>
              <w:rPr>
                <w:rFonts w:hint="eastAsia" w:ascii="宋体"/>
                <w:color w:val="auto"/>
                <w:spacing w:val="8"/>
                <w:sz w:val="24"/>
                <w:szCs w:val="24"/>
                <w:highlight w:val="none"/>
              </w:rPr>
              <w:t>202</w:t>
            </w:r>
            <w:r>
              <w:rPr>
                <w:rFonts w:hint="eastAsia" w:ascii="宋体"/>
                <w:color w:val="auto"/>
                <w:spacing w:val="8"/>
                <w:sz w:val="24"/>
                <w:szCs w:val="24"/>
                <w:highlight w:val="none"/>
                <w:lang w:val="en-US" w:eastAsia="zh-CN"/>
              </w:rPr>
              <w:t>6</w:t>
            </w:r>
            <w:r>
              <w:rPr>
                <w:rFonts w:hint="eastAsia" w:ascii="宋体"/>
                <w:color w:val="auto"/>
                <w:spacing w:val="8"/>
                <w:sz w:val="24"/>
                <w:szCs w:val="24"/>
                <w:highlight w:val="none"/>
              </w:rPr>
              <w:t>年</w:t>
            </w:r>
            <w:r>
              <w:rPr>
                <w:rFonts w:ascii="宋体" w:hAnsi="宋体"/>
                <w:color w:val="auto"/>
                <w:spacing w:val="8"/>
                <w:sz w:val="24"/>
                <w:szCs w:val="24"/>
                <w:highlight w:val="none"/>
              </w:rPr>
              <w:t xml:space="preserve"> </w:t>
            </w:r>
            <w:r>
              <w:rPr>
                <w:rFonts w:hint="eastAsia" w:ascii="宋体" w:hAnsi="宋体"/>
                <w:color w:val="auto"/>
                <w:spacing w:val="8"/>
                <w:sz w:val="24"/>
                <w:szCs w:val="24"/>
                <w:highlight w:val="none"/>
                <w:lang w:val="en-US" w:eastAsia="zh-CN"/>
              </w:rPr>
              <w:t>8</w:t>
            </w:r>
            <w:r>
              <w:rPr>
                <w:rFonts w:hint="eastAsia" w:ascii="宋体" w:hAnsi="宋体"/>
                <w:color w:val="auto"/>
                <w:spacing w:val="8"/>
                <w:sz w:val="24"/>
                <w:szCs w:val="24"/>
                <w:highlight w:val="none"/>
              </w:rPr>
              <w:t xml:space="preserve"> 月</w:t>
            </w:r>
            <w:r>
              <w:rPr>
                <w:rFonts w:hint="eastAsia" w:ascii="宋体" w:hAnsi="宋体"/>
                <w:color w:val="auto"/>
                <w:spacing w:val="8"/>
                <w:sz w:val="24"/>
                <w:szCs w:val="24"/>
                <w:highlight w:val="none"/>
                <w:lang w:val="en-US" w:eastAsia="zh-CN"/>
              </w:rPr>
              <w:t xml:space="preserve"> </w:t>
            </w:r>
            <w:r>
              <w:rPr>
                <w:rFonts w:hint="eastAsia" w:ascii="宋体" w:hAnsi="宋体"/>
                <w:color w:val="auto"/>
                <w:spacing w:val="8"/>
                <w:sz w:val="24"/>
                <w:szCs w:val="24"/>
                <w:highlight w:val="none"/>
              </w:rPr>
              <w:t xml:space="preserve"> 日</w:t>
            </w:r>
          </w:p>
        </w:tc>
        <w:tc>
          <w:tcPr>
            <w:tcW w:w="4360" w:type="dxa"/>
            <w:noWrap w:val="0"/>
            <w:vAlign w:val="top"/>
          </w:tcPr>
          <w:p w14:paraId="57D4FC0D">
            <w:pPr>
              <w:pStyle w:val="147"/>
              <w:keepNext w:val="0"/>
              <w:keepLines w:val="0"/>
              <w:widowControl w:val="0"/>
              <w:suppressLineNumbers w:val="0"/>
              <w:spacing w:before="0" w:beforeAutospacing="0" w:after="0" w:afterAutospacing="0" w:line="560" w:lineRule="exact"/>
              <w:ind w:left="0" w:right="0"/>
              <w:jc w:val="left"/>
              <w:rPr>
                <w:rStyle w:val="57"/>
                <w:rFonts w:hint="eastAsia" w:ascii="宋体" w:hAnsi="宋体" w:eastAsia="宋体" w:cs="Calibri"/>
                <w:b/>
                <w:kern w:val="2"/>
                <w:sz w:val="24"/>
                <w:szCs w:val="24"/>
                <w:highlight w:val="none"/>
                <w:lang w:val="en-US" w:eastAsia="zh-CN" w:bidi="ar-SA"/>
              </w:rPr>
            </w:pPr>
          </w:p>
        </w:tc>
      </w:tr>
    </w:tbl>
    <w:p w14:paraId="1490B48B">
      <w:pPr>
        <w:pStyle w:val="183"/>
        <w:spacing w:after="200" w:line="560" w:lineRule="exact"/>
        <w:ind w:left="597" w:leftChars="30" w:hanging="534" w:hangingChars="191"/>
        <w:contextualSpacing/>
        <w:rPr>
          <w:rFonts w:ascii="宋体"/>
          <w:spacing w:val="20"/>
          <w:kern w:val="2"/>
          <w:sz w:val="24"/>
          <w:szCs w:val="24"/>
          <w:highlight w:val="none"/>
        </w:rPr>
      </w:pPr>
    </w:p>
    <w:p w14:paraId="071600CE">
      <w:pPr>
        <w:pStyle w:val="183"/>
        <w:numPr>
          <w:ilvl w:val="-1"/>
          <w:numId w:val="0"/>
        </w:numPr>
        <w:spacing w:after="200" w:line="560" w:lineRule="exact"/>
        <w:ind w:firstLine="0" w:firstLineChars="0"/>
        <w:jc w:val="center"/>
        <w:outlineLvl w:val="2"/>
        <w:rPr>
          <w:rFonts w:ascii="仿宋_GB2312" w:hAnsi="华文中宋" w:eastAsia="仿宋_GB2312"/>
          <w:b/>
          <w:spacing w:val="20"/>
          <w:kern w:val="2"/>
          <w:sz w:val="36"/>
          <w:szCs w:val="36"/>
          <w:highlight w:val="none"/>
        </w:rPr>
        <w:sectPr>
          <w:pgSz w:w="11906" w:h="16838"/>
          <w:pgMar w:top="1440" w:right="1800" w:bottom="1440" w:left="1800" w:header="851" w:footer="992" w:gutter="0"/>
          <w:pgNumType w:fmt="decimal"/>
          <w:cols w:space="425" w:num="1"/>
          <w:docGrid w:type="lines" w:linePitch="312" w:charSpace="0"/>
        </w:sectPr>
      </w:pPr>
    </w:p>
    <w:p w14:paraId="776D82D2">
      <w:pPr>
        <w:pStyle w:val="183"/>
        <w:numPr>
          <w:ilvl w:val="-1"/>
          <w:numId w:val="0"/>
        </w:numPr>
        <w:spacing w:after="200" w:line="560" w:lineRule="exact"/>
        <w:ind w:firstLine="0" w:firstLineChars="0"/>
        <w:jc w:val="center"/>
        <w:outlineLvl w:val="2"/>
        <w:rPr>
          <w:rFonts w:hint="default" w:ascii="宋体" w:hAnsi="宋体" w:eastAsia="宋体" w:cs="宋体"/>
          <w:b/>
          <w:color w:val="auto"/>
          <w:spacing w:val="20"/>
          <w:sz w:val="36"/>
          <w:szCs w:val="36"/>
          <w:highlight w:val="none"/>
          <w:lang w:val="en-US" w:eastAsia="zh-CN"/>
        </w:rPr>
      </w:pPr>
      <w:r>
        <w:rPr>
          <w:rFonts w:hint="eastAsia" w:ascii="宋体" w:hAnsi="宋体" w:eastAsia="宋体" w:cs="宋体"/>
          <w:b/>
          <w:color w:val="auto"/>
          <w:spacing w:val="20"/>
          <w:sz w:val="36"/>
          <w:szCs w:val="36"/>
          <w:highlight w:val="none"/>
        </w:rPr>
        <w:t>第二部分</w:t>
      </w:r>
      <w:r>
        <w:rPr>
          <w:rFonts w:hint="eastAsia" w:ascii="宋体" w:hAnsi="宋体" w:eastAsia="宋体" w:cs="宋体"/>
          <w:b/>
          <w:color w:val="auto"/>
          <w:spacing w:val="20"/>
          <w:sz w:val="36"/>
          <w:szCs w:val="36"/>
          <w:highlight w:val="none"/>
          <w:lang w:val="en-US" w:eastAsia="zh-CN"/>
        </w:rPr>
        <w:t xml:space="preserve">  </w:t>
      </w:r>
      <w:r>
        <w:rPr>
          <w:rFonts w:hint="eastAsia" w:ascii="宋体" w:hAnsi="宋体" w:eastAsia="宋体" w:cs="宋体"/>
          <w:b/>
          <w:bCs/>
          <w:color w:val="auto"/>
          <w:sz w:val="36"/>
          <w:szCs w:val="36"/>
          <w:highlight w:val="none"/>
        </w:rPr>
        <w:t>委托文件</w:t>
      </w:r>
    </w:p>
    <w:p w14:paraId="08CF83AF">
      <w:pPr>
        <w:pStyle w:val="183"/>
        <w:spacing w:after="200" w:line="560" w:lineRule="exact"/>
        <w:jc w:val="center"/>
        <w:outlineLvl w:val="2"/>
        <w:rPr>
          <w:rFonts w:hint="eastAsia" w:ascii="仿宋_GB2312" w:hAnsi="华文中宋" w:eastAsia="仿宋_GB2312"/>
          <w:b/>
          <w:spacing w:val="20"/>
          <w:kern w:val="2"/>
          <w:sz w:val="36"/>
          <w:szCs w:val="36"/>
          <w:highlight w:val="none"/>
        </w:rPr>
        <w:sectPr>
          <w:pgSz w:w="11906" w:h="16838"/>
          <w:pgMar w:top="1440" w:right="1800" w:bottom="1440" w:left="1800" w:header="851" w:footer="992" w:gutter="0"/>
          <w:pgNumType w:fmt="decimal"/>
          <w:cols w:space="425" w:num="1"/>
          <w:docGrid w:type="lines" w:linePitch="312" w:charSpace="0"/>
        </w:sectPr>
      </w:pPr>
    </w:p>
    <w:p w14:paraId="3703142D">
      <w:pPr>
        <w:pStyle w:val="183"/>
        <w:spacing w:after="200" w:line="560" w:lineRule="exact"/>
        <w:jc w:val="center"/>
        <w:outlineLvl w:val="2"/>
        <w:rPr>
          <w:rFonts w:ascii="仿宋_GB2312" w:hAnsi="华文中宋" w:eastAsia="仿宋_GB2312"/>
          <w:b/>
          <w:kern w:val="2"/>
          <w:sz w:val="44"/>
          <w:szCs w:val="44"/>
          <w:highlight w:val="none"/>
        </w:rPr>
      </w:pPr>
      <w:r>
        <w:rPr>
          <w:rFonts w:hint="eastAsia" w:ascii="仿宋_GB2312" w:hAnsi="华文中宋" w:eastAsia="仿宋_GB2312"/>
          <w:b/>
          <w:spacing w:val="20"/>
          <w:kern w:val="2"/>
          <w:sz w:val="36"/>
          <w:szCs w:val="36"/>
          <w:highlight w:val="none"/>
        </w:rPr>
        <w:t>第</w:t>
      </w:r>
      <w:r>
        <w:rPr>
          <w:rFonts w:hint="eastAsia" w:ascii="仿宋_GB2312" w:hAnsi="华文中宋" w:eastAsia="仿宋_GB2312"/>
          <w:b/>
          <w:spacing w:val="20"/>
          <w:kern w:val="2"/>
          <w:sz w:val="36"/>
          <w:szCs w:val="36"/>
          <w:highlight w:val="none"/>
          <w:lang w:val="en-US" w:eastAsia="zh-CN"/>
        </w:rPr>
        <w:t>三</w:t>
      </w:r>
      <w:r>
        <w:rPr>
          <w:rFonts w:hint="eastAsia" w:ascii="仿宋_GB2312" w:hAnsi="华文中宋" w:eastAsia="仿宋_GB2312"/>
          <w:b/>
          <w:spacing w:val="20"/>
          <w:kern w:val="2"/>
          <w:sz w:val="36"/>
          <w:szCs w:val="36"/>
          <w:highlight w:val="none"/>
        </w:rPr>
        <w:t>部分通用条款</w:t>
      </w:r>
    </w:p>
    <w:p w14:paraId="65F26241">
      <w:pPr>
        <w:pStyle w:val="183"/>
        <w:spacing w:before="31" w:after="31" w:line="560" w:lineRule="exact"/>
        <w:jc w:val="center"/>
        <w:outlineLvl w:val="3"/>
        <w:rPr>
          <w:rFonts w:ascii="宋体"/>
          <w:spacing w:val="8"/>
          <w:kern w:val="2"/>
          <w:sz w:val="24"/>
          <w:szCs w:val="24"/>
          <w:highlight w:val="none"/>
        </w:rPr>
      </w:pPr>
      <w:r>
        <w:rPr>
          <w:rFonts w:hint="eastAsia" w:ascii="宋体" w:hAnsi="宋体"/>
          <w:b/>
          <w:kern w:val="2"/>
          <w:sz w:val="24"/>
          <w:szCs w:val="24"/>
          <w:highlight w:val="none"/>
        </w:rPr>
        <w:t>词语定义、适用语言和法律、法规</w:t>
      </w:r>
    </w:p>
    <w:p w14:paraId="732866E0">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第一条</w:t>
      </w:r>
      <w:r>
        <w:rPr>
          <w:rFonts w:hint="eastAsia" w:ascii="宋体" w:hAnsi="宋体"/>
          <w:spacing w:val="8"/>
          <w:kern w:val="2"/>
          <w:sz w:val="24"/>
          <w:szCs w:val="24"/>
          <w:highlight w:val="none"/>
        </w:rPr>
        <w:t>下列名词和用语，除上下文另有规定外具有如下含义。</w:t>
      </w:r>
    </w:p>
    <w:p w14:paraId="24969583">
      <w:pPr>
        <w:pStyle w:val="183"/>
        <w:spacing w:after="200" w:line="560" w:lineRule="exact"/>
        <w:ind w:firstLine="617"/>
        <w:rPr>
          <w:rFonts w:ascii="宋体"/>
          <w:spacing w:val="8"/>
          <w:kern w:val="2"/>
          <w:sz w:val="24"/>
          <w:szCs w:val="24"/>
          <w:highlight w:val="none"/>
        </w:rPr>
      </w:pPr>
      <w:r>
        <w:rPr>
          <w:rFonts w:ascii="宋体" w:hAnsi="宋体"/>
          <w:spacing w:val="8"/>
          <w:kern w:val="2"/>
          <w:sz w:val="24"/>
          <w:szCs w:val="24"/>
          <w:highlight w:val="none"/>
        </w:rPr>
        <w:t>1</w:t>
      </w:r>
      <w:r>
        <w:rPr>
          <w:rFonts w:hint="eastAsia" w:ascii="宋体" w:hAnsi="宋体"/>
          <w:spacing w:val="8"/>
          <w:kern w:val="2"/>
          <w:sz w:val="24"/>
          <w:szCs w:val="24"/>
          <w:highlight w:val="none"/>
        </w:rPr>
        <w:t>、“委托人”是指委托建设工程造价咨询业务和聘用工程造价咨询单位的一方，以及其合法继承人。</w:t>
      </w:r>
    </w:p>
    <w:p w14:paraId="694D1F9D">
      <w:pPr>
        <w:pStyle w:val="183"/>
        <w:spacing w:after="200" w:line="560" w:lineRule="exact"/>
        <w:ind w:firstLine="617"/>
        <w:rPr>
          <w:rFonts w:ascii="宋体"/>
          <w:spacing w:val="8"/>
          <w:kern w:val="2"/>
          <w:sz w:val="24"/>
          <w:szCs w:val="24"/>
          <w:highlight w:val="none"/>
        </w:rPr>
      </w:pPr>
      <w:r>
        <w:rPr>
          <w:rFonts w:ascii="宋体" w:hAnsi="宋体"/>
          <w:spacing w:val="8"/>
          <w:kern w:val="2"/>
          <w:sz w:val="24"/>
          <w:szCs w:val="24"/>
          <w:highlight w:val="none"/>
        </w:rPr>
        <w:t>2</w:t>
      </w:r>
      <w:r>
        <w:rPr>
          <w:rFonts w:hint="eastAsia" w:ascii="宋体" w:hAnsi="宋体"/>
          <w:spacing w:val="8"/>
          <w:kern w:val="2"/>
          <w:sz w:val="24"/>
          <w:szCs w:val="24"/>
          <w:highlight w:val="none"/>
        </w:rPr>
        <w:t>、“咨询人”是指承担建设工程造价咨询业务和工程造价咨询责任的一方，以及其合法继承人。</w:t>
      </w:r>
    </w:p>
    <w:p w14:paraId="541C3A64">
      <w:pPr>
        <w:pStyle w:val="183"/>
        <w:spacing w:after="200" w:line="560" w:lineRule="exact"/>
        <w:ind w:firstLine="617"/>
        <w:rPr>
          <w:rFonts w:ascii="宋体"/>
          <w:spacing w:val="8"/>
          <w:kern w:val="2"/>
          <w:sz w:val="24"/>
          <w:szCs w:val="24"/>
          <w:highlight w:val="none"/>
        </w:rPr>
      </w:pPr>
      <w:r>
        <w:rPr>
          <w:rFonts w:ascii="宋体" w:hAnsi="宋体"/>
          <w:spacing w:val="8"/>
          <w:kern w:val="2"/>
          <w:sz w:val="24"/>
          <w:szCs w:val="24"/>
          <w:highlight w:val="none"/>
        </w:rPr>
        <w:t>3</w:t>
      </w:r>
      <w:r>
        <w:rPr>
          <w:rFonts w:hint="eastAsia" w:ascii="宋体" w:hAnsi="宋体"/>
          <w:spacing w:val="8"/>
          <w:kern w:val="2"/>
          <w:sz w:val="24"/>
          <w:szCs w:val="24"/>
          <w:highlight w:val="none"/>
        </w:rPr>
        <w:t>、“第三人”是指除委托人、咨询人以外与本咨询业务有关的当事人。</w:t>
      </w:r>
    </w:p>
    <w:p w14:paraId="2D1E582C">
      <w:pPr>
        <w:pStyle w:val="183"/>
        <w:spacing w:after="200" w:line="560" w:lineRule="exact"/>
        <w:ind w:firstLine="617"/>
        <w:rPr>
          <w:rFonts w:ascii="宋体" w:hAnsi="宋体"/>
          <w:spacing w:val="8"/>
          <w:kern w:val="2"/>
          <w:sz w:val="24"/>
          <w:szCs w:val="24"/>
          <w:highlight w:val="none"/>
        </w:rPr>
      </w:pPr>
      <w:r>
        <w:rPr>
          <w:rFonts w:ascii="宋体" w:hAnsi="宋体"/>
          <w:spacing w:val="8"/>
          <w:kern w:val="2"/>
          <w:sz w:val="24"/>
          <w:szCs w:val="24"/>
          <w:highlight w:val="none"/>
        </w:rPr>
        <w:t>4</w:t>
      </w:r>
      <w:r>
        <w:rPr>
          <w:rFonts w:hint="eastAsia" w:ascii="宋体" w:hAnsi="宋体"/>
          <w:spacing w:val="8"/>
          <w:kern w:val="2"/>
          <w:sz w:val="24"/>
          <w:szCs w:val="24"/>
          <w:highlight w:val="none"/>
        </w:rPr>
        <w:t>、本合同时间以“天”为计算单位。事件当天不计入，从次日开始计算。时限的最后一天是节假日的，以节假日次日为时间的最后一天，时限最后一天的截止时间为</w:t>
      </w:r>
      <w:r>
        <w:rPr>
          <w:rFonts w:ascii="宋体" w:hAnsi="宋体"/>
          <w:spacing w:val="8"/>
          <w:kern w:val="2"/>
          <w:sz w:val="24"/>
          <w:szCs w:val="24"/>
          <w:highlight w:val="none"/>
        </w:rPr>
        <w:t>24</w:t>
      </w:r>
      <w:r>
        <w:rPr>
          <w:rFonts w:hint="eastAsia" w:ascii="宋体" w:hAnsi="宋体"/>
          <w:spacing w:val="8"/>
          <w:kern w:val="2"/>
          <w:sz w:val="24"/>
          <w:szCs w:val="24"/>
          <w:highlight w:val="none"/>
        </w:rPr>
        <w:t>时。</w:t>
      </w:r>
    </w:p>
    <w:p w14:paraId="501A7452">
      <w:pPr>
        <w:pStyle w:val="183"/>
        <w:spacing w:after="200" w:line="560" w:lineRule="exact"/>
        <w:ind w:firstLine="617"/>
        <w:rPr>
          <w:rFonts w:ascii="宋体"/>
          <w:spacing w:val="8"/>
          <w:kern w:val="2"/>
          <w:sz w:val="24"/>
          <w:szCs w:val="24"/>
          <w:highlight w:val="none"/>
        </w:rPr>
      </w:pPr>
      <w:r>
        <w:rPr>
          <w:rFonts w:hint="eastAsia" w:ascii="宋体" w:hAnsi="宋体"/>
          <w:b/>
          <w:spacing w:val="8"/>
          <w:kern w:val="2"/>
          <w:sz w:val="24"/>
          <w:szCs w:val="24"/>
          <w:highlight w:val="none"/>
        </w:rPr>
        <w:t>第二条</w:t>
      </w:r>
      <w:r>
        <w:rPr>
          <w:rFonts w:hint="eastAsia" w:ascii="宋体" w:hAnsi="宋体"/>
          <w:spacing w:val="8"/>
          <w:kern w:val="2"/>
          <w:sz w:val="24"/>
          <w:szCs w:val="24"/>
          <w:highlight w:val="none"/>
        </w:rPr>
        <w:t>本合同适用中国的法律、法规和规章，合同双方当事人可以在专用条款中约定适用的具体法律、法规、规章和工程造价计价办法。</w:t>
      </w:r>
    </w:p>
    <w:p w14:paraId="5C20E9E7">
      <w:pPr>
        <w:pStyle w:val="183"/>
        <w:spacing w:after="200" w:line="560" w:lineRule="exact"/>
        <w:ind w:firstLine="617"/>
        <w:rPr>
          <w:rFonts w:ascii="仿宋_GB2312" w:hAnsi="华文中宋" w:eastAsia="仿宋_GB2312"/>
          <w:b/>
          <w:kern w:val="2"/>
          <w:sz w:val="24"/>
          <w:szCs w:val="24"/>
          <w:highlight w:val="none"/>
        </w:rPr>
      </w:pPr>
      <w:r>
        <w:rPr>
          <w:rFonts w:hint="eastAsia" w:ascii="宋体" w:hAnsi="宋体"/>
          <w:b/>
          <w:spacing w:val="8"/>
          <w:kern w:val="2"/>
          <w:sz w:val="24"/>
          <w:szCs w:val="24"/>
          <w:highlight w:val="none"/>
        </w:rPr>
        <w:t>第三条</w:t>
      </w:r>
      <w:r>
        <w:rPr>
          <w:rFonts w:hint="eastAsia" w:ascii="宋体" w:hAnsi="宋体"/>
          <w:spacing w:val="8"/>
          <w:kern w:val="2"/>
          <w:sz w:val="24"/>
          <w:szCs w:val="24"/>
          <w:highlight w:val="none"/>
        </w:rPr>
        <w:t>本合同的书写、解释和说明，以汉语为主导语言。当不同语言文本发生不同解释时，以汉语合同文本为准。</w:t>
      </w:r>
    </w:p>
    <w:p w14:paraId="3B3AAD19">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咨询人的义务</w:t>
      </w:r>
    </w:p>
    <w:p w14:paraId="6268F6A8">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第四条</w:t>
      </w:r>
      <w:r>
        <w:rPr>
          <w:rFonts w:hint="eastAsia" w:ascii="宋体" w:hAnsi="宋体"/>
          <w:spacing w:val="8"/>
          <w:kern w:val="2"/>
          <w:sz w:val="24"/>
          <w:szCs w:val="24"/>
          <w:highlight w:val="none"/>
        </w:rPr>
        <w:t>咨询人按合同协议书中约定的范围实施咨询工作。应当保证委派符合项目咨询义务要求的专业人员，按照国家及地方法律法规、政策、技术规范要求，全面完整履行合同。并且承担因委派人员怠于履行合同或者业务能力不足以正确履行合同而造成的不利后果。</w:t>
      </w:r>
    </w:p>
    <w:p w14:paraId="3CA35AA5">
      <w:pPr>
        <w:pStyle w:val="183"/>
        <w:spacing w:after="200" w:line="560" w:lineRule="exact"/>
        <w:ind w:firstLine="618"/>
        <w:rPr>
          <w:rFonts w:ascii="宋体"/>
          <w:spacing w:val="8"/>
          <w:kern w:val="2"/>
          <w:sz w:val="24"/>
          <w:szCs w:val="24"/>
          <w:highlight w:val="none"/>
        </w:rPr>
      </w:pPr>
      <w:r>
        <w:rPr>
          <w:rFonts w:hint="eastAsia" w:ascii="宋体" w:hAnsi="宋体"/>
          <w:spacing w:val="8"/>
          <w:kern w:val="2"/>
          <w:sz w:val="24"/>
          <w:szCs w:val="24"/>
          <w:highlight w:val="none"/>
        </w:rPr>
        <w:t>咨询人应向委托人提供与工程造价咨询业务有关的资料，包括</w:t>
      </w:r>
      <w:r>
        <w:rPr>
          <w:rFonts w:hint="eastAsia" w:ascii="宋体" w:hAnsi="宋体"/>
          <w:spacing w:val="8"/>
          <w:kern w:val="2"/>
          <w:sz w:val="24"/>
          <w:szCs w:val="24"/>
          <w:highlight w:val="none"/>
          <w:lang w:val="en-US" w:eastAsia="zh-CN"/>
        </w:rPr>
        <w:t>营业执照</w:t>
      </w:r>
      <w:r>
        <w:rPr>
          <w:rFonts w:hint="eastAsia" w:ascii="宋体" w:hAnsi="宋体"/>
          <w:spacing w:val="8"/>
          <w:kern w:val="2"/>
          <w:sz w:val="24"/>
          <w:szCs w:val="24"/>
          <w:highlight w:val="none"/>
        </w:rPr>
        <w:t>及承担本合同业务的注册造价工程师证书及专业人员名单、咨询工作计划</w:t>
      </w:r>
      <w:r>
        <w:rPr>
          <w:rFonts w:hint="eastAsia" w:ascii="宋体" w:hAnsi="宋体"/>
          <w:spacing w:val="8"/>
          <w:kern w:val="2"/>
          <w:sz w:val="24"/>
          <w:szCs w:val="24"/>
          <w:highlight w:val="none"/>
          <w:lang w:eastAsia="zh-CN"/>
        </w:rPr>
        <w:t>、</w:t>
      </w:r>
      <w:r>
        <w:rPr>
          <w:rFonts w:hint="eastAsia" w:ascii="宋体" w:hAnsi="宋体"/>
          <w:spacing w:val="8"/>
          <w:kern w:val="2"/>
          <w:sz w:val="24"/>
          <w:szCs w:val="24"/>
          <w:highlight w:val="none"/>
        </w:rPr>
        <w:t>质量控制制度等。</w:t>
      </w:r>
    </w:p>
    <w:p w14:paraId="3E97B722">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第五条</w:t>
      </w:r>
      <w:r>
        <w:rPr>
          <w:rFonts w:hint="eastAsia" w:ascii="宋体" w:hAnsi="宋体"/>
          <w:spacing w:val="8"/>
          <w:kern w:val="2"/>
          <w:sz w:val="24"/>
          <w:szCs w:val="24"/>
          <w:highlight w:val="none"/>
        </w:rPr>
        <w:t>咨询人在履行本合同期间，应当按委托人的要求提供服务，保质、按时完成工程造价咨询工作。</w:t>
      </w:r>
      <w:r>
        <w:rPr>
          <w:rFonts w:hint="eastAsia" w:ascii="宋体" w:hAnsi="宋体"/>
          <w:b/>
          <w:spacing w:val="8"/>
          <w:kern w:val="2"/>
          <w:sz w:val="24"/>
          <w:szCs w:val="24"/>
          <w:highlight w:val="none"/>
        </w:rPr>
        <w:t>第六条</w:t>
      </w:r>
      <w:r>
        <w:rPr>
          <w:rFonts w:hint="eastAsia" w:ascii="宋体" w:hAnsi="宋体"/>
          <w:spacing w:val="8"/>
          <w:kern w:val="2"/>
          <w:sz w:val="24"/>
          <w:szCs w:val="24"/>
          <w:highlight w:val="none"/>
        </w:rPr>
        <w:t>委托人及第三人提出与本咨询工作有关的问题并要求进行核对时，咨询人应在约定的时间内给予书面答复或核对。</w:t>
      </w:r>
    </w:p>
    <w:p w14:paraId="4D3A0518">
      <w:pPr>
        <w:pStyle w:val="183"/>
        <w:spacing w:after="200" w:line="560" w:lineRule="exact"/>
        <w:ind w:firstLine="618"/>
        <w:rPr>
          <w:rFonts w:ascii="仿宋_GB2312" w:hAnsi="华文中宋" w:eastAsia="仿宋_GB2312"/>
          <w:spacing w:val="8"/>
          <w:kern w:val="2"/>
          <w:sz w:val="24"/>
          <w:szCs w:val="24"/>
          <w:highlight w:val="none"/>
        </w:rPr>
      </w:pPr>
      <w:r>
        <w:rPr>
          <w:rFonts w:hint="eastAsia" w:ascii="宋体" w:hAnsi="宋体"/>
          <w:b/>
          <w:spacing w:val="8"/>
          <w:kern w:val="2"/>
          <w:sz w:val="24"/>
          <w:szCs w:val="24"/>
          <w:highlight w:val="none"/>
        </w:rPr>
        <w:t>第七条</w:t>
      </w:r>
      <w:r>
        <w:rPr>
          <w:rFonts w:hint="eastAsia" w:ascii="宋体" w:hAnsi="宋体"/>
          <w:spacing w:val="8"/>
          <w:kern w:val="2"/>
          <w:sz w:val="24"/>
          <w:szCs w:val="24"/>
          <w:highlight w:val="none"/>
        </w:rPr>
        <w:t>在履行合同期间或合同终止后，未征得委托人书面同意，不得向任何第三人泄露与本工程有关的保密资料，不得与本项目有利害关系的第三人接触或者向其披露与本合同有关的任何信息。</w:t>
      </w:r>
    </w:p>
    <w:p w14:paraId="193FD30B">
      <w:pPr>
        <w:pStyle w:val="183"/>
        <w:spacing w:after="200" w:line="560" w:lineRule="exact"/>
        <w:ind w:firstLine="618"/>
        <w:rPr>
          <w:rFonts w:ascii="宋体"/>
          <w:spacing w:val="8"/>
          <w:kern w:val="2"/>
          <w:sz w:val="24"/>
          <w:szCs w:val="24"/>
          <w:highlight w:val="none"/>
        </w:rPr>
      </w:pPr>
    </w:p>
    <w:p w14:paraId="6F7FC50A">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委托人的义务</w:t>
      </w:r>
    </w:p>
    <w:p w14:paraId="1A3098F1">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第八条</w:t>
      </w:r>
      <w:r>
        <w:rPr>
          <w:rFonts w:hint="eastAsia" w:ascii="宋体" w:hAnsi="宋体"/>
          <w:spacing w:val="8"/>
          <w:kern w:val="2"/>
          <w:sz w:val="24"/>
          <w:szCs w:val="24"/>
          <w:highlight w:val="none"/>
        </w:rPr>
        <w:t>委托人应负责与本建设工程造价咨询业务有关的第三人的协调工作，为咨询人工作提供外部条件。</w:t>
      </w:r>
    </w:p>
    <w:p w14:paraId="234632E2">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第九条</w:t>
      </w:r>
      <w:r>
        <w:rPr>
          <w:rFonts w:hint="eastAsia" w:ascii="宋体" w:hAnsi="宋体"/>
          <w:spacing w:val="8"/>
          <w:kern w:val="2"/>
          <w:sz w:val="24"/>
          <w:szCs w:val="24"/>
          <w:highlight w:val="none"/>
        </w:rPr>
        <w:t>委托人应当在约定的时间内，向咨询人提供与本项目咨询业务有关的全部资料。</w:t>
      </w:r>
    </w:p>
    <w:p w14:paraId="6BE7A8DA">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第十条</w:t>
      </w:r>
      <w:r>
        <w:rPr>
          <w:rFonts w:hint="eastAsia" w:ascii="宋体" w:hAnsi="宋体"/>
          <w:spacing w:val="8"/>
          <w:kern w:val="2"/>
          <w:sz w:val="24"/>
          <w:szCs w:val="24"/>
          <w:highlight w:val="none"/>
        </w:rPr>
        <w:t>委托人应当在约定的时间内就咨询人书面提交并要求做出答复的事宜做出书面答复。咨询人要求第三人提供有关资料时，委托人应负责转达及资料转送。</w:t>
      </w:r>
    </w:p>
    <w:p w14:paraId="52EFD4B2">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第十一条</w:t>
      </w:r>
      <w:r>
        <w:rPr>
          <w:rFonts w:hint="eastAsia" w:ascii="宋体" w:hAnsi="宋体"/>
          <w:spacing w:val="8"/>
          <w:kern w:val="2"/>
          <w:sz w:val="24"/>
          <w:szCs w:val="24"/>
          <w:highlight w:val="none"/>
        </w:rPr>
        <w:t>委托人应当授权胜任本咨询业务的代表，负责与咨询人联系。</w:t>
      </w:r>
    </w:p>
    <w:p w14:paraId="5719DBD3">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第十二条</w:t>
      </w:r>
      <w:r>
        <w:rPr>
          <w:rFonts w:hint="eastAsia" w:ascii="宋体" w:hAnsi="宋体"/>
          <w:spacing w:val="8"/>
          <w:kern w:val="2"/>
          <w:sz w:val="24"/>
          <w:szCs w:val="24"/>
          <w:highlight w:val="none"/>
        </w:rPr>
        <w:t>委托人应按时向咨询人支付咨询酬金。</w:t>
      </w:r>
    </w:p>
    <w:p w14:paraId="164C083C">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咨询人的权利</w:t>
      </w:r>
    </w:p>
    <w:p w14:paraId="4982F519">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第十三条</w:t>
      </w:r>
      <w:r>
        <w:rPr>
          <w:rFonts w:hint="eastAsia" w:ascii="宋体" w:hAnsi="宋体"/>
          <w:spacing w:val="8"/>
          <w:kern w:val="2"/>
          <w:sz w:val="24"/>
          <w:szCs w:val="24"/>
          <w:highlight w:val="none"/>
        </w:rPr>
        <w:t>委托人在委托的建设工程造价咨询业务范围内，咨询人具有以下权利：</w:t>
      </w:r>
    </w:p>
    <w:p w14:paraId="5695845E">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1</w:t>
      </w:r>
      <w:r>
        <w:rPr>
          <w:rFonts w:hint="eastAsia" w:ascii="宋体" w:hAnsi="宋体"/>
          <w:spacing w:val="8"/>
          <w:kern w:val="2"/>
          <w:sz w:val="24"/>
          <w:szCs w:val="24"/>
          <w:highlight w:val="none"/>
        </w:rPr>
        <w:t>、咨询人在履行咨询工作过程中，如委托人提供的资料不明确时，可要求委托人补充资料，由此造成的咨询时间延误，咨询人应及时提交书面说明及证明材料，经委托人书面确认后相应顺延。</w:t>
      </w:r>
    </w:p>
    <w:p w14:paraId="5324CA8A">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2</w:t>
      </w:r>
      <w:r>
        <w:rPr>
          <w:rFonts w:hint="eastAsia" w:ascii="宋体" w:hAnsi="宋体"/>
          <w:spacing w:val="8"/>
          <w:kern w:val="2"/>
          <w:sz w:val="24"/>
          <w:szCs w:val="24"/>
          <w:highlight w:val="none"/>
        </w:rPr>
        <w:t>、咨询人在咨询过程中，有权对第三人提出与本咨询业务有关的问题并进行核对。</w:t>
      </w:r>
    </w:p>
    <w:p w14:paraId="7DE16952">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3</w:t>
      </w:r>
      <w:r>
        <w:rPr>
          <w:rFonts w:hint="eastAsia" w:ascii="宋体" w:hAnsi="宋体"/>
          <w:spacing w:val="8"/>
          <w:kern w:val="2"/>
          <w:sz w:val="24"/>
          <w:szCs w:val="24"/>
          <w:highlight w:val="none"/>
        </w:rPr>
        <w:t>、咨询人在咨询过程中，有到工程现场勘察的权利。</w:t>
      </w:r>
    </w:p>
    <w:p w14:paraId="18ED8140">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第十四条</w:t>
      </w:r>
      <w:r>
        <w:rPr>
          <w:rFonts w:hint="eastAsia" w:ascii="宋体" w:hAnsi="宋体"/>
          <w:spacing w:val="8"/>
          <w:kern w:val="2"/>
          <w:sz w:val="24"/>
          <w:szCs w:val="24"/>
          <w:highlight w:val="none"/>
        </w:rPr>
        <w:t>由于委托人的原因使咨询人的工作受到延误或增加了额外工作内容，咨询人应及时将具体原因、影响、拟顺延期限及新增费用书面报委托人确认。未经委托人事先书面确认工作范围、费用及工期的，咨询人不得据此主张顺延或额外酬金。</w:t>
      </w:r>
    </w:p>
    <w:p w14:paraId="3DA05934">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委托人的权利</w:t>
      </w:r>
    </w:p>
    <w:p w14:paraId="073D92BD">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第十五条</w:t>
      </w:r>
      <w:r>
        <w:rPr>
          <w:rFonts w:hint="eastAsia" w:ascii="宋体" w:hAnsi="宋体"/>
          <w:spacing w:val="8"/>
          <w:kern w:val="2"/>
          <w:sz w:val="24"/>
          <w:szCs w:val="24"/>
          <w:highlight w:val="none"/>
        </w:rPr>
        <w:t>委托人有下列权利：</w:t>
      </w:r>
    </w:p>
    <w:p w14:paraId="7C8E664B">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1</w:t>
      </w:r>
      <w:r>
        <w:rPr>
          <w:rFonts w:hint="eastAsia" w:ascii="宋体" w:hAnsi="宋体"/>
          <w:spacing w:val="8"/>
          <w:kern w:val="2"/>
          <w:sz w:val="24"/>
          <w:szCs w:val="24"/>
          <w:highlight w:val="none"/>
        </w:rPr>
        <w:t>、委托人有权向咨询人询问工作进展情况及相关的内容。</w:t>
      </w:r>
    </w:p>
    <w:p w14:paraId="39DB9770">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2</w:t>
      </w:r>
      <w:r>
        <w:rPr>
          <w:rFonts w:hint="eastAsia" w:ascii="宋体" w:hAnsi="宋体"/>
          <w:spacing w:val="8"/>
          <w:kern w:val="2"/>
          <w:sz w:val="24"/>
          <w:szCs w:val="24"/>
          <w:highlight w:val="none"/>
        </w:rPr>
        <w:t>、委托人有权阐述对具体问题的意见和建议。</w:t>
      </w:r>
    </w:p>
    <w:p w14:paraId="319F075A">
      <w:pPr>
        <w:pStyle w:val="183"/>
        <w:spacing w:after="200" w:line="560" w:lineRule="exact"/>
        <w:ind w:firstLine="618"/>
        <w:rPr>
          <w:rFonts w:ascii="宋体"/>
          <w:spacing w:val="8"/>
          <w:kern w:val="2"/>
          <w:sz w:val="24"/>
          <w:szCs w:val="24"/>
          <w:highlight w:val="none"/>
        </w:rPr>
      </w:pPr>
      <w:r>
        <w:rPr>
          <w:rFonts w:ascii="宋体" w:hAnsi="宋体"/>
          <w:spacing w:val="8"/>
          <w:kern w:val="2"/>
          <w:sz w:val="24"/>
          <w:szCs w:val="24"/>
          <w:highlight w:val="none"/>
        </w:rPr>
        <w:t>3</w:t>
      </w:r>
      <w:r>
        <w:rPr>
          <w:rFonts w:hint="eastAsia" w:ascii="宋体" w:hAnsi="宋体"/>
          <w:spacing w:val="8"/>
          <w:kern w:val="2"/>
          <w:sz w:val="24"/>
          <w:szCs w:val="24"/>
          <w:highlight w:val="none"/>
        </w:rPr>
        <w:t>、当委托人认定咨询专业人员不按咨询合同履行其职责，或与第三人串通给委托人造与经济损失的，委托人掌握证据证明或咨询人主管单位认定属实的，委托人有权要求更换咨询专业人员，直至终止合同并要求咨询人承担相应的赔偿责任。</w:t>
      </w:r>
    </w:p>
    <w:p w14:paraId="288FBDD8">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咨询人的责任</w:t>
      </w:r>
    </w:p>
    <w:p w14:paraId="79BD6191">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第十六条</w:t>
      </w:r>
      <w:r>
        <w:rPr>
          <w:rFonts w:hint="eastAsia" w:ascii="宋体" w:hAnsi="宋体"/>
          <w:spacing w:val="8"/>
          <w:kern w:val="2"/>
          <w:sz w:val="24"/>
          <w:szCs w:val="24"/>
          <w:highlight w:val="none"/>
        </w:rPr>
        <w:t>咨询人应当认真履行咨询合同中约定的咨询工作，并对其出具的咨询工作文件的真实性、有效性、完整性和准确性负责。由于咨询人的原因使委托工作延误或有重点疏忽造成不利后果的，委托人有权要求咨询人承担违约责任，赔偿损失。</w:t>
      </w:r>
    </w:p>
    <w:p w14:paraId="543E9798">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第十七条</w:t>
      </w:r>
      <w:r>
        <w:rPr>
          <w:rFonts w:hint="eastAsia" w:ascii="宋体" w:hAnsi="宋体"/>
          <w:spacing w:val="8"/>
          <w:kern w:val="2"/>
          <w:sz w:val="24"/>
          <w:szCs w:val="24"/>
          <w:highlight w:val="none"/>
        </w:rPr>
        <w:t>咨询人未全面、完整履行合同约定项下的全部义务，咨询人应当承担违约责任。</w:t>
      </w:r>
    </w:p>
    <w:p w14:paraId="38BA9123">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第十八条</w:t>
      </w:r>
      <w:r>
        <w:rPr>
          <w:rFonts w:hint="eastAsia" w:ascii="宋体" w:hAnsi="宋体"/>
          <w:spacing w:val="8"/>
          <w:kern w:val="2"/>
          <w:sz w:val="24"/>
          <w:szCs w:val="24"/>
          <w:highlight w:val="none"/>
        </w:rPr>
        <w:t>咨询人向委托人提出赔偿要求不能成立时，如果该赔偿导致委托人不必要的各种费用支出，包括律师费等等，咨询人则应当补偿。</w:t>
      </w:r>
    </w:p>
    <w:p w14:paraId="2AB01F6C">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委托人的责任</w:t>
      </w:r>
    </w:p>
    <w:p w14:paraId="3006B0FE">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第十九条</w:t>
      </w:r>
      <w:r>
        <w:rPr>
          <w:rFonts w:hint="eastAsia" w:ascii="宋体" w:hAnsi="宋体"/>
          <w:spacing w:val="8"/>
          <w:kern w:val="2"/>
          <w:sz w:val="24"/>
          <w:szCs w:val="24"/>
          <w:highlight w:val="none"/>
        </w:rPr>
        <w:t>委托人向咨询人提供的全部资料，应对资料的真实性、准确性和有效性负责。</w:t>
      </w:r>
    </w:p>
    <w:p w14:paraId="4BE7DE17">
      <w:pPr>
        <w:pStyle w:val="183"/>
        <w:spacing w:after="200" w:line="560" w:lineRule="exact"/>
        <w:ind w:firstLine="618"/>
        <w:rPr>
          <w:rFonts w:ascii="宋体" w:hAnsi="宋体"/>
          <w:spacing w:val="8"/>
          <w:kern w:val="2"/>
          <w:sz w:val="24"/>
          <w:szCs w:val="24"/>
          <w:highlight w:val="none"/>
        </w:rPr>
      </w:pPr>
      <w:r>
        <w:rPr>
          <w:rFonts w:hint="eastAsia" w:ascii="宋体" w:hAnsi="宋体"/>
          <w:b/>
          <w:spacing w:val="8"/>
          <w:kern w:val="2"/>
          <w:sz w:val="24"/>
          <w:szCs w:val="24"/>
          <w:highlight w:val="none"/>
        </w:rPr>
        <w:t>第二十条</w:t>
      </w:r>
      <w:r>
        <w:rPr>
          <w:rFonts w:hint="eastAsia" w:ascii="宋体" w:hAnsi="宋体"/>
          <w:spacing w:val="8"/>
          <w:kern w:val="2"/>
          <w:sz w:val="24"/>
          <w:szCs w:val="24"/>
          <w:highlight w:val="none"/>
        </w:rPr>
        <w:t>委托人未履行合同约定的义务，应承担相应的责任，</w:t>
      </w:r>
      <w:r>
        <w:rPr>
          <w:rFonts w:hint="eastAsia" w:ascii="宋体" w:hAnsi="宋体"/>
          <w:spacing w:val="8"/>
          <w:kern w:val="2"/>
          <w:sz w:val="24"/>
          <w:szCs w:val="24"/>
          <w:highlight w:val="none"/>
          <w:lang w:val="en-US" w:eastAsia="zh-CN"/>
        </w:rPr>
        <w:t>给</w:t>
      </w:r>
      <w:r>
        <w:rPr>
          <w:rFonts w:hint="eastAsia" w:ascii="宋体" w:hAnsi="宋体"/>
          <w:spacing w:val="8"/>
          <w:kern w:val="2"/>
          <w:sz w:val="24"/>
          <w:szCs w:val="24"/>
          <w:highlight w:val="none"/>
        </w:rPr>
        <w:t>咨询人造成损失时，应赔偿咨询人的损失。</w:t>
      </w:r>
    </w:p>
    <w:p w14:paraId="71C5DA5E">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第二十一条</w:t>
      </w:r>
      <w:r>
        <w:rPr>
          <w:rFonts w:hint="eastAsia" w:ascii="宋体" w:hAnsi="宋体"/>
          <w:spacing w:val="8"/>
          <w:kern w:val="2"/>
          <w:sz w:val="24"/>
          <w:szCs w:val="24"/>
          <w:highlight w:val="none"/>
        </w:rPr>
        <w:t>委托人向咨询人提出赔偿或其他要求不能成立时，如果因该赔偿或其他要求导致咨询人的额外费用的支出，委托人则应补偿。</w:t>
      </w:r>
    </w:p>
    <w:p w14:paraId="3B2B3628">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咨询酬金</w:t>
      </w:r>
    </w:p>
    <w:p w14:paraId="6C5454BF">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第二十二条</w:t>
      </w:r>
      <w:r>
        <w:rPr>
          <w:rFonts w:hint="eastAsia" w:ascii="宋体" w:hAnsi="宋体"/>
          <w:spacing w:val="8"/>
          <w:kern w:val="2"/>
          <w:sz w:val="24"/>
          <w:szCs w:val="24"/>
          <w:highlight w:val="none"/>
        </w:rPr>
        <w:t>咨询酬金应按照建设工程造价咨询合同协议书中约定的方法计取，并按约定时间和数额支付。</w:t>
      </w:r>
    </w:p>
    <w:p w14:paraId="305A8563">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第二十三条</w:t>
      </w:r>
      <w:r>
        <w:rPr>
          <w:rFonts w:hint="eastAsia" w:ascii="宋体" w:hAnsi="宋体"/>
          <w:spacing w:val="8"/>
          <w:kern w:val="2"/>
          <w:sz w:val="24"/>
          <w:szCs w:val="24"/>
          <w:highlight w:val="none"/>
        </w:rPr>
        <w:t>委托人超过约定时间不支付咨询酬金，委托人应从约定应付之日起向咨询人支付应付酬金的同期贷款利率标准的利息。</w:t>
      </w:r>
    </w:p>
    <w:p w14:paraId="39F2C5EE">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第二十四条</w:t>
      </w:r>
      <w:r>
        <w:rPr>
          <w:rFonts w:hint="eastAsia" w:ascii="宋体" w:hAnsi="宋体"/>
          <w:spacing w:val="8"/>
          <w:kern w:val="2"/>
          <w:sz w:val="24"/>
          <w:szCs w:val="24"/>
          <w:highlight w:val="none"/>
        </w:rPr>
        <w:t>委托人对咨询人提交的支付通知书中酬金或部分酬金项目提出异议，应当在收到支付通知书</w:t>
      </w:r>
      <w:r>
        <w:rPr>
          <w:rFonts w:ascii="宋体" w:hAnsi="宋体"/>
          <w:spacing w:val="8"/>
          <w:kern w:val="2"/>
          <w:sz w:val="24"/>
          <w:szCs w:val="24"/>
          <w:highlight w:val="none"/>
        </w:rPr>
        <w:t>7</w:t>
      </w:r>
      <w:r>
        <w:rPr>
          <w:rFonts w:hint="eastAsia" w:ascii="宋体" w:hAnsi="宋体"/>
          <w:spacing w:val="8"/>
          <w:kern w:val="2"/>
          <w:sz w:val="24"/>
          <w:szCs w:val="24"/>
          <w:highlight w:val="none"/>
        </w:rPr>
        <w:t>日内向咨询人发出异议的通知，但委托人不得拖延其无异议酬金项目的支付。</w:t>
      </w:r>
    </w:p>
    <w:p w14:paraId="5B21BD9D">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第二十五条</w:t>
      </w:r>
      <w:r>
        <w:rPr>
          <w:rFonts w:hint="eastAsia" w:ascii="宋体" w:hAnsi="宋体"/>
          <w:spacing w:val="8"/>
          <w:kern w:val="2"/>
          <w:sz w:val="24"/>
          <w:szCs w:val="24"/>
          <w:highlight w:val="none"/>
        </w:rPr>
        <w:t>支付咨询酬金所采取的货币币种、汇率由合同专用条件约定。</w:t>
      </w:r>
    </w:p>
    <w:p w14:paraId="43711F37">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合同生效、变更与终止</w:t>
      </w:r>
    </w:p>
    <w:p w14:paraId="75D76252">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第二十六条</w:t>
      </w:r>
      <w:r>
        <w:rPr>
          <w:rFonts w:hint="eastAsia" w:ascii="宋体" w:hAnsi="宋体"/>
          <w:spacing w:val="8"/>
          <w:kern w:val="2"/>
          <w:sz w:val="24"/>
          <w:szCs w:val="24"/>
          <w:highlight w:val="none"/>
        </w:rPr>
        <w:t>本合同自双方法定代表人或授权代表签名并加盖公章之日起生效。</w:t>
      </w:r>
    </w:p>
    <w:p w14:paraId="243F1339">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第二十七条</w:t>
      </w:r>
      <w:r>
        <w:rPr>
          <w:rFonts w:hint="eastAsia" w:ascii="宋体" w:hAnsi="宋体"/>
          <w:spacing w:val="8"/>
          <w:kern w:val="2"/>
          <w:sz w:val="24"/>
          <w:szCs w:val="24"/>
          <w:highlight w:val="none"/>
        </w:rPr>
        <w:t>咨询人无正当理由未完成咨询工作时，委托人向咨询人发出未尽义务的通知。若委托人发出通知后</w:t>
      </w:r>
      <w:r>
        <w:rPr>
          <w:rFonts w:ascii="宋体" w:hAnsi="宋体"/>
          <w:spacing w:val="8"/>
          <w:kern w:val="2"/>
          <w:sz w:val="24"/>
          <w:szCs w:val="24"/>
          <w:highlight w:val="none"/>
        </w:rPr>
        <w:t>7</w:t>
      </w:r>
      <w:r>
        <w:rPr>
          <w:rFonts w:hint="eastAsia" w:ascii="宋体" w:hAnsi="宋体"/>
          <w:spacing w:val="8"/>
          <w:kern w:val="2"/>
          <w:sz w:val="24"/>
          <w:szCs w:val="24"/>
          <w:highlight w:val="none"/>
        </w:rPr>
        <w:t>日内咨询人没有实质性并且为委托人接受的解释，则委托人可在通知发出</w:t>
      </w:r>
      <w:r>
        <w:rPr>
          <w:rFonts w:ascii="宋体" w:hAnsi="宋体"/>
          <w:spacing w:val="8"/>
          <w:kern w:val="2"/>
          <w:sz w:val="24"/>
          <w:szCs w:val="24"/>
          <w:highlight w:val="none"/>
        </w:rPr>
        <w:t>21</w:t>
      </w:r>
      <w:r>
        <w:rPr>
          <w:rFonts w:hint="eastAsia" w:ascii="宋体" w:hAnsi="宋体"/>
          <w:spacing w:val="8"/>
          <w:kern w:val="2"/>
          <w:sz w:val="24"/>
          <w:szCs w:val="24"/>
          <w:highlight w:val="none"/>
        </w:rPr>
        <w:t>日后向咨询人发出终止工程造价咨询委托合同的通知，合同即行终止，咨询人承担违约责任。</w:t>
      </w:r>
    </w:p>
    <w:p w14:paraId="5D84FDF0">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第二十八条</w:t>
      </w:r>
      <w:r>
        <w:rPr>
          <w:rFonts w:hint="eastAsia" w:ascii="宋体" w:hAnsi="宋体"/>
          <w:spacing w:val="8"/>
          <w:kern w:val="2"/>
          <w:sz w:val="24"/>
          <w:szCs w:val="24"/>
          <w:highlight w:val="none"/>
        </w:rPr>
        <w:t>当事人一方要求变更或解除合同时，则应当在</w:t>
      </w:r>
      <w:r>
        <w:rPr>
          <w:rFonts w:ascii="宋体" w:hAnsi="宋体"/>
          <w:spacing w:val="8"/>
          <w:kern w:val="2"/>
          <w:sz w:val="24"/>
          <w:szCs w:val="24"/>
          <w:highlight w:val="none"/>
        </w:rPr>
        <w:t>14</w:t>
      </w:r>
      <w:r>
        <w:rPr>
          <w:rFonts w:hint="eastAsia" w:ascii="宋体" w:hAnsi="宋体"/>
          <w:spacing w:val="8"/>
          <w:kern w:val="2"/>
          <w:sz w:val="24"/>
          <w:szCs w:val="24"/>
          <w:highlight w:val="none"/>
        </w:rPr>
        <w:t>日前通知对方；因变更或解除合同使一方遭受损失的，就由责任方负责赔偿。</w:t>
      </w:r>
    </w:p>
    <w:p w14:paraId="7FCA23BD">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第二十九条</w:t>
      </w:r>
      <w:r>
        <w:rPr>
          <w:rFonts w:hint="eastAsia" w:ascii="宋体" w:hAnsi="宋体"/>
          <w:spacing w:val="8"/>
          <w:kern w:val="2"/>
          <w:sz w:val="24"/>
          <w:szCs w:val="24"/>
          <w:highlight w:val="none"/>
        </w:rPr>
        <w:t>变更或解除合同的通知或协议应当采取书面形式，新的协议未达成之前，原合同仍然有效。</w:t>
      </w:r>
    </w:p>
    <w:p w14:paraId="32D147C7">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第三十条</w:t>
      </w:r>
      <w:r>
        <w:rPr>
          <w:rFonts w:hint="eastAsia" w:ascii="宋体" w:hAnsi="宋体"/>
          <w:spacing w:val="8"/>
          <w:kern w:val="2"/>
          <w:sz w:val="24"/>
          <w:szCs w:val="24"/>
          <w:highlight w:val="none"/>
        </w:rPr>
        <w:t>委托人和咨询人履行完毕本合同全部义务，咨询人向委托人提交符合合同约定的咨询工作文件，委托人按合同约定支付全部咨询酬金后，除本合同保密条款继续生效，本合同即告终止。</w:t>
      </w:r>
    </w:p>
    <w:p w14:paraId="5DDC3CE9">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其他</w:t>
      </w:r>
    </w:p>
    <w:p w14:paraId="1A606E6D">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第三十一条</w:t>
      </w:r>
      <w:r>
        <w:rPr>
          <w:rFonts w:hint="eastAsia" w:ascii="宋体" w:hAnsi="宋体"/>
          <w:spacing w:val="8"/>
          <w:kern w:val="2"/>
          <w:sz w:val="24"/>
          <w:szCs w:val="24"/>
          <w:highlight w:val="none"/>
        </w:rPr>
        <w:t>因本咨询工作的需要，咨询人在合同约定外的外出考察，经委托人同意，其所需费用由委托人负责。</w:t>
      </w:r>
    </w:p>
    <w:p w14:paraId="693729C5">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第三十二条</w:t>
      </w:r>
      <w:r>
        <w:rPr>
          <w:rFonts w:hint="eastAsia" w:ascii="宋体" w:hAnsi="宋体"/>
          <w:spacing w:val="8"/>
          <w:kern w:val="2"/>
          <w:sz w:val="24"/>
          <w:szCs w:val="24"/>
          <w:highlight w:val="none"/>
        </w:rPr>
        <w:t>咨询人如需外聘专家协助，在委托的建设工程造价咨询业务范围内其费用由咨询人承担；在委托的本咨询工作范围以外的，经委托人同意认可，其费用由委托人承担。</w:t>
      </w:r>
    </w:p>
    <w:p w14:paraId="6B86436D">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第三十三条</w:t>
      </w:r>
      <w:r>
        <w:rPr>
          <w:rFonts w:hint="eastAsia" w:ascii="宋体" w:hAnsi="宋体"/>
          <w:spacing w:val="8"/>
          <w:kern w:val="2"/>
          <w:sz w:val="24"/>
          <w:szCs w:val="24"/>
          <w:highlight w:val="none"/>
        </w:rPr>
        <w:t>咨询人在本咨询工作过程中提出的合理化建议，委托人采纳并得到经济效益，委托人应按专用条款中的约定给予奖励。</w:t>
      </w:r>
    </w:p>
    <w:p w14:paraId="370693F0">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第三十四条</w:t>
      </w:r>
      <w:r>
        <w:rPr>
          <w:rFonts w:hint="eastAsia" w:ascii="宋体" w:hAnsi="宋体"/>
          <w:spacing w:val="8"/>
          <w:kern w:val="2"/>
          <w:sz w:val="24"/>
          <w:szCs w:val="24"/>
          <w:highlight w:val="none"/>
        </w:rPr>
        <w:t>除委托人同意外，咨询人及咨询专业人员不应接受本咨询合同约定以外的与本咨询工作有关的任何报酬。</w:t>
      </w:r>
    </w:p>
    <w:p w14:paraId="745CB3DE">
      <w:pPr>
        <w:pStyle w:val="183"/>
        <w:spacing w:after="200" w:line="560" w:lineRule="exact"/>
        <w:ind w:firstLine="618"/>
        <w:rPr>
          <w:rFonts w:ascii="宋体"/>
          <w:spacing w:val="8"/>
          <w:kern w:val="2"/>
          <w:sz w:val="24"/>
          <w:szCs w:val="24"/>
          <w:highlight w:val="none"/>
        </w:rPr>
      </w:pPr>
      <w:r>
        <w:rPr>
          <w:rFonts w:hint="eastAsia" w:ascii="宋体" w:hAnsi="宋体"/>
          <w:spacing w:val="8"/>
          <w:kern w:val="2"/>
          <w:sz w:val="24"/>
          <w:szCs w:val="24"/>
          <w:highlight w:val="none"/>
        </w:rPr>
        <w:t>咨询人不得参与对委托人利益相冲突的任何活动。</w:t>
      </w:r>
    </w:p>
    <w:p w14:paraId="4BFC93F4">
      <w:pPr>
        <w:pStyle w:val="183"/>
        <w:spacing w:before="31" w:after="31" w:line="560" w:lineRule="exact"/>
        <w:jc w:val="center"/>
        <w:outlineLvl w:val="3"/>
        <w:rPr>
          <w:rFonts w:ascii="宋体"/>
          <w:b/>
          <w:kern w:val="2"/>
          <w:sz w:val="24"/>
          <w:szCs w:val="24"/>
          <w:highlight w:val="none"/>
        </w:rPr>
      </w:pPr>
      <w:r>
        <w:rPr>
          <w:rFonts w:hint="eastAsia" w:ascii="宋体" w:hAnsi="宋体"/>
          <w:b/>
          <w:kern w:val="2"/>
          <w:sz w:val="24"/>
          <w:szCs w:val="24"/>
          <w:highlight w:val="none"/>
        </w:rPr>
        <w:t>争议的解决</w:t>
      </w:r>
    </w:p>
    <w:p w14:paraId="58F9E811">
      <w:pPr>
        <w:pStyle w:val="183"/>
        <w:spacing w:after="200" w:line="560" w:lineRule="exact"/>
        <w:ind w:firstLine="618"/>
        <w:rPr>
          <w:rFonts w:ascii="宋体"/>
          <w:spacing w:val="8"/>
          <w:kern w:val="2"/>
          <w:sz w:val="24"/>
          <w:szCs w:val="24"/>
          <w:highlight w:val="none"/>
        </w:rPr>
      </w:pPr>
      <w:r>
        <w:rPr>
          <w:rFonts w:hint="eastAsia" w:ascii="宋体" w:hAnsi="宋体"/>
          <w:b/>
          <w:spacing w:val="8"/>
          <w:kern w:val="2"/>
          <w:sz w:val="24"/>
          <w:szCs w:val="24"/>
          <w:highlight w:val="none"/>
        </w:rPr>
        <w:t>第三十五条</w:t>
      </w:r>
      <w:r>
        <w:rPr>
          <w:rFonts w:hint="eastAsia" w:ascii="宋体" w:hAnsi="宋体"/>
          <w:spacing w:val="8"/>
          <w:kern w:val="2"/>
          <w:sz w:val="24"/>
          <w:szCs w:val="24"/>
          <w:highlight w:val="none"/>
        </w:rPr>
        <w:t>因违约或终止合同而引起的损失和损害的赔偿，委托人与咨询人之间应当协商解决；如协商不成，可提交有关主管部门调解；如调解仍未能达成一致意见时，根据双方约定提交仲裁机关仲裁,或向人民法院提起诉讼。</w:t>
      </w:r>
    </w:p>
    <w:p w14:paraId="09E392F1">
      <w:pPr>
        <w:pStyle w:val="183"/>
        <w:spacing w:after="200" w:line="560" w:lineRule="exact"/>
        <w:jc w:val="center"/>
        <w:outlineLvl w:val="2"/>
        <w:rPr>
          <w:rFonts w:ascii="仿宋_GB2312" w:hAnsi="华文中宋" w:eastAsia="仿宋_GB2312"/>
          <w:b/>
          <w:spacing w:val="20"/>
          <w:kern w:val="2"/>
          <w:sz w:val="36"/>
          <w:szCs w:val="36"/>
          <w:highlight w:val="none"/>
        </w:rPr>
      </w:pPr>
      <w:r>
        <w:rPr>
          <w:rFonts w:hint="eastAsia" w:ascii="仿宋_GB2312" w:hAnsi="华文中宋" w:eastAsia="仿宋_GB2312"/>
          <w:b/>
          <w:spacing w:val="20"/>
          <w:kern w:val="2"/>
          <w:sz w:val="36"/>
          <w:szCs w:val="36"/>
          <w:highlight w:val="none"/>
        </w:rPr>
        <w:t>第</w:t>
      </w:r>
      <w:r>
        <w:rPr>
          <w:rFonts w:hint="eastAsia" w:ascii="仿宋_GB2312" w:hAnsi="华文中宋" w:eastAsia="仿宋_GB2312"/>
          <w:b/>
          <w:spacing w:val="20"/>
          <w:kern w:val="2"/>
          <w:sz w:val="36"/>
          <w:szCs w:val="36"/>
          <w:highlight w:val="none"/>
          <w:lang w:val="en-US" w:eastAsia="zh-CN"/>
        </w:rPr>
        <w:t>四</w:t>
      </w:r>
      <w:r>
        <w:rPr>
          <w:rFonts w:hint="eastAsia" w:ascii="仿宋_GB2312" w:hAnsi="华文中宋" w:eastAsia="仿宋_GB2312"/>
          <w:b/>
          <w:spacing w:val="20"/>
          <w:kern w:val="2"/>
          <w:sz w:val="36"/>
          <w:szCs w:val="36"/>
          <w:highlight w:val="none"/>
        </w:rPr>
        <w:t>部分专用条款</w:t>
      </w:r>
    </w:p>
    <w:p w14:paraId="4FD84783">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b/>
          <w:spacing w:val="8"/>
          <w:kern w:val="2"/>
          <w:sz w:val="24"/>
          <w:szCs w:val="24"/>
          <w:highlight w:val="none"/>
        </w:rPr>
        <w:t>第二条</w:t>
      </w:r>
      <w:r>
        <w:rPr>
          <w:rFonts w:hint="eastAsia" w:ascii="宋体" w:hAnsi="宋体"/>
          <w:spacing w:val="8"/>
          <w:kern w:val="2"/>
          <w:sz w:val="24"/>
          <w:szCs w:val="24"/>
          <w:highlight w:val="none"/>
        </w:rPr>
        <w:t>本合同适用的法律、法规及工程造价计价办法和规定：</w:t>
      </w:r>
      <w:r>
        <w:rPr>
          <w:rFonts w:hint="eastAsia" w:ascii="宋体" w:hAnsi="宋体"/>
          <w:spacing w:val="8"/>
          <w:kern w:val="2"/>
          <w:sz w:val="24"/>
          <w:szCs w:val="24"/>
          <w:highlight w:val="none"/>
          <w:lang w:eastAsia="zh-CN"/>
        </w:rPr>
        <w:t>《</w:t>
      </w:r>
      <w:r>
        <w:rPr>
          <w:rFonts w:hint="eastAsia" w:ascii="宋体" w:hAnsi="宋体" w:eastAsia="宋体" w:cs="Times New Roman"/>
          <w:b w:val="0"/>
          <w:bCs w:val="0"/>
          <w:i w:val="0"/>
          <w:iCs w:val="0"/>
          <w:caps w:val="0"/>
          <w:color w:val="auto"/>
          <w:spacing w:val="8"/>
          <w:kern w:val="2"/>
          <w:sz w:val="24"/>
          <w:szCs w:val="24"/>
          <w:highlight w:val="none"/>
          <w:shd w:val="clear" w:fill="auto"/>
        </w:rPr>
        <w:t>建设工程工程量清单计价标准</w:t>
      </w:r>
      <w:r>
        <w:rPr>
          <w:rFonts w:hint="eastAsia" w:ascii="宋体" w:hAnsi="宋体" w:eastAsia="宋体" w:cs="Times New Roman"/>
          <w:b w:val="0"/>
          <w:bCs w:val="0"/>
          <w:i w:val="0"/>
          <w:iCs w:val="0"/>
          <w:caps w:val="0"/>
          <w:color w:val="auto"/>
          <w:spacing w:val="8"/>
          <w:kern w:val="2"/>
          <w:sz w:val="24"/>
          <w:szCs w:val="24"/>
          <w:highlight w:val="none"/>
          <w:shd w:val="clear" w:fill="auto"/>
          <w:lang w:eastAsia="zh-CN"/>
        </w:rPr>
        <w:t>》</w:t>
      </w:r>
      <w:r>
        <w:rPr>
          <w:rFonts w:hint="eastAsia" w:ascii="宋体" w:hAnsi="宋体"/>
          <w:spacing w:val="8"/>
          <w:kern w:val="2"/>
          <w:sz w:val="24"/>
          <w:szCs w:val="24"/>
          <w:highlight w:val="none"/>
        </w:rPr>
        <w:t>（</w:t>
      </w:r>
      <w:r>
        <w:rPr>
          <w:rFonts w:hint="eastAsia" w:ascii="宋体" w:hAnsi="宋体" w:eastAsia="宋体" w:cs="Times New Roman"/>
          <w:i w:val="0"/>
          <w:iCs w:val="0"/>
          <w:caps w:val="0"/>
          <w:color w:val="auto"/>
          <w:spacing w:val="8"/>
          <w:kern w:val="2"/>
          <w:sz w:val="24"/>
          <w:szCs w:val="24"/>
          <w:highlight w:val="none"/>
          <w:shd w:val="clear" w:fill="auto"/>
        </w:rPr>
        <w:t>GB/T50500-2024</w:t>
      </w:r>
      <w:r>
        <w:rPr>
          <w:rFonts w:hint="eastAsia" w:ascii="宋体" w:hAnsi="宋体"/>
          <w:spacing w:val="8"/>
          <w:kern w:val="2"/>
          <w:sz w:val="24"/>
          <w:szCs w:val="24"/>
          <w:highlight w:val="none"/>
        </w:rPr>
        <w:t>）及深圳市补充规范、深圳现行的计价标准、《深圳市建设工程价格信息》、深圳市有关定额消耗量标准及国家、省、市有关工程造价的其他法律、法规、规定等。</w:t>
      </w:r>
    </w:p>
    <w:p w14:paraId="73DD1B71">
      <w:pPr>
        <w:pStyle w:val="183"/>
        <w:spacing w:after="200" w:line="560" w:lineRule="exact"/>
        <w:ind w:firstLine="512" w:firstLineChars="200"/>
        <w:contextualSpacing/>
        <w:rPr>
          <w:rFonts w:ascii="宋体" w:hAnsi="宋体"/>
          <w:b/>
          <w:spacing w:val="8"/>
          <w:kern w:val="2"/>
          <w:sz w:val="24"/>
          <w:szCs w:val="24"/>
          <w:highlight w:val="none"/>
        </w:rPr>
      </w:pPr>
    </w:p>
    <w:p w14:paraId="0718797F">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第四条</w:t>
      </w:r>
      <w:r>
        <w:rPr>
          <w:rFonts w:hint="eastAsia" w:ascii="宋体" w:hAnsi="宋体"/>
          <w:spacing w:val="8"/>
          <w:kern w:val="2"/>
          <w:sz w:val="24"/>
          <w:szCs w:val="24"/>
          <w:highlight w:val="none"/>
        </w:rPr>
        <w:t>咨询人指派造价工程师</w:t>
      </w:r>
      <w:r>
        <w:rPr>
          <w:rFonts w:hint="eastAsia" w:ascii="宋体" w:hAnsi="宋体"/>
          <w:spacing w:val="8"/>
          <w:kern w:val="2"/>
          <w:sz w:val="24"/>
          <w:szCs w:val="24"/>
          <w:highlight w:val="none"/>
          <w:u w:val="single"/>
          <w:lang w:val="en-US" w:eastAsia="zh-CN"/>
        </w:rPr>
        <w:t xml:space="preserve">   </w:t>
      </w:r>
      <w:r>
        <w:rPr>
          <w:rFonts w:hint="eastAsia" w:ascii="宋体" w:hAnsi="宋体"/>
          <w:spacing w:val="8"/>
          <w:kern w:val="2"/>
          <w:sz w:val="24"/>
          <w:szCs w:val="24"/>
          <w:highlight w:val="none"/>
        </w:rPr>
        <w:t>负责本项目咨询业务，其主要职责</w:t>
      </w:r>
      <w:r>
        <w:rPr>
          <w:rFonts w:hint="eastAsia" w:ascii="宋体" w:hAnsi="宋体"/>
          <w:b/>
          <w:spacing w:val="8"/>
          <w:kern w:val="2"/>
          <w:sz w:val="24"/>
          <w:szCs w:val="24"/>
          <w:highlight w:val="none"/>
        </w:rPr>
        <w:t>（以委托人委托的咨询服务类型为准）</w:t>
      </w:r>
      <w:r>
        <w:rPr>
          <w:rFonts w:hint="eastAsia" w:ascii="宋体" w:hAnsi="宋体"/>
          <w:spacing w:val="8"/>
          <w:kern w:val="2"/>
          <w:sz w:val="24"/>
          <w:szCs w:val="24"/>
          <w:highlight w:val="none"/>
        </w:rPr>
        <w:t>：</w:t>
      </w:r>
    </w:p>
    <w:p w14:paraId="7EF733B5">
      <w:pPr>
        <w:pStyle w:val="183"/>
        <w:spacing w:after="200" w:line="560" w:lineRule="exact"/>
        <w:ind w:firstLine="512" w:firstLineChars="200"/>
        <w:contextualSpacing/>
        <w:rPr>
          <w:rFonts w:ascii="宋体" w:hAnsi="宋体"/>
          <w:b/>
          <w:spacing w:val="8"/>
          <w:kern w:val="2"/>
          <w:sz w:val="24"/>
          <w:szCs w:val="24"/>
          <w:highlight w:val="none"/>
        </w:rPr>
      </w:pPr>
      <w:r>
        <w:rPr>
          <w:rFonts w:hint="eastAsia" w:ascii="宋体" w:hAnsi="宋体"/>
          <w:b/>
          <w:spacing w:val="8"/>
          <w:kern w:val="2"/>
          <w:sz w:val="24"/>
          <w:szCs w:val="24"/>
          <w:highlight w:val="none"/>
        </w:rPr>
        <w:t>4.1方案阶段成本估算阶段</w:t>
      </w:r>
    </w:p>
    <w:p w14:paraId="3CA46B6F">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4.1.1工作内容：方案阶段成本估算和扩初阶段概算审核；</w:t>
      </w:r>
    </w:p>
    <w:p w14:paraId="19DEFBFF">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4.1.2具体要求：</w:t>
      </w:r>
    </w:p>
    <w:p w14:paraId="1422F4A3">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4.1.2.1质量要求：严格按照国家及深圳市有关部门的规定审核概算，并对概算进行补充和完善。概算审核的重点：审核概算资料的完整性，工程量计算是否少计，定额套用是否合理，有无重大错、漏项，措施费充分考虑，对主要材料设备应进行询价并保留相应资料，建设工程其它费用项目是否齐全，工程总造价是否符合造价指标要求。</w:t>
      </w:r>
    </w:p>
    <w:p w14:paraId="4D3FC8B3">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4.1.2.2时间要求：视项目的具体情况而定，一般在接到初步设计图纸、地勘报告、送审概算书等资料后</w:t>
      </w:r>
      <w:r>
        <w:rPr>
          <w:rFonts w:hint="eastAsia" w:ascii="宋体" w:hAnsi="宋体"/>
          <w:spacing w:val="8"/>
          <w:kern w:val="2"/>
          <w:sz w:val="24"/>
          <w:szCs w:val="24"/>
          <w:highlight w:val="none"/>
          <w:u w:val="single"/>
        </w:rPr>
        <w:t xml:space="preserve"> 15  </w:t>
      </w:r>
      <w:r>
        <w:rPr>
          <w:rFonts w:hint="eastAsia" w:ascii="宋体" w:hAnsi="宋体"/>
          <w:spacing w:val="8"/>
          <w:kern w:val="2"/>
          <w:sz w:val="24"/>
          <w:szCs w:val="24"/>
          <w:highlight w:val="none"/>
        </w:rPr>
        <w:t>天内完成概算审核工作。</w:t>
      </w:r>
    </w:p>
    <w:p w14:paraId="2005D0E7">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4.1.2.3提交成果文件：概算审核详细说明三份原件，审核后的概算软件电子文件一份。</w:t>
      </w:r>
    </w:p>
    <w:p w14:paraId="46429C6C">
      <w:pPr>
        <w:pStyle w:val="183"/>
        <w:spacing w:after="200" w:line="560" w:lineRule="exact"/>
        <w:ind w:firstLine="512" w:firstLineChars="200"/>
        <w:contextualSpacing/>
        <w:rPr>
          <w:rFonts w:ascii="宋体"/>
          <w:b/>
          <w:spacing w:val="8"/>
          <w:kern w:val="2"/>
          <w:sz w:val="24"/>
          <w:szCs w:val="24"/>
          <w:highlight w:val="none"/>
        </w:rPr>
      </w:pPr>
      <w:r>
        <w:rPr>
          <w:rFonts w:hint="eastAsia" w:ascii="宋体" w:hAnsi="宋体"/>
          <w:b/>
          <w:spacing w:val="8"/>
          <w:kern w:val="2"/>
          <w:sz w:val="24"/>
          <w:szCs w:val="24"/>
          <w:highlight w:val="none"/>
        </w:rPr>
        <w:t>4.2施工图设计阶段</w:t>
      </w:r>
    </w:p>
    <w:p w14:paraId="57091440">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4.2.1工作内容：编制或审核建设工程预算，协助完成预算审计工作。</w:t>
      </w:r>
    </w:p>
    <w:p w14:paraId="60A0A258">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4.2.2具体要求：</w:t>
      </w:r>
    </w:p>
    <w:p w14:paraId="5419FB1E">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4.2.2.1质量要求：对计价依据及图纸的完整性进行审核；对图纸内容的错、漏、碰、缺提出意见和建议；了解现场情况，并就图纸与现场情况不符提出意见；工程量计算准确，无重大漏项；充分考虑措施费用；定额套用合理；主要材料、设备价格选取符合规定，对于特殊材料、设备应进行询价，并保留相应的资料。</w:t>
      </w:r>
      <w:r>
        <w:rPr>
          <w:rFonts w:hint="eastAsia" w:ascii="宋体" w:hAnsi="宋体"/>
          <w:kern w:val="2"/>
          <w:sz w:val="24"/>
          <w:szCs w:val="24"/>
          <w:highlight w:val="none"/>
        </w:rPr>
        <w:t>缺漏项、套错项、多算或少算的造价（多算或少算的可相互抵消）合计不超过施工合同价的</w:t>
      </w:r>
      <w:r>
        <w:rPr>
          <w:rFonts w:ascii="宋体" w:hAnsi="宋体"/>
          <w:kern w:val="2"/>
          <w:sz w:val="24"/>
          <w:szCs w:val="24"/>
          <w:highlight w:val="none"/>
        </w:rPr>
        <w:t>3%</w:t>
      </w:r>
      <w:r>
        <w:rPr>
          <w:rFonts w:hint="eastAsia" w:ascii="宋体" w:hAnsi="宋体"/>
          <w:kern w:val="2"/>
          <w:sz w:val="24"/>
          <w:szCs w:val="24"/>
          <w:highlight w:val="none"/>
        </w:rPr>
        <w:t>；若由相关部门审定预算，则</w:t>
      </w:r>
      <w:r>
        <w:rPr>
          <w:rFonts w:hint="eastAsia" w:ascii="宋体" w:hAnsi="宋体"/>
          <w:spacing w:val="8"/>
          <w:kern w:val="2"/>
          <w:sz w:val="24"/>
          <w:szCs w:val="24"/>
          <w:highlight w:val="none"/>
        </w:rPr>
        <w:t>预算造价与</w:t>
      </w:r>
      <w:r>
        <w:rPr>
          <w:rFonts w:hint="eastAsia" w:ascii="宋体" w:hAnsi="宋体"/>
          <w:kern w:val="2"/>
          <w:sz w:val="24"/>
          <w:szCs w:val="24"/>
          <w:highlight w:val="none"/>
        </w:rPr>
        <w:t>相关部门</w:t>
      </w:r>
      <w:r>
        <w:rPr>
          <w:rFonts w:hint="eastAsia" w:ascii="宋体" w:hAnsi="宋体"/>
          <w:spacing w:val="8"/>
          <w:kern w:val="2"/>
          <w:sz w:val="24"/>
          <w:szCs w:val="24"/>
          <w:highlight w:val="none"/>
        </w:rPr>
        <w:t>审定价相比，核减率应控制在</w:t>
      </w:r>
      <w:r>
        <w:rPr>
          <w:rFonts w:ascii="宋体" w:hAnsi="宋体"/>
          <w:spacing w:val="8"/>
          <w:kern w:val="2"/>
          <w:sz w:val="24"/>
          <w:szCs w:val="24"/>
          <w:highlight w:val="none"/>
        </w:rPr>
        <w:t>5%</w:t>
      </w:r>
      <w:r>
        <w:rPr>
          <w:rFonts w:hint="eastAsia" w:ascii="宋体" w:hAnsi="宋体"/>
          <w:spacing w:val="8"/>
          <w:kern w:val="2"/>
          <w:sz w:val="24"/>
          <w:szCs w:val="24"/>
          <w:highlight w:val="none"/>
        </w:rPr>
        <w:t>以内。</w:t>
      </w:r>
    </w:p>
    <w:p w14:paraId="19DA19B7">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4.2.2.2时间要求：自接到施工图纸、地勘报告、施工组织设计、施工图会审纪要、政府部门或委托人批复的概算等资料后</w:t>
      </w:r>
      <w:r>
        <w:rPr>
          <w:rFonts w:hint="eastAsia" w:ascii="宋体" w:hAnsi="宋体"/>
          <w:spacing w:val="8"/>
          <w:kern w:val="2"/>
          <w:sz w:val="24"/>
          <w:szCs w:val="24"/>
          <w:highlight w:val="none"/>
          <w:u w:val="single"/>
        </w:rPr>
        <w:t xml:space="preserve"> 30</w:t>
      </w:r>
      <w:r>
        <w:rPr>
          <w:rFonts w:hint="eastAsia" w:ascii="宋体" w:hAnsi="宋体"/>
          <w:spacing w:val="8"/>
          <w:kern w:val="2"/>
          <w:sz w:val="24"/>
          <w:szCs w:val="24"/>
          <w:highlight w:val="none"/>
        </w:rPr>
        <w:t>天内完成工程预算编制工作。</w:t>
      </w:r>
    </w:p>
    <w:p w14:paraId="6C951CB1">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4.2.2.3提交成果文件：预算书三份，预算软件电子文件一份。</w:t>
      </w:r>
    </w:p>
    <w:p w14:paraId="40488F6C">
      <w:pPr>
        <w:pStyle w:val="183"/>
        <w:spacing w:after="200" w:line="560" w:lineRule="exact"/>
        <w:ind w:firstLine="512" w:firstLineChars="200"/>
        <w:contextualSpacing/>
        <w:rPr>
          <w:rFonts w:ascii="宋体"/>
          <w:b/>
          <w:spacing w:val="8"/>
          <w:kern w:val="2"/>
          <w:sz w:val="24"/>
          <w:szCs w:val="24"/>
          <w:highlight w:val="none"/>
        </w:rPr>
      </w:pPr>
      <w:r>
        <w:rPr>
          <w:rFonts w:hint="eastAsia" w:ascii="宋体" w:hAnsi="宋体"/>
          <w:b/>
          <w:spacing w:val="8"/>
          <w:kern w:val="2"/>
          <w:sz w:val="24"/>
          <w:szCs w:val="24"/>
          <w:highlight w:val="none"/>
        </w:rPr>
        <w:t>4.3施工招标阶段</w:t>
      </w:r>
    </w:p>
    <w:p w14:paraId="250DCB56">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4.3.1工作内容：负责编制工程量清单及建设工程标底价，并提供综合单价分析表、提供主要材料数量及价格</w:t>
      </w:r>
      <w:r>
        <w:rPr>
          <w:rFonts w:ascii="宋体" w:hAnsi="宋体"/>
          <w:spacing w:val="8"/>
          <w:kern w:val="2"/>
          <w:sz w:val="24"/>
          <w:szCs w:val="24"/>
          <w:highlight w:val="none"/>
        </w:rPr>
        <w:t>(</w:t>
      </w:r>
      <w:r>
        <w:rPr>
          <w:rFonts w:hint="eastAsia" w:ascii="宋体" w:hAnsi="宋体"/>
          <w:spacing w:val="8"/>
          <w:kern w:val="2"/>
          <w:sz w:val="24"/>
          <w:szCs w:val="24"/>
          <w:highlight w:val="none"/>
        </w:rPr>
        <w:t>包括暂定价格</w:t>
      </w:r>
      <w:r>
        <w:rPr>
          <w:rFonts w:ascii="宋体" w:hAnsi="宋体"/>
          <w:spacing w:val="8"/>
          <w:kern w:val="2"/>
          <w:sz w:val="24"/>
          <w:szCs w:val="24"/>
          <w:highlight w:val="none"/>
        </w:rPr>
        <w:t>)</w:t>
      </w:r>
      <w:r>
        <w:rPr>
          <w:rFonts w:hint="eastAsia" w:ascii="宋体" w:hAnsi="宋体"/>
          <w:spacing w:val="8"/>
          <w:kern w:val="2"/>
          <w:sz w:val="24"/>
          <w:szCs w:val="24"/>
          <w:highlight w:val="none"/>
        </w:rPr>
        <w:t>清单、提供主要设备清单及单价；协助编制招标文件；提供标准工期的咨询意见；按要求提交钢筋算量工作；参与招标答疑，负责审核投标报价和商务标澄清，并提供详细的造价分析报告；参与施工合同谈判，协助合同签订。</w:t>
      </w:r>
    </w:p>
    <w:p w14:paraId="5A8ACC25">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4.3.2具体要求：</w:t>
      </w:r>
    </w:p>
    <w:p w14:paraId="5A171B6D">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4.3.2.1质量要求：工程量清单项目编制齐全，分类清楚，不得漏项，并正确地描述分部分项工程的项目特征；工程量计算准确，无重大失误；标底价格合理，以招标划分的标段作为该项考核指标的基本单位，</w:t>
      </w:r>
      <w:r>
        <w:rPr>
          <w:rFonts w:hint="eastAsia" w:ascii="宋体" w:hAnsi="宋体"/>
          <w:kern w:val="2"/>
          <w:sz w:val="24"/>
          <w:szCs w:val="24"/>
          <w:highlight w:val="none"/>
        </w:rPr>
        <w:t>缺漏项、套错项、多算或少算的造价（多算或少算的可相互抵消）合计不超过施工合同价的</w:t>
      </w:r>
      <w:r>
        <w:rPr>
          <w:rFonts w:ascii="宋体" w:hAnsi="宋体"/>
          <w:kern w:val="2"/>
          <w:sz w:val="24"/>
          <w:szCs w:val="24"/>
          <w:highlight w:val="none"/>
        </w:rPr>
        <w:t>3%</w:t>
      </w:r>
      <w:r>
        <w:rPr>
          <w:rFonts w:hint="eastAsia" w:ascii="宋体" w:hAnsi="宋体"/>
          <w:kern w:val="2"/>
          <w:sz w:val="24"/>
          <w:szCs w:val="24"/>
          <w:highlight w:val="none"/>
        </w:rPr>
        <w:t>；若由相关部门审定标底价，则</w:t>
      </w:r>
      <w:r>
        <w:rPr>
          <w:rFonts w:hint="eastAsia" w:ascii="宋体" w:hAnsi="宋体"/>
          <w:spacing w:val="8"/>
          <w:kern w:val="2"/>
          <w:sz w:val="24"/>
          <w:szCs w:val="24"/>
          <w:highlight w:val="none"/>
        </w:rPr>
        <w:t>标底价与</w:t>
      </w:r>
      <w:r>
        <w:rPr>
          <w:rFonts w:hint="eastAsia" w:ascii="宋体" w:hAnsi="宋体"/>
          <w:kern w:val="2"/>
          <w:sz w:val="24"/>
          <w:szCs w:val="24"/>
          <w:highlight w:val="none"/>
        </w:rPr>
        <w:t>相关部门</w:t>
      </w:r>
      <w:r>
        <w:rPr>
          <w:rFonts w:hint="eastAsia" w:ascii="宋体" w:hAnsi="宋体"/>
          <w:spacing w:val="8"/>
          <w:kern w:val="2"/>
          <w:sz w:val="24"/>
          <w:szCs w:val="24"/>
          <w:highlight w:val="none"/>
        </w:rPr>
        <w:t>审定价相比，核减率应控制在</w:t>
      </w:r>
      <w:r>
        <w:rPr>
          <w:rFonts w:ascii="宋体" w:hAnsi="宋体"/>
          <w:spacing w:val="8"/>
          <w:kern w:val="2"/>
          <w:sz w:val="24"/>
          <w:szCs w:val="24"/>
          <w:highlight w:val="none"/>
        </w:rPr>
        <w:t>5%</w:t>
      </w:r>
      <w:r>
        <w:rPr>
          <w:rFonts w:hint="eastAsia" w:ascii="宋体" w:hAnsi="宋体"/>
          <w:spacing w:val="8"/>
          <w:kern w:val="2"/>
          <w:sz w:val="24"/>
          <w:szCs w:val="24"/>
          <w:highlight w:val="none"/>
        </w:rPr>
        <w:t>以内。</w:t>
      </w:r>
    </w:p>
    <w:p w14:paraId="2CFEA682">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4.3.2.2时间要求：</w:t>
      </w:r>
    </w:p>
    <w:p w14:paraId="0D8CF6B8">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对于工程造价在</w:t>
      </w:r>
      <w:r>
        <w:rPr>
          <w:rFonts w:ascii="宋体" w:hAnsi="宋体"/>
          <w:spacing w:val="8"/>
          <w:kern w:val="2"/>
          <w:sz w:val="24"/>
          <w:szCs w:val="24"/>
          <w:highlight w:val="none"/>
        </w:rPr>
        <w:t>2000</w:t>
      </w:r>
      <w:r>
        <w:rPr>
          <w:rFonts w:hint="eastAsia" w:ascii="宋体" w:hAnsi="宋体"/>
          <w:spacing w:val="8"/>
          <w:kern w:val="2"/>
          <w:sz w:val="24"/>
          <w:szCs w:val="24"/>
          <w:highlight w:val="none"/>
        </w:rPr>
        <w:t>万元以内的，自接到招标施工图纸等资料后</w:t>
      </w:r>
      <w:r>
        <w:rPr>
          <w:rFonts w:ascii="宋体" w:hAnsi="宋体"/>
          <w:spacing w:val="8"/>
          <w:kern w:val="2"/>
          <w:sz w:val="24"/>
          <w:szCs w:val="24"/>
          <w:highlight w:val="none"/>
          <w:u w:val="single"/>
        </w:rPr>
        <w:t>20</w:t>
      </w:r>
      <w:r>
        <w:rPr>
          <w:rFonts w:hint="eastAsia" w:ascii="宋体" w:hAnsi="宋体"/>
          <w:spacing w:val="8"/>
          <w:kern w:val="2"/>
          <w:sz w:val="24"/>
          <w:szCs w:val="24"/>
          <w:highlight w:val="none"/>
        </w:rPr>
        <w:t>天内提交工程量清单及标底；</w:t>
      </w:r>
    </w:p>
    <w:p w14:paraId="7798B8EB">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对于工程造价在</w:t>
      </w:r>
      <w:r>
        <w:rPr>
          <w:rFonts w:ascii="宋体" w:hAnsi="宋体"/>
          <w:spacing w:val="8"/>
          <w:kern w:val="2"/>
          <w:sz w:val="24"/>
          <w:szCs w:val="24"/>
          <w:highlight w:val="none"/>
        </w:rPr>
        <w:t>2000</w:t>
      </w:r>
      <w:r>
        <w:rPr>
          <w:rFonts w:hint="eastAsia" w:ascii="宋体" w:hAnsi="宋体"/>
          <w:spacing w:val="8"/>
          <w:kern w:val="2"/>
          <w:sz w:val="24"/>
          <w:szCs w:val="24"/>
          <w:highlight w:val="none"/>
        </w:rPr>
        <w:t>万元</w:t>
      </w:r>
      <w:r>
        <w:rPr>
          <w:rFonts w:ascii="宋体" w:hAnsi="宋体"/>
          <w:spacing w:val="8"/>
          <w:kern w:val="2"/>
          <w:sz w:val="24"/>
          <w:szCs w:val="24"/>
          <w:highlight w:val="none"/>
        </w:rPr>
        <w:t>-5000</w:t>
      </w:r>
      <w:r>
        <w:rPr>
          <w:rFonts w:hint="eastAsia" w:ascii="宋体" w:hAnsi="宋体"/>
          <w:spacing w:val="8"/>
          <w:kern w:val="2"/>
          <w:sz w:val="24"/>
          <w:szCs w:val="24"/>
          <w:highlight w:val="none"/>
        </w:rPr>
        <w:t>万元的，自接到相关资料招标施工图纸等资料后</w:t>
      </w:r>
      <w:r>
        <w:rPr>
          <w:rFonts w:ascii="宋体" w:hAnsi="宋体"/>
          <w:spacing w:val="8"/>
          <w:kern w:val="2"/>
          <w:sz w:val="24"/>
          <w:szCs w:val="24"/>
          <w:highlight w:val="none"/>
          <w:u w:val="single"/>
        </w:rPr>
        <w:t>25</w:t>
      </w:r>
      <w:r>
        <w:rPr>
          <w:rFonts w:hint="eastAsia" w:ascii="宋体" w:hAnsi="宋体"/>
          <w:spacing w:val="8"/>
          <w:kern w:val="2"/>
          <w:sz w:val="24"/>
          <w:szCs w:val="24"/>
          <w:highlight w:val="none"/>
        </w:rPr>
        <w:t>天内提交工程量清单及标底；</w:t>
      </w:r>
    </w:p>
    <w:p w14:paraId="5A320811">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对于工程造价在</w:t>
      </w:r>
      <w:r>
        <w:rPr>
          <w:rFonts w:ascii="宋体" w:hAnsi="宋体"/>
          <w:spacing w:val="8"/>
          <w:kern w:val="2"/>
          <w:sz w:val="24"/>
          <w:szCs w:val="24"/>
          <w:highlight w:val="none"/>
        </w:rPr>
        <w:t>5000</w:t>
      </w:r>
      <w:r>
        <w:rPr>
          <w:rFonts w:hint="eastAsia" w:ascii="宋体" w:hAnsi="宋体"/>
          <w:spacing w:val="8"/>
          <w:kern w:val="2"/>
          <w:sz w:val="24"/>
          <w:szCs w:val="24"/>
          <w:highlight w:val="none"/>
        </w:rPr>
        <w:t>万元以上的，自接到相关资料招标施工图纸等资料后</w:t>
      </w:r>
      <w:r>
        <w:rPr>
          <w:rFonts w:ascii="宋体" w:hAnsi="宋体"/>
          <w:spacing w:val="8"/>
          <w:kern w:val="2"/>
          <w:sz w:val="24"/>
          <w:szCs w:val="24"/>
          <w:highlight w:val="none"/>
          <w:u w:val="single"/>
        </w:rPr>
        <w:t>3</w:t>
      </w:r>
      <w:r>
        <w:rPr>
          <w:rFonts w:hint="eastAsia" w:ascii="宋体" w:hAnsi="宋体"/>
          <w:spacing w:val="8"/>
          <w:kern w:val="2"/>
          <w:sz w:val="24"/>
          <w:szCs w:val="24"/>
          <w:highlight w:val="none"/>
          <w:u w:val="single"/>
        </w:rPr>
        <w:t>0</w:t>
      </w:r>
      <w:r>
        <w:rPr>
          <w:rFonts w:hint="eastAsia" w:ascii="宋体" w:hAnsi="宋体"/>
          <w:spacing w:val="8"/>
          <w:kern w:val="2"/>
          <w:sz w:val="24"/>
          <w:szCs w:val="24"/>
          <w:highlight w:val="none"/>
        </w:rPr>
        <w:t>天内提交工程量清单及标底。</w:t>
      </w:r>
    </w:p>
    <w:p w14:paraId="5CADB2CA">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4.3.2.3提交成果文件：工程量清单及标底各四份，计算底稿及电子文件各一份、本工程主要材料清单（本工程主要材料是指某种材料价款总额达到合同价款的</w:t>
      </w:r>
      <w:r>
        <w:rPr>
          <w:rFonts w:ascii="宋体" w:hAnsi="宋体"/>
          <w:spacing w:val="8"/>
          <w:kern w:val="2"/>
          <w:sz w:val="24"/>
          <w:szCs w:val="24"/>
          <w:highlight w:val="none"/>
        </w:rPr>
        <w:t>8%</w:t>
      </w:r>
      <w:r>
        <w:rPr>
          <w:rFonts w:hint="eastAsia" w:ascii="宋体" w:hAnsi="宋体"/>
          <w:spacing w:val="8"/>
          <w:kern w:val="2"/>
          <w:sz w:val="24"/>
          <w:szCs w:val="24"/>
          <w:highlight w:val="none"/>
        </w:rPr>
        <w:t>及以上的材料，这里的主要材料还包含下表列明的用于本工程的某种材料价款总额虽然未达到合同价款的</w:t>
      </w:r>
      <w:r>
        <w:rPr>
          <w:rFonts w:ascii="宋体" w:hAnsi="宋体"/>
          <w:spacing w:val="8"/>
          <w:kern w:val="2"/>
          <w:sz w:val="24"/>
          <w:szCs w:val="24"/>
          <w:highlight w:val="none"/>
        </w:rPr>
        <w:t>8%</w:t>
      </w:r>
      <w:r>
        <w:rPr>
          <w:rFonts w:hint="eastAsia" w:ascii="宋体" w:hAnsi="宋体"/>
          <w:spacing w:val="8"/>
          <w:kern w:val="2"/>
          <w:sz w:val="24"/>
          <w:szCs w:val="24"/>
          <w:highlight w:val="none"/>
        </w:rPr>
        <w:t>，但在本工程中为重要材料，也属于主要材料）。</w:t>
      </w:r>
    </w:p>
    <w:p w14:paraId="2135849D">
      <w:pPr>
        <w:pStyle w:val="183"/>
        <w:spacing w:after="200" w:line="560" w:lineRule="exact"/>
        <w:ind w:firstLine="512" w:firstLineChars="200"/>
        <w:contextualSpacing/>
        <w:rPr>
          <w:rFonts w:ascii="宋体"/>
          <w:b/>
          <w:spacing w:val="8"/>
          <w:kern w:val="2"/>
          <w:sz w:val="24"/>
          <w:szCs w:val="24"/>
          <w:highlight w:val="none"/>
        </w:rPr>
      </w:pPr>
      <w:r>
        <w:rPr>
          <w:rFonts w:hint="eastAsia" w:ascii="宋体" w:hAnsi="宋体"/>
          <w:b/>
          <w:spacing w:val="8"/>
          <w:kern w:val="2"/>
          <w:sz w:val="24"/>
          <w:szCs w:val="24"/>
          <w:highlight w:val="none"/>
        </w:rPr>
        <w:t>4.4项目实施阶段</w:t>
      </w:r>
    </w:p>
    <w:p w14:paraId="4F7B6593">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4.4.1工作内容：对招标工程量清单（含招标文件澄清、补遗等）与按招标范围内施工图计算工程量之间可能存在缺漏项、套错项（含特征不符）、多计或少计情况的复核；进度款审核；审核工程变更，并根据合同判断该项变更是否应纳入工程结算；参加工程洽商、变更及合同争议的鉴定与索赔、对工程造价进行监控和提供有关工程造价信息资料，根据工程需要到工地现场解决有关造价事宜。</w:t>
      </w:r>
    </w:p>
    <w:p w14:paraId="5C2786F3">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4.4.2具体要求：</w:t>
      </w:r>
    </w:p>
    <w:p w14:paraId="43771405">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4.4.2.1质量要求：工程量计算准确，严格审核工程变更和进度款支付，做好项目实施过程中的投资控制，按委托人统一格式建立工程变更造价管理台账及预警控制点，动态掌握是否超合同价或计划建安费并及时告知该项目的造价人员。</w:t>
      </w:r>
    </w:p>
    <w:p w14:paraId="4D5916F1">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4.4.2.2时间要求：</w:t>
      </w:r>
    </w:p>
    <w:p w14:paraId="3AC8588A">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对于单项变更造价在</w:t>
      </w:r>
      <w:r>
        <w:rPr>
          <w:rFonts w:ascii="宋体" w:hAnsi="宋体"/>
          <w:spacing w:val="8"/>
          <w:kern w:val="2"/>
          <w:sz w:val="24"/>
          <w:szCs w:val="24"/>
          <w:highlight w:val="none"/>
        </w:rPr>
        <w:t>20</w:t>
      </w:r>
      <w:r>
        <w:rPr>
          <w:rFonts w:hint="eastAsia" w:ascii="宋体" w:hAnsi="宋体"/>
          <w:spacing w:val="8"/>
          <w:kern w:val="2"/>
          <w:sz w:val="24"/>
          <w:szCs w:val="24"/>
          <w:highlight w:val="none"/>
        </w:rPr>
        <w:t>万元以内的，自接到施工合同、工程联系单、设计变更通知单及图纸、现场签字单、送审变更预算书及计算式等资料后</w:t>
      </w:r>
      <w:r>
        <w:rPr>
          <w:rFonts w:hint="eastAsia" w:ascii="宋体" w:hAnsi="宋体"/>
          <w:spacing w:val="8"/>
          <w:kern w:val="2"/>
          <w:sz w:val="24"/>
          <w:szCs w:val="24"/>
          <w:highlight w:val="none"/>
          <w:u w:val="single"/>
        </w:rPr>
        <w:t>3</w:t>
      </w:r>
      <w:r>
        <w:rPr>
          <w:rFonts w:hint="eastAsia" w:ascii="宋体" w:hAnsi="宋体"/>
          <w:spacing w:val="8"/>
          <w:kern w:val="2"/>
          <w:sz w:val="24"/>
          <w:szCs w:val="24"/>
          <w:highlight w:val="none"/>
        </w:rPr>
        <w:t>天内完成变更审核工作；</w:t>
      </w:r>
    </w:p>
    <w:p w14:paraId="436EDB76">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对于单项变更造价在</w:t>
      </w:r>
      <w:r>
        <w:rPr>
          <w:rFonts w:ascii="宋体" w:hAnsi="宋体"/>
          <w:spacing w:val="8"/>
          <w:kern w:val="2"/>
          <w:sz w:val="24"/>
          <w:szCs w:val="24"/>
          <w:highlight w:val="none"/>
        </w:rPr>
        <w:t>20</w:t>
      </w:r>
      <w:r>
        <w:rPr>
          <w:rFonts w:hint="eastAsia" w:ascii="宋体" w:hAnsi="宋体"/>
          <w:spacing w:val="8"/>
          <w:kern w:val="2"/>
          <w:sz w:val="24"/>
          <w:szCs w:val="24"/>
          <w:highlight w:val="none"/>
        </w:rPr>
        <w:t>万元</w:t>
      </w:r>
      <w:r>
        <w:rPr>
          <w:rFonts w:ascii="宋体" w:hAnsi="宋体"/>
          <w:spacing w:val="8"/>
          <w:kern w:val="2"/>
          <w:sz w:val="24"/>
          <w:szCs w:val="24"/>
          <w:highlight w:val="none"/>
        </w:rPr>
        <w:t>-50</w:t>
      </w:r>
      <w:r>
        <w:rPr>
          <w:rFonts w:hint="eastAsia" w:ascii="宋体" w:hAnsi="宋体"/>
          <w:spacing w:val="8"/>
          <w:kern w:val="2"/>
          <w:sz w:val="24"/>
          <w:szCs w:val="24"/>
          <w:highlight w:val="none"/>
        </w:rPr>
        <w:t>万元的，自接到施工合同、工程联系单、设计变更通知单及图纸、现场签字单、送审变更预算书及计算式等资料后</w:t>
      </w:r>
      <w:r>
        <w:rPr>
          <w:rFonts w:hint="eastAsia" w:ascii="宋体" w:hAnsi="宋体"/>
          <w:spacing w:val="8"/>
          <w:kern w:val="2"/>
          <w:sz w:val="24"/>
          <w:szCs w:val="24"/>
          <w:highlight w:val="none"/>
          <w:u w:val="single"/>
        </w:rPr>
        <w:t>5</w:t>
      </w:r>
      <w:r>
        <w:rPr>
          <w:rFonts w:hint="eastAsia" w:ascii="宋体" w:hAnsi="宋体"/>
          <w:spacing w:val="8"/>
          <w:kern w:val="2"/>
          <w:sz w:val="24"/>
          <w:szCs w:val="24"/>
          <w:highlight w:val="none"/>
        </w:rPr>
        <w:t>天内完成变更审核工作；</w:t>
      </w:r>
    </w:p>
    <w:p w14:paraId="13CAC692">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对于单项变更造价在</w:t>
      </w:r>
      <w:r>
        <w:rPr>
          <w:rFonts w:ascii="宋体" w:hAnsi="宋体"/>
          <w:spacing w:val="8"/>
          <w:kern w:val="2"/>
          <w:sz w:val="24"/>
          <w:szCs w:val="24"/>
          <w:highlight w:val="none"/>
        </w:rPr>
        <w:t>50</w:t>
      </w:r>
      <w:r>
        <w:rPr>
          <w:rFonts w:hint="eastAsia" w:ascii="宋体" w:hAnsi="宋体"/>
          <w:spacing w:val="8"/>
          <w:kern w:val="2"/>
          <w:sz w:val="24"/>
          <w:szCs w:val="24"/>
          <w:highlight w:val="none"/>
        </w:rPr>
        <w:t>万元以上的，自接到相关资料施工合同、工程联系单、设计变更通知单及图纸、现场签字单、送审变更预算书及计算式等资料后</w:t>
      </w:r>
      <w:r>
        <w:rPr>
          <w:rFonts w:hint="eastAsia" w:ascii="宋体" w:hAnsi="宋体"/>
          <w:spacing w:val="8"/>
          <w:kern w:val="2"/>
          <w:sz w:val="24"/>
          <w:szCs w:val="24"/>
          <w:highlight w:val="none"/>
          <w:u w:val="single"/>
        </w:rPr>
        <w:t>8</w:t>
      </w:r>
      <w:r>
        <w:rPr>
          <w:rFonts w:hint="eastAsia" w:ascii="宋体" w:hAnsi="宋体"/>
          <w:spacing w:val="8"/>
          <w:kern w:val="2"/>
          <w:sz w:val="24"/>
          <w:szCs w:val="24"/>
          <w:highlight w:val="none"/>
        </w:rPr>
        <w:t>天内完成变更审核工作，并协助委托人完成备案工作。</w:t>
      </w:r>
    </w:p>
    <w:p w14:paraId="08183676">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4.4.2.3提交成果文件：变更造价审核书四份。</w:t>
      </w:r>
    </w:p>
    <w:p w14:paraId="275760B8">
      <w:pPr>
        <w:pStyle w:val="183"/>
        <w:spacing w:after="200" w:line="560" w:lineRule="exact"/>
        <w:ind w:firstLine="512" w:firstLineChars="200"/>
        <w:contextualSpacing/>
        <w:rPr>
          <w:rFonts w:ascii="宋体"/>
          <w:b/>
          <w:spacing w:val="8"/>
          <w:kern w:val="2"/>
          <w:sz w:val="24"/>
          <w:szCs w:val="24"/>
          <w:highlight w:val="none"/>
        </w:rPr>
      </w:pPr>
      <w:r>
        <w:rPr>
          <w:rFonts w:hint="eastAsia" w:ascii="宋体" w:hAnsi="宋体"/>
          <w:b/>
          <w:spacing w:val="8"/>
          <w:kern w:val="2"/>
          <w:sz w:val="24"/>
          <w:szCs w:val="24"/>
          <w:highlight w:val="none"/>
        </w:rPr>
        <w:t>4.5结算阶段</w:t>
      </w:r>
    </w:p>
    <w:p w14:paraId="455832E1">
      <w:pPr>
        <w:pStyle w:val="183"/>
        <w:spacing w:after="200" w:line="560" w:lineRule="exact"/>
        <w:ind w:firstLine="512" w:firstLineChars="200"/>
        <w:rPr>
          <w:rFonts w:ascii="宋体" w:hAnsi="宋体"/>
          <w:spacing w:val="8"/>
          <w:kern w:val="2"/>
          <w:sz w:val="24"/>
          <w:szCs w:val="24"/>
          <w:highlight w:val="none"/>
        </w:rPr>
      </w:pPr>
      <w:r>
        <w:rPr>
          <w:rFonts w:hint="eastAsia" w:ascii="宋体" w:hAnsi="宋体"/>
          <w:spacing w:val="8"/>
          <w:kern w:val="2"/>
          <w:sz w:val="24"/>
          <w:szCs w:val="24"/>
          <w:highlight w:val="none"/>
        </w:rPr>
        <w:t>4.5.1工作内容：审核工程竣工结算项目的建安费用及其他费用，其中建安费用中包括主体、基坑支护及管线迁改等费用，其他费用中包括监理、勘察、设计、测量、施工图审查及检测等费用，按</w:t>
      </w:r>
      <w:r>
        <w:rPr>
          <w:rFonts w:hint="eastAsia" w:ascii="宋体" w:hAnsi="宋体"/>
          <w:kern w:val="2"/>
          <w:sz w:val="24"/>
          <w:szCs w:val="24"/>
          <w:highlight w:val="none"/>
        </w:rPr>
        <w:t>相关部门</w:t>
      </w:r>
      <w:r>
        <w:rPr>
          <w:rFonts w:hint="eastAsia" w:ascii="宋体" w:hAnsi="宋体"/>
          <w:spacing w:val="8"/>
          <w:kern w:val="2"/>
          <w:sz w:val="24"/>
          <w:szCs w:val="24"/>
          <w:highlight w:val="none"/>
        </w:rPr>
        <w:t>有关要求整理汇总结算资料，协助完成结算审计工作；按委托人档案管理要求整理工程竣工结算资料，结算完成后，协助委托人进行经济技术指标分析。</w:t>
      </w:r>
    </w:p>
    <w:p w14:paraId="295F6FBB">
      <w:pPr>
        <w:pStyle w:val="183"/>
        <w:spacing w:after="200" w:line="560" w:lineRule="exact"/>
        <w:ind w:firstLine="512" w:firstLineChars="200"/>
        <w:rPr>
          <w:rFonts w:ascii="宋体" w:hAnsi="宋体"/>
          <w:spacing w:val="8"/>
          <w:kern w:val="2"/>
          <w:sz w:val="24"/>
          <w:szCs w:val="24"/>
          <w:highlight w:val="none"/>
        </w:rPr>
      </w:pPr>
      <w:r>
        <w:rPr>
          <w:rFonts w:hint="eastAsia" w:ascii="宋体" w:hAnsi="宋体"/>
          <w:spacing w:val="8"/>
          <w:kern w:val="2"/>
          <w:sz w:val="24"/>
          <w:szCs w:val="24"/>
          <w:highlight w:val="none"/>
        </w:rPr>
        <w:t>4.5.2具体要求：</w:t>
      </w:r>
    </w:p>
    <w:p w14:paraId="2EEB8E39">
      <w:pPr>
        <w:pStyle w:val="183"/>
        <w:spacing w:after="200" w:line="560" w:lineRule="exact"/>
        <w:ind w:firstLine="512" w:firstLineChars="200"/>
        <w:rPr>
          <w:rFonts w:ascii="宋体" w:hAnsi="宋体"/>
          <w:spacing w:val="8"/>
          <w:kern w:val="2"/>
          <w:sz w:val="24"/>
          <w:szCs w:val="24"/>
          <w:highlight w:val="none"/>
        </w:rPr>
      </w:pPr>
      <w:r>
        <w:rPr>
          <w:rFonts w:hint="eastAsia" w:ascii="宋体" w:hAnsi="宋体"/>
          <w:spacing w:val="8"/>
          <w:kern w:val="2"/>
          <w:sz w:val="24"/>
          <w:szCs w:val="24"/>
          <w:highlight w:val="none"/>
        </w:rPr>
        <w:t>4.5.2.1质量要求：</w:t>
      </w:r>
    </w:p>
    <w:p w14:paraId="0F21132E">
      <w:pPr>
        <w:pStyle w:val="183"/>
        <w:spacing w:after="200" w:line="560" w:lineRule="exact"/>
        <w:ind w:firstLine="512" w:firstLineChars="200"/>
        <w:rPr>
          <w:rFonts w:ascii="宋体" w:hAnsi="宋体"/>
          <w:spacing w:val="8"/>
          <w:kern w:val="2"/>
          <w:sz w:val="24"/>
          <w:szCs w:val="24"/>
          <w:highlight w:val="none"/>
        </w:rPr>
      </w:pPr>
      <w:r>
        <w:rPr>
          <w:rFonts w:hint="eastAsia" w:ascii="宋体" w:hAnsi="宋体"/>
          <w:spacing w:val="8"/>
          <w:kern w:val="2"/>
          <w:sz w:val="24"/>
          <w:szCs w:val="24"/>
          <w:highlight w:val="none"/>
        </w:rPr>
        <w:t>a、在接到委托人通知后第2天安排人员至委托人接收结算资料，及时检查结算资料的完整性和有效性，包括：招标文件、投标文件、施工合同、施工图、竣工图、图纸会审纪要、工程变更（包括设计变更、工程量确认表等）以及工程验收资料等；</w:t>
      </w:r>
    </w:p>
    <w:p w14:paraId="0F3D07C9">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b、严格按照合同条款进行结算审核工作：严格审查工程量、材料价差、定额套用、设计变更单价的确定是否符合合同约定、工程量是否按设计图完成、工期是否按合同约定如期完成、各项索赔费用能否纳入结算范围等。尤其是要严格审查设计变更，应对比竣工图与施工图，核对招标范围内工程的完成情况，重点计算因设计变更减少或取消部分，以防施工单位只计算设计变更增加部分，而不计算设计变更减少部分，对在结算审核过程中出现有争议的问题应及时和委托人造价人员联系解决；</w:t>
      </w:r>
    </w:p>
    <w:p w14:paraId="569FB5FC">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c、造价咨询单位审核的结算价与相关审计部门审定价相比，核减率应控制在</w:t>
      </w:r>
      <w:r>
        <w:rPr>
          <w:rFonts w:ascii="宋体" w:hAnsi="宋体"/>
          <w:spacing w:val="8"/>
          <w:kern w:val="2"/>
          <w:sz w:val="24"/>
          <w:szCs w:val="24"/>
          <w:highlight w:val="none"/>
        </w:rPr>
        <w:t>5%</w:t>
      </w:r>
      <w:r>
        <w:rPr>
          <w:rFonts w:hint="eastAsia" w:ascii="宋体" w:hAnsi="宋体"/>
          <w:spacing w:val="8"/>
          <w:kern w:val="2"/>
          <w:sz w:val="24"/>
          <w:szCs w:val="24"/>
          <w:highlight w:val="none"/>
        </w:rPr>
        <w:t>以内。</w:t>
      </w:r>
    </w:p>
    <w:p w14:paraId="2B5FAAE2">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4.5.2.2时间要求：</w:t>
      </w:r>
    </w:p>
    <w:p w14:paraId="6AD0FF73">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对于结算价在</w:t>
      </w:r>
      <w:r>
        <w:rPr>
          <w:rFonts w:ascii="宋体" w:hAnsi="宋体"/>
          <w:spacing w:val="8"/>
          <w:kern w:val="2"/>
          <w:sz w:val="24"/>
          <w:szCs w:val="24"/>
          <w:highlight w:val="none"/>
        </w:rPr>
        <w:t>2000</w:t>
      </w:r>
      <w:r>
        <w:rPr>
          <w:rFonts w:hint="eastAsia" w:ascii="宋体" w:hAnsi="宋体"/>
          <w:spacing w:val="8"/>
          <w:kern w:val="2"/>
          <w:sz w:val="24"/>
          <w:szCs w:val="24"/>
          <w:highlight w:val="none"/>
        </w:rPr>
        <w:t>万元以内的，自接到相关资料后</w:t>
      </w:r>
      <w:r>
        <w:rPr>
          <w:rFonts w:ascii="宋体" w:hAnsi="宋体"/>
          <w:spacing w:val="8"/>
          <w:kern w:val="2"/>
          <w:sz w:val="24"/>
          <w:szCs w:val="24"/>
          <w:highlight w:val="none"/>
          <w:u w:val="single"/>
        </w:rPr>
        <w:t>20</w:t>
      </w:r>
      <w:r>
        <w:rPr>
          <w:rFonts w:hint="eastAsia" w:ascii="宋体" w:hAnsi="宋体"/>
          <w:spacing w:val="8"/>
          <w:kern w:val="2"/>
          <w:sz w:val="24"/>
          <w:szCs w:val="24"/>
          <w:highlight w:val="none"/>
        </w:rPr>
        <w:t>天内完成结算审核工作；</w:t>
      </w:r>
    </w:p>
    <w:p w14:paraId="2DE50782">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对于结算价在</w:t>
      </w:r>
      <w:r>
        <w:rPr>
          <w:rFonts w:ascii="宋体" w:hAnsi="宋体"/>
          <w:spacing w:val="8"/>
          <w:kern w:val="2"/>
          <w:sz w:val="24"/>
          <w:szCs w:val="24"/>
          <w:highlight w:val="none"/>
        </w:rPr>
        <w:t>2000</w:t>
      </w:r>
      <w:r>
        <w:rPr>
          <w:rFonts w:hint="eastAsia" w:ascii="宋体" w:hAnsi="宋体"/>
          <w:spacing w:val="8"/>
          <w:kern w:val="2"/>
          <w:sz w:val="24"/>
          <w:szCs w:val="24"/>
          <w:highlight w:val="none"/>
        </w:rPr>
        <w:t>万元</w:t>
      </w:r>
      <w:r>
        <w:rPr>
          <w:rFonts w:ascii="宋体" w:hAnsi="宋体"/>
          <w:spacing w:val="8"/>
          <w:kern w:val="2"/>
          <w:sz w:val="24"/>
          <w:szCs w:val="24"/>
          <w:highlight w:val="none"/>
        </w:rPr>
        <w:t>-5000</w:t>
      </w:r>
      <w:r>
        <w:rPr>
          <w:rFonts w:hint="eastAsia" w:ascii="宋体" w:hAnsi="宋体"/>
          <w:spacing w:val="8"/>
          <w:kern w:val="2"/>
          <w:sz w:val="24"/>
          <w:szCs w:val="24"/>
          <w:highlight w:val="none"/>
        </w:rPr>
        <w:t>万元的，自接到相关资料后</w:t>
      </w:r>
      <w:r>
        <w:rPr>
          <w:rFonts w:ascii="宋体" w:hAnsi="宋体"/>
          <w:spacing w:val="8"/>
          <w:kern w:val="2"/>
          <w:sz w:val="24"/>
          <w:szCs w:val="24"/>
          <w:highlight w:val="none"/>
          <w:u w:val="single"/>
        </w:rPr>
        <w:t>30</w:t>
      </w:r>
      <w:r>
        <w:rPr>
          <w:rFonts w:hint="eastAsia" w:ascii="宋体" w:hAnsi="宋体"/>
          <w:spacing w:val="8"/>
          <w:kern w:val="2"/>
          <w:sz w:val="24"/>
          <w:szCs w:val="24"/>
          <w:highlight w:val="none"/>
        </w:rPr>
        <w:t>天内完成结算审核工作；</w:t>
      </w:r>
    </w:p>
    <w:p w14:paraId="405DC22E">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spacing w:val="8"/>
          <w:kern w:val="2"/>
          <w:sz w:val="24"/>
          <w:szCs w:val="24"/>
          <w:highlight w:val="none"/>
        </w:rPr>
        <w:t>对于结算价在</w:t>
      </w:r>
      <w:r>
        <w:rPr>
          <w:rFonts w:ascii="宋体" w:hAnsi="宋体"/>
          <w:spacing w:val="8"/>
          <w:kern w:val="2"/>
          <w:sz w:val="24"/>
          <w:szCs w:val="24"/>
          <w:highlight w:val="none"/>
        </w:rPr>
        <w:t>5000</w:t>
      </w:r>
      <w:r>
        <w:rPr>
          <w:rFonts w:hint="eastAsia" w:ascii="宋体" w:hAnsi="宋体"/>
          <w:spacing w:val="8"/>
          <w:kern w:val="2"/>
          <w:sz w:val="24"/>
          <w:szCs w:val="24"/>
          <w:highlight w:val="none"/>
        </w:rPr>
        <w:t>万元以上的，自接到相关资料后</w:t>
      </w:r>
      <w:r>
        <w:rPr>
          <w:rFonts w:ascii="宋体" w:hAnsi="宋体"/>
          <w:spacing w:val="8"/>
          <w:kern w:val="2"/>
          <w:sz w:val="24"/>
          <w:szCs w:val="24"/>
          <w:highlight w:val="none"/>
          <w:u w:val="single"/>
        </w:rPr>
        <w:t>40</w:t>
      </w:r>
      <w:r>
        <w:rPr>
          <w:rFonts w:hint="eastAsia" w:ascii="宋体" w:hAnsi="宋体"/>
          <w:spacing w:val="8"/>
          <w:kern w:val="2"/>
          <w:sz w:val="24"/>
          <w:szCs w:val="24"/>
          <w:highlight w:val="none"/>
        </w:rPr>
        <w:t>天内完成结算审核工作。</w:t>
      </w:r>
    </w:p>
    <w:p w14:paraId="27116AC7">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4.5.2.3提交成果文件：结算审核书及结算核对确认表各三份，结算审核说明书二份，电子文件一份。</w:t>
      </w:r>
    </w:p>
    <w:p w14:paraId="32603ACC">
      <w:pPr>
        <w:pStyle w:val="184"/>
        <w:spacing w:before="0" w:beforeAutospacing="0" w:after="0" w:afterAutospacing="0" w:line="560" w:lineRule="exact"/>
        <w:ind w:firstLine="512" w:firstLineChars="200"/>
        <w:rPr>
          <w:rFonts w:cs="Times New Roman"/>
          <w:spacing w:val="8"/>
          <w:kern w:val="2"/>
          <w:highlight w:val="none"/>
        </w:rPr>
      </w:pPr>
      <w:r>
        <w:rPr>
          <w:rFonts w:hint="eastAsia" w:cs="Times New Roman"/>
          <w:spacing w:val="8"/>
          <w:kern w:val="2"/>
          <w:highlight w:val="none"/>
        </w:rPr>
        <w:t>4.6委派固定的相关专业造价员参与本项目的造价管理工作，包括现场工程例会、材料设备厂家调研及工程变更优化设计核算造价等。造价员的具体要求如下：具有较强的沟通、协调能力，熟悉</w:t>
      </w:r>
      <w:r>
        <w:rPr>
          <w:rFonts w:hint="eastAsia" w:cs="Times New Roman"/>
          <w:spacing w:val="8"/>
          <w:kern w:val="2"/>
          <w:highlight w:val="none"/>
          <w:lang w:eastAsia="zh-CN"/>
        </w:rPr>
        <w:t>《建设工程工程量清单计价标准》（GB/T50500-2024）</w:t>
      </w:r>
      <w:r>
        <w:rPr>
          <w:rFonts w:hint="eastAsia" w:cs="Times New Roman"/>
          <w:spacing w:val="8"/>
          <w:kern w:val="2"/>
          <w:highlight w:val="none"/>
        </w:rPr>
        <w:t>及深圳市定额消耗量标准并有相关工作经验，能</w:t>
      </w:r>
      <w:r>
        <w:rPr>
          <w:rFonts w:hint="eastAsia" w:cs="Times New Roman"/>
          <w:spacing w:val="8"/>
          <w:kern w:val="2"/>
          <w:highlight w:val="none"/>
          <w:lang w:eastAsia="zh-CN"/>
        </w:rPr>
        <w:t>熟练</w:t>
      </w:r>
      <w:r>
        <w:rPr>
          <w:rFonts w:hint="eastAsia" w:cs="Times New Roman"/>
          <w:spacing w:val="8"/>
          <w:kern w:val="2"/>
          <w:highlight w:val="none"/>
        </w:rPr>
        <w:t>操作办公应用软件、CAD绘图软件、深圳斯维尔算量及计价软件。委派的造价人员需自行携带电脑及相关办公设备，包含基本办公软件及与工程相关的套价及算量软件。</w:t>
      </w:r>
    </w:p>
    <w:p w14:paraId="4FCE2516">
      <w:pPr>
        <w:pStyle w:val="183"/>
        <w:spacing w:after="200" w:line="560" w:lineRule="exact"/>
        <w:ind w:firstLine="512" w:firstLineChars="200"/>
        <w:contextualSpacing/>
        <w:rPr>
          <w:rFonts w:ascii="宋体" w:hAnsi="宋体"/>
          <w:b/>
          <w:spacing w:val="8"/>
          <w:kern w:val="2"/>
          <w:sz w:val="24"/>
          <w:szCs w:val="24"/>
          <w:highlight w:val="none"/>
        </w:rPr>
      </w:pPr>
    </w:p>
    <w:p w14:paraId="0980A858">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第六条</w:t>
      </w:r>
      <w:r>
        <w:rPr>
          <w:rFonts w:hint="eastAsia" w:ascii="宋体" w:hAnsi="宋体"/>
          <w:spacing w:val="8"/>
          <w:kern w:val="2"/>
          <w:sz w:val="24"/>
          <w:szCs w:val="24"/>
          <w:highlight w:val="none"/>
        </w:rPr>
        <w:t>咨询人应在</w:t>
      </w:r>
      <w:r>
        <w:rPr>
          <w:rFonts w:hint="eastAsia" w:ascii="宋体" w:hAnsi="宋体"/>
          <w:spacing w:val="8"/>
          <w:kern w:val="2"/>
          <w:sz w:val="24"/>
          <w:szCs w:val="24"/>
          <w:highlight w:val="none"/>
          <w:u w:val="single"/>
        </w:rPr>
        <w:t xml:space="preserve">委托人要求的时间 </w:t>
      </w:r>
      <w:r>
        <w:rPr>
          <w:rFonts w:hint="eastAsia" w:ascii="宋体" w:hAnsi="宋体"/>
          <w:spacing w:val="8"/>
          <w:kern w:val="2"/>
          <w:sz w:val="24"/>
          <w:szCs w:val="24"/>
          <w:highlight w:val="none"/>
        </w:rPr>
        <w:t>内对委托人书面提交的要求做出答复的事宜或要求核对做出书面答复或核对。</w:t>
      </w:r>
    </w:p>
    <w:p w14:paraId="256F0E2A">
      <w:pPr>
        <w:pStyle w:val="183"/>
        <w:spacing w:after="200" w:line="560" w:lineRule="exact"/>
        <w:ind w:firstLine="512" w:firstLineChars="200"/>
        <w:contextualSpacing/>
        <w:rPr>
          <w:rFonts w:ascii="宋体" w:hAnsi="宋体"/>
          <w:b/>
          <w:spacing w:val="8"/>
          <w:kern w:val="2"/>
          <w:sz w:val="24"/>
          <w:szCs w:val="24"/>
          <w:highlight w:val="none"/>
        </w:rPr>
      </w:pPr>
    </w:p>
    <w:p w14:paraId="46617F2D">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第七条</w:t>
      </w:r>
      <w:r>
        <w:rPr>
          <w:rFonts w:hint="eastAsia" w:ascii="宋体" w:hAnsi="宋体"/>
          <w:spacing w:val="8"/>
          <w:kern w:val="2"/>
          <w:sz w:val="24"/>
          <w:szCs w:val="24"/>
          <w:highlight w:val="none"/>
        </w:rPr>
        <w:t>本合同需要咨询人保密的资料内容和保密期限：详见补充条款</w:t>
      </w:r>
    </w:p>
    <w:p w14:paraId="38D581CA">
      <w:pPr>
        <w:pStyle w:val="183"/>
        <w:spacing w:after="200" w:line="560" w:lineRule="exact"/>
        <w:ind w:firstLine="512" w:firstLineChars="200"/>
        <w:contextualSpacing/>
        <w:rPr>
          <w:rFonts w:ascii="宋体" w:hAnsi="宋体"/>
          <w:b/>
          <w:spacing w:val="8"/>
          <w:kern w:val="2"/>
          <w:sz w:val="24"/>
          <w:szCs w:val="24"/>
          <w:highlight w:val="none"/>
        </w:rPr>
      </w:pPr>
    </w:p>
    <w:p w14:paraId="398A2D74">
      <w:pPr>
        <w:pStyle w:val="183"/>
        <w:spacing w:after="200" w:line="560" w:lineRule="exact"/>
        <w:ind w:firstLine="512" w:firstLineChars="200"/>
        <w:contextualSpacing/>
        <w:rPr>
          <w:rFonts w:ascii="宋体" w:hAnsi="宋体"/>
          <w:spacing w:val="8"/>
          <w:kern w:val="2"/>
          <w:sz w:val="24"/>
          <w:szCs w:val="24"/>
          <w:highlight w:val="none"/>
          <w:u w:val="single"/>
        </w:rPr>
      </w:pPr>
      <w:r>
        <w:rPr>
          <w:rFonts w:hint="eastAsia" w:ascii="宋体" w:hAnsi="宋体"/>
          <w:b/>
          <w:spacing w:val="8"/>
          <w:kern w:val="2"/>
          <w:sz w:val="24"/>
          <w:szCs w:val="24"/>
          <w:highlight w:val="none"/>
        </w:rPr>
        <w:t>第九条</w:t>
      </w:r>
      <w:r>
        <w:rPr>
          <w:rFonts w:hint="eastAsia" w:ascii="宋体" w:hAnsi="宋体"/>
          <w:spacing w:val="8"/>
          <w:kern w:val="2"/>
          <w:sz w:val="24"/>
          <w:szCs w:val="24"/>
          <w:highlight w:val="none"/>
        </w:rPr>
        <w:t>双方约定的委托人应提供的建设工程造价咨询材料：</w:t>
      </w:r>
      <w:r>
        <w:rPr>
          <w:rFonts w:hint="eastAsia" w:ascii="宋体" w:hAnsi="宋体"/>
          <w:spacing w:val="8"/>
          <w:kern w:val="2"/>
          <w:sz w:val="24"/>
          <w:szCs w:val="24"/>
          <w:highlight w:val="none"/>
          <w:u w:val="single"/>
        </w:rPr>
        <w:t xml:space="preserve">  /   </w:t>
      </w:r>
    </w:p>
    <w:p w14:paraId="3297BA82">
      <w:pPr>
        <w:pStyle w:val="183"/>
        <w:spacing w:after="200" w:line="560" w:lineRule="exact"/>
        <w:ind w:firstLine="512" w:firstLineChars="200"/>
        <w:contextualSpacing/>
        <w:rPr>
          <w:rFonts w:ascii="宋体" w:hAnsi="宋体"/>
          <w:spacing w:val="8"/>
          <w:kern w:val="2"/>
          <w:sz w:val="24"/>
          <w:szCs w:val="24"/>
          <w:highlight w:val="none"/>
        </w:rPr>
      </w:pPr>
      <w:r>
        <w:rPr>
          <w:rFonts w:hint="eastAsia" w:ascii="宋体" w:hAnsi="宋体"/>
          <w:spacing w:val="8"/>
          <w:kern w:val="2"/>
          <w:sz w:val="24"/>
          <w:szCs w:val="24"/>
          <w:highlight w:val="none"/>
        </w:rPr>
        <w:t>提供资料时间：</w:t>
      </w:r>
      <w:r>
        <w:rPr>
          <w:rFonts w:hint="eastAsia" w:ascii="宋体" w:hAnsi="宋体"/>
          <w:spacing w:val="8"/>
          <w:kern w:val="2"/>
          <w:sz w:val="24"/>
          <w:szCs w:val="24"/>
          <w:highlight w:val="none"/>
          <w:u w:val="single"/>
        </w:rPr>
        <w:t>/</w:t>
      </w:r>
    </w:p>
    <w:p w14:paraId="5EE13E83">
      <w:pPr>
        <w:pStyle w:val="183"/>
        <w:spacing w:after="200" w:line="560" w:lineRule="exact"/>
        <w:ind w:firstLine="512" w:firstLineChars="200"/>
        <w:contextualSpacing/>
        <w:rPr>
          <w:rFonts w:ascii="宋体" w:hAnsi="宋体"/>
          <w:b/>
          <w:spacing w:val="8"/>
          <w:kern w:val="2"/>
          <w:sz w:val="24"/>
          <w:szCs w:val="24"/>
          <w:highlight w:val="none"/>
        </w:rPr>
      </w:pPr>
    </w:p>
    <w:p w14:paraId="688B0F1F">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第十条</w:t>
      </w:r>
      <w:r>
        <w:rPr>
          <w:rFonts w:hint="eastAsia" w:ascii="宋体" w:hAnsi="宋体"/>
          <w:spacing w:val="8"/>
          <w:kern w:val="2"/>
          <w:sz w:val="24"/>
          <w:szCs w:val="24"/>
          <w:highlight w:val="none"/>
        </w:rPr>
        <w:t>委托人应在</w:t>
      </w:r>
      <w:r>
        <w:rPr>
          <w:rFonts w:ascii="宋体" w:hAnsi="宋体"/>
          <w:spacing w:val="8"/>
          <w:kern w:val="2"/>
          <w:sz w:val="24"/>
          <w:szCs w:val="24"/>
          <w:highlight w:val="none"/>
          <w:u w:val="single"/>
        </w:rPr>
        <w:t xml:space="preserve"> 7 </w:t>
      </w:r>
      <w:r>
        <w:rPr>
          <w:rFonts w:hint="eastAsia" w:ascii="宋体" w:hAnsi="宋体"/>
          <w:spacing w:val="8"/>
          <w:kern w:val="2"/>
          <w:sz w:val="24"/>
          <w:szCs w:val="24"/>
          <w:highlight w:val="none"/>
        </w:rPr>
        <w:t>日内对咨询人书面提交并要求做出答复的事宜做出书面答复。</w:t>
      </w:r>
    </w:p>
    <w:p w14:paraId="5DE5554A">
      <w:pPr>
        <w:pStyle w:val="183"/>
        <w:spacing w:after="200" w:line="560" w:lineRule="exact"/>
        <w:ind w:firstLine="512" w:firstLineChars="200"/>
        <w:contextualSpacing/>
        <w:rPr>
          <w:rFonts w:ascii="宋体" w:hAnsi="宋体"/>
          <w:b/>
          <w:spacing w:val="8"/>
          <w:kern w:val="2"/>
          <w:sz w:val="24"/>
          <w:szCs w:val="24"/>
          <w:highlight w:val="none"/>
        </w:rPr>
      </w:pPr>
    </w:p>
    <w:p w14:paraId="62A64E2C">
      <w:pPr>
        <w:pStyle w:val="183"/>
        <w:spacing w:after="200" w:line="560" w:lineRule="exact"/>
        <w:ind w:firstLine="512" w:firstLineChars="200"/>
        <w:contextualSpacing/>
        <w:rPr>
          <w:rFonts w:ascii="宋体" w:hAnsi="宋体"/>
          <w:spacing w:val="8"/>
          <w:kern w:val="2"/>
          <w:sz w:val="24"/>
          <w:szCs w:val="24"/>
          <w:highlight w:val="none"/>
          <w:u w:val="single"/>
        </w:rPr>
      </w:pPr>
      <w:r>
        <w:rPr>
          <w:rFonts w:hint="eastAsia" w:ascii="宋体" w:hAnsi="宋体"/>
          <w:b/>
          <w:spacing w:val="8"/>
          <w:kern w:val="2"/>
          <w:sz w:val="24"/>
          <w:szCs w:val="24"/>
          <w:highlight w:val="none"/>
        </w:rPr>
        <w:t>第十一条</w:t>
      </w:r>
      <w:r>
        <w:rPr>
          <w:rFonts w:hint="eastAsia" w:ascii="宋体" w:hAnsi="宋体"/>
          <w:spacing w:val="8"/>
          <w:kern w:val="2"/>
          <w:sz w:val="24"/>
          <w:szCs w:val="24"/>
          <w:highlight w:val="none"/>
        </w:rPr>
        <w:t>委托人授权的本咨询工作代表，姓名，其主要职责：</w:t>
      </w:r>
      <w:r>
        <w:rPr>
          <w:rFonts w:hint="eastAsia" w:ascii="宋体" w:hAnsi="宋体"/>
          <w:spacing w:val="8"/>
          <w:kern w:val="2"/>
          <w:sz w:val="24"/>
          <w:szCs w:val="24"/>
          <w:highlight w:val="none"/>
          <w:u w:val="single"/>
        </w:rPr>
        <w:t>负责本项目的咨询业务、与咨询人进行联系、沟通及协调。联系方式：</w:t>
      </w:r>
    </w:p>
    <w:p w14:paraId="1C062E8C">
      <w:pPr>
        <w:pStyle w:val="183"/>
        <w:spacing w:after="200" w:line="560" w:lineRule="exact"/>
        <w:ind w:firstLine="512" w:firstLineChars="200"/>
        <w:contextualSpacing/>
        <w:rPr>
          <w:rFonts w:ascii="宋体" w:hAnsi="宋体"/>
          <w:b/>
          <w:spacing w:val="8"/>
          <w:kern w:val="2"/>
          <w:sz w:val="24"/>
          <w:szCs w:val="24"/>
          <w:highlight w:val="none"/>
        </w:rPr>
      </w:pPr>
    </w:p>
    <w:p w14:paraId="53638EDC">
      <w:pPr>
        <w:pStyle w:val="183"/>
        <w:spacing w:after="200" w:line="560" w:lineRule="exact"/>
        <w:ind w:firstLine="512" w:firstLineChars="200"/>
        <w:contextualSpacing/>
        <w:rPr>
          <w:rFonts w:ascii="宋体"/>
          <w:spacing w:val="8"/>
          <w:kern w:val="2"/>
          <w:sz w:val="24"/>
          <w:szCs w:val="24"/>
          <w:highlight w:val="none"/>
          <w:u w:val="single"/>
        </w:rPr>
      </w:pPr>
      <w:r>
        <w:rPr>
          <w:rFonts w:hint="eastAsia" w:ascii="宋体" w:hAnsi="宋体"/>
          <w:b/>
          <w:spacing w:val="8"/>
          <w:kern w:val="2"/>
          <w:sz w:val="24"/>
          <w:szCs w:val="24"/>
          <w:highlight w:val="none"/>
        </w:rPr>
        <w:t>第十四条</w:t>
      </w:r>
      <w:r>
        <w:rPr>
          <w:rFonts w:hint="eastAsia" w:ascii="宋体" w:hAnsi="宋体"/>
          <w:spacing w:val="8"/>
          <w:kern w:val="2"/>
          <w:sz w:val="24"/>
          <w:szCs w:val="24"/>
          <w:highlight w:val="none"/>
        </w:rPr>
        <w:t>因委托人的原因造成咨询人增加了额外工作内容的酬金支付：</w:t>
      </w:r>
    </w:p>
    <w:p w14:paraId="265BD11C">
      <w:pPr>
        <w:pStyle w:val="183"/>
        <w:spacing w:after="200" w:line="560" w:lineRule="exact"/>
        <w:ind w:firstLine="617"/>
        <w:contextualSpacing/>
        <w:rPr>
          <w:rFonts w:ascii="宋体"/>
          <w:spacing w:val="8"/>
          <w:kern w:val="2"/>
          <w:sz w:val="24"/>
          <w:szCs w:val="24"/>
          <w:highlight w:val="none"/>
        </w:rPr>
      </w:pPr>
      <w:r>
        <w:rPr>
          <w:rFonts w:hint="eastAsia" w:ascii="宋体" w:hAnsi="宋体"/>
          <w:spacing w:val="8"/>
          <w:kern w:val="2"/>
          <w:sz w:val="24"/>
          <w:szCs w:val="24"/>
          <w:highlight w:val="none"/>
        </w:rPr>
        <w:t>额外工作内容：</w:t>
      </w:r>
      <w:r>
        <w:rPr>
          <w:rFonts w:hint="eastAsia" w:ascii="宋体" w:hAnsi="宋体"/>
          <w:spacing w:val="8"/>
          <w:kern w:val="2"/>
          <w:sz w:val="24"/>
          <w:szCs w:val="24"/>
          <w:highlight w:val="none"/>
          <w:u w:val="single"/>
        </w:rPr>
        <w:t>另行约定</w:t>
      </w:r>
    </w:p>
    <w:p w14:paraId="3A4A283A">
      <w:pPr>
        <w:pStyle w:val="183"/>
        <w:spacing w:after="200" w:line="560" w:lineRule="exact"/>
        <w:ind w:firstLine="617"/>
        <w:contextualSpacing/>
        <w:rPr>
          <w:rFonts w:ascii="宋体"/>
          <w:spacing w:val="8"/>
          <w:kern w:val="2"/>
          <w:sz w:val="24"/>
          <w:szCs w:val="24"/>
          <w:highlight w:val="none"/>
        </w:rPr>
      </w:pPr>
      <w:r>
        <w:rPr>
          <w:rFonts w:hint="eastAsia" w:ascii="宋体" w:hAnsi="宋体"/>
          <w:spacing w:val="8"/>
          <w:kern w:val="2"/>
          <w:sz w:val="24"/>
          <w:szCs w:val="24"/>
          <w:highlight w:val="none"/>
        </w:rPr>
        <w:t>酬金计算方法及支付：</w:t>
      </w:r>
      <w:r>
        <w:rPr>
          <w:rFonts w:hint="eastAsia" w:ascii="宋体" w:hAnsi="宋体"/>
          <w:spacing w:val="8"/>
          <w:kern w:val="2"/>
          <w:sz w:val="24"/>
          <w:szCs w:val="24"/>
          <w:highlight w:val="none"/>
          <w:u w:val="single"/>
        </w:rPr>
        <w:t>另行约定</w:t>
      </w:r>
    </w:p>
    <w:p w14:paraId="6DCEB0E0">
      <w:pPr>
        <w:pStyle w:val="183"/>
        <w:spacing w:after="200" w:line="560" w:lineRule="exact"/>
        <w:ind w:firstLine="512" w:firstLineChars="200"/>
        <w:contextualSpacing/>
        <w:rPr>
          <w:rFonts w:ascii="宋体" w:hAnsi="宋体"/>
          <w:b/>
          <w:spacing w:val="8"/>
          <w:kern w:val="2"/>
          <w:sz w:val="24"/>
          <w:szCs w:val="24"/>
          <w:highlight w:val="none"/>
        </w:rPr>
      </w:pPr>
    </w:p>
    <w:p w14:paraId="47C8D024">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第十七条</w:t>
      </w:r>
      <w:r>
        <w:rPr>
          <w:rFonts w:hint="eastAsia" w:ascii="宋体" w:hAnsi="宋体"/>
          <w:spacing w:val="8"/>
          <w:kern w:val="2"/>
          <w:sz w:val="24"/>
          <w:szCs w:val="24"/>
          <w:highlight w:val="none"/>
        </w:rPr>
        <w:t>咨询人未履行合同约定的义务，应承担的责任：赔偿给委托人造成的直接或者间接经济损失。</w:t>
      </w:r>
    </w:p>
    <w:p w14:paraId="1EFF8F78">
      <w:pPr>
        <w:pStyle w:val="183"/>
        <w:spacing w:after="200" w:line="560" w:lineRule="exact"/>
        <w:ind w:firstLine="512" w:firstLineChars="200"/>
        <w:contextualSpacing/>
        <w:rPr>
          <w:rFonts w:ascii="宋体" w:hAnsi="宋体"/>
          <w:b/>
          <w:spacing w:val="8"/>
          <w:kern w:val="2"/>
          <w:sz w:val="24"/>
          <w:szCs w:val="24"/>
          <w:highlight w:val="none"/>
        </w:rPr>
      </w:pPr>
    </w:p>
    <w:p w14:paraId="5CFE6E6E">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第十八条</w:t>
      </w:r>
      <w:r>
        <w:rPr>
          <w:rFonts w:hint="eastAsia" w:ascii="宋体" w:hAnsi="宋体"/>
          <w:spacing w:val="8"/>
          <w:kern w:val="2"/>
          <w:sz w:val="24"/>
          <w:szCs w:val="24"/>
          <w:highlight w:val="none"/>
        </w:rPr>
        <w:t>咨询人向委托人提出赔偿要求不能成立时，补偿委托人因此导致委托人如下各项费用支出：延长工期的损失、业务费用、交通费用、咨询顾问费、律师费等等及其它因此而发生的额外费用。</w:t>
      </w:r>
    </w:p>
    <w:p w14:paraId="3E0BFC9F">
      <w:pPr>
        <w:pStyle w:val="183"/>
        <w:spacing w:after="200" w:line="560" w:lineRule="exact"/>
        <w:ind w:firstLine="512" w:firstLineChars="200"/>
        <w:contextualSpacing/>
        <w:rPr>
          <w:rFonts w:ascii="宋体" w:hAnsi="宋体"/>
          <w:b/>
          <w:spacing w:val="8"/>
          <w:kern w:val="2"/>
          <w:sz w:val="24"/>
          <w:szCs w:val="24"/>
          <w:highlight w:val="none"/>
        </w:rPr>
      </w:pPr>
    </w:p>
    <w:p w14:paraId="48F57060">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第二十条</w:t>
      </w:r>
      <w:r>
        <w:rPr>
          <w:rFonts w:hint="eastAsia" w:ascii="宋体" w:hAnsi="宋体"/>
          <w:spacing w:val="8"/>
          <w:kern w:val="2"/>
          <w:sz w:val="24"/>
          <w:szCs w:val="24"/>
          <w:highlight w:val="none"/>
        </w:rPr>
        <w:t>委托人未履行按时付款的合同约定的义务，应承担的责任：</w:t>
      </w:r>
      <w:r>
        <w:rPr>
          <w:rFonts w:hint="eastAsia" w:ascii="宋体" w:hAnsi="宋体"/>
          <w:spacing w:val="8"/>
          <w:kern w:val="2"/>
          <w:sz w:val="24"/>
          <w:szCs w:val="24"/>
          <w:highlight w:val="none"/>
          <w:u w:val="single"/>
        </w:rPr>
        <w:t>无</w:t>
      </w:r>
    </w:p>
    <w:p w14:paraId="245311F9">
      <w:pPr>
        <w:pStyle w:val="183"/>
        <w:spacing w:after="200" w:line="560" w:lineRule="exact"/>
        <w:ind w:firstLine="512" w:firstLineChars="200"/>
        <w:contextualSpacing/>
        <w:rPr>
          <w:rFonts w:ascii="宋体" w:hAnsi="宋体"/>
          <w:b/>
          <w:spacing w:val="8"/>
          <w:kern w:val="2"/>
          <w:sz w:val="24"/>
          <w:szCs w:val="24"/>
          <w:highlight w:val="none"/>
        </w:rPr>
      </w:pPr>
    </w:p>
    <w:p w14:paraId="12509380">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第二十一条</w:t>
      </w:r>
      <w:r>
        <w:rPr>
          <w:rFonts w:hint="eastAsia" w:ascii="宋体" w:hAnsi="宋体"/>
          <w:spacing w:val="8"/>
          <w:kern w:val="2"/>
          <w:sz w:val="24"/>
          <w:szCs w:val="24"/>
          <w:highlight w:val="none"/>
        </w:rPr>
        <w:t>委托人向咨询人提出赔偿或其他要求不能成立时，补偿因此导致咨询人如下各项费用支出：</w:t>
      </w:r>
      <w:r>
        <w:rPr>
          <w:rFonts w:hint="eastAsia" w:ascii="宋体" w:hAnsi="宋体"/>
          <w:spacing w:val="8"/>
          <w:kern w:val="2"/>
          <w:sz w:val="24"/>
          <w:szCs w:val="24"/>
          <w:highlight w:val="none"/>
          <w:u w:val="single"/>
        </w:rPr>
        <w:t>无</w:t>
      </w:r>
    </w:p>
    <w:p w14:paraId="41361991">
      <w:pPr>
        <w:pStyle w:val="183"/>
        <w:spacing w:after="200" w:line="560" w:lineRule="exact"/>
        <w:ind w:firstLine="512" w:firstLineChars="200"/>
        <w:contextualSpacing/>
        <w:rPr>
          <w:rFonts w:ascii="宋体" w:hAnsi="宋体"/>
          <w:b/>
          <w:spacing w:val="8"/>
          <w:kern w:val="2"/>
          <w:sz w:val="24"/>
          <w:szCs w:val="24"/>
          <w:highlight w:val="none"/>
        </w:rPr>
      </w:pPr>
    </w:p>
    <w:p w14:paraId="47C33F89">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第二十二条</w:t>
      </w:r>
      <w:r>
        <w:rPr>
          <w:rFonts w:hint="eastAsia" w:ascii="宋体" w:hAnsi="宋体"/>
          <w:spacing w:val="8"/>
          <w:kern w:val="2"/>
          <w:sz w:val="24"/>
          <w:szCs w:val="24"/>
          <w:highlight w:val="none"/>
        </w:rPr>
        <w:t>委托人应按以下方式支付咨询人的咨询酬金，具体支付比例与履约考核分段评价结果相对应：</w:t>
      </w:r>
    </w:p>
    <w:p w14:paraId="263A4793">
      <w:pPr>
        <w:pStyle w:val="183"/>
        <w:spacing w:after="200" w:line="560" w:lineRule="exact"/>
        <w:ind w:firstLine="512" w:firstLineChars="200"/>
        <w:contextualSpacing/>
        <w:rPr>
          <w:rFonts w:hint="eastAsia" w:ascii="宋体" w:hAnsi="宋体" w:eastAsia="宋体" w:cs="Times New Roman"/>
          <w:b w:val="0"/>
          <w:spacing w:val="8"/>
          <w:kern w:val="2"/>
          <w:sz w:val="24"/>
          <w:szCs w:val="24"/>
          <w:highlight w:val="none"/>
        </w:rPr>
      </w:pPr>
      <w:r>
        <w:rPr>
          <w:rFonts w:hint="eastAsia" w:ascii="宋体" w:hAnsi="宋体" w:eastAsia="宋体" w:cs="Times New Roman"/>
          <w:spacing w:val="8"/>
          <w:kern w:val="2"/>
          <w:sz w:val="24"/>
          <w:szCs w:val="24"/>
          <w:highlight w:val="none"/>
        </w:rPr>
        <w:t>完成施工图预算编制并经委托人书面确认后，咨询人提交等额合法有效增值税专用发票且不存在应扣减款项后支付至暂定合同价的50%，剩余款项待本合同结算完成后支付。</w:t>
      </w:r>
    </w:p>
    <w:p w14:paraId="2B404C77">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第二十五条</w:t>
      </w:r>
      <w:r>
        <w:rPr>
          <w:rFonts w:hint="eastAsia" w:ascii="宋体" w:hAnsi="宋体"/>
          <w:spacing w:val="8"/>
          <w:kern w:val="2"/>
          <w:sz w:val="24"/>
          <w:szCs w:val="24"/>
          <w:highlight w:val="none"/>
        </w:rPr>
        <w:t>双方同意用</w:t>
      </w:r>
      <w:r>
        <w:rPr>
          <w:rFonts w:hint="eastAsia" w:ascii="宋体" w:hAnsi="宋体"/>
          <w:spacing w:val="8"/>
          <w:kern w:val="2"/>
          <w:sz w:val="24"/>
          <w:szCs w:val="24"/>
          <w:highlight w:val="none"/>
          <w:u w:val="single"/>
        </w:rPr>
        <w:t xml:space="preserve"> 人民币 </w:t>
      </w:r>
      <w:r>
        <w:rPr>
          <w:rFonts w:hint="eastAsia" w:ascii="宋体" w:hAnsi="宋体"/>
          <w:spacing w:val="8"/>
          <w:kern w:val="2"/>
          <w:sz w:val="24"/>
          <w:szCs w:val="24"/>
          <w:highlight w:val="none"/>
        </w:rPr>
        <w:t>支付酬金，按</w:t>
      </w:r>
      <w:r>
        <w:rPr>
          <w:rFonts w:ascii="宋体" w:hAnsi="宋体"/>
          <w:spacing w:val="8"/>
          <w:kern w:val="2"/>
          <w:sz w:val="24"/>
          <w:szCs w:val="24"/>
          <w:highlight w:val="none"/>
          <w:u w:val="single"/>
        </w:rPr>
        <w:t xml:space="preserve"> /  </w:t>
      </w:r>
      <w:r>
        <w:rPr>
          <w:rFonts w:hint="eastAsia" w:ascii="宋体" w:hAnsi="宋体"/>
          <w:spacing w:val="8"/>
          <w:kern w:val="2"/>
          <w:sz w:val="24"/>
          <w:szCs w:val="24"/>
          <w:highlight w:val="none"/>
        </w:rPr>
        <w:t>汇率计付。</w:t>
      </w:r>
    </w:p>
    <w:p w14:paraId="305DB766">
      <w:pPr>
        <w:pStyle w:val="183"/>
        <w:spacing w:after="200" w:line="560" w:lineRule="exact"/>
        <w:ind w:firstLine="512" w:firstLineChars="200"/>
        <w:contextualSpacing/>
        <w:rPr>
          <w:rFonts w:ascii="宋体" w:hAnsi="宋体"/>
          <w:b/>
          <w:spacing w:val="8"/>
          <w:kern w:val="2"/>
          <w:sz w:val="24"/>
          <w:szCs w:val="24"/>
          <w:highlight w:val="none"/>
        </w:rPr>
      </w:pPr>
    </w:p>
    <w:p w14:paraId="5FD87906">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第二十七条</w:t>
      </w:r>
      <w:r>
        <w:rPr>
          <w:rFonts w:hint="eastAsia" w:ascii="宋体" w:hAnsi="宋体"/>
          <w:spacing w:val="8"/>
          <w:kern w:val="2"/>
          <w:sz w:val="24"/>
          <w:szCs w:val="24"/>
          <w:highlight w:val="none"/>
        </w:rPr>
        <w:t>咨询人无正当理由未完成咨询工作时，咨询人承担的违约责任及委托人支付咨询酬金的方式：</w:t>
      </w:r>
      <w:r>
        <w:rPr>
          <w:rFonts w:hint="eastAsia" w:ascii="宋体" w:hAnsi="宋体"/>
          <w:spacing w:val="8"/>
          <w:kern w:val="2"/>
          <w:sz w:val="24"/>
          <w:szCs w:val="24"/>
          <w:highlight w:val="none"/>
          <w:u w:val="single"/>
        </w:rPr>
        <w:t xml:space="preserve"> 详见补充条款 </w:t>
      </w:r>
    </w:p>
    <w:p w14:paraId="5C42C180">
      <w:pPr>
        <w:pStyle w:val="183"/>
        <w:spacing w:after="200" w:line="560" w:lineRule="exact"/>
        <w:ind w:firstLine="512" w:firstLineChars="200"/>
        <w:contextualSpacing/>
        <w:rPr>
          <w:rFonts w:ascii="宋体" w:hAnsi="宋体"/>
          <w:b/>
          <w:spacing w:val="8"/>
          <w:kern w:val="2"/>
          <w:sz w:val="24"/>
          <w:szCs w:val="24"/>
          <w:highlight w:val="none"/>
        </w:rPr>
      </w:pPr>
    </w:p>
    <w:p w14:paraId="06A3745B">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第二十八条</w:t>
      </w:r>
      <w:r>
        <w:rPr>
          <w:rFonts w:hint="eastAsia" w:ascii="宋体" w:hAnsi="宋体"/>
          <w:spacing w:val="8"/>
          <w:kern w:val="2"/>
          <w:sz w:val="24"/>
          <w:szCs w:val="24"/>
          <w:highlight w:val="none"/>
        </w:rPr>
        <w:t>因变更或解除合同使一方遭受损失的，责任方按如下方法赔偿对方损失：</w:t>
      </w:r>
      <w:r>
        <w:rPr>
          <w:rFonts w:hint="eastAsia" w:ascii="宋体" w:hAnsi="宋体"/>
          <w:spacing w:val="8"/>
          <w:kern w:val="2"/>
          <w:sz w:val="24"/>
          <w:szCs w:val="24"/>
          <w:highlight w:val="none"/>
          <w:u w:val="single"/>
        </w:rPr>
        <w:t>详见补充条款</w:t>
      </w:r>
    </w:p>
    <w:p w14:paraId="1ACB8AA9">
      <w:pPr>
        <w:pStyle w:val="183"/>
        <w:spacing w:after="200" w:line="560" w:lineRule="exact"/>
        <w:ind w:firstLine="512" w:firstLineChars="200"/>
        <w:contextualSpacing/>
        <w:rPr>
          <w:rFonts w:ascii="宋体" w:hAnsi="宋体"/>
          <w:b/>
          <w:spacing w:val="8"/>
          <w:kern w:val="2"/>
          <w:sz w:val="24"/>
          <w:szCs w:val="24"/>
          <w:highlight w:val="none"/>
        </w:rPr>
      </w:pPr>
    </w:p>
    <w:p w14:paraId="526C28FD">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第三十三条</w:t>
      </w:r>
      <w:r>
        <w:rPr>
          <w:rFonts w:hint="eastAsia" w:ascii="宋体" w:hAnsi="宋体"/>
          <w:spacing w:val="8"/>
          <w:kern w:val="2"/>
          <w:sz w:val="24"/>
          <w:szCs w:val="24"/>
          <w:highlight w:val="none"/>
        </w:rPr>
        <w:t>咨询人在咨询工作过程中提出的合理化建议，委托人采纳并得到经济效益，委托人奖励办法如下：</w:t>
      </w:r>
      <w:r>
        <w:rPr>
          <w:rFonts w:hint="eastAsia" w:ascii="宋体" w:hAnsi="宋体"/>
          <w:spacing w:val="8"/>
          <w:kern w:val="2"/>
          <w:sz w:val="24"/>
          <w:szCs w:val="24"/>
          <w:highlight w:val="none"/>
          <w:u w:val="single"/>
        </w:rPr>
        <w:t>无</w:t>
      </w:r>
    </w:p>
    <w:p w14:paraId="51D50BD0">
      <w:pPr>
        <w:pStyle w:val="183"/>
        <w:spacing w:after="200" w:line="560" w:lineRule="exact"/>
        <w:ind w:firstLine="512" w:firstLineChars="200"/>
        <w:contextualSpacing/>
        <w:rPr>
          <w:rFonts w:ascii="宋体" w:hAnsi="宋体"/>
          <w:b/>
          <w:spacing w:val="8"/>
          <w:kern w:val="2"/>
          <w:sz w:val="24"/>
          <w:szCs w:val="24"/>
          <w:highlight w:val="none"/>
        </w:rPr>
      </w:pPr>
    </w:p>
    <w:p w14:paraId="411B1831">
      <w:pPr>
        <w:pStyle w:val="183"/>
        <w:spacing w:after="200" w:line="560" w:lineRule="exact"/>
        <w:ind w:firstLine="512" w:firstLineChars="200"/>
        <w:contextualSpacing/>
        <w:rPr>
          <w:rFonts w:ascii="宋体"/>
          <w:spacing w:val="8"/>
          <w:kern w:val="2"/>
          <w:sz w:val="24"/>
          <w:szCs w:val="24"/>
          <w:highlight w:val="none"/>
        </w:rPr>
      </w:pPr>
      <w:r>
        <w:rPr>
          <w:rFonts w:hint="eastAsia" w:ascii="宋体" w:hAnsi="宋体"/>
          <w:b/>
          <w:spacing w:val="8"/>
          <w:kern w:val="2"/>
          <w:sz w:val="24"/>
          <w:szCs w:val="24"/>
          <w:highlight w:val="none"/>
        </w:rPr>
        <w:t>第三十五条</w:t>
      </w:r>
      <w:r>
        <w:rPr>
          <w:rFonts w:hint="eastAsia" w:ascii="宋体" w:hAnsi="宋体"/>
          <w:spacing w:val="8"/>
          <w:kern w:val="2"/>
          <w:sz w:val="24"/>
          <w:szCs w:val="24"/>
          <w:highlight w:val="none"/>
        </w:rPr>
        <w:t>本合同在履行过程中如果发现争议，委托人与咨询人应及时协商解决；如协商未能达成一致，可提交有关主管部门调解；协商或调解不成的，选择下列一种方式解决；</w:t>
      </w:r>
    </w:p>
    <w:p w14:paraId="03341849">
      <w:pPr>
        <w:pStyle w:val="183"/>
        <w:spacing w:after="200" w:line="560" w:lineRule="exact"/>
        <w:ind w:firstLine="617"/>
        <w:contextualSpacing/>
        <w:rPr>
          <w:rFonts w:ascii="宋体"/>
          <w:spacing w:val="8"/>
          <w:kern w:val="2"/>
          <w:sz w:val="24"/>
          <w:szCs w:val="24"/>
          <w:highlight w:val="none"/>
        </w:rPr>
      </w:pPr>
      <w:r>
        <w:rPr>
          <w:rFonts w:hint="eastAsia" w:ascii="宋体" w:hAnsi="宋体"/>
          <w:spacing w:val="8"/>
          <w:kern w:val="2"/>
          <w:sz w:val="24"/>
          <w:szCs w:val="24"/>
          <w:highlight w:val="none"/>
        </w:rPr>
        <w:t>□提交</w:t>
      </w:r>
      <w:r>
        <w:rPr>
          <w:rFonts w:hint="eastAsia" w:ascii="宋体" w:hAnsi="宋体"/>
          <w:spacing w:val="8"/>
          <w:kern w:val="2"/>
          <w:sz w:val="24"/>
          <w:szCs w:val="24"/>
          <w:highlight w:val="none"/>
          <w:u w:val="single"/>
        </w:rPr>
        <w:t>深圳</w:t>
      </w:r>
      <w:r>
        <w:rPr>
          <w:rFonts w:hint="eastAsia" w:ascii="宋体" w:hAnsi="宋体"/>
          <w:spacing w:val="8"/>
          <w:kern w:val="2"/>
          <w:sz w:val="24"/>
          <w:szCs w:val="24"/>
          <w:highlight w:val="none"/>
        </w:rPr>
        <w:t>仲裁委员会仲裁</w:t>
      </w:r>
    </w:p>
    <w:p w14:paraId="53E048F8">
      <w:pPr>
        <w:pStyle w:val="183"/>
        <w:spacing w:after="200" w:line="560" w:lineRule="exact"/>
        <w:ind w:firstLine="617"/>
        <w:contextualSpacing/>
        <w:rPr>
          <w:rFonts w:ascii="宋体"/>
          <w:spacing w:val="8"/>
          <w:kern w:val="2"/>
          <w:sz w:val="24"/>
          <w:szCs w:val="24"/>
          <w:highlight w:val="none"/>
        </w:rPr>
      </w:pPr>
      <w:r>
        <w:rPr>
          <w:rFonts w:hint="eastAsia" w:ascii="宋体" w:hAnsi="宋体"/>
          <w:snapToGrid w:val="0"/>
          <w:sz w:val="21"/>
          <w:szCs w:val="21"/>
          <w:highlight w:val="none"/>
        </w:rPr>
        <w:t>☑</w:t>
      </w:r>
      <w:r>
        <w:rPr>
          <w:rFonts w:hint="eastAsia" w:ascii="宋体" w:hAnsi="宋体"/>
          <w:spacing w:val="8"/>
          <w:kern w:val="2"/>
          <w:sz w:val="24"/>
          <w:szCs w:val="24"/>
          <w:highlight w:val="none"/>
        </w:rPr>
        <w:t>向</w:t>
      </w:r>
      <w:r>
        <w:rPr>
          <w:rFonts w:hint="eastAsia" w:ascii="宋体" w:hAnsi="宋体"/>
          <w:spacing w:val="8"/>
          <w:kern w:val="2"/>
          <w:sz w:val="24"/>
          <w:szCs w:val="24"/>
          <w:highlight w:val="none"/>
          <w:lang w:val="en-US" w:eastAsia="zh-CN"/>
        </w:rPr>
        <w:t>深圳市龙岗区人民法院</w:t>
      </w:r>
      <w:r>
        <w:rPr>
          <w:rFonts w:hint="eastAsia" w:ascii="宋体" w:hAnsi="宋体"/>
          <w:spacing w:val="8"/>
          <w:kern w:val="2"/>
          <w:sz w:val="24"/>
          <w:szCs w:val="24"/>
          <w:highlight w:val="none"/>
        </w:rPr>
        <w:t>提起诉讼</w:t>
      </w:r>
    </w:p>
    <w:p w14:paraId="3C984AB7">
      <w:pPr>
        <w:pStyle w:val="183"/>
        <w:spacing w:after="200" w:line="560" w:lineRule="exact"/>
        <w:jc w:val="center"/>
        <w:rPr>
          <w:rFonts w:ascii="仿宋_GB2312" w:hAnsi="华文中宋" w:eastAsia="仿宋_GB2312"/>
          <w:b/>
          <w:spacing w:val="20"/>
          <w:kern w:val="2"/>
          <w:sz w:val="36"/>
          <w:szCs w:val="36"/>
          <w:highlight w:val="none"/>
        </w:rPr>
      </w:pPr>
      <w:r>
        <w:rPr>
          <w:rFonts w:ascii="仿宋_GB2312" w:hAnsi="华文中宋" w:eastAsia="仿宋_GB2312"/>
          <w:spacing w:val="8"/>
          <w:kern w:val="2"/>
          <w:sz w:val="28"/>
          <w:szCs w:val="28"/>
          <w:highlight w:val="none"/>
        </w:rPr>
        <w:br w:type="page"/>
      </w:r>
      <w:r>
        <w:rPr>
          <w:rFonts w:hint="eastAsia" w:ascii="仿宋_GB2312" w:hAnsi="华文中宋" w:eastAsia="仿宋_GB2312"/>
          <w:b/>
          <w:spacing w:val="20"/>
          <w:kern w:val="2"/>
          <w:sz w:val="36"/>
          <w:szCs w:val="36"/>
          <w:highlight w:val="none"/>
        </w:rPr>
        <w:t>第</w:t>
      </w:r>
      <w:r>
        <w:rPr>
          <w:rFonts w:hint="eastAsia" w:ascii="仿宋_GB2312" w:hAnsi="华文中宋" w:eastAsia="仿宋_GB2312"/>
          <w:b/>
          <w:spacing w:val="20"/>
          <w:kern w:val="2"/>
          <w:sz w:val="36"/>
          <w:szCs w:val="36"/>
          <w:highlight w:val="none"/>
          <w:lang w:val="en-US" w:eastAsia="zh-CN"/>
        </w:rPr>
        <w:t>五</w:t>
      </w:r>
      <w:r>
        <w:rPr>
          <w:rFonts w:hint="eastAsia" w:ascii="仿宋_GB2312" w:hAnsi="华文中宋" w:eastAsia="仿宋_GB2312"/>
          <w:b/>
          <w:spacing w:val="20"/>
          <w:kern w:val="2"/>
          <w:sz w:val="36"/>
          <w:szCs w:val="36"/>
          <w:highlight w:val="none"/>
        </w:rPr>
        <w:t>部分补充条款</w:t>
      </w:r>
    </w:p>
    <w:p w14:paraId="5976ACFC">
      <w:pPr>
        <w:pStyle w:val="183"/>
        <w:spacing w:after="200" w:line="560" w:lineRule="exact"/>
        <w:ind w:firstLine="480" w:firstLineChars="200"/>
        <w:jc w:val="left"/>
        <w:rPr>
          <w:rFonts w:ascii="宋体"/>
          <w:b/>
          <w:kern w:val="2"/>
          <w:sz w:val="24"/>
          <w:szCs w:val="24"/>
          <w:highlight w:val="none"/>
        </w:rPr>
      </w:pPr>
      <w:r>
        <w:rPr>
          <w:rFonts w:hint="eastAsia" w:ascii="宋体" w:hAnsi="宋体"/>
          <w:b/>
          <w:kern w:val="2"/>
          <w:sz w:val="24"/>
          <w:szCs w:val="24"/>
          <w:highlight w:val="none"/>
        </w:rPr>
        <w:t>一、咨询人应当履行的义务具体包括：</w:t>
      </w:r>
    </w:p>
    <w:p w14:paraId="3FB12E12">
      <w:pPr>
        <w:pStyle w:val="183"/>
        <w:tabs>
          <w:tab w:val="left" w:pos="420"/>
        </w:tabs>
        <w:spacing w:after="200" w:line="560" w:lineRule="exact"/>
        <w:ind w:firstLine="512" w:firstLineChars="200"/>
        <w:rPr>
          <w:rFonts w:ascii="宋体"/>
          <w:spacing w:val="8"/>
          <w:kern w:val="2"/>
          <w:sz w:val="24"/>
          <w:szCs w:val="24"/>
          <w:highlight w:val="none"/>
        </w:rPr>
      </w:pPr>
      <w:r>
        <w:rPr>
          <w:rFonts w:ascii="宋体" w:hAnsi="宋体"/>
          <w:spacing w:val="8"/>
          <w:kern w:val="2"/>
          <w:sz w:val="24"/>
          <w:szCs w:val="24"/>
          <w:highlight w:val="none"/>
        </w:rPr>
        <w:t>1</w:t>
      </w:r>
      <w:r>
        <w:rPr>
          <w:rFonts w:hint="eastAsia" w:ascii="宋体" w:hAnsi="宋体"/>
          <w:spacing w:val="8"/>
          <w:kern w:val="2"/>
          <w:sz w:val="24"/>
          <w:szCs w:val="24"/>
          <w:highlight w:val="none"/>
        </w:rPr>
        <w:t>、项目拟派人员不得随意更换。如需更换，须提前提供相关资料并征得委托人同意，委托人将按合同约定进行履约记录。</w:t>
      </w:r>
    </w:p>
    <w:p w14:paraId="33C00A58">
      <w:pPr>
        <w:pStyle w:val="183"/>
        <w:tabs>
          <w:tab w:val="left" w:pos="420"/>
        </w:tabs>
        <w:spacing w:after="200" w:line="560" w:lineRule="exact"/>
        <w:ind w:firstLine="512" w:firstLineChars="200"/>
        <w:rPr>
          <w:rFonts w:ascii="宋体"/>
          <w:spacing w:val="8"/>
          <w:kern w:val="2"/>
          <w:sz w:val="24"/>
          <w:szCs w:val="24"/>
          <w:highlight w:val="none"/>
        </w:rPr>
      </w:pPr>
      <w:r>
        <w:rPr>
          <w:rFonts w:ascii="宋体" w:hAnsi="宋体"/>
          <w:spacing w:val="8"/>
          <w:kern w:val="2"/>
          <w:sz w:val="24"/>
          <w:szCs w:val="24"/>
          <w:highlight w:val="none"/>
        </w:rPr>
        <w:t>2</w:t>
      </w:r>
      <w:r>
        <w:rPr>
          <w:rFonts w:hint="eastAsia" w:ascii="宋体" w:hAnsi="宋体"/>
          <w:spacing w:val="8"/>
          <w:kern w:val="2"/>
          <w:sz w:val="24"/>
          <w:szCs w:val="24"/>
          <w:highlight w:val="none"/>
        </w:rPr>
        <w:t>、咨询公司参与本项目的工作人员若与本项目承包单位的员工有亲属关系的，必须主动提出回避，否则将记入不良履约行为记录，对委托人造成损失的，承担相应的违约责任。</w:t>
      </w:r>
    </w:p>
    <w:p w14:paraId="0346C695">
      <w:pPr>
        <w:pStyle w:val="183"/>
        <w:tabs>
          <w:tab w:val="left" w:pos="420"/>
        </w:tabs>
        <w:spacing w:after="200" w:line="560" w:lineRule="exact"/>
        <w:ind w:firstLine="512" w:firstLineChars="200"/>
        <w:rPr>
          <w:rFonts w:ascii="宋体"/>
          <w:spacing w:val="8"/>
          <w:kern w:val="2"/>
          <w:sz w:val="24"/>
          <w:szCs w:val="24"/>
          <w:highlight w:val="none"/>
        </w:rPr>
      </w:pPr>
      <w:r>
        <w:rPr>
          <w:rFonts w:ascii="宋体" w:hAnsi="宋体"/>
          <w:spacing w:val="8"/>
          <w:kern w:val="2"/>
          <w:sz w:val="24"/>
          <w:szCs w:val="24"/>
          <w:highlight w:val="none"/>
        </w:rPr>
        <w:t>3</w:t>
      </w:r>
      <w:r>
        <w:rPr>
          <w:rFonts w:hint="eastAsia" w:ascii="宋体" w:hAnsi="宋体"/>
          <w:spacing w:val="8"/>
          <w:kern w:val="2"/>
          <w:sz w:val="24"/>
          <w:szCs w:val="24"/>
          <w:highlight w:val="none"/>
        </w:rPr>
        <w:t>、对委托的造价业务及与此相关的一切事宜有保密义务，必须严格保密。未经委托人书面同意，咨询人及职员不得向任何第三人以任何形式披露与本次委托事项有关的内容及资料。保密义务自相关信息披露之日起至该信息依法公开或委托人书面解除之日止；属于商业秘密的，保密义务长期有效。</w:t>
      </w:r>
    </w:p>
    <w:p w14:paraId="0EA44FD4">
      <w:pPr>
        <w:pStyle w:val="183"/>
        <w:tabs>
          <w:tab w:val="left" w:pos="420"/>
        </w:tabs>
        <w:spacing w:after="200" w:line="560" w:lineRule="exact"/>
        <w:ind w:firstLine="512" w:firstLineChars="200"/>
        <w:rPr>
          <w:rFonts w:ascii="宋体"/>
          <w:spacing w:val="8"/>
          <w:kern w:val="2"/>
          <w:sz w:val="24"/>
          <w:szCs w:val="24"/>
          <w:highlight w:val="none"/>
        </w:rPr>
      </w:pPr>
      <w:r>
        <w:rPr>
          <w:rFonts w:ascii="宋体" w:hAnsi="宋体"/>
          <w:spacing w:val="8"/>
          <w:kern w:val="2"/>
          <w:sz w:val="24"/>
          <w:szCs w:val="24"/>
          <w:highlight w:val="none"/>
        </w:rPr>
        <w:t>4</w:t>
      </w:r>
      <w:r>
        <w:rPr>
          <w:rFonts w:hint="eastAsia" w:ascii="宋体" w:hAnsi="宋体"/>
          <w:spacing w:val="8"/>
          <w:kern w:val="2"/>
          <w:sz w:val="24"/>
          <w:szCs w:val="24"/>
          <w:highlight w:val="none"/>
        </w:rPr>
        <w:t>、除委托人组织核对造价咨询业务工作外，咨询人任何人员不得与承包单位进行任何接触，否则，应当向委托人承担相应的违约责任。</w:t>
      </w:r>
    </w:p>
    <w:p w14:paraId="436C6C66">
      <w:pPr>
        <w:pStyle w:val="183"/>
        <w:tabs>
          <w:tab w:val="left" w:pos="420"/>
        </w:tabs>
        <w:spacing w:after="200" w:line="560" w:lineRule="exact"/>
        <w:ind w:firstLine="512" w:firstLineChars="200"/>
        <w:rPr>
          <w:rFonts w:ascii="宋体"/>
          <w:kern w:val="2"/>
          <w:sz w:val="24"/>
          <w:szCs w:val="24"/>
          <w:highlight w:val="none"/>
        </w:rPr>
      </w:pPr>
      <w:r>
        <w:rPr>
          <w:rFonts w:ascii="宋体" w:hAnsi="宋体"/>
          <w:spacing w:val="8"/>
          <w:kern w:val="2"/>
          <w:sz w:val="24"/>
          <w:szCs w:val="24"/>
          <w:highlight w:val="none"/>
        </w:rPr>
        <w:t>5</w:t>
      </w:r>
      <w:r>
        <w:rPr>
          <w:rFonts w:hint="eastAsia" w:ascii="宋体" w:hAnsi="宋体"/>
          <w:spacing w:val="8"/>
          <w:kern w:val="2"/>
          <w:sz w:val="24"/>
          <w:szCs w:val="24"/>
          <w:highlight w:val="none"/>
        </w:rPr>
        <w:t>、因承担咨询任务而产生的一切技术成果和知识产权，其所有权归属委托人。咨询人应按委托人要求交付完整成果及可编辑源文件，并保证成果不侵犯任何第三方合法权益；如使用咨询人既有材料，咨询人应确保委托人享有永久、免费、不可撤销的使用权。</w:t>
      </w:r>
    </w:p>
    <w:p w14:paraId="6959A453">
      <w:pPr>
        <w:pStyle w:val="183"/>
        <w:spacing w:beforeLines="100" w:afterLines="50" w:line="560" w:lineRule="exact"/>
        <w:ind w:firstLine="480" w:firstLineChars="200"/>
        <w:rPr>
          <w:rFonts w:ascii="宋体"/>
          <w:b/>
          <w:kern w:val="2"/>
          <w:sz w:val="24"/>
          <w:szCs w:val="24"/>
          <w:highlight w:val="none"/>
        </w:rPr>
      </w:pPr>
      <w:r>
        <w:rPr>
          <w:rFonts w:hint="eastAsia" w:ascii="宋体" w:hAnsi="宋体"/>
          <w:b/>
          <w:kern w:val="2"/>
          <w:sz w:val="24"/>
          <w:szCs w:val="24"/>
          <w:highlight w:val="none"/>
        </w:rPr>
        <w:t>二、履约评价</w:t>
      </w:r>
    </w:p>
    <w:p w14:paraId="75F2B95B">
      <w:pPr>
        <w:pStyle w:val="183"/>
        <w:tabs>
          <w:tab w:val="left" w:pos="420"/>
        </w:tabs>
        <w:spacing w:after="200" w:line="560" w:lineRule="exact"/>
        <w:ind w:firstLine="512" w:firstLineChars="200"/>
        <w:rPr>
          <w:rFonts w:hint="default" w:ascii="宋体" w:hAnsi="宋体" w:eastAsia="宋体" w:cs="Times New Roman"/>
          <w:color w:val="auto"/>
          <w:spacing w:val="8"/>
          <w:kern w:val="2"/>
          <w:sz w:val="24"/>
          <w:szCs w:val="24"/>
          <w:highlight w:val="none"/>
        </w:rPr>
      </w:pPr>
      <w:r>
        <w:rPr>
          <w:rFonts w:hint="default" w:ascii="宋体" w:hAnsi="宋体" w:eastAsia="宋体" w:cs="Times New Roman"/>
          <w:color w:val="auto"/>
          <w:spacing w:val="8"/>
          <w:kern w:val="2"/>
          <w:sz w:val="24"/>
          <w:szCs w:val="24"/>
          <w:highlight w:val="none"/>
        </w:rPr>
        <w:t>按照《深圳市龙岗区城投新基础设施建设管理有限公司工程建设项目合同履约考核实施细则》执行，采用</w:t>
      </w:r>
      <w:r>
        <w:rPr>
          <w:rFonts w:hint="default" w:ascii="宋体" w:hAnsi="宋体" w:eastAsia="宋体" w:cs="Times New Roman"/>
          <w:color w:val="auto"/>
          <w:spacing w:val="8"/>
          <w:kern w:val="2"/>
          <w:sz w:val="24"/>
          <w:szCs w:val="24"/>
          <w:highlight w:val="none"/>
          <w:lang w:val="en-US" w:eastAsia="zh-CN"/>
        </w:rPr>
        <w:t>一次性</w:t>
      </w:r>
      <w:r>
        <w:rPr>
          <w:rFonts w:hint="default" w:ascii="宋体" w:hAnsi="宋体" w:eastAsia="宋体" w:cs="Times New Roman"/>
          <w:color w:val="auto"/>
          <w:spacing w:val="8"/>
          <w:kern w:val="2"/>
          <w:sz w:val="24"/>
          <w:szCs w:val="24"/>
          <w:highlight w:val="none"/>
        </w:rPr>
        <w:t>履约评价方式。</w:t>
      </w:r>
    </w:p>
    <w:p w14:paraId="0A8F89DA">
      <w:pPr>
        <w:pStyle w:val="183"/>
        <w:spacing w:beforeLines="100" w:afterLines="50" w:line="560" w:lineRule="exact"/>
        <w:ind w:firstLine="480" w:firstLineChars="200"/>
        <w:rPr>
          <w:rFonts w:ascii="宋体" w:hAnsi="宋体"/>
          <w:b/>
          <w:kern w:val="2"/>
          <w:sz w:val="24"/>
          <w:szCs w:val="24"/>
          <w:highlight w:val="none"/>
        </w:rPr>
      </w:pPr>
      <w:r>
        <w:rPr>
          <w:rFonts w:hint="eastAsia" w:ascii="宋体" w:hAnsi="宋体"/>
          <w:b/>
          <w:kern w:val="2"/>
          <w:sz w:val="24"/>
          <w:szCs w:val="24"/>
          <w:highlight w:val="none"/>
        </w:rPr>
        <w:t>三、违约责任</w:t>
      </w:r>
    </w:p>
    <w:p w14:paraId="5B9154B9">
      <w:pPr>
        <w:pStyle w:val="183"/>
        <w:tabs>
          <w:tab w:val="left" w:pos="420"/>
        </w:tabs>
        <w:spacing w:after="200" w:line="560" w:lineRule="exact"/>
        <w:ind w:firstLine="480" w:firstLineChars="200"/>
        <w:rPr>
          <w:rFonts w:ascii="宋体" w:hAnsi="宋体"/>
          <w:strike/>
          <w:kern w:val="2"/>
          <w:sz w:val="24"/>
          <w:szCs w:val="24"/>
          <w:highlight w:val="none"/>
        </w:rPr>
      </w:pPr>
      <w:r>
        <w:rPr>
          <w:rFonts w:ascii="宋体" w:hAnsi="宋体"/>
          <w:kern w:val="2"/>
          <w:sz w:val="24"/>
          <w:szCs w:val="24"/>
          <w:highlight w:val="none"/>
        </w:rPr>
        <w:t>1</w:t>
      </w:r>
      <w:r>
        <w:rPr>
          <w:rFonts w:hint="eastAsia" w:ascii="宋体" w:hAnsi="宋体"/>
          <w:kern w:val="2"/>
          <w:sz w:val="24"/>
          <w:szCs w:val="24"/>
          <w:highlight w:val="none"/>
        </w:rPr>
        <w:t>、在各个阶段，咨询人应按照专用条款第四条约定的时间完成各项造价咨询工作，若咨询人不能按合同规定的时间内完成各项咨询任务，则每</w:t>
      </w:r>
      <w:r>
        <w:rPr>
          <w:rFonts w:hint="eastAsia" w:ascii="宋体" w:hAnsi="宋体"/>
          <w:kern w:val="2"/>
          <w:sz w:val="24"/>
          <w:szCs w:val="24"/>
          <w:highlight w:val="none"/>
          <w:lang w:val="en-US" w:eastAsia="zh-CN"/>
        </w:rPr>
        <w:t>逾期一天</w:t>
      </w:r>
      <w:r>
        <w:rPr>
          <w:rFonts w:hint="eastAsia" w:ascii="宋体" w:hAnsi="宋体"/>
          <w:kern w:val="2"/>
          <w:sz w:val="24"/>
          <w:szCs w:val="24"/>
          <w:highlight w:val="none"/>
        </w:rPr>
        <w:t>，扣合同咨询酬金的</w:t>
      </w:r>
      <w:r>
        <w:rPr>
          <w:rFonts w:ascii="宋体" w:hAnsi="宋体"/>
          <w:kern w:val="2"/>
          <w:sz w:val="24"/>
          <w:szCs w:val="24"/>
          <w:highlight w:val="none"/>
        </w:rPr>
        <w:t>2</w:t>
      </w:r>
      <w:r>
        <w:rPr>
          <w:rFonts w:hint="eastAsia" w:ascii="宋体" w:hAnsi="宋体"/>
          <w:kern w:val="2"/>
          <w:sz w:val="24"/>
          <w:szCs w:val="24"/>
          <w:highlight w:val="none"/>
        </w:rPr>
        <w:t>‰，本项累计</w:t>
      </w:r>
      <w:r>
        <w:rPr>
          <w:rFonts w:hint="default" w:ascii="宋体" w:hAnsi="宋体"/>
          <w:kern w:val="2"/>
          <w:sz w:val="24"/>
          <w:szCs w:val="24"/>
          <w:highlight w:val="none"/>
          <w:lang w:val="en-US"/>
        </w:rPr>
        <w:t>罚款</w:t>
      </w:r>
      <w:r>
        <w:rPr>
          <w:rFonts w:hint="eastAsia" w:ascii="宋体" w:hAnsi="宋体"/>
          <w:kern w:val="2"/>
          <w:sz w:val="24"/>
          <w:szCs w:val="24"/>
          <w:highlight w:val="none"/>
        </w:rPr>
        <w:t>不超过合同咨询酬金的</w:t>
      </w:r>
      <w:r>
        <w:rPr>
          <w:rFonts w:ascii="宋体" w:hAnsi="宋体"/>
          <w:kern w:val="2"/>
          <w:sz w:val="24"/>
          <w:szCs w:val="24"/>
          <w:highlight w:val="none"/>
        </w:rPr>
        <w:t>10%</w:t>
      </w:r>
      <w:r>
        <w:rPr>
          <w:rFonts w:hint="eastAsia" w:ascii="宋体" w:hAnsi="宋体"/>
          <w:kern w:val="2"/>
          <w:sz w:val="24"/>
          <w:szCs w:val="24"/>
          <w:highlight w:val="none"/>
        </w:rPr>
        <w:t>。若由于“第三人”的原因导致咨询人无法在规定时间完成咨询任务的，咨询人</w:t>
      </w:r>
      <w:r>
        <w:rPr>
          <w:rFonts w:hint="eastAsia" w:ascii="宋体" w:hAnsi="宋体"/>
          <w:kern w:val="2"/>
          <w:sz w:val="24"/>
          <w:szCs w:val="24"/>
          <w:highlight w:val="none"/>
          <w:lang w:val="en-US" w:eastAsia="zh-CN"/>
        </w:rPr>
        <w:t>应在知悉后2个工作日内</w:t>
      </w:r>
      <w:r>
        <w:rPr>
          <w:rFonts w:hint="eastAsia" w:ascii="宋体" w:hAnsi="宋体"/>
          <w:kern w:val="2"/>
          <w:sz w:val="24"/>
          <w:szCs w:val="24"/>
          <w:highlight w:val="none"/>
        </w:rPr>
        <w:t>作出书面解释，说明具体影响并提供证明材料</w:t>
      </w:r>
      <w:r>
        <w:rPr>
          <w:rFonts w:hint="eastAsia" w:ascii="宋体" w:hAnsi="宋体"/>
          <w:kern w:val="2"/>
          <w:sz w:val="24"/>
          <w:szCs w:val="24"/>
          <w:highlight w:val="none"/>
          <w:lang w:eastAsia="zh-CN"/>
        </w:rPr>
        <w:t>，</w:t>
      </w:r>
      <w:r>
        <w:rPr>
          <w:rFonts w:hint="eastAsia" w:ascii="宋体" w:hAnsi="宋体"/>
          <w:kern w:val="2"/>
          <w:sz w:val="24"/>
          <w:szCs w:val="24"/>
          <w:highlight w:val="none"/>
        </w:rPr>
        <w:t>经委托人书面确认，履行期限可按实际影响合理顺延。咨询人未及时通知或未采取合理减损措施的，不得主张顺延。</w:t>
      </w:r>
    </w:p>
    <w:p w14:paraId="45102933">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2、咨询人审核结算造价（以招标划分的标段作为该项考核指标的基本单位）与相关部门审定价相比较，由于咨询人工程量计算错误、定额套用错误、应使用合同单价未使用、应采用信息价未采用、未执行施工合同条款的原因超过审定价的±</w:t>
      </w:r>
      <w:r>
        <w:rPr>
          <w:rFonts w:ascii="宋体" w:hAnsi="宋体"/>
          <w:kern w:val="2"/>
          <w:sz w:val="24"/>
          <w:szCs w:val="24"/>
          <w:highlight w:val="none"/>
        </w:rPr>
        <w:t>5%</w:t>
      </w:r>
      <w:r>
        <w:rPr>
          <w:rFonts w:hint="eastAsia" w:ascii="宋体" w:hAnsi="宋体"/>
          <w:kern w:val="2"/>
          <w:sz w:val="24"/>
          <w:szCs w:val="24"/>
          <w:highlight w:val="none"/>
        </w:rPr>
        <w:t>，按超过部分造价的</w:t>
      </w:r>
      <w:r>
        <w:rPr>
          <w:rFonts w:ascii="宋体" w:hAnsi="宋体"/>
          <w:kern w:val="2"/>
          <w:sz w:val="24"/>
          <w:szCs w:val="24"/>
          <w:highlight w:val="none"/>
        </w:rPr>
        <w:t>1%</w:t>
      </w:r>
      <w:r>
        <w:rPr>
          <w:rFonts w:hint="eastAsia" w:ascii="宋体" w:hAnsi="宋体"/>
          <w:kern w:val="2"/>
          <w:sz w:val="24"/>
          <w:szCs w:val="24"/>
          <w:highlight w:val="none"/>
        </w:rPr>
        <w:t>给予咨询人</w:t>
      </w:r>
      <w:r>
        <w:rPr>
          <w:rFonts w:hint="default" w:ascii="宋体" w:hAnsi="宋体"/>
          <w:kern w:val="2"/>
          <w:sz w:val="24"/>
          <w:szCs w:val="24"/>
          <w:highlight w:val="none"/>
          <w:lang w:val="en-US"/>
        </w:rPr>
        <w:t>罚款</w:t>
      </w:r>
      <w:r>
        <w:rPr>
          <w:rFonts w:hint="eastAsia" w:ascii="宋体" w:hAnsi="宋体"/>
          <w:kern w:val="2"/>
          <w:sz w:val="24"/>
          <w:szCs w:val="24"/>
          <w:highlight w:val="none"/>
        </w:rPr>
        <w:t>，按次累计计算；但本项累计罚款不超过合同咨询服务酬金的</w:t>
      </w:r>
      <w:r>
        <w:rPr>
          <w:rFonts w:ascii="宋体" w:hAnsi="宋体"/>
          <w:kern w:val="2"/>
          <w:sz w:val="24"/>
          <w:szCs w:val="24"/>
          <w:highlight w:val="none"/>
        </w:rPr>
        <w:t>10%</w:t>
      </w:r>
      <w:r>
        <w:rPr>
          <w:rFonts w:hint="eastAsia" w:ascii="宋体" w:hAnsi="宋体"/>
          <w:kern w:val="2"/>
          <w:sz w:val="24"/>
          <w:szCs w:val="24"/>
          <w:highlight w:val="none"/>
        </w:rPr>
        <w:t>。</w:t>
      </w:r>
    </w:p>
    <w:p w14:paraId="2A6575E0">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3、由于咨询人原因，在施工过程中发现招标工程量清单与招标施工图纸计算工程量产生了缺漏项、套错项、多算或少算的情况（因施工图纸设计深度不足、材料尺寸标注不清、缺少详图及相关说明等造成咨询人无法准确计量计价的，不计入“错漏项、套错项、多算或少算”的情况），并经核实，该缺漏项、套错项、多算或少算的造价（多算或少算的可相互抵消）超过施工合同价的</w:t>
      </w:r>
      <w:r>
        <w:rPr>
          <w:rFonts w:ascii="宋体" w:hAnsi="宋体"/>
          <w:kern w:val="2"/>
          <w:sz w:val="24"/>
          <w:szCs w:val="24"/>
          <w:highlight w:val="none"/>
        </w:rPr>
        <w:t>3%</w:t>
      </w:r>
      <w:r>
        <w:rPr>
          <w:rFonts w:hint="eastAsia" w:ascii="宋体" w:hAnsi="宋体"/>
          <w:kern w:val="2"/>
          <w:sz w:val="24"/>
          <w:szCs w:val="24"/>
          <w:highlight w:val="none"/>
        </w:rPr>
        <w:t>的，则委托人按其超过部分工程造价的</w:t>
      </w:r>
      <w:r>
        <w:rPr>
          <w:rFonts w:ascii="宋体" w:hAnsi="宋体"/>
          <w:kern w:val="2"/>
          <w:sz w:val="24"/>
          <w:szCs w:val="24"/>
          <w:highlight w:val="none"/>
        </w:rPr>
        <w:t>1%</w:t>
      </w:r>
      <w:r>
        <w:rPr>
          <w:rFonts w:hint="eastAsia" w:ascii="宋体" w:hAnsi="宋体"/>
          <w:kern w:val="2"/>
          <w:sz w:val="24"/>
          <w:szCs w:val="24"/>
          <w:highlight w:val="none"/>
        </w:rPr>
        <w:t>给予咨询人处罚，按次累计计算，但本项累计罚金不超过合同咨询酬金</w:t>
      </w:r>
      <w:r>
        <w:rPr>
          <w:rFonts w:ascii="宋体" w:hAnsi="宋体"/>
          <w:kern w:val="2"/>
          <w:sz w:val="24"/>
          <w:szCs w:val="24"/>
          <w:highlight w:val="none"/>
        </w:rPr>
        <w:t>10%</w:t>
      </w:r>
      <w:r>
        <w:rPr>
          <w:rFonts w:hint="eastAsia" w:ascii="宋体" w:hAnsi="宋体"/>
          <w:kern w:val="2"/>
          <w:sz w:val="24"/>
          <w:szCs w:val="24"/>
          <w:highlight w:val="none"/>
        </w:rPr>
        <w:t>。</w:t>
      </w:r>
    </w:p>
    <w:p w14:paraId="781E7E79">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4、若咨询人未经委托人同意私自更换项目咨询业务的代表及项目组专业人员，按每人每次罚款</w:t>
      </w:r>
      <w:r>
        <w:rPr>
          <w:rFonts w:ascii="宋体" w:hAnsi="宋体"/>
          <w:kern w:val="2"/>
          <w:sz w:val="24"/>
          <w:szCs w:val="24"/>
          <w:highlight w:val="none"/>
          <w:u w:val="single"/>
        </w:rPr>
        <w:t xml:space="preserve"> 2000 </w:t>
      </w:r>
      <w:r>
        <w:rPr>
          <w:rFonts w:hint="eastAsia" w:ascii="宋体" w:hAnsi="宋体"/>
          <w:kern w:val="2"/>
          <w:sz w:val="24"/>
          <w:szCs w:val="24"/>
          <w:highlight w:val="none"/>
        </w:rPr>
        <w:t>元，按次累计计算，但本项累计罚款不超过合同咨询酬金的</w:t>
      </w:r>
      <w:r>
        <w:rPr>
          <w:rFonts w:ascii="宋体" w:hAnsi="宋体"/>
          <w:kern w:val="2"/>
          <w:sz w:val="24"/>
          <w:szCs w:val="24"/>
          <w:highlight w:val="none"/>
        </w:rPr>
        <w:t>10%</w:t>
      </w:r>
      <w:r>
        <w:rPr>
          <w:rFonts w:hint="eastAsia" w:ascii="宋体" w:hAnsi="宋体"/>
          <w:kern w:val="2"/>
          <w:sz w:val="24"/>
          <w:szCs w:val="24"/>
          <w:highlight w:val="none"/>
        </w:rPr>
        <w:t>。</w:t>
      </w:r>
    </w:p>
    <w:p w14:paraId="6E7873EA">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5、若咨询人泄露委托人要求保密的内容，或与承建单位有任何不正常接触的，每次处以</w:t>
      </w:r>
      <w:r>
        <w:rPr>
          <w:rFonts w:ascii="宋体" w:hAnsi="宋体"/>
          <w:kern w:val="2"/>
          <w:sz w:val="24"/>
          <w:szCs w:val="24"/>
          <w:highlight w:val="none"/>
          <w:u w:val="single"/>
        </w:rPr>
        <w:t xml:space="preserve"> 10000 </w:t>
      </w:r>
      <w:r>
        <w:rPr>
          <w:rFonts w:hint="eastAsia" w:ascii="宋体" w:hAnsi="宋体"/>
          <w:kern w:val="2"/>
          <w:sz w:val="24"/>
          <w:szCs w:val="24"/>
          <w:highlight w:val="none"/>
        </w:rPr>
        <w:t>元罚款，按次累计计算，但本项累计罚款不超过合同咨询服务酬金的</w:t>
      </w:r>
      <w:r>
        <w:rPr>
          <w:rFonts w:ascii="宋体" w:hAnsi="宋体"/>
          <w:kern w:val="2"/>
          <w:sz w:val="24"/>
          <w:szCs w:val="24"/>
          <w:highlight w:val="none"/>
        </w:rPr>
        <w:t>10%</w:t>
      </w:r>
      <w:r>
        <w:rPr>
          <w:rFonts w:hint="eastAsia" w:ascii="宋体" w:hAnsi="宋体"/>
          <w:kern w:val="2"/>
          <w:sz w:val="24"/>
          <w:szCs w:val="24"/>
          <w:highlight w:val="none"/>
        </w:rPr>
        <w:t>。并应当向委托人承担违约责任，触犯法律的应当承担相应的法律责任；</w:t>
      </w:r>
    </w:p>
    <w:p w14:paraId="09E43ADD">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6、咨询人在履行本合同期间，应当严格履行本合同中约定的义务，因咨询人的单方过失造成的经济损失，应当向委托人进行赔偿。</w:t>
      </w:r>
    </w:p>
    <w:p w14:paraId="21A946A2">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7、咨询人对委托人或第三人所提出的问题不能及时核对或答复，导致本合同不能全部或部分履行，咨询人应当承担责任，造成经济损失的，应当向委托人进行赔偿。</w:t>
      </w:r>
    </w:p>
    <w:p w14:paraId="45B56614">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8、除委托人书面同意外，咨询人不得参与可能与合同规定的与委托人利益相冲突的任何活动，咨询人及咨询专业人员不应接受建设工程造价咨询合同约定以外的与工程造价咨询项目有关的任何报酬。否则，其取得的一切报酬应当归结委托人，造成经济损失的，应当向委托人进行赔偿。</w:t>
      </w:r>
    </w:p>
    <w:p w14:paraId="0EDCE317">
      <w:pPr>
        <w:pStyle w:val="183"/>
        <w:tabs>
          <w:tab w:val="left" w:pos="420"/>
        </w:tabs>
        <w:spacing w:after="200" w:line="560" w:lineRule="exact"/>
        <w:ind w:firstLine="480" w:firstLineChars="200"/>
        <w:rPr>
          <w:kern w:val="2"/>
          <w:sz w:val="24"/>
          <w:szCs w:val="24"/>
          <w:highlight w:val="none"/>
        </w:rPr>
      </w:pPr>
      <w:r>
        <w:rPr>
          <w:rFonts w:hint="eastAsia"/>
          <w:kern w:val="2"/>
          <w:sz w:val="24"/>
          <w:szCs w:val="24"/>
          <w:highlight w:val="none"/>
        </w:rPr>
        <w:t>9、咨询人未经同意转包本合同全部或部分义务的，视为咨询人违约，应当承担违约责任，如造成经济损失的，应当向委托人进行赔偿。</w:t>
      </w:r>
    </w:p>
    <w:p w14:paraId="1D52618A">
      <w:pPr>
        <w:pStyle w:val="183"/>
        <w:tabs>
          <w:tab w:val="left" w:pos="420"/>
        </w:tabs>
        <w:spacing w:after="200" w:line="560" w:lineRule="exact"/>
        <w:ind w:firstLine="480" w:firstLineChars="200"/>
        <w:rPr>
          <w:kern w:val="2"/>
          <w:sz w:val="24"/>
          <w:szCs w:val="24"/>
          <w:highlight w:val="none"/>
        </w:rPr>
      </w:pPr>
      <w:r>
        <w:rPr>
          <w:rFonts w:hint="eastAsia"/>
          <w:kern w:val="2"/>
          <w:sz w:val="24"/>
          <w:szCs w:val="24"/>
          <w:highlight w:val="none"/>
        </w:rPr>
        <w:t>10、若咨询人存在上述第</w:t>
      </w:r>
      <w:r>
        <w:rPr>
          <w:kern w:val="2"/>
          <w:sz w:val="24"/>
          <w:szCs w:val="24"/>
          <w:highlight w:val="none"/>
        </w:rPr>
        <w:t>6—</w:t>
      </w:r>
      <w:r>
        <w:rPr>
          <w:rFonts w:hint="eastAsia"/>
          <w:kern w:val="2"/>
          <w:sz w:val="24"/>
          <w:szCs w:val="24"/>
          <w:highlight w:val="none"/>
        </w:rPr>
        <w:t>9条行为或情况，则每次违约都应记一次不良行为</w:t>
      </w:r>
      <w:r>
        <w:rPr>
          <w:rFonts w:hint="eastAsia"/>
          <w:kern w:val="2"/>
          <w:sz w:val="24"/>
          <w:szCs w:val="24"/>
          <w:highlight w:val="none"/>
          <w:lang w:eastAsia="zh-CN"/>
        </w:rPr>
        <w:t>记录</w:t>
      </w:r>
      <w:r>
        <w:rPr>
          <w:rFonts w:hint="eastAsia"/>
          <w:kern w:val="2"/>
          <w:sz w:val="24"/>
          <w:szCs w:val="24"/>
          <w:highlight w:val="none"/>
        </w:rPr>
        <w:t>，累计三次委托人可无条件解约，且不影响其追究咨询人违约责任和损失赔偿责任。</w:t>
      </w:r>
    </w:p>
    <w:p w14:paraId="485A80F6">
      <w:pPr>
        <w:pStyle w:val="183"/>
        <w:spacing w:beforeLines="100" w:afterLines="50" w:line="560" w:lineRule="exact"/>
        <w:ind w:firstLine="480" w:firstLineChars="200"/>
        <w:rPr>
          <w:rFonts w:ascii="宋体"/>
          <w:b/>
          <w:kern w:val="2"/>
          <w:sz w:val="24"/>
          <w:szCs w:val="24"/>
          <w:highlight w:val="none"/>
        </w:rPr>
      </w:pPr>
      <w:r>
        <w:rPr>
          <w:rFonts w:hint="eastAsia" w:ascii="宋体" w:hAnsi="宋体"/>
          <w:b/>
          <w:kern w:val="2"/>
          <w:sz w:val="24"/>
          <w:szCs w:val="24"/>
          <w:highlight w:val="none"/>
        </w:rPr>
        <w:t>五、其它</w:t>
      </w:r>
    </w:p>
    <w:p w14:paraId="5D20FD7B">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1、因政府决定终止本合同项目时，若咨询人已经开展本合同约定的工作，在收到委托人要求解除合同的通知后咨询人应在委托人要求的时间内提供实际已完成工作的书面证明文件，双方应按照实事求是的原则根据咨询人完成工作的工作量和工作质量核对咨询人实际已发生的费用并达成一致意见，委托人予以适当补偿。若双方对补偿的具体数额意见不一致，可按本合同专用条款</w:t>
      </w:r>
      <w:r>
        <w:rPr>
          <w:rFonts w:ascii="宋体" w:hAnsi="宋体"/>
          <w:kern w:val="2"/>
          <w:sz w:val="24"/>
          <w:szCs w:val="24"/>
          <w:highlight w:val="none"/>
        </w:rPr>
        <w:t>35</w:t>
      </w:r>
      <w:r>
        <w:rPr>
          <w:rFonts w:hint="eastAsia" w:ascii="宋体" w:hAnsi="宋体"/>
          <w:kern w:val="2"/>
          <w:sz w:val="24"/>
          <w:szCs w:val="24"/>
          <w:highlight w:val="none"/>
        </w:rPr>
        <w:t>条约定解决。</w:t>
      </w:r>
    </w:p>
    <w:p w14:paraId="353FE699">
      <w:pPr>
        <w:pStyle w:val="183"/>
        <w:tabs>
          <w:tab w:val="left" w:pos="420"/>
        </w:tabs>
        <w:spacing w:after="200" w:line="560" w:lineRule="exact"/>
        <w:ind w:firstLine="480" w:firstLineChars="200"/>
        <w:rPr>
          <w:rFonts w:ascii="宋体"/>
          <w:kern w:val="2"/>
          <w:sz w:val="24"/>
          <w:szCs w:val="24"/>
          <w:highlight w:val="none"/>
        </w:rPr>
      </w:pPr>
      <w:r>
        <w:rPr>
          <w:rFonts w:hint="eastAsia" w:ascii="宋体" w:hAnsi="宋体"/>
          <w:kern w:val="2"/>
          <w:sz w:val="24"/>
          <w:szCs w:val="24"/>
          <w:highlight w:val="none"/>
        </w:rPr>
        <w:t>2、咨询人依据本合同，并在履行本合同过程中取得的、以各种形式固定的一切技术成果，包括并不限于各种报告书，均归属于委托人。未经委托人书面许可，咨询人不得以任何形式利用该等成果（上级行政主管部门检查除外）。否则，应当向委托人承担违约责任。</w:t>
      </w:r>
    </w:p>
    <w:p w14:paraId="25364EF0">
      <w:pPr>
        <w:pStyle w:val="183"/>
        <w:tabs>
          <w:tab w:val="left" w:pos="420"/>
        </w:tabs>
        <w:spacing w:after="200" w:line="560" w:lineRule="exact"/>
        <w:ind w:firstLine="480" w:firstLineChars="200"/>
        <w:rPr>
          <w:rFonts w:ascii="宋体" w:hAnsi="宋体"/>
          <w:kern w:val="2"/>
          <w:sz w:val="24"/>
          <w:szCs w:val="24"/>
          <w:highlight w:val="none"/>
        </w:rPr>
      </w:pPr>
      <w:r>
        <w:rPr>
          <w:rFonts w:hint="eastAsia" w:ascii="宋体" w:hAnsi="宋体"/>
          <w:kern w:val="2"/>
          <w:sz w:val="24"/>
          <w:szCs w:val="24"/>
          <w:highlight w:val="none"/>
        </w:rPr>
        <w:t>3、未经委托人的书面同意，咨询人不得转让本合同约定的一切权利和义务。不得将本合同约定的任务分包或转包第三人。</w:t>
      </w:r>
    </w:p>
    <w:p w14:paraId="24287127">
      <w:pPr>
        <w:pStyle w:val="183"/>
        <w:tabs>
          <w:tab w:val="left" w:pos="420"/>
        </w:tabs>
        <w:spacing w:after="200" w:line="560" w:lineRule="exact"/>
        <w:ind w:firstLine="480" w:firstLineChars="200"/>
        <w:rPr>
          <w:rFonts w:ascii="宋体" w:hAnsi="宋体"/>
          <w:kern w:val="2"/>
          <w:sz w:val="24"/>
          <w:szCs w:val="24"/>
          <w:highlight w:val="none"/>
        </w:rPr>
      </w:pPr>
      <w:r>
        <w:rPr>
          <w:rFonts w:hint="eastAsia" w:ascii="宋体" w:hAnsi="宋体"/>
          <w:kern w:val="2"/>
          <w:sz w:val="24"/>
          <w:szCs w:val="24"/>
          <w:highlight w:val="none"/>
        </w:rPr>
        <w:t>4、咨询人需按照委托人要求配合进行多项目工程量清单及招标控制价汇总工作。</w:t>
      </w:r>
    </w:p>
    <w:p w14:paraId="3A46FB5E">
      <w:pPr>
        <w:spacing w:line="560" w:lineRule="exact"/>
        <w:rPr>
          <w:highlight w:val="none"/>
        </w:rPr>
        <w:sectPr>
          <w:pgSz w:w="11906" w:h="16838"/>
          <w:pgMar w:top="1440" w:right="1800" w:bottom="1440" w:left="1800" w:header="851" w:footer="992" w:gutter="0"/>
          <w:pgNumType w:fmt="decimal"/>
          <w:cols w:space="425" w:num="1"/>
          <w:docGrid w:type="lines" w:linePitch="312" w:charSpace="0"/>
        </w:sectPr>
      </w:pPr>
    </w:p>
    <w:p w14:paraId="4E994121">
      <w:pPr>
        <w:pStyle w:val="104"/>
        <w:spacing w:line="560" w:lineRule="exact"/>
        <w:jc w:val="left"/>
        <w:rPr>
          <w:rFonts w:hint="eastAsia" w:ascii="宋体" w:hAnsi="宋体"/>
          <w:b/>
          <w:color w:val="auto"/>
          <w:sz w:val="36"/>
          <w:szCs w:val="36"/>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1：</w:t>
      </w:r>
    </w:p>
    <w:p w14:paraId="2BD9C4D8">
      <w:pPr>
        <w:pStyle w:val="104"/>
        <w:spacing w:line="560" w:lineRule="exact"/>
        <w:jc w:val="center"/>
        <w:rPr>
          <w:rFonts w:hint="default" w:ascii="宋体" w:hAnsi="宋体"/>
          <w:b/>
          <w:color w:val="auto"/>
          <w:sz w:val="36"/>
          <w:szCs w:val="36"/>
          <w:highlight w:val="none"/>
          <w:lang w:val="en-US" w:eastAsia="zh-CN"/>
        </w:rPr>
      </w:pPr>
      <w:r>
        <w:rPr>
          <w:rFonts w:hint="eastAsia" w:ascii="宋体" w:hAnsi="宋体"/>
          <w:b/>
          <w:color w:val="auto"/>
          <w:sz w:val="36"/>
          <w:szCs w:val="36"/>
          <w:highlight w:val="none"/>
          <w:lang w:val="en-US" w:eastAsia="zh-CN"/>
        </w:rPr>
        <w:t>履约评价</w:t>
      </w:r>
    </w:p>
    <w:tbl>
      <w:tblPr>
        <w:tblStyle w:val="53"/>
        <w:tblW w:w="879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
        <w:gridCol w:w="720"/>
        <w:gridCol w:w="537"/>
        <w:gridCol w:w="903"/>
        <w:gridCol w:w="720"/>
        <w:gridCol w:w="2157"/>
        <w:gridCol w:w="1260"/>
        <w:gridCol w:w="766"/>
        <w:gridCol w:w="1080"/>
        <w:gridCol w:w="645"/>
      </w:tblGrid>
      <w:tr w14:paraId="3AF1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260" w:type="dxa"/>
            <w:gridSpan w:val="3"/>
            <w:noWrap w:val="0"/>
            <w:vAlign w:val="center"/>
          </w:tcPr>
          <w:p w14:paraId="0C991507">
            <w:pPr>
              <w:spacing w:line="560" w:lineRule="exact"/>
              <w:rPr>
                <w:rFonts w:ascii="宋体" w:hAnsi="宋体"/>
                <w:b/>
                <w:color w:val="auto"/>
                <w:sz w:val="18"/>
                <w:szCs w:val="18"/>
                <w:highlight w:val="none"/>
              </w:rPr>
            </w:pPr>
            <w:r>
              <w:rPr>
                <w:rFonts w:hint="eastAsia" w:ascii="宋体" w:hAnsi="宋体"/>
                <w:color w:val="auto"/>
                <w:sz w:val="18"/>
                <w:szCs w:val="18"/>
                <w:highlight w:val="none"/>
                <w:lang w:val="en-US" w:eastAsia="zh-CN"/>
              </w:rPr>
              <w:t>合同</w:t>
            </w:r>
            <w:r>
              <w:rPr>
                <w:rFonts w:hint="eastAsia" w:ascii="宋体" w:hAnsi="宋体"/>
                <w:color w:val="auto"/>
                <w:sz w:val="18"/>
                <w:szCs w:val="18"/>
                <w:highlight w:val="none"/>
              </w:rPr>
              <w:t>名称</w:t>
            </w:r>
          </w:p>
        </w:tc>
        <w:tc>
          <w:tcPr>
            <w:tcW w:w="3780" w:type="dxa"/>
            <w:gridSpan w:val="3"/>
            <w:noWrap w:val="0"/>
            <w:vAlign w:val="center"/>
          </w:tcPr>
          <w:p w14:paraId="13897B87">
            <w:pPr>
              <w:spacing w:line="560" w:lineRule="exact"/>
              <w:rPr>
                <w:rFonts w:ascii="宋体" w:hAnsi="宋体"/>
                <w:b/>
                <w:color w:val="auto"/>
                <w:sz w:val="18"/>
                <w:szCs w:val="18"/>
                <w:highlight w:val="none"/>
              </w:rPr>
            </w:pPr>
          </w:p>
        </w:tc>
        <w:tc>
          <w:tcPr>
            <w:tcW w:w="1260" w:type="dxa"/>
            <w:noWrap w:val="0"/>
            <w:vAlign w:val="center"/>
          </w:tcPr>
          <w:p w14:paraId="44A30629">
            <w:pPr>
              <w:spacing w:line="560" w:lineRule="exact"/>
              <w:rPr>
                <w:rFonts w:ascii="宋体" w:hAnsi="宋体"/>
                <w:b/>
                <w:color w:val="auto"/>
                <w:sz w:val="18"/>
                <w:szCs w:val="18"/>
                <w:highlight w:val="none"/>
              </w:rPr>
            </w:pPr>
            <w:r>
              <w:rPr>
                <w:rFonts w:hint="eastAsia" w:ascii="宋体" w:hAnsi="宋体"/>
                <w:color w:val="auto"/>
                <w:sz w:val="18"/>
                <w:szCs w:val="18"/>
                <w:highlight w:val="none"/>
              </w:rPr>
              <w:t>承 包 商</w:t>
            </w:r>
          </w:p>
        </w:tc>
        <w:tc>
          <w:tcPr>
            <w:tcW w:w="2491" w:type="dxa"/>
            <w:gridSpan w:val="3"/>
            <w:noWrap w:val="0"/>
            <w:vAlign w:val="center"/>
          </w:tcPr>
          <w:p w14:paraId="71972F09">
            <w:pPr>
              <w:spacing w:line="560" w:lineRule="exact"/>
              <w:rPr>
                <w:rFonts w:ascii="宋体" w:hAnsi="宋体"/>
                <w:b/>
                <w:color w:val="auto"/>
                <w:sz w:val="18"/>
                <w:szCs w:val="18"/>
                <w:highlight w:val="none"/>
              </w:rPr>
            </w:pPr>
          </w:p>
        </w:tc>
      </w:tr>
      <w:tr w14:paraId="392C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60" w:type="dxa"/>
            <w:gridSpan w:val="3"/>
            <w:noWrap w:val="0"/>
            <w:vAlign w:val="center"/>
          </w:tcPr>
          <w:p w14:paraId="5D1E58B3">
            <w:pPr>
              <w:spacing w:line="560" w:lineRule="exact"/>
              <w:rPr>
                <w:rFonts w:hint="default" w:ascii="宋体" w:hAnsi="宋体" w:eastAsia="宋体"/>
                <w:b/>
                <w:color w:val="auto"/>
                <w:sz w:val="18"/>
                <w:szCs w:val="18"/>
                <w:highlight w:val="none"/>
                <w:lang w:val="en-US" w:eastAsia="zh-CN"/>
              </w:rPr>
            </w:pPr>
            <w:r>
              <w:rPr>
                <w:rFonts w:hint="eastAsia" w:ascii="宋体" w:hAnsi="宋体"/>
                <w:color w:val="auto"/>
                <w:sz w:val="18"/>
                <w:szCs w:val="18"/>
                <w:highlight w:val="none"/>
                <w:lang w:val="en-US" w:eastAsia="zh-CN"/>
              </w:rPr>
              <w:t>合同编号</w:t>
            </w:r>
          </w:p>
        </w:tc>
        <w:tc>
          <w:tcPr>
            <w:tcW w:w="3780" w:type="dxa"/>
            <w:gridSpan w:val="3"/>
            <w:noWrap w:val="0"/>
            <w:vAlign w:val="center"/>
          </w:tcPr>
          <w:p w14:paraId="2B92AAC2">
            <w:pPr>
              <w:spacing w:line="560" w:lineRule="exact"/>
              <w:rPr>
                <w:rFonts w:ascii="宋体" w:hAnsi="宋体"/>
                <w:b/>
                <w:color w:val="auto"/>
                <w:sz w:val="18"/>
                <w:szCs w:val="18"/>
                <w:highlight w:val="none"/>
              </w:rPr>
            </w:pPr>
          </w:p>
        </w:tc>
        <w:tc>
          <w:tcPr>
            <w:tcW w:w="1260" w:type="dxa"/>
            <w:noWrap w:val="0"/>
            <w:vAlign w:val="center"/>
          </w:tcPr>
          <w:p w14:paraId="3A35E9DD">
            <w:pPr>
              <w:spacing w:line="560" w:lineRule="exact"/>
              <w:rPr>
                <w:rFonts w:hint="default" w:ascii="宋体" w:hAnsi="宋体" w:eastAsia="宋体"/>
                <w:b/>
                <w:color w:val="auto"/>
                <w:sz w:val="18"/>
                <w:szCs w:val="18"/>
                <w:highlight w:val="none"/>
                <w:lang w:val="en-US" w:eastAsia="zh-CN"/>
              </w:rPr>
            </w:pPr>
            <w:r>
              <w:rPr>
                <w:rFonts w:hint="eastAsia" w:ascii="宋体" w:hAnsi="宋体"/>
                <w:color w:val="auto"/>
                <w:sz w:val="18"/>
                <w:szCs w:val="18"/>
                <w:highlight w:val="none"/>
                <w:lang w:val="en-US" w:eastAsia="zh-CN"/>
              </w:rPr>
              <w:t>组织单位</w:t>
            </w:r>
          </w:p>
        </w:tc>
        <w:tc>
          <w:tcPr>
            <w:tcW w:w="2491" w:type="dxa"/>
            <w:gridSpan w:val="3"/>
            <w:noWrap w:val="0"/>
            <w:vAlign w:val="center"/>
          </w:tcPr>
          <w:p w14:paraId="64A86335">
            <w:pPr>
              <w:spacing w:line="560" w:lineRule="exact"/>
              <w:rPr>
                <w:rFonts w:ascii="宋体" w:hAnsi="宋体"/>
                <w:b/>
                <w:color w:val="auto"/>
                <w:sz w:val="18"/>
                <w:szCs w:val="18"/>
                <w:highlight w:val="none"/>
              </w:rPr>
            </w:pPr>
          </w:p>
        </w:tc>
      </w:tr>
      <w:tr w14:paraId="75EB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60" w:type="dxa"/>
            <w:gridSpan w:val="3"/>
            <w:noWrap w:val="0"/>
            <w:vAlign w:val="center"/>
          </w:tcPr>
          <w:p w14:paraId="120EE8AA">
            <w:pPr>
              <w:spacing w:line="560" w:lineRule="exact"/>
              <w:rPr>
                <w:rFonts w:hint="default" w:ascii="宋体" w:hAnsi="宋体" w:eastAsia="宋体"/>
                <w:b/>
                <w:color w:val="auto"/>
                <w:sz w:val="18"/>
                <w:szCs w:val="18"/>
                <w:highlight w:val="none"/>
                <w:lang w:val="en-US" w:eastAsia="zh-CN"/>
              </w:rPr>
            </w:pPr>
            <w:r>
              <w:rPr>
                <w:rFonts w:hint="eastAsia" w:ascii="宋体" w:hAnsi="宋体"/>
                <w:color w:val="auto"/>
                <w:sz w:val="18"/>
                <w:szCs w:val="18"/>
                <w:highlight w:val="none"/>
                <w:lang w:val="en-US" w:eastAsia="zh-CN"/>
              </w:rPr>
              <w:t>评价类型</w:t>
            </w:r>
          </w:p>
        </w:tc>
        <w:tc>
          <w:tcPr>
            <w:tcW w:w="3780" w:type="dxa"/>
            <w:gridSpan w:val="3"/>
            <w:noWrap w:val="0"/>
            <w:vAlign w:val="center"/>
          </w:tcPr>
          <w:p w14:paraId="2889172A">
            <w:pPr>
              <w:spacing w:line="560" w:lineRule="exact"/>
              <w:rPr>
                <w:rFonts w:ascii="宋体" w:hAnsi="宋体"/>
                <w:b/>
                <w:color w:val="auto"/>
                <w:sz w:val="18"/>
                <w:szCs w:val="18"/>
                <w:highlight w:val="none"/>
              </w:rPr>
            </w:pPr>
          </w:p>
        </w:tc>
        <w:tc>
          <w:tcPr>
            <w:tcW w:w="1260" w:type="dxa"/>
            <w:noWrap w:val="0"/>
            <w:vAlign w:val="center"/>
          </w:tcPr>
          <w:p w14:paraId="189FF650">
            <w:pPr>
              <w:spacing w:line="560" w:lineRule="exact"/>
              <w:rPr>
                <w:rFonts w:ascii="宋体" w:hAnsi="宋体"/>
                <w:b/>
                <w:color w:val="auto"/>
                <w:sz w:val="18"/>
                <w:szCs w:val="18"/>
                <w:highlight w:val="none"/>
              </w:rPr>
            </w:pPr>
            <w:r>
              <w:rPr>
                <w:rFonts w:hint="eastAsia" w:ascii="宋体" w:hAnsi="宋体"/>
                <w:color w:val="auto"/>
                <w:sz w:val="18"/>
                <w:szCs w:val="18"/>
                <w:highlight w:val="none"/>
              </w:rPr>
              <w:t>评价时间</w:t>
            </w:r>
          </w:p>
        </w:tc>
        <w:tc>
          <w:tcPr>
            <w:tcW w:w="2491" w:type="dxa"/>
            <w:gridSpan w:val="3"/>
            <w:noWrap w:val="0"/>
            <w:vAlign w:val="center"/>
          </w:tcPr>
          <w:p w14:paraId="70DEF29C">
            <w:pPr>
              <w:spacing w:line="560" w:lineRule="exact"/>
              <w:ind w:firstLine="1080" w:firstLineChars="600"/>
              <w:rPr>
                <w:rFonts w:ascii="宋体" w:hAnsi="宋体"/>
                <w:b/>
                <w:color w:val="auto"/>
                <w:sz w:val="18"/>
                <w:szCs w:val="18"/>
                <w:highlight w:val="none"/>
              </w:rPr>
            </w:pPr>
            <w:r>
              <w:rPr>
                <w:rFonts w:hint="eastAsia" w:ascii="宋体" w:hAnsi="宋体"/>
                <w:color w:val="auto"/>
                <w:sz w:val="18"/>
                <w:szCs w:val="18"/>
                <w:highlight w:val="none"/>
              </w:rPr>
              <w:t>年   月   日</w:t>
            </w:r>
          </w:p>
        </w:tc>
      </w:tr>
      <w:tr w14:paraId="655BA05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9" w:hRule="atLeast"/>
        </w:trPr>
        <w:tc>
          <w:tcPr>
            <w:tcW w:w="72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641B19">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序号</w:t>
            </w:r>
          </w:p>
        </w:tc>
        <w:tc>
          <w:tcPr>
            <w:tcW w:w="1440" w:type="dxa"/>
            <w:gridSpan w:val="2"/>
            <w:tcBorders>
              <w:top w:val="single" w:color="auto" w:sz="4" w:space="0"/>
              <w:left w:val="nil"/>
              <w:bottom w:val="single" w:color="auto" w:sz="4" w:space="0"/>
              <w:right w:val="single" w:color="auto" w:sz="4" w:space="0"/>
            </w:tcBorders>
            <w:shd w:val="clear" w:color="auto" w:fill="FFFFFF"/>
            <w:noWrap w:val="0"/>
            <w:vAlign w:val="center"/>
          </w:tcPr>
          <w:p w14:paraId="078779E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分项内容</w:t>
            </w:r>
          </w:p>
        </w:tc>
        <w:tc>
          <w:tcPr>
            <w:tcW w:w="720" w:type="dxa"/>
            <w:tcBorders>
              <w:top w:val="single" w:color="auto" w:sz="4" w:space="0"/>
              <w:left w:val="nil"/>
              <w:bottom w:val="single" w:color="auto" w:sz="4" w:space="0"/>
              <w:right w:val="single" w:color="auto" w:sz="4" w:space="0"/>
            </w:tcBorders>
            <w:shd w:val="clear" w:color="auto" w:fill="FFFFFF"/>
            <w:noWrap w:val="0"/>
            <w:vAlign w:val="center"/>
          </w:tcPr>
          <w:p w14:paraId="3583BA3C">
            <w:pPr>
              <w:widowControl/>
              <w:spacing w:line="560" w:lineRule="exact"/>
              <w:rPr>
                <w:rFonts w:ascii="宋体" w:hAnsi="宋体" w:cs="宋体"/>
                <w:color w:val="auto"/>
                <w:spacing w:val="-10"/>
                <w:kern w:val="0"/>
                <w:sz w:val="18"/>
                <w:szCs w:val="18"/>
                <w:highlight w:val="none"/>
              </w:rPr>
            </w:pPr>
            <w:r>
              <w:rPr>
                <w:rFonts w:hint="eastAsia" w:ascii="宋体" w:hAnsi="宋体" w:cs="宋体"/>
                <w:color w:val="auto"/>
                <w:spacing w:val="-10"/>
                <w:kern w:val="0"/>
                <w:sz w:val="18"/>
                <w:szCs w:val="18"/>
                <w:highlight w:val="none"/>
              </w:rPr>
              <w:t>满分值</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36648C4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 价 指 标</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161E99E1">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分值分配</w:t>
            </w:r>
          </w:p>
        </w:tc>
        <w:tc>
          <w:tcPr>
            <w:tcW w:w="645" w:type="dxa"/>
            <w:tcBorders>
              <w:top w:val="single" w:color="auto" w:sz="4" w:space="0"/>
              <w:left w:val="nil"/>
              <w:bottom w:val="single" w:color="auto" w:sz="4" w:space="0"/>
              <w:right w:val="single" w:color="auto" w:sz="4" w:space="0"/>
            </w:tcBorders>
            <w:shd w:val="clear" w:color="auto" w:fill="FFFFFF"/>
            <w:noWrap w:val="0"/>
            <w:vAlign w:val="center"/>
          </w:tcPr>
          <w:p w14:paraId="0D22B78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得分</w:t>
            </w:r>
          </w:p>
        </w:tc>
      </w:tr>
      <w:tr w14:paraId="7F4886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2" w:hRule="atLeast"/>
        </w:trPr>
        <w:tc>
          <w:tcPr>
            <w:tcW w:w="720" w:type="dxa"/>
            <w:tcBorders>
              <w:top w:val="nil"/>
              <w:left w:val="single" w:color="auto" w:sz="4" w:space="0"/>
              <w:bottom w:val="single" w:color="auto" w:sz="4" w:space="0"/>
              <w:right w:val="single" w:color="auto" w:sz="4" w:space="0"/>
            </w:tcBorders>
            <w:shd w:val="clear" w:color="auto" w:fill="FFFFFF"/>
            <w:noWrap w:val="0"/>
            <w:vAlign w:val="center"/>
          </w:tcPr>
          <w:p w14:paraId="30BAAD51">
            <w:pPr>
              <w:widowControl/>
              <w:spacing w:line="560" w:lineRule="exact"/>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 xml:space="preserve">一  </w:t>
            </w:r>
          </w:p>
        </w:tc>
        <w:tc>
          <w:tcPr>
            <w:tcW w:w="1440" w:type="dxa"/>
            <w:gridSpan w:val="2"/>
            <w:tcBorders>
              <w:top w:val="nil"/>
              <w:left w:val="nil"/>
              <w:bottom w:val="single" w:color="auto" w:sz="4" w:space="0"/>
              <w:right w:val="single" w:color="auto" w:sz="4" w:space="0"/>
            </w:tcBorders>
            <w:shd w:val="clear" w:color="auto" w:fill="FFFFFF"/>
            <w:noWrap w:val="0"/>
            <w:vAlign w:val="center"/>
          </w:tcPr>
          <w:p w14:paraId="231FD8D7">
            <w:pPr>
              <w:widowControl/>
              <w:spacing w:line="560" w:lineRule="exact"/>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机构人员配备</w:t>
            </w:r>
          </w:p>
        </w:tc>
        <w:tc>
          <w:tcPr>
            <w:tcW w:w="720" w:type="dxa"/>
            <w:tcBorders>
              <w:top w:val="nil"/>
              <w:left w:val="nil"/>
              <w:bottom w:val="single" w:color="auto" w:sz="4" w:space="0"/>
              <w:right w:val="single" w:color="auto" w:sz="4" w:space="0"/>
            </w:tcBorders>
            <w:shd w:val="clear" w:color="auto" w:fill="FFFFFF"/>
            <w:noWrap w:val="0"/>
            <w:vAlign w:val="center"/>
          </w:tcPr>
          <w:p w14:paraId="221F65B7">
            <w:pPr>
              <w:widowControl/>
              <w:spacing w:line="560" w:lineRule="exact"/>
              <w:rPr>
                <w:rFonts w:hint="eastAsia" w:ascii="宋体" w:hAnsi="宋体" w:eastAsia="宋体" w:cs="宋体"/>
                <w:b/>
                <w:bCs/>
                <w:color w:val="auto"/>
                <w:kern w:val="0"/>
                <w:sz w:val="18"/>
                <w:szCs w:val="18"/>
                <w:highlight w:val="none"/>
                <w:lang w:eastAsia="zh-CN"/>
              </w:rPr>
            </w:pPr>
            <w:r>
              <w:rPr>
                <w:rFonts w:hint="eastAsia" w:ascii="宋体" w:hAnsi="宋体" w:cs="宋体"/>
                <w:b/>
                <w:bCs/>
                <w:color w:val="auto"/>
                <w:kern w:val="0"/>
                <w:sz w:val="18"/>
                <w:szCs w:val="18"/>
                <w:highlight w:val="none"/>
              </w:rPr>
              <w:t>1</w:t>
            </w:r>
            <w:r>
              <w:rPr>
                <w:rFonts w:hint="eastAsia" w:ascii="宋体" w:hAnsi="宋体" w:cs="宋体"/>
                <w:b/>
                <w:bCs/>
                <w:color w:val="auto"/>
                <w:kern w:val="0"/>
                <w:sz w:val="18"/>
                <w:szCs w:val="18"/>
                <w:highlight w:val="none"/>
                <w:lang w:val="en-US" w:eastAsia="zh-CN"/>
              </w:rPr>
              <w:t>0</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A33E2FE">
            <w:pPr>
              <w:widowControl/>
              <w:spacing w:line="560" w:lineRule="exact"/>
              <w:rPr>
                <w:rFonts w:ascii="宋体" w:hAnsi="宋体" w:cs="宋体"/>
                <w:b/>
                <w:bCs/>
                <w:color w:val="auto"/>
                <w:kern w:val="0"/>
                <w:sz w:val="18"/>
                <w:szCs w:val="18"/>
                <w:highlight w:val="none"/>
              </w:rPr>
            </w:pPr>
          </w:p>
        </w:tc>
        <w:tc>
          <w:tcPr>
            <w:tcW w:w="1725" w:type="dxa"/>
            <w:gridSpan w:val="2"/>
            <w:tcBorders>
              <w:top w:val="nil"/>
              <w:left w:val="nil"/>
              <w:bottom w:val="single" w:color="auto" w:sz="4" w:space="0"/>
              <w:right w:val="single" w:color="auto" w:sz="4" w:space="0"/>
            </w:tcBorders>
            <w:shd w:val="clear" w:color="auto" w:fill="FFFFFF"/>
            <w:noWrap w:val="0"/>
            <w:vAlign w:val="center"/>
          </w:tcPr>
          <w:p w14:paraId="357C7337">
            <w:pPr>
              <w:widowControl/>
              <w:spacing w:line="560" w:lineRule="exact"/>
              <w:ind w:left="-31" w:leftChars="-15" w:right="-210" w:rightChars="-100"/>
              <w:rPr>
                <w:rFonts w:ascii="宋体" w:hAnsi="宋体" w:cs="宋体"/>
                <w:color w:val="auto"/>
                <w:kern w:val="0"/>
                <w:sz w:val="18"/>
                <w:szCs w:val="18"/>
                <w:highlight w:val="none"/>
              </w:rPr>
            </w:pPr>
          </w:p>
        </w:tc>
      </w:tr>
      <w:tr w14:paraId="7E841D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8" w:hRule="atLeast"/>
        </w:trPr>
        <w:tc>
          <w:tcPr>
            <w:tcW w:w="720" w:type="dxa"/>
            <w:vMerge w:val="restart"/>
            <w:tcBorders>
              <w:top w:val="nil"/>
              <w:left w:val="single" w:color="auto" w:sz="4" w:space="0"/>
              <w:right w:val="single" w:color="auto" w:sz="4" w:space="0"/>
            </w:tcBorders>
            <w:shd w:val="clear" w:color="auto" w:fill="FFFFFF"/>
            <w:noWrap w:val="0"/>
            <w:vAlign w:val="center"/>
          </w:tcPr>
          <w:p w14:paraId="7DC13260">
            <w:pPr>
              <w:widowControl/>
              <w:spacing w:line="560" w:lineRule="exact"/>
              <w:ind w:firstLine="180" w:firstLineChars="100"/>
              <w:rPr>
                <w:rFonts w:ascii="宋体" w:hAnsi="宋体" w:cs="宋体"/>
                <w:color w:val="auto"/>
                <w:kern w:val="0"/>
                <w:sz w:val="18"/>
                <w:szCs w:val="18"/>
                <w:highlight w:val="none"/>
              </w:rPr>
            </w:pPr>
            <w:r>
              <w:rPr>
                <w:rFonts w:hint="eastAsia" w:ascii="宋体" w:hAnsi="宋体" w:cs="宋体"/>
                <w:color w:val="auto"/>
                <w:kern w:val="0"/>
                <w:sz w:val="18"/>
                <w:szCs w:val="18"/>
                <w:highlight w:val="none"/>
              </w:rPr>
              <w:t>1</w:t>
            </w:r>
          </w:p>
        </w:tc>
        <w:tc>
          <w:tcPr>
            <w:tcW w:w="1440" w:type="dxa"/>
            <w:gridSpan w:val="2"/>
            <w:vMerge w:val="restart"/>
            <w:tcBorders>
              <w:top w:val="nil"/>
              <w:left w:val="single" w:color="auto" w:sz="4" w:space="0"/>
              <w:right w:val="single" w:color="auto" w:sz="4" w:space="0"/>
            </w:tcBorders>
            <w:shd w:val="clear" w:color="auto" w:fill="FFFFFF"/>
            <w:noWrap w:val="0"/>
            <w:vAlign w:val="center"/>
          </w:tcPr>
          <w:p w14:paraId="7A4CB4F6">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项目负责人</w:t>
            </w:r>
          </w:p>
        </w:tc>
        <w:tc>
          <w:tcPr>
            <w:tcW w:w="720" w:type="dxa"/>
            <w:vMerge w:val="restart"/>
            <w:tcBorders>
              <w:top w:val="nil"/>
              <w:left w:val="single" w:color="auto" w:sz="4" w:space="0"/>
              <w:right w:val="single" w:color="auto" w:sz="4" w:space="0"/>
            </w:tcBorders>
            <w:shd w:val="clear" w:color="auto" w:fill="FFFFFF"/>
            <w:noWrap w:val="0"/>
            <w:vAlign w:val="center"/>
          </w:tcPr>
          <w:p w14:paraId="6D1BB21B">
            <w:pPr>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4</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B78907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配备有固定的项目负责人，且项目负责人具有高度责任心、良好的组织协调能力和专业的业务水平</w:t>
            </w:r>
          </w:p>
        </w:tc>
        <w:tc>
          <w:tcPr>
            <w:tcW w:w="1080" w:type="dxa"/>
            <w:tcBorders>
              <w:top w:val="nil"/>
              <w:left w:val="nil"/>
              <w:bottom w:val="single" w:color="auto" w:sz="4" w:space="0"/>
              <w:right w:val="single" w:color="auto" w:sz="4" w:space="0"/>
            </w:tcBorders>
            <w:shd w:val="clear" w:color="auto" w:fill="FFFFFF"/>
            <w:noWrap w:val="0"/>
            <w:vAlign w:val="center"/>
          </w:tcPr>
          <w:p w14:paraId="7E448913">
            <w:pPr>
              <w:widowControl/>
              <w:spacing w:line="560" w:lineRule="exact"/>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4</w:t>
            </w:r>
          </w:p>
        </w:tc>
        <w:tc>
          <w:tcPr>
            <w:tcW w:w="645" w:type="dxa"/>
            <w:vMerge w:val="restart"/>
            <w:tcBorders>
              <w:top w:val="nil"/>
              <w:left w:val="nil"/>
              <w:right w:val="single" w:color="auto" w:sz="4" w:space="0"/>
            </w:tcBorders>
            <w:shd w:val="clear" w:color="auto" w:fill="FFFFFF"/>
            <w:noWrap w:val="0"/>
            <w:vAlign w:val="center"/>
          </w:tcPr>
          <w:p w14:paraId="3DB62A8C">
            <w:pPr>
              <w:widowControl/>
              <w:spacing w:line="560" w:lineRule="exact"/>
              <w:rPr>
                <w:rFonts w:ascii="宋体" w:hAnsi="宋体" w:cs="宋体"/>
                <w:color w:val="auto"/>
                <w:kern w:val="0"/>
                <w:sz w:val="18"/>
                <w:szCs w:val="18"/>
                <w:highlight w:val="none"/>
              </w:rPr>
            </w:pPr>
          </w:p>
        </w:tc>
      </w:tr>
      <w:tr w14:paraId="5979A3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8" w:hRule="atLeast"/>
        </w:trPr>
        <w:tc>
          <w:tcPr>
            <w:tcW w:w="720" w:type="dxa"/>
            <w:vMerge w:val="continue"/>
            <w:tcBorders>
              <w:left w:val="single" w:color="auto" w:sz="4" w:space="0"/>
              <w:right w:val="single" w:color="auto" w:sz="4" w:space="0"/>
            </w:tcBorders>
            <w:shd w:val="clear" w:color="auto" w:fill="FFFFFF"/>
            <w:noWrap w:val="0"/>
            <w:vAlign w:val="center"/>
          </w:tcPr>
          <w:p w14:paraId="0CA439A6">
            <w:pPr>
              <w:widowControl/>
              <w:spacing w:line="560" w:lineRule="exact"/>
              <w:ind w:firstLine="180" w:firstLineChars="100"/>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FFFFFF"/>
            <w:noWrap w:val="0"/>
            <w:vAlign w:val="center"/>
          </w:tcPr>
          <w:p w14:paraId="70176D6D">
            <w:pPr>
              <w:widowControl/>
              <w:spacing w:line="560" w:lineRule="exact"/>
              <w:ind w:firstLine="180" w:firstLineChars="100"/>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FFFFFF"/>
            <w:noWrap w:val="0"/>
            <w:vAlign w:val="center"/>
          </w:tcPr>
          <w:p w14:paraId="27D3B3AD">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48A841B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配备有基本固定的项目负责人，且项目负责人具有责任心、具有一定组织协调能力和专业的业务水平</w:t>
            </w:r>
          </w:p>
        </w:tc>
        <w:tc>
          <w:tcPr>
            <w:tcW w:w="1080" w:type="dxa"/>
            <w:tcBorders>
              <w:top w:val="nil"/>
              <w:left w:val="nil"/>
              <w:bottom w:val="single" w:color="auto" w:sz="4" w:space="0"/>
              <w:right w:val="single" w:color="auto" w:sz="4" w:space="0"/>
            </w:tcBorders>
            <w:shd w:val="clear" w:color="auto" w:fill="FFFFFF"/>
            <w:noWrap w:val="0"/>
            <w:vAlign w:val="center"/>
          </w:tcPr>
          <w:p w14:paraId="2E9D4B93">
            <w:pPr>
              <w:widowControl/>
              <w:spacing w:line="560" w:lineRule="exact"/>
              <w:jc w:val="center"/>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2</w:t>
            </w:r>
          </w:p>
        </w:tc>
        <w:tc>
          <w:tcPr>
            <w:tcW w:w="645" w:type="dxa"/>
            <w:vMerge w:val="continue"/>
            <w:tcBorders>
              <w:left w:val="nil"/>
              <w:right w:val="single" w:color="auto" w:sz="4" w:space="0"/>
            </w:tcBorders>
            <w:shd w:val="clear" w:color="auto" w:fill="FFFFFF"/>
            <w:noWrap w:val="0"/>
            <w:vAlign w:val="center"/>
          </w:tcPr>
          <w:p w14:paraId="59A74616">
            <w:pPr>
              <w:widowControl/>
              <w:spacing w:line="560" w:lineRule="exact"/>
              <w:rPr>
                <w:rFonts w:ascii="宋体" w:hAnsi="宋体" w:cs="宋体"/>
                <w:color w:val="auto"/>
                <w:kern w:val="0"/>
                <w:sz w:val="18"/>
                <w:szCs w:val="18"/>
                <w:highlight w:val="none"/>
              </w:rPr>
            </w:pPr>
          </w:p>
        </w:tc>
      </w:tr>
      <w:tr w14:paraId="5A9155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8" w:hRule="atLeast"/>
        </w:trPr>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546348B3">
            <w:pPr>
              <w:widowControl/>
              <w:spacing w:line="560" w:lineRule="exact"/>
              <w:ind w:firstLine="180" w:firstLineChars="100"/>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FFFFFF"/>
            <w:noWrap w:val="0"/>
            <w:vAlign w:val="center"/>
          </w:tcPr>
          <w:p w14:paraId="1C49DE29">
            <w:pPr>
              <w:widowControl/>
              <w:spacing w:line="560" w:lineRule="exact"/>
              <w:ind w:firstLine="180" w:firstLineChars="100"/>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4952FDEC">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392BC75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配备的项目负责人不固定，或项目负责人无责任心、组织协调能力和专业的业务水平差</w:t>
            </w:r>
          </w:p>
        </w:tc>
        <w:tc>
          <w:tcPr>
            <w:tcW w:w="1080" w:type="dxa"/>
            <w:tcBorders>
              <w:top w:val="nil"/>
              <w:left w:val="nil"/>
              <w:bottom w:val="single" w:color="auto" w:sz="4" w:space="0"/>
              <w:right w:val="single" w:color="auto" w:sz="4" w:space="0"/>
            </w:tcBorders>
            <w:shd w:val="clear" w:color="auto" w:fill="FFFFFF"/>
            <w:noWrap w:val="0"/>
            <w:vAlign w:val="center"/>
          </w:tcPr>
          <w:p w14:paraId="4610B76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3E1C864F">
            <w:pPr>
              <w:widowControl/>
              <w:spacing w:line="560" w:lineRule="exact"/>
              <w:rPr>
                <w:rFonts w:ascii="宋体" w:hAnsi="宋体" w:cs="宋体"/>
                <w:color w:val="auto"/>
                <w:kern w:val="0"/>
                <w:sz w:val="18"/>
                <w:szCs w:val="18"/>
                <w:highlight w:val="none"/>
              </w:rPr>
            </w:pPr>
          </w:p>
        </w:tc>
      </w:tr>
      <w:tr w14:paraId="5C81C97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79" w:hRule="atLeast"/>
        </w:trPr>
        <w:tc>
          <w:tcPr>
            <w:tcW w:w="720" w:type="dxa"/>
            <w:vMerge w:val="restart"/>
            <w:tcBorders>
              <w:top w:val="nil"/>
              <w:left w:val="single" w:color="auto" w:sz="4" w:space="0"/>
              <w:right w:val="single" w:color="auto" w:sz="4" w:space="0"/>
            </w:tcBorders>
            <w:shd w:val="clear" w:color="auto" w:fill="FFFFFF"/>
            <w:noWrap w:val="0"/>
            <w:vAlign w:val="center"/>
          </w:tcPr>
          <w:p w14:paraId="3D32780C">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2</w:t>
            </w:r>
          </w:p>
        </w:tc>
        <w:tc>
          <w:tcPr>
            <w:tcW w:w="1440" w:type="dxa"/>
            <w:gridSpan w:val="2"/>
            <w:vMerge w:val="restart"/>
            <w:tcBorders>
              <w:top w:val="nil"/>
              <w:left w:val="single" w:color="auto" w:sz="4" w:space="0"/>
              <w:right w:val="single" w:color="auto" w:sz="4" w:space="0"/>
            </w:tcBorders>
            <w:shd w:val="clear" w:color="auto" w:fill="FFFFFF"/>
            <w:noWrap w:val="0"/>
            <w:vAlign w:val="center"/>
          </w:tcPr>
          <w:p w14:paraId="6CC1D3C8">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专业配置</w:t>
            </w:r>
          </w:p>
        </w:tc>
        <w:tc>
          <w:tcPr>
            <w:tcW w:w="720" w:type="dxa"/>
            <w:vMerge w:val="restart"/>
            <w:tcBorders>
              <w:top w:val="nil"/>
              <w:left w:val="single" w:color="auto" w:sz="4" w:space="0"/>
              <w:right w:val="single" w:color="auto" w:sz="4" w:space="0"/>
            </w:tcBorders>
            <w:shd w:val="clear" w:color="auto" w:fill="FFFFFF"/>
            <w:noWrap w:val="0"/>
            <w:vAlign w:val="center"/>
          </w:tcPr>
          <w:p w14:paraId="25652234">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3</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58B8CED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配备人员的专业满足合同或招标文件要求且各专业人员稳定</w:t>
            </w:r>
          </w:p>
        </w:tc>
        <w:tc>
          <w:tcPr>
            <w:tcW w:w="1080" w:type="dxa"/>
            <w:tcBorders>
              <w:top w:val="nil"/>
              <w:left w:val="nil"/>
              <w:bottom w:val="single" w:color="auto" w:sz="4" w:space="0"/>
              <w:right w:val="single" w:color="auto" w:sz="4" w:space="0"/>
            </w:tcBorders>
            <w:shd w:val="clear" w:color="auto" w:fill="FFFFFF"/>
            <w:noWrap w:val="0"/>
            <w:vAlign w:val="center"/>
          </w:tcPr>
          <w:p w14:paraId="1BADB22E">
            <w:pPr>
              <w:widowControl/>
              <w:spacing w:line="560" w:lineRule="exact"/>
              <w:jc w:val="center"/>
              <w:rPr>
                <w:rFonts w:ascii="宋体" w:hAnsi="宋体" w:cs="宋体"/>
                <w:color w:val="auto"/>
                <w:kern w:val="0"/>
                <w:sz w:val="18"/>
                <w:szCs w:val="18"/>
                <w:highlight w:val="none"/>
              </w:rPr>
            </w:pPr>
            <w:r>
              <w:rPr>
                <w:rFonts w:hint="eastAsia" w:ascii="宋体" w:hAnsi="宋体" w:cs="宋体"/>
                <w:bCs/>
                <w:color w:val="auto"/>
                <w:kern w:val="0"/>
                <w:sz w:val="18"/>
                <w:szCs w:val="18"/>
                <w:highlight w:val="none"/>
                <w:lang w:val="en-US" w:eastAsia="zh-CN"/>
              </w:rPr>
              <w:t>3</w:t>
            </w:r>
          </w:p>
        </w:tc>
        <w:tc>
          <w:tcPr>
            <w:tcW w:w="645" w:type="dxa"/>
            <w:vMerge w:val="restart"/>
            <w:tcBorders>
              <w:top w:val="nil"/>
              <w:left w:val="nil"/>
              <w:right w:val="single" w:color="auto" w:sz="4" w:space="0"/>
            </w:tcBorders>
            <w:shd w:val="clear" w:color="auto" w:fill="FFFFFF"/>
            <w:noWrap w:val="0"/>
            <w:vAlign w:val="center"/>
          </w:tcPr>
          <w:p w14:paraId="198F6745">
            <w:pPr>
              <w:widowControl/>
              <w:spacing w:line="560" w:lineRule="exact"/>
              <w:rPr>
                <w:rFonts w:ascii="宋体" w:hAnsi="宋体" w:cs="宋体"/>
                <w:color w:val="auto"/>
                <w:kern w:val="0"/>
                <w:sz w:val="18"/>
                <w:szCs w:val="18"/>
                <w:highlight w:val="none"/>
              </w:rPr>
            </w:pPr>
          </w:p>
        </w:tc>
      </w:tr>
      <w:tr w14:paraId="76227B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79" w:hRule="atLeast"/>
        </w:trPr>
        <w:tc>
          <w:tcPr>
            <w:tcW w:w="720" w:type="dxa"/>
            <w:vMerge w:val="continue"/>
            <w:tcBorders>
              <w:left w:val="single" w:color="auto" w:sz="4" w:space="0"/>
              <w:right w:val="single" w:color="auto" w:sz="4" w:space="0"/>
            </w:tcBorders>
            <w:shd w:val="clear" w:color="auto" w:fill="FFFFFF"/>
            <w:noWrap w:val="0"/>
            <w:vAlign w:val="center"/>
          </w:tcPr>
          <w:p w14:paraId="157EE752">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FFFFFF"/>
            <w:noWrap w:val="0"/>
            <w:vAlign w:val="center"/>
          </w:tcPr>
          <w:p w14:paraId="0D53E761">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FFFFFF"/>
            <w:noWrap w:val="0"/>
            <w:vAlign w:val="center"/>
          </w:tcPr>
          <w:p w14:paraId="14B5581B">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07A2030D">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配备人员的专业基本满足合同或招标文件要求且专业人员相对稳定</w:t>
            </w:r>
          </w:p>
        </w:tc>
        <w:tc>
          <w:tcPr>
            <w:tcW w:w="1080" w:type="dxa"/>
            <w:tcBorders>
              <w:top w:val="nil"/>
              <w:left w:val="nil"/>
              <w:bottom w:val="single" w:color="auto" w:sz="4" w:space="0"/>
              <w:right w:val="single" w:color="auto" w:sz="4" w:space="0"/>
            </w:tcBorders>
            <w:shd w:val="clear" w:color="auto" w:fill="FFFFFF"/>
            <w:noWrap w:val="0"/>
            <w:vAlign w:val="center"/>
          </w:tcPr>
          <w:p w14:paraId="2797E3EC">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1</w:t>
            </w:r>
          </w:p>
        </w:tc>
        <w:tc>
          <w:tcPr>
            <w:tcW w:w="645" w:type="dxa"/>
            <w:vMerge w:val="continue"/>
            <w:tcBorders>
              <w:left w:val="nil"/>
              <w:right w:val="single" w:color="auto" w:sz="4" w:space="0"/>
            </w:tcBorders>
            <w:shd w:val="clear" w:color="auto" w:fill="FFFFFF"/>
            <w:noWrap w:val="0"/>
            <w:vAlign w:val="center"/>
          </w:tcPr>
          <w:p w14:paraId="2F77B80F">
            <w:pPr>
              <w:widowControl/>
              <w:spacing w:line="560" w:lineRule="exact"/>
              <w:rPr>
                <w:rFonts w:ascii="宋体" w:hAnsi="宋体" w:cs="宋体"/>
                <w:color w:val="auto"/>
                <w:kern w:val="0"/>
                <w:sz w:val="18"/>
                <w:szCs w:val="18"/>
                <w:highlight w:val="none"/>
              </w:rPr>
            </w:pPr>
          </w:p>
        </w:tc>
      </w:tr>
      <w:tr w14:paraId="0C5D47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79" w:hRule="atLeast"/>
        </w:trPr>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07E6A219">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FFFFFF"/>
            <w:noWrap w:val="0"/>
            <w:vAlign w:val="center"/>
          </w:tcPr>
          <w:p w14:paraId="2FCA69CC">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2205647C">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559403A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配备人员的专业不能满足合同或招标文件要求，或各专业人员不稳定</w:t>
            </w:r>
          </w:p>
        </w:tc>
        <w:tc>
          <w:tcPr>
            <w:tcW w:w="1080" w:type="dxa"/>
            <w:tcBorders>
              <w:top w:val="nil"/>
              <w:left w:val="nil"/>
              <w:bottom w:val="single" w:color="auto" w:sz="4" w:space="0"/>
              <w:right w:val="single" w:color="auto" w:sz="4" w:space="0"/>
            </w:tcBorders>
            <w:shd w:val="clear" w:color="auto" w:fill="FFFFFF"/>
            <w:noWrap w:val="0"/>
            <w:vAlign w:val="center"/>
          </w:tcPr>
          <w:p w14:paraId="33DB7D30">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1B7F4739">
            <w:pPr>
              <w:widowControl/>
              <w:spacing w:line="560" w:lineRule="exact"/>
              <w:rPr>
                <w:rFonts w:ascii="宋体" w:hAnsi="宋体" w:cs="宋体"/>
                <w:color w:val="auto"/>
                <w:kern w:val="0"/>
                <w:sz w:val="18"/>
                <w:szCs w:val="18"/>
                <w:highlight w:val="none"/>
              </w:rPr>
            </w:pPr>
          </w:p>
        </w:tc>
      </w:tr>
      <w:tr w14:paraId="639EDC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4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8F30C78">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C573D55">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人员数量</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0208E44">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3</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61135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配备人员的数量满足合同或招标文件及</w:t>
            </w:r>
            <w:r>
              <w:rPr>
                <w:rFonts w:hint="eastAsia" w:ascii="宋体" w:hAnsi="宋体"/>
                <w:color w:val="auto"/>
                <w:sz w:val="18"/>
                <w:szCs w:val="18"/>
                <w:highlight w:val="none"/>
              </w:rPr>
              <w:t>造价咨询工作</w:t>
            </w:r>
            <w:r>
              <w:rPr>
                <w:rFonts w:hint="eastAsia" w:ascii="宋体" w:hAnsi="宋体" w:cs="宋体"/>
                <w:color w:val="auto"/>
                <w:kern w:val="0"/>
                <w:sz w:val="18"/>
                <w:szCs w:val="18"/>
                <w:highlight w:val="none"/>
              </w:rPr>
              <w:t>的实际要求并能及时到位</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B1A91A">
            <w:pPr>
              <w:widowControl/>
              <w:spacing w:line="560" w:lineRule="exact"/>
              <w:jc w:val="center"/>
              <w:rPr>
                <w:rFonts w:hint="eastAsia" w:ascii="宋体" w:hAnsi="宋体" w:eastAsia="宋体" w:cs="宋体"/>
                <w:bCs/>
                <w:color w:val="auto"/>
                <w:kern w:val="0"/>
                <w:sz w:val="18"/>
                <w:szCs w:val="18"/>
                <w:highlight w:val="none"/>
                <w:lang w:eastAsia="zh-CN"/>
              </w:rPr>
            </w:pPr>
            <w:r>
              <w:rPr>
                <w:rFonts w:hint="eastAsia" w:ascii="宋体" w:hAnsi="宋体" w:cs="宋体"/>
                <w:bCs/>
                <w:color w:val="auto"/>
                <w:kern w:val="0"/>
                <w:sz w:val="18"/>
                <w:szCs w:val="18"/>
                <w:highlight w:val="none"/>
                <w:lang w:val="en-US" w:eastAsia="zh-CN"/>
              </w:rPr>
              <w:t>3</w:t>
            </w:r>
          </w:p>
        </w:tc>
        <w:tc>
          <w:tcPr>
            <w:tcW w:w="645" w:type="dxa"/>
            <w:vMerge w:val="restart"/>
            <w:tcBorders>
              <w:top w:val="single" w:color="auto" w:sz="4" w:space="0"/>
              <w:left w:val="single" w:color="auto" w:sz="4" w:space="0"/>
              <w:right w:val="single" w:color="auto" w:sz="4" w:space="0"/>
            </w:tcBorders>
            <w:shd w:val="clear" w:color="auto" w:fill="FFFFFF"/>
            <w:noWrap w:val="0"/>
            <w:vAlign w:val="center"/>
          </w:tcPr>
          <w:p w14:paraId="05FBBA8D">
            <w:pPr>
              <w:widowControl/>
              <w:spacing w:line="560" w:lineRule="exact"/>
              <w:rPr>
                <w:rFonts w:ascii="宋体" w:hAnsi="宋体" w:cs="宋体"/>
                <w:color w:val="auto"/>
                <w:kern w:val="0"/>
                <w:sz w:val="18"/>
                <w:szCs w:val="18"/>
                <w:highlight w:val="none"/>
              </w:rPr>
            </w:pPr>
          </w:p>
        </w:tc>
      </w:tr>
      <w:tr w14:paraId="6CAE73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47"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50E13FA">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69E59AF">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1A21309">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86864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配备人员的数量基本满足合同或招标文件及</w:t>
            </w:r>
            <w:r>
              <w:rPr>
                <w:rFonts w:hint="eastAsia" w:ascii="宋体" w:hAnsi="宋体"/>
                <w:color w:val="auto"/>
                <w:sz w:val="18"/>
                <w:szCs w:val="18"/>
                <w:highlight w:val="none"/>
              </w:rPr>
              <w:t>造价咨询工作</w:t>
            </w:r>
            <w:r>
              <w:rPr>
                <w:rFonts w:hint="eastAsia" w:ascii="宋体" w:hAnsi="宋体" w:cs="宋体"/>
                <w:color w:val="auto"/>
                <w:kern w:val="0"/>
                <w:sz w:val="18"/>
                <w:szCs w:val="18"/>
                <w:highlight w:val="none"/>
              </w:rPr>
              <w:t>的实际要求并能到位</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D50A49">
            <w:pPr>
              <w:widowControl/>
              <w:spacing w:line="560" w:lineRule="exact"/>
              <w:jc w:val="center"/>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1</w:t>
            </w:r>
          </w:p>
        </w:tc>
        <w:tc>
          <w:tcPr>
            <w:tcW w:w="645" w:type="dxa"/>
            <w:vMerge w:val="continue"/>
            <w:tcBorders>
              <w:left w:val="single" w:color="auto" w:sz="4" w:space="0"/>
              <w:right w:val="single" w:color="auto" w:sz="4" w:space="0"/>
            </w:tcBorders>
            <w:shd w:val="clear" w:color="auto" w:fill="FFFFFF"/>
            <w:noWrap w:val="0"/>
            <w:vAlign w:val="center"/>
          </w:tcPr>
          <w:p w14:paraId="032C208A">
            <w:pPr>
              <w:widowControl/>
              <w:spacing w:line="560" w:lineRule="exact"/>
              <w:rPr>
                <w:rFonts w:ascii="宋体" w:hAnsi="宋体" w:cs="宋体"/>
                <w:color w:val="auto"/>
                <w:kern w:val="0"/>
                <w:sz w:val="18"/>
                <w:szCs w:val="18"/>
                <w:highlight w:val="none"/>
              </w:rPr>
            </w:pPr>
          </w:p>
        </w:tc>
      </w:tr>
      <w:tr w14:paraId="3C99565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47"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BBB193">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153DB5A">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2D6D12">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CB478">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配备人员的数量不能满足合同或招标文件及</w:t>
            </w:r>
            <w:r>
              <w:rPr>
                <w:rFonts w:hint="eastAsia" w:ascii="宋体" w:hAnsi="宋体"/>
                <w:color w:val="auto"/>
                <w:sz w:val="18"/>
                <w:szCs w:val="18"/>
                <w:highlight w:val="none"/>
              </w:rPr>
              <w:t>造价咨询工作</w:t>
            </w:r>
            <w:r>
              <w:rPr>
                <w:rFonts w:hint="eastAsia" w:ascii="宋体" w:hAnsi="宋体" w:cs="宋体"/>
                <w:color w:val="auto"/>
                <w:kern w:val="0"/>
                <w:sz w:val="18"/>
                <w:szCs w:val="18"/>
                <w:highlight w:val="none"/>
              </w:rPr>
              <w:t>的实际要求，或不能到位</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F1E487">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single" w:color="auto" w:sz="4" w:space="0"/>
              <w:bottom w:val="single" w:color="auto" w:sz="4" w:space="0"/>
              <w:right w:val="single" w:color="auto" w:sz="4" w:space="0"/>
            </w:tcBorders>
            <w:shd w:val="clear" w:color="auto" w:fill="FFFFFF"/>
            <w:noWrap w:val="0"/>
            <w:vAlign w:val="center"/>
          </w:tcPr>
          <w:p w14:paraId="3D02A808">
            <w:pPr>
              <w:widowControl/>
              <w:spacing w:line="560" w:lineRule="exact"/>
              <w:rPr>
                <w:rFonts w:ascii="宋体" w:hAnsi="宋体" w:cs="宋体"/>
                <w:color w:val="auto"/>
                <w:kern w:val="0"/>
                <w:sz w:val="18"/>
                <w:szCs w:val="18"/>
                <w:highlight w:val="none"/>
              </w:rPr>
            </w:pPr>
          </w:p>
        </w:tc>
      </w:tr>
      <w:tr w14:paraId="400493D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73"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D7E22">
            <w:pPr>
              <w:widowControl/>
              <w:spacing w:line="560" w:lineRule="exact"/>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二</w:t>
            </w:r>
          </w:p>
        </w:tc>
        <w:tc>
          <w:tcPr>
            <w:tcW w:w="144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3D33F4">
            <w:pPr>
              <w:widowControl/>
              <w:spacing w:line="560" w:lineRule="exact"/>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履约质量</w:t>
            </w:r>
          </w:p>
        </w:tc>
        <w:tc>
          <w:tcPr>
            <w:tcW w:w="72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BA30BC">
            <w:pPr>
              <w:widowControl/>
              <w:spacing w:line="560" w:lineRule="exact"/>
              <w:rPr>
                <w:rFonts w:hint="eastAsia" w:ascii="宋体" w:hAnsi="宋体" w:eastAsia="宋体" w:cs="宋体"/>
                <w:b/>
                <w:bCs/>
                <w:color w:val="auto"/>
                <w:kern w:val="0"/>
                <w:sz w:val="18"/>
                <w:szCs w:val="18"/>
                <w:highlight w:val="none"/>
                <w:lang w:eastAsia="zh-CN"/>
              </w:rPr>
            </w:pPr>
            <w:r>
              <w:rPr>
                <w:rFonts w:hint="eastAsia" w:ascii="宋体" w:hAnsi="宋体" w:cs="宋体"/>
                <w:b/>
                <w:bCs/>
                <w:color w:val="auto"/>
                <w:kern w:val="0"/>
                <w:sz w:val="18"/>
                <w:szCs w:val="18"/>
                <w:highlight w:val="none"/>
              </w:rPr>
              <w:t>6</w:t>
            </w:r>
            <w:r>
              <w:rPr>
                <w:rFonts w:hint="eastAsia" w:ascii="宋体" w:hAnsi="宋体" w:cs="宋体"/>
                <w:b/>
                <w:bCs/>
                <w:color w:val="auto"/>
                <w:kern w:val="0"/>
                <w:sz w:val="18"/>
                <w:szCs w:val="18"/>
                <w:highlight w:val="none"/>
                <w:lang w:val="en-US" w:eastAsia="zh-CN"/>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B67227">
            <w:pPr>
              <w:widowControl/>
              <w:spacing w:line="560" w:lineRule="exact"/>
              <w:rPr>
                <w:rFonts w:ascii="宋体" w:hAnsi="宋体" w:cs="宋体"/>
                <w:b/>
                <w:bCs/>
                <w:color w:val="auto"/>
                <w:kern w:val="0"/>
                <w:sz w:val="18"/>
                <w:szCs w:val="18"/>
                <w:highlight w:val="none"/>
              </w:rPr>
            </w:pPr>
          </w:p>
        </w:tc>
        <w:tc>
          <w:tcPr>
            <w:tcW w:w="172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6F9A9">
            <w:pPr>
              <w:widowControl/>
              <w:spacing w:line="560" w:lineRule="exact"/>
              <w:rPr>
                <w:rFonts w:ascii="宋体" w:hAnsi="宋体" w:cs="宋体"/>
                <w:color w:val="auto"/>
                <w:kern w:val="0"/>
                <w:sz w:val="18"/>
                <w:szCs w:val="18"/>
                <w:highlight w:val="none"/>
              </w:rPr>
            </w:pPr>
          </w:p>
        </w:tc>
      </w:tr>
      <w:tr w14:paraId="2BF597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1307A61">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4</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87FF3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概算编制与审核</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09857D">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105AC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全面、系统、准确、认真</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59EFD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716A5F">
            <w:pPr>
              <w:widowControl/>
              <w:spacing w:line="560" w:lineRule="exact"/>
              <w:rPr>
                <w:rFonts w:ascii="宋体" w:hAnsi="宋体" w:cs="宋体"/>
                <w:color w:val="auto"/>
                <w:kern w:val="0"/>
                <w:sz w:val="20"/>
                <w:szCs w:val="20"/>
                <w:highlight w:val="none"/>
              </w:rPr>
            </w:pPr>
          </w:p>
        </w:tc>
      </w:tr>
      <w:tr w14:paraId="03C752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top w:val="single" w:color="auto" w:sz="4" w:space="0"/>
              <w:left w:val="single" w:color="auto" w:sz="4" w:space="0"/>
              <w:right w:val="single" w:color="auto" w:sz="4" w:space="0"/>
            </w:tcBorders>
            <w:shd w:val="clear" w:color="auto" w:fill="auto"/>
            <w:noWrap w:val="0"/>
            <w:vAlign w:val="center"/>
          </w:tcPr>
          <w:p w14:paraId="7FB5F1EC">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right w:val="single" w:color="auto" w:sz="4" w:space="0"/>
            </w:tcBorders>
            <w:shd w:val="clear" w:color="auto" w:fill="FFFFFF"/>
            <w:noWrap w:val="0"/>
            <w:vAlign w:val="center"/>
          </w:tcPr>
          <w:p w14:paraId="24F63A31">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right w:val="single" w:color="auto" w:sz="4" w:space="0"/>
            </w:tcBorders>
            <w:shd w:val="clear" w:color="auto" w:fill="FFFFFF"/>
            <w:noWrap w:val="0"/>
            <w:vAlign w:val="center"/>
          </w:tcPr>
          <w:p w14:paraId="0B181AAC">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6CB8E86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基本全面、系统、准确、认真</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3DB34268">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top w:val="single" w:color="auto" w:sz="4" w:space="0"/>
              <w:left w:val="nil"/>
              <w:right w:val="single" w:color="auto" w:sz="4" w:space="0"/>
            </w:tcBorders>
            <w:shd w:val="clear" w:color="auto" w:fill="FFFFFF"/>
            <w:noWrap w:val="0"/>
            <w:vAlign w:val="center"/>
          </w:tcPr>
          <w:p w14:paraId="32D6EE11">
            <w:pPr>
              <w:widowControl/>
              <w:spacing w:line="560" w:lineRule="exact"/>
              <w:rPr>
                <w:rFonts w:ascii="宋体" w:hAnsi="宋体" w:cs="宋体"/>
                <w:color w:val="auto"/>
                <w:kern w:val="0"/>
                <w:sz w:val="20"/>
                <w:szCs w:val="20"/>
                <w:highlight w:val="none"/>
              </w:rPr>
            </w:pPr>
          </w:p>
        </w:tc>
      </w:tr>
      <w:tr w14:paraId="313CD5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4030A338">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FFFFFF"/>
            <w:noWrap w:val="0"/>
            <w:vAlign w:val="center"/>
          </w:tcPr>
          <w:p w14:paraId="0D58A67B">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07C81363">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3A29CAF1">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不全面、不系统、不准确、不认真</w:t>
            </w:r>
          </w:p>
        </w:tc>
        <w:tc>
          <w:tcPr>
            <w:tcW w:w="1080" w:type="dxa"/>
            <w:tcBorders>
              <w:top w:val="nil"/>
              <w:left w:val="nil"/>
              <w:bottom w:val="single" w:color="auto" w:sz="4" w:space="0"/>
              <w:right w:val="single" w:color="auto" w:sz="4" w:space="0"/>
            </w:tcBorders>
            <w:shd w:val="clear" w:color="auto" w:fill="FFFFFF"/>
            <w:noWrap w:val="0"/>
            <w:vAlign w:val="center"/>
          </w:tcPr>
          <w:p w14:paraId="439A40E7">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04344B5B">
            <w:pPr>
              <w:widowControl/>
              <w:spacing w:line="560" w:lineRule="exact"/>
              <w:rPr>
                <w:rFonts w:ascii="宋体" w:hAnsi="宋体" w:cs="宋体"/>
                <w:color w:val="auto"/>
                <w:kern w:val="0"/>
                <w:sz w:val="20"/>
                <w:szCs w:val="20"/>
                <w:highlight w:val="none"/>
              </w:rPr>
            </w:pPr>
          </w:p>
        </w:tc>
      </w:tr>
      <w:tr w14:paraId="5C5DD3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0"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67E1FA5E">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1440" w:type="dxa"/>
            <w:gridSpan w:val="2"/>
            <w:vMerge w:val="restart"/>
            <w:tcBorders>
              <w:top w:val="single" w:color="auto" w:sz="4" w:space="0"/>
              <w:left w:val="single" w:color="auto" w:sz="4" w:space="0"/>
              <w:right w:val="single" w:color="auto" w:sz="4" w:space="0"/>
            </w:tcBorders>
            <w:shd w:val="clear" w:color="auto" w:fill="FFFFFF"/>
            <w:noWrap w:val="0"/>
            <w:vAlign w:val="center"/>
          </w:tcPr>
          <w:p w14:paraId="1948D353">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工程量清单编制与审核</w:t>
            </w:r>
          </w:p>
        </w:tc>
        <w:tc>
          <w:tcPr>
            <w:tcW w:w="720" w:type="dxa"/>
            <w:vMerge w:val="restart"/>
            <w:tcBorders>
              <w:top w:val="nil"/>
              <w:left w:val="single" w:color="auto" w:sz="4" w:space="0"/>
              <w:right w:val="single" w:color="auto" w:sz="4" w:space="0"/>
            </w:tcBorders>
            <w:shd w:val="clear" w:color="auto" w:fill="FFFFFF"/>
            <w:noWrap w:val="0"/>
            <w:vAlign w:val="center"/>
          </w:tcPr>
          <w:p w14:paraId="0EB094A6">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08DE0BD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清单项目齐全、分类清楚、无漏项，工程量准确率在97%以上（不含97%）</w:t>
            </w:r>
          </w:p>
        </w:tc>
        <w:tc>
          <w:tcPr>
            <w:tcW w:w="1080" w:type="dxa"/>
            <w:tcBorders>
              <w:top w:val="nil"/>
              <w:left w:val="nil"/>
              <w:bottom w:val="single" w:color="auto" w:sz="4" w:space="0"/>
              <w:right w:val="single" w:color="auto" w:sz="4" w:space="0"/>
            </w:tcBorders>
            <w:shd w:val="clear" w:color="auto" w:fill="FFFFFF"/>
            <w:noWrap w:val="0"/>
            <w:vAlign w:val="center"/>
          </w:tcPr>
          <w:p w14:paraId="064174EC">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nil"/>
              <w:left w:val="nil"/>
              <w:right w:val="single" w:color="auto" w:sz="4" w:space="0"/>
            </w:tcBorders>
            <w:shd w:val="clear" w:color="auto" w:fill="FFFFFF"/>
            <w:noWrap w:val="0"/>
            <w:vAlign w:val="center"/>
          </w:tcPr>
          <w:p w14:paraId="1475606D">
            <w:pPr>
              <w:widowControl/>
              <w:spacing w:line="560" w:lineRule="exact"/>
              <w:rPr>
                <w:rFonts w:ascii="宋体" w:hAnsi="宋体" w:cs="宋体"/>
                <w:color w:val="auto"/>
                <w:kern w:val="0"/>
                <w:sz w:val="20"/>
                <w:szCs w:val="20"/>
                <w:highlight w:val="none"/>
              </w:rPr>
            </w:pPr>
          </w:p>
        </w:tc>
      </w:tr>
      <w:tr w14:paraId="789AE8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15" w:hRule="atLeast"/>
        </w:trPr>
        <w:tc>
          <w:tcPr>
            <w:tcW w:w="720" w:type="dxa"/>
            <w:vMerge w:val="continue"/>
            <w:tcBorders>
              <w:left w:val="single" w:color="auto" w:sz="4" w:space="0"/>
              <w:right w:val="single" w:color="auto" w:sz="4" w:space="0"/>
            </w:tcBorders>
            <w:shd w:val="clear" w:color="auto" w:fill="auto"/>
            <w:noWrap w:val="0"/>
            <w:vAlign w:val="center"/>
          </w:tcPr>
          <w:p w14:paraId="1E0B0762">
            <w:pPr>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FFFFFF"/>
            <w:noWrap w:val="0"/>
            <w:vAlign w:val="center"/>
          </w:tcPr>
          <w:p w14:paraId="6A539DCC">
            <w:pPr>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FFFFFF"/>
            <w:noWrap w:val="0"/>
            <w:vAlign w:val="center"/>
          </w:tcPr>
          <w:p w14:paraId="7F00C6BA">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7E2D389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清单项目基本齐全、分类比较清楚、无重大漏项，工程量准确率在95%以上</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0A620C45">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12ADE0E2">
            <w:pPr>
              <w:widowControl/>
              <w:spacing w:line="560" w:lineRule="exact"/>
              <w:rPr>
                <w:rFonts w:ascii="宋体" w:hAnsi="宋体" w:cs="宋体"/>
                <w:color w:val="auto"/>
                <w:kern w:val="0"/>
                <w:sz w:val="20"/>
                <w:szCs w:val="20"/>
                <w:highlight w:val="none"/>
              </w:rPr>
            </w:pPr>
          </w:p>
        </w:tc>
      </w:tr>
      <w:tr w14:paraId="486E60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403"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509A67B9">
            <w:pPr>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FFFFFF"/>
            <w:noWrap w:val="0"/>
            <w:vAlign w:val="center"/>
          </w:tcPr>
          <w:p w14:paraId="51493656">
            <w:pPr>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78AAD523">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33A04836">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清单项目不齐全、分类不清楚、有重大漏项，工程量准确率在95%以下（含95%）</w:t>
            </w:r>
          </w:p>
        </w:tc>
        <w:tc>
          <w:tcPr>
            <w:tcW w:w="1080" w:type="dxa"/>
            <w:tcBorders>
              <w:top w:val="nil"/>
              <w:left w:val="nil"/>
              <w:bottom w:val="single" w:color="auto" w:sz="4" w:space="0"/>
              <w:right w:val="single" w:color="auto" w:sz="4" w:space="0"/>
            </w:tcBorders>
            <w:shd w:val="clear" w:color="auto" w:fill="FFFFFF"/>
            <w:noWrap w:val="0"/>
            <w:vAlign w:val="center"/>
          </w:tcPr>
          <w:p w14:paraId="60391872">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5A44B1C6">
            <w:pPr>
              <w:widowControl/>
              <w:spacing w:line="560" w:lineRule="exact"/>
              <w:rPr>
                <w:rFonts w:ascii="宋体" w:hAnsi="宋体" w:cs="宋体"/>
                <w:color w:val="auto"/>
                <w:kern w:val="0"/>
                <w:sz w:val="20"/>
                <w:szCs w:val="20"/>
                <w:highlight w:val="none"/>
              </w:rPr>
            </w:pPr>
          </w:p>
        </w:tc>
      </w:tr>
      <w:tr w14:paraId="56D4D0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17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767B0A81">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6</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0036AB9D">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预算（</w:t>
            </w:r>
            <w:r>
              <w:rPr>
                <w:rFonts w:hint="eastAsia"/>
                <w:color w:val="auto"/>
                <w:sz w:val="18"/>
                <w:szCs w:val="18"/>
                <w:highlight w:val="none"/>
              </w:rPr>
              <w:t>标底</w:t>
            </w:r>
            <w:r>
              <w:rPr>
                <w:rFonts w:hint="eastAsia"/>
                <w:color w:val="auto"/>
                <w:sz w:val="18"/>
                <w:szCs w:val="18"/>
                <w:highlight w:val="none"/>
                <w:lang w:eastAsia="zh-CN"/>
              </w:rPr>
              <w:t>、</w:t>
            </w:r>
            <w:r>
              <w:rPr>
                <w:rFonts w:hint="eastAsia"/>
                <w:color w:val="auto"/>
                <w:sz w:val="18"/>
                <w:szCs w:val="18"/>
                <w:highlight w:val="none"/>
                <w:lang w:val="en-US" w:eastAsia="zh-CN"/>
              </w:rPr>
              <w:t>控制价</w:t>
            </w:r>
            <w:r>
              <w:rPr>
                <w:rFonts w:hint="eastAsia" w:ascii="宋体" w:hAnsi="宋体" w:cs="宋体"/>
                <w:color w:val="auto"/>
                <w:kern w:val="0"/>
                <w:sz w:val="18"/>
                <w:szCs w:val="18"/>
                <w:highlight w:val="none"/>
              </w:rPr>
              <w:t>）编制与审核</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3B9DED22">
            <w:pPr>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E01C065">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与审定价比较，误差率小于3%（含3%）</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5509D765">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right w:val="single" w:color="auto" w:sz="4" w:space="0"/>
            </w:tcBorders>
            <w:shd w:val="clear" w:color="auto" w:fill="FFFFFF"/>
            <w:noWrap w:val="0"/>
            <w:vAlign w:val="center"/>
          </w:tcPr>
          <w:p w14:paraId="4611A9B9">
            <w:pPr>
              <w:widowControl/>
              <w:spacing w:line="560" w:lineRule="exact"/>
              <w:rPr>
                <w:rFonts w:ascii="宋体" w:hAnsi="宋体" w:cs="宋体"/>
                <w:color w:val="auto"/>
                <w:kern w:val="0"/>
                <w:sz w:val="20"/>
                <w:szCs w:val="20"/>
                <w:highlight w:val="none"/>
              </w:rPr>
            </w:pPr>
          </w:p>
        </w:tc>
      </w:tr>
      <w:tr w14:paraId="52A8F2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3" w:hRule="atLeast"/>
        </w:trPr>
        <w:tc>
          <w:tcPr>
            <w:tcW w:w="720" w:type="dxa"/>
            <w:vMerge w:val="continue"/>
            <w:tcBorders>
              <w:left w:val="single" w:color="auto" w:sz="4" w:space="0"/>
              <w:right w:val="single" w:color="auto" w:sz="4" w:space="0"/>
            </w:tcBorders>
            <w:shd w:val="clear" w:color="auto" w:fill="auto"/>
            <w:noWrap w:val="0"/>
            <w:vAlign w:val="center"/>
          </w:tcPr>
          <w:p w14:paraId="374C70D7">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0F205125">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14787CC2">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604996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与审定价比较，误差率小于5%</w:t>
            </w:r>
            <w:r>
              <w:rPr>
                <w:rFonts w:ascii="宋体" w:hAnsi="宋体" w:cs="宋体"/>
                <w:color w:val="auto"/>
                <w:kern w:val="0"/>
                <w:sz w:val="18"/>
                <w:szCs w:val="18"/>
                <w:highlight w:val="none"/>
              </w:rPr>
              <w:t xml:space="preserve"> </w:t>
            </w:r>
          </w:p>
        </w:tc>
        <w:tc>
          <w:tcPr>
            <w:tcW w:w="1080" w:type="dxa"/>
            <w:tcBorders>
              <w:top w:val="nil"/>
              <w:left w:val="nil"/>
              <w:bottom w:val="single" w:color="auto" w:sz="4" w:space="0"/>
              <w:right w:val="single" w:color="auto" w:sz="4" w:space="0"/>
            </w:tcBorders>
            <w:shd w:val="clear" w:color="auto" w:fill="FFFFFF"/>
            <w:noWrap w:val="0"/>
            <w:vAlign w:val="center"/>
          </w:tcPr>
          <w:p w14:paraId="651F744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4EBBDA03">
            <w:pPr>
              <w:widowControl/>
              <w:spacing w:line="560" w:lineRule="exact"/>
              <w:rPr>
                <w:rFonts w:ascii="宋体" w:hAnsi="宋体" w:cs="宋体"/>
                <w:color w:val="auto"/>
                <w:kern w:val="0"/>
                <w:sz w:val="20"/>
                <w:szCs w:val="20"/>
                <w:highlight w:val="none"/>
              </w:rPr>
            </w:pPr>
          </w:p>
        </w:tc>
      </w:tr>
      <w:tr w14:paraId="6604A43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0CD1AE00">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000000" w:sz="4" w:space="0"/>
              <w:right w:val="single" w:color="auto" w:sz="4" w:space="0"/>
            </w:tcBorders>
            <w:shd w:val="clear" w:color="auto" w:fill="auto"/>
            <w:noWrap w:val="0"/>
            <w:vAlign w:val="center"/>
          </w:tcPr>
          <w:p w14:paraId="59474A46">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12A65AE4">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22A9CDDF">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与审定价比较，误差率大于5% （不含5%）</w:t>
            </w:r>
          </w:p>
        </w:tc>
        <w:tc>
          <w:tcPr>
            <w:tcW w:w="1080" w:type="dxa"/>
            <w:tcBorders>
              <w:top w:val="nil"/>
              <w:left w:val="nil"/>
              <w:bottom w:val="single" w:color="auto" w:sz="4" w:space="0"/>
              <w:right w:val="single" w:color="auto" w:sz="4" w:space="0"/>
            </w:tcBorders>
            <w:shd w:val="clear" w:color="auto" w:fill="FFFFFF"/>
            <w:noWrap w:val="0"/>
            <w:vAlign w:val="center"/>
          </w:tcPr>
          <w:p w14:paraId="75FDF4FC">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4A68F3E2">
            <w:pPr>
              <w:widowControl/>
              <w:spacing w:line="560" w:lineRule="exact"/>
              <w:rPr>
                <w:rFonts w:ascii="宋体" w:hAnsi="宋体" w:cs="宋体"/>
                <w:color w:val="auto"/>
                <w:kern w:val="0"/>
                <w:sz w:val="20"/>
                <w:szCs w:val="20"/>
                <w:highlight w:val="none"/>
              </w:rPr>
            </w:pPr>
          </w:p>
        </w:tc>
      </w:tr>
      <w:tr w14:paraId="060F61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restart"/>
            <w:tcBorders>
              <w:left w:val="single" w:color="auto" w:sz="4" w:space="0"/>
              <w:right w:val="single" w:color="auto" w:sz="4" w:space="0"/>
            </w:tcBorders>
            <w:shd w:val="clear" w:color="auto" w:fill="auto"/>
            <w:noWrap w:val="0"/>
            <w:vAlign w:val="center"/>
          </w:tcPr>
          <w:p w14:paraId="452EDA6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7</w:t>
            </w:r>
          </w:p>
        </w:tc>
        <w:tc>
          <w:tcPr>
            <w:tcW w:w="1440" w:type="dxa"/>
            <w:gridSpan w:val="2"/>
            <w:vMerge w:val="restart"/>
            <w:tcBorders>
              <w:left w:val="single" w:color="auto" w:sz="4" w:space="0"/>
              <w:right w:val="single" w:color="auto" w:sz="4" w:space="0"/>
            </w:tcBorders>
            <w:shd w:val="clear" w:color="auto" w:fill="auto"/>
            <w:noWrap w:val="0"/>
            <w:vAlign w:val="center"/>
          </w:tcPr>
          <w:p w14:paraId="7830739F">
            <w:pPr>
              <w:widowControl/>
              <w:spacing w:line="560" w:lineRule="exact"/>
              <w:rPr>
                <w:rFonts w:ascii="宋体" w:hAnsi="宋体" w:cs="宋体"/>
                <w:color w:val="auto"/>
                <w:kern w:val="0"/>
                <w:sz w:val="18"/>
                <w:szCs w:val="18"/>
                <w:highlight w:val="none"/>
              </w:rPr>
            </w:pPr>
            <w:r>
              <w:rPr>
                <w:rFonts w:hint="eastAsia" w:ascii="宋体" w:hAnsi="宋体"/>
                <w:bCs/>
                <w:color w:val="auto"/>
                <w:sz w:val="18"/>
                <w:szCs w:val="18"/>
                <w:highlight w:val="none"/>
                <w:lang w:val="en-US" w:eastAsia="zh-CN"/>
              </w:rPr>
              <w:t>设计图纸造价疑问提出与</w:t>
            </w:r>
            <w:r>
              <w:rPr>
                <w:rFonts w:hint="eastAsia" w:ascii="宋体" w:hAnsi="宋体" w:cs="宋体"/>
                <w:color w:val="auto"/>
                <w:kern w:val="0"/>
                <w:sz w:val="18"/>
                <w:szCs w:val="18"/>
                <w:highlight w:val="none"/>
              </w:rPr>
              <w:t>复核</w:t>
            </w:r>
          </w:p>
        </w:tc>
        <w:tc>
          <w:tcPr>
            <w:tcW w:w="720" w:type="dxa"/>
            <w:vMerge w:val="restart"/>
            <w:tcBorders>
              <w:left w:val="single" w:color="auto" w:sz="4" w:space="0"/>
              <w:right w:val="single" w:color="auto" w:sz="4" w:space="0"/>
            </w:tcBorders>
            <w:shd w:val="clear" w:color="auto" w:fill="auto"/>
            <w:noWrap w:val="0"/>
            <w:vAlign w:val="center"/>
          </w:tcPr>
          <w:p w14:paraId="1AE9042D">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674F84A7">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能够认真负责地复核</w:t>
            </w:r>
            <w:r>
              <w:rPr>
                <w:rFonts w:hint="eastAsia" w:ascii="宋体" w:hAnsi="宋体" w:cs="宋体"/>
                <w:color w:val="auto"/>
                <w:kern w:val="0"/>
                <w:sz w:val="18"/>
                <w:szCs w:val="18"/>
                <w:highlight w:val="none"/>
                <w:lang w:val="en-US" w:eastAsia="zh-CN"/>
              </w:rPr>
              <w:t>设计图纸</w:t>
            </w:r>
            <w:r>
              <w:rPr>
                <w:rFonts w:hint="eastAsia" w:ascii="宋体" w:hAnsi="宋体" w:cs="宋体"/>
                <w:color w:val="auto"/>
                <w:kern w:val="0"/>
                <w:sz w:val="18"/>
                <w:szCs w:val="18"/>
                <w:highlight w:val="none"/>
              </w:rPr>
              <w:t>，准确地</w:t>
            </w:r>
            <w:r>
              <w:rPr>
                <w:rFonts w:hint="eastAsia" w:ascii="宋体" w:hAnsi="宋体" w:cs="宋体"/>
                <w:color w:val="auto"/>
                <w:kern w:val="0"/>
                <w:sz w:val="18"/>
                <w:szCs w:val="18"/>
                <w:highlight w:val="none"/>
                <w:lang w:val="en-US" w:eastAsia="zh-CN"/>
              </w:rPr>
              <w:t>提出造价疑问</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并形成</w:t>
            </w:r>
            <w:r>
              <w:rPr>
                <w:rFonts w:hint="eastAsia" w:ascii="宋体" w:hAnsi="宋体" w:cs="宋体"/>
                <w:color w:val="auto"/>
                <w:kern w:val="0"/>
                <w:sz w:val="18"/>
                <w:szCs w:val="18"/>
                <w:highlight w:val="none"/>
              </w:rPr>
              <w:t>详细的</w:t>
            </w:r>
            <w:r>
              <w:rPr>
                <w:rFonts w:hint="eastAsia" w:ascii="宋体" w:hAnsi="宋体" w:cs="宋体"/>
                <w:color w:val="auto"/>
                <w:kern w:val="0"/>
                <w:sz w:val="18"/>
                <w:szCs w:val="18"/>
                <w:highlight w:val="none"/>
                <w:lang w:val="en-US" w:eastAsia="zh-CN"/>
              </w:rPr>
              <w:t>图纸疑问联系单</w:t>
            </w:r>
          </w:p>
        </w:tc>
        <w:tc>
          <w:tcPr>
            <w:tcW w:w="1080" w:type="dxa"/>
            <w:tcBorders>
              <w:top w:val="nil"/>
              <w:left w:val="nil"/>
              <w:bottom w:val="single" w:color="auto" w:sz="4" w:space="0"/>
              <w:right w:val="single" w:color="auto" w:sz="4" w:space="0"/>
            </w:tcBorders>
            <w:shd w:val="clear" w:color="auto" w:fill="FFFFFF"/>
            <w:noWrap w:val="0"/>
            <w:vAlign w:val="center"/>
          </w:tcPr>
          <w:p w14:paraId="6044883B">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left w:val="nil"/>
              <w:right w:val="single" w:color="auto" w:sz="4" w:space="0"/>
            </w:tcBorders>
            <w:shd w:val="clear" w:color="auto" w:fill="FFFFFF"/>
            <w:noWrap w:val="0"/>
            <w:vAlign w:val="center"/>
          </w:tcPr>
          <w:p w14:paraId="21AF0AB7">
            <w:pPr>
              <w:widowControl/>
              <w:spacing w:line="560" w:lineRule="exact"/>
              <w:rPr>
                <w:rFonts w:ascii="宋体" w:hAnsi="宋体" w:cs="宋体"/>
                <w:color w:val="auto"/>
                <w:kern w:val="0"/>
                <w:sz w:val="18"/>
                <w:szCs w:val="18"/>
                <w:highlight w:val="none"/>
              </w:rPr>
            </w:pPr>
          </w:p>
        </w:tc>
      </w:tr>
      <w:tr w14:paraId="696794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right w:val="single" w:color="auto" w:sz="4" w:space="0"/>
            </w:tcBorders>
            <w:shd w:val="clear" w:color="auto" w:fill="auto"/>
            <w:noWrap w:val="0"/>
            <w:vAlign w:val="center"/>
          </w:tcPr>
          <w:p w14:paraId="3B1AD922">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6CDAB2D2">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7B2F2A17">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40107C60">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基本能够负责地复核</w:t>
            </w:r>
            <w:r>
              <w:rPr>
                <w:rFonts w:hint="eastAsia" w:ascii="宋体" w:hAnsi="宋体" w:cs="宋体"/>
                <w:color w:val="auto"/>
                <w:kern w:val="0"/>
                <w:sz w:val="18"/>
                <w:szCs w:val="18"/>
                <w:highlight w:val="none"/>
                <w:lang w:val="en-US" w:eastAsia="zh-CN"/>
              </w:rPr>
              <w:t>设计图纸</w:t>
            </w:r>
            <w:r>
              <w:rPr>
                <w:rFonts w:hint="eastAsia" w:ascii="宋体" w:hAnsi="宋体" w:cs="宋体"/>
                <w:color w:val="auto"/>
                <w:kern w:val="0"/>
                <w:sz w:val="18"/>
                <w:szCs w:val="18"/>
                <w:highlight w:val="none"/>
              </w:rPr>
              <w:t>，相对准确地</w:t>
            </w:r>
            <w:r>
              <w:rPr>
                <w:rFonts w:hint="eastAsia" w:ascii="宋体" w:hAnsi="宋体" w:cs="宋体"/>
                <w:color w:val="auto"/>
                <w:kern w:val="0"/>
                <w:sz w:val="18"/>
                <w:szCs w:val="18"/>
                <w:highlight w:val="none"/>
                <w:lang w:val="en-US" w:eastAsia="zh-CN"/>
              </w:rPr>
              <w:t>提出造价疑问</w:t>
            </w:r>
            <w:r>
              <w:rPr>
                <w:rFonts w:hint="eastAsia" w:ascii="宋体" w:hAnsi="宋体" w:cs="宋体"/>
                <w:color w:val="auto"/>
                <w:kern w:val="0"/>
                <w:sz w:val="18"/>
                <w:szCs w:val="18"/>
                <w:highlight w:val="none"/>
              </w:rPr>
              <w:t>，</w:t>
            </w:r>
            <w:r>
              <w:rPr>
                <w:rFonts w:hint="eastAsia" w:ascii="宋体" w:hAnsi="宋体" w:cs="宋体"/>
                <w:color w:val="auto"/>
                <w:kern w:val="0"/>
                <w:sz w:val="18"/>
                <w:szCs w:val="18"/>
                <w:highlight w:val="none"/>
                <w:lang w:val="en-US" w:eastAsia="zh-CN"/>
              </w:rPr>
              <w:t>并形成</w:t>
            </w:r>
            <w:r>
              <w:rPr>
                <w:rFonts w:hint="eastAsia" w:ascii="宋体" w:hAnsi="宋体" w:cs="宋体"/>
                <w:color w:val="auto"/>
                <w:kern w:val="0"/>
                <w:sz w:val="18"/>
                <w:szCs w:val="18"/>
                <w:highlight w:val="none"/>
              </w:rPr>
              <w:t>基本详细的</w:t>
            </w:r>
            <w:r>
              <w:rPr>
                <w:rFonts w:hint="eastAsia" w:ascii="宋体" w:hAnsi="宋体" w:cs="宋体"/>
                <w:color w:val="auto"/>
                <w:kern w:val="0"/>
                <w:sz w:val="18"/>
                <w:szCs w:val="18"/>
                <w:highlight w:val="none"/>
                <w:lang w:val="en-US" w:eastAsia="zh-CN"/>
              </w:rPr>
              <w:t>图纸疑问联系单</w:t>
            </w:r>
          </w:p>
        </w:tc>
        <w:tc>
          <w:tcPr>
            <w:tcW w:w="1080" w:type="dxa"/>
            <w:tcBorders>
              <w:top w:val="nil"/>
              <w:left w:val="nil"/>
              <w:bottom w:val="single" w:color="auto" w:sz="4" w:space="0"/>
              <w:right w:val="single" w:color="auto" w:sz="4" w:space="0"/>
            </w:tcBorders>
            <w:shd w:val="clear" w:color="auto" w:fill="FFFFFF"/>
            <w:noWrap w:val="0"/>
            <w:vAlign w:val="center"/>
          </w:tcPr>
          <w:p w14:paraId="59557C52">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22CB042F">
            <w:pPr>
              <w:widowControl/>
              <w:spacing w:line="560" w:lineRule="exact"/>
              <w:rPr>
                <w:rFonts w:ascii="宋体" w:hAnsi="宋体" w:cs="宋体"/>
                <w:color w:val="auto"/>
                <w:kern w:val="0"/>
                <w:sz w:val="20"/>
                <w:szCs w:val="20"/>
                <w:highlight w:val="none"/>
              </w:rPr>
            </w:pPr>
          </w:p>
        </w:tc>
      </w:tr>
      <w:tr w14:paraId="3186519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865"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1C7982A1">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470CD0F9">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4933BE47">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7E051B7">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rPr>
              <w:t>不能够认真负责地复核</w:t>
            </w:r>
            <w:r>
              <w:rPr>
                <w:rFonts w:hint="eastAsia" w:ascii="宋体" w:hAnsi="宋体" w:cs="宋体"/>
                <w:color w:val="auto"/>
                <w:kern w:val="0"/>
                <w:sz w:val="18"/>
                <w:szCs w:val="18"/>
                <w:highlight w:val="none"/>
                <w:lang w:val="en-US" w:eastAsia="zh-CN"/>
              </w:rPr>
              <w:t>设计图纸</w:t>
            </w:r>
            <w:r>
              <w:rPr>
                <w:rFonts w:hint="eastAsia" w:ascii="宋体" w:hAnsi="宋体" w:cs="宋体"/>
                <w:color w:val="auto"/>
                <w:kern w:val="0"/>
                <w:sz w:val="18"/>
                <w:szCs w:val="18"/>
                <w:highlight w:val="none"/>
              </w:rPr>
              <w:t>，不能够准确地</w:t>
            </w:r>
            <w:r>
              <w:rPr>
                <w:rFonts w:hint="eastAsia" w:ascii="宋体" w:hAnsi="宋体" w:cs="宋体"/>
                <w:color w:val="auto"/>
                <w:kern w:val="0"/>
                <w:sz w:val="18"/>
                <w:szCs w:val="18"/>
                <w:highlight w:val="none"/>
                <w:lang w:val="en-US" w:eastAsia="zh-CN"/>
              </w:rPr>
              <w:t>提出造价疑问</w:t>
            </w:r>
            <w:r>
              <w:rPr>
                <w:rFonts w:hint="eastAsia" w:ascii="宋体" w:hAnsi="宋体" w:cs="宋体"/>
                <w:color w:val="auto"/>
                <w:kern w:val="0"/>
                <w:sz w:val="18"/>
                <w:szCs w:val="18"/>
                <w:highlight w:val="none"/>
              </w:rPr>
              <w:t>，提出的图纸疑问联系单</w:t>
            </w:r>
            <w:r>
              <w:rPr>
                <w:rFonts w:hint="eastAsia" w:ascii="宋体" w:hAnsi="宋体" w:cs="宋体"/>
                <w:color w:val="auto"/>
                <w:kern w:val="0"/>
                <w:sz w:val="18"/>
                <w:szCs w:val="18"/>
                <w:highlight w:val="none"/>
                <w:lang w:val="en-US" w:eastAsia="zh-CN"/>
              </w:rPr>
              <w:t>未能具体项目针对性</w:t>
            </w:r>
          </w:p>
        </w:tc>
        <w:tc>
          <w:tcPr>
            <w:tcW w:w="1080" w:type="dxa"/>
            <w:tcBorders>
              <w:top w:val="nil"/>
              <w:left w:val="nil"/>
              <w:bottom w:val="single" w:color="auto" w:sz="4" w:space="0"/>
              <w:right w:val="single" w:color="auto" w:sz="4" w:space="0"/>
            </w:tcBorders>
            <w:shd w:val="clear" w:color="auto" w:fill="FFFFFF"/>
            <w:noWrap w:val="0"/>
            <w:vAlign w:val="center"/>
          </w:tcPr>
          <w:p w14:paraId="0558C3F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17B61EFF">
            <w:pPr>
              <w:widowControl/>
              <w:spacing w:line="560" w:lineRule="exact"/>
              <w:rPr>
                <w:rFonts w:ascii="宋体" w:hAnsi="宋体" w:cs="宋体"/>
                <w:color w:val="auto"/>
                <w:kern w:val="0"/>
                <w:sz w:val="20"/>
                <w:szCs w:val="20"/>
                <w:highlight w:val="none"/>
              </w:rPr>
            </w:pPr>
          </w:p>
        </w:tc>
      </w:tr>
      <w:tr w14:paraId="173384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8E7E81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8</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0D8DFA7">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造价分析与控制</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3CF8EA0">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1D976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按合同要求主动地配合设计方案比选、优化设计、限额设计等工作进行造价分析与控制，认真负责地复核计量支付申请、工程变更、现场签证、工程款支付，及时主动地发现并报告任何可能影响成本控制的事项并提出详细的改善建议</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634A7AE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tcBorders>
              <w:top w:val="single" w:color="auto" w:sz="4" w:space="0"/>
              <w:left w:val="nil"/>
              <w:bottom w:val="single" w:color="auto" w:sz="4" w:space="0"/>
              <w:right w:val="single" w:color="auto" w:sz="4" w:space="0"/>
            </w:tcBorders>
            <w:shd w:val="clear" w:color="auto" w:fill="FFFFFF"/>
            <w:noWrap w:val="0"/>
            <w:vAlign w:val="center"/>
          </w:tcPr>
          <w:p w14:paraId="5075E7DE">
            <w:pPr>
              <w:widowControl/>
              <w:spacing w:line="560" w:lineRule="exact"/>
              <w:rPr>
                <w:rFonts w:ascii="宋体" w:hAnsi="宋体" w:cs="宋体"/>
                <w:color w:val="auto"/>
                <w:kern w:val="0"/>
                <w:sz w:val="20"/>
                <w:szCs w:val="20"/>
                <w:highlight w:val="none"/>
              </w:rPr>
            </w:pPr>
          </w:p>
        </w:tc>
      </w:tr>
      <w:tr w14:paraId="652342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top w:val="single" w:color="auto" w:sz="4" w:space="0"/>
              <w:left w:val="single" w:color="auto" w:sz="4" w:space="0"/>
              <w:right w:val="single" w:color="auto" w:sz="4" w:space="0"/>
            </w:tcBorders>
            <w:shd w:val="clear" w:color="auto" w:fill="auto"/>
            <w:noWrap w:val="0"/>
            <w:vAlign w:val="center"/>
          </w:tcPr>
          <w:p w14:paraId="2B1DF070">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right w:val="single" w:color="auto" w:sz="4" w:space="0"/>
            </w:tcBorders>
            <w:shd w:val="clear" w:color="auto" w:fill="auto"/>
            <w:noWrap w:val="0"/>
            <w:vAlign w:val="center"/>
          </w:tcPr>
          <w:p w14:paraId="165256EC">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right w:val="single" w:color="auto" w:sz="4" w:space="0"/>
            </w:tcBorders>
            <w:shd w:val="clear" w:color="auto" w:fill="auto"/>
            <w:noWrap w:val="0"/>
            <w:vAlign w:val="center"/>
          </w:tcPr>
          <w:p w14:paraId="482E9319">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34D0BC4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按合同要求配合设计方案比选、优化设计、限额设计等工作进行造价分析与控制，相对负责地复核计量支付申请、工程变更、现场签证、工程款支付，主动地发现并报告任何可能影响成本控制的事项并提出改善建议</w:t>
            </w:r>
          </w:p>
        </w:tc>
        <w:tc>
          <w:tcPr>
            <w:tcW w:w="1080" w:type="dxa"/>
            <w:tcBorders>
              <w:top w:val="nil"/>
              <w:left w:val="nil"/>
              <w:bottom w:val="single" w:color="auto" w:sz="4" w:space="0"/>
              <w:right w:val="single" w:color="auto" w:sz="4" w:space="0"/>
            </w:tcBorders>
            <w:shd w:val="clear" w:color="auto" w:fill="FFFFFF"/>
            <w:noWrap w:val="0"/>
            <w:vAlign w:val="center"/>
          </w:tcPr>
          <w:p w14:paraId="69F0CE5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tcBorders>
              <w:left w:val="nil"/>
              <w:bottom w:val="single" w:color="auto" w:sz="4" w:space="0"/>
              <w:right w:val="single" w:color="auto" w:sz="4" w:space="0"/>
            </w:tcBorders>
            <w:shd w:val="clear" w:color="auto" w:fill="FFFFFF"/>
            <w:noWrap w:val="0"/>
            <w:vAlign w:val="center"/>
          </w:tcPr>
          <w:p w14:paraId="25438C62">
            <w:pPr>
              <w:widowControl/>
              <w:spacing w:line="560" w:lineRule="exact"/>
              <w:rPr>
                <w:rFonts w:ascii="宋体" w:hAnsi="宋体" w:cs="宋体"/>
                <w:color w:val="auto"/>
                <w:kern w:val="0"/>
                <w:sz w:val="20"/>
                <w:szCs w:val="20"/>
                <w:highlight w:val="none"/>
              </w:rPr>
            </w:pPr>
          </w:p>
        </w:tc>
      </w:tr>
      <w:tr w14:paraId="4CAFCC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4F4DFACB">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000000" w:sz="4" w:space="0"/>
              <w:right w:val="single" w:color="auto" w:sz="4" w:space="0"/>
            </w:tcBorders>
            <w:shd w:val="clear" w:color="auto" w:fill="auto"/>
            <w:noWrap w:val="0"/>
            <w:vAlign w:val="center"/>
          </w:tcPr>
          <w:p w14:paraId="2159B7AD">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12369987">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2663494">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不能够按合同要求配合设计方案比选、优化设计、限额设计等工作进行造价分析与控制，不能够负责地复核计量支付申请、工程变更、现场签证、工程款支付，不能够发现并报告任何可能影响成本控制的事项和提出相关改善建议</w:t>
            </w:r>
          </w:p>
        </w:tc>
        <w:tc>
          <w:tcPr>
            <w:tcW w:w="1080" w:type="dxa"/>
            <w:tcBorders>
              <w:top w:val="nil"/>
              <w:left w:val="nil"/>
              <w:bottom w:val="single" w:color="auto" w:sz="4" w:space="0"/>
              <w:right w:val="single" w:color="auto" w:sz="4" w:space="0"/>
            </w:tcBorders>
            <w:shd w:val="clear" w:color="auto" w:fill="FFFFFF"/>
            <w:noWrap w:val="0"/>
            <w:vAlign w:val="center"/>
          </w:tcPr>
          <w:p w14:paraId="78CE50B7">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tcBorders>
              <w:left w:val="nil"/>
              <w:bottom w:val="single" w:color="auto" w:sz="4" w:space="0"/>
              <w:right w:val="single" w:color="auto" w:sz="4" w:space="0"/>
            </w:tcBorders>
            <w:shd w:val="clear" w:color="auto" w:fill="FFFFFF"/>
            <w:noWrap w:val="0"/>
            <w:vAlign w:val="center"/>
          </w:tcPr>
          <w:p w14:paraId="74349C7C">
            <w:pPr>
              <w:widowControl/>
              <w:spacing w:line="560" w:lineRule="exact"/>
              <w:rPr>
                <w:rFonts w:ascii="宋体" w:hAnsi="宋体" w:cs="宋体"/>
                <w:color w:val="auto"/>
                <w:kern w:val="0"/>
                <w:sz w:val="20"/>
                <w:szCs w:val="20"/>
                <w:highlight w:val="none"/>
              </w:rPr>
            </w:pPr>
          </w:p>
        </w:tc>
      </w:tr>
      <w:tr w14:paraId="085EA0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2B713EA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9</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3DF10F3A">
            <w:pPr>
              <w:widowControl/>
              <w:spacing w:line="560" w:lineRule="exact"/>
              <w:rPr>
                <w:rFonts w:hint="default" w:ascii="宋体" w:hAnsi="宋体" w:cs="宋体"/>
                <w:color w:val="auto"/>
                <w:kern w:val="0"/>
                <w:sz w:val="18"/>
                <w:szCs w:val="18"/>
                <w:highlight w:val="none"/>
                <w:lang w:val="en-US"/>
              </w:rPr>
            </w:pPr>
            <w:r>
              <w:rPr>
                <w:rFonts w:hint="eastAsia" w:ascii="宋体" w:hAnsi="宋体" w:cs="宋体"/>
                <w:color w:val="auto"/>
                <w:kern w:val="0"/>
                <w:sz w:val="18"/>
                <w:szCs w:val="18"/>
                <w:highlight w:val="none"/>
              </w:rPr>
              <w:t>编制</w:t>
            </w:r>
            <w:r>
              <w:rPr>
                <w:rFonts w:hint="eastAsia" w:ascii="宋体" w:hAnsi="宋体" w:cs="宋体"/>
                <w:color w:val="auto"/>
                <w:kern w:val="0"/>
                <w:sz w:val="18"/>
                <w:szCs w:val="18"/>
                <w:highlight w:val="none"/>
                <w:lang w:val="en-US" w:eastAsia="zh-CN"/>
              </w:rPr>
              <w:t>或</w:t>
            </w:r>
            <w:r>
              <w:rPr>
                <w:rFonts w:hint="eastAsia" w:ascii="宋体" w:hAnsi="宋体" w:cs="宋体"/>
                <w:color w:val="auto"/>
                <w:kern w:val="0"/>
                <w:sz w:val="18"/>
                <w:szCs w:val="18"/>
                <w:highlight w:val="none"/>
              </w:rPr>
              <w:t>审核</w:t>
            </w:r>
            <w:r>
              <w:rPr>
                <w:rFonts w:hint="eastAsia" w:ascii="宋体" w:hAnsi="宋体" w:cs="宋体"/>
                <w:color w:val="auto"/>
                <w:kern w:val="0"/>
                <w:sz w:val="18"/>
                <w:szCs w:val="18"/>
                <w:highlight w:val="none"/>
                <w:lang w:val="en-US" w:eastAsia="zh-CN"/>
              </w:rPr>
              <w:t>概（预）算的资料支撑</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0E50145F">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1A97508F">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能够按造价原则对未明确信息价的主要材料、设备进行询价，并形成询价记录；</w:t>
            </w:r>
            <w:r>
              <w:rPr>
                <w:rFonts w:hint="eastAsia" w:ascii="宋体" w:hAnsi="宋体" w:cs="宋体"/>
                <w:color w:val="auto"/>
                <w:kern w:val="0"/>
                <w:sz w:val="18"/>
                <w:szCs w:val="18"/>
                <w:highlight w:val="none"/>
              </w:rPr>
              <w:t>能够认真负责地</w:t>
            </w:r>
            <w:r>
              <w:rPr>
                <w:rFonts w:hint="eastAsia" w:ascii="宋体" w:hAnsi="宋体" w:cs="宋体"/>
                <w:color w:val="auto"/>
                <w:kern w:val="0"/>
                <w:sz w:val="18"/>
                <w:szCs w:val="18"/>
                <w:highlight w:val="none"/>
                <w:lang w:val="en-US" w:eastAsia="zh-CN"/>
              </w:rPr>
              <w:t>对图纸工程量进行计量，并形成工程量计算书或计量软件文件。</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05367FB0">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right w:val="single" w:color="auto" w:sz="4" w:space="0"/>
            </w:tcBorders>
            <w:shd w:val="clear" w:color="auto" w:fill="FFFFFF"/>
            <w:noWrap w:val="0"/>
            <w:vAlign w:val="center"/>
          </w:tcPr>
          <w:p w14:paraId="3784491A">
            <w:pPr>
              <w:widowControl/>
              <w:spacing w:line="560" w:lineRule="exact"/>
              <w:rPr>
                <w:rFonts w:ascii="宋体" w:hAnsi="宋体" w:cs="宋体"/>
                <w:color w:val="auto"/>
                <w:kern w:val="0"/>
                <w:sz w:val="18"/>
                <w:szCs w:val="18"/>
                <w:highlight w:val="none"/>
              </w:rPr>
            </w:pPr>
          </w:p>
        </w:tc>
      </w:tr>
      <w:tr w14:paraId="42F9062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continue"/>
            <w:tcBorders>
              <w:left w:val="single" w:color="auto" w:sz="4" w:space="0"/>
              <w:right w:val="single" w:color="auto" w:sz="4" w:space="0"/>
            </w:tcBorders>
            <w:shd w:val="clear" w:color="auto" w:fill="auto"/>
            <w:noWrap w:val="0"/>
            <w:vAlign w:val="center"/>
          </w:tcPr>
          <w:p w14:paraId="208BBD08">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75A1445C">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3B923AA8">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7A3564AA">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①未明确信息价的主要材料、设备询价记录；</w:t>
            </w:r>
          </w:p>
          <w:p w14:paraId="0419D06D">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②工程量计算书（或计量软件文件）；</w:t>
            </w:r>
          </w:p>
          <w:p w14:paraId="4CABCF7D">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未能提供其中一份文件的。</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14D44A15">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33908144">
            <w:pPr>
              <w:widowControl/>
              <w:spacing w:line="560" w:lineRule="exact"/>
              <w:rPr>
                <w:rFonts w:ascii="宋体" w:hAnsi="宋体" w:cs="宋体"/>
                <w:color w:val="auto"/>
                <w:kern w:val="0"/>
                <w:sz w:val="18"/>
                <w:szCs w:val="18"/>
                <w:highlight w:val="none"/>
              </w:rPr>
            </w:pPr>
          </w:p>
        </w:tc>
      </w:tr>
      <w:tr w14:paraId="03BB40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2B5BADEE">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20E4B46D">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3D06BE17">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354A8788">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①未明确信息价的主要材料、设备询价记录，</w:t>
            </w:r>
          </w:p>
          <w:p w14:paraId="2236759D">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②工程量计算书（或计量软件文件）；</w:t>
            </w:r>
          </w:p>
          <w:p w14:paraId="6BEF3ECF">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未能提供以上两份文件的。</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47409A66">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2C2C4EAD">
            <w:pPr>
              <w:widowControl/>
              <w:spacing w:line="560" w:lineRule="exact"/>
              <w:rPr>
                <w:rFonts w:ascii="宋体" w:hAnsi="宋体" w:cs="宋体"/>
                <w:color w:val="auto"/>
                <w:kern w:val="0"/>
                <w:sz w:val="18"/>
                <w:szCs w:val="18"/>
                <w:highlight w:val="none"/>
              </w:rPr>
            </w:pPr>
          </w:p>
        </w:tc>
      </w:tr>
      <w:tr w14:paraId="566858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0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160C1A93">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10</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3A6143D4">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参加设计变更洽商会</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592F0143">
            <w:pPr>
              <w:widowControl/>
              <w:spacing w:line="560" w:lineRule="exact"/>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9F3694">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参与设计变更洽商会，</w:t>
            </w:r>
            <w:r>
              <w:rPr>
                <w:rFonts w:hint="eastAsia" w:ascii="宋体" w:hAnsi="宋体" w:cs="宋体"/>
                <w:color w:val="auto"/>
                <w:kern w:val="0"/>
                <w:sz w:val="18"/>
                <w:szCs w:val="18"/>
                <w:highlight w:val="none"/>
              </w:rPr>
              <w:t>及时</w:t>
            </w:r>
            <w:r>
              <w:rPr>
                <w:rFonts w:hint="eastAsia" w:ascii="宋体" w:hAnsi="宋体" w:cs="宋体"/>
                <w:color w:val="auto"/>
                <w:kern w:val="0"/>
                <w:sz w:val="18"/>
                <w:szCs w:val="18"/>
                <w:highlight w:val="none"/>
                <w:lang w:val="en-US" w:eastAsia="zh-CN"/>
              </w:rPr>
              <w:t>提出设计变更费用</w:t>
            </w:r>
            <w:r>
              <w:rPr>
                <w:rFonts w:hint="eastAsia" w:ascii="宋体" w:hAnsi="宋体" w:cs="宋体"/>
                <w:color w:val="auto"/>
                <w:kern w:val="0"/>
                <w:sz w:val="18"/>
                <w:szCs w:val="18"/>
                <w:highlight w:val="none"/>
              </w:rPr>
              <w:t>改善建议</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3F8BE2">
            <w:pPr>
              <w:widowControl/>
              <w:spacing w:line="560" w:lineRule="exact"/>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B82E75">
            <w:pPr>
              <w:widowControl/>
              <w:spacing w:line="560" w:lineRule="exact"/>
              <w:rPr>
                <w:rFonts w:ascii="宋体" w:hAnsi="宋体" w:cs="宋体"/>
                <w:color w:val="auto"/>
                <w:kern w:val="0"/>
                <w:sz w:val="18"/>
                <w:szCs w:val="18"/>
                <w:highlight w:val="none"/>
              </w:rPr>
            </w:pPr>
          </w:p>
        </w:tc>
      </w:tr>
      <w:tr w14:paraId="6C6AAB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421"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5F36C5EF">
            <w:pPr>
              <w:widowControl/>
              <w:spacing w:line="560" w:lineRule="exact"/>
              <w:rPr>
                <w:rFonts w:hint="eastAsia"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511454CC">
            <w:pPr>
              <w:widowControl/>
              <w:spacing w:line="560" w:lineRule="exact"/>
              <w:rPr>
                <w:rFonts w:hint="eastAsia"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3268F466">
            <w:pPr>
              <w:widowControl/>
              <w:spacing w:line="560" w:lineRule="exact"/>
              <w:rPr>
                <w:rFonts w:hint="eastAsia"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B50EB1">
            <w:pPr>
              <w:widowControl/>
              <w:spacing w:line="560" w:lineRule="exac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未参与设计变更洽商会</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058795">
            <w:pPr>
              <w:widowControl/>
              <w:spacing w:line="560" w:lineRule="exact"/>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0</w:t>
            </w:r>
          </w:p>
        </w:tc>
        <w:tc>
          <w:tcPr>
            <w:tcW w:w="6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47A98D">
            <w:pPr>
              <w:widowControl/>
              <w:spacing w:line="560" w:lineRule="exact"/>
              <w:rPr>
                <w:rFonts w:ascii="宋体" w:hAnsi="宋体" w:cs="宋体"/>
                <w:color w:val="auto"/>
                <w:kern w:val="0"/>
                <w:sz w:val="18"/>
                <w:szCs w:val="18"/>
                <w:highlight w:val="none"/>
              </w:rPr>
            </w:pPr>
          </w:p>
        </w:tc>
      </w:tr>
      <w:tr w14:paraId="4764C5D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restart"/>
            <w:tcBorders>
              <w:left w:val="single" w:color="auto" w:sz="4" w:space="0"/>
              <w:right w:val="single" w:color="auto" w:sz="4" w:space="0"/>
            </w:tcBorders>
            <w:shd w:val="clear" w:color="auto" w:fill="auto"/>
            <w:noWrap w:val="0"/>
            <w:vAlign w:val="center"/>
          </w:tcPr>
          <w:p w14:paraId="338F2545">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11</w:t>
            </w:r>
          </w:p>
        </w:tc>
        <w:tc>
          <w:tcPr>
            <w:tcW w:w="1440" w:type="dxa"/>
            <w:gridSpan w:val="2"/>
            <w:vMerge w:val="restart"/>
            <w:tcBorders>
              <w:left w:val="single" w:color="auto" w:sz="4" w:space="0"/>
              <w:right w:val="single" w:color="auto" w:sz="4" w:space="0"/>
            </w:tcBorders>
            <w:shd w:val="clear" w:color="auto" w:fill="auto"/>
            <w:noWrap w:val="0"/>
            <w:vAlign w:val="center"/>
          </w:tcPr>
          <w:p w14:paraId="113D1388">
            <w:pPr>
              <w:widowControl/>
              <w:spacing w:line="560" w:lineRule="exact"/>
              <w:rPr>
                <w:rFonts w:ascii="宋体" w:hAnsi="宋体" w:cs="宋体"/>
                <w:color w:val="auto"/>
                <w:kern w:val="0"/>
                <w:sz w:val="18"/>
                <w:szCs w:val="18"/>
                <w:highlight w:val="none"/>
              </w:rPr>
            </w:pPr>
            <w:r>
              <w:rPr>
                <w:rFonts w:hint="eastAsia" w:ascii="宋体" w:hAnsi="宋体"/>
                <w:bCs/>
                <w:color w:val="auto"/>
                <w:sz w:val="18"/>
                <w:szCs w:val="18"/>
                <w:highlight w:val="none"/>
                <w:lang w:val="en-US" w:eastAsia="zh-CN"/>
              </w:rPr>
              <w:t>设计变更</w:t>
            </w:r>
            <w:r>
              <w:rPr>
                <w:rFonts w:hint="eastAsia" w:ascii="宋体" w:hAnsi="宋体"/>
                <w:bCs/>
                <w:color w:val="auto"/>
                <w:sz w:val="18"/>
                <w:szCs w:val="18"/>
                <w:highlight w:val="none"/>
              </w:rPr>
              <w:t>报价</w:t>
            </w:r>
            <w:r>
              <w:rPr>
                <w:rFonts w:hint="eastAsia" w:ascii="宋体" w:hAnsi="宋体" w:cs="宋体"/>
                <w:color w:val="auto"/>
                <w:kern w:val="0"/>
                <w:sz w:val="18"/>
                <w:szCs w:val="18"/>
                <w:highlight w:val="none"/>
              </w:rPr>
              <w:t>复核</w:t>
            </w:r>
          </w:p>
        </w:tc>
        <w:tc>
          <w:tcPr>
            <w:tcW w:w="720" w:type="dxa"/>
            <w:vMerge w:val="restart"/>
            <w:tcBorders>
              <w:left w:val="single" w:color="auto" w:sz="4" w:space="0"/>
              <w:right w:val="single" w:color="auto" w:sz="4" w:space="0"/>
            </w:tcBorders>
            <w:shd w:val="clear" w:color="auto" w:fill="auto"/>
            <w:noWrap w:val="0"/>
            <w:vAlign w:val="center"/>
          </w:tcPr>
          <w:p w14:paraId="48FE74D5">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A73EB06">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能够认真负责地复核，全面准确地分析，提出详细的复核分析报告</w:t>
            </w:r>
          </w:p>
        </w:tc>
        <w:tc>
          <w:tcPr>
            <w:tcW w:w="1080" w:type="dxa"/>
            <w:tcBorders>
              <w:top w:val="nil"/>
              <w:left w:val="nil"/>
              <w:bottom w:val="single" w:color="auto" w:sz="4" w:space="0"/>
              <w:right w:val="single" w:color="auto" w:sz="4" w:space="0"/>
            </w:tcBorders>
            <w:shd w:val="clear" w:color="auto" w:fill="FFFFFF"/>
            <w:noWrap w:val="0"/>
            <w:vAlign w:val="center"/>
          </w:tcPr>
          <w:p w14:paraId="2DDA809E">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bottom w:val="single" w:color="auto" w:sz="4" w:space="0"/>
              <w:right w:val="single" w:color="auto" w:sz="4" w:space="0"/>
            </w:tcBorders>
            <w:shd w:val="clear" w:color="auto" w:fill="FFFFFF"/>
            <w:noWrap w:val="0"/>
            <w:vAlign w:val="center"/>
          </w:tcPr>
          <w:p w14:paraId="60DA5F80">
            <w:pPr>
              <w:widowControl/>
              <w:spacing w:line="560" w:lineRule="exact"/>
              <w:rPr>
                <w:rFonts w:ascii="宋体" w:hAnsi="宋体" w:cs="宋体"/>
                <w:color w:val="auto"/>
                <w:kern w:val="0"/>
                <w:sz w:val="18"/>
                <w:szCs w:val="18"/>
                <w:highlight w:val="none"/>
              </w:rPr>
            </w:pPr>
          </w:p>
        </w:tc>
      </w:tr>
      <w:tr w14:paraId="7D9BF3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right w:val="single" w:color="auto" w:sz="4" w:space="0"/>
            </w:tcBorders>
            <w:shd w:val="clear" w:color="auto" w:fill="auto"/>
            <w:noWrap w:val="0"/>
            <w:vAlign w:val="center"/>
          </w:tcPr>
          <w:p w14:paraId="03CAFF1E">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2120AF43">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56FC3027">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75590EF6">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基本能够负责地复核，相对准确地分析，提出基本详细的复核分析报告</w:t>
            </w:r>
          </w:p>
        </w:tc>
        <w:tc>
          <w:tcPr>
            <w:tcW w:w="1080" w:type="dxa"/>
            <w:tcBorders>
              <w:top w:val="nil"/>
              <w:left w:val="nil"/>
              <w:bottom w:val="single" w:color="auto" w:sz="4" w:space="0"/>
              <w:right w:val="single" w:color="auto" w:sz="4" w:space="0"/>
            </w:tcBorders>
            <w:shd w:val="clear" w:color="auto" w:fill="FFFFFF"/>
            <w:noWrap w:val="0"/>
            <w:vAlign w:val="center"/>
          </w:tcPr>
          <w:p w14:paraId="6FCD1C55">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top w:val="single" w:color="auto" w:sz="4" w:space="0"/>
              <w:left w:val="nil"/>
              <w:bottom w:val="single" w:color="auto" w:sz="4" w:space="0"/>
              <w:right w:val="single" w:color="auto" w:sz="4" w:space="0"/>
            </w:tcBorders>
            <w:shd w:val="clear" w:color="auto" w:fill="FFFFFF"/>
            <w:noWrap w:val="0"/>
            <w:vAlign w:val="center"/>
          </w:tcPr>
          <w:p w14:paraId="6B98D2FB">
            <w:pPr>
              <w:widowControl/>
              <w:spacing w:line="560" w:lineRule="exact"/>
              <w:rPr>
                <w:rFonts w:ascii="宋体" w:hAnsi="宋体" w:cs="宋体"/>
                <w:color w:val="auto"/>
                <w:kern w:val="0"/>
                <w:sz w:val="20"/>
                <w:szCs w:val="20"/>
                <w:highlight w:val="none"/>
              </w:rPr>
            </w:pPr>
          </w:p>
        </w:tc>
      </w:tr>
      <w:tr w14:paraId="57BD50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593"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112E82FC">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40FD47CE">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00F2B6E5">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2C89FC77">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rPr>
              <w:t>不能够认真负责地复核，不能够全面准确地分析，提出的复核分析报告不详细</w:t>
            </w:r>
          </w:p>
        </w:tc>
        <w:tc>
          <w:tcPr>
            <w:tcW w:w="1080" w:type="dxa"/>
            <w:tcBorders>
              <w:top w:val="nil"/>
              <w:left w:val="nil"/>
              <w:bottom w:val="single" w:color="auto" w:sz="4" w:space="0"/>
              <w:right w:val="single" w:color="auto" w:sz="4" w:space="0"/>
            </w:tcBorders>
            <w:shd w:val="clear" w:color="auto" w:fill="FFFFFF"/>
            <w:noWrap w:val="0"/>
            <w:vAlign w:val="center"/>
          </w:tcPr>
          <w:p w14:paraId="2AB7BF5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top w:val="single" w:color="auto" w:sz="4" w:space="0"/>
              <w:left w:val="nil"/>
              <w:bottom w:val="single" w:color="auto" w:sz="4" w:space="0"/>
              <w:right w:val="single" w:color="auto" w:sz="4" w:space="0"/>
            </w:tcBorders>
            <w:shd w:val="clear" w:color="auto" w:fill="FFFFFF"/>
            <w:noWrap w:val="0"/>
            <w:vAlign w:val="center"/>
          </w:tcPr>
          <w:p w14:paraId="0DEC9F54">
            <w:pPr>
              <w:widowControl/>
              <w:spacing w:line="560" w:lineRule="exact"/>
              <w:rPr>
                <w:rFonts w:ascii="宋体" w:hAnsi="宋体" w:cs="宋体"/>
                <w:color w:val="auto"/>
                <w:kern w:val="0"/>
                <w:sz w:val="20"/>
                <w:szCs w:val="20"/>
                <w:highlight w:val="none"/>
              </w:rPr>
            </w:pPr>
          </w:p>
        </w:tc>
      </w:tr>
      <w:tr w14:paraId="537CBF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08455A43">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12</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3CAE7E08">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及时了解现场情况，修正清单错漏项</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6B35EC9D">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6C404BB0">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能够及时了解现场施工情况，并及时修正清单错漏项</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27AC85AA">
            <w:pPr>
              <w:widowControl/>
              <w:spacing w:line="560" w:lineRule="exact"/>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right w:val="single" w:color="auto" w:sz="4" w:space="0"/>
            </w:tcBorders>
            <w:shd w:val="clear" w:color="auto" w:fill="FFFFFF"/>
            <w:noWrap w:val="0"/>
            <w:vAlign w:val="center"/>
          </w:tcPr>
          <w:p w14:paraId="323616D7">
            <w:pPr>
              <w:widowControl/>
              <w:spacing w:line="560" w:lineRule="exact"/>
              <w:rPr>
                <w:rFonts w:ascii="宋体" w:hAnsi="宋体" w:cs="宋体"/>
                <w:color w:val="auto"/>
                <w:kern w:val="0"/>
                <w:sz w:val="18"/>
                <w:szCs w:val="18"/>
                <w:highlight w:val="none"/>
              </w:rPr>
            </w:pPr>
          </w:p>
        </w:tc>
      </w:tr>
      <w:tr w14:paraId="4BE9BD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continue"/>
            <w:tcBorders>
              <w:left w:val="single" w:color="auto" w:sz="4" w:space="0"/>
              <w:right w:val="single" w:color="auto" w:sz="4" w:space="0"/>
            </w:tcBorders>
            <w:shd w:val="clear" w:color="auto" w:fill="auto"/>
            <w:noWrap w:val="0"/>
            <w:vAlign w:val="center"/>
          </w:tcPr>
          <w:p w14:paraId="189C4623">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794B58DA">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51AF781B">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0A76DBD">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未能够及时了解现场施工情况，经提醒，能及时修正清单错漏项</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38BB2F00">
            <w:pPr>
              <w:widowControl/>
              <w:spacing w:line="560" w:lineRule="exact"/>
              <w:jc w:val="center"/>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0DB9AA49">
            <w:pPr>
              <w:widowControl/>
              <w:spacing w:line="560" w:lineRule="exact"/>
              <w:rPr>
                <w:rFonts w:ascii="宋体" w:hAnsi="宋体" w:cs="宋体"/>
                <w:color w:val="auto"/>
                <w:kern w:val="0"/>
                <w:sz w:val="18"/>
                <w:szCs w:val="18"/>
                <w:highlight w:val="none"/>
              </w:rPr>
            </w:pPr>
          </w:p>
        </w:tc>
      </w:tr>
      <w:tr w14:paraId="1B7C43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55774838">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7B7479B4">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43C3CEC4">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47F69AA1">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不能够及时了解现场施工情况，经提醒，仍不及时修正清单错漏项</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1DC7D7E4">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1BCD83C1">
            <w:pPr>
              <w:widowControl/>
              <w:spacing w:line="560" w:lineRule="exact"/>
              <w:rPr>
                <w:rFonts w:ascii="宋体" w:hAnsi="宋体" w:cs="宋体"/>
                <w:color w:val="auto"/>
                <w:kern w:val="0"/>
                <w:sz w:val="18"/>
                <w:szCs w:val="18"/>
                <w:highlight w:val="none"/>
              </w:rPr>
            </w:pPr>
          </w:p>
        </w:tc>
      </w:tr>
      <w:tr w14:paraId="3D32B5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EA0D112">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13</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5F7665">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决</w:t>
            </w:r>
            <w:r>
              <w:rPr>
                <w:rFonts w:hint="eastAsia" w:ascii="宋体" w:hAnsi="宋体" w:cs="宋体"/>
                <w:color w:val="auto"/>
                <w:kern w:val="0"/>
                <w:sz w:val="18"/>
                <w:szCs w:val="18"/>
                <w:highlight w:val="none"/>
              </w:rPr>
              <w:t>算编制与审核</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7892E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6D7930">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全面、系统、准确、认真</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C80D3E">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78DD61">
            <w:pPr>
              <w:widowControl/>
              <w:spacing w:line="560" w:lineRule="exact"/>
              <w:rPr>
                <w:rFonts w:ascii="宋体" w:hAnsi="宋体" w:cs="宋体"/>
                <w:color w:val="auto"/>
                <w:kern w:val="0"/>
                <w:sz w:val="20"/>
                <w:szCs w:val="20"/>
                <w:highlight w:val="none"/>
              </w:rPr>
            </w:pPr>
          </w:p>
        </w:tc>
      </w:tr>
      <w:tr w14:paraId="48B591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top w:val="single" w:color="auto" w:sz="4" w:space="0"/>
              <w:left w:val="single" w:color="auto" w:sz="4" w:space="0"/>
              <w:right w:val="single" w:color="auto" w:sz="4" w:space="0"/>
            </w:tcBorders>
            <w:shd w:val="clear" w:color="auto" w:fill="auto"/>
            <w:noWrap w:val="0"/>
            <w:vAlign w:val="center"/>
          </w:tcPr>
          <w:p w14:paraId="3C9AA628">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right w:val="single" w:color="auto" w:sz="4" w:space="0"/>
            </w:tcBorders>
            <w:shd w:val="clear" w:color="auto" w:fill="FFFFFF"/>
            <w:noWrap w:val="0"/>
            <w:vAlign w:val="center"/>
          </w:tcPr>
          <w:p w14:paraId="2498CD50">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right w:val="single" w:color="auto" w:sz="4" w:space="0"/>
            </w:tcBorders>
            <w:shd w:val="clear" w:color="auto" w:fill="FFFFFF"/>
            <w:noWrap w:val="0"/>
            <w:vAlign w:val="center"/>
          </w:tcPr>
          <w:p w14:paraId="301392ED">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744D18D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基本全面、系统、准确、认真</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3919DB33">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top w:val="single" w:color="auto" w:sz="4" w:space="0"/>
              <w:left w:val="nil"/>
              <w:right w:val="single" w:color="auto" w:sz="4" w:space="0"/>
            </w:tcBorders>
            <w:shd w:val="clear" w:color="auto" w:fill="FFFFFF"/>
            <w:noWrap w:val="0"/>
            <w:vAlign w:val="center"/>
          </w:tcPr>
          <w:p w14:paraId="50C666F8">
            <w:pPr>
              <w:widowControl/>
              <w:spacing w:line="560" w:lineRule="exact"/>
              <w:rPr>
                <w:rFonts w:ascii="宋体" w:hAnsi="宋体" w:cs="宋体"/>
                <w:color w:val="auto"/>
                <w:kern w:val="0"/>
                <w:sz w:val="20"/>
                <w:szCs w:val="20"/>
                <w:highlight w:val="none"/>
              </w:rPr>
            </w:pPr>
          </w:p>
        </w:tc>
      </w:tr>
      <w:tr w14:paraId="58F49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607E88C6">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FFFFFF"/>
            <w:noWrap w:val="0"/>
            <w:vAlign w:val="center"/>
          </w:tcPr>
          <w:p w14:paraId="099DB483">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FFFFFF"/>
            <w:noWrap w:val="0"/>
            <w:vAlign w:val="center"/>
          </w:tcPr>
          <w:p w14:paraId="65D44919">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0AA33877">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不全面、不系统、不准确、不认真</w:t>
            </w:r>
          </w:p>
        </w:tc>
        <w:tc>
          <w:tcPr>
            <w:tcW w:w="1080" w:type="dxa"/>
            <w:tcBorders>
              <w:top w:val="nil"/>
              <w:left w:val="nil"/>
              <w:bottom w:val="single" w:color="auto" w:sz="4" w:space="0"/>
              <w:right w:val="single" w:color="auto" w:sz="4" w:space="0"/>
            </w:tcBorders>
            <w:shd w:val="clear" w:color="auto" w:fill="FFFFFF"/>
            <w:noWrap w:val="0"/>
            <w:vAlign w:val="center"/>
          </w:tcPr>
          <w:p w14:paraId="71BDC1B3">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4EBB5A88">
            <w:pPr>
              <w:widowControl/>
              <w:spacing w:line="560" w:lineRule="exact"/>
              <w:rPr>
                <w:rFonts w:ascii="宋体" w:hAnsi="宋体" w:cs="宋体"/>
                <w:color w:val="auto"/>
                <w:kern w:val="0"/>
                <w:sz w:val="20"/>
                <w:szCs w:val="20"/>
                <w:highlight w:val="none"/>
              </w:rPr>
            </w:pPr>
          </w:p>
        </w:tc>
      </w:tr>
      <w:tr w14:paraId="19350C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17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5750EC6B">
            <w:pPr>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14</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55C1690B">
            <w:pPr>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结算</w:t>
            </w:r>
            <w:r>
              <w:rPr>
                <w:rFonts w:hint="eastAsia" w:ascii="宋体" w:hAnsi="宋体" w:cs="宋体"/>
                <w:color w:val="auto"/>
                <w:kern w:val="0"/>
                <w:sz w:val="18"/>
                <w:szCs w:val="18"/>
                <w:highlight w:val="none"/>
              </w:rPr>
              <w:t>编制与审核</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31D683AF">
            <w:pPr>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689CD6C0">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与审定价比较，误差率小于3%（含3%）</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472C371D">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right w:val="single" w:color="auto" w:sz="4" w:space="0"/>
            </w:tcBorders>
            <w:shd w:val="clear" w:color="auto" w:fill="FFFFFF"/>
            <w:noWrap w:val="0"/>
            <w:vAlign w:val="center"/>
          </w:tcPr>
          <w:p w14:paraId="01322D55">
            <w:pPr>
              <w:widowControl/>
              <w:spacing w:line="560" w:lineRule="exact"/>
              <w:rPr>
                <w:rFonts w:ascii="宋体" w:hAnsi="宋体" w:cs="宋体"/>
                <w:color w:val="auto"/>
                <w:kern w:val="0"/>
                <w:sz w:val="20"/>
                <w:szCs w:val="20"/>
                <w:highlight w:val="none"/>
              </w:rPr>
            </w:pPr>
          </w:p>
        </w:tc>
      </w:tr>
      <w:tr w14:paraId="12F179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03" w:hRule="atLeast"/>
        </w:trPr>
        <w:tc>
          <w:tcPr>
            <w:tcW w:w="720" w:type="dxa"/>
            <w:vMerge w:val="continue"/>
            <w:tcBorders>
              <w:left w:val="single" w:color="auto" w:sz="4" w:space="0"/>
              <w:right w:val="single" w:color="auto" w:sz="4" w:space="0"/>
            </w:tcBorders>
            <w:shd w:val="clear" w:color="auto" w:fill="auto"/>
            <w:noWrap w:val="0"/>
            <w:vAlign w:val="center"/>
          </w:tcPr>
          <w:p w14:paraId="6D3C1787">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5E86BE17">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4F9EF374">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1DF910AF">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与审定价比较，误差率小于5%</w:t>
            </w:r>
            <w:r>
              <w:rPr>
                <w:rFonts w:ascii="宋体" w:hAnsi="宋体" w:cs="宋体"/>
                <w:color w:val="auto"/>
                <w:kern w:val="0"/>
                <w:sz w:val="18"/>
                <w:szCs w:val="18"/>
                <w:highlight w:val="none"/>
              </w:rPr>
              <w:t xml:space="preserve"> </w:t>
            </w:r>
          </w:p>
        </w:tc>
        <w:tc>
          <w:tcPr>
            <w:tcW w:w="1080" w:type="dxa"/>
            <w:tcBorders>
              <w:top w:val="nil"/>
              <w:left w:val="nil"/>
              <w:bottom w:val="single" w:color="auto" w:sz="4" w:space="0"/>
              <w:right w:val="single" w:color="auto" w:sz="4" w:space="0"/>
            </w:tcBorders>
            <w:shd w:val="clear" w:color="auto" w:fill="FFFFFF"/>
            <w:noWrap w:val="0"/>
            <w:vAlign w:val="center"/>
          </w:tcPr>
          <w:p w14:paraId="0F7DE8A9">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185E0D6B">
            <w:pPr>
              <w:widowControl/>
              <w:spacing w:line="560" w:lineRule="exact"/>
              <w:rPr>
                <w:rFonts w:ascii="宋体" w:hAnsi="宋体" w:cs="宋体"/>
                <w:color w:val="auto"/>
                <w:kern w:val="0"/>
                <w:sz w:val="20"/>
                <w:szCs w:val="20"/>
                <w:highlight w:val="none"/>
              </w:rPr>
            </w:pPr>
          </w:p>
        </w:tc>
      </w:tr>
      <w:tr w14:paraId="0D2892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0" w:hRule="atLeast"/>
        </w:trPr>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38ED3CD8">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000000" w:sz="4" w:space="0"/>
              <w:right w:val="single" w:color="auto" w:sz="4" w:space="0"/>
            </w:tcBorders>
            <w:shd w:val="clear" w:color="auto" w:fill="auto"/>
            <w:noWrap w:val="0"/>
            <w:vAlign w:val="center"/>
          </w:tcPr>
          <w:p w14:paraId="36E07D67">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000000" w:sz="4" w:space="0"/>
              <w:right w:val="single" w:color="auto" w:sz="4" w:space="0"/>
            </w:tcBorders>
            <w:shd w:val="clear" w:color="auto" w:fill="auto"/>
            <w:noWrap w:val="0"/>
            <w:vAlign w:val="center"/>
          </w:tcPr>
          <w:p w14:paraId="3935A6EC">
            <w:pPr>
              <w:widowControl/>
              <w:spacing w:line="560" w:lineRule="exact"/>
              <w:rPr>
                <w:rFonts w:ascii="宋体" w:hAnsi="宋体" w:cs="宋体"/>
                <w:color w:val="auto"/>
                <w:kern w:val="0"/>
                <w:sz w:val="18"/>
                <w:szCs w:val="18"/>
                <w:highlight w:val="none"/>
              </w:rPr>
            </w:pPr>
          </w:p>
        </w:tc>
        <w:tc>
          <w:tcPr>
            <w:tcW w:w="4183" w:type="dxa"/>
            <w:gridSpan w:val="3"/>
            <w:tcBorders>
              <w:top w:val="nil"/>
              <w:left w:val="nil"/>
              <w:bottom w:val="single" w:color="auto" w:sz="4" w:space="0"/>
              <w:right w:val="single" w:color="auto" w:sz="4" w:space="0"/>
            </w:tcBorders>
            <w:shd w:val="clear" w:color="auto" w:fill="FFFFFF"/>
            <w:noWrap w:val="0"/>
            <w:vAlign w:val="center"/>
          </w:tcPr>
          <w:p w14:paraId="03FBFD6A">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与审定价比较，误差率大于5% （不含5%）</w:t>
            </w:r>
          </w:p>
        </w:tc>
        <w:tc>
          <w:tcPr>
            <w:tcW w:w="1080" w:type="dxa"/>
            <w:tcBorders>
              <w:top w:val="nil"/>
              <w:left w:val="nil"/>
              <w:bottom w:val="single" w:color="auto" w:sz="4" w:space="0"/>
              <w:right w:val="single" w:color="auto" w:sz="4" w:space="0"/>
            </w:tcBorders>
            <w:shd w:val="clear" w:color="auto" w:fill="FFFFFF"/>
            <w:noWrap w:val="0"/>
            <w:vAlign w:val="center"/>
          </w:tcPr>
          <w:p w14:paraId="65E0BD6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694EA373">
            <w:pPr>
              <w:widowControl/>
              <w:spacing w:line="560" w:lineRule="exact"/>
              <w:rPr>
                <w:rFonts w:ascii="宋体" w:hAnsi="宋体" w:cs="宋体"/>
                <w:color w:val="auto"/>
                <w:kern w:val="0"/>
                <w:sz w:val="20"/>
                <w:szCs w:val="20"/>
                <w:highlight w:val="none"/>
              </w:rPr>
            </w:pPr>
          </w:p>
        </w:tc>
      </w:tr>
      <w:tr w14:paraId="70A7A4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0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51F12BE0">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15</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694246D9">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结算现场核查</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46A07B96">
            <w:pPr>
              <w:widowControl/>
              <w:spacing w:line="560" w:lineRule="exact"/>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3</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2D01EF">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审核施工标段结算时，必须进行结算现场核查，核对竣工图纸与现场差异，并形成《现场核查记录表》</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4A8B65">
            <w:pPr>
              <w:widowControl/>
              <w:spacing w:line="560" w:lineRule="exact"/>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3</w:t>
            </w:r>
          </w:p>
        </w:tc>
        <w:tc>
          <w:tcPr>
            <w:tcW w:w="645" w:type="dxa"/>
            <w:vMerge w:val="restart"/>
            <w:tcBorders>
              <w:top w:val="single" w:color="auto" w:sz="4" w:space="0"/>
              <w:left w:val="single" w:color="auto" w:sz="4" w:space="0"/>
              <w:right w:val="single" w:color="auto" w:sz="4" w:space="0"/>
            </w:tcBorders>
            <w:shd w:val="clear" w:color="auto" w:fill="FFFFFF"/>
            <w:noWrap w:val="0"/>
            <w:vAlign w:val="center"/>
          </w:tcPr>
          <w:p w14:paraId="5F98FFC7">
            <w:pPr>
              <w:widowControl/>
              <w:spacing w:line="560" w:lineRule="exact"/>
              <w:rPr>
                <w:rFonts w:ascii="宋体" w:hAnsi="宋体" w:cs="宋体"/>
                <w:color w:val="auto"/>
                <w:kern w:val="0"/>
                <w:sz w:val="18"/>
                <w:szCs w:val="18"/>
                <w:highlight w:val="none"/>
              </w:rPr>
            </w:pPr>
          </w:p>
        </w:tc>
      </w:tr>
      <w:tr w14:paraId="16D4AC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25"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124D5588">
            <w:pPr>
              <w:widowControl/>
              <w:spacing w:line="560" w:lineRule="exact"/>
              <w:rPr>
                <w:rFonts w:hint="eastAsia"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16227E3B">
            <w:pPr>
              <w:widowControl/>
              <w:spacing w:line="560" w:lineRule="exact"/>
              <w:rPr>
                <w:rFonts w:hint="eastAsia"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79BD91FA">
            <w:pPr>
              <w:widowControl/>
              <w:spacing w:line="560" w:lineRule="exact"/>
              <w:rPr>
                <w:rFonts w:hint="eastAsia"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175048">
            <w:pPr>
              <w:widowControl/>
              <w:spacing w:line="560" w:lineRule="exac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审核施工标段结算时，未进行结算现场核查，未形成《现场核查记录表》</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17C6E3">
            <w:pPr>
              <w:widowControl/>
              <w:spacing w:line="560" w:lineRule="exact"/>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0</w:t>
            </w:r>
          </w:p>
        </w:tc>
        <w:tc>
          <w:tcPr>
            <w:tcW w:w="645" w:type="dxa"/>
            <w:vMerge w:val="continue"/>
            <w:tcBorders>
              <w:left w:val="single" w:color="auto" w:sz="4" w:space="0"/>
              <w:right w:val="single" w:color="auto" w:sz="4" w:space="0"/>
            </w:tcBorders>
            <w:shd w:val="clear" w:color="auto" w:fill="FFFFFF"/>
            <w:noWrap w:val="0"/>
            <w:vAlign w:val="center"/>
          </w:tcPr>
          <w:p w14:paraId="5FA8D3E8">
            <w:pPr>
              <w:widowControl/>
              <w:spacing w:line="560" w:lineRule="exact"/>
              <w:rPr>
                <w:rFonts w:ascii="宋体" w:hAnsi="宋体" w:cs="宋体"/>
                <w:color w:val="auto"/>
                <w:kern w:val="0"/>
                <w:sz w:val="18"/>
                <w:szCs w:val="18"/>
                <w:highlight w:val="none"/>
              </w:rPr>
            </w:pPr>
          </w:p>
        </w:tc>
      </w:tr>
      <w:tr w14:paraId="7DCBE1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51657BD9">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16</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28D718A4">
            <w:pPr>
              <w:widowControl/>
              <w:spacing w:line="560" w:lineRule="exact"/>
              <w:rPr>
                <w:rFonts w:hint="default" w:ascii="宋体" w:hAnsi="宋体" w:cs="宋体"/>
                <w:color w:val="auto"/>
                <w:kern w:val="0"/>
                <w:sz w:val="18"/>
                <w:szCs w:val="18"/>
                <w:highlight w:val="none"/>
                <w:lang w:val="en-US"/>
              </w:rPr>
            </w:pPr>
            <w:r>
              <w:rPr>
                <w:rFonts w:hint="eastAsia" w:ascii="宋体" w:hAnsi="宋体" w:cs="宋体"/>
                <w:color w:val="auto"/>
                <w:kern w:val="0"/>
                <w:sz w:val="18"/>
                <w:szCs w:val="18"/>
                <w:highlight w:val="none"/>
              </w:rPr>
              <w:t>编制</w:t>
            </w:r>
            <w:r>
              <w:rPr>
                <w:rFonts w:hint="eastAsia" w:ascii="宋体" w:hAnsi="宋体" w:cs="宋体"/>
                <w:color w:val="auto"/>
                <w:kern w:val="0"/>
                <w:sz w:val="18"/>
                <w:szCs w:val="18"/>
                <w:highlight w:val="none"/>
                <w:lang w:val="en-US" w:eastAsia="zh-CN"/>
              </w:rPr>
              <w:t>或</w:t>
            </w:r>
            <w:r>
              <w:rPr>
                <w:rFonts w:hint="eastAsia" w:ascii="宋体" w:hAnsi="宋体" w:cs="宋体"/>
                <w:color w:val="auto"/>
                <w:kern w:val="0"/>
                <w:sz w:val="18"/>
                <w:szCs w:val="18"/>
                <w:highlight w:val="none"/>
              </w:rPr>
              <w:t>审核</w:t>
            </w:r>
            <w:r>
              <w:rPr>
                <w:rFonts w:hint="eastAsia" w:ascii="宋体" w:hAnsi="宋体" w:cs="宋体"/>
                <w:color w:val="auto"/>
                <w:kern w:val="0"/>
                <w:sz w:val="18"/>
                <w:szCs w:val="18"/>
                <w:highlight w:val="none"/>
                <w:lang w:val="en-US" w:eastAsia="zh-CN"/>
              </w:rPr>
              <w:t>概（预）算的资料支撑</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11A73564">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4680E3F">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能够按造价原则对未明确信息价的主要材料、设备进行询价，并形成询价记录；</w:t>
            </w:r>
            <w:r>
              <w:rPr>
                <w:rFonts w:hint="eastAsia" w:ascii="宋体" w:hAnsi="宋体" w:cs="宋体"/>
                <w:color w:val="auto"/>
                <w:kern w:val="0"/>
                <w:sz w:val="18"/>
                <w:szCs w:val="18"/>
                <w:highlight w:val="none"/>
              </w:rPr>
              <w:t>能够认真负责地</w:t>
            </w:r>
            <w:r>
              <w:rPr>
                <w:rFonts w:hint="eastAsia" w:ascii="宋体" w:hAnsi="宋体" w:cs="宋体"/>
                <w:color w:val="auto"/>
                <w:kern w:val="0"/>
                <w:sz w:val="18"/>
                <w:szCs w:val="18"/>
                <w:highlight w:val="none"/>
                <w:lang w:val="en-US" w:eastAsia="zh-CN"/>
              </w:rPr>
              <w:t>对图纸工程量进行计量，并形成工程量计算书或计量软件文件。</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2F3575F4">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nil"/>
              <w:right w:val="single" w:color="auto" w:sz="4" w:space="0"/>
            </w:tcBorders>
            <w:shd w:val="clear" w:color="auto" w:fill="FFFFFF"/>
            <w:noWrap w:val="0"/>
            <w:vAlign w:val="center"/>
          </w:tcPr>
          <w:p w14:paraId="5AB6EEDC">
            <w:pPr>
              <w:widowControl/>
              <w:spacing w:line="560" w:lineRule="exact"/>
              <w:rPr>
                <w:rFonts w:ascii="宋体" w:hAnsi="宋体" w:cs="宋体"/>
                <w:color w:val="auto"/>
                <w:kern w:val="0"/>
                <w:sz w:val="18"/>
                <w:szCs w:val="18"/>
                <w:highlight w:val="none"/>
              </w:rPr>
            </w:pPr>
          </w:p>
        </w:tc>
      </w:tr>
      <w:tr w14:paraId="75F865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61" w:hRule="atLeast"/>
        </w:trPr>
        <w:tc>
          <w:tcPr>
            <w:tcW w:w="720" w:type="dxa"/>
            <w:vMerge w:val="continue"/>
            <w:tcBorders>
              <w:left w:val="single" w:color="auto" w:sz="4" w:space="0"/>
              <w:right w:val="single" w:color="auto" w:sz="4" w:space="0"/>
            </w:tcBorders>
            <w:shd w:val="clear" w:color="auto" w:fill="auto"/>
            <w:noWrap w:val="0"/>
            <w:vAlign w:val="center"/>
          </w:tcPr>
          <w:p w14:paraId="46C872AB">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059A3448">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6E3FBA7F">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84F1E78">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①未明确信息价的主要材料、设备询价记录；</w:t>
            </w:r>
          </w:p>
          <w:p w14:paraId="2F07ED24">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②工程量计算书（或计量软件文件）；</w:t>
            </w:r>
          </w:p>
          <w:p w14:paraId="63C118D1">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未能提供其中一份文件的。</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6AD8CE46">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nil"/>
              <w:right w:val="single" w:color="auto" w:sz="4" w:space="0"/>
            </w:tcBorders>
            <w:shd w:val="clear" w:color="auto" w:fill="FFFFFF"/>
            <w:noWrap w:val="0"/>
            <w:vAlign w:val="center"/>
          </w:tcPr>
          <w:p w14:paraId="1CB1A529">
            <w:pPr>
              <w:widowControl/>
              <w:spacing w:line="560" w:lineRule="exact"/>
              <w:rPr>
                <w:rFonts w:ascii="宋体" w:hAnsi="宋体" w:cs="宋体"/>
                <w:color w:val="auto"/>
                <w:kern w:val="0"/>
                <w:sz w:val="18"/>
                <w:szCs w:val="18"/>
                <w:highlight w:val="none"/>
              </w:rPr>
            </w:pPr>
          </w:p>
        </w:tc>
      </w:tr>
      <w:tr w14:paraId="3D6C82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0B37AB55">
            <w:pPr>
              <w:widowControl/>
              <w:spacing w:line="560" w:lineRule="exact"/>
              <w:rPr>
                <w:rFonts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0B942B07">
            <w:pPr>
              <w:widowControl/>
              <w:spacing w:line="560" w:lineRule="exact"/>
              <w:rPr>
                <w:rFonts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01B0E599">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5980389">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①未明确信息价的主要材料、设备询价记录，</w:t>
            </w:r>
          </w:p>
          <w:p w14:paraId="72816827">
            <w:pPr>
              <w:widowControl/>
              <w:spacing w:line="560" w:lineRule="exact"/>
              <w:rPr>
                <w:rFonts w:hint="eastAsia"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②工程量计算书（或计量软件文件）；</w:t>
            </w:r>
          </w:p>
          <w:p w14:paraId="017EEC8C">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未能提供以上两份文件的。</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4784C504">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5C3A77D6">
            <w:pPr>
              <w:widowControl/>
              <w:spacing w:line="560" w:lineRule="exact"/>
              <w:rPr>
                <w:rFonts w:ascii="宋体" w:hAnsi="宋体" w:cs="宋体"/>
                <w:color w:val="auto"/>
                <w:kern w:val="0"/>
                <w:sz w:val="18"/>
                <w:szCs w:val="18"/>
                <w:highlight w:val="none"/>
              </w:rPr>
            </w:pPr>
          </w:p>
        </w:tc>
      </w:tr>
      <w:tr w14:paraId="65C1B2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42"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63787B4">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rPr>
              <w:t>1</w:t>
            </w:r>
            <w:r>
              <w:rPr>
                <w:rFonts w:hint="eastAsia" w:ascii="宋体" w:hAnsi="宋体" w:cs="宋体"/>
                <w:color w:val="auto"/>
                <w:kern w:val="0"/>
                <w:sz w:val="18"/>
                <w:szCs w:val="18"/>
                <w:highlight w:val="none"/>
                <w:lang w:val="en-US" w:eastAsia="zh-CN"/>
              </w:rPr>
              <w:t>7</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B00273D">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成果文件提交</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B6EB3AC">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3941D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能够按照有关规定和合同要求提交完整的工程造价成果文件及相关资料</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C7240D">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single" w:color="auto" w:sz="4" w:space="0"/>
              <w:right w:val="single" w:color="auto" w:sz="4" w:space="0"/>
            </w:tcBorders>
            <w:shd w:val="clear" w:color="auto" w:fill="FFFFFF"/>
            <w:noWrap w:val="0"/>
            <w:vAlign w:val="center"/>
          </w:tcPr>
          <w:p w14:paraId="3E999749">
            <w:pPr>
              <w:widowControl/>
              <w:spacing w:line="560" w:lineRule="exact"/>
              <w:rPr>
                <w:rFonts w:ascii="宋体" w:hAnsi="宋体" w:cs="宋体"/>
                <w:color w:val="auto"/>
                <w:kern w:val="0"/>
                <w:sz w:val="18"/>
                <w:szCs w:val="18"/>
                <w:highlight w:val="none"/>
              </w:rPr>
            </w:pPr>
          </w:p>
        </w:tc>
      </w:tr>
      <w:tr w14:paraId="3E671A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1"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1C17C85">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534571A">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2A03C5">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4EE15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基本能够按照有关规定和合同要求提交工程造价成果文件及相关资料</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102B1B">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left w:val="single" w:color="auto" w:sz="4" w:space="0"/>
              <w:right w:val="single" w:color="auto" w:sz="4" w:space="0"/>
            </w:tcBorders>
            <w:shd w:val="clear" w:color="auto" w:fill="FFFFFF"/>
            <w:noWrap w:val="0"/>
            <w:vAlign w:val="center"/>
          </w:tcPr>
          <w:p w14:paraId="1C860021">
            <w:pPr>
              <w:widowControl/>
              <w:spacing w:line="560" w:lineRule="exact"/>
              <w:rPr>
                <w:rFonts w:ascii="宋体" w:hAnsi="宋体" w:cs="宋体"/>
                <w:color w:val="auto"/>
                <w:kern w:val="0"/>
                <w:sz w:val="20"/>
                <w:szCs w:val="20"/>
                <w:highlight w:val="none"/>
              </w:rPr>
            </w:pPr>
          </w:p>
        </w:tc>
      </w:tr>
      <w:tr w14:paraId="1FE4B7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28"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11FD23E">
            <w:pPr>
              <w:widowControl/>
              <w:spacing w:line="560" w:lineRule="exact"/>
              <w:rPr>
                <w:rFonts w:ascii="宋体" w:hAnsi="宋体" w:cs="宋体"/>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DCAD00F">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43A8FF6">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4BDB52">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不能够按照有关规定和合同要求提交完整的工程造价成果文件及相关资料</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427BD6">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single" w:color="auto" w:sz="4" w:space="0"/>
              <w:bottom w:val="single" w:color="auto" w:sz="4" w:space="0"/>
              <w:right w:val="single" w:color="auto" w:sz="4" w:space="0"/>
            </w:tcBorders>
            <w:shd w:val="clear" w:color="auto" w:fill="FFFFFF"/>
            <w:noWrap w:val="0"/>
            <w:vAlign w:val="center"/>
          </w:tcPr>
          <w:p w14:paraId="4083F01E">
            <w:pPr>
              <w:widowControl/>
              <w:spacing w:line="560" w:lineRule="exact"/>
              <w:rPr>
                <w:rFonts w:ascii="宋体" w:hAnsi="宋体" w:cs="宋体"/>
                <w:color w:val="auto"/>
                <w:kern w:val="0"/>
                <w:sz w:val="20"/>
                <w:szCs w:val="20"/>
                <w:highlight w:val="none"/>
              </w:rPr>
            </w:pPr>
          </w:p>
        </w:tc>
      </w:tr>
      <w:tr w14:paraId="3D984FA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64"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3B4A19">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E75D313">
            <w:pPr>
              <w:widowControl/>
              <w:spacing w:line="560" w:lineRule="exact"/>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履约时限</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406159">
            <w:pPr>
              <w:widowControl/>
              <w:spacing w:line="560" w:lineRule="exact"/>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10</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903D52">
            <w:pPr>
              <w:widowControl/>
              <w:spacing w:line="560" w:lineRule="exact"/>
              <w:rPr>
                <w:rFonts w:ascii="宋体" w:hAnsi="宋体" w:cs="宋体"/>
                <w:color w:val="auto"/>
                <w:kern w:val="0"/>
                <w:sz w:val="18"/>
                <w:szCs w:val="18"/>
                <w:highlight w:val="none"/>
              </w:rPr>
            </w:pPr>
          </w:p>
        </w:tc>
        <w:tc>
          <w:tcPr>
            <w:tcW w:w="172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BD5721">
            <w:pPr>
              <w:widowControl/>
              <w:spacing w:line="560" w:lineRule="exact"/>
              <w:rPr>
                <w:rFonts w:ascii="宋体" w:hAnsi="宋体" w:cs="宋体"/>
                <w:color w:val="auto"/>
                <w:kern w:val="0"/>
                <w:sz w:val="20"/>
                <w:szCs w:val="20"/>
                <w:highlight w:val="none"/>
              </w:rPr>
            </w:pPr>
          </w:p>
        </w:tc>
      </w:tr>
      <w:tr w14:paraId="2FF3A4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A35C41B">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rPr>
              <w:t>1</w:t>
            </w:r>
            <w:r>
              <w:rPr>
                <w:rFonts w:hint="eastAsia" w:ascii="宋体" w:hAnsi="宋体" w:cs="宋体"/>
                <w:color w:val="auto"/>
                <w:kern w:val="0"/>
                <w:sz w:val="18"/>
                <w:szCs w:val="18"/>
                <w:highlight w:val="none"/>
                <w:lang w:val="en-US" w:eastAsia="zh-CN"/>
              </w:rPr>
              <w:t>8</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A83F6F7">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时限要求</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2AEFFAF">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10</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0BCA4C">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能够及时主动地按照合同要求完成各阶段的工作</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A0237">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w:t>
            </w:r>
          </w:p>
        </w:tc>
        <w:tc>
          <w:tcPr>
            <w:tcW w:w="645" w:type="dxa"/>
            <w:vMerge w:val="restart"/>
            <w:tcBorders>
              <w:top w:val="single" w:color="auto" w:sz="4" w:space="0"/>
              <w:left w:val="single" w:color="auto" w:sz="4" w:space="0"/>
              <w:right w:val="single" w:color="auto" w:sz="4" w:space="0"/>
            </w:tcBorders>
            <w:shd w:val="clear" w:color="auto" w:fill="FFFFFF"/>
            <w:noWrap w:val="0"/>
            <w:vAlign w:val="center"/>
          </w:tcPr>
          <w:p w14:paraId="1531990B">
            <w:pPr>
              <w:widowControl/>
              <w:spacing w:line="560" w:lineRule="exact"/>
              <w:rPr>
                <w:rFonts w:ascii="宋体" w:hAnsi="宋体" w:cs="宋体"/>
                <w:color w:val="auto"/>
                <w:kern w:val="0"/>
                <w:sz w:val="20"/>
                <w:szCs w:val="20"/>
                <w:highlight w:val="none"/>
              </w:rPr>
            </w:pPr>
          </w:p>
        </w:tc>
      </w:tr>
      <w:tr w14:paraId="5DD3A01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915CA2">
            <w:pPr>
              <w:widowControl/>
              <w:spacing w:line="560" w:lineRule="exact"/>
              <w:rPr>
                <w:rFonts w:ascii="宋体" w:hAnsi="宋体" w:cs="宋体"/>
                <w:b/>
                <w:bCs/>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E4B614">
            <w:pPr>
              <w:widowControl/>
              <w:spacing w:line="560" w:lineRule="exact"/>
              <w:rPr>
                <w:rFonts w:ascii="宋体" w:hAnsi="宋体" w:cs="宋体"/>
                <w:b/>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90B6A8">
            <w:pPr>
              <w:widowControl/>
              <w:spacing w:line="560" w:lineRule="exact"/>
              <w:rPr>
                <w:rFonts w:ascii="宋体" w:hAnsi="宋体" w:cs="宋体"/>
                <w:b/>
                <w:bCs/>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164CF8">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基本能够及时主动地按照合同要求完成各阶段的工作</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25D74A">
            <w:pPr>
              <w:widowControl/>
              <w:spacing w:line="560" w:lineRule="exact"/>
              <w:jc w:val="center"/>
              <w:rPr>
                <w:rFonts w:hint="eastAsia" w:ascii="宋体" w:hAnsi="宋体" w:eastAsia="宋体" w:cs="宋体"/>
                <w:bCs/>
                <w:color w:val="auto"/>
                <w:kern w:val="0"/>
                <w:sz w:val="18"/>
                <w:szCs w:val="18"/>
                <w:highlight w:val="none"/>
                <w:lang w:eastAsia="zh-CN"/>
              </w:rPr>
            </w:pPr>
            <w:r>
              <w:rPr>
                <w:rFonts w:hint="eastAsia" w:ascii="宋体" w:hAnsi="宋体" w:cs="宋体"/>
                <w:bCs/>
                <w:color w:val="auto"/>
                <w:kern w:val="0"/>
                <w:sz w:val="18"/>
                <w:szCs w:val="18"/>
                <w:highlight w:val="none"/>
                <w:lang w:val="en-US" w:eastAsia="zh-CN"/>
              </w:rPr>
              <w:t>6</w:t>
            </w:r>
          </w:p>
        </w:tc>
        <w:tc>
          <w:tcPr>
            <w:tcW w:w="645" w:type="dxa"/>
            <w:vMerge w:val="continue"/>
            <w:tcBorders>
              <w:left w:val="single" w:color="auto" w:sz="4" w:space="0"/>
              <w:right w:val="single" w:color="auto" w:sz="4" w:space="0"/>
            </w:tcBorders>
            <w:shd w:val="clear" w:color="auto" w:fill="FFFFFF"/>
            <w:noWrap w:val="0"/>
            <w:vAlign w:val="center"/>
          </w:tcPr>
          <w:p w14:paraId="4F660562">
            <w:pPr>
              <w:widowControl/>
              <w:spacing w:line="560" w:lineRule="exact"/>
              <w:rPr>
                <w:rFonts w:ascii="宋体" w:hAnsi="宋体" w:cs="宋体"/>
                <w:color w:val="auto"/>
                <w:kern w:val="0"/>
                <w:sz w:val="20"/>
                <w:szCs w:val="20"/>
                <w:highlight w:val="none"/>
              </w:rPr>
            </w:pPr>
          </w:p>
        </w:tc>
      </w:tr>
      <w:tr w14:paraId="233E93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93412F">
            <w:pPr>
              <w:widowControl/>
              <w:spacing w:line="560" w:lineRule="exact"/>
              <w:rPr>
                <w:rFonts w:ascii="宋体" w:hAnsi="宋体" w:cs="宋体"/>
                <w:bCs/>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A55A01E">
            <w:pPr>
              <w:widowControl/>
              <w:spacing w:line="560" w:lineRule="exact"/>
              <w:rPr>
                <w:rFonts w:ascii="宋体" w:hAnsi="宋体" w:cs="宋体"/>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A4F39C0">
            <w:pPr>
              <w:widowControl/>
              <w:spacing w:line="560" w:lineRule="exact"/>
              <w:rPr>
                <w:rFonts w:ascii="宋体" w:hAnsi="宋体" w:cs="宋体"/>
                <w:bCs/>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2885E3">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未能按照合同要求完成各阶段的工作</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6855B">
            <w:pPr>
              <w:widowControl/>
              <w:spacing w:line="560" w:lineRule="exact"/>
              <w:jc w:val="center"/>
              <w:rPr>
                <w:rFonts w:ascii="宋体" w:hAnsi="宋体" w:cs="宋体"/>
                <w:bCs/>
                <w:color w:val="auto"/>
                <w:kern w:val="0"/>
                <w:sz w:val="18"/>
                <w:szCs w:val="18"/>
                <w:highlight w:val="none"/>
              </w:rPr>
            </w:pPr>
            <w:r>
              <w:rPr>
                <w:rFonts w:hint="eastAsia" w:ascii="宋体" w:hAnsi="宋体" w:cs="宋体"/>
                <w:bCs/>
                <w:color w:val="auto"/>
                <w:kern w:val="0"/>
                <w:sz w:val="18"/>
                <w:szCs w:val="18"/>
                <w:highlight w:val="none"/>
              </w:rPr>
              <w:t>0</w:t>
            </w:r>
          </w:p>
        </w:tc>
        <w:tc>
          <w:tcPr>
            <w:tcW w:w="645" w:type="dxa"/>
            <w:vMerge w:val="continue"/>
            <w:tcBorders>
              <w:left w:val="single" w:color="auto" w:sz="4" w:space="0"/>
              <w:bottom w:val="single" w:color="auto" w:sz="4" w:space="0"/>
              <w:right w:val="single" w:color="auto" w:sz="4" w:space="0"/>
            </w:tcBorders>
            <w:shd w:val="clear" w:color="auto" w:fill="FFFFFF"/>
            <w:noWrap w:val="0"/>
            <w:vAlign w:val="center"/>
          </w:tcPr>
          <w:p w14:paraId="6C508934">
            <w:pPr>
              <w:widowControl/>
              <w:spacing w:line="560" w:lineRule="exact"/>
              <w:rPr>
                <w:rFonts w:ascii="宋体" w:hAnsi="宋体" w:cs="宋体"/>
                <w:color w:val="auto"/>
                <w:kern w:val="0"/>
                <w:sz w:val="20"/>
                <w:szCs w:val="20"/>
                <w:highlight w:val="none"/>
              </w:rPr>
            </w:pPr>
          </w:p>
        </w:tc>
      </w:tr>
      <w:tr w14:paraId="69A0B4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85"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2D7B37">
            <w:pPr>
              <w:widowControl/>
              <w:spacing w:line="560" w:lineRule="exact"/>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四</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C1831E">
            <w:pPr>
              <w:widowControl/>
              <w:spacing w:line="560" w:lineRule="exact"/>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配合与服务</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3B1A04">
            <w:pPr>
              <w:widowControl/>
              <w:spacing w:line="560" w:lineRule="exact"/>
              <w:rPr>
                <w:rFonts w:ascii="宋体" w:hAnsi="宋体" w:cs="宋体"/>
                <w:b/>
                <w:color w:val="auto"/>
                <w:kern w:val="0"/>
                <w:sz w:val="18"/>
                <w:szCs w:val="18"/>
                <w:highlight w:val="none"/>
              </w:rPr>
            </w:pPr>
            <w:r>
              <w:rPr>
                <w:rFonts w:hint="eastAsia" w:ascii="宋体" w:hAnsi="宋体" w:cs="宋体"/>
                <w:b/>
                <w:color w:val="auto"/>
                <w:kern w:val="0"/>
                <w:sz w:val="18"/>
                <w:szCs w:val="18"/>
                <w:highlight w:val="none"/>
              </w:rPr>
              <w:t>15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802784">
            <w:pPr>
              <w:widowControl/>
              <w:spacing w:line="560" w:lineRule="exact"/>
              <w:rPr>
                <w:rFonts w:ascii="宋体" w:hAnsi="宋体" w:cs="宋体"/>
                <w:color w:val="auto"/>
                <w:kern w:val="0"/>
                <w:sz w:val="18"/>
                <w:szCs w:val="18"/>
                <w:highlight w:val="none"/>
              </w:rPr>
            </w:pPr>
          </w:p>
        </w:tc>
        <w:tc>
          <w:tcPr>
            <w:tcW w:w="172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B8CADB">
            <w:pPr>
              <w:widowControl/>
              <w:spacing w:line="560" w:lineRule="exact"/>
              <w:rPr>
                <w:rFonts w:ascii="宋体" w:hAnsi="宋体" w:cs="宋体"/>
                <w:color w:val="auto"/>
                <w:kern w:val="0"/>
                <w:sz w:val="20"/>
                <w:szCs w:val="20"/>
                <w:highlight w:val="none"/>
              </w:rPr>
            </w:pPr>
          </w:p>
        </w:tc>
      </w:tr>
      <w:tr w14:paraId="047AD2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435ED6CF">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rPr>
              <w:t>1</w:t>
            </w:r>
            <w:r>
              <w:rPr>
                <w:rFonts w:hint="eastAsia" w:ascii="宋体" w:hAnsi="宋体" w:cs="宋体"/>
                <w:color w:val="auto"/>
                <w:kern w:val="0"/>
                <w:sz w:val="18"/>
                <w:szCs w:val="18"/>
                <w:highlight w:val="none"/>
                <w:lang w:val="en-US" w:eastAsia="zh-CN"/>
              </w:rPr>
              <w:t>9</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7D9128C5">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履约</w:t>
            </w:r>
            <w:r>
              <w:rPr>
                <w:rFonts w:hint="eastAsia" w:ascii="宋体" w:hAnsi="宋体" w:cs="宋体"/>
                <w:color w:val="auto"/>
                <w:kern w:val="0"/>
                <w:sz w:val="18"/>
                <w:szCs w:val="18"/>
                <w:highlight w:val="none"/>
                <w:lang w:val="en-US" w:eastAsia="zh-CN"/>
              </w:rPr>
              <w:t>态度</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7EB3FEF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5</w:t>
            </w: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12679D1">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能够及时</w:t>
            </w:r>
            <w:r>
              <w:rPr>
                <w:rFonts w:hint="eastAsia" w:ascii="宋体" w:hAnsi="宋体" w:cs="宋体"/>
                <w:color w:val="auto"/>
                <w:kern w:val="0"/>
                <w:sz w:val="18"/>
                <w:szCs w:val="18"/>
                <w:highlight w:val="none"/>
                <w:lang w:val="en-US" w:eastAsia="zh-CN"/>
              </w:rPr>
              <w:t>回复建设单位疑问</w:t>
            </w:r>
            <w:r>
              <w:rPr>
                <w:rFonts w:hint="eastAsia" w:ascii="宋体" w:hAnsi="宋体" w:cs="宋体"/>
                <w:color w:val="auto"/>
                <w:kern w:val="0"/>
                <w:sz w:val="18"/>
                <w:szCs w:val="18"/>
                <w:highlight w:val="none"/>
              </w:rPr>
              <w:t>，并</w:t>
            </w:r>
            <w:r>
              <w:rPr>
                <w:rFonts w:hint="eastAsia" w:ascii="宋体" w:hAnsi="宋体" w:cs="宋体"/>
                <w:color w:val="auto"/>
                <w:kern w:val="0"/>
                <w:sz w:val="18"/>
                <w:szCs w:val="18"/>
                <w:highlight w:val="none"/>
                <w:lang w:val="en-US" w:eastAsia="zh-CN"/>
              </w:rPr>
              <w:t>友善</w:t>
            </w:r>
            <w:r>
              <w:rPr>
                <w:rFonts w:hint="eastAsia" w:ascii="宋体" w:hAnsi="宋体" w:cs="宋体"/>
                <w:color w:val="auto"/>
                <w:kern w:val="0"/>
                <w:sz w:val="18"/>
                <w:szCs w:val="18"/>
                <w:highlight w:val="none"/>
              </w:rPr>
              <w:t>地做好履约</w:t>
            </w:r>
            <w:r>
              <w:rPr>
                <w:rFonts w:hint="eastAsia" w:ascii="宋体" w:hAnsi="宋体" w:cs="宋体"/>
                <w:color w:val="auto"/>
                <w:kern w:val="0"/>
                <w:sz w:val="18"/>
                <w:szCs w:val="18"/>
                <w:highlight w:val="none"/>
                <w:lang w:val="en-US" w:eastAsia="zh-CN"/>
              </w:rPr>
              <w:t>沟通工作</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2751807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5</w:t>
            </w:r>
          </w:p>
        </w:tc>
        <w:tc>
          <w:tcPr>
            <w:tcW w:w="645" w:type="dxa"/>
            <w:vMerge w:val="restart"/>
            <w:tcBorders>
              <w:top w:val="single" w:color="auto" w:sz="4" w:space="0"/>
              <w:left w:val="nil"/>
              <w:right w:val="single" w:color="auto" w:sz="4" w:space="0"/>
            </w:tcBorders>
            <w:shd w:val="clear" w:color="auto" w:fill="FFFFFF"/>
            <w:noWrap w:val="0"/>
            <w:vAlign w:val="center"/>
          </w:tcPr>
          <w:p w14:paraId="25E5C813">
            <w:pPr>
              <w:widowControl/>
              <w:spacing w:line="560" w:lineRule="exact"/>
              <w:rPr>
                <w:rFonts w:ascii="宋体" w:hAnsi="宋体" w:cs="宋体"/>
                <w:color w:val="auto"/>
                <w:kern w:val="0"/>
                <w:sz w:val="20"/>
                <w:szCs w:val="20"/>
                <w:highlight w:val="none"/>
              </w:rPr>
            </w:pPr>
          </w:p>
        </w:tc>
      </w:tr>
      <w:tr w14:paraId="51D5D1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left w:val="single" w:color="auto" w:sz="4" w:space="0"/>
              <w:right w:val="single" w:color="auto" w:sz="4" w:space="0"/>
            </w:tcBorders>
            <w:shd w:val="clear" w:color="auto" w:fill="auto"/>
            <w:noWrap w:val="0"/>
            <w:vAlign w:val="center"/>
          </w:tcPr>
          <w:p w14:paraId="39D9603D">
            <w:pPr>
              <w:widowControl/>
              <w:spacing w:line="560" w:lineRule="exact"/>
              <w:rPr>
                <w:rFonts w:ascii="宋体" w:hAnsi="宋体" w:cs="宋体"/>
                <w:b/>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4E558374">
            <w:pPr>
              <w:widowControl/>
              <w:spacing w:line="560" w:lineRule="exact"/>
              <w:rPr>
                <w:rFonts w:ascii="宋体" w:hAnsi="宋体" w:cs="宋体"/>
                <w:b/>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4C0FDB55">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071980F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经提醒，</w:t>
            </w:r>
            <w:r>
              <w:rPr>
                <w:rFonts w:hint="eastAsia" w:ascii="宋体" w:hAnsi="宋体" w:cs="宋体"/>
                <w:color w:val="auto"/>
                <w:kern w:val="0"/>
                <w:sz w:val="18"/>
                <w:szCs w:val="18"/>
                <w:highlight w:val="none"/>
              </w:rPr>
              <w:t>能够</w:t>
            </w:r>
            <w:r>
              <w:rPr>
                <w:rFonts w:hint="eastAsia" w:ascii="宋体" w:hAnsi="宋体" w:cs="宋体"/>
                <w:color w:val="auto"/>
                <w:kern w:val="0"/>
                <w:sz w:val="18"/>
                <w:szCs w:val="18"/>
                <w:highlight w:val="none"/>
                <w:lang w:val="en-US" w:eastAsia="zh-CN"/>
              </w:rPr>
              <w:t>回复建设单位疑问</w:t>
            </w:r>
            <w:r>
              <w:rPr>
                <w:rFonts w:hint="eastAsia" w:ascii="宋体" w:hAnsi="宋体" w:cs="宋体"/>
                <w:color w:val="auto"/>
                <w:kern w:val="0"/>
                <w:sz w:val="18"/>
                <w:szCs w:val="18"/>
                <w:highlight w:val="none"/>
              </w:rPr>
              <w:t>，并</w:t>
            </w:r>
            <w:r>
              <w:rPr>
                <w:rFonts w:hint="eastAsia" w:ascii="宋体" w:hAnsi="宋体" w:cs="宋体"/>
                <w:color w:val="auto"/>
                <w:kern w:val="0"/>
                <w:sz w:val="18"/>
                <w:szCs w:val="18"/>
                <w:highlight w:val="none"/>
                <w:lang w:val="en-US" w:eastAsia="zh-CN"/>
              </w:rPr>
              <w:t>友善</w:t>
            </w:r>
            <w:r>
              <w:rPr>
                <w:rFonts w:hint="eastAsia" w:ascii="宋体" w:hAnsi="宋体" w:cs="宋体"/>
                <w:color w:val="auto"/>
                <w:kern w:val="0"/>
                <w:sz w:val="18"/>
                <w:szCs w:val="18"/>
                <w:highlight w:val="none"/>
              </w:rPr>
              <w:t>地做好履约</w:t>
            </w:r>
            <w:r>
              <w:rPr>
                <w:rFonts w:hint="eastAsia" w:ascii="宋体" w:hAnsi="宋体" w:cs="宋体"/>
                <w:color w:val="auto"/>
                <w:kern w:val="0"/>
                <w:sz w:val="18"/>
                <w:szCs w:val="18"/>
                <w:highlight w:val="none"/>
                <w:lang w:val="en-US" w:eastAsia="zh-CN"/>
              </w:rPr>
              <w:t>沟通工作</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323F22A2">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3</w:t>
            </w:r>
          </w:p>
        </w:tc>
        <w:tc>
          <w:tcPr>
            <w:tcW w:w="645" w:type="dxa"/>
            <w:vMerge w:val="continue"/>
            <w:tcBorders>
              <w:left w:val="nil"/>
              <w:right w:val="single" w:color="auto" w:sz="4" w:space="0"/>
            </w:tcBorders>
            <w:shd w:val="clear" w:color="auto" w:fill="FFFFFF"/>
            <w:noWrap w:val="0"/>
            <w:vAlign w:val="center"/>
          </w:tcPr>
          <w:p w14:paraId="263B2917">
            <w:pPr>
              <w:widowControl/>
              <w:spacing w:line="560" w:lineRule="exact"/>
              <w:rPr>
                <w:rFonts w:ascii="宋体" w:hAnsi="宋体" w:cs="宋体"/>
                <w:color w:val="auto"/>
                <w:kern w:val="0"/>
                <w:sz w:val="20"/>
                <w:szCs w:val="20"/>
                <w:highlight w:val="none"/>
              </w:rPr>
            </w:pPr>
          </w:p>
        </w:tc>
      </w:tr>
      <w:tr w14:paraId="684F20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482"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3D93B342">
            <w:pPr>
              <w:widowControl/>
              <w:spacing w:line="560" w:lineRule="exact"/>
              <w:rPr>
                <w:rFonts w:ascii="宋体" w:hAnsi="宋体" w:cs="宋体"/>
                <w:b/>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10F1BB04">
            <w:pPr>
              <w:widowControl/>
              <w:spacing w:line="560" w:lineRule="exact"/>
              <w:rPr>
                <w:rFonts w:ascii="宋体" w:hAnsi="宋体" w:cs="宋体"/>
                <w:b/>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7AD42D7F">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nil"/>
              <w:bottom w:val="single" w:color="auto" w:sz="4" w:space="0"/>
              <w:right w:val="single" w:color="auto" w:sz="4" w:space="0"/>
            </w:tcBorders>
            <w:shd w:val="clear" w:color="auto" w:fill="FFFFFF"/>
            <w:noWrap w:val="0"/>
            <w:vAlign w:val="center"/>
          </w:tcPr>
          <w:p w14:paraId="1C002B80">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经提醒，未能回复建设单位疑问</w:t>
            </w:r>
            <w:r>
              <w:rPr>
                <w:rFonts w:hint="eastAsia" w:ascii="宋体" w:hAnsi="宋体" w:cs="宋体"/>
                <w:color w:val="auto"/>
                <w:kern w:val="0"/>
                <w:sz w:val="18"/>
                <w:szCs w:val="18"/>
                <w:highlight w:val="none"/>
              </w:rPr>
              <w:t>，敷衍</w:t>
            </w:r>
            <w:r>
              <w:rPr>
                <w:rFonts w:hint="eastAsia" w:ascii="宋体" w:hAnsi="宋体" w:cs="宋体"/>
                <w:color w:val="auto"/>
                <w:kern w:val="0"/>
                <w:sz w:val="18"/>
                <w:szCs w:val="18"/>
                <w:highlight w:val="none"/>
                <w:lang w:val="en-US" w:eastAsia="zh-CN"/>
              </w:rPr>
              <w:t>沟通</w:t>
            </w:r>
          </w:p>
        </w:tc>
        <w:tc>
          <w:tcPr>
            <w:tcW w:w="1080" w:type="dxa"/>
            <w:tcBorders>
              <w:top w:val="single" w:color="auto" w:sz="4" w:space="0"/>
              <w:left w:val="nil"/>
              <w:bottom w:val="single" w:color="auto" w:sz="4" w:space="0"/>
              <w:right w:val="single" w:color="auto" w:sz="4" w:space="0"/>
            </w:tcBorders>
            <w:shd w:val="clear" w:color="auto" w:fill="FFFFFF"/>
            <w:noWrap w:val="0"/>
            <w:vAlign w:val="center"/>
          </w:tcPr>
          <w:p w14:paraId="308A2D0B">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left w:val="nil"/>
              <w:bottom w:val="single" w:color="auto" w:sz="4" w:space="0"/>
              <w:right w:val="single" w:color="auto" w:sz="4" w:space="0"/>
            </w:tcBorders>
            <w:shd w:val="clear" w:color="auto" w:fill="FFFFFF"/>
            <w:noWrap w:val="0"/>
            <w:vAlign w:val="center"/>
          </w:tcPr>
          <w:p w14:paraId="3D5049B2">
            <w:pPr>
              <w:widowControl/>
              <w:spacing w:line="560" w:lineRule="exact"/>
              <w:rPr>
                <w:rFonts w:ascii="宋体" w:hAnsi="宋体" w:cs="宋体"/>
                <w:color w:val="auto"/>
                <w:kern w:val="0"/>
                <w:sz w:val="20"/>
                <w:szCs w:val="20"/>
                <w:highlight w:val="none"/>
              </w:rPr>
            </w:pPr>
          </w:p>
        </w:tc>
      </w:tr>
      <w:tr w14:paraId="724500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574"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08D06968">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20</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3A362EF3">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响应速度</w:t>
            </w:r>
          </w:p>
        </w:tc>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15D663CC">
            <w:pPr>
              <w:widowControl/>
              <w:spacing w:line="560" w:lineRule="exact"/>
              <w:rPr>
                <w:rFonts w:hint="default"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3</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E30738">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处理项目造价事宜时，能积极配合，能迅速无误地提供造价数据以供项目决策</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F43A1C">
            <w:pPr>
              <w:widowControl/>
              <w:spacing w:line="560" w:lineRule="exact"/>
              <w:jc w:val="center"/>
              <w:rPr>
                <w:rFonts w:hint="default"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3</w:t>
            </w:r>
          </w:p>
        </w:tc>
        <w:tc>
          <w:tcPr>
            <w:tcW w:w="6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EB20BF">
            <w:pPr>
              <w:widowControl/>
              <w:spacing w:line="560" w:lineRule="exact"/>
              <w:rPr>
                <w:rFonts w:ascii="宋体" w:hAnsi="宋体" w:cs="宋体"/>
                <w:color w:val="auto"/>
                <w:kern w:val="0"/>
                <w:sz w:val="20"/>
                <w:szCs w:val="20"/>
                <w:highlight w:val="none"/>
              </w:rPr>
            </w:pPr>
          </w:p>
        </w:tc>
      </w:tr>
      <w:tr w14:paraId="658732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1" w:hRule="atLeast"/>
        </w:trPr>
        <w:tc>
          <w:tcPr>
            <w:tcW w:w="720" w:type="dxa"/>
            <w:vMerge w:val="continue"/>
            <w:tcBorders>
              <w:left w:val="single" w:color="auto" w:sz="4" w:space="0"/>
              <w:right w:val="single" w:color="auto" w:sz="4" w:space="0"/>
            </w:tcBorders>
            <w:shd w:val="clear" w:color="auto" w:fill="auto"/>
            <w:noWrap w:val="0"/>
            <w:vAlign w:val="center"/>
          </w:tcPr>
          <w:p w14:paraId="28073B90">
            <w:pPr>
              <w:widowControl/>
              <w:spacing w:line="560" w:lineRule="exact"/>
              <w:rPr>
                <w:rFonts w:hint="eastAsia" w:ascii="宋体" w:hAnsi="宋体" w:cs="宋体"/>
                <w:color w:val="auto"/>
                <w:kern w:val="0"/>
                <w:sz w:val="18"/>
                <w:szCs w:val="18"/>
                <w:highlight w:val="none"/>
              </w:rPr>
            </w:pPr>
          </w:p>
        </w:tc>
        <w:tc>
          <w:tcPr>
            <w:tcW w:w="1440" w:type="dxa"/>
            <w:gridSpan w:val="2"/>
            <w:vMerge w:val="continue"/>
            <w:tcBorders>
              <w:left w:val="single" w:color="auto" w:sz="4" w:space="0"/>
              <w:right w:val="single" w:color="auto" w:sz="4" w:space="0"/>
            </w:tcBorders>
            <w:shd w:val="clear" w:color="auto" w:fill="auto"/>
            <w:noWrap w:val="0"/>
            <w:vAlign w:val="center"/>
          </w:tcPr>
          <w:p w14:paraId="63BC0573">
            <w:pPr>
              <w:widowControl/>
              <w:spacing w:line="560" w:lineRule="exact"/>
              <w:rPr>
                <w:rFonts w:hint="eastAsia" w:ascii="宋体" w:hAnsi="宋体" w:cs="宋体"/>
                <w:color w:val="auto"/>
                <w:kern w:val="0"/>
                <w:sz w:val="18"/>
                <w:szCs w:val="18"/>
                <w:highlight w:val="none"/>
              </w:rPr>
            </w:pPr>
          </w:p>
        </w:tc>
        <w:tc>
          <w:tcPr>
            <w:tcW w:w="720" w:type="dxa"/>
            <w:vMerge w:val="continue"/>
            <w:tcBorders>
              <w:left w:val="single" w:color="auto" w:sz="4" w:space="0"/>
              <w:right w:val="single" w:color="auto" w:sz="4" w:space="0"/>
            </w:tcBorders>
            <w:shd w:val="clear" w:color="auto" w:fill="auto"/>
            <w:noWrap w:val="0"/>
            <w:vAlign w:val="center"/>
          </w:tcPr>
          <w:p w14:paraId="2AF849E5">
            <w:pPr>
              <w:widowControl/>
              <w:spacing w:line="560" w:lineRule="exact"/>
              <w:rPr>
                <w:rFonts w:hint="eastAsia" w:ascii="宋体" w:hAnsi="宋体" w:cs="宋体"/>
                <w:color w:val="auto"/>
                <w:kern w:val="0"/>
                <w:sz w:val="18"/>
                <w:szCs w:val="18"/>
                <w:highlight w:val="none"/>
                <w:lang w:val="en-US" w:eastAsia="zh-CN"/>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1DC9F">
            <w:pPr>
              <w:widowControl/>
              <w:spacing w:line="560" w:lineRule="exac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处理项目造价事宜时，经提醒，能配合工作，能提供造价数据以供项目决策</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098C59">
            <w:pPr>
              <w:widowControl/>
              <w:spacing w:line="560" w:lineRule="exact"/>
              <w:jc w:val="center"/>
              <w:rPr>
                <w:rFonts w:hint="default"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w:t>
            </w:r>
          </w:p>
        </w:tc>
        <w:tc>
          <w:tcPr>
            <w:tcW w:w="6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9F816B">
            <w:pPr>
              <w:widowControl/>
              <w:spacing w:line="560" w:lineRule="exact"/>
              <w:rPr>
                <w:rFonts w:ascii="宋体" w:hAnsi="宋体" w:cs="宋体"/>
                <w:color w:val="auto"/>
                <w:kern w:val="0"/>
                <w:sz w:val="20"/>
                <w:szCs w:val="20"/>
                <w:highlight w:val="none"/>
              </w:rPr>
            </w:pPr>
          </w:p>
        </w:tc>
      </w:tr>
      <w:tr w14:paraId="3E39F7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6"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15CBA34F">
            <w:pPr>
              <w:widowControl/>
              <w:spacing w:line="560" w:lineRule="exact"/>
              <w:rPr>
                <w:rFonts w:hint="eastAsia"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78014943">
            <w:pPr>
              <w:widowControl/>
              <w:spacing w:line="560" w:lineRule="exact"/>
              <w:rPr>
                <w:rFonts w:hint="eastAsia" w:ascii="宋体" w:hAnsi="宋体" w:cs="宋体"/>
                <w:color w:val="auto"/>
                <w:kern w:val="0"/>
                <w:sz w:val="18"/>
                <w:szCs w:val="18"/>
                <w:highlight w:val="none"/>
              </w:rPr>
            </w:pPr>
          </w:p>
        </w:tc>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468AE26F">
            <w:pPr>
              <w:widowControl/>
              <w:spacing w:line="560" w:lineRule="exact"/>
              <w:rPr>
                <w:rFonts w:hint="eastAsia" w:ascii="宋体" w:hAnsi="宋体" w:cs="宋体"/>
                <w:color w:val="auto"/>
                <w:kern w:val="0"/>
                <w:sz w:val="18"/>
                <w:szCs w:val="18"/>
                <w:highlight w:val="none"/>
                <w:lang w:val="en-US" w:eastAsia="zh-CN"/>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AD188">
            <w:pPr>
              <w:widowControl/>
              <w:spacing w:line="560" w:lineRule="exac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处理项目造价事宜时，经提醒，仍不配合工作，无法提供造价数据以供项目决策</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151076">
            <w:pPr>
              <w:widowControl/>
              <w:spacing w:line="560" w:lineRule="exact"/>
              <w:jc w:val="center"/>
              <w:rPr>
                <w:rFonts w:hint="default" w:ascii="宋体" w:hAnsi="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0</w:t>
            </w:r>
          </w:p>
        </w:tc>
        <w:tc>
          <w:tcPr>
            <w:tcW w:w="6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A4516E">
            <w:pPr>
              <w:widowControl/>
              <w:spacing w:line="560" w:lineRule="exact"/>
              <w:rPr>
                <w:rFonts w:ascii="宋体" w:hAnsi="宋体" w:cs="宋体"/>
                <w:color w:val="auto"/>
                <w:kern w:val="0"/>
                <w:sz w:val="20"/>
                <w:szCs w:val="20"/>
                <w:highlight w:val="none"/>
              </w:rPr>
            </w:pPr>
          </w:p>
        </w:tc>
      </w:tr>
      <w:tr w14:paraId="0EC263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999E70E">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21</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13C8B47">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配合情况</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EAFF63A">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6D9C4A">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能够认真主动地配合建设单位、监理单位、施工单位及其他相关部门的工作，积极主动地提供工程造价信息服务</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AA591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CFE779">
            <w:pPr>
              <w:widowControl/>
              <w:spacing w:line="560" w:lineRule="exact"/>
              <w:rPr>
                <w:rFonts w:ascii="宋体" w:hAnsi="宋体" w:cs="宋体"/>
                <w:color w:val="auto"/>
                <w:kern w:val="0"/>
                <w:sz w:val="20"/>
                <w:szCs w:val="20"/>
                <w:highlight w:val="none"/>
              </w:rPr>
            </w:pPr>
          </w:p>
        </w:tc>
      </w:tr>
      <w:tr w14:paraId="51103C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F3A0C58">
            <w:pPr>
              <w:widowControl/>
              <w:spacing w:line="560" w:lineRule="exact"/>
              <w:rPr>
                <w:rFonts w:ascii="宋体" w:hAnsi="宋体" w:cs="宋体"/>
                <w:b/>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1D8CB64">
            <w:pPr>
              <w:widowControl/>
              <w:spacing w:line="560" w:lineRule="exact"/>
              <w:rPr>
                <w:rFonts w:ascii="宋体" w:hAnsi="宋体" w:cs="宋体"/>
                <w:b/>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38202C3">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A7D7F8">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基本能够认真主动地配合建设单位、监理单位、施工单位及其他相关部门的工作，能够提供工程造价信息服务</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582C09">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6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A0CDF9">
            <w:pPr>
              <w:widowControl/>
              <w:spacing w:line="560" w:lineRule="exact"/>
              <w:rPr>
                <w:rFonts w:ascii="宋体" w:hAnsi="宋体" w:cs="宋体"/>
                <w:color w:val="auto"/>
                <w:kern w:val="0"/>
                <w:sz w:val="20"/>
                <w:szCs w:val="20"/>
                <w:highlight w:val="none"/>
              </w:rPr>
            </w:pPr>
          </w:p>
        </w:tc>
      </w:tr>
      <w:tr w14:paraId="28D468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B68786">
            <w:pPr>
              <w:widowControl/>
              <w:spacing w:line="560" w:lineRule="exact"/>
              <w:rPr>
                <w:rFonts w:ascii="宋体" w:hAnsi="宋体" w:cs="宋体"/>
                <w:b/>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2949670">
            <w:pPr>
              <w:widowControl/>
              <w:spacing w:line="560" w:lineRule="exact"/>
              <w:rPr>
                <w:rFonts w:ascii="宋体" w:hAnsi="宋体" w:cs="宋体"/>
                <w:b/>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6948601">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18412E">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不能够认真主动地配合建设单位、监理单位、施工单位及其他相关部门的工作，或未能提供工程造价信息服务</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D73DDA">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F566CC">
            <w:pPr>
              <w:widowControl/>
              <w:spacing w:line="560" w:lineRule="exact"/>
              <w:rPr>
                <w:rFonts w:ascii="宋体" w:hAnsi="宋体" w:cs="宋体"/>
                <w:color w:val="auto"/>
                <w:kern w:val="0"/>
                <w:sz w:val="20"/>
                <w:szCs w:val="20"/>
                <w:highlight w:val="none"/>
              </w:rPr>
            </w:pPr>
          </w:p>
        </w:tc>
      </w:tr>
      <w:tr w14:paraId="69E7C5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6"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4567F68">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22</w:t>
            </w:r>
          </w:p>
        </w:tc>
        <w:tc>
          <w:tcPr>
            <w:tcW w:w="14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64C9EB6">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诚信情况</w:t>
            </w:r>
          </w:p>
        </w:tc>
        <w:tc>
          <w:tcPr>
            <w:tcW w:w="7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DE0EF4A">
            <w:pPr>
              <w:widowControl/>
              <w:spacing w:line="560" w:lineRule="exact"/>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2</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D363E6">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委托的造价业务有保密要求的情况下，不对外公开涉及任何机密的资料，无串通相关单位弄虚作假现象</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A7E673">
            <w:pPr>
              <w:widowControl/>
              <w:spacing w:line="560" w:lineRule="exact"/>
              <w:jc w:val="center"/>
              <w:rPr>
                <w:rFonts w:hint="eastAsia" w:ascii="宋体" w:hAnsi="宋体" w:eastAsia="宋体" w:cs="宋体"/>
                <w:color w:val="auto"/>
                <w:kern w:val="0"/>
                <w:sz w:val="18"/>
                <w:szCs w:val="18"/>
                <w:highlight w:val="none"/>
                <w:lang w:eastAsia="zh-CN"/>
              </w:rPr>
            </w:pPr>
            <w:r>
              <w:rPr>
                <w:rFonts w:hint="eastAsia" w:ascii="宋体" w:hAnsi="宋体" w:cs="宋体"/>
                <w:color w:val="auto"/>
                <w:kern w:val="0"/>
                <w:sz w:val="18"/>
                <w:szCs w:val="18"/>
                <w:highlight w:val="none"/>
                <w:lang w:val="en-US" w:eastAsia="zh-CN"/>
              </w:rPr>
              <w:t>2</w:t>
            </w:r>
          </w:p>
        </w:tc>
        <w:tc>
          <w:tcPr>
            <w:tcW w:w="6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D471E0">
            <w:pPr>
              <w:widowControl/>
              <w:spacing w:line="560" w:lineRule="exact"/>
              <w:rPr>
                <w:rFonts w:ascii="宋体" w:hAnsi="宋体" w:cs="宋体"/>
                <w:color w:val="auto"/>
                <w:kern w:val="0"/>
                <w:sz w:val="20"/>
                <w:szCs w:val="20"/>
                <w:highlight w:val="none"/>
              </w:rPr>
            </w:pPr>
          </w:p>
        </w:tc>
      </w:tr>
      <w:tr w14:paraId="7E5A96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373" w:hRule="atLeast"/>
        </w:trPr>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D3FB8DA">
            <w:pPr>
              <w:widowControl/>
              <w:spacing w:line="560" w:lineRule="exact"/>
              <w:rPr>
                <w:rFonts w:ascii="宋体" w:hAnsi="宋体" w:cs="宋体"/>
                <w:b/>
                <w:color w:val="auto"/>
                <w:kern w:val="0"/>
                <w:sz w:val="18"/>
                <w:szCs w:val="18"/>
                <w:highlight w:val="none"/>
              </w:rPr>
            </w:pPr>
          </w:p>
        </w:tc>
        <w:tc>
          <w:tcPr>
            <w:tcW w:w="14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A26E83B">
            <w:pPr>
              <w:widowControl/>
              <w:spacing w:line="560" w:lineRule="exact"/>
              <w:rPr>
                <w:rFonts w:ascii="宋体" w:hAnsi="宋体" w:cs="宋体"/>
                <w:b/>
                <w:color w:val="auto"/>
                <w:kern w:val="0"/>
                <w:sz w:val="18"/>
                <w:szCs w:val="18"/>
                <w:highlight w:val="none"/>
              </w:rPr>
            </w:pPr>
          </w:p>
        </w:tc>
        <w:tc>
          <w:tcPr>
            <w:tcW w:w="7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FC2ACC4">
            <w:pPr>
              <w:widowControl/>
              <w:spacing w:line="560" w:lineRule="exact"/>
              <w:rPr>
                <w:rFonts w:ascii="宋体" w:hAnsi="宋体" w:cs="宋体"/>
                <w:color w:val="auto"/>
                <w:kern w:val="0"/>
                <w:sz w:val="18"/>
                <w:szCs w:val="18"/>
                <w:highlight w:val="none"/>
              </w:rPr>
            </w:pP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00E81B">
            <w:pPr>
              <w:widowControl/>
              <w:spacing w:line="560" w:lineRule="exact"/>
              <w:rPr>
                <w:rFonts w:ascii="宋体" w:hAnsi="宋体" w:cs="宋体"/>
                <w:color w:val="auto"/>
                <w:kern w:val="0"/>
                <w:sz w:val="18"/>
                <w:szCs w:val="18"/>
                <w:highlight w:val="none"/>
              </w:rPr>
            </w:pPr>
            <w:r>
              <w:rPr>
                <w:rFonts w:hint="eastAsia" w:ascii="宋体" w:hAnsi="宋体" w:cs="宋体"/>
                <w:color w:val="auto"/>
                <w:kern w:val="0"/>
                <w:sz w:val="18"/>
                <w:szCs w:val="18"/>
                <w:highlight w:val="none"/>
              </w:rPr>
              <w:t>委托的造价业务有保密要求的情况下，对外公开涉及任何机密的资料，或有串通相关单位弄虚作假现象</w:t>
            </w:r>
          </w:p>
        </w:tc>
        <w:tc>
          <w:tcPr>
            <w:tcW w:w="10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4BA1F1">
            <w:pPr>
              <w:widowControl/>
              <w:spacing w:line="56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0</w:t>
            </w:r>
          </w:p>
        </w:tc>
        <w:tc>
          <w:tcPr>
            <w:tcW w:w="6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57EB8B">
            <w:pPr>
              <w:widowControl/>
              <w:spacing w:line="560" w:lineRule="exact"/>
              <w:rPr>
                <w:rFonts w:ascii="宋体" w:hAnsi="宋体" w:cs="宋体"/>
                <w:color w:val="auto"/>
                <w:kern w:val="0"/>
                <w:sz w:val="20"/>
                <w:szCs w:val="20"/>
                <w:highlight w:val="none"/>
              </w:rPr>
            </w:pPr>
          </w:p>
        </w:tc>
      </w:tr>
      <w:tr w14:paraId="6470A6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524"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252C54">
            <w:pPr>
              <w:widowControl/>
              <w:spacing w:line="560" w:lineRule="exact"/>
              <w:rPr>
                <w:rFonts w:hint="default" w:ascii="宋体" w:hAnsi="宋体" w:eastAsia="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五</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BF20062">
            <w:pPr>
              <w:widowControl/>
              <w:spacing w:line="560" w:lineRule="exact"/>
              <w:rPr>
                <w:rFonts w:hint="eastAsia" w:ascii="宋体" w:hAnsi="宋体" w:eastAsia="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总分</w:t>
            </w:r>
          </w:p>
        </w:tc>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E6BBF8">
            <w:pPr>
              <w:widowControl/>
              <w:spacing w:line="560" w:lineRule="exact"/>
              <w:rPr>
                <w:rFonts w:hint="default" w:ascii="宋体" w:hAnsi="宋体" w:eastAsia="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100</w:t>
            </w:r>
          </w:p>
        </w:tc>
        <w:tc>
          <w:tcPr>
            <w:tcW w:w="418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237D0D">
            <w:pPr>
              <w:widowControl/>
              <w:spacing w:line="560" w:lineRule="exact"/>
              <w:rPr>
                <w:rFonts w:hint="default" w:ascii="宋体" w:hAnsi="宋体" w:eastAsia="宋体" w:cs="宋体"/>
                <w:color w:val="auto"/>
                <w:kern w:val="0"/>
                <w:sz w:val="18"/>
                <w:szCs w:val="18"/>
                <w:highlight w:val="none"/>
                <w:lang w:val="en-US" w:eastAsia="zh-CN"/>
              </w:rPr>
            </w:pPr>
            <w:r>
              <w:rPr>
                <w:rFonts w:hint="eastAsia" w:ascii="宋体" w:hAnsi="宋体" w:cs="宋体"/>
                <w:b/>
                <w:bCs/>
                <w:color w:val="auto"/>
                <w:kern w:val="0"/>
                <w:sz w:val="18"/>
                <w:szCs w:val="18"/>
                <w:highlight w:val="none"/>
                <w:lang w:val="en-US" w:eastAsia="zh-CN"/>
              </w:rPr>
              <w:t>一 + 二 + 三 + 四</w:t>
            </w:r>
          </w:p>
        </w:tc>
        <w:tc>
          <w:tcPr>
            <w:tcW w:w="172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5E66E3">
            <w:pPr>
              <w:widowControl/>
              <w:spacing w:line="560" w:lineRule="exact"/>
              <w:rPr>
                <w:rFonts w:ascii="宋体" w:hAnsi="宋体" w:cs="宋体"/>
                <w:color w:val="auto"/>
                <w:kern w:val="0"/>
                <w:sz w:val="20"/>
                <w:szCs w:val="20"/>
                <w:highlight w:val="none"/>
              </w:rPr>
            </w:pPr>
          </w:p>
        </w:tc>
      </w:tr>
      <w:tr w14:paraId="589937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6" w:hRule="atLeast"/>
        </w:trPr>
        <w:tc>
          <w:tcPr>
            <w:tcW w:w="720" w:type="dxa"/>
            <w:vMerge w:val="restart"/>
            <w:tcBorders>
              <w:top w:val="single" w:color="auto" w:sz="4" w:space="0"/>
              <w:left w:val="single" w:color="auto" w:sz="4" w:space="0"/>
              <w:right w:val="single" w:color="auto" w:sz="4" w:space="0"/>
            </w:tcBorders>
            <w:shd w:val="clear" w:color="auto" w:fill="auto"/>
            <w:noWrap w:val="0"/>
            <w:vAlign w:val="center"/>
          </w:tcPr>
          <w:p w14:paraId="68A41DFF">
            <w:pPr>
              <w:widowControl/>
              <w:spacing w:line="560" w:lineRule="exact"/>
              <w:rPr>
                <w:rFonts w:hint="eastAsia"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六</w:t>
            </w:r>
          </w:p>
        </w:tc>
        <w:tc>
          <w:tcPr>
            <w:tcW w:w="1440" w:type="dxa"/>
            <w:gridSpan w:val="2"/>
            <w:vMerge w:val="restart"/>
            <w:tcBorders>
              <w:top w:val="single" w:color="auto" w:sz="4" w:space="0"/>
              <w:left w:val="single" w:color="auto" w:sz="4" w:space="0"/>
              <w:right w:val="single" w:color="auto" w:sz="4" w:space="0"/>
            </w:tcBorders>
            <w:shd w:val="clear" w:color="auto" w:fill="auto"/>
            <w:noWrap w:val="0"/>
            <w:vAlign w:val="center"/>
          </w:tcPr>
          <w:p w14:paraId="0A7BE6D8">
            <w:pPr>
              <w:widowControl/>
              <w:spacing w:line="560" w:lineRule="exact"/>
              <w:rPr>
                <w:rFonts w:hint="eastAsia"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加分项</w:t>
            </w:r>
          </w:p>
        </w:tc>
        <w:tc>
          <w:tcPr>
            <w:tcW w:w="4903"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FDE835C">
            <w:pPr>
              <w:widowControl/>
              <w:spacing w:line="560" w:lineRule="exact"/>
              <w:rPr>
                <w:rFonts w:ascii="宋体" w:hAnsi="宋体" w:cs="宋体"/>
                <w:color w:val="auto"/>
                <w:kern w:val="0"/>
                <w:sz w:val="20"/>
                <w:szCs w:val="20"/>
                <w:highlight w:val="none"/>
              </w:rPr>
            </w:pPr>
            <w:r>
              <w:rPr>
                <w:rFonts w:hint="eastAsia" w:ascii="宋体" w:hAnsi="宋体" w:cs="宋体"/>
                <w:b/>
                <w:bCs/>
                <w:color w:val="auto"/>
                <w:kern w:val="0"/>
                <w:sz w:val="18"/>
                <w:szCs w:val="18"/>
                <w:highlight w:val="none"/>
                <w:lang w:eastAsia="zh-CN"/>
              </w:rPr>
              <w:t>“</w:t>
            </w:r>
            <w:r>
              <w:rPr>
                <w:rFonts w:hint="eastAsia" w:ascii="宋体" w:hAnsi="宋体" w:cs="宋体"/>
                <w:b/>
                <w:bCs/>
                <w:color w:val="auto"/>
                <w:kern w:val="0"/>
                <w:sz w:val="18"/>
                <w:szCs w:val="18"/>
                <w:highlight w:val="none"/>
                <w:lang w:val="en-US" w:eastAsia="zh-CN"/>
              </w:rPr>
              <w:t xml:space="preserve">二 </w:t>
            </w:r>
            <w:r>
              <w:rPr>
                <w:rFonts w:hint="eastAsia" w:ascii="宋体" w:hAnsi="宋体" w:cs="宋体"/>
                <w:b/>
                <w:bCs/>
                <w:color w:val="auto"/>
                <w:kern w:val="0"/>
                <w:sz w:val="18"/>
                <w:szCs w:val="18"/>
                <w:highlight w:val="none"/>
              </w:rPr>
              <w:t>履约质量</w:t>
            </w:r>
            <w:r>
              <w:rPr>
                <w:rFonts w:hint="eastAsia" w:ascii="宋体" w:hAnsi="宋体" w:cs="宋体"/>
                <w:b/>
                <w:bCs/>
                <w:color w:val="auto"/>
                <w:kern w:val="0"/>
                <w:sz w:val="18"/>
                <w:szCs w:val="18"/>
                <w:highlight w:val="none"/>
                <w:lang w:eastAsia="zh-CN"/>
              </w:rPr>
              <w:t>”</w:t>
            </w:r>
            <w:r>
              <w:rPr>
                <w:rFonts w:hint="eastAsia" w:ascii="宋体" w:hAnsi="宋体" w:cs="宋体"/>
                <w:color w:val="auto"/>
                <w:kern w:val="0"/>
                <w:sz w:val="18"/>
                <w:szCs w:val="18"/>
                <w:highlight w:val="none"/>
              </w:rPr>
              <w:t>得分按百分比折算后，每次得分率达100%、95%、90%，依次加3分、2分、1分</w:t>
            </w:r>
          </w:p>
        </w:tc>
        <w:tc>
          <w:tcPr>
            <w:tcW w:w="172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ED3767">
            <w:pPr>
              <w:widowControl/>
              <w:spacing w:line="560" w:lineRule="exact"/>
              <w:rPr>
                <w:rFonts w:ascii="宋体" w:hAnsi="宋体" w:cs="宋体"/>
                <w:color w:val="auto"/>
                <w:kern w:val="0"/>
                <w:sz w:val="20"/>
                <w:szCs w:val="20"/>
                <w:highlight w:val="none"/>
              </w:rPr>
            </w:pPr>
          </w:p>
        </w:tc>
      </w:tr>
      <w:tr w14:paraId="44E942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6" w:hRule="atLeast"/>
        </w:trPr>
        <w:tc>
          <w:tcPr>
            <w:tcW w:w="720" w:type="dxa"/>
            <w:vMerge w:val="continue"/>
            <w:tcBorders>
              <w:left w:val="single" w:color="auto" w:sz="4" w:space="0"/>
              <w:right w:val="single" w:color="auto" w:sz="4" w:space="0"/>
            </w:tcBorders>
            <w:shd w:val="clear" w:color="auto" w:fill="auto"/>
            <w:noWrap w:val="0"/>
            <w:vAlign w:val="center"/>
          </w:tcPr>
          <w:p w14:paraId="1C9FA7EE">
            <w:pPr>
              <w:widowControl/>
              <w:spacing w:line="560" w:lineRule="exact"/>
              <w:rPr>
                <w:rFonts w:hint="eastAsia" w:ascii="宋体" w:hAnsi="宋体" w:cs="宋体"/>
                <w:b/>
                <w:color w:val="auto"/>
                <w:kern w:val="0"/>
                <w:sz w:val="18"/>
                <w:szCs w:val="18"/>
                <w:highlight w:val="none"/>
                <w:lang w:val="en-US" w:eastAsia="zh-CN"/>
              </w:rPr>
            </w:pPr>
          </w:p>
        </w:tc>
        <w:tc>
          <w:tcPr>
            <w:tcW w:w="1440" w:type="dxa"/>
            <w:gridSpan w:val="2"/>
            <w:vMerge w:val="continue"/>
            <w:tcBorders>
              <w:left w:val="single" w:color="auto" w:sz="4" w:space="0"/>
              <w:right w:val="single" w:color="auto" w:sz="4" w:space="0"/>
            </w:tcBorders>
            <w:shd w:val="clear" w:color="auto" w:fill="auto"/>
            <w:noWrap w:val="0"/>
            <w:vAlign w:val="center"/>
          </w:tcPr>
          <w:p w14:paraId="515CB8EA">
            <w:pPr>
              <w:widowControl/>
              <w:spacing w:line="560" w:lineRule="exact"/>
              <w:rPr>
                <w:rFonts w:hint="eastAsia" w:ascii="宋体" w:hAnsi="宋体" w:cs="宋体"/>
                <w:b/>
                <w:color w:val="auto"/>
                <w:kern w:val="0"/>
                <w:sz w:val="18"/>
                <w:szCs w:val="18"/>
                <w:highlight w:val="none"/>
                <w:lang w:val="en-US" w:eastAsia="zh-CN"/>
              </w:rPr>
            </w:pPr>
          </w:p>
        </w:tc>
        <w:tc>
          <w:tcPr>
            <w:tcW w:w="4903"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7A716B1">
            <w:pPr>
              <w:widowControl/>
              <w:spacing w:line="560" w:lineRule="exact"/>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w:t>
            </w:r>
            <w:r>
              <w:rPr>
                <w:rFonts w:hint="eastAsia" w:ascii="宋体" w:hAnsi="宋体" w:cs="宋体"/>
                <w:b/>
                <w:bCs/>
                <w:color w:val="auto"/>
                <w:kern w:val="0"/>
                <w:sz w:val="18"/>
                <w:szCs w:val="18"/>
                <w:highlight w:val="none"/>
                <w:lang w:val="en-US" w:eastAsia="zh-CN"/>
              </w:rPr>
              <w:t xml:space="preserve">四 </w:t>
            </w:r>
            <w:r>
              <w:rPr>
                <w:rFonts w:hint="eastAsia" w:ascii="宋体" w:hAnsi="宋体" w:cs="宋体"/>
                <w:b/>
                <w:color w:val="auto"/>
                <w:kern w:val="0"/>
                <w:sz w:val="18"/>
                <w:szCs w:val="18"/>
                <w:highlight w:val="none"/>
              </w:rPr>
              <w:t>配合与服务</w:t>
            </w:r>
            <w:r>
              <w:rPr>
                <w:rFonts w:hint="eastAsia" w:ascii="宋体" w:hAnsi="宋体" w:cs="宋体"/>
                <w:b/>
                <w:color w:val="auto"/>
                <w:kern w:val="0"/>
                <w:sz w:val="18"/>
                <w:szCs w:val="18"/>
                <w:highlight w:val="none"/>
                <w:lang w:eastAsia="zh-CN"/>
              </w:rPr>
              <w:t>”</w:t>
            </w:r>
            <w:r>
              <w:rPr>
                <w:rFonts w:hint="eastAsia" w:ascii="宋体" w:hAnsi="宋体" w:cs="宋体"/>
                <w:b w:val="0"/>
                <w:bCs w:val="0"/>
                <w:color w:val="auto"/>
                <w:kern w:val="0"/>
                <w:sz w:val="18"/>
                <w:szCs w:val="18"/>
                <w:highlight w:val="none"/>
                <w:lang w:eastAsia="zh-CN"/>
              </w:rPr>
              <w:t>得分按百分比折算后，每次得分率达100%、95%、90%，依次加3分、2分、1分。</w:t>
            </w:r>
          </w:p>
        </w:tc>
        <w:tc>
          <w:tcPr>
            <w:tcW w:w="172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49BEA6C">
            <w:pPr>
              <w:widowControl/>
              <w:spacing w:line="560" w:lineRule="exact"/>
              <w:rPr>
                <w:rFonts w:ascii="宋体" w:hAnsi="宋体" w:cs="宋体"/>
                <w:color w:val="auto"/>
                <w:kern w:val="0"/>
                <w:sz w:val="20"/>
                <w:szCs w:val="20"/>
                <w:highlight w:val="none"/>
              </w:rPr>
            </w:pPr>
          </w:p>
        </w:tc>
      </w:tr>
      <w:tr w14:paraId="10597E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116" w:hRule="atLeast"/>
        </w:trPr>
        <w:tc>
          <w:tcPr>
            <w:tcW w:w="720" w:type="dxa"/>
            <w:vMerge w:val="continue"/>
            <w:tcBorders>
              <w:left w:val="single" w:color="auto" w:sz="4" w:space="0"/>
              <w:bottom w:val="single" w:color="auto" w:sz="4" w:space="0"/>
              <w:right w:val="single" w:color="auto" w:sz="4" w:space="0"/>
            </w:tcBorders>
            <w:shd w:val="clear" w:color="auto" w:fill="auto"/>
            <w:noWrap w:val="0"/>
            <w:vAlign w:val="center"/>
          </w:tcPr>
          <w:p w14:paraId="31E3619B">
            <w:pPr>
              <w:widowControl/>
              <w:spacing w:line="560" w:lineRule="exact"/>
              <w:ind w:firstLine="360" w:firstLineChars="200"/>
              <w:rPr>
                <w:rFonts w:hint="eastAsia" w:ascii="宋体" w:hAnsi="宋体" w:cs="宋体"/>
                <w:color w:val="auto"/>
                <w:kern w:val="0"/>
                <w:sz w:val="18"/>
                <w:szCs w:val="18"/>
                <w:highlight w:val="none"/>
              </w:rPr>
            </w:pPr>
          </w:p>
        </w:tc>
        <w:tc>
          <w:tcPr>
            <w:tcW w:w="1440" w:type="dxa"/>
            <w:gridSpan w:val="2"/>
            <w:vMerge w:val="continue"/>
            <w:tcBorders>
              <w:left w:val="single" w:color="auto" w:sz="4" w:space="0"/>
              <w:bottom w:val="single" w:color="auto" w:sz="4" w:space="0"/>
              <w:right w:val="single" w:color="auto" w:sz="4" w:space="0"/>
            </w:tcBorders>
            <w:shd w:val="clear" w:color="auto" w:fill="auto"/>
            <w:noWrap w:val="0"/>
            <w:vAlign w:val="center"/>
          </w:tcPr>
          <w:p w14:paraId="768E2C8A">
            <w:pPr>
              <w:widowControl/>
              <w:spacing w:line="560" w:lineRule="exact"/>
              <w:ind w:firstLine="360" w:firstLineChars="200"/>
              <w:rPr>
                <w:rFonts w:hint="eastAsia" w:ascii="宋体" w:hAnsi="宋体" w:cs="宋体"/>
                <w:color w:val="auto"/>
                <w:kern w:val="0"/>
                <w:sz w:val="18"/>
                <w:szCs w:val="18"/>
                <w:highlight w:val="none"/>
              </w:rPr>
            </w:pPr>
          </w:p>
        </w:tc>
        <w:tc>
          <w:tcPr>
            <w:tcW w:w="4903"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14:paraId="27DDEF81">
            <w:pPr>
              <w:widowControl/>
              <w:spacing w:line="560" w:lineRule="exact"/>
              <w:jc w:val="both"/>
              <w:rPr>
                <w:rFonts w:hint="eastAsia"/>
                <w:sz w:val="18"/>
                <w:szCs w:val="18"/>
                <w:highlight w:val="none"/>
                <w:lang w:val="en-US" w:eastAsia="zh-CN"/>
              </w:rPr>
            </w:pPr>
            <w:r>
              <w:rPr>
                <w:rFonts w:hint="eastAsia"/>
                <w:sz w:val="18"/>
                <w:szCs w:val="18"/>
                <w:highlight w:val="none"/>
                <w:lang w:val="en-US" w:eastAsia="zh-CN"/>
              </w:rPr>
              <w:t>其余按《深圳市龙岗区城市建设投资集团有限公司工程建设项目合同履约评价管理办法（试行）》“第十二条 加分情形”执行加分。</w:t>
            </w:r>
          </w:p>
          <w:p w14:paraId="1CF329B5">
            <w:pPr>
              <w:pStyle w:val="104"/>
              <w:spacing w:line="560" w:lineRule="exact"/>
              <w:rPr>
                <w:rFonts w:hint="default"/>
                <w:highlight w:val="none"/>
                <w:lang w:val="en-US"/>
              </w:rPr>
            </w:pPr>
            <w:r>
              <w:rPr>
                <w:rFonts w:hint="eastAsia" w:ascii="宋体" w:hAnsi="宋体" w:cs="宋体"/>
                <w:b/>
                <w:bCs/>
                <w:color w:val="auto"/>
                <w:kern w:val="0"/>
                <w:sz w:val="18"/>
                <w:szCs w:val="18"/>
                <w:highlight w:val="none"/>
                <w:lang w:val="en-US" w:eastAsia="zh-CN"/>
              </w:rPr>
              <w:t>其余加分项：</w:t>
            </w:r>
          </w:p>
        </w:tc>
        <w:tc>
          <w:tcPr>
            <w:tcW w:w="172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75A4FDD">
            <w:pPr>
              <w:widowControl/>
              <w:spacing w:line="560" w:lineRule="exact"/>
              <w:rPr>
                <w:rFonts w:ascii="宋体" w:hAnsi="宋体" w:cs="宋体"/>
                <w:color w:val="auto"/>
                <w:kern w:val="0"/>
                <w:sz w:val="20"/>
                <w:szCs w:val="20"/>
                <w:highlight w:val="none"/>
              </w:rPr>
            </w:pPr>
          </w:p>
        </w:tc>
      </w:tr>
      <w:tr w14:paraId="31A656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611"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879F09">
            <w:pPr>
              <w:widowControl/>
              <w:spacing w:line="560" w:lineRule="exact"/>
              <w:rPr>
                <w:rFonts w:hint="eastAsia"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七</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7061E5">
            <w:pPr>
              <w:widowControl/>
              <w:spacing w:line="560" w:lineRule="exact"/>
              <w:rPr>
                <w:rFonts w:hint="default"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调整得分</w:t>
            </w:r>
          </w:p>
        </w:tc>
        <w:tc>
          <w:tcPr>
            <w:tcW w:w="4903"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C996E0B">
            <w:pPr>
              <w:pStyle w:val="147"/>
              <w:spacing w:line="560" w:lineRule="exact"/>
              <w:rPr>
                <w:rFonts w:hint="default" w:ascii="宋体" w:hAnsi="宋体" w:eastAsia="宋体" w:cs="宋体"/>
                <w:color w:val="auto"/>
                <w:kern w:val="0"/>
                <w:sz w:val="20"/>
                <w:szCs w:val="20"/>
                <w:highlight w:val="none"/>
                <w:lang w:val="en-US" w:eastAsia="zh-CN"/>
              </w:rPr>
            </w:pPr>
            <w:r>
              <w:rPr>
                <w:rFonts w:hint="eastAsia" w:ascii="宋体" w:hAnsi="宋体" w:cs="宋体"/>
                <w:b/>
                <w:bCs/>
                <w:color w:val="auto"/>
                <w:kern w:val="0"/>
                <w:sz w:val="18"/>
                <w:szCs w:val="18"/>
                <w:highlight w:val="none"/>
                <w:lang w:val="en-US" w:eastAsia="zh-CN"/>
              </w:rPr>
              <w:t>五 + 六</w:t>
            </w:r>
          </w:p>
        </w:tc>
        <w:tc>
          <w:tcPr>
            <w:tcW w:w="172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1E01F21">
            <w:pPr>
              <w:pStyle w:val="147"/>
              <w:spacing w:line="560" w:lineRule="exact"/>
              <w:rPr>
                <w:rFonts w:ascii="宋体" w:hAnsi="宋体" w:cs="宋体"/>
                <w:color w:val="auto"/>
                <w:kern w:val="0"/>
                <w:sz w:val="20"/>
                <w:szCs w:val="20"/>
                <w:highlight w:val="none"/>
              </w:rPr>
            </w:pPr>
          </w:p>
        </w:tc>
      </w:tr>
      <w:tr w14:paraId="055415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2484"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340CE4">
            <w:pPr>
              <w:widowControl/>
              <w:spacing w:line="560" w:lineRule="exact"/>
              <w:rPr>
                <w:rFonts w:hint="eastAsia"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八</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33C4EE1">
            <w:pPr>
              <w:widowControl/>
              <w:spacing w:line="560" w:lineRule="exact"/>
              <w:rPr>
                <w:rFonts w:hint="default" w:ascii="宋体" w:hAnsi="宋体" w:cs="宋体"/>
                <w:b/>
                <w:color w:val="auto"/>
                <w:kern w:val="0"/>
                <w:sz w:val="18"/>
                <w:szCs w:val="18"/>
                <w:highlight w:val="none"/>
                <w:lang w:val="en-US" w:eastAsia="zh-CN"/>
              </w:rPr>
            </w:pPr>
            <w:r>
              <w:rPr>
                <w:rFonts w:hint="eastAsia" w:ascii="宋体" w:hAnsi="宋体" w:cs="宋体"/>
                <w:b/>
                <w:color w:val="auto"/>
                <w:kern w:val="0"/>
                <w:sz w:val="18"/>
                <w:szCs w:val="18"/>
                <w:highlight w:val="none"/>
                <w:lang w:val="en-US" w:eastAsia="zh-CN"/>
              </w:rPr>
              <w:t>评价等级</w:t>
            </w:r>
          </w:p>
        </w:tc>
        <w:tc>
          <w:tcPr>
            <w:tcW w:w="6628" w:type="dxa"/>
            <w:gridSpan w:val="6"/>
            <w:tcBorders>
              <w:top w:val="single" w:color="auto" w:sz="4" w:space="0"/>
              <w:left w:val="single" w:color="auto" w:sz="4" w:space="0"/>
              <w:bottom w:val="single" w:color="auto" w:sz="4" w:space="0"/>
              <w:right w:val="single" w:color="auto" w:sz="4" w:space="0"/>
            </w:tcBorders>
            <w:shd w:val="clear" w:color="auto" w:fill="auto"/>
            <w:noWrap w:val="0"/>
            <w:vAlign w:val="center"/>
          </w:tcPr>
          <w:p w14:paraId="4248F279">
            <w:pPr>
              <w:widowControl/>
              <w:spacing w:line="560" w:lineRule="exact"/>
              <w:jc w:val="both"/>
              <w:rPr>
                <w:rFonts w:hint="eastAsia"/>
                <w:sz w:val="18"/>
                <w:szCs w:val="18"/>
                <w:highlight w:val="none"/>
                <w:lang w:val="en-US" w:eastAsia="zh-CN"/>
              </w:rPr>
            </w:pPr>
            <w:r>
              <w:rPr>
                <w:rFonts w:hint="eastAsia"/>
                <w:sz w:val="18"/>
                <w:szCs w:val="18"/>
                <w:highlight w:val="none"/>
                <w:lang w:val="en-US" w:eastAsia="zh-CN"/>
              </w:rPr>
              <w:t>按《深圳市龙岗区城市建设投资集团有限公司工程建设项目合同履约评价管理办法（试行）》“第九条 履约评价等级”进行评级；同时结合“第十一条 履约评价等级降级情形”、“第十三条 评分结果为</w:t>
            </w:r>
            <w:r>
              <w:rPr>
                <w:rFonts w:hint="default"/>
                <w:sz w:val="18"/>
                <w:szCs w:val="18"/>
                <w:highlight w:val="none"/>
                <w:lang w:val="en-US" w:eastAsia="zh-CN"/>
              </w:rPr>
              <w:t>’</w:t>
            </w:r>
            <w:r>
              <w:rPr>
                <w:rFonts w:hint="eastAsia"/>
                <w:sz w:val="18"/>
                <w:szCs w:val="18"/>
                <w:highlight w:val="none"/>
                <w:lang w:val="en-US" w:eastAsia="zh-CN"/>
              </w:rPr>
              <w:t>不合格</w:t>
            </w:r>
            <w:r>
              <w:rPr>
                <w:rFonts w:hint="default"/>
                <w:sz w:val="18"/>
                <w:szCs w:val="18"/>
                <w:highlight w:val="none"/>
                <w:lang w:val="en-US" w:eastAsia="zh-CN"/>
              </w:rPr>
              <w:t>’</w:t>
            </w:r>
            <w:r>
              <w:rPr>
                <w:rFonts w:hint="eastAsia"/>
                <w:sz w:val="18"/>
                <w:szCs w:val="18"/>
                <w:highlight w:val="none"/>
                <w:lang w:val="en-US" w:eastAsia="zh-CN"/>
              </w:rPr>
              <w:t>情形”、“第十四条 评分结果不得为</w:t>
            </w:r>
            <w:r>
              <w:rPr>
                <w:rFonts w:hint="default"/>
                <w:sz w:val="18"/>
                <w:szCs w:val="18"/>
                <w:highlight w:val="none"/>
                <w:lang w:val="en-US" w:eastAsia="zh-CN"/>
              </w:rPr>
              <w:t>’</w:t>
            </w:r>
            <w:r>
              <w:rPr>
                <w:rFonts w:hint="eastAsia"/>
                <w:sz w:val="18"/>
                <w:szCs w:val="18"/>
                <w:highlight w:val="none"/>
                <w:lang w:val="en-US" w:eastAsia="zh-CN"/>
              </w:rPr>
              <w:t>优秀、良好</w:t>
            </w:r>
            <w:r>
              <w:rPr>
                <w:rFonts w:hint="default"/>
                <w:sz w:val="18"/>
                <w:szCs w:val="18"/>
                <w:highlight w:val="none"/>
                <w:lang w:val="en-US" w:eastAsia="zh-CN"/>
              </w:rPr>
              <w:t>’</w:t>
            </w:r>
            <w:r>
              <w:rPr>
                <w:rFonts w:hint="eastAsia"/>
                <w:sz w:val="18"/>
                <w:szCs w:val="18"/>
                <w:highlight w:val="none"/>
                <w:lang w:val="en-US" w:eastAsia="zh-CN"/>
              </w:rPr>
              <w:t>的情形”、“第十九条 履约评价举报、投诉”进行再评价。</w:t>
            </w:r>
          </w:p>
          <w:p w14:paraId="1324FF84">
            <w:pPr>
              <w:pStyle w:val="104"/>
              <w:spacing w:line="560" w:lineRule="exact"/>
              <w:rPr>
                <w:rFonts w:hint="default"/>
                <w:sz w:val="18"/>
                <w:szCs w:val="18"/>
                <w:highlight w:val="none"/>
                <w:lang w:val="en-US" w:eastAsia="zh-CN"/>
              </w:rPr>
            </w:pPr>
            <w:r>
              <w:rPr>
                <w:rFonts w:hint="eastAsia" w:ascii="宋体" w:hAnsi="宋体" w:cs="宋体"/>
                <w:b/>
                <w:color w:val="auto"/>
                <w:kern w:val="0"/>
                <w:sz w:val="18"/>
                <w:szCs w:val="18"/>
                <w:highlight w:val="none"/>
                <w:lang w:val="en-US" w:eastAsia="zh-CN"/>
              </w:rPr>
              <w:t>评价等级：</w:t>
            </w:r>
          </w:p>
          <w:p w14:paraId="337882A7">
            <w:pPr>
              <w:widowControl/>
              <w:spacing w:line="560" w:lineRule="exact"/>
              <w:rPr>
                <w:rFonts w:ascii="宋体" w:hAnsi="宋体" w:cs="宋体"/>
                <w:color w:val="auto"/>
                <w:kern w:val="0"/>
                <w:sz w:val="20"/>
                <w:szCs w:val="20"/>
                <w:highlight w:val="none"/>
              </w:rPr>
            </w:pPr>
          </w:p>
        </w:tc>
      </w:tr>
      <w:tr w14:paraId="22A098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716" w:hRule="atLeast"/>
        </w:trPr>
        <w:tc>
          <w:tcPr>
            <w:tcW w:w="7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0872A1">
            <w:pPr>
              <w:widowControl/>
              <w:spacing w:line="560" w:lineRule="exact"/>
              <w:rPr>
                <w:rFonts w:hint="eastAsia" w:ascii="宋体" w:hAnsi="宋体" w:eastAsia="宋体" w:cs="宋体"/>
                <w:color w:val="auto"/>
                <w:kern w:val="0"/>
                <w:sz w:val="18"/>
                <w:szCs w:val="18"/>
                <w:highlight w:val="none"/>
                <w:lang w:val="en-US" w:eastAsia="zh-CN"/>
              </w:rPr>
            </w:pPr>
            <w:r>
              <w:rPr>
                <w:rFonts w:hint="eastAsia" w:ascii="宋体" w:hAnsi="宋体" w:cs="宋体"/>
                <w:b/>
                <w:bCs/>
                <w:color w:val="auto"/>
                <w:kern w:val="0"/>
                <w:sz w:val="18"/>
                <w:szCs w:val="18"/>
                <w:highlight w:val="none"/>
                <w:lang w:val="en-US" w:eastAsia="zh-CN"/>
              </w:rPr>
              <w:t>九</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E37625C">
            <w:pPr>
              <w:widowControl/>
              <w:spacing w:line="560" w:lineRule="exact"/>
              <w:rPr>
                <w:rFonts w:hint="default" w:ascii="宋体" w:hAnsi="宋体" w:cs="宋体"/>
                <w:color w:val="auto"/>
                <w:kern w:val="0"/>
                <w:sz w:val="18"/>
                <w:szCs w:val="18"/>
                <w:highlight w:val="none"/>
                <w:lang w:val="en-US"/>
              </w:rPr>
            </w:pPr>
            <w:r>
              <w:rPr>
                <w:rFonts w:hint="eastAsia" w:ascii="宋体" w:hAnsi="宋体" w:cs="宋体"/>
                <w:b/>
                <w:color w:val="auto"/>
                <w:kern w:val="0"/>
                <w:sz w:val="18"/>
                <w:szCs w:val="18"/>
                <w:highlight w:val="none"/>
                <w:lang w:val="en-US" w:eastAsia="zh-CN"/>
              </w:rPr>
              <w:t>最终得分</w:t>
            </w:r>
          </w:p>
        </w:tc>
        <w:tc>
          <w:tcPr>
            <w:tcW w:w="4903"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8672900">
            <w:pPr>
              <w:widowControl/>
              <w:spacing w:line="560" w:lineRule="exact"/>
              <w:rPr>
                <w:rFonts w:hint="eastAsia" w:ascii="宋体" w:hAnsi="宋体" w:cs="宋体"/>
                <w:b w:val="0"/>
                <w:bCs/>
                <w:color w:val="auto"/>
                <w:kern w:val="0"/>
                <w:sz w:val="18"/>
                <w:szCs w:val="18"/>
                <w:highlight w:val="none"/>
                <w:lang w:val="en-US" w:eastAsia="zh-CN"/>
              </w:rPr>
            </w:pPr>
            <w:r>
              <w:rPr>
                <w:rFonts w:hint="eastAsia" w:ascii="宋体" w:hAnsi="宋体" w:cs="宋体"/>
                <w:color w:val="auto"/>
                <w:kern w:val="0"/>
                <w:sz w:val="18"/>
                <w:szCs w:val="18"/>
                <w:highlight w:val="none"/>
              </w:rPr>
              <w:t>①</w:t>
            </w:r>
            <w:r>
              <w:rPr>
                <w:rFonts w:hint="eastAsia" w:ascii="宋体" w:hAnsi="宋体" w:cs="宋体"/>
                <w:color w:val="auto"/>
                <w:kern w:val="0"/>
                <w:sz w:val="18"/>
                <w:szCs w:val="18"/>
                <w:highlight w:val="none"/>
                <w:lang w:val="en-US" w:eastAsia="zh-CN"/>
              </w:rPr>
              <w:t>当</w:t>
            </w:r>
            <w:r>
              <w:rPr>
                <w:rFonts w:hint="eastAsia"/>
                <w:sz w:val="18"/>
                <w:szCs w:val="18"/>
                <w:highlight w:val="none"/>
                <w:lang w:val="en-US" w:eastAsia="zh-CN"/>
              </w:rPr>
              <w:t>评分结果不得为“优秀、良好”的情形时，如</w:t>
            </w:r>
            <w:r>
              <w:rPr>
                <w:rFonts w:hint="eastAsia" w:ascii="宋体" w:hAnsi="宋体" w:cs="宋体"/>
                <w:b w:val="0"/>
                <w:bCs/>
                <w:color w:val="auto"/>
                <w:kern w:val="0"/>
                <w:sz w:val="18"/>
                <w:szCs w:val="18"/>
                <w:highlight w:val="none"/>
                <w:lang w:val="en-US" w:eastAsia="zh-CN"/>
              </w:rPr>
              <w:t>调整得分＞84分，取84分；</w:t>
            </w:r>
            <w:r>
              <w:rPr>
                <w:rFonts w:hint="eastAsia"/>
                <w:sz w:val="18"/>
                <w:szCs w:val="18"/>
                <w:highlight w:val="none"/>
                <w:lang w:val="en-US" w:eastAsia="zh-CN"/>
              </w:rPr>
              <w:t>如</w:t>
            </w:r>
            <w:r>
              <w:rPr>
                <w:rFonts w:hint="eastAsia" w:ascii="宋体" w:hAnsi="宋体" w:cs="宋体"/>
                <w:b w:val="0"/>
                <w:bCs/>
                <w:color w:val="auto"/>
                <w:kern w:val="0"/>
                <w:sz w:val="18"/>
                <w:szCs w:val="18"/>
                <w:highlight w:val="none"/>
                <w:lang w:val="en-US" w:eastAsia="zh-CN"/>
              </w:rPr>
              <w:t>调整得分≤84分，取调整得分。</w:t>
            </w:r>
          </w:p>
          <w:p w14:paraId="1AC1C4A4">
            <w:pPr>
              <w:widowControl/>
              <w:spacing w:line="560" w:lineRule="exact"/>
              <w:rPr>
                <w:rFonts w:ascii="宋体" w:hAnsi="宋体" w:cs="宋体"/>
                <w:color w:val="auto"/>
                <w:kern w:val="0"/>
                <w:sz w:val="20"/>
                <w:szCs w:val="20"/>
                <w:highlight w:val="none"/>
              </w:rPr>
            </w:pPr>
            <w:r>
              <w:rPr>
                <w:rFonts w:hint="eastAsia" w:ascii="宋体" w:hAnsi="宋体" w:cs="宋体"/>
                <w:color w:val="auto"/>
                <w:kern w:val="0"/>
                <w:sz w:val="18"/>
                <w:szCs w:val="18"/>
                <w:highlight w:val="none"/>
              </w:rPr>
              <w:t>②</w:t>
            </w:r>
            <w:r>
              <w:rPr>
                <w:rFonts w:hint="eastAsia" w:ascii="宋体" w:hAnsi="宋体" w:cs="宋体"/>
                <w:color w:val="auto"/>
                <w:kern w:val="0"/>
                <w:sz w:val="18"/>
                <w:szCs w:val="18"/>
                <w:highlight w:val="none"/>
                <w:lang w:val="en-US" w:eastAsia="zh-CN"/>
              </w:rPr>
              <w:t>当</w:t>
            </w:r>
            <w:r>
              <w:rPr>
                <w:rFonts w:hint="eastAsia"/>
                <w:sz w:val="18"/>
                <w:szCs w:val="18"/>
                <w:highlight w:val="none"/>
                <w:lang w:val="en-US" w:eastAsia="zh-CN"/>
              </w:rPr>
              <w:t>评分结果为“不合格”情形时，如</w:t>
            </w:r>
            <w:r>
              <w:rPr>
                <w:rFonts w:hint="eastAsia" w:ascii="宋体" w:hAnsi="宋体" w:cs="宋体"/>
                <w:b w:val="0"/>
                <w:bCs/>
                <w:color w:val="auto"/>
                <w:kern w:val="0"/>
                <w:sz w:val="18"/>
                <w:szCs w:val="18"/>
                <w:highlight w:val="none"/>
                <w:lang w:val="en-US" w:eastAsia="zh-CN"/>
              </w:rPr>
              <w:t>调整得分＞59分，取59分；</w:t>
            </w:r>
            <w:r>
              <w:rPr>
                <w:rFonts w:hint="eastAsia"/>
                <w:sz w:val="18"/>
                <w:szCs w:val="18"/>
                <w:highlight w:val="none"/>
                <w:lang w:val="en-US" w:eastAsia="zh-CN"/>
              </w:rPr>
              <w:t>如</w:t>
            </w:r>
            <w:r>
              <w:rPr>
                <w:rFonts w:hint="eastAsia" w:ascii="宋体" w:hAnsi="宋体" w:cs="宋体"/>
                <w:b w:val="0"/>
                <w:bCs/>
                <w:color w:val="auto"/>
                <w:kern w:val="0"/>
                <w:sz w:val="18"/>
                <w:szCs w:val="18"/>
                <w:highlight w:val="none"/>
                <w:lang w:val="en-US" w:eastAsia="zh-CN"/>
              </w:rPr>
              <w:t>调整得分≤59分，取调整得分。</w:t>
            </w:r>
          </w:p>
        </w:tc>
        <w:tc>
          <w:tcPr>
            <w:tcW w:w="1725"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C4CDB25">
            <w:pPr>
              <w:widowControl/>
              <w:spacing w:line="560" w:lineRule="exact"/>
              <w:rPr>
                <w:rFonts w:ascii="宋体" w:hAnsi="宋体" w:cs="宋体"/>
                <w:color w:val="auto"/>
                <w:kern w:val="0"/>
                <w:sz w:val="20"/>
                <w:szCs w:val="20"/>
                <w:highlight w:val="none"/>
              </w:rPr>
            </w:pPr>
          </w:p>
        </w:tc>
      </w:tr>
      <w:tr w14:paraId="13A806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570" w:hRule="atLeast"/>
        </w:trPr>
        <w:tc>
          <w:tcPr>
            <w:tcW w:w="2160"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11DD66">
            <w:pPr>
              <w:widowControl/>
              <w:spacing w:line="560" w:lineRule="exact"/>
              <w:ind w:firstLine="360" w:firstLineChars="200"/>
              <w:rPr>
                <w:rFonts w:hint="eastAsia" w:ascii="宋体" w:hAnsi="宋体" w:cs="宋体"/>
                <w:b/>
                <w:color w:val="auto"/>
                <w:kern w:val="0"/>
                <w:sz w:val="18"/>
                <w:szCs w:val="18"/>
                <w:highlight w:val="none"/>
                <w:lang w:val="en-US" w:eastAsia="zh-CN"/>
              </w:rPr>
            </w:pPr>
            <w:r>
              <w:rPr>
                <w:rFonts w:hint="eastAsia" w:ascii="宋体" w:hAnsi="宋体" w:cs="宋体"/>
                <w:color w:val="auto"/>
                <w:kern w:val="0"/>
                <w:sz w:val="18"/>
                <w:szCs w:val="18"/>
                <w:highlight w:val="none"/>
              </w:rPr>
              <w:t>评价</w:t>
            </w:r>
            <w:r>
              <w:rPr>
                <w:rFonts w:hint="eastAsia" w:ascii="宋体" w:hAnsi="宋体" w:cs="宋体"/>
                <w:color w:val="auto"/>
                <w:kern w:val="0"/>
                <w:sz w:val="18"/>
                <w:szCs w:val="18"/>
                <w:highlight w:val="none"/>
                <w:lang w:val="en-US" w:eastAsia="zh-CN"/>
              </w:rPr>
              <w:t>人</w:t>
            </w:r>
            <w:r>
              <w:rPr>
                <w:rFonts w:hint="eastAsia" w:ascii="宋体" w:hAnsi="宋体" w:cs="宋体"/>
                <w:color w:val="auto"/>
                <w:kern w:val="0"/>
                <w:sz w:val="18"/>
                <w:szCs w:val="18"/>
                <w:highlight w:val="none"/>
              </w:rPr>
              <w:t>签字</w:t>
            </w:r>
          </w:p>
        </w:tc>
        <w:tc>
          <w:tcPr>
            <w:tcW w:w="6628" w:type="dxa"/>
            <w:gridSpan w:val="6"/>
            <w:tcBorders>
              <w:top w:val="single" w:color="auto" w:sz="4" w:space="0"/>
              <w:left w:val="single" w:color="auto" w:sz="4" w:space="0"/>
              <w:bottom w:val="single" w:color="auto" w:sz="4" w:space="0"/>
              <w:right w:val="single" w:color="auto" w:sz="4" w:space="0"/>
            </w:tcBorders>
            <w:shd w:val="clear" w:color="auto" w:fill="auto"/>
            <w:noWrap w:val="0"/>
            <w:vAlign w:val="center"/>
          </w:tcPr>
          <w:p w14:paraId="6EDF5D32">
            <w:pPr>
              <w:widowControl/>
              <w:spacing w:line="560" w:lineRule="exact"/>
              <w:ind w:firstLine="400" w:firstLineChars="200"/>
              <w:rPr>
                <w:rFonts w:ascii="宋体" w:hAnsi="宋体" w:cs="宋体"/>
                <w:color w:val="auto"/>
                <w:kern w:val="0"/>
                <w:sz w:val="20"/>
                <w:szCs w:val="20"/>
                <w:highlight w:val="none"/>
              </w:rPr>
            </w:pPr>
          </w:p>
        </w:tc>
      </w:tr>
      <w:tr w14:paraId="7DB540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Before w:val="1"/>
          <w:wBefore w:w="3" w:type="dxa"/>
          <w:trHeight w:val="903" w:hRule="atLeast"/>
        </w:trPr>
        <w:tc>
          <w:tcPr>
            <w:tcW w:w="8788"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76D04C01">
            <w:pPr>
              <w:widowControl/>
              <w:spacing w:line="560" w:lineRule="exact"/>
              <w:jc w:val="both"/>
              <w:rPr>
                <w:rFonts w:hint="eastAsia"/>
                <w:sz w:val="18"/>
                <w:szCs w:val="18"/>
                <w:highlight w:val="none"/>
                <w:lang w:val="en-US" w:eastAsia="zh-CN"/>
              </w:rPr>
            </w:pPr>
            <w:r>
              <w:rPr>
                <w:rFonts w:hint="eastAsia"/>
                <w:b/>
                <w:bCs/>
                <w:sz w:val="18"/>
                <w:szCs w:val="18"/>
                <w:highlight w:val="none"/>
                <w:lang w:val="en-US" w:eastAsia="zh-CN"/>
              </w:rPr>
              <w:t>注：</w:t>
            </w:r>
            <w:r>
              <w:rPr>
                <w:rFonts w:hint="eastAsia"/>
                <w:sz w:val="18"/>
                <w:szCs w:val="18"/>
                <w:highlight w:val="none"/>
                <w:lang w:val="en-US" w:eastAsia="zh-CN"/>
              </w:rPr>
              <w:t>①需明确填写加分事由及所加分数；</w:t>
            </w:r>
          </w:p>
          <w:p w14:paraId="3E73EDA2">
            <w:pPr>
              <w:pStyle w:val="104"/>
              <w:spacing w:line="560" w:lineRule="exact"/>
              <w:ind w:firstLine="360" w:firstLineChars="200"/>
              <w:rPr>
                <w:rFonts w:hint="default"/>
                <w:highlight w:val="none"/>
                <w:lang w:val="en-US" w:eastAsia="zh-CN"/>
              </w:rPr>
            </w:pPr>
            <w:r>
              <w:rPr>
                <w:rFonts w:hint="eastAsia"/>
                <w:sz w:val="18"/>
                <w:szCs w:val="18"/>
                <w:highlight w:val="none"/>
                <w:lang w:val="en-US" w:eastAsia="zh-CN"/>
              </w:rPr>
              <w:t>②如遇“履约评价等级降级情形”、“评分结果为</w:t>
            </w:r>
            <w:r>
              <w:rPr>
                <w:rFonts w:hint="default"/>
                <w:sz w:val="18"/>
                <w:szCs w:val="18"/>
                <w:highlight w:val="none"/>
                <w:lang w:val="en-US" w:eastAsia="zh-CN"/>
              </w:rPr>
              <w:t>’</w:t>
            </w:r>
            <w:r>
              <w:rPr>
                <w:rFonts w:hint="eastAsia"/>
                <w:sz w:val="18"/>
                <w:szCs w:val="18"/>
                <w:highlight w:val="none"/>
                <w:lang w:val="en-US" w:eastAsia="zh-CN"/>
              </w:rPr>
              <w:t>不合格</w:t>
            </w:r>
            <w:r>
              <w:rPr>
                <w:rFonts w:hint="default"/>
                <w:sz w:val="18"/>
                <w:szCs w:val="18"/>
                <w:highlight w:val="none"/>
                <w:lang w:val="en-US" w:eastAsia="zh-CN"/>
              </w:rPr>
              <w:t>’</w:t>
            </w:r>
            <w:r>
              <w:rPr>
                <w:rFonts w:hint="eastAsia"/>
                <w:sz w:val="18"/>
                <w:szCs w:val="18"/>
                <w:highlight w:val="none"/>
                <w:lang w:val="en-US" w:eastAsia="zh-CN"/>
              </w:rPr>
              <w:t>情形”、“评分结果不得为</w:t>
            </w:r>
            <w:r>
              <w:rPr>
                <w:rFonts w:hint="default"/>
                <w:sz w:val="18"/>
                <w:szCs w:val="18"/>
                <w:highlight w:val="none"/>
                <w:lang w:val="en-US" w:eastAsia="zh-CN"/>
              </w:rPr>
              <w:t>’</w:t>
            </w:r>
            <w:r>
              <w:rPr>
                <w:rFonts w:hint="eastAsia"/>
                <w:sz w:val="18"/>
                <w:szCs w:val="18"/>
                <w:highlight w:val="none"/>
                <w:lang w:val="en-US" w:eastAsia="zh-CN"/>
              </w:rPr>
              <w:t>优秀、良好</w:t>
            </w:r>
            <w:r>
              <w:rPr>
                <w:rFonts w:hint="default"/>
                <w:sz w:val="18"/>
                <w:szCs w:val="18"/>
                <w:highlight w:val="none"/>
                <w:lang w:val="en-US" w:eastAsia="zh-CN"/>
              </w:rPr>
              <w:t>’</w:t>
            </w:r>
            <w:r>
              <w:rPr>
                <w:rFonts w:hint="eastAsia"/>
                <w:sz w:val="18"/>
                <w:szCs w:val="18"/>
                <w:highlight w:val="none"/>
                <w:lang w:val="en-US" w:eastAsia="zh-CN"/>
              </w:rPr>
              <w:t>的情形”的，需明确填写具体情形。</w:t>
            </w:r>
          </w:p>
        </w:tc>
      </w:tr>
    </w:tbl>
    <w:p w14:paraId="5CF6BA9D">
      <w:pPr>
        <w:pStyle w:val="4"/>
        <w:numPr>
          <w:ilvl w:val="0"/>
          <w:numId w:val="0"/>
        </w:numPr>
        <w:tabs>
          <w:tab w:val="clear" w:pos="1080"/>
        </w:tabs>
        <w:spacing w:line="560" w:lineRule="exact"/>
        <w:ind w:left="0" w:firstLine="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：廉政协议</w:t>
      </w:r>
    </w:p>
    <w:p w14:paraId="61C4E27D">
      <w:pPr>
        <w:spacing w:line="560" w:lineRule="exact"/>
        <w:jc w:val="center"/>
        <w:rPr>
          <w:rFonts w:ascii="宋体"/>
          <w:b/>
          <w:color w:val="auto"/>
          <w:sz w:val="24"/>
          <w:szCs w:val="24"/>
          <w:highlight w:val="none"/>
          <w:shd w:val="clear" w:color="auto" w:fill="auto"/>
          <w:lang w:eastAsia="zh-CN"/>
        </w:rPr>
      </w:pPr>
      <w:r>
        <w:rPr>
          <w:rFonts w:hint="eastAsia" w:ascii="宋体"/>
          <w:b/>
          <w:color w:val="auto"/>
          <w:spacing w:val="20"/>
          <w:sz w:val="24"/>
          <w:szCs w:val="24"/>
          <w:highlight w:val="none"/>
          <w:shd w:val="clear" w:color="auto" w:fill="auto"/>
          <w:lang w:eastAsia="zh-CN"/>
        </w:rPr>
        <w:t>廉政协议</w:t>
      </w:r>
    </w:p>
    <w:p w14:paraId="508063A7">
      <w:pPr>
        <w:spacing w:before="120" w:beforeLines="50" w:after="120" w:afterLines="50" w:line="560" w:lineRule="exact"/>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 xml:space="preserve">    </w:t>
      </w:r>
      <w:r>
        <w:rPr>
          <w:rFonts w:hint="eastAsia" w:ascii="宋体" w:hAnsi="宋体"/>
          <w:color w:val="auto"/>
          <w:sz w:val="24"/>
          <w:szCs w:val="24"/>
          <w:highlight w:val="none"/>
          <w:shd w:val="clear" w:color="auto" w:fill="auto"/>
          <w:lang w:val="en-US" w:eastAsia="zh-CN"/>
        </w:rPr>
        <w:t>委托人及咨询人</w:t>
      </w:r>
      <w:r>
        <w:rPr>
          <w:rFonts w:hint="eastAsia" w:ascii="宋体" w:hAnsi="宋体"/>
          <w:color w:val="auto"/>
          <w:sz w:val="24"/>
          <w:szCs w:val="24"/>
          <w:highlight w:val="none"/>
          <w:shd w:val="clear" w:color="auto" w:fill="auto"/>
          <w:lang w:eastAsia="zh-CN"/>
        </w:rPr>
        <w:t>为加强阳光合作，保证职员职业安全，双方经协商签订本协议并作为双方共同遵守的廉政行为准则。</w:t>
      </w:r>
    </w:p>
    <w:p w14:paraId="7C1B0E2C">
      <w:pPr>
        <w:widowControl/>
        <w:numPr>
          <w:ilvl w:val="0"/>
          <w:numId w:val="3"/>
        </w:numPr>
        <w:spacing w:before="120" w:beforeLines="50" w:after="120" w:afterLines="50" w:line="560" w:lineRule="exact"/>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委托人</w:t>
      </w:r>
      <w:r>
        <w:rPr>
          <w:rFonts w:hint="eastAsia" w:ascii="宋体" w:hAnsi="宋体"/>
          <w:b/>
          <w:color w:val="auto"/>
          <w:sz w:val="24"/>
          <w:szCs w:val="24"/>
          <w:highlight w:val="none"/>
          <w:shd w:val="clear" w:color="auto" w:fill="auto"/>
        </w:rPr>
        <w:t>责任</w:t>
      </w:r>
    </w:p>
    <w:p w14:paraId="57176A4A">
      <w:pPr>
        <w:spacing w:before="120" w:beforeLines="50" w:after="120" w:afterLines="50" w:line="560" w:lineRule="exact"/>
        <w:ind w:left="105" w:leftChars="50" w:firstLine="420" w:firstLineChars="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1.委托人从事</w:t>
      </w:r>
      <w:r>
        <w:rPr>
          <w:rFonts w:hint="eastAsia" w:ascii="宋体" w:hAnsi="宋体" w:cs="Times New Roman"/>
          <w:color w:val="auto"/>
          <w:kern w:val="2"/>
          <w:sz w:val="24"/>
          <w:szCs w:val="24"/>
          <w:highlight w:val="none"/>
          <w:shd w:val="clear" w:color="auto" w:fill="auto"/>
        </w:rPr>
        <w:t>业务活动必须坚持公开、公平、公正、诚信、透明的原则（除法律法规认定的商业秘密和合同文件另有规定者外）。</w:t>
      </w:r>
    </w:p>
    <w:p w14:paraId="68A8C3A9">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 xml:space="preserve">.委托人人员应严格遵守本单位有廉政管理的规定，不得接受咨询人任何形式的回扣、实物、现金、有价证券、礼券等有价物品，不得参加咨询人提供的旅游或其他可能影响职务行为公正履行的活动。 </w:t>
      </w:r>
    </w:p>
    <w:p w14:paraId="290E2A2D">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.委托人人员如违反廉政管理制度及本协议规定，委托人视情节轻重、影响大小给予处罚，或移交司法机关处理。</w:t>
      </w:r>
    </w:p>
    <w:p w14:paraId="2292FE8B">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．对于咨询人举报委托人人员违反廉政规定的情况，委托人应及时进行调查，根据调查情况进行处理，并将调查结果向咨询人反馈。</w:t>
      </w:r>
    </w:p>
    <w:p w14:paraId="0FC6A7AE">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5</w:t>
      </w:r>
      <w:r>
        <w:rPr>
          <w:rFonts w:hint="eastAsia" w:ascii="宋体" w:hAnsi="宋体"/>
          <w:color w:val="auto"/>
          <w:sz w:val="24"/>
          <w:szCs w:val="24"/>
          <w:highlight w:val="none"/>
          <w:shd w:val="clear" w:color="auto" w:fill="auto"/>
          <w:lang w:eastAsia="zh-CN"/>
        </w:rPr>
        <w:t>.接受举报的一方应为举报方保密，不得对举报方进行报复。</w:t>
      </w:r>
    </w:p>
    <w:p w14:paraId="5658D6A5">
      <w:pPr>
        <w:widowControl/>
        <w:numPr>
          <w:ilvl w:val="0"/>
          <w:numId w:val="3"/>
        </w:numPr>
        <w:spacing w:before="120" w:beforeLines="50" w:after="120" w:afterLines="50" w:line="560" w:lineRule="exact"/>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咨询人</w:t>
      </w:r>
      <w:r>
        <w:rPr>
          <w:rFonts w:hint="eastAsia" w:ascii="宋体" w:hAnsi="宋体"/>
          <w:b/>
          <w:color w:val="auto"/>
          <w:sz w:val="24"/>
          <w:szCs w:val="24"/>
          <w:highlight w:val="none"/>
          <w:shd w:val="clear" w:color="auto" w:fill="auto"/>
        </w:rPr>
        <w:t>责任</w:t>
      </w:r>
    </w:p>
    <w:p w14:paraId="020F12DF">
      <w:pPr>
        <w:spacing w:before="120" w:beforeLines="50" w:after="120" w:afterLines="50" w:line="560" w:lineRule="exact"/>
        <w:ind w:left="105" w:leftChars="50" w:firstLine="420"/>
        <w:contextualSpacing/>
        <w:rPr>
          <w:rFonts w:hint="eastAsia" w:ascii="宋体" w:hAnsi="宋体" w:cs="Times New Roman"/>
          <w:color w:val="auto"/>
          <w:kern w:val="2"/>
          <w:sz w:val="24"/>
          <w:szCs w:val="24"/>
          <w:highlight w:val="none"/>
          <w:shd w:val="clear" w:color="auto" w:fill="auto"/>
        </w:rPr>
      </w:pPr>
      <w:r>
        <w:rPr>
          <w:rFonts w:hint="eastAsia" w:ascii="宋体" w:hAnsi="宋体" w:cs="Times New Roman"/>
          <w:color w:val="auto"/>
          <w:kern w:val="2"/>
          <w:sz w:val="24"/>
          <w:szCs w:val="24"/>
          <w:highlight w:val="none"/>
          <w:shd w:val="clear" w:color="auto" w:fill="auto"/>
          <w:lang w:eastAsia="zh-CN"/>
        </w:rPr>
        <w:t>咨询人</w:t>
      </w:r>
      <w:r>
        <w:rPr>
          <w:rFonts w:hint="eastAsia" w:ascii="宋体" w:hAnsi="宋体" w:cs="Times New Roman"/>
          <w:color w:val="auto"/>
          <w:kern w:val="2"/>
          <w:sz w:val="24"/>
          <w:szCs w:val="24"/>
          <w:highlight w:val="none"/>
          <w:shd w:val="clear" w:color="auto" w:fill="auto"/>
        </w:rPr>
        <w:t>应与</w:t>
      </w:r>
      <w:r>
        <w:rPr>
          <w:rFonts w:hint="eastAsia" w:ascii="宋体" w:hAnsi="宋体" w:cs="Times New Roman"/>
          <w:color w:val="auto"/>
          <w:kern w:val="2"/>
          <w:sz w:val="24"/>
          <w:szCs w:val="24"/>
          <w:highlight w:val="none"/>
          <w:shd w:val="clear" w:color="auto" w:fill="auto"/>
          <w:lang w:eastAsia="zh-CN"/>
        </w:rPr>
        <w:t>委托人</w:t>
      </w:r>
      <w:r>
        <w:rPr>
          <w:rFonts w:hint="eastAsia" w:ascii="宋体" w:hAnsi="宋体" w:cs="Times New Roman"/>
          <w:color w:val="auto"/>
          <w:kern w:val="2"/>
          <w:sz w:val="24"/>
          <w:szCs w:val="24"/>
          <w:highlight w:val="none"/>
          <w:shd w:val="clear" w:color="auto" w:fill="auto"/>
        </w:rPr>
        <w:t>保持正常的业务交往，按照有关法律法规和程序开展业务活动</w:t>
      </w:r>
      <w:r>
        <w:rPr>
          <w:rFonts w:hint="eastAsia" w:ascii="宋体" w:hAnsi="宋体" w:cs="Times New Roman"/>
          <w:color w:val="auto"/>
          <w:kern w:val="2"/>
          <w:sz w:val="24"/>
          <w:szCs w:val="24"/>
          <w:highlight w:val="none"/>
          <w:shd w:val="clear" w:color="auto" w:fill="auto"/>
          <w:lang w:eastAsia="zh-CN"/>
        </w:rPr>
        <w:t>。</w:t>
      </w:r>
    </w:p>
    <w:p w14:paraId="36BA0A05">
      <w:pPr>
        <w:spacing w:before="120" w:beforeLines="50" w:after="120" w:afterLines="50" w:line="560" w:lineRule="exact"/>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1</w:t>
      </w:r>
      <w:r>
        <w:rPr>
          <w:rFonts w:hint="eastAsia" w:ascii="宋体" w:hAnsi="宋体"/>
          <w:color w:val="auto"/>
          <w:sz w:val="24"/>
          <w:szCs w:val="24"/>
          <w:highlight w:val="none"/>
          <w:shd w:val="clear" w:color="auto" w:fill="auto"/>
          <w:lang w:eastAsia="zh-CN"/>
        </w:rPr>
        <w:t>.咨询人不得以任何形式给予委托人人员回扣、赠送实物、现金、有价证券、礼券等有价物品或提供旅游等其他可能影响职务行为公正履行的活动（以下统称“财物”）。</w:t>
      </w:r>
    </w:p>
    <w:p w14:paraId="05E5A26F">
      <w:pPr>
        <w:spacing w:before="120" w:beforeLines="50" w:after="120" w:afterLines="50" w:line="560" w:lineRule="exact"/>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.咨询人有责任接受委托人对咨询人在合作期间廉政管理执行情况的监督，并对委托人相关调查工作主动配合。</w:t>
      </w:r>
    </w:p>
    <w:p w14:paraId="44F1C763">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咨询人有义务就委托人人员任何形式的索取或收受财物行为及时向委托人举报。如咨询人或其人员向委托人人员给予财物，或委托人人员向咨询人索取财物，咨询人满足其要求并且未向委托人举报的，一经查实（包括但不限于被委托人核实属实，或者被司法机关或第三方核实属实的），委托人将在内部通报；咨询人除应向委托人赔偿由此给委托人造成的损失外，咨询人还应向委托人支付相当于原合同总价的10%的违约金，并对咨询人知情不报人员进行相应处罚，被司法机关立案查处核实属实的，委托人有权解除原合同，如委托人解除原合同的，则咨询人应退还委托人所支付的所有款项并按原合同与本合同约定承担违约责任。</w:t>
      </w:r>
    </w:p>
    <w:p w14:paraId="085F9DE7">
      <w:pPr>
        <w:spacing w:before="120" w:beforeLines="50" w:afterLines="50" w:line="560" w:lineRule="exact"/>
        <w:ind w:left="105" w:leftChars="50" w:firstLine="480" w:firstLineChars="200"/>
        <w:contextualSpacing/>
        <w:rPr>
          <w:color w:val="auto"/>
          <w:sz w:val="24"/>
          <w:szCs w:val="24"/>
          <w:highlight w:val="none"/>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．委托人接受咨询人实名或匿名举报，保证为举报者的信息保密。</w:t>
      </w:r>
    </w:p>
    <w:p w14:paraId="53454823">
      <w:pPr>
        <w:widowControl/>
        <w:numPr>
          <w:ilvl w:val="0"/>
          <w:numId w:val="3"/>
        </w:numPr>
        <w:spacing w:before="120" w:beforeLines="50" w:after="120" w:afterLines="50" w:line="560" w:lineRule="exact"/>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rPr>
        <w:t>其他</w:t>
      </w:r>
    </w:p>
    <w:p w14:paraId="312B0AC1">
      <w:pPr>
        <w:spacing w:before="120" w:beforeLines="50" w:after="120" w:afterLines="50" w:line="560" w:lineRule="exact"/>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本协议自双方法定代表人或授权代表签名并加盖公章之日起生效。</w:t>
      </w:r>
    </w:p>
    <w:p w14:paraId="6441BF64">
      <w:pPr>
        <w:spacing w:before="120" w:beforeLines="50" w:after="120" w:afterLines="50" w:line="560" w:lineRule="exact"/>
        <w:ind w:right="26"/>
        <w:contextualSpacing/>
        <w:rPr>
          <w:rFonts w:ascii="宋体" w:hAnsi="宋体"/>
          <w:color w:val="auto"/>
          <w:sz w:val="24"/>
          <w:szCs w:val="24"/>
          <w:highlight w:val="none"/>
          <w:shd w:val="clear" w:color="auto" w:fill="auto"/>
          <w:lang w:eastAsia="zh-CN"/>
        </w:rPr>
      </w:pPr>
    </w:p>
    <w:p w14:paraId="245C7C51">
      <w:pPr>
        <w:spacing w:before="120" w:beforeLines="50" w:after="120" w:afterLines="50" w:line="560" w:lineRule="exact"/>
        <w:ind w:right="26" w:firstLine="360" w:firstLineChars="150"/>
        <w:contextualSpacing/>
        <w:rPr>
          <w:rFonts w:ascii="宋体"/>
          <w:color w:val="auto"/>
          <w:sz w:val="24"/>
          <w:szCs w:val="24"/>
          <w:highlight w:val="none"/>
          <w:shd w:val="clear" w:color="auto" w:fill="auto"/>
        </w:rPr>
      </w:pPr>
      <w:r>
        <w:rPr>
          <w:rFonts w:hint="eastAsia" w:ascii="宋体" w:hAnsi="宋体"/>
          <w:color w:val="auto"/>
          <w:sz w:val="24"/>
          <w:szCs w:val="24"/>
          <w:highlight w:val="none"/>
          <w:shd w:val="clear" w:color="auto" w:fill="auto"/>
          <w:lang w:eastAsia="zh-CN"/>
        </w:rPr>
        <w:t>委托人</w:t>
      </w:r>
      <w:r>
        <w:rPr>
          <w:rFonts w:hint="eastAsia" w:ascii="宋体" w:hAnsi="宋体"/>
          <w:color w:val="auto"/>
          <w:sz w:val="24"/>
          <w:szCs w:val="24"/>
          <w:highlight w:val="none"/>
          <w:shd w:val="clear" w:color="auto" w:fill="auto"/>
        </w:rPr>
        <w:t>（公章）：</w:t>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hAnsi="宋体"/>
          <w:color w:val="auto"/>
          <w:sz w:val="24"/>
          <w:szCs w:val="24"/>
          <w:highlight w:val="none"/>
          <w:shd w:val="clear" w:color="auto" w:fill="auto"/>
        </w:rPr>
        <w:t xml:space="preserve">          </w:t>
      </w:r>
      <w:r>
        <w:rPr>
          <w:rFonts w:hint="eastAsia" w:ascii="宋体" w:hAnsi="宋体"/>
          <w:color w:val="auto"/>
          <w:sz w:val="24"/>
          <w:szCs w:val="24"/>
          <w:highlight w:val="none"/>
          <w:shd w:val="clear" w:color="auto" w:fill="auto"/>
          <w:lang w:eastAsia="zh-CN"/>
        </w:rPr>
        <w:t>咨询人</w:t>
      </w:r>
      <w:r>
        <w:rPr>
          <w:rFonts w:hint="eastAsia" w:ascii="宋体" w:hAnsi="宋体"/>
          <w:color w:val="auto"/>
          <w:sz w:val="24"/>
          <w:szCs w:val="24"/>
          <w:highlight w:val="none"/>
          <w:shd w:val="clear" w:color="auto" w:fill="auto"/>
        </w:rPr>
        <w:t>（公章）：</w:t>
      </w:r>
    </w:p>
    <w:p w14:paraId="376F1A71">
      <w:pPr>
        <w:spacing w:before="120" w:beforeLines="50" w:after="120" w:afterLines="50" w:line="560" w:lineRule="exact"/>
        <w:ind w:right="26" w:firstLine="960" w:firstLineChars="400"/>
        <w:contextualSpacing/>
        <w:rPr>
          <w:rFonts w:ascii="宋体" w:hAnsi="宋体"/>
          <w:color w:val="auto"/>
          <w:sz w:val="24"/>
          <w:szCs w:val="24"/>
          <w:highlight w:val="none"/>
          <w:shd w:val="clear" w:color="auto" w:fill="auto"/>
        </w:rPr>
      </w:pPr>
    </w:p>
    <w:p w14:paraId="3C338AFC">
      <w:pPr>
        <w:spacing w:before="120" w:beforeLines="50" w:after="120" w:afterLines="50" w:line="560" w:lineRule="exact"/>
        <w:ind w:right="26" w:firstLine="360" w:firstLineChars="150"/>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法定代表人（授权代表）：</w:t>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val="en-US" w:eastAsia="zh-CN"/>
        </w:rPr>
        <w:t xml:space="preserve">     </w:t>
      </w:r>
      <w:r>
        <w:rPr>
          <w:rFonts w:hint="eastAsia" w:ascii="宋体" w:hAnsi="宋体"/>
          <w:color w:val="auto"/>
          <w:sz w:val="24"/>
          <w:szCs w:val="24"/>
          <w:highlight w:val="none"/>
          <w:shd w:val="clear" w:color="auto" w:fill="auto"/>
          <w:lang w:eastAsia="zh-CN"/>
        </w:rPr>
        <w:t>法定代表人（授权代表）：</w:t>
      </w:r>
    </w:p>
    <w:p w14:paraId="35DBA4CD">
      <w:pPr>
        <w:spacing w:before="120" w:beforeLines="50" w:after="120" w:afterLines="50" w:line="560" w:lineRule="exact"/>
        <w:ind w:right="26" w:firstLine="960" w:firstLineChars="400"/>
        <w:contextualSpacing/>
        <w:rPr>
          <w:rFonts w:ascii="宋体" w:hAnsi="宋体"/>
          <w:color w:val="auto"/>
          <w:sz w:val="24"/>
          <w:szCs w:val="24"/>
          <w:highlight w:val="none"/>
          <w:shd w:val="clear" w:color="auto" w:fill="auto"/>
          <w:lang w:eastAsia="zh-CN"/>
        </w:rPr>
      </w:pPr>
    </w:p>
    <w:p w14:paraId="1C24EDB4">
      <w:pPr>
        <w:spacing w:before="120" w:beforeLines="50" w:after="120" w:afterLines="50" w:line="560" w:lineRule="exact"/>
        <w:ind w:right="26" w:firstLine="360" w:firstLineChars="150"/>
        <w:contextualSpacing/>
        <w:rPr>
          <w:rFonts w:hint="eastAsia" w:ascii="宋体" w:hAnsi="宋体"/>
          <w:color w:val="auto"/>
          <w:sz w:val="24"/>
          <w:szCs w:val="24"/>
          <w:highlight w:val="none"/>
          <w:shd w:val="clear" w:color="auto" w:fill="auto"/>
          <w:lang w:eastAsia="zh-CN"/>
        </w:rPr>
      </w:pPr>
    </w:p>
    <w:p w14:paraId="53ADEC9C">
      <w:pPr>
        <w:spacing w:before="120" w:beforeLines="50" w:after="120" w:afterLines="50" w:line="560" w:lineRule="exact"/>
        <w:ind w:right="26" w:firstLine="360" w:firstLineChars="150"/>
        <w:contextualSpacing/>
        <w:rPr>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签订日期：   年   月   日</w:t>
      </w:r>
      <w:r>
        <w:rPr>
          <w:color w:val="auto"/>
          <w:sz w:val="24"/>
          <w:szCs w:val="24"/>
          <w:highlight w:val="none"/>
          <w:shd w:val="clear" w:color="auto" w:fill="auto"/>
          <w:lang w:eastAsia="zh-CN"/>
        </w:rPr>
        <w:tab/>
      </w:r>
    </w:p>
    <w:p w14:paraId="7AAB3664">
      <w:pPr>
        <w:pStyle w:val="136"/>
        <w:widowControl w:val="0"/>
        <w:spacing w:before="0" w:beforeAutospacing="0" w:after="0" w:afterAutospacing="0" w:line="560" w:lineRule="exact"/>
        <w:outlineLvl w:val="0"/>
        <w:rPr>
          <w:rFonts w:hint="eastAsia" w:ascii="宋体" w:hAnsi="宋体"/>
          <w:b/>
          <w:bCs/>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p>
    <w:p w14:paraId="7C3B5D75">
      <w:pPr>
        <w:pStyle w:val="4"/>
        <w:numPr>
          <w:ilvl w:val="0"/>
          <w:numId w:val="0"/>
        </w:numPr>
        <w:tabs>
          <w:tab w:val="clear" w:pos="1080"/>
        </w:tabs>
        <w:spacing w:line="560" w:lineRule="exact"/>
        <w:jc w:val="both"/>
        <w:rPr>
          <w:rFonts w:hint="eastAsia" w:ascii="宋体" w:hAnsi="宋体" w:eastAsia="宋体" w:cs="宋体"/>
          <w:b/>
          <w:bCs/>
          <w:color w:val="auto"/>
          <w:kern w:val="44"/>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附件3</w:t>
      </w:r>
      <w:r>
        <w:rPr>
          <w:rFonts w:hint="eastAsia" w:ascii="宋体" w:hAnsi="宋体" w:eastAsia="宋体" w:cs="宋体"/>
          <w:b/>
          <w:bCs/>
          <w:color w:val="auto"/>
          <w:kern w:val="44"/>
          <w:sz w:val="24"/>
          <w:szCs w:val="24"/>
          <w:highlight w:val="none"/>
          <w:lang w:val="en-US" w:eastAsia="zh-CN" w:bidi="ar-SA"/>
        </w:rPr>
        <w:t xml:space="preserve">              </w:t>
      </w:r>
    </w:p>
    <w:p w14:paraId="778CBD0D">
      <w:pPr>
        <w:pStyle w:val="2"/>
        <w:spacing w:line="560" w:lineRule="exact"/>
        <w:ind w:firstLine="1601" w:firstLineChars="500"/>
        <w:rPr>
          <w:rStyle w:val="150"/>
          <w:rFonts w:hint="eastAsia" w:ascii="宋体" w:hAnsi="宋体" w:eastAsia="宋体" w:cs="宋体"/>
          <w:sz w:val="24"/>
          <w:szCs w:val="24"/>
          <w:highlight w:val="none"/>
        </w:rPr>
      </w:pPr>
      <w:r>
        <w:rPr>
          <w:rStyle w:val="149"/>
          <w:rFonts w:hint="eastAsia" w:ascii="宋体" w:hAnsi="宋体" w:eastAsia="宋体" w:cs="宋体"/>
          <w:b/>
          <w:bCs/>
          <w:sz w:val="32"/>
          <w:szCs w:val="32"/>
          <w:highlight w:val="none"/>
        </w:rPr>
        <w:t>龙岗区进一步规范政商交往行为告知书</w:t>
      </w:r>
      <w:r>
        <w:rPr>
          <w:rFonts w:hint="eastAsia" w:ascii="宋体" w:hAnsi="宋体" w:eastAsia="宋体" w:cs="宋体"/>
          <w:b w:val="0"/>
          <w:i w:val="0"/>
          <w:color w:val="000000"/>
          <w:sz w:val="24"/>
          <w:szCs w:val="24"/>
          <w:highlight w:val="none"/>
        </w:rPr>
        <w:br w:type="textWrapping"/>
      </w:r>
      <w:r>
        <w:rPr>
          <w:rFonts w:hint="eastAsia" w:ascii="宋体" w:hAnsi="宋体" w:cs="宋体"/>
          <w:b w:val="0"/>
          <w:i w:val="0"/>
          <w:color w:val="000000"/>
          <w:sz w:val="24"/>
          <w:szCs w:val="24"/>
          <w:highlight w:val="none"/>
          <w:lang w:val="en-US" w:eastAsia="zh-CN"/>
        </w:rPr>
        <w:t xml:space="preserve">    </w:t>
      </w:r>
      <w:r>
        <w:rPr>
          <w:rStyle w:val="150"/>
          <w:rFonts w:hint="eastAsia" w:ascii="宋体" w:hAnsi="宋体" w:eastAsia="宋体" w:cs="宋体"/>
          <w:sz w:val="24"/>
          <w:szCs w:val="24"/>
          <w:highlight w:val="none"/>
        </w:rPr>
        <w:t>为深入构建</w:t>
      </w:r>
      <w:r>
        <w:rPr>
          <w:rStyle w:val="150"/>
          <w:rFonts w:hint="eastAsia" w:ascii="宋体" w:hAnsi="宋体" w:eastAsia="宋体" w:cs="宋体"/>
          <w:sz w:val="24"/>
          <w:szCs w:val="24"/>
          <w:highlight w:val="none"/>
          <w:lang w:eastAsia="zh-CN"/>
        </w:rPr>
        <w:t>“亲”“清”新型政商关系</w:t>
      </w:r>
      <w:r>
        <w:rPr>
          <w:rStyle w:val="150"/>
          <w:rFonts w:hint="eastAsia" w:ascii="宋体" w:hAnsi="宋体" w:eastAsia="宋体" w:cs="宋体"/>
          <w:sz w:val="24"/>
          <w:szCs w:val="24"/>
          <w:highlight w:val="none"/>
        </w:rPr>
        <w:t>， 努力打造尊商、 亲商、 助商、安商良好营商环境</w:t>
      </w:r>
      <w:r>
        <w:rPr>
          <w:rStyle w:val="150"/>
          <w:rFonts w:hint="eastAsia" w:ascii="宋体" w:hAnsi="宋体" w:cs="宋体"/>
          <w:sz w:val="24"/>
          <w:szCs w:val="24"/>
          <w:highlight w:val="none"/>
          <w:lang w:eastAsia="zh-CN"/>
        </w:rPr>
        <w:t>，</w:t>
      </w:r>
      <w:r>
        <w:rPr>
          <w:rStyle w:val="150"/>
          <w:rFonts w:hint="eastAsia" w:ascii="宋体" w:hAnsi="宋体" w:eastAsia="宋体" w:cs="宋体"/>
          <w:sz w:val="24"/>
          <w:szCs w:val="24"/>
          <w:highlight w:val="none"/>
        </w:rPr>
        <w:t>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一、 不得向公职人员赠送礼品、 礼金、 消费卡等财物。</w:t>
      </w:r>
    </w:p>
    <w:p w14:paraId="2D90812E">
      <w:pPr>
        <w:pStyle w:val="2"/>
        <w:numPr>
          <w:ilvl w:val="0"/>
          <w:numId w:val="4"/>
        </w:numPr>
        <w:spacing w:line="560" w:lineRule="exact"/>
        <w:ind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不得违规向公职人员提供宴请、 旅游、 娱乐等安排。</w:t>
      </w:r>
    </w:p>
    <w:p w14:paraId="7A88ECA3">
      <w:pPr>
        <w:pStyle w:val="2"/>
        <w:numPr>
          <w:ilvl w:val="0"/>
          <w:numId w:val="4"/>
        </w:numPr>
        <w:spacing w:line="560" w:lineRule="exact"/>
        <w:ind w:left="0" w:leftChars="0"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不得通过打麻将等形式向公职人员输送利益。</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四、 不得为公职人员报销应由其个人支付的费用。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五、 不得违规向公职人员及其亲友借贷款。</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六、 不得违规将车辆、 住房等借给公职人员使用。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七、 不得在招投标中与公职人员搞暗箱操作、 围标串标。</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八、 不得为利益相关人和公职人员牵线搭桥或者代为传递信息、 传递财物。</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九、 不得让公职人员在企业违规兼职取酬。</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十、 不得为公职人员亲友违规承揽业务提供便利。</w:t>
      </w:r>
    </w:p>
    <w:p w14:paraId="23CF5D32">
      <w:pPr>
        <w:pStyle w:val="2"/>
        <w:numPr>
          <w:ilvl w:val="0"/>
          <w:numId w:val="0"/>
        </w:numPr>
        <w:spacing w:line="560" w:lineRule="exact"/>
        <w:ind w:left="0" w:leftChars="0" w:firstLine="480" w:firstLineChars="200"/>
        <w:jc w:val="left"/>
        <w:rPr>
          <w:rStyle w:val="150"/>
          <w:rFonts w:hint="eastAsia" w:ascii="宋体" w:hAnsi="宋体" w:cs="宋体"/>
          <w:sz w:val="24"/>
          <w:szCs w:val="24"/>
          <w:highlight w:val="none"/>
          <w:lang w:val="en-US" w:eastAsia="zh-CN"/>
        </w:rPr>
      </w:pPr>
      <w:r>
        <w:rPr>
          <w:rStyle w:val="150"/>
          <w:rFonts w:hint="eastAsia" w:ascii="宋体" w:hAnsi="宋体" w:eastAsia="宋体" w:cs="宋体"/>
          <w:sz w:val="24"/>
          <w:szCs w:val="24"/>
          <w:highlight w:val="none"/>
        </w:rPr>
        <w:t>上述“十个不得” ， 请您严格遵守。 同时， 在政商交往中，如有发现我区公职人员存在违反“十个不准” 的问题， 请及时通过网络举报平台或者 12388 举报电话等方式， 向纪检监察机关反映举报， 我们将一律严格保密、 一律优先处置、 一律严肃查处。</w:t>
      </w:r>
      <w:r>
        <w:rPr>
          <w:rStyle w:val="150"/>
          <w:rFonts w:hint="eastAsia" w:ascii="宋体" w:hAnsi="宋体" w:cs="宋体"/>
          <w:sz w:val="24"/>
          <w:szCs w:val="24"/>
          <w:highlight w:val="none"/>
          <w:lang w:val="en-US" w:eastAsia="zh-CN"/>
        </w:rPr>
        <w:t xml:space="preserve">    </w:t>
      </w:r>
    </w:p>
    <w:p w14:paraId="36027FD6">
      <w:pPr>
        <w:pStyle w:val="2"/>
        <w:widowControl/>
        <w:numPr>
          <w:ilvl w:val="0"/>
          <w:numId w:val="0"/>
        </w:numPr>
        <w:spacing w:before="0" w:beforeAutospacing="0" w:after="0" w:afterAutospacing="0" w:line="560" w:lineRule="exact"/>
        <w:ind w:firstLine="480" w:firstLineChars="200"/>
        <w:outlineLvl w:val="9"/>
        <w:rPr>
          <w:rFonts w:hint="eastAsia" w:ascii="宋体" w:hAnsi="宋体"/>
          <w:b/>
          <w:bCs/>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Style w:val="150"/>
          <w:rFonts w:hint="eastAsia" w:ascii="宋体" w:hAnsi="宋体" w:eastAsia="宋体" w:cs="宋体"/>
          <w:sz w:val="24"/>
          <w:szCs w:val="24"/>
          <w:highlight w:val="none"/>
        </w:rPr>
        <w:t>本人已知晓上述告知内容， 并愿意遵照执行（签名）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年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月</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日</w:t>
      </w:r>
    </w:p>
    <w:bookmarkEnd w:id="15"/>
    <w:bookmarkEnd w:id="16"/>
    <w:bookmarkEnd w:id="17"/>
    <w:p w14:paraId="27AD7C80">
      <w:pPr>
        <w:spacing w:line="560" w:lineRule="exact"/>
        <w:jc w:val="center"/>
        <w:outlineLvl w:val="2"/>
        <w:rPr>
          <w:rFonts w:hint="eastAsia" w:ascii="宋体" w:hAnsi="宋体"/>
          <w:b/>
          <w:snapToGrid w:val="0"/>
          <w:kern w:val="0"/>
          <w:sz w:val="32"/>
          <w:szCs w:val="32"/>
          <w:highlight w:val="none"/>
          <w:lang w:val="en-US" w:eastAsia="zh-CN"/>
        </w:rPr>
      </w:pPr>
      <w:bookmarkStart w:id="18" w:name="_Toc509669699"/>
      <w:r>
        <w:rPr>
          <w:rFonts w:hint="eastAsia" w:ascii="宋体" w:hAnsi="宋体"/>
          <w:b/>
          <w:snapToGrid w:val="0"/>
          <w:kern w:val="0"/>
          <w:sz w:val="32"/>
          <w:szCs w:val="32"/>
          <w:highlight w:val="none"/>
          <w:lang w:val="en-US" w:eastAsia="zh-CN"/>
        </w:rPr>
        <w:t>第四章  投标文件格式</w:t>
      </w:r>
      <w:bookmarkEnd w:id="18"/>
    </w:p>
    <w:p w14:paraId="6E5389CE">
      <w:pPr>
        <w:spacing w:line="560" w:lineRule="exact"/>
        <w:rPr>
          <w:highlight w:val="none"/>
        </w:rPr>
      </w:pPr>
    </w:p>
    <w:p w14:paraId="088ABBA7">
      <w:pPr>
        <w:pStyle w:val="2"/>
        <w:spacing w:line="560" w:lineRule="exact"/>
        <w:ind w:firstLine="840"/>
        <w:rPr>
          <w:highlight w:val="none"/>
        </w:rPr>
      </w:pPr>
    </w:p>
    <w:p w14:paraId="73E6D4CC">
      <w:pPr>
        <w:spacing w:before="156" w:beforeLines="50" w:after="312" w:afterLines="100" w:line="560" w:lineRule="exact"/>
        <w:jc w:val="center"/>
        <w:rPr>
          <w:rFonts w:hint="eastAsia" w:ascii="宋体" w:hAnsi="宋体"/>
          <w:b/>
          <w:sz w:val="44"/>
          <w:szCs w:val="44"/>
          <w:highlight w:val="none"/>
          <w:lang w:eastAsia="zh-CN"/>
        </w:rPr>
      </w:pPr>
    </w:p>
    <w:p w14:paraId="1C9AFFEA">
      <w:pPr>
        <w:spacing w:before="156" w:beforeLines="50" w:after="312" w:afterLines="100" w:line="560" w:lineRule="exact"/>
        <w:jc w:val="center"/>
        <w:rPr>
          <w:rFonts w:hint="eastAsia" w:ascii="宋体" w:hAnsi="宋体"/>
          <w:b/>
          <w:sz w:val="44"/>
          <w:szCs w:val="44"/>
          <w:highlight w:val="none"/>
          <w:lang w:eastAsia="zh-CN"/>
        </w:rPr>
      </w:pPr>
    </w:p>
    <w:p w14:paraId="67A6D5CC">
      <w:pPr>
        <w:spacing w:before="156" w:beforeLines="50" w:after="312" w:afterLines="100" w:line="560" w:lineRule="exact"/>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w:t>
      </w:r>
      <w:r>
        <w:rPr>
          <w:rFonts w:hint="eastAsia" w:ascii="宋体" w:hAnsi="宋体"/>
          <w:b/>
          <w:sz w:val="44"/>
          <w:szCs w:val="44"/>
          <w:highlight w:val="none"/>
          <w:lang w:val="en-US" w:eastAsia="zh-CN"/>
        </w:rPr>
        <w:t>造价咨询</w:t>
      </w:r>
      <w:r>
        <w:rPr>
          <w:rFonts w:hint="eastAsia" w:ascii="宋体" w:hAnsi="宋体"/>
          <w:b/>
          <w:sz w:val="44"/>
          <w:szCs w:val="44"/>
          <w:highlight w:val="none"/>
        </w:rPr>
        <w:t>投标文件</w:t>
      </w:r>
    </w:p>
    <w:p w14:paraId="3CE38937">
      <w:pPr>
        <w:spacing w:line="560" w:lineRule="exact"/>
        <w:jc w:val="center"/>
        <w:rPr>
          <w:rFonts w:ascii="宋体" w:hAnsi="宋体"/>
          <w:b/>
          <w:sz w:val="52"/>
          <w:szCs w:val="52"/>
          <w:highlight w:val="none"/>
        </w:rPr>
      </w:pPr>
    </w:p>
    <w:p w14:paraId="65448021">
      <w:pPr>
        <w:spacing w:line="560" w:lineRule="exact"/>
        <w:rPr>
          <w:rFonts w:ascii="宋体" w:hAnsi="宋体"/>
          <w:b/>
          <w:sz w:val="32"/>
          <w:szCs w:val="32"/>
          <w:highlight w:val="none"/>
        </w:rPr>
      </w:pPr>
    </w:p>
    <w:p w14:paraId="4E345F3A">
      <w:pPr>
        <w:spacing w:line="560" w:lineRule="exact"/>
        <w:rPr>
          <w:rFonts w:ascii="宋体" w:hAnsi="宋体"/>
          <w:b/>
          <w:sz w:val="32"/>
          <w:szCs w:val="32"/>
          <w:highlight w:val="none"/>
        </w:rPr>
      </w:pPr>
    </w:p>
    <w:p w14:paraId="162C2FCF">
      <w:pPr>
        <w:spacing w:line="560" w:lineRule="exact"/>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560" w:lineRule="exact"/>
        <w:ind w:firstLine="840" w:firstLineChars="300"/>
        <w:rPr>
          <w:rFonts w:ascii="宋体" w:hAnsi="宋体"/>
          <w:sz w:val="28"/>
          <w:szCs w:val="28"/>
          <w:highlight w:val="none"/>
        </w:rPr>
      </w:pPr>
    </w:p>
    <w:p w14:paraId="5767C918">
      <w:pPr>
        <w:spacing w:line="560" w:lineRule="exact"/>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560" w:lineRule="exact"/>
        <w:ind w:firstLine="840" w:firstLineChars="300"/>
        <w:rPr>
          <w:rFonts w:ascii="宋体" w:hAnsi="宋体"/>
          <w:sz w:val="28"/>
          <w:szCs w:val="28"/>
          <w:highlight w:val="none"/>
        </w:rPr>
      </w:pPr>
    </w:p>
    <w:p w14:paraId="237C5CC4">
      <w:pPr>
        <w:spacing w:line="560" w:lineRule="exact"/>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spacing w:line="560" w:lineRule="exact"/>
        <w:rPr>
          <w:rFonts w:ascii="宋体" w:hAnsi="宋体"/>
          <w:sz w:val="28"/>
          <w:szCs w:val="28"/>
          <w:highlight w:val="none"/>
        </w:rPr>
      </w:pPr>
      <w:r>
        <w:rPr>
          <w:rFonts w:hint="eastAsia" w:ascii="宋体" w:hAnsi="宋体"/>
          <w:sz w:val="28"/>
          <w:szCs w:val="28"/>
          <w:highlight w:val="none"/>
        </w:rPr>
        <w:br w:type="page"/>
      </w:r>
    </w:p>
    <w:p w14:paraId="30389F06">
      <w:pPr>
        <w:pStyle w:val="2"/>
        <w:spacing w:line="560" w:lineRule="exact"/>
        <w:ind w:firstLine="0" w:firstLineChars="0"/>
        <w:jc w:val="center"/>
        <w:rPr>
          <w:sz w:val="36"/>
          <w:szCs w:val="36"/>
          <w:highlight w:val="none"/>
        </w:rPr>
      </w:pPr>
      <w:bookmarkStart w:id="19" w:name="_Toc509669700"/>
      <w:bookmarkStart w:id="20" w:name="_Toc306716065"/>
      <w:bookmarkStart w:id="21" w:name="_Toc306716063"/>
      <w:r>
        <w:rPr>
          <w:rFonts w:hint="eastAsia"/>
          <w:sz w:val="36"/>
          <w:szCs w:val="36"/>
          <w:highlight w:val="none"/>
        </w:rPr>
        <w:t>投标承诺函</w:t>
      </w:r>
    </w:p>
    <w:p w14:paraId="5066908B">
      <w:pPr>
        <w:spacing w:line="52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2"/>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w:t>
      </w:r>
      <w:r>
        <w:rPr>
          <w:rFonts w:hint="eastAsia"/>
          <w:sz w:val="24"/>
          <w:szCs w:val="24"/>
          <w:highlight w:val="none"/>
          <w:u w:val="single"/>
          <w:lang w:val="en-US" w:eastAsia="zh-CN"/>
        </w:rPr>
        <w:t xml:space="preserve">造价咨询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2"/>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据企业自身情况，理性报价，不会以低于成本的报价竞标，报价金额      元。按招标文件要求承包本项目</w:t>
      </w:r>
      <w:r>
        <w:rPr>
          <w:rFonts w:hint="eastAsia"/>
          <w:sz w:val="24"/>
          <w:szCs w:val="24"/>
          <w:highlight w:val="none"/>
          <w:u w:val="single"/>
          <w:lang w:val="en-US" w:eastAsia="zh-CN"/>
        </w:rPr>
        <w:t xml:space="preserve"> 造价咨询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520" w:lineRule="exact"/>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2"/>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520" w:lineRule="exact"/>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520" w:lineRule="exact"/>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2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2"/>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2"/>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2"/>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2"/>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2"/>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520" w:lineRule="exact"/>
        <w:rPr>
          <w:rFonts w:ascii="宋体" w:hAnsi="宋体"/>
          <w:sz w:val="24"/>
          <w:highlight w:val="none"/>
        </w:rPr>
      </w:pPr>
      <w:r>
        <w:rPr>
          <w:rFonts w:hint="eastAsia" w:ascii="宋体" w:hAnsi="宋体"/>
          <w:sz w:val="24"/>
          <w:highlight w:val="none"/>
        </w:rPr>
        <w:t>投标人（单位公章）：</w:t>
      </w:r>
    </w:p>
    <w:p w14:paraId="7AA6F0BC">
      <w:pPr>
        <w:spacing w:line="520" w:lineRule="exact"/>
        <w:rPr>
          <w:rFonts w:ascii="宋体" w:hAnsi="宋体"/>
          <w:sz w:val="24"/>
          <w:highlight w:val="none"/>
        </w:rPr>
      </w:pPr>
      <w:r>
        <w:rPr>
          <w:rFonts w:hint="eastAsia" w:ascii="宋体" w:hAnsi="宋体"/>
          <w:sz w:val="24"/>
          <w:highlight w:val="none"/>
        </w:rPr>
        <w:t>单位地址：</w:t>
      </w:r>
    </w:p>
    <w:p w14:paraId="760B3CDF">
      <w:pPr>
        <w:spacing w:line="520" w:lineRule="exact"/>
        <w:rPr>
          <w:rFonts w:hint="eastAsia" w:hAnsi="宋体"/>
          <w:bCs/>
          <w:sz w:val="24"/>
          <w:highlight w:val="none"/>
        </w:rPr>
        <w:sectPr>
          <w:headerReference r:id="rId5" w:type="default"/>
          <w:footerReference r:id="rId6" w:type="default"/>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560" w:lineRule="exact"/>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560" w:lineRule="exact"/>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1"/>
        <w:spacing w:line="560" w:lineRule="exact"/>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1"/>
        <w:spacing w:line="560" w:lineRule="exact"/>
        <w:rPr>
          <w:rFonts w:hint="eastAsia" w:hAnsi="宋体"/>
          <w:bCs/>
          <w:sz w:val="24"/>
          <w:highlight w:val="none"/>
        </w:rPr>
      </w:pPr>
    </w:p>
    <w:p w14:paraId="7D414A70">
      <w:pPr>
        <w:pStyle w:val="51"/>
        <w:spacing w:line="560" w:lineRule="exact"/>
        <w:ind w:left="0" w:leftChars="0" w:firstLine="0" w:firstLineChars="0"/>
        <w:rPr>
          <w:rFonts w:hint="eastAsia" w:hAnsi="宋体"/>
          <w:bCs/>
          <w:sz w:val="24"/>
          <w:highlight w:val="none"/>
        </w:rPr>
      </w:pPr>
    </w:p>
    <w:p w14:paraId="502865F8">
      <w:pPr>
        <w:pStyle w:val="98"/>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0"/>
          <w:szCs w:val="30"/>
          <w:highlight w:val="none"/>
          <w:lang w:eastAsia="zh-CN"/>
        </w:rPr>
      </w:pPr>
    </w:p>
    <w:p w14:paraId="36729CA0">
      <w:pPr>
        <w:spacing w:line="560" w:lineRule="exact"/>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560" w:lineRule="exact"/>
        <w:ind w:firstLine="240" w:firstLineChars="100"/>
        <w:rPr>
          <w:rFonts w:hint="eastAsia" w:ascii="宋体" w:hAnsi="宋体"/>
          <w:sz w:val="24"/>
          <w:highlight w:val="none"/>
        </w:rPr>
      </w:pPr>
    </w:p>
    <w:bookmarkEnd w:id="19"/>
    <w:bookmarkEnd w:id="20"/>
    <w:bookmarkEnd w:id="21"/>
    <w:p w14:paraId="44FAD207">
      <w:pPr>
        <w:spacing w:line="560" w:lineRule="exact"/>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7F" w:usb3="00000000" w:csb0="203F01FF" w:csb1="D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华文中宋">
    <w:altName w:val="Noto Serif CJK SC"/>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2558">
    <w:pPr>
      <w:pStyle w:val="3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B401E9">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9B401E9">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4"/>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4"/>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5"/>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E01E8C"/>
    <w:multiLevelType w:val="singleLevel"/>
    <w:tmpl w:val="EAE01E8C"/>
    <w:lvl w:ilvl="0" w:tentative="0">
      <w:start w:val="2"/>
      <w:numFmt w:val="chineseCounting"/>
      <w:suff w:val="space"/>
      <w:lvlText w:val="%1、"/>
      <w:lvlJc w:val="left"/>
      <w:rPr>
        <w:rFonts w:hint="eastAsia"/>
      </w:rPr>
    </w:lvl>
  </w:abstractNum>
  <w:abstractNum w:abstractNumId="1">
    <w:nsid w:val="09F3727D"/>
    <w:multiLevelType w:val="multilevel"/>
    <w:tmpl w:val="09F3727D"/>
    <w:lvl w:ilvl="0" w:tentative="0">
      <w:start w:val="1"/>
      <w:numFmt w:val="decimal"/>
      <w:pStyle w:val="106"/>
      <w:lvlText w:val="%1.0"/>
      <w:lvlJc w:val="left"/>
      <w:pPr>
        <w:tabs>
          <w:tab w:val="left" w:pos="578"/>
        </w:tabs>
        <w:ind w:left="578" w:hanging="578"/>
      </w:pPr>
      <w:rPr>
        <w:rFonts w:hint="default" w:ascii="Arial" w:hAnsi="Arial"/>
        <w:b/>
        <w:i w:val="0"/>
        <w:color w:val="auto"/>
        <w:sz w:val="32"/>
      </w:rPr>
    </w:lvl>
    <w:lvl w:ilvl="1" w:tentative="0">
      <w:start w:val="1"/>
      <w:numFmt w:val="decimal"/>
      <w:pStyle w:val="109"/>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5"/>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3">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F0C31"/>
    <w:rsid w:val="19DE2198"/>
    <w:rsid w:val="19E43962"/>
    <w:rsid w:val="19E9200D"/>
    <w:rsid w:val="1A6D597B"/>
    <w:rsid w:val="1A732F49"/>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3FEF093E"/>
    <w:rsid w:val="40095305"/>
    <w:rsid w:val="400A016F"/>
    <w:rsid w:val="401869D9"/>
    <w:rsid w:val="4073545D"/>
    <w:rsid w:val="40EA2C99"/>
    <w:rsid w:val="411E4CFA"/>
    <w:rsid w:val="422C654A"/>
    <w:rsid w:val="42474BD5"/>
    <w:rsid w:val="42847BD2"/>
    <w:rsid w:val="428739CE"/>
    <w:rsid w:val="428F62A8"/>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F44C0D"/>
    <w:rsid w:val="47BB0ECC"/>
    <w:rsid w:val="47F10090"/>
    <w:rsid w:val="480A6EB1"/>
    <w:rsid w:val="48CD44A6"/>
    <w:rsid w:val="48DB2498"/>
    <w:rsid w:val="491178F4"/>
    <w:rsid w:val="492F071F"/>
    <w:rsid w:val="494D402D"/>
    <w:rsid w:val="49810EE2"/>
    <w:rsid w:val="4A340D7B"/>
    <w:rsid w:val="4A5F084F"/>
    <w:rsid w:val="4A754721"/>
    <w:rsid w:val="4A83134F"/>
    <w:rsid w:val="4AD621E9"/>
    <w:rsid w:val="4B04790D"/>
    <w:rsid w:val="4B1C5E3D"/>
    <w:rsid w:val="4B3D2633"/>
    <w:rsid w:val="4B507232"/>
    <w:rsid w:val="4B513EF9"/>
    <w:rsid w:val="4B8D60C9"/>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B8704D"/>
    <w:rsid w:val="4FD03A76"/>
    <w:rsid w:val="4FDA6D84"/>
    <w:rsid w:val="4FDD4C36"/>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E0A4A50"/>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EE64CA"/>
    <w:rsid w:val="62F30E54"/>
    <w:rsid w:val="63003C41"/>
    <w:rsid w:val="63F7395E"/>
    <w:rsid w:val="63FDEE5D"/>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D435C9D"/>
    <w:rsid w:val="6E5626ED"/>
    <w:rsid w:val="6E8F7551"/>
    <w:rsid w:val="6E942999"/>
    <w:rsid w:val="6EB966E9"/>
    <w:rsid w:val="6ECA468E"/>
    <w:rsid w:val="6F1A3F97"/>
    <w:rsid w:val="6F241291"/>
    <w:rsid w:val="6F660A69"/>
    <w:rsid w:val="6FCC795E"/>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80473EC"/>
    <w:rsid w:val="780B4978"/>
    <w:rsid w:val="781B18E6"/>
    <w:rsid w:val="78732E72"/>
    <w:rsid w:val="78FF727A"/>
    <w:rsid w:val="790F0AA9"/>
    <w:rsid w:val="790F45F0"/>
    <w:rsid w:val="7919031A"/>
    <w:rsid w:val="794022C6"/>
    <w:rsid w:val="7957552B"/>
    <w:rsid w:val="79CE505D"/>
    <w:rsid w:val="7A5B19C1"/>
    <w:rsid w:val="7A5C1D7E"/>
    <w:rsid w:val="7A653B1E"/>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E1069C4"/>
    <w:rsid w:val="7E3E5CEE"/>
    <w:rsid w:val="7E4160B8"/>
    <w:rsid w:val="7E9140CF"/>
    <w:rsid w:val="7ED42FFD"/>
    <w:rsid w:val="7EFA5574"/>
    <w:rsid w:val="7FB421BD"/>
    <w:rsid w:val="7FE95FF3"/>
    <w:rsid w:val="D77FF53D"/>
    <w:rsid w:val="DBDD4197"/>
    <w:rsid w:val="E7DAD509"/>
    <w:rsid w:val="EBBCD80B"/>
    <w:rsid w:val="F6E59A6D"/>
    <w:rsid w:val="F7DF5710"/>
    <w:rsid w:val="FDEF5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3"/>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4"/>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5"/>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6"/>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7"/>
    <w:qFormat/>
    <w:uiPriority w:val="0"/>
    <w:pPr>
      <w:ind w:left="1008" w:hanging="432"/>
      <w:outlineLvl w:val="4"/>
    </w:pPr>
    <w:rPr>
      <w:rFonts w:ascii="Times New Roman" w:hAnsi="Times New Roman"/>
      <w:kern w:val="0"/>
      <w:sz w:val="20"/>
      <w:szCs w:val="20"/>
    </w:rPr>
  </w:style>
  <w:style w:type="paragraph" w:styleId="9">
    <w:name w:val="heading 6"/>
    <w:basedOn w:val="1"/>
    <w:next w:val="1"/>
    <w:link w:val="78"/>
    <w:qFormat/>
    <w:uiPriority w:val="0"/>
    <w:pPr>
      <w:ind w:left="1152" w:hanging="432"/>
      <w:outlineLvl w:val="5"/>
    </w:pPr>
    <w:rPr>
      <w:rFonts w:ascii="Times New Roman" w:hAnsi="Times New Roman"/>
      <w:kern w:val="0"/>
      <w:sz w:val="20"/>
      <w:szCs w:val="20"/>
    </w:rPr>
  </w:style>
  <w:style w:type="paragraph" w:styleId="10">
    <w:name w:val="heading 7"/>
    <w:basedOn w:val="1"/>
    <w:next w:val="1"/>
    <w:link w:val="79"/>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0"/>
    <w:qFormat/>
    <w:uiPriority w:val="0"/>
    <w:pPr>
      <w:ind w:left="1440" w:hanging="432"/>
      <w:outlineLvl w:val="7"/>
    </w:pPr>
    <w:rPr>
      <w:rFonts w:ascii="Times New Roman" w:hAnsi="Times New Roman"/>
      <w:kern w:val="0"/>
      <w:sz w:val="20"/>
      <w:szCs w:val="20"/>
    </w:rPr>
  </w:style>
  <w:style w:type="paragraph" w:styleId="12">
    <w:name w:val="heading 9"/>
    <w:basedOn w:val="1"/>
    <w:next w:val="1"/>
    <w:link w:val="81"/>
    <w:qFormat/>
    <w:uiPriority w:val="0"/>
    <w:pPr>
      <w:ind w:left="1584" w:hanging="144"/>
      <w:outlineLvl w:val="8"/>
    </w:pPr>
    <w:rPr>
      <w:rFonts w:ascii="Times New Roman" w:hAnsi="Times New Roman"/>
      <w:kern w:val="0"/>
      <w:sz w:val="20"/>
      <w:szCs w:val="20"/>
    </w:rPr>
  </w:style>
  <w:style w:type="character" w:default="1" w:styleId="57">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91"/>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toc 7"/>
    <w:basedOn w:val="1"/>
    <w:next w:val="1"/>
    <w:unhideWhenUsed/>
    <w:qFormat/>
    <w:uiPriority w:val="0"/>
    <w:pPr>
      <w:ind w:left="2520" w:leftChars="1200"/>
    </w:pPr>
  </w:style>
  <w:style w:type="paragraph" w:styleId="14">
    <w:name w:val="Note Heading"/>
    <w:basedOn w:val="1"/>
    <w:next w:val="1"/>
    <w:link w:val="116"/>
    <w:semiHidden/>
    <w:qFormat/>
    <w:uiPriority w:val="0"/>
    <w:pPr>
      <w:jc w:val="center"/>
    </w:pPr>
    <w:rPr>
      <w:rFonts w:ascii="Times New Roman" w:hAnsi="Times New Roman"/>
      <w:szCs w:val="24"/>
    </w:rPr>
  </w:style>
  <w:style w:type="paragraph" w:styleId="15">
    <w:name w:val="E-mail Signature"/>
    <w:basedOn w:val="1"/>
    <w:link w:val="117"/>
    <w:semiHidden/>
    <w:qFormat/>
    <w:uiPriority w:val="0"/>
    <w:rPr>
      <w:rFonts w:ascii="Times New Roman" w:hAnsi="Times New Roman"/>
      <w:szCs w:val="24"/>
    </w:rPr>
  </w:style>
  <w:style w:type="paragraph" w:styleId="16">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7">
    <w:name w:val="List Bullet"/>
    <w:basedOn w:val="1"/>
    <w:semiHidden/>
    <w:qFormat/>
    <w:uiPriority w:val="0"/>
    <w:pPr>
      <w:tabs>
        <w:tab w:val="left" w:pos="360"/>
      </w:tabs>
      <w:ind w:left="360" w:hanging="360"/>
    </w:pPr>
    <w:rPr>
      <w:rFonts w:ascii="Times New Roman" w:hAnsi="Times New Roman"/>
      <w:szCs w:val="24"/>
    </w:rPr>
  </w:style>
  <w:style w:type="paragraph" w:styleId="18">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9">
    <w:name w:val="Document Map"/>
    <w:basedOn w:val="1"/>
    <w:link w:val="95"/>
    <w:unhideWhenUsed/>
    <w:qFormat/>
    <w:uiPriority w:val="0"/>
    <w:rPr>
      <w:rFonts w:ascii="宋体"/>
      <w:sz w:val="18"/>
      <w:szCs w:val="18"/>
    </w:rPr>
  </w:style>
  <w:style w:type="paragraph" w:styleId="20">
    <w:name w:val="annotation text"/>
    <w:basedOn w:val="1"/>
    <w:link w:val="87"/>
    <w:unhideWhenUsed/>
    <w:qFormat/>
    <w:uiPriority w:val="0"/>
    <w:pPr>
      <w:jc w:val="left"/>
    </w:pPr>
  </w:style>
  <w:style w:type="paragraph" w:styleId="21">
    <w:name w:val="Salutation"/>
    <w:basedOn w:val="1"/>
    <w:next w:val="1"/>
    <w:link w:val="118"/>
    <w:semiHidden/>
    <w:qFormat/>
    <w:uiPriority w:val="0"/>
    <w:rPr>
      <w:rFonts w:ascii="Times New Roman" w:hAnsi="Times New Roman"/>
      <w:szCs w:val="24"/>
    </w:rPr>
  </w:style>
  <w:style w:type="paragraph" w:styleId="22">
    <w:name w:val="Body Text 3"/>
    <w:basedOn w:val="1"/>
    <w:link w:val="119"/>
    <w:semiHidden/>
    <w:qFormat/>
    <w:uiPriority w:val="0"/>
    <w:pPr>
      <w:spacing w:after="120"/>
    </w:pPr>
    <w:rPr>
      <w:rFonts w:ascii="Times New Roman" w:hAnsi="Times New Roman"/>
      <w:sz w:val="16"/>
      <w:szCs w:val="16"/>
    </w:rPr>
  </w:style>
  <w:style w:type="paragraph" w:styleId="23">
    <w:name w:val="Closing"/>
    <w:basedOn w:val="1"/>
    <w:link w:val="120"/>
    <w:semiHidden/>
    <w:qFormat/>
    <w:uiPriority w:val="0"/>
    <w:pPr>
      <w:ind w:left="100" w:leftChars="2100"/>
    </w:pPr>
    <w:rPr>
      <w:rFonts w:ascii="Times New Roman" w:hAnsi="Times New Roman"/>
      <w:szCs w:val="24"/>
    </w:rPr>
  </w:style>
  <w:style w:type="paragraph" w:styleId="24">
    <w:name w:val="Body Text"/>
    <w:basedOn w:val="1"/>
    <w:link w:val="88"/>
    <w:qFormat/>
    <w:uiPriority w:val="99"/>
    <w:pPr>
      <w:spacing w:line="360" w:lineRule="auto"/>
    </w:pPr>
    <w:rPr>
      <w:rFonts w:ascii="宋体" w:hAnsi="宋体"/>
      <w:kern w:val="0"/>
      <w:sz w:val="24"/>
      <w:szCs w:val="24"/>
    </w:rPr>
  </w:style>
  <w:style w:type="paragraph" w:styleId="25">
    <w:name w:val="Body Text Indent"/>
    <w:basedOn w:val="1"/>
    <w:link w:val="86"/>
    <w:unhideWhenUsed/>
    <w:qFormat/>
    <w:uiPriority w:val="99"/>
    <w:pPr>
      <w:spacing w:after="120"/>
      <w:ind w:left="420" w:leftChars="200"/>
    </w:pPr>
  </w:style>
  <w:style w:type="paragraph" w:styleId="26">
    <w:name w:val="HTML Address"/>
    <w:basedOn w:val="1"/>
    <w:link w:val="121"/>
    <w:semiHidden/>
    <w:qFormat/>
    <w:uiPriority w:val="0"/>
    <w:rPr>
      <w:rFonts w:ascii="Times New Roman" w:hAnsi="Times New Roman"/>
      <w:i/>
      <w:iCs/>
      <w:szCs w:val="24"/>
    </w:rPr>
  </w:style>
  <w:style w:type="paragraph" w:styleId="27">
    <w:name w:val="toc 5"/>
    <w:basedOn w:val="1"/>
    <w:next w:val="1"/>
    <w:unhideWhenUsed/>
    <w:qFormat/>
    <w:uiPriority w:val="0"/>
    <w:pPr>
      <w:ind w:left="1680" w:leftChars="800"/>
    </w:pPr>
  </w:style>
  <w:style w:type="paragraph" w:styleId="28">
    <w:name w:val="toc 3"/>
    <w:basedOn w:val="1"/>
    <w:next w:val="1"/>
    <w:unhideWhenUsed/>
    <w:qFormat/>
    <w:uiPriority w:val="0"/>
    <w:pPr>
      <w:ind w:left="840" w:leftChars="400"/>
    </w:pPr>
  </w:style>
  <w:style w:type="paragraph" w:styleId="29">
    <w:name w:val="toc 8"/>
    <w:basedOn w:val="1"/>
    <w:next w:val="1"/>
    <w:semiHidden/>
    <w:qFormat/>
    <w:uiPriority w:val="0"/>
    <w:pPr>
      <w:ind w:left="2940" w:leftChars="1400"/>
    </w:pPr>
  </w:style>
  <w:style w:type="paragraph" w:styleId="30">
    <w:name w:val="Date"/>
    <w:basedOn w:val="1"/>
    <w:next w:val="1"/>
    <w:link w:val="122"/>
    <w:unhideWhenUsed/>
    <w:qFormat/>
    <w:uiPriority w:val="0"/>
    <w:pPr>
      <w:ind w:left="100" w:leftChars="2500"/>
    </w:pPr>
    <w:rPr>
      <w:rFonts w:ascii="Times New Roman" w:hAnsi="Times New Roman"/>
      <w:szCs w:val="20"/>
    </w:rPr>
  </w:style>
  <w:style w:type="paragraph" w:styleId="31">
    <w:name w:val="Body Text Indent 2"/>
    <w:basedOn w:val="1"/>
    <w:link w:val="123"/>
    <w:semiHidden/>
    <w:qFormat/>
    <w:uiPriority w:val="0"/>
    <w:pPr>
      <w:spacing w:after="120" w:line="480" w:lineRule="auto"/>
      <w:ind w:left="420" w:leftChars="200"/>
    </w:pPr>
    <w:rPr>
      <w:rFonts w:ascii="Times New Roman" w:hAnsi="Times New Roman"/>
      <w:szCs w:val="24"/>
    </w:rPr>
  </w:style>
  <w:style w:type="paragraph" w:styleId="32">
    <w:name w:val="endnote text"/>
    <w:basedOn w:val="1"/>
    <w:link w:val="124"/>
    <w:semiHidden/>
    <w:qFormat/>
    <w:uiPriority w:val="0"/>
    <w:pPr>
      <w:snapToGrid w:val="0"/>
      <w:jc w:val="left"/>
    </w:pPr>
    <w:rPr>
      <w:rFonts w:ascii="Times New Roman" w:hAnsi="Times New Roman"/>
      <w:szCs w:val="24"/>
    </w:rPr>
  </w:style>
  <w:style w:type="paragraph" w:styleId="33">
    <w:name w:val="Balloon Text"/>
    <w:basedOn w:val="1"/>
    <w:link w:val="90"/>
    <w:unhideWhenUsed/>
    <w:qFormat/>
    <w:uiPriority w:val="0"/>
    <w:rPr>
      <w:kern w:val="0"/>
      <w:sz w:val="18"/>
      <w:szCs w:val="18"/>
    </w:rPr>
  </w:style>
  <w:style w:type="paragraph" w:styleId="34">
    <w:name w:val="footer"/>
    <w:basedOn w:val="1"/>
    <w:link w:val="89"/>
    <w:unhideWhenUsed/>
    <w:qFormat/>
    <w:uiPriority w:val="0"/>
    <w:pPr>
      <w:tabs>
        <w:tab w:val="center" w:pos="4153"/>
        <w:tab w:val="right" w:pos="8306"/>
      </w:tabs>
      <w:snapToGrid w:val="0"/>
      <w:jc w:val="left"/>
    </w:pPr>
    <w:rPr>
      <w:kern w:val="0"/>
      <w:sz w:val="18"/>
      <w:szCs w:val="18"/>
    </w:rPr>
  </w:style>
  <w:style w:type="paragraph" w:styleId="35">
    <w:name w:val="header"/>
    <w:basedOn w:val="1"/>
    <w:link w:val="8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6">
    <w:name w:val="Signature"/>
    <w:basedOn w:val="1"/>
    <w:link w:val="125"/>
    <w:semiHidden/>
    <w:qFormat/>
    <w:uiPriority w:val="0"/>
    <w:pPr>
      <w:ind w:left="100" w:leftChars="2100"/>
    </w:pPr>
    <w:rPr>
      <w:rFonts w:ascii="Times New Roman" w:hAnsi="Times New Roman"/>
      <w:szCs w:val="24"/>
    </w:rPr>
  </w:style>
  <w:style w:type="paragraph" w:styleId="37">
    <w:name w:val="toc 1"/>
    <w:basedOn w:val="1"/>
    <w:next w:val="1"/>
    <w:unhideWhenUsed/>
    <w:qFormat/>
    <w:uiPriority w:val="0"/>
  </w:style>
  <w:style w:type="paragraph" w:styleId="38">
    <w:name w:val="toc 4"/>
    <w:basedOn w:val="1"/>
    <w:next w:val="1"/>
    <w:unhideWhenUsed/>
    <w:qFormat/>
    <w:uiPriority w:val="0"/>
    <w:pPr>
      <w:ind w:left="1260" w:leftChars="600"/>
    </w:pPr>
  </w:style>
  <w:style w:type="paragraph" w:styleId="39">
    <w:name w:val="Subtitle"/>
    <w:basedOn w:val="1"/>
    <w:next w:val="1"/>
    <w:link w:val="154"/>
    <w:qFormat/>
    <w:uiPriority w:val="11"/>
    <w:pPr>
      <w:spacing w:before="240" w:after="60" w:line="312" w:lineRule="auto"/>
      <w:jc w:val="center"/>
      <w:outlineLvl w:val="1"/>
    </w:pPr>
    <w:rPr>
      <w:rFonts w:ascii="Cambria" w:hAnsi="Cambria"/>
      <w:b/>
      <w:bCs/>
      <w:kern w:val="28"/>
      <w:sz w:val="32"/>
      <w:szCs w:val="32"/>
    </w:rPr>
  </w:style>
  <w:style w:type="paragraph" w:styleId="40">
    <w:name w:val="List"/>
    <w:basedOn w:val="1"/>
    <w:semiHidden/>
    <w:qFormat/>
    <w:uiPriority w:val="0"/>
    <w:pPr>
      <w:ind w:left="200" w:hanging="200" w:hangingChars="200"/>
    </w:pPr>
    <w:rPr>
      <w:rFonts w:ascii="Times New Roman" w:hAnsi="Times New Roman"/>
      <w:szCs w:val="24"/>
    </w:rPr>
  </w:style>
  <w:style w:type="paragraph" w:styleId="41">
    <w:name w:val="footnote text"/>
    <w:basedOn w:val="1"/>
    <w:link w:val="126"/>
    <w:semiHidden/>
    <w:qFormat/>
    <w:uiPriority w:val="0"/>
    <w:pPr>
      <w:snapToGrid w:val="0"/>
      <w:jc w:val="left"/>
    </w:pPr>
    <w:rPr>
      <w:rFonts w:ascii="Times New Roman" w:hAnsi="Times New Roman"/>
      <w:sz w:val="18"/>
      <w:szCs w:val="20"/>
    </w:rPr>
  </w:style>
  <w:style w:type="paragraph" w:styleId="42">
    <w:name w:val="toc 6"/>
    <w:basedOn w:val="1"/>
    <w:next w:val="1"/>
    <w:unhideWhenUsed/>
    <w:qFormat/>
    <w:uiPriority w:val="0"/>
    <w:pPr>
      <w:ind w:left="2100" w:leftChars="1000"/>
    </w:pPr>
  </w:style>
  <w:style w:type="paragraph" w:styleId="43">
    <w:name w:val="toc 2"/>
    <w:basedOn w:val="1"/>
    <w:next w:val="1"/>
    <w:unhideWhenUsed/>
    <w:qFormat/>
    <w:uiPriority w:val="0"/>
    <w:pPr>
      <w:ind w:left="420" w:leftChars="200"/>
    </w:pPr>
  </w:style>
  <w:style w:type="paragraph" w:styleId="44">
    <w:name w:val="toc 9"/>
    <w:basedOn w:val="1"/>
    <w:next w:val="1"/>
    <w:unhideWhenUsed/>
    <w:qFormat/>
    <w:uiPriority w:val="0"/>
    <w:pPr>
      <w:ind w:left="3360" w:leftChars="1600"/>
    </w:pPr>
  </w:style>
  <w:style w:type="paragraph" w:styleId="45">
    <w:name w:val="Message Header"/>
    <w:basedOn w:val="1"/>
    <w:link w:val="127"/>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6">
    <w:name w:val="HTML Preformatted"/>
    <w:basedOn w:val="1"/>
    <w:link w:val="128"/>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8">
    <w:name w:val="index 1"/>
    <w:basedOn w:val="1"/>
    <w:next w:val="1"/>
    <w:unhideWhenUsed/>
    <w:qFormat/>
    <w:uiPriority w:val="0"/>
  </w:style>
  <w:style w:type="paragraph" w:styleId="49">
    <w:name w:val="Title"/>
    <w:basedOn w:val="1"/>
    <w:next w:val="1"/>
    <w:link w:val="158"/>
    <w:qFormat/>
    <w:uiPriority w:val="0"/>
    <w:pPr>
      <w:spacing w:before="240" w:after="60"/>
      <w:jc w:val="center"/>
      <w:outlineLvl w:val="0"/>
    </w:pPr>
    <w:rPr>
      <w:rFonts w:ascii="Cambria" w:hAnsi="Cambria"/>
      <w:b/>
      <w:bCs/>
      <w:sz w:val="32"/>
      <w:szCs w:val="32"/>
    </w:rPr>
  </w:style>
  <w:style w:type="paragraph" w:styleId="50">
    <w:name w:val="annotation subject"/>
    <w:basedOn w:val="20"/>
    <w:next w:val="20"/>
    <w:link w:val="96"/>
    <w:unhideWhenUsed/>
    <w:qFormat/>
    <w:uiPriority w:val="0"/>
    <w:rPr>
      <w:b/>
      <w:bCs/>
    </w:rPr>
  </w:style>
  <w:style w:type="paragraph" w:styleId="51">
    <w:name w:val="Body Text First Indent"/>
    <w:basedOn w:val="24"/>
    <w:link w:val="113"/>
    <w:unhideWhenUsed/>
    <w:qFormat/>
    <w:uiPriority w:val="0"/>
    <w:pPr>
      <w:spacing w:after="120" w:line="240" w:lineRule="auto"/>
      <w:ind w:firstLine="420" w:firstLineChars="100"/>
    </w:pPr>
    <w:rPr>
      <w:rFonts w:ascii="Calibri" w:hAnsi="Calibri"/>
      <w:kern w:val="2"/>
      <w:sz w:val="21"/>
      <w:szCs w:val="22"/>
    </w:rPr>
  </w:style>
  <w:style w:type="paragraph" w:styleId="52">
    <w:name w:val="Body Text First Indent 2"/>
    <w:basedOn w:val="25"/>
    <w:link w:val="85"/>
    <w:unhideWhenUsed/>
    <w:qFormat/>
    <w:uiPriority w:val="0"/>
    <w:pPr>
      <w:ind w:firstLine="420" w:firstLineChars="200"/>
    </w:pPr>
  </w:style>
  <w:style w:type="table" w:styleId="54">
    <w:name w:val="Table Grid"/>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5">
    <w:name w:val="Table List 4"/>
    <w:basedOn w:val="5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6">
    <w:name w:val="Table List 5"/>
    <w:basedOn w:val="5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8">
    <w:name w:val="Strong"/>
    <w:basedOn w:val="57"/>
    <w:qFormat/>
    <w:uiPriority w:val="22"/>
    <w:rPr>
      <w:b/>
    </w:rPr>
  </w:style>
  <w:style w:type="character" w:styleId="59">
    <w:name w:val="endnote reference"/>
    <w:semiHidden/>
    <w:qFormat/>
    <w:uiPriority w:val="0"/>
    <w:rPr>
      <w:vertAlign w:val="superscript"/>
    </w:rPr>
  </w:style>
  <w:style w:type="character" w:styleId="60">
    <w:name w:val="page number"/>
    <w:basedOn w:val="57"/>
    <w:unhideWhenUsed/>
    <w:qFormat/>
    <w:uiPriority w:val="99"/>
  </w:style>
  <w:style w:type="character" w:styleId="61">
    <w:name w:val="FollowedHyperlink"/>
    <w:qFormat/>
    <w:uiPriority w:val="99"/>
    <w:rPr>
      <w:color w:val="800080"/>
      <w:u w:val="single"/>
    </w:rPr>
  </w:style>
  <w:style w:type="character" w:styleId="62">
    <w:name w:val="Emphasis"/>
    <w:basedOn w:val="57"/>
    <w:qFormat/>
    <w:uiPriority w:val="20"/>
  </w:style>
  <w:style w:type="character" w:styleId="63">
    <w:name w:val="HTML Definition"/>
    <w:qFormat/>
    <w:uiPriority w:val="0"/>
    <w:rPr>
      <w:i/>
      <w:iCs/>
    </w:rPr>
  </w:style>
  <w:style w:type="character" w:styleId="64">
    <w:name w:val="HTML Typewriter"/>
    <w:semiHidden/>
    <w:qFormat/>
    <w:uiPriority w:val="0"/>
    <w:rPr>
      <w:rFonts w:ascii="Courier New" w:hAnsi="Courier New" w:cs="Courier New"/>
      <w:sz w:val="20"/>
      <w:szCs w:val="20"/>
    </w:rPr>
  </w:style>
  <w:style w:type="character" w:styleId="65">
    <w:name w:val="HTML Variable"/>
    <w:qFormat/>
    <w:uiPriority w:val="0"/>
    <w:rPr>
      <w:i/>
      <w:iCs/>
    </w:rPr>
  </w:style>
  <w:style w:type="character" w:styleId="66">
    <w:name w:val="Hyperlink"/>
    <w:qFormat/>
    <w:uiPriority w:val="0"/>
    <w:rPr>
      <w:color w:val="0000FF"/>
      <w:u w:val="single"/>
    </w:rPr>
  </w:style>
  <w:style w:type="character" w:styleId="67">
    <w:name w:val="HTML Code"/>
    <w:qFormat/>
    <w:uiPriority w:val="0"/>
    <w:rPr>
      <w:rFonts w:ascii="Courier New" w:hAnsi="Courier New" w:cs="Courier New"/>
      <w:sz w:val="20"/>
      <w:szCs w:val="20"/>
    </w:rPr>
  </w:style>
  <w:style w:type="character" w:styleId="68">
    <w:name w:val="annotation reference"/>
    <w:unhideWhenUsed/>
    <w:qFormat/>
    <w:uiPriority w:val="0"/>
    <w:rPr>
      <w:sz w:val="21"/>
      <w:szCs w:val="21"/>
    </w:rPr>
  </w:style>
  <w:style w:type="character" w:styleId="69">
    <w:name w:val="HTML Cite"/>
    <w:qFormat/>
    <w:uiPriority w:val="0"/>
    <w:rPr>
      <w:i/>
      <w:iCs/>
    </w:rPr>
  </w:style>
  <w:style w:type="character" w:styleId="70">
    <w:name w:val="footnote reference"/>
    <w:semiHidden/>
    <w:qFormat/>
    <w:uiPriority w:val="0"/>
    <w:rPr>
      <w:vertAlign w:val="superscript"/>
    </w:rPr>
  </w:style>
  <w:style w:type="character" w:styleId="71">
    <w:name w:val="HTML Keyboard"/>
    <w:qFormat/>
    <w:uiPriority w:val="0"/>
    <w:rPr>
      <w:rFonts w:ascii="Courier New" w:hAnsi="Courier New" w:cs="Courier New"/>
      <w:sz w:val="20"/>
      <w:szCs w:val="20"/>
    </w:rPr>
  </w:style>
  <w:style w:type="character" w:styleId="72">
    <w:name w:val="HTML Sample"/>
    <w:qFormat/>
    <w:uiPriority w:val="0"/>
    <w:rPr>
      <w:rFonts w:ascii="Courier New" w:hAnsi="Courier New" w:cs="Courier New"/>
    </w:rPr>
  </w:style>
  <w:style w:type="character" w:customStyle="1" w:styleId="73">
    <w:name w:val="标题 1 字符"/>
    <w:link w:val="4"/>
    <w:qFormat/>
    <w:uiPriority w:val="0"/>
    <w:rPr>
      <w:b/>
      <w:bCs/>
      <w:kern w:val="44"/>
      <w:sz w:val="44"/>
      <w:szCs w:val="44"/>
    </w:rPr>
  </w:style>
  <w:style w:type="character" w:customStyle="1" w:styleId="74">
    <w:name w:val="标题 2 字符"/>
    <w:basedOn w:val="57"/>
    <w:link w:val="5"/>
    <w:qFormat/>
    <w:uiPriority w:val="0"/>
    <w:rPr>
      <w:rFonts w:ascii="Cambria" w:hAnsi="Cambria" w:eastAsia="宋体"/>
      <w:b/>
      <w:bCs/>
      <w:kern w:val="2"/>
      <w:sz w:val="32"/>
      <w:szCs w:val="32"/>
      <w:lang w:val="en-US" w:eastAsia="zh-CN" w:bidi="ar-SA"/>
    </w:rPr>
  </w:style>
  <w:style w:type="character" w:customStyle="1" w:styleId="75">
    <w:name w:val="标题 3 字符"/>
    <w:link w:val="6"/>
    <w:qFormat/>
    <w:uiPriority w:val="0"/>
    <w:rPr>
      <w:rFonts w:ascii="Calibri" w:hAnsi="Calibri" w:eastAsia="宋体"/>
      <w:b/>
      <w:bCs/>
      <w:kern w:val="2"/>
      <w:sz w:val="32"/>
      <w:szCs w:val="32"/>
      <w:lang w:val="en-US" w:eastAsia="zh-CN" w:bidi="ar-SA"/>
    </w:rPr>
  </w:style>
  <w:style w:type="character" w:customStyle="1" w:styleId="76">
    <w:name w:val="标题 4 字符"/>
    <w:link w:val="7"/>
    <w:qFormat/>
    <w:uiPriority w:val="0"/>
    <w:rPr>
      <w:rFonts w:ascii="宋体" w:hAnsi="宋体" w:eastAsia="宋体" w:cs="宋体"/>
      <w:b/>
      <w:bCs/>
      <w:sz w:val="24"/>
      <w:szCs w:val="24"/>
      <w:lang w:val="en-US" w:eastAsia="zh-CN" w:bidi="ar-SA"/>
    </w:rPr>
  </w:style>
  <w:style w:type="character" w:customStyle="1" w:styleId="77">
    <w:name w:val="标题 5 字符"/>
    <w:basedOn w:val="57"/>
    <w:link w:val="8"/>
    <w:qFormat/>
    <w:uiPriority w:val="0"/>
    <w:rPr>
      <w:rFonts w:ascii="Times New Roman" w:hAnsi="Times New Roman"/>
    </w:rPr>
  </w:style>
  <w:style w:type="character" w:customStyle="1" w:styleId="78">
    <w:name w:val="标题 6 字符"/>
    <w:basedOn w:val="57"/>
    <w:link w:val="9"/>
    <w:qFormat/>
    <w:uiPriority w:val="0"/>
    <w:rPr>
      <w:rFonts w:ascii="Times New Roman" w:hAnsi="Times New Roman"/>
    </w:rPr>
  </w:style>
  <w:style w:type="character" w:customStyle="1" w:styleId="79">
    <w:name w:val="标题 7 字符"/>
    <w:link w:val="10"/>
    <w:qFormat/>
    <w:uiPriority w:val="0"/>
    <w:rPr>
      <w:rFonts w:ascii="Calibri" w:hAnsi="Calibri" w:eastAsia="宋体"/>
      <w:b/>
      <w:bCs/>
      <w:kern w:val="2"/>
      <w:sz w:val="24"/>
      <w:szCs w:val="24"/>
      <w:lang w:val="en-US" w:eastAsia="zh-CN" w:bidi="ar-SA"/>
    </w:rPr>
  </w:style>
  <w:style w:type="character" w:customStyle="1" w:styleId="80">
    <w:name w:val="标题 8 字符"/>
    <w:basedOn w:val="57"/>
    <w:link w:val="11"/>
    <w:qFormat/>
    <w:uiPriority w:val="0"/>
    <w:rPr>
      <w:rFonts w:ascii="Times New Roman" w:hAnsi="Times New Roman"/>
    </w:rPr>
  </w:style>
  <w:style w:type="character" w:customStyle="1" w:styleId="81">
    <w:name w:val="标题 9 字符"/>
    <w:basedOn w:val="57"/>
    <w:link w:val="12"/>
    <w:qFormat/>
    <w:uiPriority w:val="0"/>
    <w:rPr>
      <w:rFonts w:ascii="Times New Roman" w:hAnsi="Times New Roman"/>
    </w:rPr>
  </w:style>
  <w:style w:type="character" w:customStyle="1" w:styleId="82">
    <w:name w:val="页眉 字符"/>
    <w:link w:val="35"/>
    <w:qFormat/>
    <w:uiPriority w:val="0"/>
    <w:rPr>
      <w:sz w:val="18"/>
      <w:szCs w:val="18"/>
    </w:rPr>
  </w:style>
  <w:style w:type="character" w:styleId="83">
    <w:name w:val="Placeholder Text"/>
    <w:semiHidden/>
    <w:qFormat/>
    <w:uiPriority w:val="99"/>
    <w:rPr>
      <w:color w:val="808080"/>
    </w:rPr>
  </w:style>
  <w:style w:type="character" w:customStyle="1" w:styleId="84">
    <w:name w:val="标题1"/>
    <w:basedOn w:val="57"/>
    <w:qFormat/>
    <w:uiPriority w:val="0"/>
  </w:style>
  <w:style w:type="character" w:customStyle="1" w:styleId="85">
    <w:name w:val="正文文本首行缩进 2 字符"/>
    <w:basedOn w:val="86"/>
    <w:link w:val="52"/>
    <w:qFormat/>
    <w:uiPriority w:val="0"/>
  </w:style>
  <w:style w:type="character" w:customStyle="1" w:styleId="86">
    <w:name w:val="正文文本缩进 字符"/>
    <w:basedOn w:val="57"/>
    <w:link w:val="25"/>
    <w:semiHidden/>
    <w:qFormat/>
    <w:uiPriority w:val="99"/>
  </w:style>
  <w:style w:type="character" w:customStyle="1" w:styleId="87">
    <w:name w:val="批注文字 字符"/>
    <w:link w:val="20"/>
    <w:semiHidden/>
    <w:qFormat/>
    <w:uiPriority w:val="0"/>
    <w:rPr>
      <w:kern w:val="2"/>
      <w:sz w:val="21"/>
      <w:szCs w:val="22"/>
    </w:rPr>
  </w:style>
  <w:style w:type="character" w:customStyle="1" w:styleId="88">
    <w:name w:val="正文文本 字符"/>
    <w:link w:val="24"/>
    <w:qFormat/>
    <w:uiPriority w:val="99"/>
    <w:rPr>
      <w:rFonts w:ascii="宋体" w:hAnsi="宋体" w:eastAsia="宋体" w:cs="Times New Roman"/>
      <w:sz w:val="24"/>
      <w:szCs w:val="24"/>
    </w:rPr>
  </w:style>
  <w:style w:type="character" w:customStyle="1" w:styleId="89">
    <w:name w:val="页脚 字符"/>
    <w:link w:val="34"/>
    <w:qFormat/>
    <w:uiPriority w:val="0"/>
    <w:rPr>
      <w:sz w:val="18"/>
      <w:szCs w:val="18"/>
    </w:rPr>
  </w:style>
  <w:style w:type="character" w:customStyle="1" w:styleId="90">
    <w:name w:val="批注框文本 字符"/>
    <w:link w:val="33"/>
    <w:semiHidden/>
    <w:qFormat/>
    <w:uiPriority w:val="0"/>
    <w:rPr>
      <w:sz w:val="18"/>
      <w:szCs w:val="18"/>
    </w:rPr>
  </w:style>
  <w:style w:type="character" w:customStyle="1" w:styleId="91">
    <w:name w:val="纯文本 字符"/>
    <w:link w:val="2"/>
    <w:qFormat/>
    <w:uiPriority w:val="0"/>
    <w:rPr>
      <w:rFonts w:ascii="宋体" w:hAnsi="Courier New"/>
      <w:kern w:val="2"/>
      <w:sz w:val="21"/>
      <w:szCs w:val="21"/>
    </w:rPr>
  </w:style>
  <w:style w:type="character" w:customStyle="1" w:styleId="92">
    <w:name w:val="标题3 Char"/>
    <w:link w:val="93"/>
    <w:qFormat/>
    <w:uiPriority w:val="0"/>
    <w:rPr>
      <w:rFonts w:ascii="宋体" w:hAnsi="宋体"/>
      <w:color w:val="000000"/>
      <w:sz w:val="24"/>
    </w:rPr>
  </w:style>
  <w:style w:type="paragraph" w:customStyle="1" w:styleId="93">
    <w:name w:val="标题3"/>
    <w:basedOn w:val="6"/>
    <w:link w:val="92"/>
    <w:qFormat/>
    <w:uiPriority w:val="0"/>
    <w:pPr>
      <w:spacing w:line="360" w:lineRule="auto"/>
      <w:ind w:firstLine="472" w:firstLineChars="196"/>
    </w:pPr>
    <w:rPr>
      <w:rFonts w:ascii="宋体" w:hAnsi="宋体"/>
      <w:b w:val="0"/>
      <w:bCs w:val="0"/>
      <w:color w:val="000000"/>
      <w:kern w:val="0"/>
      <w:sz w:val="24"/>
      <w:szCs w:val="20"/>
    </w:rPr>
  </w:style>
  <w:style w:type="character" w:customStyle="1" w:styleId="94">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5">
    <w:name w:val="文档结构图 字符"/>
    <w:link w:val="19"/>
    <w:qFormat/>
    <w:uiPriority w:val="0"/>
    <w:rPr>
      <w:rFonts w:ascii="宋体"/>
      <w:kern w:val="2"/>
      <w:sz w:val="18"/>
      <w:szCs w:val="18"/>
    </w:rPr>
  </w:style>
  <w:style w:type="character" w:customStyle="1" w:styleId="96">
    <w:name w:val="批注主题 字符"/>
    <w:link w:val="50"/>
    <w:semiHidden/>
    <w:qFormat/>
    <w:uiPriority w:val="0"/>
    <w:rPr>
      <w:b/>
      <w:bCs/>
      <w:kern w:val="2"/>
      <w:sz w:val="21"/>
      <w:szCs w:val="22"/>
    </w:rPr>
  </w:style>
  <w:style w:type="paragraph" w:customStyle="1" w:styleId="97">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8">
    <w:name w:val="List Paragraph"/>
    <w:basedOn w:val="1"/>
    <w:qFormat/>
    <w:uiPriority w:val="34"/>
    <w:pPr>
      <w:ind w:firstLine="420" w:firstLineChars="200"/>
    </w:pPr>
  </w:style>
  <w:style w:type="paragraph" w:customStyle="1" w:styleId="99">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0">
    <w:name w:val="p3"/>
    <w:basedOn w:val="1"/>
    <w:qFormat/>
    <w:uiPriority w:val="0"/>
    <w:pPr>
      <w:spacing w:line="30" w:lineRule="atLeast"/>
      <w:jc w:val="center"/>
    </w:pPr>
    <w:rPr>
      <w:rFonts w:hint="eastAsia" w:ascii="宋体" w:hAnsi="宋体" w:cs="宋体"/>
      <w:kern w:val="0"/>
      <w:sz w:val="36"/>
      <w:szCs w:val="36"/>
    </w:rPr>
  </w:style>
  <w:style w:type="paragraph" w:customStyle="1" w:styleId="101">
    <w:name w:val="Report 1.1.1"/>
    <w:basedOn w:val="102"/>
    <w:qFormat/>
    <w:uiPriority w:val="0"/>
    <w:pPr>
      <w:tabs>
        <w:tab w:val="left" w:pos="720"/>
      </w:tabs>
    </w:pPr>
    <w:rPr>
      <w:rFonts w:hAnsi="华文细黑" w:eastAsia="华文细黑" w:cs="Arial"/>
      <w:lang w:eastAsia="zh-CN"/>
    </w:rPr>
  </w:style>
  <w:style w:type="paragraph" w:customStyle="1" w:styleId="102">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3">
    <w:name w:val="Char Char Char1 Char"/>
    <w:basedOn w:val="35"/>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4">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5">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6">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7">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8">
    <w:name w:val="样式3"/>
    <w:basedOn w:val="24"/>
    <w:qFormat/>
    <w:uiPriority w:val="0"/>
    <w:pPr>
      <w:spacing w:after="120"/>
    </w:pPr>
    <w:rPr>
      <w:rFonts w:hAnsi="Times New Roman"/>
      <w:sz w:val="21"/>
    </w:rPr>
  </w:style>
  <w:style w:type="paragraph" w:customStyle="1" w:styleId="109">
    <w:name w:val="DTZ Heading 2"/>
    <w:basedOn w:val="106"/>
    <w:next w:val="1"/>
    <w:qFormat/>
    <w:uiPriority w:val="0"/>
    <w:pPr>
      <w:numPr>
        <w:ilvl w:val="1"/>
      </w:numPr>
      <w:spacing w:after="0" w:line="340" w:lineRule="exact"/>
    </w:pPr>
    <w:rPr>
      <w:sz w:val="28"/>
    </w:rPr>
  </w:style>
  <w:style w:type="paragraph" w:customStyle="1" w:styleId="110">
    <w:name w:val="保留正文"/>
    <w:basedOn w:val="24"/>
    <w:qFormat/>
    <w:uiPriority w:val="0"/>
    <w:pPr>
      <w:keepNext/>
      <w:spacing w:after="160" w:line="240" w:lineRule="auto"/>
    </w:pPr>
    <w:rPr>
      <w:rFonts w:ascii="Times New Roman" w:hAnsi="Times New Roman"/>
      <w:sz w:val="21"/>
    </w:rPr>
  </w:style>
  <w:style w:type="paragraph" w:customStyle="1" w:styleId="111">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2">
    <w:name w:val="一、"/>
    <w:basedOn w:val="1"/>
    <w:qFormat/>
    <w:uiPriority w:val="0"/>
    <w:pPr>
      <w:tabs>
        <w:tab w:val="left" w:pos="720"/>
      </w:tabs>
      <w:spacing w:line="740" w:lineRule="exact"/>
    </w:pPr>
    <w:rPr>
      <w:sz w:val="28"/>
      <w:szCs w:val="24"/>
    </w:rPr>
  </w:style>
  <w:style w:type="character" w:customStyle="1" w:styleId="113">
    <w:name w:val="正文文本首行缩进 字符"/>
    <w:basedOn w:val="88"/>
    <w:link w:val="51"/>
    <w:semiHidden/>
    <w:qFormat/>
    <w:uiPriority w:val="0"/>
    <w:rPr>
      <w:rFonts w:ascii="宋体" w:hAnsi="宋体" w:eastAsia="宋体" w:cs="Times New Roman"/>
      <w:kern w:val="2"/>
      <w:sz w:val="21"/>
      <w:szCs w:val="22"/>
    </w:rPr>
  </w:style>
  <w:style w:type="paragraph" w:customStyle="1" w:styleId="114">
    <w:name w:val="_Style 2"/>
    <w:basedOn w:val="1"/>
    <w:qFormat/>
    <w:uiPriority w:val="99"/>
    <w:pPr>
      <w:ind w:firstLine="420" w:firstLineChars="200"/>
    </w:pPr>
  </w:style>
  <w:style w:type="paragraph" w:customStyle="1" w:styleId="115">
    <w:name w:val="UserStyle_0"/>
    <w:basedOn w:val="1"/>
    <w:qFormat/>
    <w:uiPriority w:val="0"/>
    <w:pPr>
      <w:spacing w:before="15"/>
      <w:ind w:left="120"/>
    </w:pPr>
    <w:rPr>
      <w:rFonts w:ascii="Arial Unicode MS" w:hAnsi="Arial Unicode MS" w:eastAsia="Arial Unicode MS"/>
      <w:sz w:val="32"/>
      <w:szCs w:val="32"/>
    </w:rPr>
  </w:style>
  <w:style w:type="character" w:customStyle="1" w:styleId="116">
    <w:name w:val="注释标题 字符"/>
    <w:basedOn w:val="57"/>
    <w:link w:val="14"/>
    <w:semiHidden/>
    <w:qFormat/>
    <w:uiPriority w:val="0"/>
    <w:rPr>
      <w:rFonts w:ascii="Times New Roman" w:hAnsi="Times New Roman"/>
      <w:kern w:val="2"/>
      <w:sz w:val="21"/>
      <w:szCs w:val="24"/>
    </w:rPr>
  </w:style>
  <w:style w:type="character" w:customStyle="1" w:styleId="117">
    <w:name w:val="电子邮件签名 字符"/>
    <w:basedOn w:val="57"/>
    <w:link w:val="15"/>
    <w:semiHidden/>
    <w:qFormat/>
    <w:uiPriority w:val="0"/>
    <w:rPr>
      <w:rFonts w:ascii="Times New Roman" w:hAnsi="Times New Roman"/>
      <w:kern w:val="2"/>
      <w:sz w:val="21"/>
      <w:szCs w:val="24"/>
    </w:rPr>
  </w:style>
  <w:style w:type="character" w:customStyle="1" w:styleId="118">
    <w:name w:val="称呼 字符"/>
    <w:basedOn w:val="57"/>
    <w:link w:val="21"/>
    <w:semiHidden/>
    <w:qFormat/>
    <w:uiPriority w:val="0"/>
    <w:rPr>
      <w:rFonts w:ascii="Times New Roman" w:hAnsi="Times New Roman"/>
      <w:kern w:val="2"/>
      <w:sz w:val="21"/>
      <w:szCs w:val="24"/>
    </w:rPr>
  </w:style>
  <w:style w:type="character" w:customStyle="1" w:styleId="119">
    <w:name w:val="正文文本 3 字符"/>
    <w:basedOn w:val="57"/>
    <w:link w:val="22"/>
    <w:semiHidden/>
    <w:qFormat/>
    <w:uiPriority w:val="0"/>
    <w:rPr>
      <w:rFonts w:ascii="Times New Roman" w:hAnsi="Times New Roman"/>
      <w:kern w:val="2"/>
      <w:sz w:val="16"/>
      <w:szCs w:val="16"/>
    </w:rPr>
  </w:style>
  <w:style w:type="character" w:customStyle="1" w:styleId="120">
    <w:name w:val="结束语 字符"/>
    <w:basedOn w:val="57"/>
    <w:link w:val="23"/>
    <w:semiHidden/>
    <w:qFormat/>
    <w:uiPriority w:val="0"/>
    <w:rPr>
      <w:rFonts w:ascii="Times New Roman" w:hAnsi="Times New Roman"/>
      <w:kern w:val="2"/>
      <w:sz w:val="21"/>
      <w:szCs w:val="24"/>
    </w:rPr>
  </w:style>
  <w:style w:type="character" w:customStyle="1" w:styleId="121">
    <w:name w:val="HTML 地址 字符"/>
    <w:basedOn w:val="57"/>
    <w:link w:val="26"/>
    <w:semiHidden/>
    <w:qFormat/>
    <w:uiPriority w:val="0"/>
    <w:rPr>
      <w:rFonts w:ascii="Times New Roman" w:hAnsi="Times New Roman"/>
      <w:i/>
      <w:iCs/>
      <w:kern w:val="2"/>
      <w:sz w:val="21"/>
      <w:szCs w:val="24"/>
    </w:rPr>
  </w:style>
  <w:style w:type="character" w:customStyle="1" w:styleId="122">
    <w:name w:val="日期 字符"/>
    <w:basedOn w:val="57"/>
    <w:link w:val="30"/>
    <w:qFormat/>
    <w:uiPriority w:val="0"/>
    <w:rPr>
      <w:rFonts w:ascii="Times New Roman" w:hAnsi="Times New Roman"/>
      <w:kern w:val="2"/>
      <w:sz w:val="21"/>
    </w:rPr>
  </w:style>
  <w:style w:type="character" w:customStyle="1" w:styleId="123">
    <w:name w:val="正文文本缩进 2 字符"/>
    <w:basedOn w:val="57"/>
    <w:link w:val="31"/>
    <w:semiHidden/>
    <w:qFormat/>
    <w:uiPriority w:val="0"/>
    <w:rPr>
      <w:rFonts w:ascii="Times New Roman" w:hAnsi="Times New Roman"/>
      <w:kern w:val="2"/>
      <w:sz w:val="21"/>
      <w:szCs w:val="24"/>
    </w:rPr>
  </w:style>
  <w:style w:type="character" w:customStyle="1" w:styleId="124">
    <w:name w:val="尾注文本 字符"/>
    <w:basedOn w:val="57"/>
    <w:link w:val="32"/>
    <w:semiHidden/>
    <w:qFormat/>
    <w:uiPriority w:val="0"/>
    <w:rPr>
      <w:rFonts w:ascii="Times New Roman" w:hAnsi="Times New Roman"/>
      <w:kern w:val="2"/>
      <w:sz w:val="21"/>
      <w:szCs w:val="24"/>
    </w:rPr>
  </w:style>
  <w:style w:type="character" w:customStyle="1" w:styleId="125">
    <w:name w:val="签名 字符"/>
    <w:basedOn w:val="57"/>
    <w:link w:val="36"/>
    <w:semiHidden/>
    <w:qFormat/>
    <w:uiPriority w:val="0"/>
    <w:rPr>
      <w:rFonts w:ascii="Times New Roman" w:hAnsi="Times New Roman"/>
      <w:kern w:val="2"/>
      <w:sz w:val="21"/>
      <w:szCs w:val="24"/>
    </w:rPr>
  </w:style>
  <w:style w:type="character" w:customStyle="1" w:styleId="126">
    <w:name w:val="脚注文本 字符"/>
    <w:basedOn w:val="57"/>
    <w:link w:val="41"/>
    <w:semiHidden/>
    <w:qFormat/>
    <w:uiPriority w:val="0"/>
    <w:rPr>
      <w:rFonts w:ascii="Times New Roman" w:hAnsi="Times New Roman"/>
      <w:kern w:val="2"/>
      <w:sz w:val="18"/>
    </w:rPr>
  </w:style>
  <w:style w:type="character" w:customStyle="1" w:styleId="127">
    <w:name w:val="信息标题 字符"/>
    <w:basedOn w:val="57"/>
    <w:link w:val="45"/>
    <w:semiHidden/>
    <w:qFormat/>
    <w:uiPriority w:val="0"/>
    <w:rPr>
      <w:rFonts w:ascii="Arial" w:hAnsi="Arial" w:cs="Arial"/>
      <w:kern w:val="2"/>
      <w:sz w:val="24"/>
      <w:szCs w:val="24"/>
      <w:shd w:val="pct20" w:color="auto" w:fill="auto"/>
    </w:rPr>
  </w:style>
  <w:style w:type="character" w:customStyle="1" w:styleId="128">
    <w:name w:val="HTML 预设格式 字符"/>
    <w:basedOn w:val="57"/>
    <w:link w:val="46"/>
    <w:semiHidden/>
    <w:qFormat/>
    <w:uiPriority w:val="0"/>
    <w:rPr>
      <w:rFonts w:ascii="宋体" w:hAnsi="宋体" w:cs="宋体"/>
      <w:color w:val="000000"/>
      <w:sz w:val="24"/>
      <w:szCs w:val="24"/>
    </w:rPr>
  </w:style>
  <w:style w:type="character" w:customStyle="1" w:styleId="129">
    <w:name w:val="unnamed211"/>
    <w:semiHidden/>
    <w:qFormat/>
    <w:uiPriority w:val="0"/>
    <w:rPr>
      <w:sz w:val="23"/>
      <w:szCs w:val="23"/>
    </w:rPr>
  </w:style>
  <w:style w:type="character" w:customStyle="1" w:styleId="130">
    <w:name w:val="ss1"/>
    <w:semiHidden/>
    <w:qFormat/>
    <w:uiPriority w:val="0"/>
    <w:rPr>
      <w:rFonts w:hint="default" w:ascii="ˎ̥" w:hAnsi="ˎ̥"/>
      <w:color w:val="000000"/>
      <w:sz w:val="18"/>
      <w:szCs w:val="18"/>
      <w:u w:val="none"/>
    </w:rPr>
  </w:style>
  <w:style w:type="character" w:customStyle="1" w:styleId="131">
    <w:name w:val="f142"/>
    <w:semiHidden/>
    <w:qFormat/>
    <w:uiPriority w:val="0"/>
    <w:rPr>
      <w:sz w:val="21"/>
      <w:szCs w:val="21"/>
    </w:rPr>
  </w:style>
  <w:style w:type="character" w:customStyle="1" w:styleId="132">
    <w:name w:val="f14b1"/>
    <w:semiHidden/>
    <w:qFormat/>
    <w:uiPriority w:val="0"/>
    <w:rPr>
      <w:b/>
      <w:bCs/>
      <w:sz w:val="21"/>
      <w:szCs w:val="21"/>
    </w:rPr>
  </w:style>
  <w:style w:type="character" w:customStyle="1" w:styleId="133">
    <w:name w:val="ca-41"/>
    <w:qFormat/>
    <w:uiPriority w:val="0"/>
    <w:rPr>
      <w:rFonts w:hint="eastAsia" w:ascii="黑体" w:eastAsia="黑体"/>
      <w:b/>
      <w:bCs/>
      <w:spacing w:val="-20"/>
      <w:sz w:val="30"/>
      <w:szCs w:val="30"/>
    </w:rPr>
  </w:style>
  <w:style w:type="character" w:customStyle="1" w:styleId="134">
    <w:name w:val="签名 Char1"/>
    <w:basedOn w:val="57"/>
    <w:semiHidden/>
    <w:qFormat/>
    <w:uiPriority w:val="99"/>
    <w:rPr>
      <w:rFonts w:ascii="Times New Roman" w:hAnsi="Times New Roman" w:eastAsia="宋体" w:cs="Times New Roman"/>
      <w:szCs w:val="20"/>
    </w:rPr>
  </w:style>
  <w:style w:type="character" w:customStyle="1" w:styleId="135">
    <w:name w:val="正文文本缩进 2 Char1"/>
    <w:basedOn w:val="57"/>
    <w:semiHidden/>
    <w:qFormat/>
    <w:uiPriority w:val="99"/>
    <w:rPr>
      <w:rFonts w:ascii="Times New Roman" w:hAnsi="Times New Roman" w:eastAsia="宋体" w:cs="Times New Roman"/>
      <w:szCs w:val="20"/>
    </w:rPr>
  </w:style>
  <w:style w:type="paragraph" w:customStyle="1" w:styleId="136">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7">
    <w:name w:val="纯文本 Char1"/>
    <w:qFormat/>
    <w:uiPriority w:val="0"/>
    <w:rPr>
      <w:rFonts w:ascii="宋体" w:hAnsi="Courier New" w:cs="Courier New"/>
      <w:kern w:val="2"/>
      <w:sz w:val="21"/>
      <w:szCs w:val="21"/>
    </w:rPr>
  </w:style>
  <w:style w:type="character" w:customStyle="1" w:styleId="138">
    <w:name w:val="Char Char23"/>
    <w:semiHidden/>
    <w:qFormat/>
    <w:uiPriority w:val="0"/>
    <w:rPr>
      <w:rFonts w:ascii="Times New Roman" w:hAnsi="Times New Roman" w:eastAsia="宋体" w:cs="Times New Roman"/>
      <w:b/>
      <w:bCs/>
      <w:szCs w:val="24"/>
    </w:rPr>
  </w:style>
  <w:style w:type="paragraph" w:customStyle="1" w:styleId="139">
    <w:name w:val="z-窗体顶端1"/>
    <w:basedOn w:val="1"/>
    <w:next w:val="1"/>
    <w:link w:val="140"/>
    <w:unhideWhenUsed/>
    <w:qFormat/>
    <w:uiPriority w:val="99"/>
    <w:pPr>
      <w:widowControl/>
      <w:pBdr>
        <w:bottom w:val="single" w:color="auto" w:sz="6" w:space="1"/>
      </w:pBdr>
      <w:jc w:val="center"/>
    </w:pPr>
    <w:rPr>
      <w:rFonts w:ascii="Arial" w:hAnsi="Arial"/>
      <w:vanish/>
      <w:kern w:val="0"/>
      <w:sz w:val="16"/>
      <w:szCs w:val="16"/>
    </w:rPr>
  </w:style>
  <w:style w:type="character" w:customStyle="1" w:styleId="140">
    <w:name w:val="z-窗体顶端 Char"/>
    <w:basedOn w:val="57"/>
    <w:link w:val="139"/>
    <w:qFormat/>
    <w:uiPriority w:val="99"/>
    <w:rPr>
      <w:rFonts w:ascii="Arial" w:hAnsi="Arial"/>
      <w:vanish/>
      <w:sz w:val="16"/>
      <w:szCs w:val="16"/>
    </w:rPr>
  </w:style>
  <w:style w:type="paragraph" w:customStyle="1" w:styleId="141">
    <w:name w:val="z-窗体底端1"/>
    <w:basedOn w:val="1"/>
    <w:next w:val="1"/>
    <w:link w:val="142"/>
    <w:unhideWhenUsed/>
    <w:qFormat/>
    <w:uiPriority w:val="99"/>
    <w:pPr>
      <w:widowControl/>
      <w:pBdr>
        <w:top w:val="single" w:color="auto" w:sz="6" w:space="1"/>
      </w:pBdr>
      <w:jc w:val="center"/>
    </w:pPr>
    <w:rPr>
      <w:rFonts w:ascii="Arial" w:hAnsi="Arial"/>
      <w:vanish/>
      <w:kern w:val="0"/>
      <w:sz w:val="16"/>
      <w:szCs w:val="16"/>
    </w:rPr>
  </w:style>
  <w:style w:type="character" w:customStyle="1" w:styleId="142">
    <w:name w:val="z-窗体底端 Char"/>
    <w:basedOn w:val="57"/>
    <w:link w:val="141"/>
    <w:qFormat/>
    <w:uiPriority w:val="99"/>
    <w:rPr>
      <w:rFonts w:ascii="Arial" w:hAnsi="Arial"/>
      <w:vanish/>
      <w:sz w:val="16"/>
      <w:szCs w:val="16"/>
    </w:rPr>
  </w:style>
  <w:style w:type="paragraph" w:customStyle="1" w:styleId="143">
    <w:name w:val="_Style 10"/>
    <w:qFormat/>
    <w:uiPriority w:val="0"/>
    <w:rPr>
      <w:rFonts w:ascii="Calibri" w:hAnsi="Calibri" w:eastAsia="宋体" w:cs="Times New Roman"/>
      <w:kern w:val="2"/>
      <w:sz w:val="21"/>
      <w:szCs w:val="22"/>
      <w:lang w:val="en-US" w:eastAsia="zh-CN" w:bidi="ar-SA"/>
    </w:rPr>
  </w:style>
  <w:style w:type="paragraph" w:customStyle="1" w:styleId="144">
    <w:name w:val="列出段落1"/>
    <w:basedOn w:val="1"/>
    <w:qFormat/>
    <w:uiPriority w:val="34"/>
    <w:pPr>
      <w:ind w:firstLine="420" w:firstLineChars="200"/>
    </w:pPr>
  </w:style>
  <w:style w:type="paragraph" w:customStyle="1" w:styleId="145">
    <w:name w:val="列出段落2"/>
    <w:basedOn w:val="146"/>
    <w:qFormat/>
    <w:uiPriority w:val="34"/>
    <w:pPr>
      <w:ind w:firstLine="420" w:firstLineChars="200"/>
    </w:pPr>
  </w:style>
  <w:style w:type="paragraph" w:customStyle="1" w:styleId="146">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7">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fontstyle21"/>
    <w:basedOn w:val="57"/>
    <w:qFormat/>
    <w:uiPriority w:val="0"/>
    <w:rPr>
      <w:rFonts w:ascii="FZXBSJW--GB1-0" w:hAnsi="FZXBSJW--GB1-0" w:eastAsia="FZXBSJW--GB1-0" w:cs="FZXBSJW--GB1-0"/>
      <w:color w:val="000000"/>
      <w:sz w:val="44"/>
      <w:szCs w:val="44"/>
    </w:rPr>
  </w:style>
  <w:style w:type="character" w:customStyle="1" w:styleId="150">
    <w:name w:val="fontstyle31"/>
    <w:basedOn w:val="57"/>
    <w:qFormat/>
    <w:uiPriority w:val="0"/>
    <w:rPr>
      <w:rFonts w:ascii="仿宋_GB2312" w:hAnsi="仿宋_GB2312" w:eastAsia="仿宋_GB2312" w:cs="仿宋_GB2312"/>
      <w:color w:val="000000"/>
      <w:sz w:val="32"/>
      <w:szCs w:val="32"/>
    </w:rPr>
  </w:style>
  <w:style w:type="paragraph" w:customStyle="1" w:styleId="151">
    <w:name w:val="页脚2"/>
    <w:basedOn w:val="146"/>
    <w:unhideWhenUsed/>
    <w:qFormat/>
    <w:uiPriority w:val="0"/>
    <w:pPr>
      <w:tabs>
        <w:tab w:val="center" w:pos="4153"/>
        <w:tab w:val="right" w:pos="8306"/>
      </w:tabs>
      <w:snapToGrid w:val="0"/>
      <w:jc w:val="left"/>
    </w:pPr>
    <w:rPr>
      <w:sz w:val="18"/>
      <w:szCs w:val="18"/>
    </w:rPr>
  </w:style>
  <w:style w:type="character" w:customStyle="1" w:styleId="152">
    <w:name w:val="纯文本 Char2"/>
    <w:qFormat/>
    <w:uiPriority w:val="0"/>
    <w:rPr>
      <w:rFonts w:ascii="宋体" w:hAnsi="Courier New" w:eastAsia="宋体" w:cs="Courier New"/>
      <w:sz w:val="21"/>
      <w:szCs w:val="21"/>
    </w:rPr>
  </w:style>
  <w:style w:type="character" w:customStyle="1" w:styleId="153">
    <w:name w:val="fontstrikethrough"/>
    <w:basedOn w:val="57"/>
    <w:qFormat/>
    <w:uiPriority w:val="0"/>
    <w:rPr>
      <w:strike/>
    </w:rPr>
  </w:style>
  <w:style w:type="character" w:customStyle="1" w:styleId="154">
    <w:name w:val="副标题 字符"/>
    <w:link w:val="39"/>
    <w:qFormat/>
    <w:uiPriority w:val="11"/>
    <w:rPr>
      <w:rFonts w:ascii="Cambria" w:hAnsi="Cambria"/>
      <w:b/>
      <w:bCs/>
      <w:kern w:val="28"/>
      <w:sz w:val="32"/>
      <w:szCs w:val="32"/>
    </w:rPr>
  </w:style>
  <w:style w:type="character" w:customStyle="1" w:styleId="155">
    <w:name w:val="fontborder"/>
    <w:basedOn w:val="57"/>
    <w:qFormat/>
    <w:uiPriority w:val="0"/>
    <w:rPr>
      <w:bdr w:val="single" w:color="000000" w:sz="6" w:space="0"/>
    </w:rPr>
  </w:style>
  <w:style w:type="character" w:customStyle="1" w:styleId="156">
    <w:name w:val="标题 Char1"/>
    <w:qFormat/>
    <w:uiPriority w:val="10"/>
    <w:rPr>
      <w:rFonts w:ascii="Cambria" w:hAnsi="Cambria" w:cs="Times New Roman"/>
      <w:b/>
      <w:bCs/>
      <w:kern w:val="2"/>
      <w:sz w:val="32"/>
      <w:szCs w:val="32"/>
    </w:rPr>
  </w:style>
  <w:style w:type="character" w:customStyle="1" w:styleId="157">
    <w:name w:val="标题 Char"/>
    <w:qFormat/>
    <w:uiPriority w:val="0"/>
    <w:rPr>
      <w:rFonts w:ascii="Cambria" w:hAnsi="Cambria"/>
      <w:b/>
      <w:bCs/>
      <w:kern w:val="2"/>
      <w:sz w:val="32"/>
      <w:szCs w:val="32"/>
    </w:rPr>
  </w:style>
  <w:style w:type="character" w:customStyle="1" w:styleId="158">
    <w:name w:val="标题 字符"/>
    <w:basedOn w:val="57"/>
    <w:link w:val="49"/>
    <w:qFormat/>
    <w:uiPriority w:val="10"/>
    <w:rPr>
      <w:rFonts w:asciiTheme="majorHAnsi" w:hAnsiTheme="majorHAnsi" w:cstheme="majorBidi"/>
      <w:b/>
      <w:bCs/>
      <w:kern w:val="2"/>
      <w:sz w:val="32"/>
      <w:szCs w:val="32"/>
    </w:rPr>
  </w:style>
  <w:style w:type="character" w:customStyle="1" w:styleId="159">
    <w:name w:val="副标题 Char1"/>
    <w:basedOn w:val="57"/>
    <w:qFormat/>
    <w:uiPriority w:val="11"/>
    <w:rPr>
      <w:rFonts w:asciiTheme="majorHAnsi" w:hAnsiTheme="majorHAnsi" w:cstheme="majorBidi"/>
      <w:b/>
      <w:bCs/>
      <w:kern w:val="28"/>
      <w:sz w:val="32"/>
      <w:szCs w:val="32"/>
    </w:rPr>
  </w:style>
  <w:style w:type="paragraph" w:customStyle="1" w:styleId="160">
    <w:name w:val="Heading 2_1"/>
    <w:basedOn w:val="147"/>
    <w:next w:val="147"/>
    <w:qFormat/>
    <w:uiPriority w:val="0"/>
    <w:pPr>
      <w:spacing w:before="360" w:after="120" w:line="360" w:lineRule="auto"/>
      <w:outlineLvl w:val="1"/>
    </w:pPr>
    <w:rPr>
      <w:rFonts w:ascii="Cambria" w:hAnsi="Cambria" w:eastAsia="黑体"/>
      <w:b/>
      <w:bCs/>
      <w:sz w:val="32"/>
      <w:szCs w:val="32"/>
    </w:rPr>
  </w:style>
  <w:style w:type="paragraph" w:customStyle="1" w:styleId="161">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常用（宋体，5号，1.25行距）"/>
    <w:basedOn w:val="1"/>
    <w:qFormat/>
    <w:uiPriority w:val="0"/>
    <w:pPr>
      <w:widowControl/>
      <w:spacing w:line="300" w:lineRule="auto"/>
      <w:jc w:val="left"/>
    </w:pPr>
    <w:rPr>
      <w:kern w:val="0"/>
      <w:sz w:val="24"/>
      <w:szCs w:val="21"/>
      <w:lang w:eastAsia="en-US" w:bidi="en-US"/>
    </w:rPr>
  </w:style>
  <w:style w:type="paragraph" w:customStyle="1" w:styleId="163">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Plain Text_0"/>
    <w:basedOn w:val="161"/>
    <w:qFormat/>
    <w:uiPriority w:val="0"/>
    <w:rPr>
      <w:rFonts w:ascii="宋体" w:hAnsi="Courier New" w:cs="Courier New"/>
      <w:szCs w:val="21"/>
    </w:rPr>
  </w:style>
  <w:style w:type="character" w:customStyle="1" w:styleId="165">
    <w:name w:val="_Style 1"/>
    <w:qFormat/>
    <w:uiPriority w:val="19"/>
    <w:rPr>
      <w:rFonts w:eastAsia="宋体"/>
      <w:iCs/>
      <w:color w:val="404040"/>
      <w:sz w:val="30"/>
    </w:rPr>
  </w:style>
  <w:style w:type="paragraph" w:customStyle="1" w:styleId="166">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67">
    <w:name w:val="列出段落"/>
    <w:basedOn w:val="1"/>
    <w:qFormat/>
    <w:uiPriority w:val="34"/>
    <w:pPr>
      <w:ind w:firstLine="420" w:firstLineChars="200"/>
    </w:pPr>
  </w:style>
  <w:style w:type="paragraph" w:customStyle="1" w:styleId="168">
    <w:name w:val="样式1"/>
    <w:basedOn w:val="35"/>
    <w:qFormat/>
    <w:uiPriority w:val="0"/>
    <w:pPr>
      <w:pBdr>
        <w:bottom w:val="thinThickSmallGap" w:color="auto" w:sz="24" w:space="1"/>
      </w:pBdr>
    </w:pPr>
    <w:rPr>
      <w:rFonts w:ascii="黑体" w:hAnsi="Times New Roman" w:eastAsia="黑体"/>
      <w:b/>
      <w:sz w:val="21"/>
      <w:szCs w:val="20"/>
    </w:rPr>
  </w:style>
  <w:style w:type="paragraph" w:customStyle="1" w:styleId="169">
    <w:name w:val="正文缩进1"/>
    <w:basedOn w:val="1"/>
    <w:qFormat/>
    <w:uiPriority w:val="0"/>
    <w:pPr>
      <w:ind w:firstLine="420" w:firstLineChars="200"/>
    </w:pPr>
  </w:style>
  <w:style w:type="paragraph" w:customStyle="1" w:styleId="170">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1">
    <w:name w:val="c-正文"/>
    <w:basedOn w:val="172"/>
    <w:qFormat/>
    <w:uiPriority w:val="0"/>
    <w:pPr>
      <w:spacing w:line="312" w:lineRule="auto"/>
      <w:ind w:firstLine="200" w:firstLineChars="200"/>
    </w:pPr>
    <w:rPr>
      <w:rFonts w:ascii="宋体" w:hAnsi="宋体" w:eastAsia="宋体"/>
      <w:color w:val="000000"/>
      <w:sz w:val="24"/>
      <w:szCs w:val="24"/>
    </w:rPr>
  </w:style>
  <w:style w:type="paragraph" w:customStyle="1" w:styleId="172">
    <w:name w:val="标准正文"/>
    <w:basedOn w:val="1"/>
    <w:qFormat/>
    <w:uiPriority w:val="0"/>
    <w:rPr>
      <w:rFonts w:eastAsia="仿宋_GB2312"/>
      <w:szCs w:val="20"/>
    </w:rPr>
  </w:style>
  <w:style w:type="paragraph" w:customStyle="1" w:styleId="173">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4">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5">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6">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79">
    <w:name w:val="Table Text"/>
    <w:basedOn w:val="1"/>
    <w:semiHidden/>
    <w:qFormat/>
    <w:uiPriority w:val="0"/>
    <w:rPr>
      <w:rFonts w:ascii="宋体" w:hAnsi="宋体" w:eastAsia="宋体" w:cs="宋体"/>
      <w:sz w:val="13"/>
      <w:szCs w:val="13"/>
      <w:lang w:val="en-US" w:eastAsia="en-US" w:bidi="ar-SA"/>
    </w:rPr>
  </w:style>
  <w:style w:type="character" w:customStyle="1" w:styleId="180">
    <w:name w:val="font01"/>
    <w:basedOn w:val="57"/>
    <w:qFormat/>
    <w:uiPriority w:val="0"/>
    <w:rPr>
      <w:rFonts w:hint="eastAsia" w:ascii="宋体" w:hAnsi="宋体" w:eastAsia="宋体" w:cs="宋体"/>
      <w:color w:val="000000"/>
      <w:sz w:val="22"/>
      <w:szCs w:val="22"/>
      <w:u w:val="none"/>
    </w:rPr>
  </w:style>
  <w:style w:type="character" w:customStyle="1" w:styleId="181">
    <w:name w:val="font31"/>
    <w:basedOn w:val="57"/>
    <w:qFormat/>
    <w:uiPriority w:val="0"/>
    <w:rPr>
      <w:rFonts w:hint="eastAsia" w:ascii="宋体" w:hAnsi="宋体" w:eastAsia="宋体" w:cs="宋体"/>
      <w:b/>
      <w:bCs/>
      <w:color w:val="C00000"/>
      <w:sz w:val="22"/>
      <w:szCs w:val="22"/>
      <w:u w:val="none"/>
    </w:rPr>
  </w:style>
  <w:style w:type="character" w:customStyle="1" w:styleId="182">
    <w:name w:val="font21"/>
    <w:basedOn w:val="57"/>
    <w:qFormat/>
    <w:uiPriority w:val="0"/>
    <w:rPr>
      <w:rFonts w:hint="eastAsia" w:ascii="宋体" w:hAnsi="宋体" w:eastAsia="宋体" w:cs="宋体"/>
      <w:b/>
      <w:bCs/>
      <w:color w:val="000000"/>
      <w:sz w:val="22"/>
      <w:szCs w:val="22"/>
      <w:u w:val="none"/>
    </w:rPr>
  </w:style>
  <w:style w:type="paragraph" w:customStyle="1" w:styleId="183">
    <w:name w:val="Normal_0_0"/>
    <w:qFormat/>
    <w:uiPriority w:val="0"/>
    <w:pPr>
      <w:widowControl w:val="0"/>
      <w:jc w:val="both"/>
    </w:pPr>
    <w:rPr>
      <w:rFonts w:ascii="Times New Roman" w:hAnsi="Times New Roman" w:eastAsia="宋体" w:cs="Times New Roman"/>
      <w:kern w:val="0"/>
      <w:sz w:val="20"/>
      <w:szCs w:val="20"/>
      <w:lang w:val="en-US" w:eastAsia="zh-CN" w:bidi="ar-SA"/>
    </w:rPr>
  </w:style>
  <w:style w:type="paragraph" w:customStyle="1" w:styleId="184">
    <w:name w:val="msonormalcxspmiddle"/>
    <w:basedOn w:val="183"/>
    <w:qFormat/>
    <w:uiPriority w:val="0"/>
    <w:pPr>
      <w:widowControl/>
      <w:spacing w:before="100" w:beforeAutospacing="1" w:after="100" w:afterAutospacing="1"/>
      <w:jc w:val="left"/>
    </w:pPr>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6237</Words>
  <Characters>6436</Characters>
  <Lines>247</Lines>
  <Paragraphs>69</Paragraphs>
  <TotalTime>13</TotalTime>
  <ScaleCrop>false</ScaleCrop>
  <LinksUpToDate>false</LinksUpToDate>
  <CharactersWithSpaces>6670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2024-05-11T08:17:00Z</dcterms:created>
  <dc:creator>微软用户</dc:creator>
  <cp:lastModifiedBy>實誠</cp:lastModifiedBy>
  <cp:lastPrinted>2019-11-22T08:55:00Z</cp:lastPrinted>
  <dcterms:modified xsi:type="dcterms:W3CDTF">2026-08-25T14:41:36Z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BE5A300BD7F748368D561837BEA53372</vt:lpwstr>
  </property>
  <property fmtid="{D5CDD505-2E9C-101B-9397-08002B2CF9AE}" pid="4" name="KSOTemplateDocerSaveRecord">
    <vt:lpwstr>eyJoZGlkIjoiZmYwNjQ2OWE2OWU3NmJiMzkzOTM3YTU1NTJlZDg1MTYiLCJ1c2VySWQiOiIzMTc5MTEyMTcifQ==</vt:lpwstr>
  </property>
</Properties>
</file>