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outlineLvl w:val="0"/>
        <w:rPr>
          <w:rFonts w:ascii="宋体" w:hAnsi="宋体"/>
          <w:b/>
          <w:sz w:val="52"/>
          <w:szCs w:val="52"/>
        </w:rPr>
      </w:pPr>
      <w:bookmarkStart w:id="0" w:name="_Toc31497"/>
      <w:bookmarkStart w:id="1" w:name="_Toc9893"/>
      <w:bookmarkStart w:id="2" w:name="_Toc21910"/>
      <w:bookmarkStart w:id="3" w:name="_Toc407023750"/>
      <w:bookmarkStart w:id="4" w:name="_Toc29085"/>
      <w:bookmarkStart w:id="5" w:name="_Toc23739"/>
      <w:r>
        <w:rPr>
          <w:rFonts w:hint="eastAsia" w:ascii="宋体" w:hAnsi="宋体"/>
          <w:b/>
          <w:sz w:val="52"/>
          <w:szCs w:val="52"/>
        </w:rPr>
        <w:t>项目需求</w:t>
      </w:r>
      <w:bookmarkEnd w:id="0"/>
      <w:bookmarkEnd w:id="1"/>
      <w:bookmarkEnd w:id="2"/>
      <w:r>
        <w:rPr>
          <w:rFonts w:hint="eastAsia" w:ascii="宋体" w:hAnsi="宋体"/>
          <w:b/>
          <w:sz w:val="52"/>
          <w:szCs w:val="52"/>
        </w:rPr>
        <w:t>书</w:t>
      </w:r>
    </w:p>
    <w:p>
      <w:pPr>
        <w:widowControl w:val="0"/>
        <w:autoSpaceDN w:val="0"/>
        <w:adjustRightInd w:val="0"/>
        <w:snapToGrid w:val="0"/>
        <w:ind w:firstLine="0" w:firstLineChars="0"/>
        <w:jc w:val="center"/>
        <w:outlineLvl w:val="1"/>
        <w:rPr>
          <w:rFonts w:ascii="宋体" w:hAnsi="宋体"/>
          <w:b/>
          <w:sz w:val="32"/>
        </w:rPr>
      </w:pPr>
      <w:bookmarkStart w:id="6" w:name="_Toc8746"/>
      <w:bookmarkStart w:id="7" w:name="_Toc32160"/>
      <w:r>
        <w:rPr>
          <w:rFonts w:hint="eastAsia" w:ascii="宋体" w:hAnsi="宋体"/>
          <w:b/>
          <w:sz w:val="32"/>
        </w:rPr>
        <w:t>第一节 项目需求</w:t>
      </w:r>
      <w:bookmarkEnd w:id="6"/>
      <w:bookmarkEnd w:id="7"/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bookmarkStart w:id="8" w:name="_Toc406669471"/>
      <w:r>
        <w:rPr>
          <w:rFonts w:hint="eastAsia" w:ascii="宋体" w:hAnsi="宋体"/>
          <w:b/>
          <w:bCs/>
          <w:szCs w:val="21"/>
        </w:rPr>
        <w:t>项目服务内容</w:t>
      </w:r>
      <w:bookmarkEnd w:id="8"/>
    </w:p>
    <w:p>
      <w:pPr>
        <w:widowControl w:val="0"/>
        <w:autoSpaceDE w:val="0"/>
        <w:autoSpaceDN w:val="0"/>
        <w:adjustRightInd w:val="0"/>
        <w:snapToGrid w:val="0"/>
        <w:spacing w:after="0"/>
        <w:ind w:firstLine="420"/>
        <w:rPr>
          <w:rFonts w:hint="eastAsia"/>
        </w:rPr>
      </w:pPr>
      <w:bookmarkStart w:id="9" w:name="OLE_LINK3"/>
      <w:r>
        <w:rPr>
          <w:rFonts w:hint="eastAsia"/>
        </w:rPr>
        <w:t>根据《深圳市龙岗区国民经济和社会发展第十五个五年规划纲要（草案）》及相关战略部署，龙岗区正全面深化“All in AI”战略，聚焦智能世界、智能社会愿景，以“AI+”为主线，大力推动AI产业化和产业AI化。全区正加快推动人工智能与各行业各领域深度融合，全面建设人工智能全域全时应用城区、具身智能机器人友好城区，加快形成人机协同、跨界融合、共创分享的智能经济新形态，致力于将龙岗区打造成为全国智慧城区治理服务领先区、全球人工智能创新性应用重要首发地。</w:t>
      </w:r>
    </w:p>
    <w:bookmarkEnd w:id="9"/>
    <w:p>
      <w:pPr>
        <w:widowControl w:val="0"/>
        <w:autoSpaceDE w:val="0"/>
        <w:autoSpaceDN w:val="0"/>
        <w:adjustRightInd w:val="0"/>
        <w:snapToGrid w:val="0"/>
        <w:spacing w:after="0"/>
        <w:ind w:firstLine="420"/>
        <w:rPr>
          <w:rFonts w:hint="eastAsia"/>
        </w:rPr>
      </w:pPr>
      <w:r>
        <w:rPr>
          <w:rFonts w:hint="eastAsia"/>
        </w:rPr>
        <w:t>为有效支撑上述战略目标的落地，本项目拟建设“</w:t>
      </w:r>
      <w:r>
        <w:rPr>
          <w:rFonts w:hint="eastAsia"/>
          <w:lang w:val="en-US" w:eastAsia="zh-CN"/>
        </w:rPr>
        <w:t>深圳（东部）人工智能公共服务云平台</w:t>
      </w:r>
      <w:r>
        <w:rPr>
          <w:rFonts w:hint="eastAsia"/>
        </w:rPr>
        <w:t>”，以集约化、平台化的服务模式，为</w:t>
      </w:r>
      <w:r>
        <w:rPr>
          <w:rFonts w:hint="eastAsia"/>
          <w:lang w:val="en-US" w:eastAsia="zh-CN"/>
        </w:rPr>
        <w:t>本地</w:t>
      </w:r>
      <w:r>
        <w:rPr>
          <w:rFonts w:hint="eastAsia"/>
        </w:rPr>
        <w:t>企业提供大模型服务与算力支撑，加速区域智能化转型。本项目</w:t>
      </w:r>
      <w:r>
        <w:rPr>
          <w:rFonts w:hint="eastAsia"/>
          <w:lang w:val="en-US" w:eastAsia="zh-CN"/>
        </w:rPr>
        <w:t>服务</w:t>
      </w:r>
      <w:r>
        <w:rPr>
          <w:rFonts w:hint="eastAsia"/>
        </w:rPr>
        <w:t>内容涵盖</w:t>
      </w:r>
      <w:r>
        <w:rPr>
          <w:rFonts w:hint="eastAsia"/>
          <w:lang w:val="en-US" w:eastAsia="zh-CN"/>
        </w:rPr>
        <w:t>软件产品与模型授权采购、定制开发与</w:t>
      </w:r>
      <w:r>
        <w:rPr>
          <w:rFonts w:hint="eastAsia"/>
        </w:rPr>
        <w:t>集成、</w:t>
      </w:r>
      <w:r>
        <w:rPr>
          <w:rFonts w:hint="eastAsia"/>
          <w:lang w:val="en-US" w:eastAsia="zh-CN"/>
        </w:rPr>
        <w:t>平台运营技术支持</w:t>
      </w:r>
      <w:r>
        <w:rPr>
          <w:rFonts w:hint="eastAsia"/>
        </w:rPr>
        <w:t>等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个方面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具体如下：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一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软件产品及模型授权采购服务。采购1套大模型推理服务网关平台（永久部署许可），1套智能体开发平台（1年期使用授权），</w:t>
      </w:r>
      <w:r>
        <w:rPr>
          <w:rFonts w:hint="eastAsia"/>
          <w:highlight w:val="none"/>
          <w:lang w:val="en-US" w:eastAsia="zh-CN"/>
        </w:rPr>
        <w:t>1套大语言模型高性能推理系统（1年期使用授权）</w:t>
      </w:r>
      <w:r>
        <w:rPr>
          <w:rFonts w:hint="eastAsia"/>
          <w:lang w:val="en-US" w:eastAsia="zh-CN"/>
        </w:rPr>
        <w:t>，2套大模型私有化部署授权（1年期使用授权），以此构建AI能力中台；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二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定制开发与集成服务。根据采购方实际的运营业务需求，对上述软件产品进行定制开发与软件集成，实现模型训练推理、智能体编排与业务场景落地的一体化服务。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>三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平台运营技术支持服务。</w:t>
      </w:r>
      <w:r>
        <w:rPr>
          <w:rFonts w:hint="default"/>
          <w:lang w:val="en-US" w:eastAsia="zh-CN"/>
        </w:rPr>
        <w:t>为不超过</w:t>
      </w:r>
      <w:r>
        <w:rPr>
          <w:rFonts w:hint="eastAsia"/>
          <w:lang w:val="en-US" w:eastAsia="zh-CN"/>
        </w:rPr>
        <w:t>1000家</w:t>
      </w:r>
      <w:r>
        <w:rPr>
          <w:rFonts w:hint="default"/>
          <w:lang w:val="en-US" w:eastAsia="zh-CN"/>
        </w:rPr>
        <w:t>OPC企业提供</w:t>
      </w:r>
      <w:r>
        <w:rPr>
          <w:rFonts w:hint="eastAsia"/>
          <w:lang w:val="en-US" w:eastAsia="zh-CN"/>
        </w:rPr>
        <w:t>运营技术支持</w:t>
      </w:r>
      <w:r>
        <w:rPr>
          <w:rFonts w:hint="default"/>
          <w:lang w:val="en-US" w:eastAsia="zh-CN"/>
        </w:rPr>
        <w:t>服务</w:t>
      </w:r>
      <w:r>
        <w:rPr>
          <w:rFonts w:hint="eastAsia"/>
          <w:lang w:val="en-US" w:eastAsia="zh-CN"/>
        </w:rPr>
        <w:t>（1年服务期）</w:t>
      </w:r>
      <w:r>
        <w:rPr>
          <w:rFonts w:hint="default"/>
          <w:lang w:val="en-US" w:eastAsia="zh-CN"/>
        </w:rPr>
        <w:t>，保障平台持续、高效运营，提升用户服务体验。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本项目软件部署所需的硬件资源、网络资源及机房环境由采购方提供。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bookmarkStart w:id="10" w:name="_Toc406669472"/>
      <w:bookmarkStart w:id="11" w:name="_Toc404195400"/>
      <w:r>
        <w:rPr>
          <w:rFonts w:hint="eastAsia" w:ascii="宋体" w:hAnsi="宋体"/>
          <w:b/>
          <w:bCs/>
          <w:szCs w:val="21"/>
        </w:rPr>
        <w:t>项目服务要求</w:t>
      </w:r>
      <w:bookmarkEnd w:id="10"/>
      <w:bookmarkEnd w:id="11"/>
    </w:p>
    <w:p>
      <w:pPr>
        <w:widowControl w:val="0"/>
        <w:autoSpaceDE w:val="0"/>
        <w:autoSpaceDN w:val="0"/>
        <w:adjustRightInd w:val="0"/>
        <w:snapToGrid w:val="0"/>
        <w:spacing w:after="0"/>
        <w:ind w:firstLine="42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本次招标</w:t>
      </w:r>
      <w:r>
        <w:rPr>
          <w:rFonts w:hint="eastAsia" w:ascii="宋体" w:hAnsi="宋体"/>
          <w:szCs w:val="21"/>
          <w:lang w:val="en-US" w:eastAsia="zh-CN"/>
        </w:rPr>
        <w:t>服务内容的具体要求如下</w:t>
      </w:r>
      <w:r>
        <w:rPr>
          <w:rFonts w:hint="eastAsia" w:ascii="宋体" w:hAnsi="宋体"/>
          <w:szCs w:val="21"/>
        </w:rPr>
        <w:t>：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1" w:firstLineChars="200"/>
        <w:jc w:val="left"/>
        <w:rPr>
          <w:rFonts w:hint="eastAsia" w:ascii="宋体" w:hAnsi="宋体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1.软件产品及模型授权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4"/>
          <w:lang w:val="en-US" w:eastAsia="zh-CN" w:bidi="ar-SA"/>
        </w:rPr>
        <w:t>采购服务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1" w:firstLineChars="200"/>
        <w:jc w:val="left"/>
        <w:rPr>
          <w:rFonts w:hint="default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（1）大模型推理服务网关平台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jc w:val="left"/>
        <w:rPr>
          <w:rFonts w:hint="default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提供成熟、稳定的私有化部署方案，支持在采购方</w:t>
      </w: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自有硬件设备上</w:t>
      </w: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本地化部署，确保模型数据不出域。</w:t>
      </w: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功能要求详见“大模型推理服务网关平台功能点清单”，技术要求详见“技术参数要求表”。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1" w:firstLineChars="200"/>
        <w:jc w:val="left"/>
        <w:rPr>
          <w:rFonts w:hint="default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（2）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4"/>
          <w:lang w:val="en-US" w:eastAsia="zh-CN" w:bidi="ar-SA"/>
        </w:rPr>
        <w:t>智能体开发</w:t>
      </w: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平台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jc w:val="left"/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提供成熟、稳定的私有化部署方案，支持在采购方自有硬件设备上本地化部署。功能要求详见“智能体开发平台功能点清单”，技术要求详见“技术参数要求表”。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left="0" w:leftChars="0" w:firstLine="421" w:firstLineChars="200"/>
        <w:jc w:val="left"/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（3）大语言模型高性能推理系统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left="0" w:leftChars="0" w:firstLine="420" w:firstLineChars="200"/>
        <w:jc w:val="left"/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提供成熟、稳定的私有化部署方案，支持在采购方自有算力上进行本地化部署，确保模型数据不出域。功能要求详见“大语言模型高性能推理系统功能点清单”，技术要求详见“技术参数要求表”。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left="0" w:leftChars="0" w:firstLine="421" w:firstLineChars="200"/>
        <w:jc w:val="left"/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大模型私有化部署授权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提供文本大模型、多模态大模型各1套私有化部署授权（1年期），配套完整落地部署方案。技术要求详见“技术参数要求表”。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1" w:firstLineChars="200"/>
        <w:jc w:val="left"/>
        <w:rPr>
          <w:rFonts w:hint="default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cs="Times New Roman"/>
          <w:b/>
          <w:bCs/>
          <w:kern w:val="2"/>
          <w:sz w:val="21"/>
          <w:szCs w:val="24"/>
          <w:lang w:val="en-US" w:eastAsia="zh-CN" w:bidi="ar-SA"/>
        </w:rPr>
        <w:t>2.定制开发与集成服务</w:t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spacing w:after="0"/>
        <w:ind w:firstLine="420" w:firstLineChars="200"/>
        <w:jc w:val="left"/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构建统一运营管理门户，统一管理用户、权限、计费与资源。以集成方式接入</w:t>
      </w: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大模型推理服务网关平台</w:t>
      </w: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与智能体开发平台，为用户提供统一的访问入口与身份认证，无需重复登录即可跨平台调用模型服务和编排智能体，实现</w:t>
      </w: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模型服务</w:t>
      </w: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在用户层的一致体验与业务层的高效协同</w:t>
      </w:r>
      <w:r>
        <w:rPr>
          <w:rFonts w:hint="eastAsia" w:ascii="宋体" w:hAnsi="宋体" w:cs="Times New Roman"/>
          <w:b w:val="0"/>
          <w:bCs w:val="0"/>
          <w:kern w:val="2"/>
          <w:sz w:val="21"/>
          <w:szCs w:val="24"/>
          <w:lang w:val="en-US" w:eastAsia="zh-CN" w:bidi="ar-SA"/>
        </w:rPr>
        <w:t>。</w:t>
      </w:r>
      <w:r>
        <w:rPr>
          <w:rFonts w:hint="eastAsia" w:ascii="宋体" w:hAnsi="宋体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  <w:t>功能要求详见“定制开发软件功能点清单”，技术要求详见“技术参数要求表”。</w:t>
      </w:r>
    </w:p>
    <w:p>
      <w:pPr>
        <w:numPr>
          <w:ilvl w:val="0"/>
          <w:numId w:val="0"/>
        </w:numPr>
        <w:bidi w:val="0"/>
        <w:ind w:left="0" w:leftChars="0" w:firstLine="421" w:firstLineChars="200"/>
        <w:rPr>
          <w:rFonts w:hint="eastAsia"/>
          <w:b/>
          <w:bCs/>
          <w:lang w:val="en-US" w:eastAsia="zh-CN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eastAsia"/>
          <w:b/>
          <w:bCs/>
          <w:lang w:val="en-US" w:eastAsia="zh-CN"/>
        </w:rPr>
        <w:t>平台运营技术支持服务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为不超过</w:t>
      </w:r>
      <w:r>
        <w:rPr>
          <w:rFonts w:hint="eastAsia"/>
          <w:lang w:val="en-US" w:eastAsia="zh-CN"/>
        </w:rPr>
        <w:t>1000家</w:t>
      </w:r>
      <w:r>
        <w:rPr>
          <w:rFonts w:hint="default"/>
          <w:lang w:val="en-US" w:eastAsia="zh-CN"/>
        </w:rPr>
        <w:t>OPC企业提供运营支撑服务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详见</w:t>
      </w:r>
      <w:r>
        <w:rPr>
          <w:rFonts w:hint="eastAsia"/>
          <w:lang w:val="en-US" w:eastAsia="zh-CN"/>
        </w:rPr>
        <w:t>“平台运营技术支持</w:t>
      </w:r>
      <w:r>
        <w:rPr>
          <w:rFonts w:hint="default"/>
          <w:lang w:val="en-US" w:eastAsia="zh-CN"/>
        </w:rPr>
        <w:t>服务需求表</w:t>
      </w:r>
      <w:r>
        <w:rPr>
          <w:rFonts w:hint="eastAsia"/>
          <w:lang w:val="en-US" w:eastAsia="zh-CN"/>
        </w:rPr>
        <w:t>”）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为</w:t>
      </w:r>
      <w:r>
        <w:rPr>
          <w:rFonts w:hint="default"/>
          <w:lang w:val="en-US" w:eastAsia="zh-CN"/>
        </w:rPr>
        <w:t>保障服务响应时效与</w:t>
      </w:r>
      <w:r>
        <w:rPr>
          <w:rFonts w:hint="eastAsia"/>
          <w:lang w:val="en-US" w:eastAsia="zh-CN"/>
        </w:rPr>
        <w:t>服务</w:t>
      </w:r>
      <w:r>
        <w:rPr>
          <w:rFonts w:hint="default"/>
          <w:lang w:val="en-US" w:eastAsia="zh-CN"/>
        </w:rPr>
        <w:t>质量，</w:t>
      </w:r>
      <w:r>
        <w:rPr>
          <w:rFonts w:hint="eastAsia"/>
          <w:lang w:val="en-US" w:eastAsia="zh-CN"/>
        </w:rPr>
        <w:t>需</w:t>
      </w:r>
      <w:r>
        <w:rPr>
          <w:rFonts w:hint="default"/>
          <w:lang w:val="en-US" w:eastAsia="zh-CN"/>
        </w:rPr>
        <w:t>组建本地化运营支撑团队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>详见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运营团队要求</w:t>
      </w:r>
      <w:r>
        <w:rPr>
          <w:rFonts w:hint="eastAsia"/>
          <w:lang w:val="en-US" w:eastAsia="zh-CN"/>
        </w:rPr>
        <w:t>表”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并承诺在项目服务期内保持核心人员稳定，未经采购人书面同意不得随意更换。</w:t>
      </w:r>
    </w:p>
    <w:p>
      <w:pPr>
        <w:spacing w:beforeLines="0" w:after="0" w:afterLines="0"/>
        <w:ind w:firstLine="422"/>
        <w:jc w:val="center"/>
        <w:rPr>
          <w:rFonts w:hint="eastAsia" w:ascii="宋体" w:hAnsi="宋体"/>
          <w:b/>
          <w:sz w:val="21"/>
          <w:szCs w:val="24"/>
          <w:lang w:val="en-US" w:eastAsia="zh-CN"/>
        </w:rPr>
      </w:pPr>
      <w:r>
        <w:rPr>
          <w:rFonts w:hint="eastAsia" w:ascii="宋体" w:hAnsi="宋体"/>
          <w:b/>
          <w:sz w:val="21"/>
          <w:szCs w:val="24"/>
          <w:lang w:val="en-US" w:eastAsia="zh-CN"/>
        </w:rPr>
        <w:t>平台运营技术支持服务需求表</w:t>
      </w:r>
    </w:p>
    <w:tbl>
      <w:tblPr>
        <w:tblStyle w:val="50"/>
        <w:tblW w:w="49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030"/>
        <w:gridCol w:w="4282"/>
        <w:gridCol w:w="706"/>
        <w:gridCol w:w="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3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  <w:t>序号</w:t>
            </w:r>
          </w:p>
        </w:tc>
        <w:tc>
          <w:tcPr>
            <w:tcW w:w="11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  <w:t>服务事项</w:t>
            </w:r>
          </w:p>
        </w:tc>
        <w:tc>
          <w:tcPr>
            <w:tcW w:w="251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  <w:t>主要服务内容及要求</w:t>
            </w:r>
          </w:p>
        </w:tc>
        <w:tc>
          <w:tcPr>
            <w:tcW w:w="41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  <w:t>数量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1</w:t>
            </w:r>
          </w:p>
        </w:tc>
        <w:tc>
          <w:tcPr>
            <w:tcW w:w="11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用户接入与日常辅助</w:t>
            </w:r>
          </w:p>
        </w:tc>
        <w:tc>
          <w:tcPr>
            <w:tcW w:w="251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负责为OPC企业提供平台账号开通、权限配置指导、基础操作答疑及日常使用辅助，确保企业用户能够顺利接入并上手使用平台。</w:t>
            </w:r>
          </w:p>
        </w:tc>
        <w:tc>
          <w:tcPr>
            <w:tcW w:w="41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1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3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2</w:t>
            </w:r>
          </w:p>
        </w:tc>
        <w:tc>
          <w:tcPr>
            <w:tcW w:w="11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技术支持与工单响应</w:t>
            </w:r>
          </w:p>
        </w:tc>
        <w:tc>
          <w:tcPr>
            <w:tcW w:w="251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建立标准化的用户服务通道（如专属工单系统或技术支持群），提供大模型API调用异常排查、接口对接技术解答及故障申报受理服务，并承诺明确的响应与解决时效（SLA），保障企业业务连续性。</w:t>
            </w:r>
          </w:p>
        </w:tc>
        <w:tc>
          <w:tcPr>
            <w:tcW w:w="41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1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3</w:t>
            </w:r>
          </w:p>
        </w:tc>
        <w:tc>
          <w:tcPr>
            <w:tcW w:w="11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培训与赋能指导</w:t>
            </w:r>
          </w:p>
        </w:tc>
        <w:tc>
          <w:tcPr>
            <w:tcW w:w="251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定期为OPC企业的技术或业务人员提供线上/线下的平台操作培训、大模型应用最佳实践分享及使用指导，降低企业AI应用门槛。</w:t>
            </w:r>
          </w:p>
        </w:tc>
        <w:tc>
          <w:tcPr>
            <w:tcW w:w="41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6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3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4</w:t>
            </w:r>
          </w:p>
        </w:tc>
        <w:tc>
          <w:tcPr>
            <w:tcW w:w="11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运营监控与效能分析</w:t>
            </w:r>
          </w:p>
        </w:tc>
        <w:tc>
          <w:tcPr>
            <w:tcW w:w="251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持续监控平台整体运行状态及算力资源消耗情况，定期向采购方输出运营分析报告（包含企业活跃度、常见问题汇总等），并提供资源调度与平台功能优化建议，确保平台持续、稳定、高效地赋能业务。</w:t>
            </w:r>
          </w:p>
        </w:tc>
        <w:tc>
          <w:tcPr>
            <w:tcW w:w="41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1</w:t>
            </w: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21"/>
              </w:rPr>
              <w:t>年</w:t>
            </w:r>
          </w:p>
        </w:tc>
      </w:tr>
    </w:tbl>
    <w:p>
      <w:pPr>
        <w:bidi w:val="0"/>
        <w:jc w:val="center"/>
        <w:rPr>
          <w:rFonts w:hint="eastAsia"/>
          <w:b/>
          <w:bCs/>
          <w:lang w:val="en-US" w:eastAsia="zh-CN"/>
        </w:rPr>
      </w:pPr>
    </w:p>
    <w:p>
      <w:pPr>
        <w:bidi w:val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运营团队要求表</w:t>
      </w:r>
    </w:p>
    <w:tbl>
      <w:tblPr>
        <w:tblStyle w:val="5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3863"/>
        <w:gridCol w:w="2136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39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2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25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数量</w:t>
            </w:r>
          </w:p>
        </w:tc>
        <w:tc>
          <w:tcPr>
            <w:tcW w:w="1085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6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经理</w:t>
            </w:r>
          </w:p>
        </w:tc>
        <w:tc>
          <w:tcPr>
            <w:tcW w:w="12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人年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6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技术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工程师</w:t>
            </w:r>
          </w:p>
        </w:tc>
        <w:tc>
          <w:tcPr>
            <w:tcW w:w="12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人年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6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运营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专员</w:t>
            </w:r>
          </w:p>
        </w:tc>
        <w:tc>
          <w:tcPr>
            <w:tcW w:w="12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8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人年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widowControl w:val="0"/>
        <w:autoSpaceDN w:val="0"/>
        <w:adjustRightInd w:val="0"/>
        <w:snapToGrid w:val="0"/>
        <w:ind w:firstLine="0" w:firstLineChars="0"/>
        <w:jc w:val="center"/>
        <w:outlineLvl w:val="1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第二节 商务条款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项目概况</w:t>
      </w:r>
    </w:p>
    <w:p>
      <w:pPr>
        <w:pStyle w:val="43"/>
        <w:spacing w:after="0"/>
        <w:ind w:firstLine="420"/>
        <w:rPr>
          <w:rFonts w:hint="eastAsia"/>
          <w:lang w:eastAsia="zh-CN"/>
        </w:rPr>
      </w:pPr>
      <w:r>
        <w:rPr>
          <w:rFonts w:hint="eastAsia"/>
          <w:lang w:eastAsia="zh-CN"/>
        </w:rPr>
        <w:t>根据《深圳市龙岗区国民经济和社会发展第十五个五年规划纲要（草案）》及相关战略部署，龙岗区正全面深化“All in AI”战略，龙岗区聚焦智能世界、智能社会愿景，以“AI+”为主线，大力推动AI产业化和产业AI化。为有效支撑上述战略目标的落地，本项目拟构建深圳（东部）人工智能公共服务云平台，全面提升模型服务与调度能力，通过集约化、平台化的服务模式，为区域智能化转型提供算力支撑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合同履行期限</w:t>
      </w:r>
    </w:p>
    <w:p>
      <w:pPr>
        <w:pStyle w:val="43"/>
        <w:spacing w:after="0"/>
        <w:ind w:firstLine="420"/>
        <w:rPr>
          <w:lang w:eastAsia="zh-CN"/>
        </w:rPr>
      </w:pPr>
      <w:r>
        <w:rPr>
          <w:rFonts w:hint="eastAsia"/>
          <w:lang w:eastAsia="zh-CN"/>
        </w:rPr>
        <w:t>合同签订后，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  <w:lang w:eastAsia="zh-CN"/>
        </w:rPr>
        <w:t>个月</w:t>
      </w:r>
      <w:r>
        <w:rPr>
          <w:rFonts w:hint="eastAsia"/>
          <w:lang w:eastAsia="zh-CN"/>
        </w:rPr>
        <w:t>内实现</w:t>
      </w:r>
      <w:r>
        <w:rPr>
          <w:rFonts w:hint="eastAsia"/>
          <w:shd w:val="clear"/>
          <w:lang w:eastAsia="zh-CN"/>
        </w:rPr>
        <w:t>深圳（东部）人工智能公共服务云平台</w:t>
      </w:r>
      <w:r>
        <w:rPr>
          <w:rFonts w:hint="eastAsia"/>
          <w:lang w:eastAsia="zh-CN"/>
        </w:rPr>
        <w:t>上线交付测试。</w:t>
      </w:r>
      <w:r>
        <w:rPr>
          <w:rFonts w:hint="eastAsia"/>
          <w:lang w:val="en-US" w:eastAsia="zh-CN"/>
        </w:rPr>
        <w:t>并在</w:t>
      </w:r>
      <w:r>
        <w:rPr>
          <w:rFonts w:hint="eastAsia"/>
          <w:lang w:eastAsia="zh-CN"/>
        </w:rPr>
        <w:t>项目验收之日起，提供</w:t>
      </w:r>
      <w:r>
        <w:rPr>
          <w:rFonts w:hint="eastAsia"/>
          <w:lang w:val="en-US" w:eastAsia="zh-CN"/>
        </w:rPr>
        <w:t>为期1</w:t>
      </w:r>
      <w:r>
        <w:rPr>
          <w:rFonts w:hint="eastAsia"/>
          <w:lang w:eastAsia="zh-CN"/>
        </w:rPr>
        <w:t>年的</w:t>
      </w:r>
      <w:r>
        <w:rPr>
          <w:rFonts w:hint="eastAsia"/>
          <w:lang w:val="en-US" w:eastAsia="zh-CN"/>
        </w:rPr>
        <w:t>质保服务和平台运营技术支持</w:t>
      </w:r>
      <w:r>
        <w:rPr>
          <w:rFonts w:hint="eastAsia"/>
          <w:lang w:eastAsia="zh-CN"/>
        </w:rPr>
        <w:t>服务。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服务地点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采购人指定地点。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bookmarkStart w:id="12" w:name="_Toc404195403"/>
      <w:bookmarkStart w:id="13" w:name="_Toc406669475"/>
      <w:r>
        <w:rPr>
          <w:rFonts w:hint="eastAsia" w:ascii="宋体" w:hAnsi="宋体"/>
          <w:b/>
          <w:bCs/>
          <w:szCs w:val="21"/>
        </w:rPr>
        <w:t>报价方式</w:t>
      </w:r>
      <w:bookmarkEnd w:id="12"/>
      <w:bookmarkEnd w:id="13"/>
    </w:p>
    <w:p>
      <w:pPr>
        <w:pStyle w:val="43"/>
        <w:spacing w:after="0"/>
        <w:ind w:firstLine="42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报价包括但不限于软件</w:t>
      </w:r>
      <w:r>
        <w:rPr>
          <w:rFonts w:hint="eastAsia"/>
          <w:lang w:val="en-US" w:eastAsia="zh-CN"/>
        </w:rPr>
        <w:t>采购费用、软件定制</w:t>
      </w:r>
      <w:r>
        <w:rPr>
          <w:rFonts w:hint="default"/>
          <w:lang w:val="en-US" w:eastAsia="zh-CN"/>
        </w:rPr>
        <w:t>开发费用、</w:t>
      </w:r>
      <w:r>
        <w:rPr>
          <w:rFonts w:hint="eastAsia"/>
          <w:lang w:val="en-US" w:eastAsia="zh-CN"/>
        </w:rPr>
        <w:t>质保服务费用、</w:t>
      </w:r>
      <w:r>
        <w:rPr>
          <w:rFonts w:hint="default"/>
          <w:lang w:val="en-US" w:eastAsia="zh-CN"/>
        </w:rPr>
        <w:t>培训费、</w:t>
      </w:r>
      <w:r>
        <w:rPr>
          <w:rFonts w:hint="eastAsia"/>
          <w:lang w:val="en-US" w:eastAsia="zh-CN"/>
        </w:rPr>
        <w:t>软件部署</w:t>
      </w:r>
      <w:r>
        <w:rPr>
          <w:rFonts w:hint="default"/>
          <w:lang w:val="en-US" w:eastAsia="zh-CN"/>
        </w:rPr>
        <w:t>费、调试费、人工、利润、税费等完成本项目所需的一切费用。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/>
        <w:ind w:left="0" w:firstLine="422"/>
        <w:jc w:val="left"/>
        <w:outlineLvl w:val="2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质保服务要求</w:t>
      </w:r>
    </w:p>
    <w:p>
      <w:pPr>
        <w:pStyle w:val="43"/>
        <w:spacing w:after="0"/>
        <w:ind w:firstLine="0" w:firstLineChars="0"/>
        <w:jc w:val="center"/>
        <w:rPr>
          <w:lang w:eastAsia="zh-CN"/>
        </w:rPr>
      </w:pPr>
      <w:r>
        <w:rPr>
          <w:rFonts w:hint="eastAsia"/>
          <w:b/>
          <w:bCs/>
          <w:lang w:eastAsia="zh-CN"/>
        </w:rPr>
        <w:t>软件质保服务要求</w:t>
      </w:r>
    </w:p>
    <w:tbl>
      <w:tblPr>
        <w:tblStyle w:val="50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676"/>
        <w:gridCol w:w="6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tblHeader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bidi="ar"/>
              </w:rPr>
              <w:t>序号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bidi="ar"/>
              </w:rPr>
              <w:t>指标项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bidi="ar"/>
              </w:rPr>
              <w:t>指标要求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质量保修期限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年（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从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项目验收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之日起算）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质量保修范围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软件质量缺陷或质量问题引起的维修事件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远程支持服务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为客户提供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7*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24小时问题统一受理平台。为客户提供5*8小时远程问题处理服务,就存储系统有关的技术咨询及问题，进行远程技术支持和处理，并提供问题解决方案。为客户提供网站自助平台，客户以授权用户的身份访问厂商技术网站。可访问技术论坛、下载相关软件补丁、还可获取产品技术手册、技术案例、维护经验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软件更新服务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为解决软件版本的BUG、功能改进或增强提供软件补丁。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9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免责说明</w:t>
            </w:r>
          </w:p>
        </w:tc>
        <w:tc>
          <w:tcPr>
            <w:tcW w:w="3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下列情况可能导致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不能按要求履行质保服务的，由甲乙双方根据实际情况协商解决：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（1）不可抗力（如：火灾、水灾、地震、雷击等）引起的意外情况致使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不能按要求履行质保服务。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（2）社会性问题（如：动乱、战争、罢工、政府管制等）引起的服务条件恶化，致使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不能按要求履行质保服务。</w:t>
            </w:r>
          </w:p>
        </w:tc>
      </w:tr>
    </w:tbl>
    <w:p>
      <w:pPr>
        <w:ind w:firstLine="643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br w:type="page"/>
      </w:r>
    </w:p>
    <w:p>
      <w:pPr>
        <w:widowControl w:val="0"/>
        <w:autoSpaceDN w:val="0"/>
        <w:adjustRightInd w:val="0"/>
        <w:snapToGrid w:val="0"/>
        <w:ind w:firstLine="0" w:firstLineChars="0"/>
        <w:jc w:val="center"/>
        <w:outlineLvl w:val="1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第三节 技术要求</w:t>
      </w:r>
      <w:bookmarkEnd w:id="3"/>
      <w:bookmarkEnd w:id="4"/>
      <w:bookmarkEnd w:id="5"/>
    </w:p>
    <w:p>
      <w:pPr>
        <w:ind w:firstLine="0" w:firstLineChars="0"/>
        <w:jc w:val="center"/>
        <w:outlineLvl w:val="2"/>
        <w:rPr>
          <w:rFonts w:ascii="宋体" w:hAnsi="宋体"/>
          <w:b/>
          <w:bCs/>
        </w:rPr>
      </w:pPr>
      <w:bookmarkStart w:id="14" w:name="_Hlk72585069"/>
      <w:r>
        <w:rPr>
          <w:rFonts w:hint="eastAsia" w:ascii="宋体" w:hAnsi="宋体" w:cs="宋体"/>
          <w:b/>
          <w:bCs/>
          <w:kern w:val="0"/>
          <w:sz w:val="20"/>
          <w:szCs w:val="20"/>
          <w:lang w:bidi="ar"/>
        </w:rPr>
        <w:t>技术参数要求表</w:t>
      </w:r>
    </w:p>
    <w:bookmarkEnd w:id="14"/>
    <w:tbl>
      <w:tblPr>
        <w:tblStyle w:val="5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807"/>
        <w:gridCol w:w="4113"/>
        <w:gridCol w:w="847"/>
        <w:gridCol w:w="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货物/服务名称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技术要求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建设阶段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sz w:val="18"/>
                <w:szCs w:val="15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大模型推理服务网关平台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1.1合规性要求：软件需为正规厂商商业化正版软件，具备合法版权、授权资质，无盗版、破解、开源侵权风险，满足国家信息安全、等保相关规范要求。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 知识产权要求：知识产权清晰，无争议。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产品成熟度要求：产品须具有至少3个私有化部署案例。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 兼容性要求：支持主流服务器硬件架构、操作系统、浏览器及数据库环境；可与本项目现有软硬件环境无缝兼容，无冲突、无适配漏洞。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 稳定性要求：商用软件成熟稳定，具备大规模商用落地案例，支持 7×24 小时不间断运行，系统可用性≥99.9%，运行无死机、内存泄漏、异常闪退等问题。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 安全性要求：具备基础安全防护能力，支持权限管控、日志记录；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 可维护性要求：支持可视化运维、状态监控；提供官方标准技术文档、部署手册、运维手册。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授权与升级要求：提供永久有效授权，授权可查、可验证；质保期内提供官方免费版本升级、漏洞补丁更新、技术支持服务。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性能要求：满足项目并发访问、业务运算性能需求，响应速度快、运行流畅，可支撑本项目业务长期稳定运行。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智能体开发平台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 合规性要求：软件需为正规厂商商业化正版软件，具备合法版权、授权资质，无盗版、破解、开源侵权风险，满足国家信息安全、等保相关规范要求。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.2 知识产权要求：知识产权清晰，无争议。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兼容性要求：支持主流服务器硬件架构、操作系统、浏览器及数据库环境；可与本项目现有软硬件环境无缝兼容，无冲突、无适配漏洞。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稳定性要求：商用软件成熟稳定，具备大规模商用落地案例，支持 7×24 小时不间断运行，系统可用性≥99.9%，运行无死机、内存泄漏、异常闪退等问题。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安全性要求：具备基础安全防护能力，支持权限管控、日志记录、访问审计；符合信息系统安全规范，无高危漏洞、后门程序。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可维护性要求：支持可视化运维、状态监控、故障告警；提供官方标准技术文档、部署手册、运维手册。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授权与升级要求：提供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一年期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有效授权，授权可查、可验证；质保期内提供官方免费版本升级、漏洞补丁更新、技术支持服务。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性能要求：满足项目并发访问、数据存储、业务运算性能需求，响应速度快、运行流畅，可支撑本项目业务长期稳定运行。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大语言模型高性能推理系统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 合规性要求：软件需为正规厂商商业化正版软件，具备合法版权、授权资质，无盗版、破解、开源侵权风险，满足国家信息安全、等保相关规范要求。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 知识产权要求：知识产权清晰，无争议。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 产品成熟度要求：需适配不少于5家AI加速卡芯片；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 可维护性要求：支持可视化运维、状态监控、故障告警；提供官方标准技术文档、部署手册、运维手册。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 授权与升级要求：提供8卡12个月订阅授权。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文本大模型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 投标人须提供大模型的使用授权（1年期），授权范围应覆盖模型推理及基于模型开发应用或产品服务。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 可选模型数量≥5个；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 单类模型支持部署实例≥5个；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 授权周期内新发布的闭源模型需同步交付，每款新模型配套实例≥2个。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多模态大模型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.1 投标人须提供大模型的使用授权（1年期），授权范围应覆盖模型推理及基于模型开发应用或产品服务。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可选模型数量≥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模型支持部署实例≥5个；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授权周期内新发布的闭源模型需同步交付，每款新模型配套实例≥2个。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定制开发与集成服务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架构技术要求：系统采用主流成熟、稳定的架构，架构轻量化、可扩展、易迭代，便于后期功能扩容、模块新增、系统升级。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功能定制要求：完全按照本项目业务需求进行定制开发，功能完整、逻辑通顺、业务闭环，无功能缺失、逻辑漏洞，支持业务全流程线上化运行。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 兼容性与适配要求：适配主流浏览器、主流服务器环境、数据库环境，可与本项目配套硬件、商用软件无缝对接，支持后续第三方系统对接扩展。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性能技术要求：系统响应迅速，页面访问、数据查询、业务提交无明显卡顿；支持项目预设并发量，大数据量场景下运行稳定，无超时、卡死、数据错乱问题。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安全性技术要求：具备账号权限分级管理、操作日志审计、数据加密、防越权访问、防重复提交、异常拦截等安全机制；代码规范、无高危漏洞，满足常规等保安全要求。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代码质量要求：开发代码规范、整洁、可注释、可维护，无冗余代码、恶意代码、后门代码，交付全套源代码、部署脚本、数据库脚本。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 可扩展性要求：系统模块化设计，松耦合架构，支持后续新增业务模块、接口扩展、字段扩展、功能迭代升级，无需重构底层架构。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运维与可移植要求：支持一键部署、迁移部署，适配不同服务器环境；提供完整开发文档、设计文档、部署文档、用户手册、运维手册。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 质保与 BUG 修复要求：项目验收完成后提供全年免费质保，质保期内所有系统 BUG、功能异常、适配问题免费修复，提供远程技术支持、系统维护、参数优化服务。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运营阶段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平台运营技术支持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</w:t>
            </w:r>
          </w:p>
        </w:tc>
        <w:tc>
          <w:tcPr>
            <w:tcW w:w="24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运营支撑工具要求：供应商须配备或部署工单管理系统，实现用户问题的全流程闭环跟踪（受理-分派-处理-回访），并确保所有服务过程可追溯。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API接入与多租户隔离技术要求：平台须为OPC企业提供标准化的API接入文档及主流语言SDK；在技术支持过程中，须确保多租户环境下的严格逻辑隔离，保障各企业API Key的安全及调用配额的独立管控（限流/熔断机制）。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 数据安全与隐私保护：供应商及其运营人员在提供技术支持、排查异常时，严禁接触、查看、留存或泄露OPC企业的业务数据（包括但不限于输入的Prompt内容、上传的文档、返回的模型结果等）。系统须具备完善的操作审计日志，所有运营操作须留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 监控与报表可视化能力：具备可视化管理后台，支持按“企业名称、模型类型、时间段”等多维度，精准统计并导出算力消耗量（Token数）、API调用次数（QPS/TPS）及成功率等明细数据，为采购方的运营分析提供准确的数据支撑。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5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</w:tr>
    </w:tbl>
    <w:p>
      <w:pPr>
        <w:ind w:firstLine="0" w:firstLineChars="0"/>
        <w:rPr>
          <w:rFonts w:ascii="宋体" w:hAnsi="宋体"/>
        </w:rPr>
      </w:pPr>
    </w:p>
    <w:p>
      <w:pPr>
        <w:ind w:firstLine="0" w:firstLineChars="0"/>
        <w:jc w:val="center"/>
        <w:outlineLvl w:val="2"/>
        <w:rPr>
          <w:rFonts w:hint="eastAsia" w:ascii="宋体" w:hAnsi="宋体" w:cs="宋体"/>
          <w:b/>
          <w:bCs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cs="宋体"/>
          <w:b/>
          <w:bCs/>
          <w:kern w:val="0"/>
          <w:sz w:val="20"/>
          <w:szCs w:val="20"/>
          <w:lang w:val="en-US" w:eastAsia="zh-CN" w:bidi="ar"/>
        </w:rPr>
        <w:t>大模型推理服务网关平台功能要求表</w:t>
      </w:r>
    </w:p>
    <w:tbl>
      <w:tblPr>
        <w:tblStyle w:val="50"/>
        <w:tblW w:w="44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002"/>
        <w:gridCol w:w="1175"/>
        <w:gridCol w:w="1145"/>
        <w:gridCol w:w="3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tblHeader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65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一级功能</w:t>
            </w: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二级功能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三级功能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功能描述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统一接入层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标准化 API 接入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OpenAI兼容协议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对外提供业界通用的 OpenAI 标准 API,客户现有基于 OpenAI SDK 开发的应用无需改造即可平滑切换到本网关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多厂商协议自动转换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网关在后端自动完成不同模型厂商原生协议(如 Anthropic、Gemini、通义、文心等)的适配与转换,业务侧只需调用一种协议,即可访问全部模型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多模态能力统一接入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文本生成、图像生成、语音生成、Embedding、Rerank 等多种模型能力通过统一接口对外服务,降低多模态应用开发复杂度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注册与权限控制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身份认证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 Key 认证体系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支持为每位用户/应用发放独立 API Key,精确识别调用方身份,杜绝 Key 混用与越权访问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多种上游认证方式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对接上游厂商时兼容 Bearer Token 与 OAuth 2.0 服务账号认证,适配主流云厂商与自建模型服务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访问控制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基于角色的权限管理(RBAC)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通过角色分配实现平台管理员、租户管理员、项目管理员、项目成员等不同岗位的权限隔离,满足企业职责分离要求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组织级资源授权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以"组织"为单位控制模型服务的可见范围与调用权限,确保不同部门/客户之间的数据与资源严格隔离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智能路由与调度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多渠道管理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第三方模型渠道统一纳管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集中管理所有已接入的模型厂商(OpenAI、Azure、Anthropic、阿里、百度、字节、私有化部署模型等),一处配置、全局可用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渠道模型映射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支持自动发现渠道可用模型,或手动自定义添加,并可设置内部展示名称,便于业务方统一识别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渠道连通性检测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一键对单个或批量渠道模型发起连通测试,实时掌握渠道健康状态与响应耗时,提前发现问题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安全下线保护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渠道停用前自动检查是否被线上模型服务引用,避免误操作导致业务中断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流量调度策略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权重化负载均衡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同一模型服务可绑定多个渠道,按配置权重自动分配流量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优先级路由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按优先级顺序调度渠道,高优先级渠道故障时自动降级到备选渠道,保障业务连续性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业务维度路由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 API Key、用户标签(metadata)等业务条件,将请求精准导向指定模型,满足差异化业务需求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上下文长度智能路由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根据请求的上下文长度(如 0–1K / 1K–4K / 4K+)自动分流至最适合的渠道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高可用能力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Fallback 故障自动切换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主模型失败时自动切换至备用模型链,业务侧无感知,有效抵御单点故障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智能重试机制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支持优先级组内与跨优先级的可配置重试策略,显著提升偶发故障下的请求成功率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流量控制与配额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限流保护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模型级 RPM/TPM 限流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为每个模型服务独立配置每分钟请求数与 Token 数上限,防止突发流量冲击后端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服务等级体系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支持预定义多档服务等级,不同等级匹配不同限流策略,实现分级服务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组织级差异化限流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可为每个组织单独配置限流上限,既支持继承服务等级默认值,也支持一客一策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租户配额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配额开关与策略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可按租户维度启停 Token 配额管理,灵活切换"严格限制"与"允许透支"两种模式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Token 套餐体系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支持创建一次性与周期性 Token 套餐(按月/季/年),明确额度、生效周期与适用模型范围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额度查询与用量追踪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租户可实时查看套餐使用量,做到"用多少心里有数"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准入拦截机制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网关在请求入口处根据配额策略自动准入或拦截,超额请求无法消耗后端算力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模型服务运营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模型服务管理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模型产品信息维护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集中维护模型的名称、厂商、类型、能力标签、上下文长度、规格与描述,打造企业内部的模型资产中心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上下架与可见性控制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支持模型服务的上架/下架管理,下架后立即对所有授权组织隐藏并停止调用,便于合规下线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定价信息配置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为每个模型服务配置输入/输出 Token 单价,支撑内部计费与对客报价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组织开通授权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可视化管理各组织可访问的模型服务清单,支持默认限流或自定义限流配置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模型下线计划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下线计划预告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提前创建模型下线计划并设置下线时间,避免业务方"用到一半模型突然没了"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多渠道下线通知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通过邮件、站内信等多渠道自动通知受影响用户,显著降低沟通成本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下线日期可视化提示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在模型广场对即将下线的模型显著标注下线日期,让使用者第一时间知情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模型广场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全品类模型展示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集中展示文本、图像、语音、Embedding、Rerank 等各类模型,为用户提供清晰的模型选型入口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多维筛选与搜索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支持按模型类别、能力特性、厂商、上下文长度、标签进行组合筛选及名称模糊搜索,快速定位所需模型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模型详情与介绍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提供模型能力介绍,配套 API 文档,帮助用户快速选型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在线体验 Playground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无需写代码即可在线试用模型并动态调整推理参数(System Prompt、温度、Top-P、重复惩罚等),加速 PoC 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组织与用户管理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平台侧组织管理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组织全生命周期管理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支持组织的创建、编辑、停用、删除,并可配置服务等级,适配企业多部门/多客户场景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组织停用联动控制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停用组织时自动失效该组织下所有 API Key 并隐藏可见资源,确保即时断访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成员统一管理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支持成员的增删改、停用、密码重置,并可设置组织管理员,降低平台方运维负担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租户管理员控制台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 Key 全局视图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租户管理员可查看组织内所有 API Key 及最近使用时间,便于发现闲置 Key 与安全排查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额度与配额总览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组织管理员可实时查看组织服务等级、已开通模型、限流策略与 Token 消耗情况,做到心中有数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组织内用量统计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按模型服务、用户、API Key 多维度分析组织 Token 消耗与调用情况,支撑精细化成本分摊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个人工作台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所属组织与身份切换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个人用户可查看所属组织并在多组织间切换,组织管理员可直达管理界面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个人 API Key 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用户可自助创建、编辑、查询自己的 API Key,支持按组织归属管理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个人用量分析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查看个人的 Token 消耗、调用成功率等数据,帮助开发者自我优化调用方式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项目管理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项目基础管理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项目全生命周期管理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项目作为租户下的核心组织单元,支持创建、编辑、启停、删除,实现按业务线/部门/环境(生产/测试)灵活组织 AI 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多项目并行支持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一个租户下可创建多个项目,各项目资源边界清晰隔离,适配多业务线、多团队并行使用场景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项目成员与权限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项目成员管理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支持为项目添加成员、调整角色、设置项目管理员,清晰界定每位成员在项目内的职责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成员级精细控制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可为项目内不同成员配置不同的预算上限与访问权限,实现"一项目多人协作、各管各的额度"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项目级 API Key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 Key 直接归属项目,所有调用费用自动归集到对应项目,无需额外打标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项目模型权限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项目级模型开通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项目管理员可在租户授权范围内,为本项目自助开通所需模型,自主决定本项目的可用模型集合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模型范围管控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平台/租户管理员可限定项目可开通的模型范围,既保障自助灵活性,又守住安全合规底线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模型启停状态管理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支持项目内已开通模型的启用/禁用切换,临时关停某个模型不影响其它资源使用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项目级限流与配额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项目级 QPS/RPM 限流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为每个项目独立设置速率限制,防止单项目过度占用资源、影响其他项目稳定性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项目预算控制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可为项目设置独立预算,达到阈值自动预警或停服,防止单项目超支拖累整体成本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项目费用归集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项目维度费用归集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所有 API 调用产生的费用自动归集到项目维度,完美对应企业按部门/业务线核算 AI 成本的财务诉求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项目用量统计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项目维度用量统计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按项目聚合统计 API 调用量、Token 消耗、成功率等核心指标,一屏掌握项目使用全貌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全链路监测分析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实时监控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核心指标监控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覆盖调用量、失败率、Token 量,以及 TTFT、OTPS、TPOT、E2E 延迟等关键性能指标,全面反映模型服务健康度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分位值性能分析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 P50/P90/P95/P99 等分位统计,精准识别长尾延迟,不被平均值误导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多时间粒度趋势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支持按分钟、小时、天查看指标趋势,兼顾实时监控与长期分析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多维分析视图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模型服务视图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以模型服务为中心汇总调用情况,并可下钻到各渠道模型明细,一目了然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组织维度视图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按组织×模型聚合展示 Token 消耗与性能指标,支撑部门/客户维度的运营分析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渠道维度视图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横向对比同一模型在不同渠道下的表现,为渠道优化提供决策依据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数据导出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各类统计视图一键导出 Excel,方便离线分析与对外汇报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调用日志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全量调用记录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完整记录每次调用的请求信息、性能指标与调用方身份,支持问题复盘与数据分析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多维度日志检索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按时间、组织、模型、状态码、渠道、请求 ID 等条件组合检索,从海量日志中秒级定位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调度链路追踪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可视化展示请求的路由决策、渠道选择、重试过程,快速定位路由异常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请求耗时拆解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以时间线形式展示请求全生命周期各环节耗时,精准识别性能瓶颈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Token 消耗明细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分别展示输入、输出、缓存 Token 消耗,支撑精细化成本分析与 Prompt 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隐私分级记录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提供摘要/完整日志双模式,默认仅记录元数据保护隐私,按需开启 Prompt/响应全量记录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报文级查看工具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原始请求、渠道响应、最终响应的 JSON 报文可随时查看、复制,极大提升排障效率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大数据量安全导出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日志可导出至 Excel,超 100 万条自动触发确认提醒,保护系统稳定性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计费与成本中心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模型服务定价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模型服务定价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针对每个模型服务分别设置输入/输出 Token 价格,支持对外报价与对内计费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价格快照机制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每次价格发布自动形成不可变价格快照,运行时精准命中、历史可追溯可回滚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账单结算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多维度账单生成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按组织、项目、用户、模型自动生成账单,支持月结等多种结算周期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预算管控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多级预算约束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支持租户/项目/成员/Key 四级预算控制,从源头杜绝超支风险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钱包与资产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钱包余额中心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现金余额、赠送余额、资源包资产统一管理,租户可一站式掌控全部 AI 资产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Token 资源包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支持配置 Token 资源包(容量/有效期/适用模型),租户预付购买后请求自动核销,降本明显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批量推理能力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批处理服务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批处理接口开放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模型服务开启批处理能力后即对外提供 /v1/batch 接口,以更低成本处理海量异步任务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批处理渠道管理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管理可承接批处理任务的渠道模型,支持灵活添加、编辑与移除,按需组合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批处理优先级路由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为各批处理渠道配置优先级,首选渠道失败时自动转次优渠道,保障任务成功率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批量任务全景日志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任务列表、详情、文件信息一览无余,支持按时间、组织、模型、状态快速筛选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批量任务用量统计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按组织/模型聚合统计任务数、请求数与 Token 消耗,支持导出分析报告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批转在线调度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批→在线混合执行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同一批处理任务可选 batch→batch 或 batch→chat 执行模式,灵活匹配成本与时效要求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任务队列编排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按创建时间有序调度,同一时刻仅执行 1 个任务,避免资源争抢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动态并发控制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根据后端资源繁忙程度自动调整并发度,最大化利用闲置算力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批/在线用量分离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批处理与在线推理 Token 分别统计计费,避免成本口径混淆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消息中心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通知渠道管理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多渠道触达能力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支持邮件、站内信、短信等多渠道通知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渠道配置与启停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管理员可灵活启用/停用各通知渠道并配置参数(SMTP等),统一管理对外通信能力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站内消息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站内通知中心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用户登录后可在站内消息中心查看所有平台通知,按已读/未读、类型、时间筛选,重要消息不遗漏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消息分类与标记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消息分为系统公告、运营通知、告警提醒、个人消息等类型,支持一键标记已读/全部已读/批量删除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消息红点提醒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未读消息实时显示红点与未读数提醒,关键提醒第一时间引起关注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通知历史与审计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通知发送记录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完整记录每条通知的发送时间、渠道、接收人、内容,便于追溯与排障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65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部署与扩展性</w:t>
            </w:r>
          </w:p>
        </w:tc>
        <w:tc>
          <w:tcPr>
            <w:tcW w:w="7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高可用部署</w:t>
            </w: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网关多节点部署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网关支持多节点集群部署,单节点故障不影响整体可用性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9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65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49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节点间负载均衡</w:t>
            </w:r>
          </w:p>
        </w:tc>
        <w:tc>
          <w:tcPr>
            <w:tcW w:w="232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多节点间自动负载均衡,支撑大规模并发调用场景</w:t>
            </w:r>
          </w:p>
        </w:tc>
      </w:tr>
    </w:tbl>
    <w:p>
      <w:pPr>
        <w:ind w:firstLine="0" w:firstLineChars="0"/>
        <w:rPr>
          <w:rFonts w:ascii="宋体" w:hAnsi="宋体"/>
        </w:rPr>
      </w:pPr>
    </w:p>
    <w:p>
      <w:pPr>
        <w:ind w:firstLine="0" w:firstLineChars="0"/>
        <w:jc w:val="center"/>
        <w:outlineLvl w:val="2"/>
        <w:rPr>
          <w:rFonts w:hint="default" w:ascii="宋体" w:hAnsi="宋体"/>
          <w:lang w:val="en-US"/>
        </w:rPr>
      </w:pPr>
      <w:r>
        <w:rPr>
          <w:rFonts w:hint="eastAsia" w:ascii="宋体" w:hAnsi="宋体" w:cs="宋体"/>
          <w:b/>
          <w:bCs/>
          <w:kern w:val="0"/>
          <w:sz w:val="20"/>
          <w:szCs w:val="20"/>
          <w:lang w:val="en-US" w:eastAsia="zh-CN" w:bidi="ar"/>
        </w:rPr>
        <w:t>智能体开发平台功能要求表</w:t>
      </w:r>
    </w:p>
    <w:tbl>
      <w:tblPr>
        <w:tblStyle w:val="50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022"/>
        <w:gridCol w:w="1033"/>
        <w:gridCol w:w="1241"/>
        <w:gridCol w:w="4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00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一级功能</w:t>
            </w:r>
          </w:p>
        </w:tc>
        <w:tc>
          <w:tcPr>
            <w:tcW w:w="60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二级功能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18"/>
                <w:szCs w:val="18"/>
              </w:rPr>
              <w:t>三级功能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18"/>
                <w:szCs w:val="18"/>
                <w:lang w:val="en-US" w:eastAsia="zh-CN"/>
              </w:rPr>
              <w:t>功能描述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前台应用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数字员工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入口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前台页面左侧“数字员工”点击进入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员工应用端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界面布局：三栏IM结构，通讯录+任务列表+对话区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通讯录：仅展示已上岗且有权限可见的数字员工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多轮对话：上下文记忆，连续交互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文件上传：支持文档、图片等文件上传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任务状态：已完成/执行中/失败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任务执行流程：按照员工实际的业务执行流程展示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人机协作：任务环节中的人工复核节点提醒人工确认后再执行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员工列表管理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双视图展示：卡片/列表视图，支持快速浏览与批量管理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搜索与筛选：名称/描述搜索；状态筛选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快捷操作：编辑、接入、暂停、恢复、归档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数字员工创建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创建方式：空白创建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基础信息：头像（AI生成/上传）、名称、职责（AI生成）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员工配置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4种模型：通用对话/高性能推理/长文本处理/国产安全（本期客户界面据业务场景做分类可选，底层预置5.1模型，二期保持一致）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核心文件配置：AGENTS.md（角色）、SOUL.md（性格）、MEMORY.md（运行中记忆），文件支持手动编辑和清理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知识库：绑定企业私有知识库，优先检索回答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技能/工作流：挂载系统Skills与自动化工作流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MCP Server：直连企业内部系统，读写业务数据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任务触发：调试时触发时按职责自动生成任务卡片，展示执行全流程，可验证该员工工作执行流程是否正确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对话式调试：右侧IM窗口测试，自然语言修改员工配置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员工上岗与权限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版本管理：自动生成vX.Y.Z版本，支持查看、回滚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可见范围：全公司/指定部门/指定人员（组织架构级）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发布管控：上岗生成不可变快照，配置校验后生效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通用对话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个性化欢迎语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显示“您好，对应用户名”，根据用户账号信息提供个性化问候，提升用户体验。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文本输入框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支持用户输入文字内容，发起问题或指令，作为与智能体交互的核心入口。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文件上传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支持上传文件，支持文档(pdf、doc、docx、txt、md、html、markdown格式)，支持图片(jpg、jpeg、png格式)；作为提问或补充信息的素材，满足多模态交互需求。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知识库关联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通过“知识库”按钮，关联企业知识库内容进行问答，增强回答的专业性和准确性。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模型选择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下拉选择不同的大语言模型（默认选择“GLM-4-Plus”），适配不同场景的需求。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消息发送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将输入的内容发送给智能体，触发对话交互，获取响应结果。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智能体中心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深度写作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可以上传文件，输入需求，填写关键信息，智能体进入步骤规划，进行联网和知识库检索调用，最终输出专业文章，可以下载为WORD/PDF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智能体列表展示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展示当前可用的智能体，快速选择使用；用户最多可以选择置顶5个常用智能体在左侧菜单栏展示。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智能体分类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多智能体卡片新增“关联子智能体”（显示子智能体名称+头像）、“智能体类型标识”（单/多智能体做区分，多智能体加标识）。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筛选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筛选：顶部Tab，按行业/场景做区分，点击切换显示对应分类的智能体。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支持按名称、分类模糊搜索；新增“场景（子智能）”筛选（按智能体中心的分类可选）、“智能体类型筛选”（单/多智能体）。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更多智能体入口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通过“查看更多”入口，访问完整的智能体应用市场，探索更多功能的智能体。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智能体对话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多Agent对话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支持用户发送消息→初始化协作流程→主Agent拆解任务→分配子Agent→子Agent执行任务（每个子Agent调用对应工具，分别显示工具的调用过程）→ 执行结果汇总（主Agent收集结果）→主Agent整合回复（显示最终结果）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对话分享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进入分享模式，在消息列表中支持多选消息，支持全选 / 取消全选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可设置是否允许其他用户访问聊天中的文件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支持生成分享图片并预览、下载，也可复制带时效的分享链接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提供分享内容反馈与举报能力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支持在分享模式下删除选中的消息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Agent/Chat模式切换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Agent模式：多样工具，多种技能，执行复杂任务交付结果；Chat模式：知识驱动，联网赋能，知识库快速专项回答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历史对话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历史会话记录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展示历史对话列表，包含会话标题、创建时间、关联智能体信息，支持快速回溯会话。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历史会话刷新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点击刷新按钮，获取最新的历史会话状态，确保列表信息实时更新。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后台系统入口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提供对智能体进行配置、管理的入口（如新增、编辑、删除智能体），支持个性化配置。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后台首页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首页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偏好设置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外观：可以选择主题颜色，分为浅色、深色，可开启深色侧边栏和深色顶栏，或者选择灰色模式，也支持复制演示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布局：6种布局可以选择，包含垂直、侧边导航、双列菜单、混合垂直、水平、混合双列、内容全屏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切换主题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一键点击进行切换主题颜色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一键全屏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支持点击全屏，进行全屏展示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智能体资产管理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智能体列表视图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提供全局视角的智能体列表，支持增删改查操作，展示资产基础信息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多维筛选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支持按“名称”模糊搜索及“创建时间”范围筛选，快速定位目标应用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状态透视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通过彩色徽章直观展示“商店、H5、API”三个维度的发布状态（已发布/未发布）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Skills展示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状态栏关联Skills展示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智能体类型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RAG智能体、自主规划智能体、单智能体/多智能体做区分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快捷操作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提供编辑跳转、删除确认及各发布渠道的快捷入口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多渠道分发中心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内部商店发布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配置应用分类（如社区/自定义、开发等）及可见范围（全公司/指定部门/仅自己），实现团队内部知识共享与复用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H5网页发布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一键生成独立Web访问链接，支持“访问口令”鉴权；首次开启需配置，关闭后再次开启沿用历史配置，无有效密钥时自动关闭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API服务发布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提供标准REST API调用能力，内置Python/cURL/Java多语言调用示例代码，支持一键复制；无有效密钥时无法开启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团队共享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共享至“共享智能体”列表，允许成员查看和复用配置；关闭后从共享列表移除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发布状态管理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任一渠道（商店/共享/H5/API）开启即视为已发布；已发布状态下配置页只读，顶部显示绿色横幅，右上角按钮变为“取消发布”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取消发布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点击后触发二次确认，确认后关闭所有分发渠道，恢复草稿态，配置页解锁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安全与凭证治理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 Key全生命周期管理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支持创建“永久/7天/1天”有效期的密钥，可启用/禁用/删除；密钥明文展示并支持复制，预留脱敏能力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强制熔断机制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所有有效密钥被删除或禁用时，自动关闭H5及API服务；删除最后一个密钥时触发弹窗提示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应用设置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配置智能体名称（必填，限20字符）、描述（限200字符）、图标；修改后即时同步至顶部导航，自动保存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AI配置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选择大模型、调整温度参数（0-1范围）；配置自动保存，修改后右侧预览即时使用最新参数，非法值回退默认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提示词编辑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提供多行文本编辑框，支持拖拽调整高度；编辑内容自动保存，触发右侧预览同步更新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知识库管理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支持选择FAQ/RAG/图谱条目，需配置Rerank模型与TOP K（1-10）；已选条目按类型分组，支持增删，动态隐藏内容区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工具调用管理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支持添加MCP、Skill、工作流、API、Skills工具的调用，可启用/禁用/删除；工具添加后按钮变为“已添加”，移除后取消。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文件上传配置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控制上传开关，配置允许上传的类型（文档/图片）及数量上限（1-20）；选中图片时可配置视觉解析模型与专用提示词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交互体验配置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配置欢迎语、1-3条推荐问题、过程可见性开关、“下一步推荐问题”逻辑；确认后右侧预览自动发送“欢迎语+推荐问题”链路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调试预览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聊天交互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支持用户输入文本、上传文档/图片，AI模拟回复；自动滚动至视底，空输入不发送，首次进入有占位文案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消息操作（复制/重生成）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支持复制用户/AI消息文本；仅最后一组用户+AI对话支持重生成，欢迎语与推荐问题不显示该功能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清空对话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点击清空按钮，清除所有对话内容，显示占位文案并重置输入框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评测实验中心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评测任务创建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通过向导式流程（基本信息→选择数据集→字段映射→评估器配置）创建任务，基于当前智能体最新配置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配置锁定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评测任务运行期间，配置页面进入只读状态，显示橙色横幅；任务完成后自动解锁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任务状态反馈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任务创建成功后弹出模态框，支持“继续添加”（清空表单）或“跳转评测任务列表”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多智能体配置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创建智能体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支持创建RAG智能体、自主规划Agent和多应用协同智能体。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主Agent配置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支持模型选择、提示词（支持模板、自定义、保存为模版）、参考上下文轮数、提示词。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子Agent配置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支持添加多个已发布的单Agent为子Agent；同时支持新建单Agent。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调试与预览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支持模拟前台交互，新增Skills调用日志和协同流程日志，显示每个智能体调用的Skill及执行结果、子Agent分配过程。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数据中心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点赞点踩记录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提供核心指标统计卡片（展示总数 / 点赞 / 点踩 / 好评率）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支持快捷类型筛选（全部 / 点赞 / 点踩，带数量角标）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支持按智能体名、用户、消息内容搜索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提供智能体筛选下拉框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记录列表以分页表格形式展示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支持通过侧边抽屉查看完整对话详情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支持数据导出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知识库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文档管理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文档库列表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展示文档库列表、支持新建分组、权限分配、删除操作、知识库创建支持组件加载创建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支持按照文档名称、文档类型、处理状态、创建时间进行筛选查询和重置，用户可以快速筛选和搜索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上传文档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可上传pdf、docx、doc、txt、md类型文件，可选择文件处理的解析算法、分段策略、增强策略，支持预览切片效果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文档详情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展示文档名称、切片数、创建时间、标签信息、状态基础信息，支持详情查看、文档级开关、删除、重试等操作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召回测试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根据指定的知识库配置方式和查询文本测试知识库的切片召回效果，并支持历史召回结果对比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外部调用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新建API Key（1天/7天/永久/自定义天数），可对API Key进行复制，启用/禁用，删除操作，展示【获取解析算法/上传文件并解析入库/查询文件上传和解析状态/召回测试/文档删除】的调用示例、参数说明、返回示例等信息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FAQ管理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FAQ列表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支持新建分组、权限分配、删除操作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状态、名称、时间进行筛选查询和重置，用户可以快速筛选和搜索问题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列表详情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展示序号、FAQ ID、问题名称、答案、来源、创建时间、状态、操作等基础信息，可进行批量上传、删除，模版下载功能。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新增问答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新增问题名称和答案，支持智能扩写相似问题、和自定义设置prompt，灵活设置问答策略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图谱管理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按照图谱名称进行搜索，支持搜索和重置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图谱列表详情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展示图谱名称、概念数量、实体数量、关系数量、创建时间、最后编辑、操作等基础信息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知识融合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可以将不同的图谱融合为一个统一的知识体系，支持实体对齐、属性融合、关系合并技术，消除重复、整合异构数据，提升知识图谱价值并支撑多领域落地。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创建图谱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构建非结构化知识和结构化知识两种类型，可选择通用概念信息和自上传两种。对于结构化数据，系统支持根据预设的模板自动提取图谱信息，确保数据一致性和准确性。对于非结构化数据，如文档、图片、视频和音频文件，系统利用OCR、NLP、语音识别等技术进行解析，从而获取构建知识图谱所需的数据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工具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MCP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MCP管理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搜索栏：支持关键词进行搜索查询，同时提供重置功能，点击后可快速清除所有筛选条件，恢复默认查询状态，提升用户查找模型服务的效率。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MCP卡片：支持MCP卡片基础信息可视化展示，核心信息涵盖：MCP服务名称、认证状态（含已认证/待认证/未认证等状态标识）、关联工具数量、自定义标签；同时提供卡片信息的编辑与删除操作入口，操作后支持信息实时同步更新，助力用户快速查看、维护MCP相关核心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添加MCP服务：支持两种认证添加MCP服务的方式，满足不同场景下的接入需求：方式一为基础认证添加，用户填写MCP服务名称及URL后提交认证即可完成添加；方式二为增强认证添加，需额外填写请求头信息，提交后完成认证与添加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工具调用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智能体MCP配置：支持为智能体工具调用场景配置MCP服务，可直接添加已完成认证的MCP服务；配置完成后，当智能体发起对话时，可自主匹配并调用已配置的MCP工具，实现对话场景下的MCP工具自动化调用。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工作流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工作流列表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创建工作流：创建工作流入口，触发创建弹窗，填写名称及描述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导入DSL文件：可导入yml文件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工作流搜索/状态查询：支持按工作流名称和状态进行筛选和查询工作流，支持重置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列表详情：展示工作流名称、描述、状态、创建时间、操作信息，操作支持编辑、复制、访问API、删除、导出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工具中心：展示发布为共享工作流的信息，包含工作流名称、工作流描述、创建者、发布时间，操作包含查看、复用、导出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工作流编排画布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基础信息更改：左上角支持对工作流的基本信息（名称、描述）进行更改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自动保存：通过开关控件进行控制保存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环境变量：支持添加全局变量，支持类型string、number两种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检查清单：运行工作中的所有问题清单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API文档：发布工作流后可访问API，可添加API key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运行：点击运行按钮可运行工作流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保存：点击可进行保存当前工作流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发布：工作流的发布或取消，可发布至我的工作流、共享工作流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鼠标/触控模式：可切换鼠标和触控模式移动画布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全屏：点击后展示工作流画布的页面内容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视图居中：可将当前视图自动调整至画布中央位置，便于查看和编辑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锁定画布：锁定状态，禁止编辑或移动画布，确保布局不变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优化布局：自动调整画布上的节点位置，使排列更加整齐，优化布局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比例：通过“+”或“-”设置画布的比例大小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历史运行记录：支持通过快捷键对画布内容进行撤回 / 重做操作，便捷回溯编辑历史。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发布渠道支持：支持多渠道发布与共享，满足不同场景的分发需求。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历史版本管理：每次发布自动生成版本快照，支持版本恢复与导出，保障流程变更可追溯、可回退。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节点注释添加：支持在画布中添加自定义注释，并可自由调整摆放位置，便于流程说明与协作。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工作流节点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开始：工作流最初始的输入节点，所有数据传入的节点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结束：工作流最末端的节点，用于结果呈现。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知识检索：知识库中的内容进行检索、可设置rerank模型和top 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LLM：调用语言/视觉/视频等模型来处理文本、图像和文档进行文本生成和分析。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工具调用：已发布工具或共享工具作为节点在工作流中进行使用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问题分类器：对用户输入进行分类，定义分类的主题内容，大语言模型基于语义理解来确定最合适的分类，执行对应的工作流分支路径。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条件判断：通过预设条件对变量进行评估判断，根据判断结果将工作流引导至不同的执行路径。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迭代：该节点核心适用于批处理场景，迭代画布中可创建工作流任务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代码执行：执行自定义 Python 或 JavaScript 来处理工作流中复杂的数据转换、计算和逻辑。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模版转换：支持 Jinja2 模板语法将来自多个来源的数据转换和格式化为结构化文本。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文档提取器：可转换为大型语言模型可以处理的文本，可将 PDF、DOCX 等文件转为 LLM 可处理的文本。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HTTP请求：用于连接到外部 API 和 Web 服务。可获取数据、发送 webhooks、上传文件，或与任何接受 HTTP 请求的服务集成。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Skills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Skill展示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显示图标、名称、描述、状态、创建/更新时间、关联智能体数量。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搜索与筛选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支持名称/中英文模糊搜索.状态筛选、分类筛选。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操作入口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新建Skill、支持编辑、上架、下架和删除操作。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Skill名称、图标和描述。首次根据对话AI自动生成，支持编辑。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智能引导对话：技能创建助手欢迎语、用户需求输入、自动生成。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技能名称自动生成与编辑：AI 自动生成技能名称，支持手动修改。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CUI 对话式创建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沙盒环境初始化：初始化动画、日志实时输出、环境状态提示。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在线代码编辑器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文件目录树：文件树展示、文件切换。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多标签编辑：多文件同时打开。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沙盒与测试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沙盒终端： 终端控制台、命令执行日志。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CUI 预览测试：实时对话测试、输出结果渲染，支持 Markdown 渲染输出结果（表格、列表、代码块等）。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环境变量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开发 / 生产环境切换、Key-Value 配置、变量删除。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导入导出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技能包导入：上传.zip/.skill 文件、自动解压与加载。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技能包导出：一键打包下载、配置文件下载。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保存与发布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保存当前配置，支持继续编辑；发布流程：发布前校验。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支持多维度筛选查询信息，可通过插件名称和创建时间进行筛选；同时提供重置功能，点击后可快速清除所有筛选条件，恢复默认查询状态。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API工具列表详情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展示插件名称、插件说明、创建人、创建时间、操作等基础信息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新增API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填写插件名称、插件说明，API身份认证方式包含无、API Key、OAuth三种，提供Schema自定义填写，支持配置助手进行复制URL自动生成，可进行测试预览。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处理组件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支持多维度筛选查询信息，可通过组件名称和组件类型进行筛选；同时提供重置功能，点击后可快速清除所有筛选条件，恢复默认查询状态。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组件列表详情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展示组件名称、组件类型、创建人、状态、创建时间、操作等基础信息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创建组件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配置组件：可选择组件类型、组件名称、支持解析文档的类型、文档解析代码（进行编辑和校验）、内容分段、综合处理组件配置、内容召回组件配置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编辑：支持用户进行自定义的代码编辑进行调试内容的透出。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调试与校验：支持文档上传后进行预览和调试，可查看解析结果信息。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模型管理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搜索栏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支持多维度筛选查询模型服务相关信息，可通过模型名称、模型类型、进行筛选；同时提供重置功能，点击后可快速清除所有筛选条件，恢复默认查询状态，提升用户查找模型服务的效率。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模型卡片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可视化展示核心基础信息，涵盖模型类型、模型名称、参数量、模型描述、模型编码等关键内容；同时支持编辑与删除操作，操作后支持信息实时同步更新，帮助用户便捷查看、维护模型基础信息。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接入模型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下拉选择模型类型并填写模型名称、参数量、API地址、API key、模型编码、模型描述等信息完成配置提交；配置过程中支持调试与校验操作，可快速验证模型接入的可用性，保障配置信息准确有效。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评测集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展示字段：名称、列名、描述、数据项数量、更新人、更新时间、创建人、创建时间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搜索筛选：按名称/描述关键词搜索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分页配置：默认20条/页，支持页码跳转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操作栏固定：展示不完全时横向滚动，操作栏固定。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新建配置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基础信息：评测集名称（必填，不含空格，不可重复）、描述（选填）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数据列配置：列名（英文字母开头，支持字母/数字/下划线）、数据类型（String/Integer/Float/Boolean）、是否必填、描述，列操作：支持复制列（默认"原列名_Copy"）、删除列（不允许删除最后一；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列名校验：输入时重名判断，不允许存在空格。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手动添加：侧面弹框，每次添加一条，表单根据数据列配置动态生成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批量导入：支持CSV/XLSX/XLS格式，显示上传进度，校验列名/数据格式/数量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模板下载：后端根据评测集列动态提供模板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编辑数据：支持查看并修改单条数据，支持上下切换数据项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删除数据：单条/批量删除，均需二次确认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详情展示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基础信息区：描述、创建时间、更新时间、数据项个数、创建人、更新人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列表区：数据项ID、评测集已设置列（动态变化）、更新时间、创建时间、操作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列名详情：每个数据列名右侧添加详情按钮，悬浮显示具体列的描述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操作按钮：编辑基础信息、导出评测集、手动添加数据项、本地导入多个数据项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列表操作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查看：进入评测集详情页面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编辑：修改评测集名称和描述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导出：支持评测集数据CSV导出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删除：已关联评测任务不允许删除（提示“该评测集已关联评测任务，无法删除”），未关联评测集二次确认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控件映射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String类型：文本输入框，支持多行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Integer类型：数字输入框，仅整数，支持上下箭头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Float类型：数字输入框，允许小数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Boolean类型：开/关Switch，默认false，true/false切换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必填标识：必填字段显示红色星号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评估器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展示字段：名称、类型、描述、更新人、更新时间、创建人、创建时间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搜索筛选：按名称/描述关键词搜索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搜索筛选：按评估器类型筛选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操作按钮：新建LLM评估器、新建Code评估器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行操作：编辑、删除（已关联任务不可删除）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LLM评估器配置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创建方式：仅使用预置模板，Propmt创建（Prompt模板固定）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基础信息：名称（必填）、描述（选填）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模型选择：目前仅包含开源模型或自定义设置（可选择模型后完成自定义信息），内置模板进行描述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LLM评估器调试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测试数据：右侧调试栏输入测试数据，列名与Variable保持一致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调试结果：查看评估器对构造的output内容的评估，以及评估的原因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提交方式：LLM评估器不执行运行测试，可直接提交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Code评估器配置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创建方式：使用预置的Python代码模板或自定义创建（快速跳转为空白模板）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基础信息：名称（必填）、描述（选填）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执行函数编辑：编写Python代码，可基于内置模板进行修改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测试数据：自定义评测集字段、评测数据字输入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Code评估器字段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输入字段-evaluate_dataset_fields：评测集字段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输入字段-evaluate_target_output_fields：评测对象字段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输入字段-exist：补充字段，由开发者自行定义和使用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输出字段-score：得分范围0.0-1.0，1.0为完全满足，0.0完全不满足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输出字段-reason：得分原因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Code评估器调试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语法检查：存在语法错误执行调试时，在函数体下侧显示行号信息与提醒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调试结果：查看评估器对构造的output内容的评估值，以及评估的原因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提交模板：必须通过试运行（无论得分）才可以提交评估器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评估器管理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编辑：修改基本信息与配置信息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新建关联任务：新建测试任务，检验评估器是否已关联评测任务使用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已关联任务：不允许删除，提示“该评估器已关联评测任务，无法删除”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未关联任务：允许删除，需二次确认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评测任务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列表管理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搜索筛选：按名称/描述/关联评测集/新建/状态/评估（待执行/进行中/成功/失败/终止）筛选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分页配置：默认20条，支持选择跳转到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操作按钮新建评测任务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新建配置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四列引导式流程，下方显示基本信息：任务名称（不含空格、不重复）、描述（选填）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选择评测集：展示当前选四列引导式流程，下方显示基本信息：任务名称（不含空格、不重复）、描述（选填）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任务操作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状态操作：成功（无操作）、失败（重试→进行中）、进行中（终止→终止）、终止（继续→进行中）、待执行（执行→进行中）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编辑任务：修改任务名称和描述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导出任务：仅成功状态导出CSV，非成功状态导出时给予提醒，查看导出记录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单条任务删除：二次确认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任务分析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数据明细：查看单条数据的output、reference_output、actual_output，多评估器得分及理由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指标统计：展示综合得分（平均/最大/最小/求和）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得分分布：用图表展示Top5分数占比，长尾得分归入“其他”，支持柱状图和饼图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详情展示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基础信息区：评测集、评测对象类型、评测对象、评估器、创建人、开始时间、结束时间、描述、ID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评测集：显示总评行数和执行详情数（多评估器时，全部成功才计算该场时间）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列表区：执行状态、执行情况列表、actual_output、评估得分（悬浮显示评估器名称/得分/理由）、操作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搜索筛选：支持对列表指定内容搜索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导出字段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ID：评测数据的ID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status：评测记录的运行状态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评测集列：评测集中定义的每一列（动态，各评测集不同）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actual_output：评测对象的实际输出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评估器列：列名为评估器名称及版本号，值为每条记录的评分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reason：对应评分的理由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60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用户管理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用户查询与筛选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部门维度筛选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支持点击部门节点筛选该部门及下属部门的用户；提供部门名称搜索框，支持模糊匹配快速定位目标部门，按组织架构缩小用户范围。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用户属性搜索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用户名称、手机号输入进行用户搜索，支持模糊匹配关键字；支持多条件组合搜索，点击“查询”执行搜索，“重置”清空所有条件；“展开”按钮可显示高级搜索条件（如创建时间范围、状态筛选）。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用户基础操作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新增用户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需填写用户账号（唯一不可重复）、用户名称、所属部门、手机号、初始密码等信息；支持设置初始状态（启用/禁用），提交后校验账号唯一性，成功后新增用户条目。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删除用户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支持单条删除（操作列“删除”按钮）和批量删除（勾选多条后点击顶部“删除”按钮）；删除前弹出确认框，二次确认后执行删除，操作不可恢复，需记录删除日志（操作人、时间、用户信息）。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用户状态切换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开关展示用户当前状态（启用/禁用）；点击开关直接切换，启用状态下用户可正常登录，禁用状态下无法登录且权限失效；状态变更实时生效并记录日志。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用户信息维护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编辑用户信息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支持修改用户名称、所属部门、手机号等非敏感信息（用户账号通常不可修改）；表单预填原有信息，修改后校验合法性（如手机号格式、部门存在性），成功后更新列表展示。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重置用户密码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支持两种模式：系统生成随机初始密码并短信/邮件通知用户，或管理员手动设置临时密码；重置后用户首次登录需修改密码，操作日志记录重置人、时间及账号。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部门关联管理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部门树形展示与交互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树形结构展示集团及下属部门层级，支持展开/折叠节点；点击部门节点自动筛选该部门下的用户，实现组织架构与用户的关联查看；部门树支持动态更新（新增/删除部门后实时刷新）。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用户部门归属配置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新增/编辑用户时，支持从部门树或下拉列表选择所属部门；部门变更后，系统自动同步用户的部门数据权限、角色权限继承（需与权限系统联动）。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数据批量处理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用户导入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下载标准模板（含账号、名称、部门、手机号、初始状态等必填字段）；上传模板后校验文件格式、字段合法性（如账号重复、部门不存在）；校验通过后批量创建用户，生成导入报告（成功数、失败记录及原因）；支持对已存在用户的信息更新（可选覆盖/跳过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用户导出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支持将当前列表（或筛选结果）导出为Excel/CSV；导出字段包含序号、账号、名称、部门、手机号、状态、创建时间等；支持全量导出和当前页导出，满足备份与报表需求。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列表展示与分页</w:t>
            </w: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多字段信息展示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列表展示用户核心信息：序号、用户账号（唯一ID）、名称、部门、手机号、状态（开关）、创建时间、操作列；支持表头固定、列宽拖动调整（可选功能），状态开关直观区分可用性。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分页与条数控制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显示当前页码、总页数、总记录数；支持选择每页条数（如10条/页、20条/页）；提供上一页、下一页、首页、尾页跳转，快速切换页面查看大量数据。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数据监控</w:t>
            </w: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全局筛选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部门筛选：支持选择“全部部门”或单个部门，仅展示权限范围内的数据；无权限部门不显示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时间筛选：预设“今日、近7天、近30天”；支持自定义时间区间（精确到小时）；支持日/周/月粒度切换；默认展示近7天，最长可追溯12个月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总览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资产总数统计：统计智能体总数、工作流总数、知识库总数、自定义工具总数、API工具总数、MCP总数、处理组件总数、部门总数、已注册用户数；自定义工具占比、部门用户分布以环形图展示，悬浮显示详情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使用量统计：活跃用户数、工作流调用量、智能体交互量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TOP10展示：智能体TOP10、工作流工具TOP10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总消耗Token数；柱形图展示趋势，时间粒度自适应；下拉多选，悬浮显示详情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智能体情况统计</w:t>
            </w: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智能体运营数据：统计已发布智能体总数、日均智能体数；柱形图展示趋势，悬浮显示详情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Token总数统计：统计总Token数、日均Token数；柱形图展示趋势，悬浮显示详情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智能体提问数统计：统计总提问数、日均提问数；柱形图展示趋势，悬浮显示详情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响应时间分析：展示智能体首响时间（最小、最大、平均），从网关接收请求到返回第一字节的耗时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回答时间：展示智能体完整响应时间（最小、最大、平均），从网关接收请求到返回完整结果的耗时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智能体排名：统计企业、部门、用户维度智能体创建数量TOP10，横向柱状图展示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60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/>
              </w:rPr>
              <w:t>智能体消耗Token TOP10按Token消耗量排名；支持下载Excel明细（包含智能体总Token、模型Token等明细）</w:t>
            </w:r>
          </w:p>
        </w:tc>
      </w:tr>
    </w:tbl>
    <w:p>
      <w:pPr>
        <w:ind w:firstLine="0" w:firstLineChars="0"/>
        <w:rPr>
          <w:rFonts w:ascii="宋体" w:hAnsi="宋体"/>
        </w:rPr>
      </w:pPr>
    </w:p>
    <w:p>
      <w:pPr>
        <w:spacing w:beforeLines="0" w:afterLines="0"/>
        <w:jc w:val="center"/>
        <w:outlineLvl w:val="2"/>
        <w:rPr>
          <w:rFonts w:hint="eastAsia" w:eastAsia="宋体"/>
          <w:b/>
          <w:sz w:val="20"/>
          <w:szCs w:val="20"/>
          <w:lang w:eastAsia="zh-CN" w:bidi="ar"/>
        </w:rPr>
      </w:pPr>
      <w:r>
        <w:rPr>
          <w:rFonts w:hint="eastAsia"/>
          <w:b/>
          <w:sz w:val="20"/>
          <w:szCs w:val="20"/>
          <w:lang w:bidi="ar"/>
        </w:rPr>
        <w:t>大语言模型高性能推理系统功能要求表</w:t>
      </w:r>
    </w:p>
    <w:tbl>
      <w:tblPr>
        <w:tblStyle w:val="5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0"/>
        <w:gridCol w:w="1078"/>
        <w:gridCol w:w="66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4" w:hRule="atLeast"/>
          <w:tblHeader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eastAsia="宋体"/>
                <w:b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功能</w:t>
            </w:r>
            <w:r>
              <w:rPr>
                <w:rFonts w:hint="eastAsia"/>
                <w:b/>
                <w:color w:val="000000"/>
                <w:sz w:val="18"/>
                <w:szCs w:val="18"/>
                <w:lang w:val="en-US" w:eastAsia="zh-CN"/>
              </w:rPr>
              <w:t>点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算子优化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 LLM 推理过程中的关键算子，如 attention、layernorm、rotary_emb 等，尽可能的提升芯片算力资源的利用效率。同时定制底层算子的能力可以为上层其他优化机制提供支持，以便实现更灵活的上层优化。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6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资源优化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支持Paged Attention ，通过请求内显存复用、跨请求显存复用等方式实现显存的高效利用。除了 KV Cache 的显存管理之外，运行过程中的中间显存管理也会对推理效率产生影响，精细管理推理过程中各个环节的显存使用，最大化显存利用效率。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执行优化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针对执行层面，使用静态图编译等技术对执行效率进行优化，在保证用户体验的同时，充分发挥 GPU 的计算效率。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通信优化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通过对分布式推理中的通信进行优化，显著提高分布式推理场景下推理的效率。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精度优化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支持实现了常规的 4-bit，8-bit 量化，还提供了混合量化模式，在量化方式上也支持对称量化和非对称量化。在量化粒度上，不仅支持 channel-wise 的量化，也支持更细力度的 group-wise 量化。除了对模型权重进行量化之后，还支持对 KV Cache 进行量化，减少推理过程中 KV Cache 对显存的需求。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缓存优化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支持Prefix Caching， 是推理加速引擎中的一项加速技术，通过缓存技术复用不同请求之间相同部分的中间结果，从而可以减少计算量，显著提高推理速度。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调度优化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支持Batching，即通过将不同的请求组合在一起一次运行从而提高 GPU 的利用效率。支持采用多种调度策略，如Continuous Batching，提升推理效率。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采样优化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基于优雅的架构设计以及灵活的调度机制，同时支持多种不同的 Speculative Decoding 方法，如 draft model 或者 medusa，同时支持扩展更多不同的方法，为显存容量受限以及延迟要求高的场景提供有效加速。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模型层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支持通过模型、机制、框架、算子等层面联合优化，实现模型的高效推理。无论是 Dense 模型，还是 MoE 模型，均可以实现高效的推理。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PD分离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支持PD分离部署方案，提供多种模型的PD分离部署方式，如GLM、DeepSeek、Kimi、Minimax等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PD扩缩容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支持PD分离，针对请求负载，动态针对P节点和D节点进行扩缩容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KV Cache分级卸载</w:t>
            </w:r>
          </w:p>
        </w:tc>
        <w:tc>
          <w:tcPr>
            <w:tcW w:w="40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right="0" w:firstLine="0" w:firstLineChars="0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支持 KV Cache的分级卸载，针对PD分离部署方案，如GLM，支持KV Cache的多级卸载，可以从显存中卸载到内存中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p>
      <w:pPr>
        <w:ind w:firstLine="0" w:firstLineChars="0"/>
        <w:jc w:val="center"/>
        <w:outlineLvl w:val="2"/>
        <w:rPr>
          <w:rFonts w:hint="default" w:ascii="宋体" w:hAnsi="宋体"/>
          <w:lang w:val="en-US"/>
        </w:rPr>
      </w:pPr>
      <w:r>
        <w:rPr>
          <w:rFonts w:hint="eastAsia" w:ascii="宋体" w:hAnsi="宋体" w:cs="宋体"/>
          <w:b/>
          <w:bCs/>
          <w:kern w:val="0"/>
          <w:sz w:val="20"/>
          <w:szCs w:val="20"/>
          <w:lang w:val="en-US" w:eastAsia="zh-CN" w:bidi="ar"/>
        </w:rPr>
        <w:t>定制开发软件功能要求表</w:t>
      </w:r>
    </w:p>
    <w:tbl>
      <w:tblPr>
        <w:tblStyle w:val="50"/>
        <w:tblW w:w="82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071"/>
        <w:gridCol w:w="992"/>
        <w:gridCol w:w="1224"/>
        <w:gridCol w:w="4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tblHeader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一级功能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二级功能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三级功能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官网（Web+H5）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主页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首页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作为官网的总览入口与流量分发枢纽，聚合展示平台核心动态、重点政策速览、高频服务快捷入口及全局搜索框。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龙岗政策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集中发布与展示龙岗区属地化的产业扶持、人才补贴及行业规范等政策文件。支持按发布时间、政策类别（申报/公示/解读）及适用行业进行筛选与检索，并提供政策附件下载或在线申报的系统跳转入口。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产品文档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面向开发者及技术决策者，提供平台产品的用户手册、API接口文档、SDK下载及常见配置指南。核心交互需包含文档版本切换、全文关键词检索及目录树导航，便于用户快速定位技术参数。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产品列表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展示旗舰模型、MaaS平台、Agent智能体解决方案、云服务器ECS、裸金属、GPU容器、存储等产品。本期实现：MaaS平台可跳转至“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大模型推理服务网关平台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”，Agent智能体解决方案可跳转至“智能体开发平台”；其他产品（云服务器、裸金属、GPU容器、存储等）仅做静态界面展示，并标注“即将上线”。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合作案例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以图文、视频或数据看板的形式，展示平台在不同行业（政务、企业、金融等）的标杆落地成果与解决方案。旨在通过场景化呈现，向潜在客户证明产品价值与实施能力。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内容管理后台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支持在官网菜单结构下各目录内容的的增删改、排序及上下线开关配置，以及新闻、产品等列表型内容的 富文本编辑（图文/视频混排）与结构化字段（封面、分类、标签）维护。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身份认证管理系统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用户填写基本信息并提交，完成账户注册。注册时需选择企业用户或个人用户身份，可依据用户类型提供差异化的资源优先级。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用户凭账号、密码完成登录操作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个人工作台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展示账户、资源用量、其他配置等个人信息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隐私保护等相关条款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包含需要用户授权的数据隐私等相关条款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管理员填写基本信息，完成注册操作。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登录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管理员凭账号、密码完成登录操作。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支付开票系统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支付模块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集成聚合支付SDK或跳转至银行收银台，支持微信、支付宝、银联等多种方式。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退款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账户剩余金额支持退款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订单管理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订单列表清晰展示每笔订单的支付状态，并提供“申请开票”入口。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开票申请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用户可填写或选择发票抬头(企业/个人)、税号，并选择接收发票的邮箱。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发票查看与下载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提供历史开票记录查询，支持在线预览和下载电子发票(PDF/OFD格式)。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支付配置管理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配置各支付渠道的参数(如商户号、API密钥)，并可设置不同渠道的支付路由和优先级。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订单中心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统一管理所有订单，支持按状态、时间、金额等维度查询，并提供手动退款、补单等操作。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发票管理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查看所有开票申请及状态，支持手动开票、冲红(作废)，并记录完整的发票生命周期。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对账中心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系统需每日自动下载银行对账单，与平台订单进行比对，生成对账报告并标记差异订单。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报表统计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生成支付、退款、开票等维度的数据报表。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版本发布管理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版本更新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搭建“版本更新记录”页面，按时间倒序列出软件版本与模型版本的发布记录，包含版本号、日期、更新类型、更新内容详情，支持用户主动查阅历史变更。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更新推送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新版本发布时，通过站内消息等渠道自动向用户推送版本更新通知，包含版本号、核心摘要及跳转链接，引导用户查看完整更新日志。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版本发布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提供管理后台的“版本发布”功能，支持运营人员创建、编辑、发布版本记录，填写更新内容，选择推送范围并一键触发通知下发。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大模型推理服务网关平台对接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接口梳理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大模型推理服务网关平台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的业务端与后台接口的请求逻辑。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模型广场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集中展示文本、图像、语音、Embedding、Rerank 等各类模型,为用户提供清晰的模型选型入口。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PlayGround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无需写代码即可在线试用模型并动态调整推理参数(System Prompt、温度、Top-P、重复惩罚等),加速 PoC 验证。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API Key管理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租户管理员可查看组织内所有 API Key 及最近使用时间,便于发现闲置 Key 与安全排查。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用量记录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分别展示输入、输出、缓存 Token 消耗,支撑精细化成本分析与 Prompt 优化。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项目全生命周期管理，项目作为租户下的核心组织单元,支持创建、编辑、启停、删除,实现按业务线/部门/环境(生产/测试)灵活组织 AI 资源。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实时监控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覆盖调用量、失败率、Token 量,以及 TTFT、OTPS、TPOT、E2E 延迟等关键性能指标,全面反映模型服务健康度。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调用日志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完整记录每次调用的请求信息、性能指标与调用方身份,支持问题复盘与数据分析。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多维分析视图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以模型服务为中心汇总调用情况,并可下钻到各渠道模型明细。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智能体开发平台对接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接口梳理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整理智能体开发平台业务端与后台接口的请求逻辑。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通用对话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将输入的内容发送给智能体，触发对话交互，获取响应结果。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智能体中心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展示当前可用的智能体，快速选择使用；用户最多可以选择置顶5个常用智能体在左侧菜单栏展示。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Skills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显示图标、名称、描述、状态、创建/更新时间、关联智能体数量。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自动化流程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配置周期性自动化任务，查看执行历史与结果摘要。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文档库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集中管理我的文件与对话生成产物，可下载并定位到对应上下文。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记忆管理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核心文件配置：AGENTS.md（角色）、SOUL.md（性格）、MEMORY.md（运行中记忆），文件支持手动编辑和清理。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管理员后台集成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管理端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用户基础操作、用户信息维护。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专家管理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支持创建RAG智能体、自主规划Agent和多应用协同智能体。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技能管理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新建Skill、支持编辑、上架、下架和删除操作。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模型管理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集中维护模型的名称、厂商、类型、能力标签、上下文长度、规格与描述。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限流保护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为每个模型服务独立配置每分钟请求数与 Token 数上限,防止突发流量冲击后端。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租户配额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可按租户维度启停 Token 配额管理,灵活切换“严格限制”与“允许透支”两种模式。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额度查询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租户可实时查看套餐使用量,做到“用多少心里有数”。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租户管理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支持组织的创建、编辑、停用、删除,并可配置服务等级,适配企业多部门/多客户场景。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云产品服务目录管理</w:t>
            </w:r>
          </w:p>
        </w:tc>
        <w:tc>
          <w:tcPr>
            <w:tcW w:w="44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管理员对ECS、块存储等云产品进行上架/下架/变更操作。配置内容包括产品规格（CPU/内存/存储类型）、售卖策略（配额上限、计费模式）、审批流程等。上架后产品对指定租户可见可申请，下架后停止新租户申购，存量实例不受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9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1071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租户资源生命周期管理</w:t>
            </w:r>
          </w:p>
        </w:tc>
        <w:tc>
          <w:tcPr>
            <w:tcW w:w="442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向最终用户提供基于已上架产品的资源开通与控制台操作。用户可按需申请具体云资源实例，并支持开机、关机、重启、重置密码、在线变更配置、创建快照与释放等自助运维动作。所有操作基于用户权限与配额校验，操作日志全量审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10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智算平台对接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门户工作台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资源概览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全局掌握总实例数、运行中实例、近期释放实例，直观了解算力占用情况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存储总量与已使用量可视化监控，提前感知存储余量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账户与租户信息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实时展示账户余额、本月消费等动态成本数据，快速感知花费情况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展示租户身份、用户角色与成员信息，并支持快速进入用户管理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算力服务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算力市场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支持按计费方式、地区、GPU 型号等条件精准定位所需算力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根据建设方算力集群</w:t>
            </w:r>
            <w:bookmarkStart w:id="15" w:name="_GoBack"/>
            <w:bookmarkEnd w:id="15"/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，专为大规模并行计算设计，即买即用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点击资源“立即购买”按钮即可快速开通算力实例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算力管理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查看每台节点状态及 CPU、GPU、内存、显存使用率，支持详情查看与释放操作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展示基本信息、产品信息、挂载信息及设备操作，便于实例运维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针对单台设备查看显卡使用率、显存使用率、CPU/内存使用率、显卡功率与温度等历史监控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存储服务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存储管理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集中管控存储实例，支持按实例 ID 精准搜索，并提供详情查看与释放等一站式操作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展示基本信息、产品信息、实例信息，便于掌握存储实例全貌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针对单台存储设备查看存储容量的历史监控，辅助存储负载管理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智能监控</w:t>
            </w: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算力全局监控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多节点、多指标全局概览，实时掌握服务器 CPU、GPU、内存等关键资源运行状态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按服务器 IP、监控指标、时间周期查询，呈现 CPU/内存使用率、GPU 使用率/显存/温度/功耗、IB 接口收发数据、IB link downed、ALL Errors 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多租户与访问控制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多租户管理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支持多团队、多项目安全隔离运行，保障资源与数据的独立性，满足企业级合规治理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用户管理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对租户内成员进行创建、编辑、删除，并按企业要求设置用户权限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角色管理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自定义角色及权限，并进入详情管理具备相关权限的用户清单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个人中心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基本信息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支持修改用户名与登录密码，便捷维护个人账号信息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实名认证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填写实名认证信息，审核完成后显示认证完成，满足合规要求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107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费用与计费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计费模式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创新采用按小时扣费模式，精确跟踪资源消耗，用户仅为实际使用时长付费，显著降低闲置浪费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交易流水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集中记录每一笔资金流向与交易流水，提供可审计、可追溯的财务记录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账单管理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支持按时间段筛选账单并导出对应账单信息，导出后到导出记录中下载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折扣管理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为企业级客户提供精准的折扣信息，便于客户感知成本情况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0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导出记录</w:t>
            </w:r>
          </w:p>
        </w:tc>
        <w:tc>
          <w:tcPr>
            <w:tcW w:w="4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保存用户已导出的账单文件，点击即可发起下载</w:t>
            </w:r>
          </w:p>
        </w:tc>
      </w:tr>
    </w:tbl>
    <w:p>
      <w:pPr>
        <w:ind w:firstLine="0" w:firstLineChars="0"/>
        <w:rPr>
          <w:rFonts w:ascii="宋体" w:hAnsi="宋体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urier">
    <w:altName w:val="Liberation Mono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  <w:font w:name="PMingLiU">
    <w:altName w:val="Droid Sans Fallback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altName w:val="方正书宋_GBK"/>
    <w:panose1 w:val="020B0609070205080204"/>
    <w:charset w:val="80"/>
    <w:family w:val="modern"/>
    <w:pitch w:val="default"/>
    <w:sig w:usb0="00000000" w:usb1="00000000" w:usb2="08000012" w:usb3="00000000" w:csb0="4002009F" w:csb1="DFD70000"/>
  </w:font>
  <w:font w:name="Microsoft JhengHei">
    <w:altName w:val="方正书宋_GBK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全真中明體">
    <w:altName w:val="方正书宋_GBK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幼圆">
    <w:altName w:val="华文中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Palatino">
    <w:altName w:val="C059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隶书">
    <w:altName w:val="方正隶书_GBK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C3CF8"/>
    <w:multiLevelType w:val="multilevel"/>
    <w:tmpl w:val="356C3CF8"/>
    <w:lvl w:ilvl="0" w:tentative="0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4E341D93"/>
    <w:multiLevelType w:val="multilevel"/>
    <w:tmpl w:val="4E341D93"/>
    <w:lvl w:ilvl="0" w:tentative="0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A91"/>
    <w:rsid w:val="00007D0E"/>
    <w:rsid w:val="00007D81"/>
    <w:rsid w:val="00010CBF"/>
    <w:rsid w:val="00023232"/>
    <w:rsid w:val="00026E57"/>
    <w:rsid w:val="0002701B"/>
    <w:rsid w:val="00031E43"/>
    <w:rsid w:val="00031F79"/>
    <w:rsid w:val="00032B69"/>
    <w:rsid w:val="00034B4A"/>
    <w:rsid w:val="000364C5"/>
    <w:rsid w:val="00042B63"/>
    <w:rsid w:val="00043A8D"/>
    <w:rsid w:val="00045224"/>
    <w:rsid w:val="000575E4"/>
    <w:rsid w:val="00061596"/>
    <w:rsid w:val="000722D3"/>
    <w:rsid w:val="0007361F"/>
    <w:rsid w:val="000742D3"/>
    <w:rsid w:val="00087B3C"/>
    <w:rsid w:val="00093E58"/>
    <w:rsid w:val="00095F3A"/>
    <w:rsid w:val="0009733A"/>
    <w:rsid w:val="000973AF"/>
    <w:rsid w:val="00097E1B"/>
    <w:rsid w:val="000A2162"/>
    <w:rsid w:val="000A6538"/>
    <w:rsid w:val="000B0208"/>
    <w:rsid w:val="000B0782"/>
    <w:rsid w:val="000B1775"/>
    <w:rsid w:val="000B1C57"/>
    <w:rsid w:val="000D0ADA"/>
    <w:rsid w:val="000D46BA"/>
    <w:rsid w:val="000D6B2A"/>
    <w:rsid w:val="000F08CF"/>
    <w:rsid w:val="000F2831"/>
    <w:rsid w:val="000F3BAB"/>
    <w:rsid w:val="000F5CE6"/>
    <w:rsid w:val="00116943"/>
    <w:rsid w:val="00117A78"/>
    <w:rsid w:val="00127F9D"/>
    <w:rsid w:val="00132466"/>
    <w:rsid w:val="00135B1E"/>
    <w:rsid w:val="00142763"/>
    <w:rsid w:val="001438D4"/>
    <w:rsid w:val="0014454E"/>
    <w:rsid w:val="0014507B"/>
    <w:rsid w:val="00146DE3"/>
    <w:rsid w:val="001520AA"/>
    <w:rsid w:val="0015389F"/>
    <w:rsid w:val="001556F5"/>
    <w:rsid w:val="00157FEF"/>
    <w:rsid w:val="00160500"/>
    <w:rsid w:val="00160BD2"/>
    <w:rsid w:val="00170051"/>
    <w:rsid w:val="00170254"/>
    <w:rsid w:val="001800C2"/>
    <w:rsid w:val="00180C8F"/>
    <w:rsid w:val="0018660D"/>
    <w:rsid w:val="00195C6B"/>
    <w:rsid w:val="001A1136"/>
    <w:rsid w:val="001A557C"/>
    <w:rsid w:val="001A7A67"/>
    <w:rsid w:val="001B0964"/>
    <w:rsid w:val="001B28EE"/>
    <w:rsid w:val="001B3934"/>
    <w:rsid w:val="001B49F4"/>
    <w:rsid w:val="001C22DA"/>
    <w:rsid w:val="001C295E"/>
    <w:rsid w:val="001C4041"/>
    <w:rsid w:val="001D0554"/>
    <w:rsid w:val="001D6A0A"/>
    <w:rsid w:val="001D73DB"/>
    <w:rsid w:val="001D7705"/>
    <w:rsid w:val="001E4768"/>
    <w:rsid w:val="001F5B45"/>
    <w:rsid w:val="001F5FA4"/>
    <w:rsid w:val="0020206D"/>
    <w:rsid w:val="00203AA4"/>
    <w:rsid w:val="00213F87"/>
    <w:rsid w:val="00214F1D"/>
    <w:rsid w:val="0021509D"/>
    <w:rsid w:val="00215B5B"/>
    <w:rsid w:val="002244AB"/>
    <w:rsid w:val="00233DC2"/>
    <w:rsid w:val="00234C27"/>
    <w:rsid w:val="00240A2D"/>
    <w:rsid w:val="0024138C"/>
    <w:rsid w:val="00242D44"/>
    <w:rsid w:val="00246E34"/>
    <w:rsid w:val="00250AAE"/>
    <w:rsid w:val="002560FF"/>
    <w:rsid w:val="002623C2"/>
    <w:rsid w:val="00270FEF"/>
    <w:rsid w:val="00275818"/>
    <w:rsid w:val="002818A1"/>
    <w:rsid w:val="0029208B"/>
    <w:rsid w:val="00292B54"/>
    <w:rsid w:val="002950BA"/>
    <w:rsid w:val="0029732C"/>
    <w:rsid w:val="002977A9"/>
    <w:rsid w:val="002A2882"/>
    <w:rsid w:val="002A4B7F"/>
    <w:rsid w:val="002A5D06"/>
    <w:rsid w:val="002A61EB"/>
    <w:rsid w:val="002B0BE8"/>
    <w:rsid w:val="002B241C"/>
    <w:rsid w:val="002B2E88"/>
    <w:rsid w:val="002B4E72"/>
    <w:rsid w:val="002C02CA"/>
    <w:rsid w:val="002C77C9"/>
    <w:rsid w:val="002C7FA9"/>
    <w:rsid w:val="002D026F"/>
    <w:rsid w:val="002D6081"/>
    <w:rsid w:val="002D7CA7"/>
    <w:rsid w:val="002E19E4"/>
    <w:rsid w:val="002E360D"/>
    <w:rsid w:val="002E3975"/>
    <w:rsid w:val="002E4336"/>
    <w:rsid w:val="002E6750"/>
    <w:rsid w:val="002E7633"/>
    <w:rsid w:val="002F0242"/>
    <w:rsid w:val="002F30EE"/>
    <w:rsid w:val="002F332D"/>
    <w:rsid w:val="00302003"/>
    <w:rsid w:val="00303D59"/>
    <w:rsid w:val="00304FA0"/>
    <w:rsid w:val="00306C43"/>
    <w:rsid w:val="0031315B"/>
    <w:rsid w:val="00315997"/>
    <w:rsid w:val="003217C0"/>
    <w:rsid w:val="00324D77"/>
    <w:rsid w:val="00326873"/>
    <w:rsid w:val="00330E77"/>
    <w:rsid w:val="0033181B"/>
    <w:rsid w:val="003345CB"/>
    <w:rsid w:val="00336801"/>
    <w:rsid w:val="00336FBA"/>
    <w:rsid w:val="00340026"/>
    <w:rsid w:val="00346F53"/>
    <w:rsid w:val="0034737F"/>
    <w:rsid w:val="003479B7"/>
    <w:rsid w:val="00350A71"/>
    <w:rsid w:val="00351C9A"/>
    <w:rsid w:val="003529A6"/>
    <w:rsid w:val="003608B0"/>
    <w:rsid w:val="00361380"/>
    <w:rsid w:val="00361442"/>
    <w:rsid w:val="00366A6E"/>
    <w:rsid w:val="00383758"/>
    <w:rsid w:val="00384939"/>
    <w:rsid w:val="00385205"/>
    <w:rsid w:val="003860E1"/>
    <w:rsid w:val="00387744"/>
    <w:rsid w:val="0038793D"/>
    <w:rsid w:val="00390DAF"/>
    <w:rsid w:val="00397546"/>
    <w:rsid w:val="00397555"/>
    <w:rsid w:val="003979D2"/>
    <w:rsid w:val="003A3CA2"/>
    <w:rsid w:val="003A6E7B"/>
    <w:rsid w:val="003B667A"/>
    <w:rsid w:val="003C12EF"/>
    <w:rsid w:val="003C1DFE"/>
    <w:rsid w:val="003C253F"/>
    <w:rsid w:val="003C2AA4"/>
    <w:rsid w:val="003C392F"/>
    <w:rsid w:val="003C3BBE"/>
    <w:rsid w:val="003C4C01"/>
    <w:rsid w:val="003C4CFF"/>
    <w:rsid w:val="003C6560"/>
    <w:rsid w:val="003C74B4"/>
    <w:rsid w:val="003D31E7"/>
    <w:rsid w:val="003D38C2"/>
    <w:rsid w:val="003D3F6F"/>
    <w:rsid w:val="003D55CB"/>
    <w:rsid w:val="003D7030"/>
    <w:rsid w:val="003D720E"/>
    <w:rsid w:val="003E4D66"/>
    <w:rsid w:val="003E59B2"/>
    <w:rsid w:val="003E6A16"/>
    <w:rsid w:val="003F4C1F"/>
    <w:rsid w:val="00401910"/>
    <w:rsid w:val="00403D00"/>
    <w:rsid w:val="00404483"/>
    <w:rsid w:val="0040490E"/>
    <w:rsid w:val="00404A56"/>
    <w:rsid w:val="004109F8"/>
    <w:rsid w:val="004254BE"/>
    <w:rsid w:val="004266C8"/>
    <w:rsid w:val="00431FC9"/>
    <w:rsid w:val="00437B34"/>
    <w:rsid w:val="00437B42"/>
    <w:rsid w:val="00437E19"/>
    <w:rsid w:val="00443D47"/>
    <w:rsid w:val="00445E33"/>
    <w:rsid w:val="0045426D"/>
    <w:rsid w:val="00457217"/>
    <w:rsid w:val="00461EAC"/>
    <w:rsid w:val="00462E85"/>
    <w:rsid w:val="00463B9C"/>
    <w:rsid w:val="004642D6"/>
    <w:rsid w:val="004669FE"/>
    <w:rsid w:val="00467BAF"/>
    <w:rsid w:val="004812D3"/>
    <w:rsid w:val="00482FDD"/>
    <w:rsid w:val="00485EF5"/>
    <w:rsid w:val="004865DE"/>
    <w:rsid w:val="00486779"/>
    <w:rsid w:val="004A0DD4"/>
    <w:rsid w:val="004A2E22"/>
    <w:rsid w:val="004B0CD5"/>
    <w:rsid w:val="004B1221"/>
    <w:rsid w:val="004B2C4A"/>
    <w:rsid w:val="004B2CB3"/>
    <w:rsid w:val="004B50E3"/>
    <w:rsid w:val="004B55A5"/>
    <w:rsid w:val="004B7DEC"/>
    <w:rsid w:val="004C2AA8"/>
    <w:rsid w:val="004C2D31"/>
    <w:rsid w:val="004C306F"/>
    <w:rsid w:val="004C6726"/>
    <w:rsid w:val="004D0B66"/>
    <w:rsid w:val="004D2EFD"/>
    <w:rsid w:val="004D4848"/>
    <w:rsid w:val="004D5D15"/>
    <w:rsid w:val="004D5F19"/>
    <w:rsid w:val="004E0506"/>
    <w:rsid w:val="004E2177"/>
    <w:rsid w:val="004E29EC"/>
    <w:rsid w:val="004E46A3"/>
    <w:rsid w:val="004F0E0D"/>
    <w:rsid w:val="004F1EEE"/>
    <w:rsid w:val="004F211C"/>
    <w:rsid w:val="004F21C9"/>
    <w:rsid w:val="004F5610"/>
    <w:rsid w:val="004F5F73"/>
    <w:rsid w:val="004F6108"/>
    <w:rsid w:val="004F66AC"/>
    <w:rsid w:val="004F7C2D"/>
    <w:rsid w:val="00500C7A"/>
    <w:rsid w:val="00502288"/>
    <w:rsid w:val="00502460"/>
    <w:rsid w:val="005050C8"/>
    <w:rsid w:val="0051583D"/>
    <w:rsid w:val="00516709"/>
    <w:rsid w:val="00524BF4"/>
    <w:rsid w:val="00531443"/>
    <w:rsid w:val="005316D8"/>
    <w:rsid w:val="00532723"/>
    <w:rsid w:val="0053323E"/>
    <w:rsid w:val="00534715"/>
    <w:rsid w:val="00541300"/>
    <w:rsid w:val="00541A4A"/>
    <w:rsid w:val="0054414E"/>
    <w:rsid w:val="0054742D"/>
    <w:rsid w:val="005559D7"/>
    <w:rsid w:val="00560624"/>
    <w:rsid w:val="00562EF6"/>
    <w:rsid w:val="005639FC"/>
    <w:rsid w:val="00565EAF"/>
    <w:rsid w:val="00566797"/>
    <w:rsid w:val="00574161"/>
    <w:rsid w:val="00581263"/>
    <w:rsid w:val="0058130F"/>
    <w:rsid w:val="00584E28"/>
    <w:rsid w:val="005857EC"/>
    <w:rsid w:val="00585E03"/>
    <w:rsid w:val="00594538"/>
    <w:rsid w:val="005B1B37"/>
    <w:rsid w:val="005B1C7D"/>
    <w:rsid w:val="005B3574"/>
    <w:rsid w:val="005B4F03"/>
    <w:rsid w:val="005B794B"/>
    <w:rsid w:val="005C031F"/>
    <w:rsid w:val="005C32D0"/>
    <w:rsid w:val="005C3D74"/>
    <w:rsid w:val="005C49BA"/>
    <w:rsid w:val="005C580A"/>
    <w:rsid w:val="005D0082"/>
    <w:rsid w:val="005D5644"/>
    <w:rsid w:val="005D7F89"/>
    <w:rsid w:val="005E7172"/>
    <w:rsid w:val="005F0392"/>
    <w:rsid w:val="005F2E45"/>
    <w:rsid w:val="005F37BA"/>
    <w:rsid w:val="005F7207"/>
    <w:rsid w:val="005F7EC4"/>
    <w:rsid w:val="00600DD3"/>
    <w:rsid w:val="0060162F"/>
    <w:rsid w:val="00604586"/>
    <w:rsid w:val="00606D34"/>
    <w:rsid w:val="00610458"/>
    <w:rsid w:val="006145EB"/>
    <w:rsid w:val="00617A08"/>
    <w:rsid w:val="00622465"/>
    <w:rsid w:val="00625AB2"/>
    <w:rsid w:val="006417DF"/>
    <w:rsid w:val="006422AB"/>
    <w:rsid w:val="00643A62"/>
    <w:rsid w:val="00643D2A"/>
    <w:rsid w:val="00644808"/>
    <w:rsid w:val="006454EC"/>
    <w:rsid w:val="00646597"/>
    <w:rsid w:val="0065327F"/>
    <w:rsid w:val="00653342"/>
    <w:rsid w:val="00665DEE"/>
    <w:rsid w:val="006671F5"/>
    <w:rsid w:val="00670BCC"/>
    <w:rsid w:val="00672070"/>
    <w:rsid w:val="00674819"/>
    <w:rsid w:val="00680B78"/>
    <w:rsid w:val="00685E59"/>
    <w:rsid w:val="006914F5"/>
    <w:rsid w:val="00692842"/>
    <w:rsid w:val="00692A38"/>
    <w:rsid w:val="00694A07"/>
    <w:rsid w:val="006A0B17"/>
    <w:rsid w:val="006A16D9"/>
    <w:rsid w:val="006A5B85"/>
    <w:rsid w:val="006A79FD"/>
    <w:rsid w:val="006A7F66"/>
    <w:rsid w:val="006B2548"/>
    <w:rsid w:val="006B3561"/>
    <w:rsid w:val="006B5850"/>
    <w:rsid w:val="006C2A23"/>
    <w:rsid w:val="006D403C"/>
    <w:rsid w:val="006E08FA"/>
    <w:rsid w:val="006E0F87"/>
    <w:rsid w:val="006F0A6C"/>
    <w:rsid w:val="006F27FE"/>
    <w:rsid w:val="006F36C0"/>
    <w:rsid w:val="006F3F16"/>
    <w:rsid w:val="006F6830"/>
    <w:rsid w:val="00700916"/>
    <w:rsid w:val="00700FED"/>
    <w:rsid w:val="007011D7"/>
    <w:rsid w:val="007024CE"/>
    <w:rsid w:val="007046A6"/>
    <w:rsid w:val="0070632D"/>
    <w:rsid w:val="00725208"/>
    <w:rsid w:val="0073113C"/>
    <w:rsid w:val="00742E3C"/>
    <w:rsid w:val="007448C2"/>
    <w:rsid w:val="0074543C"/>
    <w:rsid w:val="00754484"/>
    <w:rsid w:val="007559FD"/>
    <w:rsid w:val="00760077"/>
    <w:rsid w:val="007650A3"/>
    <w:rsid w:val="00767AF8"/>
    <w:rsid w:val="007701AF"/>
    <w:rsid w:val="0077397F"/>
    <w:rsid w:val="007754BB"/>
    <w:rsid w:val="007776A9"/>
    <w:rsid w:val="00781716"/>
    <w:rsid w:val="00783129"/>
    <w:rsid w:val="007914E7"/>
    <w:rsid w:val="00793533"/>
    <w:rsid w:val="00793CA2"/>
    <w:rsid w:val="007B2B0A"/>
    <w:rsid w:val="007B5DE3"/>
    <w:rsid w:val="007C09CC"/>
    <w:rsid w:val="007C2219"/>
    <w:rsid w:val="007C6BEC"/>
    <w:rsid w:val="007C7E78"/>
    <w:rsid w:val="007D032C"/>
    <w:rsid w:val="007D1A05"/>
    <w:rsid w:val="007D36BD"/>
    <w:rsid w:val="007D373F"/>
    <w:rsid w:val="007D4A27"/>
    <w:rsid w:val="007F4A1B"/>
    <w:rsid w:val="007F7D52"/>
    <w:rsid w:val="008017E5"/>
    <w:rsid w:val="008105B2"/>
    <w:rsid w:val="0081233B"/>
    <w:rsid w:val="00814EC8"/>
    <w:rsid w:val="00822AA0"/>
    <w:rsid w:val="00824D4B"/>
    <w:rsid w:val="00824FEF"/>
    <w:rsid w:val="0084158C"/>
    <w:rsid w:val="00841CB4"/>
    <w:rsid w:val="0084340D"/>
    <w:rsid w:val="008437B8"/>
    <w:rsid w:val="00844578"/>
    <w:rsid w:val="008562B7"/>
    <w:rsid w:val="0086101A"/>
    <w:rsid w:val="00866F74"/>
    <w:rsid w:val="008704CF"/>
    <w:rsid w:val="0088309B"/>
    <w:rsid w:val="00883290"/>
    <w:rsid w:val="00887346"/>
    <w:rsid w:val="00887B4D"/>
    <w:rsid w:val="008A46EC"/>
    <w:rsid w:val="008A58F4"/>
    <w:rsid w:val="008A6206"/>
    <w:rsid w:val="008A7DC4"/>
    <w:rsid w:val="008B5E1C"/>
    <w:rsid w:val="008B6313"/>
    <w:rsid w:val="008C075D"/>
    <w:rsid w:val="008C1C7D"/>
    <w:rsid w:val="008C70A2"/>
    <w:rsid w:val="008D3854"/>
    <w:rsid w:val="008D5545"/>
    <w:rsid w:val="008D57E9"/>
    <w:rsid w:val="008E1762"/>
    <w:rsid w:val="008E5BC1"/>
    <w:rsid w:val="008E6900"/>
    <w:rsid w:val="008E7606"/>
    <w:rsid w:val="008E7E44"/>
    <w:rsid w:val="008F1185"/>
    <w:rsid w:val="008F16C0"/>
    <w:rsid w:val="008F7CD8"/>
    <w:rsid w:val="008F7EB7"/>
    <w:rsid w:val="0090327D"/>
    <w:rsid w:val="009037D1"/>
    <w:rsid w:val="00911010"/>
    <w:rsid w:val="009110AE"/>
    <w:rsid w:val="009110C9"/>
    <w:rsid w:val="0091410A"/>
    <w:rsid w:val="009179C1"/>
    <w:rsid w:val="00920147"/>
    <w:rsid w:val="009201BD"/>
    <w:rsid w:val="00923A81"/>
    <w:rsid w:val="00924734"/>
    <w:rsid w:val="00927803"/>
    <w:rsid w:val="00933C6F"/>
    <w:rsid w:val="00937C41"/>
    <w:rsid w:val="0094263D"/>
    <w:rsid w:val="009478AA"/>
    <w:rsid w:val="00960B3C"/>
    <w:rsid w:val="00963A94"/>
    <w:rsid w:val="009661FC"/>
    <w:rsid w:val="009679F3"/>
    <w:rsid w:val="00967D78"/>
    <w:rsid w:val="00970671"/>
    <w:rsid w:val="00977B48"/>
    <w:rsid w:val="009834FC"/>
    <w:rsid w:val="00985831"/>
    <w:rsid w:val="009900A5"/>
    <w:rsid w:val="009916F3"/>
    <w:rsid w:val="00993911"/>
    <w:rsid w:val="00996D31"/>
    <w:rsid w:val="0099714E"/>
    <w:rsid w:val="009A194F"/>
    <w:rsid w:val="009A3EF7"/>
    <w:rsid w:val="009B53B8"/>
    <w:rsid w:val="009B5762"/>
    <w:rsid w:val="009B684C"/>
    <w:rsid w:val="009C0DC8"/>
    <w:rsid w:val="009C180E"/>
    <w:rsid w:val="009C1BA4"/>
    <w:rsid w:val="009E2AF2"/>
    <w:rsid w:val="009E3ABF"/>
    <w:rsid w:val="009E720D"/>
    <w:rsid w:val="009F5B85"/>
    <w:rsid w:val="00A11B88"/>
    <w:rsid w:val="00A12671"/>
    <w:rsid w:val="00A12E45"/>
    <w:rsid w:val="00A13069"/>
    <w:rsid w:val="00A178DC"/>
    <w:rsid w:val="00A26D73"/>
    <w:rsid w:val="00A31CAC"/>
    <w:rsid w:val="00A3533F"/>
    <w:rsid w:val="00A35F39"/>
    <w:rsid w:val="00A369B0"/>
    <w:rsid w:val="00A41125"/>
    <w:rsid w:val="00A42A95"/>
    <w:rsid w:val="00A46960"/>
    <w:rsid w:val="00A568F8"/>
    <w:rsid w:val="00A569D6"/>
    <w:rsid w:val="00A56EA5"/>
    <w:rsid w:val="00A60013"/>
    <w:rsid w:val="00A62A3E"/>
    <w:rsid w:val="00A638B2"/>
    <w:rsid w:val="00A64F66"/>
    <w:rsid w:val="00A717C1"/>
    <w:rsid w:val="00A830B5"/>
    <w:rsid w:val="00A86509"/>
    <w:rsid w:val="00A93FF3"/>
    <w:rsid w:val="00A97D79"/>
    <w:rsid w:val="00AA19FE"/>
    <w:rsid w:val="00AB2BFA"/>
    <w:rsid w:val="00AC54A8"/>
    <w:rsid w:val="00AC6B48"/>
    <w:rsid w:val="00AC6B72"/>
    <w:rsid w:val="00AC79E9"/>
    <w:rsid w:val="00AD0C0F"/>
    <w:rsid w:val="00AD24AC"/>
    <w:rsid w:val="00AD4735"/>
    <w:rsid w:val="00AD6ECB"/>
    <w:rsid w:val="00AE0C46"/>
    <w:rsid w:val="00AE284F"/>
    <w:rsid w:val="00AF360B"/>
    <w:rsid w:val="00AF43A8"/>
    <w:rsid w:val="00AF6258"/>
    <w:rsid w:val="00B07873"/>
    <w:rsid w:val="00B126D1"/>
    <w:rsid w:val="00B145AB"/>
    <w:rsid w:val="00B1532C"/>
    <w:rsid w:val="00B159F8"/>
    <w:rsid w:val="00B216CB"/>
    <w:rsid w:val="00B21EDE"/>
    <w:rsid w:val="00B243A3"/>
    <w:rsid w:val="00B26FA5"/>
    <w:rsid w:val="00B3569B"/>
    <w:rsid w:val="00B37BD0"/>
    <w:rsid w:val="00B52CA5"/>
    <w:rsid w:val="00B53701"/>
    <w:rsid w:val="00B6029F"/>
    <w:rsid w:val="00B61665"/>
    <w:rsid w:val="00B65CCC"/>
    <w:rsid w:val="00B675A4"/>
    <w:rsid w:val="00B72AF7"/>
    <w:rsid w:val="00B74176"/>
    <w:rsid w:val="00B7483E"/>
    <w:rsid w:val="00B766BE"/>
    <w:rsid w:val="00B86D30"/>
    <w:rsid w:val="00B878B9"/>
    <w:rsid w:val="00B96047"/>
    <w:rsid w:val="00B96C89"/>
    <w:rsid w:val="00BB39DD"/>
    <w:rsid w:val="00BB4780"/>
    <w:rsid w:val="00BC3CF5"/>
    <w:rsid w:val="00BC5EF7"/>
    <w:rsid w:val="00BD25C7"/>
    <w:rsid w:val="00BE15BB"/>
    <w:rsid w:val="00BE21E0"/>
    <w:rsid w:val="00BE61B0"/>
    <w:rsid w:val="00BF573D"/>
    <w:rsid w:val="00C00A7C"/>
    <w:rsid w:val="00C02546"/>
    <w:rsid w:val="00C02E05"/>
    <w:rsid w:val="00C037CA"/>
    <w:rsid w:val="00C043AC"/>
    <w:rsid w:val="00C132A0"/>
    <w:rsid w:val="00C13EE9"/>
    <w:rsid w:val="00C15ED6"/>
    <w:rsid w:val="00C249C0"/>
    <w:rsid w:val="00C27FF3"/>
    <w:rsid w:val="00C30B41"/>
    <w:rsid w:val="00C31C7E"/>
    <w:rsid w:val="00C33D40"/>
    <w:rsid w:val="00C35BF3"/>
    <w:rsid w:val="00C42B48"/>
    <w:rsid w:val="00C442F4"/>
    <w:rsid w:val="00C54155"/>
    <w:rsid w:val="00C5573A"/>
    <w:rsid w:val="00C55F9A"/>
    <w:rsid w:val="00C62CA4"/>
    <w:rsid w:val="00C6521B"/>
    <w:rsid w:val="00C66BAC"/>
    <w:rsid w:val="00C71D0B"/>
    <w:rsid w:val="00C75C0E"/>
    <w:rsid w:val="00C81F57"/>
    <w:rsid w:val="00C85E52"/>
    <w:rsid w:val="00C86E9D"/>
    <w:rsid w:val="00C87803"/>
    <w:rsid w:val="00C959EE"/>
    <w:rsid w:val="00C95BA9"/>
    <w:rsid w:val="00CA002B"/>
    <w:rsid w:val="00CA22A5"/>
    <w:rsid w:val="00CA4214"/>
    <w:rsid w:val="00CA6E78"/>
    <w:rsid w:val="00CB5EA0"/>
    <w:rsid w:val="00CB7B74"/>
    <w:rsid w:val="00CC111A"/>
    <w:rsid w:val="00CC6C73"/>
    <w:rsid w:val="00CD2033"/>
    <w:rsid w:val="00CD232C"/>
    <w:rsid w:val="00CD7422"/>
    <w:rsid w:val="00CE3545"/>
    <w:rsid w:val="00CF5764"/>
    <w:rsid w:val="00D03FCF"/>
    <w:rsid w:val="00D07CE2"/>
    <w:rsid w:val="00D12324"/>
    <w:rsid w:val="00D13D3B"/>
    <w:rsid w:val="00D150D9"/>
    <w:rsid w:val="00D15404"/>
    <w:rsid w:val="00D16B51"/>
    <w:rsid w:val="00D174E1"/>
    <w:rsid w:val="00D1768A"/>
    <w:rsid w:val="00D17782"/>
    <w:rsid w:val="00D17E2F"/>
    <w:rsid w:val="00D23C97"/>
    <w:rsid w:val="00D267E0"/>
    <w:rsid w:val="00D26938"/>
    <w:rsid w:val="00D275AF"/>
    <w:rsid w:val="00D30661"/>
    <w:rsid w:val="00D3285F"/>
    <w:rsid w:val="00D417E1"/>
    <w:rsid w:val="00D436D8"/>
    <w:rsid w:val="00D46E8E"/>
    <w:rsid w:val="00D50598"/>
    <w:rsid w:val="00D50B74"/>
    <w:rsid w:val="00D51D09"/>
    <w:rsid w:val="00D5268B"/>
    <w:rsid w:val="00D55264"/>
    <w:rsid w:val="00D607B6"/>
    <w:rsid w:val="00D66D6A"/>
    <w:rsid w:val="00D679BD"/>
    <w:rsid w:val="00D72313"/>
    <w:rsid w:val="00D72D79"/>
    <w:rsid w:val="00D74A44"/>
    <w:rsid w:val="00D80ABA"/>
    <w:rsid w:val="00D8437C"/>
    <w:rsid w:val="00D93E73"/>
    <w:rsid w:val="00DA074B"/>
    <w:rsid w:val="00DA2EB8"/>
    <w:rsid w:val="00DA7554"/>
    <w:rsid w:val="00DB1195"/>
    <w:rsid w:val="00DB1E2E"/>
    <w:rsid w:val="00DB60B6"/>
    <w:rsid w:val="00DB6D6D"/>
    <w:rsid w:val="00DB7357"/>
    <w:rsid w:val="00DC11A7"/>
    <w:rsid w:val="00DC1C26"/>
    <w:rsid w:val="00DC23CC"/>
    <w:rsid w:val="00DC4746"/>
    <w:rsid w:val="00DC5956"/>
    <w:rsid w:val="00DC644A"/>
    <w:rsid w:val="00DD1552"/>
    <w:rsid w:val="00DD7444"/>
    <w:rsid w:val="00DE055A"/>
    <w:rsid w:val="00DE31A3"/>
    <w:rsid w:val="00DE3EAD"/>
    <w:rsid w:val="00DF3A76"/>
    <w:rsid w:val="00E0216E"/>
    <w:rsid w:val="00E05022"/>
    <w:rsid w:val="00E07283"/>
    <w:rsid w:val="00E12808"/>
    <w:rsid w:val="00E1345B"/>
    <w:rsid w:val="00E139E4"/>
    <w:rsid w:val="00E147C0"/>
    <w:rsid w:val="00E14C84"/>
    <w:rsid w:val="00E1671D"/>
    <w:rsid w:val="00E17FE5"/>
    <w:rsid w:val="00E276D3"/>
    <w:rsid w:val="00E27BF6"/>
    <w:rsid w:val="00E314C3"/>
    <w:rsid w:val="00E315AA"/>
    <w:rsid w:val="00E35ECB"/>
    <w:rsid w:val="00E43B94"/>
    <w:rsid w:val="00E52B65"/>
    <w:rsid w:val="00E55ACF"/>
    <w:rsid w:val="00E608CC"/>
    <w:rsid w:val="00E6665B"/>
    <w:rsid w:val="00E74FEB"/>
    <w:rsid w:val="00E84E78"/>
    <w:rsid w:val="00E84F19"/>
    <w:rsid w:val="00E916E9"/>
    <w:rsid w:val="00E925B2"/>
    <w:rsid w:val="00E9270B"/>
    <w:rsid w:val="00E96E80"/>
    <w:rsid w:val="00E9798B"/>
    <w:rsid w:val="00EA02B6"/>
    <w:rsid w:val="00EA19A3"/>
    <w:rsid w:val="00EA2670"/>
    <w:rsid w:val="00EA393B"/>
    <w:rsid w:val="00EA5319"/>
    <w:rsid w:val="00EA7CE9"/>
    <w:rsid w:val="00EB11AF"/>
    <w:rsid w:val="00EB6DCF"/>
    <w:rsid w:val="00EC614C"/>
    <w:rsid w:val="00ED336D"/>
    <w:rsid w:val="00ED3DAF"/>
    <w:rsid w:val="00ED49C0"/>
    <w:rsid w:val="00ED5315"/>
    <w:rsid w:val="00EE2261"/>
    <w:rsid w:val="00EE3696"/>
    <w:rsid w:val="00EE3DB0"/>
    <w:rsid w:val="00EE5843"/>
    <w:rsid w:val="00EE5AD5"/>
    <w:rsid w:val="00EF1BE3"/>
    <w:rsid w:val="00EF354D"/>
    <w:rsid w:val="00EF780D"/>
    <w:rsid w:val="00EF7C57"/>
    <w:rsid w:val="00F043D1"/>
    <w:rsid w:val="00F12028"/>
    <w:rsid w:val="00F16558"/>
    <w:rsid w:val="00F165B8"/>
    <w:rsid w:val="00F27A45"/>
    <w:rsid w:val="00F34E7F"/>
    <w:rsid w:val="00F361DB"/>
    <w:rsid w:val="00F4065A"/>
    <w:rsid w:val="00F419CA"/>
    <w:rsid w:val="00F4413F"/>
    <w:rsid w:val="00F455F9"/>
    <w:rsid w:val="00F5126B"/>
    <w:rsid w:val="00F533D9"/>
    <w:rsid w:val="00F56B75"/>
    <w:rsid w:val="00F57D03"/>
    <w:rsid w:val="00F700C6"/>
    <w:rsid w:val="00F711A7"/>
    <w:rsid w:val="00F758F1"/>
    <w:rsid w:val="00F771FA"/>
    <w:rsid w:val="00F81435"/>
    <w:rsid w:val="00F81B2B"/>
    <w:rsid w:val="00F8403E"/>
    <w:rsid w:val="00F8664A"/>
    <w:rsid w:val="00F875F5"/>
    <w:rsid w:val="00F9119B"/>
    <w:rsid w:val="00F93DE4"/>
    <w:rsid w:val="00F944CF"/>
    <w:rsid w:val="00FA4379"/>
    <w:rsid w:val="00FA4856"/>
    <w:rsid w:val="00FA5E95"/>
    <w:rsid w:val="00FA5F56"/>
    <w:rsid w:val="00FB1F42"/>
    <w:rsid w:val="00FC30A6"/>
    <w:rsid w:val="00FC47C6"/>
    <w:rsid w:val="00FC5075"/>
    <w:rsid w:val="00FC66F1"/>
    <w:rsid w:val="00FC7B3C"/>
    <w:rsid w:val="00FD0ACF"/>
    <w:rsid w:val="00FD3D67"/>
    <w:rsid w:val="00FD3FD5"/>
    <w:rsid w:val="00FD4615"/>
    <w:rsid w:val="00FD59F0"/>
    <w:rsid w:val="00FD6CCA"/>
    <w:rsid w:val="00FE29AE"/>
    <w:rsid w:val="00FE45D0"/>
    <w:rsid w:val="00FE574D"/>
    <w:rsid w:val="00FE5E73"/>
    <w:rsid w:val="00FE690D"/>
    <w:rsid w:val="00FF073C"/>
    <w:rsid w:val="00FF2F90"/>
    <w:rsid w:val="00FF3089"/>
    <w:rsid w:val="0122419A"/>
    <w:rsid w:val="01281B77"/>
    <w:rsid w:val="018E17B0"/>
    <w:rsid w:val="01B71653"/>
    <w:rsid w:val="01BB7833"/>
    <w:rsid w:val="01DA5951"/>
    <w:rsid w:val="01EC72D6"/>
    <w:rsid w:val="01FA0642"/>
    <w:rsid w:val="02472BD5"/>
    <w:rsid w:val="025D5FD2"/>
    <w:rsid w:val="02930398"/>
    <w:rsid w:val="030B0A46"/>
    <w:rsid w:val="036F0F48"/>
    <w:rsid w:val="03794412"/>
    <w:rsid w:val="03E91BF7"/>
    <w:rsid w:val="0400594B"/>
    <w:rsid w:val="04013C22"/>
    <w:rsid w:val="040C414F"/>
    <w:rsid w:val="041E5BE0"/>
    <w:rsid w:val="04281CBF"/>
    <w:rsid w:val="04970AC7"/>
    <w:rsid w:val="04CD56E6"/>
    <w:rsid w:val="04EC14C8"/>
    <w:rsid w:val="05A36F5B"/>
    <w:rsid w:val="05F257ED"/>
    <w:rsid w:val="06F8F121"/>
    <w:rsid w:val="07115269"/>
    <w:rsid w:val="07726BE5"/>
    <w:rsid w:val="07995F18"/>
    <w:rsid w:val="07FB5E35"/>
    <w:rsid w:val="085E716A"/>
    <w:rsid w:val="086A057F"/>
    <w:rsid w:val="08EE086E"/>
    <w:rsid w:val="09024751"/>
    <w:rsid w:val="0908255E"/>
    <w:rsid w:val="09E407F5"/>
    <w:rsid w:val="0A110F86"/>
    <w:rsid w:val="0A9E2BF7"/>
    <w:rsid w:val="0AAB206E"/>
    <w:rsid w:val="0AD61B81"/>
    <w:rsid w:val="0B2C5482"/>
    <w:rsid w:val="0B3712D8"/>
    <w:rsid w:val="0B5A0EA1"/>
    <w:rsid w:val="0B602DC9"/>
    <w:rsid w:val="0B731962"/>
    <w:rsid w:val="0BA56018"/>
    <w:rsid w:val="0BDF4D78"/>
    <w:rsid w:val="0BF56855"/>
    <w:rsid w:val="0C0D6D02"/>
    <w:rsid w:val="0C1438A3"/>
    <w:rsid w:val="0C284EBF"/>
    <w:rsid w:val="0C2C79B3"/>
    <w:rsid w:val="0C56244D"/>
    <w:rsid w:val="0C58635C"/>
    <w:rsid w:val="0C687CC8"/>
    <w:rsid w:val="0CEC45A4"/>
    <w:rsid w:val="0CFC5ECE"/>
    <w:rsid w:val="0D135946"/>
    <w:rsid w:val="0D5044E7"/>
    <w:rsid w:val="0E071619"/>
    <w:rsid w:val="0E3D67D2"/>
    <w:rsid w:val="0E4A77E3"/>
    <w:rsid w:val="0EC27A1A"/>
    <w:rsid w:val="0EFD2A33"/>
    <w:rsid w:val="0F050EE6"/>
    <w:rsid w:val="1008672E"/>
    <w:rsid w:val="100F59F3"/>
    <w:rsid w:val="10335CF4"/>
    <w:rsid w:val="10356E60"/>
    <w:rsid w:val="10AE33DE"/>
    <w:rsid w:val="10B97633"/>
    <w:rsid w:val="10C632CD"/>
    <w:rsid w:val="10FB168D"/>
    <w:rsid w:val="110C2D05"/>
    <w:rsid w:val="113373E5"/>
    <w:rsid w:val="11770398"/>
    <w:rsid w:val="11877731"/>
    <w:rsid w:val="11D80227"/>
    <w:rsid w:val="11DA3D05"/>
    <w:rsid w:val="122227CE"/>
    <w:rsid w:val="13233A00"/>
    <w:rsid w:val="133833D9"/>
    <w:rsid w:val="134327AE"/>
    <w:rsid w:val="14170A0A"/>
    <w:rsid w:val="15135150"/>
    <w:rsid w:val="153C5EBA"/>
    <w:rsid w:val="155A6B32"/>
    <w:rsid w:val="156B673E"/>
    <w:rsid w:val="15747FCD"/>
    <w:rsid w:val="15A3216C"/>
    <w:rsid w:val="15FF3D3A"/>
    <w:rsid w:val="16234CA3"/>
    <w:rsid w:val="1629182E"/>
    <w:rsid w:val="16526560"/>
    <w:rsid w:val="165A6957"/>
    <w:rsid w:val="169032F9"/>
    <w:rsid w:val="16BF9980"/>
    <w:rsid w:val="16C3610A"/>
    <w:rsid w:val="16F75418"/>
    <w:rsid w:val="170B19CF"/>
    <w:rsid w:val="172610A3"/>
    <w:rsid w:val="17494A75"/>
    <w:rsid w:val="174A7237"/>
    <w:rsid w:val="175C2602"/>
    <w:rsid w:val="17B27A58"/>
    <w:rsid w:val="17D706BD"/>
    <w:rsid w:val="17E06C0C"/>
    <w:rsid w:val="17F51899"/>
    <w:rsid w:val="18000990"/>
    <w:rsid w:val="18017CDF"/>
    <w:rsid w:val="182A7068"/>
    <w:rsid w:val="184C3483"/>
    <w:rsid w:val="186B450F"/>
    <w:rsid w:val="187F2676"/>
    <w:rsid w:val="189F4B3B"/>
    <w:rsid w:val="18B75107"/>
    <w:rsid w:val="18E360CE"/>
    <w:rsid w:val="18EFE18A"/>
    <w:rsid w:val="19832ED4"/>
    <w:rsid w:val="19A95446"/>
    <w:rsid w:val="19C5529B"/>
    <w:rsid w:val="19CC5C7A"/>
    <w:rsid w:val="19D81D92"/>
    <w:rsid w:val="19EE7292"/>
    <w:rsid w:val="1A121912"/>
    <w:rsid w:val="1A1B2CF1"/>
    <w:rsid w:val="1A2A4D7A"/>
    <w:rsid w:val="1A862B26"/>
    <w:rsid w:val="1A935928"/>
    <w:rsid w:val="1AA650CC"/>
    <w:rsid w:val="1AE33A30"/>
    <w:rsid w:val="1B0818E3"/>
    <w:rsid w:val="1B1A6326"/>
    <w:rsid w:val="1BAD5FE6"/>
    <w:rsid w:val="1BFFFDA9"/>
    <w:rsid w:val="1C9E1178"/>
    <w:rsid w:val="1CCE4466"/>
    <w:rsid w:val="1D644DCB"/>
    <w:rsid w:val="1DA07B83"/>
    <w:rsid w:val="1DA50680"/>
    <w:rsid w:val="1DBE0FD1"/>
    <w:rsid w:val="1DE91915"/>
    <w:rsid w:val="1E03795D"/>
    <w:rsid w:val="1E1E4F79"/>
    <w:rsid w:val="1E5E7FEE"/>
    <w:rsid w:val="1E687437"/>
    <w:rsid w:val="1E8E0A96"/>
    <w:rsid w:val="1ECC00D4"/>
    <w:rsid w:val="1F334A6D"/>
    <w:rsid w:val="1F6630B6"/>
    <w:rsid w:val="1FBD08DB"/>
    <w:rsid w:val="1FD55B0C"/>
    <w:rsid w:val="20305B5F"/>
    <w:rsid w:val="20832E89"/>
    <w:rsid w:val="20851330"/>
    <w:rsid w:val="20A35C0A"/>
    <w:rsid w:val="20FD6B90"/>
    <w:rsid w:val="210B465D"/>
    <w:rsid w:val="21690EB8"/>
    <w:rsid w:val="21901708"/>
    <w:rsid w:val="22AB3C61"/>
    <w:rsid w:val="232826B3"/>
    <w:rsid w:val="234229D7"/>
    <w:rsid w:val="238B0D56"/>
    <w:rsid w:val="23B75C54"/>
    <w:rsid w:val="23C05B1A"/>
    <w:rsid w:val="23DD375B"/>
    <w:rsid w:val="23ED4D48"/>
    <w:rsid w:val="241237D2"/>
    <w:rsid w:val="245C4D42"/>
    <w:rsid w:val="24722552"/>
    <w:rsid w:val="25034EC9"/>
    <w:rsid w:val="25131CC6"/>
    <w:rsid w:val="251C28D4"/>
    <w:rsid w:val="2520562A"/>
    <w:rsid w:val="2557379D"/>
    <w:rsid w:val="25577ED0"/>
    <w:rsid w:val="25623726"/>
    <w:rsid w:val="25713E60"/>
    <w:rsid w:val="258C3110"/>
    <w:rsid w:val="25C84A4E"/>
    <w:rsid w:val="26C336C6"/>
    <w:rsid w:val="26E17A72"/>
    <w:rsid w:val="271D0F11"/>
    <w:rsid w:val="274F3F3F"/>
    <w:rsid w:val="27532D58"/>
    <w:rsid w:val="276A1368"/>
    <w:rsid w:val="277125BE"/>
    <w:rsid w:val="279549A2"/>
    <w:rsid w:val="27BA3B06"/>
    <w:rsid w:val="28771E56"/>
    <w:rsid w:val="287C38E1"/>
    <w:rsid w:val="288B092F"/>
    <w:rsid w:val="28E9791D"/>
    <w:rsid w:val="29363ABF"/>
    <w:rsid w:val="295959FF"/>
    <w:rsid w:val="29820AB2"/>
    <w:rsid w:val="29F81D79"/>
    <w:rsid w:val="29FA0F90"/>
    <w:rsid w:val="2A1B4A63"/>
    <w:rsid w:val="2A381FE8"/>
    <w:rsid w:val="2A431E04"/>
    <w:rsid w:val="2AB232B5"/>
    <w:rsid w:val="2AB473F0"/>
    <w:rsid w:val="2ADB619F"/>
    <w:rsid w:val="2AF44FB8"/>
    <w:rsid w:val="2B18095F"/>
    <w:rsid w:val="2B6265B5"/>
    <w:rsid w:val="2BA43750"/>
    <w:rsid w:val="2BB42DB7"/>
    <w:rsid w:val="2C1F7031"/>
    <w:rsid w:val="2C5540BF"/>
    <w:rsid w:val="2CBA2FB1"/>
    <w:rsid w:val="2CFE741B"/>
    <w:rsid w:val="2D142369"/>
    <w:rsid w:val="2D231C30"/>
    <w:rsid w:val="2D300825"/>
    <w:rsid w:val="2D3F66AC"/>
    <w:rsid w:val="2D5C786C"/>
    <w:rsid w:val="2D6E4454"/>
    <w:rsid w:val="2DD9568E"/>
    <w:rsid w:val="2DDB4C35"/>
    <w:rsid w:val="2DFD5C3E"/>
    <w:rsid w:val="2DFF912D"/>
    <w:rsid w:val="2E5E6C13"/>
    <w:rsid w:val="2E66600C"/>
    <w:rsid w:val="2E721A61"/>
    <w:rsid w:val="2E937D71"/>
    <w:rsid w:val="2EA8573E"/>
    <w:rsid w:val="2EAE63AD"/>
    <w:rsid w:val="2EBB4DB3"/>
    <w:rsid w:val="2EBF5679"/>
    <w:rsid w:val="2ED022C0"/>
    <w:rsid w:val="2EFF180D"/>
    <w:rsid w:val="2F247232"/>
    <w:rsid w:val="2F462582"/>
    <w:rsid w:val="2FB7779E"/>
    <w:rsid w:val="2FC16DE4"/>
    <w:rsid w:val="2FC35FA3"/>
    <w:rsid w:val="2FDC6A42"/>
    <w:rsid w:val="304E453B"/>
    <w:rsid w:val="310D3357"/>
    <w:rsid w:val="313F54DB"/>
    <w:rsid w:val="314E571E"/>
    <w:rsid w:val="318F3149"/>
    <w:rsid w:val="31C45333"/>
    <w:rsid w:val="31DC0A24"/>
    <w:rsid w:val="31F462C5"/>
    <w:rsid w:val="325974F6"/>
    <w:rsid w:val="328D796F"/>
    <w:rsid w:val="328F405C"/>
    <w:rsid w:val="32EE71B8"/>
    <w:rsid w:val="3367DB15"/>
    <w:rsid w:val="337D6990"/>
    <w:rsid w:val="33956C1F"/>
    <w:rsid w:val="33B700CE"/>
    <w:rsid w:val="33CE41EA"/>
    <w:rsid w:val="33E54A6F"/>
    <w:rsid w:val="34001EC1"/>
    <w:rsid w:val="340053F5"/>
    <w:rsid w:val="34295A64"/>
    <w:rsid w:val="34624E41"/>
    <w:rsid w:val="34995A5A"/>
    <w:rsid w:val="34AE74DE"/>
    <w:rsid w:val="34DD7648"/>
    <w:rsid w:val="35076310"/>
    <w:rsid w:val="353733D3"/>
    <w:rsid w:val="35516740"/>
    <w:rsid w:val="35B31276"/>
    <w:rsid w:val="35DBEE12"/>
    <w:rsid w:val="35FAAC2C"/>
    <w:rsid w:val="36220010"/>
    <w:rsid w:val="367E2601"/>
    <w:rsid w:val="36FF1DE3"/>
    <w:rsid w:val="372431A9"/>
    <w:rsid w:val="37261AB3"/>
    <w:rsid w:val="378D6D24"/>
    <w:rsid w:val="37900558"/>
    <w:rsid w:val="38005D11"/>
    <w:rsid w:val="3866266B"/>
    <w:rsid w:val="38718CEA"/>
    <w:rsid w:val="3875122D"/>
    <w:rsid w:val="3879666D"/>
    <w:rsid w:val="38FF398F"/>
    <w:rsid w:val="3978475B"/>
    <w:rsid w:val="39C66799"/>
    <w:rsid w:val="3A1A29D5"/>
    <w:rsid w:val="3A1F0242"/>
    <w:rsid w:val="3A483F69"/>
    <w:rsid w:val="3A5B5D7E"/>
    <w:rsid w:val="3A5B6047"/>
    <w:rsid w:val="3A5C0EAC"/>
    <w:rsid w:val="3AD56782"/>
    <w:rsid w:val="3ADA4B18"/>
    <w:rsid w:val="3ADB3B42"/>
    <w:rsid w:val="3B1D2D02"/>
    <w:rsid w:val="3B3443E9"/>
    <w:rsid w:val="3BAA3ADF"/>
    <w:rsid w:val="3C0E4427"/>
    <w:rsid w:val="3C1C4D96"/>
    <w:rsid w:val="3CDBB53D"/>
    <w:rsid w:val="3D5A265A"/>
    <w:rsid w:val="3D97355F"/>
    <w:rsid w:val="3D996651"/>
    <w:rsid w:val="3D9B7F3D"/>
    <w:rsid w:val="3D9D5D4A"/>
    <w:rsid w:val="3DEF8275"/>
    <w:rsid w:val="3E48174C"/>
    <w:rsid w:val="3E5720B6"/>
    <w:rsid w:val="3E695004"/>
    <w:rsid w:val="3E77C398"/>
    <w:rsid w:val="3E7C4D5A"/>
    <w:rsid w:val="3EA32EAC"/>
    <w:rsid w:val="3EA47CB6"/>
    <w:rsid w:val="3EBF7C5B"/>
    <w:rsid w:val="3F281A73"/>
    <w:rsid w:val="3F36616F"/>
    <w:rsid w:val="3F670284"/>
    <w:rsid w:val="3F7EA989"/>
    <w:rsid w:val="3FBD48E7"/>
    <w:rsid w:val="3FDE03B8"/>
    <w:rsid w:val="3FFE1A17"/>
    <w:rsid w:val="403A3BB2"/>
    <w:rsid w:val="404C1726"/>
    <w:rsid w:val="40890759"/>
    <w:rsid w:val="40CA3013"/>
    <w:rsid w:val="426B6B16"/>
    <w:rsid w:val="42A02C67"/>
    <w:rsid w:val="42C23421"/>
    <w:rsid w:val="42DB5A94"/>
    <w:rsid w:val="43D35F47"/>
    <w:rsid w:val="441376B7"/>
    <w:rsid w:val="4448249A"/>
    <w:rsid w:val="44577458"/>
    <w:rsid w:val="44654E01"/>
    <w:rsid w:val="44D3395C"/>
    <w:rsid w:val="45A51959"/>
    <w:rsid w:val="45CE5353"/>
    <w:rsid w:val="4609638B"/>
    <w:rsid w:val="466A193F"/>
    <w:rsid w:val="46771EC1"/>
    <w:rsid w:val="46AA2F9F"/>
    <w:rsid w:val="46C23AC4"/>
    <w:rsid w:val="46C97460"/>
    <w:rsid w:val="46CA1673"/>
    <w:rsid w:val="47334BC4"/>
    <w:rsid w:val="473C6FF6"/>
    <w:rsid w:val="475365AA"/>
    <w:rsid w:val="477A614D"/>
    <w:rsid w:val="47C54B45"/>
    <w:rsid w:val="47DF43F0"/>
    <w:rsid w:val="47DFE584"/>
    <w:rsid w:val="48794402"/>
    <w:rsid w:val="48A4593B"/>
    <w:rsid w:val="48FB5D34"/>
    <w:rsid w:val="49346AC9"/>
    <w:rsid w:val="493C4382"/>
    <w:rsid w:val="494F3655"/>
    <w:rsid w:val="49B24EDE"/>
    <w:rsid w:val="49C167BA"/>
    <w:rsid w:val="49D8701C"/>
    <w:rsid w:val="49E81240"/>
    <w:rsid w:val="4A0646C6"/>
    <w:rsid w:val="4AD4032A"/>
    <w:rsid w:val="4B0264A8"/>
    <w:rsid w:val="4B231432"/>
    <w:rsid w:val="4B446F35"/>
    <w:rsid w:val="4B80235F"/>
    <w:rsid w:val="4B8A1D1C"/>
    <w:rsid w:val="4BBCAD63"/>
    <w:rsid w:val="4C1772C8"/>
    <w:rsid w:val="4CC322AC"/>
    <w:rsid w:val="4CCA5092"/>
    <w:rsid w:val="4D341BC9"/>
    <w:rsid w:val="4D491731"/>
    <w:rsid w:val="4DD77EF4"/>
    <w:rsid w:val="4E00265A"/>
    <w:rsid w:val="4E0336C0"/>
    <w:rsid w:val="4E781049"/>
    <w:rsid w:val="4E950212"/>
    <w:rsid w:val="4ED27537"/>
    <w:rsid w:val="4EDE67D2"/>
    <w:rsid w:val="4EF56010"/>
    <w:rsid w:val="4F135B85"/>
    <w:rsid w:val="4F720059"/>
    <w:rsid w:val="4F9C201E"/>
    <w:rsid w:val="4FBA7CDE"/>
    <w:rsid w:val="4FBF5D0D"/>
    <w:rsid w:val="4FF66B0D"/>
    <w:rsid w:val="50153B7F"/>
    <w:rsid w:val="50792360"/>
    <w:rsid w:val="507C5D23"/>
    <w:rsid w:val="50C64E79"/>
    <w:rsid w:val="50D2209F"/>
    <w:rsid w:val="511603EA"/>
    <w:rsid w:val="51321311"/>
    <w:rsid w:val="51911CA7"/>
    <w:rsid w:val="52141DC8"/>
    <w:rsid w:val="52214A5D"/>
    <w:rsid w:val="52370EF6"/>
    <w:rsid w:val="528A0913"/>
    <w:rsid w:val="52CA2764"/>
    <w:rsid w:val="52E02A45"/>
    <w:rsid w:val="5311A2FF"/>
    <w:rsid w:val="531225F7"/>
    <w:rsid w:val="53592208"/>
    <w:rsid w:val="535E4408"/>
    <w:rsid w:val="53B536E4"/>
    <w:rsid w:val="53DE67F8"/>
    <w:rsid w:val="541F6D0B"/>
    <w:rsid w:val="5465240F"/>
    <w:rsid w:val="54A01FF8"/>
    <w:rsid w:val="54AC487C"/>
    <w:rsid w:val="55C71477"/>
    <w:rsid w:val="56586573"/>
    <w:rsid w:val="565952CD"/>
    <w:rsid w:val="567926E9"/>
    <w:rsid w:val="56953A9C"/>
    <w:rsid w:val="56A672A7"/>
    <w:rsid w:val="56AB4053"/>
    <w:rsid w:val="576126CC"/>
    <w:rsid w:val="576D3B51"/>
    <w:rsid w:val="57757B5A"/>
    <w:rsid w:val="57783371"/>
    <w:rsid w:val="57B87B7E"/>
    <w:rsid w:val="57E427B4"/>
    <w:rsid w:val="57EA769F"/>
    <w:rsid w:val="583D1EC5"/>
    <w:rsid w:val="58474AF1"/>
    <w:rsid w:val="58860961"/>
    <w:rsid w:val="58DF377F"/>
    <w:rsid w:val="5975346B"/>
    <w:rsid w:val="598C48FA"/>
    <w:rsid w:val="59E27F9F"/>
    <w:rsid w:val="59E44F8F"/>
    <w:rsid w:val="5A2E5F82"/>
    <w:rsid w:val="5A3A2B60"/>
    <w:rsid w:val="5A6B679E"/>
    <w:rsid w:val="5ACD2218"/>
    <w:rsid w:val="5AE52B24"/>
    <w:rsid w:val="5B1430EA"/>
    <w:rsid w:val="5BA830B6"/>
    <w:rsid w:val="5BB363A7"/>
    <w:rsid w:val="5BFDA597"/>
    <w:rsid w:val="5C6C0FCA"/>
    <w:rsid w:val="5CA742BF"/>
    <w:rsid w:val="5CB02DC4"/>
    <w:rsid w:val="5D045739"/>
    <w:rsid w:val="5D155F19"/>
    <w:rsid w:val="5D2C1C37"/>
    <w:rsid w:val="5D5B53D2"/>
    <w:rsid w:val="5DA11F69"/>
    <w:rsid w:val="5DD07337"/>
    <w:rsid w:val="5DFF3BB2"/>
    <w:rsid w:val="5DFFC3E5"/>
    <w:rsid w:val="5E485012"/>
    <w:rsid w:val="5E68756F"/>
    <w:rsid w:val="5EE66E12"/>
    <w:rsid w:val="5F0725BA"/>
    <w:rsid w:val="5FAA2BF0"/>
    <w:rsid w:val="5FB634B3"/>
    <w:rsid w:val="5FB94527"/>
    <w:rsid w:val="5FBFCB0D"/>
    <w:rsid w:val="5FED42BD"/>
    <w:rsid w:val="5FFF96E3"/>
    <w:rsid w:val="60002155"/>
    <w:rsid w:val="605E0C2A"/>
    <w:rsid w:val="60CB2763"/>
    <w:rsid w:val="615A41CF"/>
    <w:rsid w:val="61751B5A"/>
    <w:rsid w:val="61F02B05"/>
    <w:rsid w:val="624502F4"/>
    <w:rsid w:val="62CC4571"/>
    <w:rsid w:val="630C0C8E"/>
    <w:rsid w:val="6393D23C"/>
    <w:rsid w:val="639866C8"/>
    <w:rsid w:val="639C3F43"/>
    <w:rsid w:val="63EB0BC2"/>
    <w:rsid w:val="63F9249B"/>
    <w:rsid w:val="642D2047"/>
    <w:rsid w:val="64520AA6"/>
    <w:rsid w:val="64B368F6"/>
    <w:rsid w:val="64B45634"/>
    <w:rsid w:val="64E731EA"/>
    <w:rsid w:val="64E9196D"/>
    <w:rsid w:val="65066A4F"/>
    <w:rsid w:val="65605444"/>
    <w:rsid w:val="656A1E1F"/>
    <w:rsid w:val="65B36573"/>
    <w:rsid w:val="65D73F89"/>
    <w:rsid w:val="65F71905"/>
    <w:rsid w:val="66127C81"/>
    <w:rsid w:val="662326FA"/>
    <w:rsid w:val="662D5327"/>
    <w:rsid w:val="66953CF0"/>
    <w:rsid w:val="669838C9"/>
    <w:rsid w:val="66B42007"/>
    <w:rsid w:val="66C37550"/>
    <w:rsid w:val="67805B29"/>
    <w:rsid w:val="67BF46A4"/>
    <w:rsid w:val="67E61C31"/>
    <w:rsid w:val="685E6CC2"/>
    <w:rsid w:val="68AA7ABE"/>
    <w:rsid w:val="691D0F72"/>
    <w:rsid w:val="6920616B"/>
    <w:rsid w:val="69512635"/>
    <w:rsid w:val="69BE54E6"/>
    <w:rsid w:val="6A0C16F7"/>
    <w:rsid w:val="6A7774B8"/>
    <w:rsid w:val="6A933BC6"/>
    <w:rsid w:val="6B364C7D"/>
    <w:rsid w:val="6B597D3D"/>
    <w:rsid w:val="6B6C7905"/>
    <w:rsid w:val="6B6FFB2B"/>
    <w:rsid w:val="6B8A6D77"/>
    <w:rsid w:val="6BD79E28"/>
    <w:rsid w:val="6C223520"/>
    <w:rsid w:val="6C4169C4"/>
    <w:rsid w:val="6C472EBA"/>
    <w:rsid w:val="6C9010EE"/>
    <w:rsid w:val="6CEA0E1D"/>
    <w:rsid w:val="6DE71CAA"/>
    <w:rsid w:val="6DF32ECF"/>
    <w:rsid w:val="6E0E1EE1"/>
    <w:rsid w:val="6E4B4EE4"/>
    <w:rsid w:val="6E7FB83F"/>
    <w:rsid w:val="6EF410D7"/>
    <w:rsid w:val="6EFD0702"/>
    <w:rsid w:val="6F095CD3"/>
    <w:rsid w:val="6F0A7AAB"/>
    <w:rsid w:val="6F321C11"/>
    <w:rsid w:val="6F392F8E"/>
    <w:rsid w:val="6F8166E3"/>
    <w:rsid w:val="6F9439CA"/>
    <w:rsid w:val="6F9F86BD"/>
    <w:rsid w:val="6FBA075D"/>
    <w:rsid w:val="70194B6E"/>
    <w:rsid w:val="70294DB1"/>
    <w:rsid w:val="706B72DF"/>
    <w:rsid w:val="70A97C9F"/>
    <w:rsid w:val="70EF2816"/>
    <w:rsid w:val="7104581E"/>
    <w:rsid w:val="712C5766"/>
    <w:rsid w:val="7148395C"/>
    <w:rsid w:val="716D0AAD"/>
    <w:rsid w:val="71825963"/>
    <w:rsid w:val="720D24B0"/>
    <w:rsid w:val="725E5648"/>
    <w:rsid w:val="725F4CB8"/>
    <w:rsid w:val="72920DD6"/>
    <w:rsid w:val="72A44ABA"/>
    <w:rsid w:val="72BC63B0"/>
    <w:rsid w:val="72F7BE77"/>
    <w:rsid w:val="73392D4B"/>
    <w:rsid w:val="735A0751"/>
    <w:rsid w:val="73C81EF2"/>
    <w:rsid w:val="73CA68AB"/>
    <w:rsid w:val="74BE7A92"/>
    <w:rsid w:val="74C25547"/>
    <w:rsid w:val="74FC03B7"/>
    <w:rsid w:val="7571445C"/>
    <w:rsid w:val="757A60AE"/>
    <w:rsid w:val="759F5B15"/>
    <w:rsid w:val="75E6EE3E"/>
    <w:rsid w:val="75FE14B3"/>
    <w:rsid w:val="764C5018"/>
    <w:rsid w:val="76F3341D"/>
    <w:rsid w:val="77075720"/>
    <w:rsid w:val="775926E4"/>
    <w:rsid w:val="775E6842"/>
    <w:rsid w:val="77B639B2"/>
    <w:rsid w:val="77BF280A"/>
    <w:rsid w:val="77DF857D"/>
    <w:rsid w:val="77FC19EA"/>
    <w:rsid w:val="77FF2493"/>
    <w:rsid w:val="784441F6"/>
    <w:rsid w:val="78593E19"/>
    <w:rsid w:val="788172EA"/>
    <w:rsid w:val="788F6DAF"/>
    <w:rsid w:val="78C03D9E"/>
    <w:rsid w:val="78C57ADB"/>
    <w:rsid w:val="793F53EF"/>
    <w:rsid w:val="79B22B31"/>
    <w:rsid w:val="79BD037B"/>
    <w:rsid w:val="79C159B3"/>
    <w:rsid w:val="79F811F3"/>
    <w:rsid w:val="7A3C4004"/>
    <w:rsid w:val="7A810926"/>
    <w:rsid w:val="7A8F6158"/>
    <w:rsid w:val="7A9EF9DF"/>
    <w:rsid w:val="7AA34B21"/>
    <w:rsid w:val="7ABD1E63"/>
    <w:rsid w:val="7AD44CD7"/>
    <w:rsid w:val="7B0D0A6A"/>
    <w:rsid w:val="7B245876"/>
    <w:rsid w:val="7B26404F"/>
    <w:rsid w:val="7B5573A2"/>
    <w:rsid w:val="7BAA3592"/>
    <w:rsid w:val="7BBA5EA1"/>
    <w:rsid w:val="7BBFDDAD"/>
    <w:rsid w:val="7BE5343D"/>
    <w:rsid w:val="7C4E7B53"/>
    <w:rsid w:val="7C57599F"/>
    <w:rsid w:val="7C5D7980"/>
    <w:rsid w:val="7C73113B"/>
    <w:rsid w:val="7CB75282"/>
    <w:rsid w:val="7CD41461"/>
    <w:rsid w:val="7CE575A8"/>
    <w:rsid w:val="7D155CFE"/>
    <w:rsid w:val="7D273079"/>
    <w:rsid w:val="7D3F2001"/>
    <w:rsid w:val="7DA95783"/>
    <w:rsid w:val="7E2D63B4"/>
    <w:rsid w:val="7E2F6A52"/>
    <w:rsid w:val="7E3E3F0D"/>
    <w:rsid w:val="7E4469A9"/>
    <w:rsid w:val="7E6F587C"/>
    <w:rsid w:val="7E78D5B2"/>
    <w:rsid w:val="7E7A0719"/>
    <w:rsid w:val="7E7D62E1"/>
    <w:rsid w:val="7E7F0FD5"/>
    <w:rsid w:val="7E7F45CC"/>
    <w:rsid w:val="7EE84089"/>
    <w:rsid w:val="7EF7A5A4"/>
    <w:rsid w:val="7EFD6F02"/>
    <w:rsid w:val="7EFF9F9C"/>
    <w:rsid w:val="7F0242DD"/>
    <w:rsid w:val="7F296CD5"/>
    <w:rsid w:val="7F86BCB2"/>
    <w:rsid w:val="7FB56730"/>
    <w:rsid w:val="7FC27A71"/>
    <w:rsid w:val="7FDEBE8B"/>
    <w:rsid w:val="7FFC25EF"/>
    <w:rsid w:val="7FFD7D27"/>
    <w:rsid w:val="7FFE125F"/>
    <w:rsid w:val="7FFF370A"/>
    <w:rsid w:val="87367C11"/>
    <w:rsid w:val="99BF7335"/>
    <w:rsid w:val="A9FEDED0"/>
    <w:rsid w:val="AFDFBFFD"/>
    <w:rsid w:val="AFFD305F"/>
    <w:rsid w:val="B5CA2FAA"/>
    <w:rsid w:val="B5F78F81"/>
    <w:rsid w:val="BD7F3F99"/>
    <w:rsid w:val="BF272253"/>
    <w:rsid w:val="BF3BF0A0"/>
    <w:rsid w:val="BFFE765D"/>
    <w:rsid w:val="CDFF5C57"/>
    <w:rsid w:val="CFBE0682"/>
    <w:rsid w:val="CFFB0D3D"/>
    <w:rsid w:val="CFFEE267"/>
    <w:rsid w:val="D23ECCCA"/>
    <w:rsid w:val="D9FF6763"/>
    <w:rsid w:val="DBE679A1"/>
    <w:rsid w:val="DBED0D8A"/>
    <w:rsid w:val="DBFEA0FD"/>
    <w:rsid w:val="DCFF7FA5"/>
    <w:rsid w:val="DDD92150"/>
    <w:rsid w:val="DF3DAF99"/>
    <w:rsid w:val="DF7A8F6F"/>
    <w:rsid w:val="DF7F2160"/>
    <w:rsid w:val="DF7F532B"/>
    <w:rsid w:val="DFE06E91"/>
    <w:rsid w:val="DFF76272"/>
    <w:rsid w:val="E2FE4B4F"/>
    <w:rsid w:val="E51F46CA"/>
    <w:rsid w:val="E79F44D8"/>
    <w:rsid w:val="E7FD810E"/>
    <w:rsid w:val="E99FE2F5"/>
    <w:rsid w:val="E9B7081B"/>
    <w:rsid w:val="EBFD4347"/>
    <w:rsid w:val="ECFDD79D"/>
    <w:rsid w:val="ED7840C9"/>
    <w:rsid w:val="EE26C5EA"/>
    <w:rsid w:val="EFFF0A77"/>
    <w:rsid w:val="F12759D2"/>
    <w:rsid w:val="F31FA005"/>
    <w:rsid w:val="F37F39A5"/>
    <w:rsid w:val="F6FF72C6"/>
    <w:rsid w:val="F7C0FEF8"/>
    <w:rsid w:val="F9BFF84C"/>
    <w:rsid w:val="F9FB2123"/>
    <w:rsid w:val="FAD955F3"/>
    <w:rsid w:val="FAEFC0DA"/>
    <w:rsid w:val="FB7F2A28"/>
    <w:rsid w:val="FCDE472B"/>
    <w:rsid w:val="FDBC728C"/>
    <w:rsid w:val="FDF5078D"/>
    <w:rsid w:val="FDF78709"/>
    <w:rsid w:val="FDFE29D6"/>
    <w:rsid w:val="FE5735D6"/>
    <w:rsid w:val="FE67790F"/>
    <w:rsid w:val="FE8DAD8A"/>
    <w:rsid w:val="FEBE7C65"/>
    <w:rsid w:val="FEFAB05E"/>
    <w:rsid w:val="FF5FC768"/>
    <w:rsid w:val="FF63EFD8"/>
    <w:rsid w:val="FF7DAB2F"/>
    <w:rsid w:val="FFB6382E"/>
    <w:rsid w:val="FFBC26BF"/>
    <w:rsid w:val="FFCB0FE9"/>
    <w:rsid w:val="FFCF12F6"/>
    <w:rsid w:val="FFD98492"/>
    <w:rsid w:val="FFFD9C64"/>
    <w:rsid w:val="FFFE63E4"/>
    <w:rsid w:val="FFFF0A27"/>
    <w:rsid w:val="FFFF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qFormat="1" w:unhideWhenUsed="0" w:uiPriority="0" w:semiHidden="0" w:name="List"/>
    <w:lsdException w:uiPriority="99" w:name="List Bullet"/>
    <w:lsdException w:uiPriority="99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2"/>
    <w:qFormat/>
    <w:uiPriority w:val="0"/>
    <w:pPr>
      <w:keepNext/>
      <w:keepLines/>
      <w:spacing w:before="240" w:after="240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71"/>
    <w:qFormat/>
    <w:uiPriority w:val="0"/>
    <w:pPr>
      <w:keepNext/>
      <w:keepLines/>
      <w:spacing w:before="120" w:after="120"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link w:val="64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65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/>
      <w:jc w:val="left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6"/>
    <w:qFormat/>
    <w:uiPriority w:val="0"/>
    <w:pPr>
      <w:keepNext/>
      <w:keepLines/>
      <w:tabs>
        <w:tab w:val="left" w:pos="1440"/>
      </w:tabs>
      <w:spacing w:before="240" w:after="64" w:line="320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67"/>
    <w:qFormat/>
    <w:uiPriority w:val="0"/>
    <w:pPr>
      <w:keepNext/>
      <w:keepLines/>
      <w:tabs>
        <w:tab w:val="left" w:pos="2520"/>
      </w:tabs>
      <w:spacing w:before="240" w:after="64" w:line="320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68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69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52">
    <w:name w:val="Default Paragraph Font"/>
    <w:semiHidden/>
    <w:unhideWhenUsed/>
    <w:qFormat/>
    <w:uiPriority w:val="1"/>
  </w:style>
  <w:style w:type="table" w:default="1" w:styleId="5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ind w:left="100" w:leftChars="400" w:hanging="200" w:hangingChars="200"/>
    </w:pPr>
  </w:style>
  <w:style w:type="paragraph" w:styleId="12">
    <w:name w:val="toc 7"/>
    <w:basedOn w:val="1"/>
    <w:next w:val="1"/>
    <w:unhideWhenUsed/>
    <w:qFormat/>
    <w:uiPriority w:val="39"/>
    <w:pPr>
      <w:widowControl w:val="0"/>
      <w:spacing w:line="240" w:lineRule="auto"/>
      <w:ind w:left="2520" w:leftChars="1200" w:firstLine="0" w:firstLineChars="0"/>
    </w:pPr>
    <w:rPr>
      <w:rFonts w:ascii="等线" w:hAnsi="等线" w:eastAsia="等线"/>
      <w:szCs w:val="22"/>
    </w:rPr>
  </w:style>
  <w:style w:type="paragraph" w:styleId="13">
    <w:name w:val="index 8"/>
    <w:basedOn w:val="1"/>
    <w:next w:val="1"/>
    <w:qFormat/>
    <w:uiPriority w:val="0"/>
    <w:pPr>
      <w:widowControl w:val="0"/>
      <w:autoSpaceDE w:val="0"/>
      <w:autoSpaceDN w:val="0"/>
      <w:ind w:left="2940"/>
    </w:pPr>
    <w:rPr>
      <w:rFonts w:ascii="宋体" w:hAnsi="宋体" w:cs="宋体"/>
      <w:sz w:val="22"/>
      <w:szCs w:val="22"/>
      <w:lang w:eastAsia="en-US"/>
    </w:rPr>
  </w:style>
  <w:style w:type="paragraph" w:styleId="14">
    <w:name w:val="Normal Indent"/>
    <w:basedOn w:val="1"/>
    <w:link w:val="72"/>
    <w:qFormat/>
    <w:uiPriority w:val="0"/>
  </w:style>
  <w:style w:type="paragraph" w:styleId="15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6">
    <w:name w:val="Document Map"/>
    <w:basedOn w:val="1"/>
    <w:link w:val="73"/>
    <w:qFormat/>
    <w:uiPriority w:val="99"/>
    <w:rPr>
      <w:rFonts w:ascii="宋体"/>
      <w:sz w:val="18"/>
      <w:szCs w:val="18"/>
    </w:rPr>
  </w:style>
  <w:style w:type="paragraph" w:styleId="17">
    <w:name w:val="toa heading"/>
    <w:basedOn w:val="1"/>
    <w:next w:val="1"/>
    <w:qFormat/>
    <w:uiPriority w:val="0"/>
    <w:pPr>
      <w:spacing w:before="120"/>
    </w:pPr>
    <w:rPr>
      <w:rFonts w:ascii="Arial" w:hAnsi="Arial"/>
      <w:b/>
      <w:bCs/>
    </w:rPr>
  </w:style>
  <w:style w:type="paragraph" w:styleId="18">
    <w:name w:val="annotation text"/>
    <w:basedOn w:val="1"/>
    <w:link w:val="74"/>
    <w:qFormat/>
    <w:uiPriority w:val="99"/>
    <w:pPr>
      <w:jc w:val="left"/>
    </w:pPr>
  </w:style>
  <w:style w:type="paragraph" w:styleId="19">
    <w:name w:val="Body Text 3"/>
    <w:basedOn w:val="1"/>
    <w:link w:val="75"/>
    <w:qFormat/>
    <w:uiPriority w:val="0"/>
    <w:rPr>
      <w:rFonts w:ascii="宋体"/>
      <w:sz w:val="24"/>
      <w:szCs w:val="20"/>
    </w:rPr>
  </w:style>
  <w:style w:type="paragraph" w:styleId="20">
    <w:name w:val="Body Text"/>
    <w:basedOn w:val="1"/>
    <w:link w:val="60"/>
    <w:qFormat/>
    <w:uiPriority w:val="1"/>
    <w:pPr>
      <w:spacing w:after="120"/>
    </w:pPr>
  </w:style>
  <w:style w:type="paragraph" w:styleId="21">
    <w:name w:val="Body Text Indent"/>
    <w:basedOn w:val="1"/>
    <w:link w:val="76"/>
    <w:qFormat/>
    <w:uiPriority w:val="99"/>
    <w:pPr>
      <w:spacing w:after="120"/>
      <w:ind w:left="420" w:leftChars="200"/>
    </w:pPr>
  </w:style>
  <w:style w:type="paragraph" w:styleId="22">
    <w:name w:val="List 2"/>
    <w:basedOn w:val="1"/>
    <w:qFormat/>
    <w:uiPriority w:val="0"/>
    <w:pPr>
      <w:ind w:left="100" w:leftChars="200" w:hanging="200" w:hangingChars="200"/>
    </w:pPr>
  </w:style>
  <w:style w:type="paragraph" w:styleId="23">
    <w:name w:val="List Bullet 2"/>
    <w:basedOn w:val="1"/>
    <w:qFormat/>
    <w:uiPriority w:val="0"/>
    <w:pPr>
      <w:tabs>
        <w:tab w:val="left" w:pos="780"/>
      </w:tabs>
      <w:ind w:left="840" w:hanging="420"/>
    </w:pPr>
  </w:style>
  <w:style w:type="paragraph" w:styleId="24">
    <w:name w:val="toc 5"/>
    <w:basedOn w:val="1"/>
    <w:next w:val="1"/>
    <w:unhideWhenUsed/>
    <w:qFormat/>
    <w:uiPriority w:val="39"/>
    <w:pPr>
      <w:widowControl w:val="0"/>
      <w:spacing w:line="240" w:lineRule="auto"/>
      <w:ind w:left="1680" w:leftChars="800" w:firstLine="0" w:firstLineChars="0"/>
    </w:pPr>
    <w:rPr>
      <w:rFonts w:ascii="等线" w:hAnsi="等线" w:eastAsia="等线"/>
      <w:szCs w:val="22"/>
    </w:rPr>
  </w:style>
  <w:style w:type="paragraph" w:styleId="25">
    <w:name w:val="toc 3"/>
    <w:basedOn w:val="1"/>
    <w:next w:val="1"/>
    <w:qFormat/>
    <w:uiPriority w:val="39"/>
    <w:pPr>
      <w:ind w:left="940"/>
      <w:jc w:val="left"/>
    </w:pPr>
    <w:rPr>
      <w:rFonts w:ascii="宋体" w:hAnsi="宋体"/>
      <w:kern w:val="0"/>
      <w:szCs w:val="21"/>
      <w:lang w:eastAsia="en-US"/>
    </w:rPr>
  </w:style>
  <w:style w:type="paragraph" w:styleId="26">
    <w:name w:val="Plain Text"/>
    <w:basedOn w:val="1"/>
    <w:next w:val="13"/>
    <w:link w:val="77"/>
    <w:qFormat/>
    <w:uiPriority w:val="0"/>
    <w:rPr>
      <w:rFonts w:ascii="宋体" w:hAnsi="Courier New"/>
      <w:szCs w:val="21"/>
    </w:rPr>
  </w:style>
  <w:style w:type="paragraph" w:styleId="27">
    <w:name w:val="toc 8"/>
    <w:basedOn w:val="1"/>
    <w:next w:val="1"/>
    <w:unhideWhenUsed/>
    <w:qFormat/>
    <w:uiPriority w:val="39"/>
    <w:pPr>
      <w:widowControl w:val="0"/>
      <w:spacing w:line="240" w:lineRule="auto"/>
      <w:ind w:left="2940" w:leftChars="1400" w:firstLine="0" w:firstLineChars="0"/>
    </w:pPr>
    <w:rPr>
      <w:rFonts w:ascii="等线" w:hAnsi="等线" w:eastAsia="等线"/>
      <w:szCs w:val="22"/>
    </w:rPr>
  </w:style>
  <w:style w:type="paragraph" w:styleId="28">
    <w:name w:val="Date"/>
    <w:basedOn w:val="1"/>
    <w:next w:val="1"/>
    <w:link w:val="78"/>
    <w:qFormat/>
    <w:uiPriority w:val="99"/>
    <w:rPr>
      <w:sz w:val="24"/>
      <w:szCs w:val="20"/>
    </w:rPr>
  </w:style>
  <w:style w:type="paragraph" w:styleId="29">
    <w:name w:val="Body Text Indent 2"/>
    <w:basedOn w:val="1"/>
    <w:link w:val="79"/>
    <w:qFormat/>
    <w:uiPriority w:val="0"/>
    <w:pPr>
      <w:ind w:firstLine="640"/>
    </w:pPr>
    <w:rPr>
      <w:rFonts w:eastAsia="仿宋_GB2312"/>
      <w:sz w:val="32"/>
    </w:rPr>
  </w:style>
  <w:style w:type="paragraph" w:styleId="30">
    <w:name w:val="endnote text"/>
    <w:basedOn w:val="1"/>
    <w:link w:val="80"/>
    <w:qFormat/>
    <w:uiPriority w:val="0"/>
    <w:pPr>
      <w:jc w:val="left"/>
    </w:pPr>
    <w:rPr>
      <w:rFonts w:ascii="Courier" w:hAnsi="Courier" w:eastAsia="PMingLiU"/>
      <w:snapToGrid w:val="0"/>
      <w:kern w:val="0"/>
      <w:sz w:val="24"/>
      <w:szCs w:val="20"/>
      <w:lang w:val="en-AU" w:eastAsia="en-US"/>
    </w:rPr>
  </w:style>
  <w:style w:type="paragraph" w:styleId="31">
    <w:name w:val="Balloon Text"/>
    <w:basedOn w:val="1"/>
    <w:link w:val="81"/>
    <w:qFormat/>
    <w:uiPriority w:val="99"/>
    <w:rPr>
      <w:sz w:val="18"/>
      <w:szCs w:val="18"/>
    </w:rPr>
  </w:style>
  <w:style w:type="paragraph" w:styleId="32">
    <w:name w:val="footer"/>
    <w:basedOn w:val="1"/>
    <w:link w:val="5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3">
    <w:name w:val="header"/>
    <w:basedOn w:val="1"/>
    <w:link w:val="5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4">
    <w:name w:val="toc 1"/>
    <w:basedOn w:val="1"/>
    <w:next w:val="1"/>
    <w:qFormat/>
    <w:uiPriority w:val="39"/>
    <w:pPr>
      <w:widowControl w:val="0"/>
      <w:kinsoku w:val="0"/>
      <w:overflowPunct w:val="0"/>
      <w:autoSpaceDE w:val="0"/>
      <w:autoSpaceDN w:val="0"/>
      <w:adjustRightInd w:val="0"/>
      <w:snapToGrid w:val="0"/>
      <w:ind w:firstLine="0" w:firstLineChars="0"/>
      <w:jc w:val="left"/>
    </w:pPr>
    <w:rPr>
      <w:rFonts w:ascii="宋体" w:hAnsi="宋体"/>
      <w:kern w:val="0"/>
      <w:szCs w:val="21"/>
      <w:lang w:eastAsia="en-US"/>
    </w:rPr>
  </w:style>
  <w:style w:type="paragraph" w:styleId="35">
    <w:name w:val="toc 4"/>
    <w:basedOn w:val="1"/>
    <w:next w:val="1"/>
    <w:unhideWhenUsed/>
    <w:qFormat/>
    <w:uiPriority w:val="39"/>
    <w:pPr>
      <w:widowControl w:val="0"/>
      <w:spacing w:line="240" w:lineRule="auto"/>
      <w:ind w:left="1260" w:leftChars="600" w:firstLine="0" w:firstLineChars="0"/>
    </w:pPr>
    <w:rPr>
      <w:rFonts w:ascii="等线" w:hAnsi="等线" w:eastAsia="等线"/>
      <w:szCs w:val="22"/>
    </w:rPr>
  </w:style>
  <w:style w:type="paragraph" w:styleId="36">
    <w:name w:val="index heading"/>
    <w:basedOn w:val="1"/>
    <w:next w:val="37"/>
    <w:qFormat/>
    <w:uiPriority w:val="0"/>
    <w:pPr>
      <w:spacing w:before="120" w:after="120"/>
      <w:jc w:val="left"/>
    </w:pPr>
    <w:rPr>
      <w:b/>
      <w:bCs/>
      <w:i/>
      <w:iCs/>
      <w:sz w:val="20"/>
      <w:szCs w:val="20"/>
    </w:rPr>
  </w:style>
  <w:style w:type="paragraph" w:styleId="37">
    <w:name w:val="index 1"/>
    <w:basedOn w:val="1"/>
    <w:next w:val="1"/>
    <w:unhideWhenUsed/>
    <w:qFormat/>
    <w:uiPriority w:val="0"/>
    <w:pPr>
      <w:ind w:firstLine="0"/>
    </w:pPr>
  </w:style>
  <w:style w:type="paragraph" w:styleId="38">
    <w:name w:val="List"/>
    <w:basedOn w:val="1"/>
    <w:qFormat/>
    <w:uiPriority w:val="0"/>
    <w:pPr>
      <w:ind w:left="200" w:hanging="200" w:hangingChars="200"/>
    </w:pPr>
  </w:style>
  <w:style w:type="paragraph" w:styleId="39">
    <w:name w:val="footnote text"/>
    <w:basedOn w:val="1"/>
    <w:link w:val="83"/>
    <w:qFormat/>
    <w:uiPriority w:val="0"/>
    <w:pPr>
      <w:jc w:val="left"/>
    </w:pPr>
    <w:rPr>
      <w:rFonts w:ascii="Courier" w:hAnsi="Courier" w:eastAsia="PMingLiU"/>
      <w:snapToGrid w:val="0"/>
      <w:kern w:val="0"/>
      <w:sz w:val="24"/>
      <w:szCs w:val="20"/>
      <w:lang w:val="en-AU" w:eastAsia="en-US"/>
    </w:rPr>
  </w:style>
  <w:style w:type="paragraph" w:styleId="40">
    <w:name w:val="toc 6"/>
    <w:basedOn w:val="1"/>
    <w:next w:val="1"/>
    <w:unhideWhenUsed/>
    <w:qFormat/>
    <w:uiPriority w:val="39"/>
    <w:pPr>
      <w:widowControl w:val="0"/>
      <w:spacing w:line="240" w:lineRule="auto"/>
      <w:ind w:left="2100" w:leftChars="1000" w:firstLine="0" w:firstLineChars="0"/>
    </w:pPr>
    <w:rPr>
      <w:rFonts w:ascii="等线" w:hAnsi="等线" w:eastAsia="等线"/>
      <w:szCs w:val="22"/>
    </w:rPr>
  </w:style>
  <w:style w:type="paragraph" w:styleId="41">
    <w:name w:val="List 5"/>
    <w:basedOn w:val="1"/>
    <w:qFormat/>
    <w:uiPriority w:val="0"/>
    <w:pPr>
      <w:ind w:left="100" w:leftChars="800" w:hanging="200" w:hangingChars="200"/>
    </w:pPr>
  </w:style>
  <w:style w:type="paragraph" w:styleId="42">
    <w:name w:val="Body Text Indent 3"/>
    <w:basedOn w:val="1"/>
    <w:link w:val="84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43">
    <w:name w:val="toc 2"/>
    <w:basedOn w:val="1"/>
    <w:next w:val="1"/>
    <w:qFormat/>
    <w:uiPriority w:val="39"/>
    <w:pPr>
      <w:widowControl w:val="0"/>
      <w:kinsoku w:val="0"/>
      <w:overflowPunct w:val="0"/>
      <w:autoSpaceDE w:val="0"/>
      <w:autoSpaceDN w:val="0"/>
      <w:adjustRightInd w:val="0"/>
      <w:snapToGrid w:val="0"/>
      <w:jc w:val="left"/>
    </w:pPr>
    <w:rPr>
      <w:rFonts w:ascii="宋体" w:hAnsi="宋体"/>
      <w:kern w:val="0"/>
      <w:szCs w:val="21"/>
      <w:lang w:eastAsia="en-US"/>
    </w:rPr>
  </w:style>
  <w:style w:type="paragraph" w:styleId="44">
    <w:name w:val="toc 9"/>
    <w:basedOn w:val="1"/>
    <w:next w:val="1"/>
    <w:unhideWhenUsed/>
    <w:qFormat/>
    <w:uiPriority w:val="39"/>
    <w:pPr>
      <w:widowControl w:val="0"/>
      <w:spacing w:line="240" w:lineRule="auto"/>
      <w:ind w:left="3360" w:leftChars="1600" w:firstLine="0" w:firstLineChars="0"/>
    </w:pPr>
    <w:rPr>
      <w:rFonts w:ascii="等线" w:hAnsi="等线" w:eastAsia="等线"/>
      <w:szCs w:val="22"/>
    </w:rPr>
  </w:style>
  <w:style w:type="paragraph" w:styleId="45">
    <w:name w:val="Body Text 2"/>
    <w:basedOn w:val="1"/>
    <w:link w:val="85"/>
    <w:qFormat/>
    <w:uiPriority w:val="0"/>
    <w:pPr>
      <w:jc w:val="left"/>
    </w:pPr>
    <w:rPr>
      <w:rFonts w:ascii="楷体_GB2312" w:hAnsi="宋体" w:eastAsia="楷体_GB2312"/>
      <w:color w:val="000000"/>
      <w:kern w:val="0"/>
      <w:szCs w:val="21"/>
    </w:rPr>
  </w:style>
  <w:style w:type="paragraph" w:styleId="46">
    <w:name w:val="List 4"/>
    <w:basedOn w:val="1"/>
    <w:qFormat/>
    <w:uiPriority w:val="0"/>
    <w:pPr>
      <w:ind w:left="100" w:leftChars="600" w:hanging="200" w:hangingChars="200"/>
    </w:pPr>
  </w:style>
  <w:style w:type="paragraph" w:styleId="47">
    <w:name w:val="Normal (Web)"/>
    <w:basedOn w:val="1"/>
    <w:qFormat/>
    <w:uiPriority w:val="99"/>
    <w:pPr>
      <w:spacing w:before="100" w:beforeAutospacing="1" w:after="100" w:afterAutospacing="1" w:line="283" w:lineRule="atLeast"/>
      <w:jc w:val="left"/>
    </w:pPr>
    <w:rPr>
      <w:rFonts w:ascii="宋体" w:hAnsi="宋体"/>
      <w:color w:val="000000"/>
      <w:kern w:val="0"/>
      <w:sz w:val="19"/>
      <w:szCs w:val="19"/>
    </w:rPr>
  </w:style>
  <w:style w:type="paragraph" w:styleId="48">
    <w:name w:val="Title"/>
    <w:basedOn w:val="1"/>
    <w:link w:val="86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9">
    <w:name w:val="annotation subject"/>
    <w:basedOn w:val="18"/>
    <w:next w:val="18"/>
    <w:link w:val="87"/>
    <w:qFormat/>
    <w:uiPriority w:val="99"/>
  </w:style>
  <w:style w:type="table" w:styleId="51">
    <w:name w:val="Table Grid"/>
    <w:basedOn w:val="50"/>
    <w:qFormat/>
    <w:uiPriority w:val="0"/>
    <w:pPr>
      <w:ind w:left="840" w:hanging="420"/>
      <w:jc w:val="both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53">
    <w:name w:val="Strong"/>
    <w:qFormat/>
    <w:uiPriority w:val="22"/>
    <w:rPr>
      <w:b/>
      <w:bCs/>
    </w:rPr>
  </w:style>
  <w:style w:type="character" w:styleId="54">
    <w:name w:val="page number"/>
    <w:qFormat/>
    <w:uiPriority w:val="0"/>
  </w:style>
  <w:style w:type="character" w:styleId="55">
    <w:name w:val="Emphasis"/>
    <w:qFormat/>
    <w:uiPriority w:val="20"/>
    <w:rPr>
      <w:color w:val="CC0000"/>
    </w:rPr>
  </w:style>
  <w:style w:type="character" w:styleId="56">
    <w:name w:val="Hyperlink"/>
    <w:qFormat/>
    <w:uiPriority w:val="99"/>
    <w:rPr>
      <w:color w:val="0000FF"/>
      <w:u w:val="single"/>
    </w:rPr>
  </w:style>
  <w:style w:type="character" w:styleId="57">
    <w:name w:val="annotation reference"/>
    <w:qFormat/>
    <w:uiPriority w:val="99"/>
    <w:rPr>
      <w:sz w:val="21"/>
      <w:szCs w:val="21"/>
    </w:rPr>
  </w:style>
  <w:style w:type="character" w:customStyle="1" w:styleId="58">
    <w:name w:val="页眉 字符"/>
    <w:basedOn w:val="52"/>
    <w:link w:val="33"/>
    <w:qFormat/>
    <w:uiPriority w:val="99"/>
    <w:rPr>
      <w:sz w:val="18"/>
      <w:szCs w:val="18"/>
    </w:rPr>
  </w:style>
  <w:style w:type="character" w:customStyle="1" w:styleId="59">
    <w:name w:val="页脚 字符"/>
    <w:basedOn w:val="52"/>
    <w:link w:val="32"/>
    <w:qFormat/>
    <w:uiPriority w:val="99"/>
    <w:rPr>
      <w:sz w:val="18"/>
      <w:szCs w:val="18"/>
    </w:rPr>
  </w:style>
  <w:style w:type="character" w:customStyle="1" w:styleId="60">
    <w:name w:val="正文文本 字符"/>
    <w:basedOn w:val="52"/>
    <w:link w:val="20"/>
    <w:qFormat/>
    <w:uiPriority w:val="1"/>
    <w:rPr>
      <w:rFonts w:ascii="Times New Roman" w:hAnsi="Times New Roman" w:eastAsia="宋体" w:cs="Times New Roman"/>
      <w:szCs w:val="24"/>
      <w14:ligatures w14:val="none"/>
    </w:rPr>
  </w:style>
  <w:style w:type="character" w:customStyle="1" w:styleId="61">
    <w:name w:val="标题 1 字符"/>
    <w:basedOn w:val="5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14:ligatures w14:val="none"/>
    </w:rPr>
  </w:style>
  <w:style w:type="character" w:customStyle="1" w:styleId="62">
    <w:name w:val="标题 2 字符"/>
    <w:basedOn w:val="52"/>
    <w:link w:val="3"/>
    <w:qFormat/>
    <w:uiPriority w:val="0"/>
    <w:rPr>
      <w:rFonts w:ascii="Arial" w:hAnsi="Arial" w:eastAsia="黑体" w:cs="Times New Roman"/>
      <w:b/>
      <w:bCs/>
      <w:sz w:val="32"/>
      <w:szCs w:val="32"/>
      <w14:ligatures w14:val="none"/>
    </w:rPr>
  </w:style>
  <w:style w:type="character" w:customStyle="1" w:styleId="63">
    <w:name w:val="标题 3 字符"/>
    <w:basedOn w:val="52"/>
    <w:qFormat/>
    <w:uiPriority w:val="0"/>
    <w:rPr>
      <w:rFonts w:ascii="Times New Roman" w:hAnsi="Times New Roman" w:eastAsia="宋体" w:cs="Times New Roman"/>
      <w:b/>
      <w:bCs/>
      <w:sz w:val="32"/>
      <w:szCs w:val="32"/>
      <w14:ligatures w14:val="none"/>
    </w:rPr>
  </w:style>
  <w:style w:type="character" w:customStyle="1" w:styleId="64">
    <w:name w:val="标题 4 字符"/>
    <w:basedOn w:val="52"/>
    <w:link w:val="5"/>
    <w:qFormat/>
    <w:uiPriority w:val="0"/>
    <w:rPr>
      <w:rFonts w:ascii="Arial" w:hAnsi="Arial" w:eastAsia="黑体" w:cs="Times New Roman"/>
      <w:b/>
      <w:bCs/>
      <w:sz w:val="28"/>
      <w:szCs w:val="28"/>
      <w14:ligatures w14:val="none"/>
    </w:rPr>
  </w:style>
  <w:style w:type="character" w:customStyle="1" w:styleId="65">
    <w:name w:val="标题 5 字符"/>
    <w:basedOn w:val="52"/>
    <w:link w:val="6"/>
    <w:qFormat/>
    <w:uiPriority w:val="0"/>
    <w:rPr>
      <w:rFonts w:ascii="Times New Roman" w:hAnsi="Times New Roman" w:eastAsia="宋体" w:cs="Times New Roman"/>
      <w:b/>
      <w:bCs/>
      <w:kern w:val="0"/>
      <w:sz w:val="28"/>
      <w:szCs w:val="28"/>
      <w14:ligatures w14:val="none"/>
    </w:rPr>
  </w:style>
  <w:style w:type="character" w:customStyle="1" w:styleId="66">
    <w:name w:val="标题 6 字符"/>
    <w:basedOn w:val="52"/>
    <w:link w:val="7"/>
    <w:qFormat/>
    <w:uiPriority w:val="0"/>
    <w:rPr>
      <w:rFonts w:ascii="Arial" w:hAnsi="Arial" w:eastAsia="黑体" w:cs="Times New Roman"/>
      <w:b/>
      <w:bCs/>
      <w:kern w:val="0"/>
      <w:sz w:val="24"/>
      <w:szCs w:val="24"/>
      <w14:ligatures w14:val="none"/>
    </w:rPr>
  </w:style>
  <w:style w:type="character" w:customStyle="1" w:styleId="67">
    <w:name w:val="标题 7 字符"/>
    <w:basedOn w:val="52"/>
    <w:link w:val="8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  <w14:ligatures w14:val="none"/>
    </w:rPr>
  </w:style>
  <w:style w:type="character" w:customStyle="1" w:styleId="68">
    <w:name w:val="标题 8 字符"/>
    <w:basedOn w:val="52"/>
    <w:link w:val="9"/>
    <w:qFormat/>
    <w:uiPriority w:val="0"/>
    <w:rPr>
      <w:rFonts w:ascii="Arial" w:hAnsi="Arial" w:eastAsia="黑体" w:cs="Times New Roman"/>
      <w:kern w:val="0"/>
      <w:sz w:val="24"/>
      <w:szCs w:val="24"/>
      <w14:ligatures w14:val="none"/>
    </w:rPr>
  </w:style>
  <w:style w:type="character" w:customStyle="1" w:styleId="69">
    <w:name w:val="标题 9 字符"/>
    <w:basedOn w:val="52"/>
    <w:link w:val="10"/>
    <w:qFormat/>
    <w:uiPriority w:val="0"/>
    <w:rPr>
      <w:rFonts w:ascii="Arial" w:hAnsi="Arial" w:eastAsia="黑体" w:cs="Times New Roman"/>
      <w:kern w:val="0"/>
      <w:szCs w:val="21"/>
      <w14:ligatures w14:val="none"/>
    </w:rPr>
  </w:style>
  <w:style w:type="character" w:customStyle="1" w:styleId="70">
    <w:name w:val="标题 1 字符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14:ligatures w14:val="none"/>
    </w:rPr>
  </w:style>
  <w:style w:type="character" w:customStyle="1" w:styleId="71">
    <w:name w:val="标题 3 字符1"/>
    <w:link w:val="4"/>
    <w:qFormat/>
    <w:uiPriority w:val="0"/>
    <w:rPr>
      <w:rFonts w:ascii="Times New Roman" w:hAnsi="Times New Roman" w:eastAsia="宋体" w:cs="Times New Roman"/>
      <w:b/>
      <w:bCs/>
      <w:sz w:val="24"/>
      <w:szCs w:val="32"/>
      <w14:ligatures w14:val="none"/>
    </w:rPr>
  </w:style>
  <w:style w:type="character" w:customStyle="1" w:styleId="72">
    <w:name w:val="正文缩进 字符"/>
    <w:link w:val="14"/>
    <w:qFormat/>
    <w:uiPriority w:val="0"/>
    <w:rPr>
      <w:rFonts w:ascii="Times New Roman" w:hAnsi="Times New Roman" w:eastAsia="宋体" w:cs="Times New Roman"/>
      <w:szCs w:val="24"/>
      <w14:ligatures w14:val="none"/>
    </w:rPr>
  </w:style>
  <w:style w:type="character" w:customStyle="1" w:styleId="73">
    <w:name w:val="文档结构图 字符"/>
    <w:basedOn w:val="52"/>
    <w:link w:val="16"/>
    <w:qFormat/>
    <w:uiPriority w:val="99"/>
    <w:rPr>
      <w:rFonts w:ascii="宋体" w:hAnsi="Times New Roman" w:eastAsia="宋体" w:cs="Times New Roman"/>
      <w:sz w:val="18"/>
      <w:szCs w:val="18"/>
      <w14:ligatures w14:val="none"/>
    </w:rPr>
  </w:style>
  <w:style w:type="character" w:customStyle="1" w:styleId="74">
    <w:name w:val="批注文字 字符"/>
    <w:basedOn w:val="52"/>
    <w:link w:val="18"/>
    <w:qFormat/>
    <w:uiPriority w:val="99"/>
    <w:rPr>
      <w:rFonts w:ascii="Times New Roman" w:hAnsi="Times New Roman" w:eastAsia="宋体" w:cs="Times New Roman"/>
      <w:szCs w:val="24"/>
      <w14:ligatures w14:val="none"/>
    </w:rPr>
  </w:style>
  <w:style w:type="character" w:customStyle="1" w:styleId="75">
    <w:name w:val="正文文本 3 字符"/>
    <w:basedOn w:val="52"/>
    <w:link w:val="19"/>
    <w:qFormat/>
    <w:uiPriority w:val="0"/>
    <w:rPr>
      <w:rFonts w:ascii="宋体" w:hAnsi="Times New Roman" w:eastAsia="宋体" w:cs="Times New Roman"/>
      <w:sz w:val="24"/>
      <w:szCs w:val="20"/>
      <w14:ligatures w14:val="none"/>
    </w:rPr>
  </w:style>
  <w:style w:type="character" w:customStyle="1" w:styleId="76">
    <w:name w:val="正文文本缩进 字符"/>
    <w:basedOn w:val="52"/>
    <w:link w:val="21"/>
    <w:qFormat/>
    <w:uiPriority w:val="99"/>
    <w:rPr>
      <w:rFonts w:ascii="Times New Roman" w:hAnsi="Times New Roman" w:eastAsia="宋体" w:cs="Times New Roman"/>
      <w:szCs w:val="24"/>
      <w14:ligatures w14:val="none"/>
    </w:rPr>
  </w:style>
  <w:style w:type="character" w:customStyle="1" w:styleId="77">
    <w:name w:val="纯文本 字符"/>
    <w:basedOn w:val="52"/>
    <w:link w:val="26"/>
    <w:qFormat/>
    <w:uiPriority w:val="0"/>
    <w:rPr>
      <w:rFonts w:ascii="宋体" w:hAnsi="Courier New" w:eastAsia="宋体" w:cs="Times New Roman"/>
      <w:szCs w:val="21"/>
      <w14:ligatures w14:val="none"/>
    </w:rPr>
  </w:style>
  <w:style w:type="character" w:customStyle="1" w:styleId="78">
    <w:name w:val="日期 字符"/>
    <w:basedOn w:val="52"/>
    <w:link w:val="28"/>
    <w:qFormat/>
    <w:uiPriority w:val="99"/>
    <w:rPr>
      <w:rFonts w:ascii="Times New Roman" w:hAnsi="Times New Roman" w:eastAsia="宋体" w:cs="Times New Roman"/>
      <w:sz w:val="24"/>
      <w:szCs w:val="20"/>
      <w14:ligatures w14:val="none"/>
    </w:rPr>
  </w:style>
  <w:style w:type="character" w:customStyle="1" w:styleId="79">
    <w:name w:val="正文文本缩进 2 字符"/>
    <w:basedOn w:val="52"/>
    <w:link w:val="29"/>
    <w:qFormat/>
    <w:uiPriority w:val="0"/>
    <w:rPr>
      <w:rFonts w:ascii="Times New Roman" w:hAnsi="Times New Roman" w:eastAsia="仿宋_GB2312" w:cs="Times New Roman"/>
      <w:sz w:val="32"/>
      <w:szCs w:val="24"/>
      <w14:ligatures w14:val="none"/>
    </w:rPr>
  </w:style>
  <w:style w:type="character" w:customStyle="1" w:styleId="80">
    <w:name w:val="尾注文本 字符"/>
    <w:basedOn w:val="52"/>
    <w:link w:val="30"/>
    <w:qFormat/>
    <w:uiPriority w:val="0"/>
    <w:rPr>
      <w:rFonts w:ascii="Courier" w:hAnsi="Courier" w:eastAsia="PMingLiU" w:cs="Times New Roman"/>
      <w:snapToGrid w:val="0"/>
      <w:kern w:val="0"/>
      <w:sz w:val="24"/>
      <w:szCs w:val="20"/>
      <w:lang w:val="en-AU" w:eastAsia="en-US"/>
      <w14:ligatures w14:val="none"/>
    </w:rPr>
  </w:style>
  <w:style w:type="character" w:customStyle="1" w:styleId="81">
    <w:name w:val="批注框文本 字符"/>
    <w:basedOn w:val="52"/>
    <w:link w:val="3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82">
    <w:name w:val="页脚 字符1"/>
    <w:qFormat/>
    <w:uiPriority w:val="99"/>
    <w:rPr>
      <w:kern w:val="2"/>
      <w:sz w:val="18"/>
      <w:szCs w:val="18"/>
    </w:rPr>
  </w:style>
  <w:style w:type="character" w:customStyle="1" w:styleId="83">
    <w:name w:val="脚注文本 字符"/>
    <w:basedOn w:val="52"/>
    <w:link w:val="39"/>
    <w:qFormat/>
    <w:uiPriority w:val="0"/>
    <w:rPr>
      <w:rFonts w:ascii="Courier" w:hAnsi="Courier" w:eastAsia="PMingLiU" w:cs="Times New Roman"/>
      <w:snapToGrid w:val="0"/>
      <w:kern w:val="0"/>
      <w:sz w:val="24"/>
      <w:szCs w:val="20"/>
      <w:lang w:val="en-AU" w:eastAsia="en-US"/>
      <w14:ligatures w14:val="none"/>
    </w:rPr>
  </w:style>
  <w:style w:type="character" w:customStyle="1" w:styleId="84">
    <w:name w:val="正文文本缩进 3 字符"/>
    <w:basedOn w:val="52"/>
    <w:link w:val="42"/>
    <w:qFormat/>
    <w:uiPriority w:val="0"/>
    <w:rPr>
      <w:rFonts w:ascii="Times New Roman" w:hAnsi="Times New Roman" w:eastAsia="宋体" w:cs="Times New Roman"/>
      <w:sz w:val="16"/>
      <w:szCs w:val="16"/>
      <w14:ligatures w14:val="none"/>
    </w:rPr>
  </w:style>
  <w:style w:type="character" w:customStyle="1" w:styleId="85">
    <w:name w:val="正文文本 2 字符"/>
    <w:basedOn w:val="52"/>
    <w:link w:val="45"/>
    <w:qFormat/>
    <w:uiPriority w:val="0"/>
    <w:rPr>
      <w:rFonts w:ascii="楷体_GB2312" w:hAnsi="宋体" w:eastAsia="楷体_GB2312" w:cs="Times New Roman"/>
      <w:color w:val="000000"/>
      <w:kern w:val="0"/>
      <w:szCs w:val="21"/>
      <w14:ligatures w14:val="none"/>
    </w:rPr>
  </w:style>
  <w:style w:type="character" w:customStyle="1" w:styleId="86">
    <w:name w:val="标题 字符"/>
    <w:basedOn w:val="52"/>
    <w:link w:val="48"/>
    <w:qFormat/>
    <w:uiPriority w:val="0"/>
    <w:rPr>
      <w:rFonts w:ascii="Arial" w:hAnsi="Arial" w:eastAsia="宋体" w:cs="Times New Roman"/>
      <w:b/>
      <w:kern w:val="0"/>
      <w:sz w:val="32"/>
      <w:szCs w:val="20"/>
      <w14:ligatures w14:val="none"/>
    </w:rPr>
  </w:style>
  <w:style w:type="character" w:customStyle="1" w:styleId="87">
    <w:name w:val="批注主题 字符"/>
    <w:basedOn w:val="74"/>
    <w:link w:val="49"/>
    <w:qFormat/>
    <w:uiPriority w:val="99"/>
    <w:rPr>
      <w:rFonts w:ascii="Times New Roman" w:hAnsi="Times New Roman" w:eastAsia="宋体" w:cs="Times New Roman"/>
      <w:szCs w:val="24"/>
      <w14:ligatures w14:val="none"/>
    </w:rPr>
  </w:style>
  <w:style w:type="character" w:customStyle="1" w:styleId="88">
    <w:name w:val="Char Char17"/>
    <w:qFormat/>
    <w:uiPriority w:val="0"/>
    <w:rPr>
      <w:rFonts w:ascii="Arial" w:hAnsi="Arial" w:eastAsia="黑体"/>
      <w:b/>
      <w:bCs/>
      <w:sz w:val="28"/>
      <w:szCs w:val="28"/>
      <w:lang w:val="en-US" w:eastAsia="zh-CN" w:bidi="ar-SA"/>
    </w:rPr>
  </w:style>
  <w:style w:type="character" w:customStyle="1" w:styleId="89">
    <w:name w:val="正文缩进 Char1"/>
    <w:qFormat/>
    <w:uiPriority w:val="0"/>
    <w:rPr>
      <w:kern w:val="2"/>
      <w:sz w:val="21"/>
    </w:rPr>
  </w:style>
  <w:style w:type="character" w:customStyle="1" w:styleId="90">
    <w:name w:val="正文首行缩进 2 Char1"/>
    <w:semiHidden/>
    <w:qFormat/>
    <w:uiPriority w:val="99"/>
    <w:rPr>
      <w:kern w:val="2"/>
      <w:sz w:val="21"/>
      <w:szCs w:val="24"/>
    </w:rPr>
  </w:style>
  <w:style w:type="character" w:customStyle="1" w:styleId="91">
    <w:name w:val="应答文本 Char Char"/>
    <w:link w:val="92"/>
    <w:qFormat/>
    <w:uiPriority w:val="0"/>
    <w:rPr>
      <w:szCs w:val="21"/>
    </w:rPr>
  </w:style>
  <w:style w:type="paragraph" w:customStyle="1" w:styleId="92">
    <w:name w:val="应答文本"/>
    <w:basedOn w:val="1"/>
    <w:link w:val="91"/>
    <w:qFormat/>
    <w:uiPriority w:val="0"/>
    <w:pPr>
      <w:adjustRightInd w:val="0"/>
      <w:snapToGrid w:val="0"/>
      <w:spacing w:afterLines="50"/>
      <w:ind w:left="200" w:leftChars="200"/>
    </w:pPr>
    <w:rPr>
      <w:rFonts w:asciiTheme="minorHAnsi" w:hAnsiTheme="minorHAnsi" w:eastAsiaTheme="minorEastAsia" w:cstheme="minorBidi"/>
      <w:szCs w:val="21"/>
      <w14:ligatures w14:val="standardContextual"/>
    </w:rPr>
  </w:style>
  <w:style w:type="character" w:customStyle="1" w:styleId="93">
    <w:name w:val="Char Char1"/>
    <w:qFormat/>
    <w:uiPriority w:val="0"/>
    <w:rPr>
      <w:rFonts w:eastAsia="宋体"/>
      <w:szCs w:val="24"/>
      <w:lang w:bidi="ar-SA"/>
    </w:rPr>
  </w:style>
  <w:style w:type="character" w:customStyle="1" w:styleId="94">
    <w:name w:val="批注文字 Char1"/>
    <w:semiHidden/>
    <w:qFormat/>
    <w:locked/>
    <w:uiPriority w:val="0"/>
    <w:rPr>
      <w:kern w:val="2"/>
      <w:sz w:val="21"/>
      <w:szCs w:val="24"/>
    </w:rPr>
  </w:style>
  <w:style w:type="character" w:customStyle="1" w:styleId="95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96">
    <w:name w:val="明显参考1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97">
    <w:name w:val="标题 4 + 宋体 小四 Char Char Char Char Char Char Char Char Char Char Char Char Char1 Char Char Char Char"/>
    <w:qFormat/>
    <w:uiPriority w:val="0"/>
    <w:rPr>
      <w:rFonts w:ascii="宋体" w:hAnsi="宋体" w:eastAsia="宋体"/>
      <w:b/>
      <w:bCs/>
      <w:spacing w:val="4"/>
      <w:kern w:val="2"/>
      <w:sz w:val="24"/>
      <w:szCs w:val="32"/>
      <w:lang w:val="en-US" w:eastAsia="zh-CN" w:bidi="ar-SA"/>
    </w:rPr>
  </w:style>
  <w:style w:type="character" w:customStyle="1" w:styleId="98">
    <w:name w:val="标题 Char1"/>
    <w:qFormat/>
    <w:uiPriority w:val="10"/>
    <w:rPr>
      <w:rFonts w:ascii="Cambria" w:hAnsi="Cambria" w:eastAsia="宋体" w:cs="Times New Roman"/>
      <w:b/>
      <w:bCs/>
      <w:kern w:val="0"/>
      <w:sz w:val="32"/>
      <w:szCs w:val="32"/>
    </w:rPr>
  </w:style>
  <w:style w:type="character" w:customStyle="1" w:styleId="99">
    <w:name w:val="正文文字 Char"/>
    <w:qFormat/>
    <w:uiPriority w:val="0"/>
    <w:rPr>
      <w:rFonts w:ascii="宋体" w:eastAsia="宋体"/>
      <w:snapToGrid w:val="0"/>
      <w:color w:val="000000"/>
      <w:sz w:val="28"/>
      <w:lang w:val="en-US" w:eastAsia="zh-CN" w:bidi="ar-SA"/>
    </w:rPr>
  </w:style>
  <w:style w:type="character" w:customStyle="1" w:styleId="100">
    <w:name w:val="表格 Char Char"/>
    <w:link w:val="101"/>
    <w:qFormat/>
    <w:uiPriority w:val="0"/>
    <w:rPr>
      <w:rFonts w:ascii="宋体" w:hAnsi="宋体"/>
      <w:szCs w:val="28"/>
    </w:rPr>
  </w:style>
  <w:style w:type="paragraph" w:customStyle="1" w:styleId="101">
    <w:name w:val="表格 Char"/>
    <w:basedOn w:val="1"/>
    <w:link w:val="100"/>
    <w:qFormat/>
    <w:uiPriority w:val="0"/>
    <w:pPr>
      <w:spacing w:before="100" w:beforeAutospacing="1" w:after="100" w:afterAutospacing="1"/>
      <w:jc w:val="center"/>
    </w:pPr>
    <w:rPr>
      <w:rFonts w:ascii="宋体" w:hAnsi="宋体" w:eastAsiaTheme="minorEastAsia" w:cstheme="minorBidi"/>
      <w:szCs w:val="28"/>
      <w14:ligatures w14:val="standardContextual"/>
    </w:rPr>
  </w:style>
  <w:style w:type="character" w:customStyle="1" w:styleId="102">
    <w:name w:val="正文文本 3 Char1"/>
    <w:semiHidden/>
    <w:qFormat/>
    <w:uiPriority w:val="99"/>
    <w:rPr>
      <w:rFonts w:ascii="Times New Roman" w:hAnsi="Times New Roman" w:eastAsia="宋体" w:cs="Times New Roman"/>
      <w:kern w:val="0"/>
      <w:sz w:val="16"/>
      <w:szCs w:val="16"/>
    </w:rPr>
  </w:style>
  <w:style w:type="character" w:customStyle="1" w:styleId="103">
    <w:name w:val="Report Text Char"/>
    <w:link w:val="104"/>
    <w:qFormat/>
    <w:uiPriority w:val="0"/>
    <w:rPr>
      <w:rFonts w:ascii="Arial" w:hAnsi="Arial"/>
      <w:kern w:val="28"/>
      <w:sz w:val="22"/>
    </w:rPr>
  </w:style>
  <w:style w:type="paragraph" w:customStyle="1" w:styleId="104">
    <w:name w:val="Report Text"/>
    <w:basedOn w:val="1"/>
    <w:link w:val="103"/>
    <w:qFormat/>
    <w:uiPriority w:val="0"/>
    <w:pPr>
      <w:spacing w:before="240" w:after="120"/>
      <w:ind w:left="1080"/>
    </w:pPr>
    <w:rPr>
      <w:rFonts w:ascii="Arial" w:hAnsi="Arial" w:eastAsiaTheme="minorEastAsia" w:cstheme="minorBidi"/>
      <w:kern w:val="28"/>
      <w:sz w:val="22"/>
      <w:szCs w:val="22"/>
      <w14:ligatures w14:val="standardContextual"/>
    </w:rPr>
  </w:style>
  <w:style w:type="character" w:customStyle="1" w:styleId="105">
    <w:name w:val="正文文本 2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06">
    <w:name w:val="Char Char19"/>
    <w:qFormat/>
    <w:uiPriority w:val="0"/>
    <w:rPr>
      <w:rFonts w:ascii="华文细黑" w:hAnsi="Arial" w:eastAsia="华文细黑"/>
      <w:b/>
      <w:bCs/>
      <w:sz w:val="44"/>
      <w:szCs w:val="32"/>
      <w:lang w:val="en-US" w:eastAsia="zh-CN" w:bidi="ar-SA"/>
    </w:rPr>
  </w:style>
  <w:style w:type="character" w:customStyle="1" w:styleId="107">
    <w:name w:val="列表框2 Char"/>
    <w:link w:val="108"/>
    <w:qFormat/>
    <w:uiPriority w:val="0"/>
    <w:rPr>
      <w:rFonts w:ascii="宋体" w:hAnsi="宋体"/>
      <w:szCs w:val="24"/>
    </w:rPr>
  </w:style>
  <w:style w:type="paragraph" w:customStyle="1" w:styleId="108">
    <w:name w:val="列表框2"/>
    <w:basedOn w:val="109"/>
    <w:link w:val="107"/>
    <w:qFormat/>
    <w:uiPriority w:val="0"/>
    <w:pPr>
      <w:tabs>
        <w:tab w:val="left" w:pos="1682"/>
        <w:tab w:val="left" w:pos="2084"/>
      </w:tabs>
      <w:ind w:left="2118" w:leftChars="808" w:hanging="420"/>
    </w:pPr>
    <w:rPr>
      <w:rFonts w:eastAsiaTheme="minorEastAsia" w:cstheme="minorBidi"/>
      <w:kern w:val="2"/>
      <w:szCs w:val="24"/>
      <w14:ligatures w14:val="standardContextual"/>
    </w:rPr>
  </w:style>
  <w:style w:type="paragraph" w:customStyle="1" w:styleId="109">
    <w:name w:val="列表框1"/>
    <w:basedOn w:val="1"/>
    <w:link w:val="110"/>
    <w:qFormat/>
    <w:uiPriority w:val="0"/>
    <w:pPr>
      <w:tabs>
        <w:tab w:val="left" w:pos="1682"/>
      </w:tabs>
      <w:adjustRightInd w:val="0"/>
      <w:snapToGrid w:val="0"/>
      <w:ind w:left="1748" w:hanging="434"/>
    </w:pPr>
    <w:rPr>
      <w:rFonts w:ascii="宋体" w:hAnsi="宋体"/>
      <w:kern w:val="0"/>
      <w:szCs w:val="21"/>
    </w:rPr>
  </w:style>
  <w:style w:type="character" w:customStyle="1" w:styleId="110">
    <w:name w:val="列表框1 Char Char"/>
    <w:link w:val="109"/>
    <w:qFormat/>
    <w:uiPriority w:val="0"/>
    <w:rPr>
      <w:rFonts w:ascii="宋体" w:hAnsi="宋体" w:eastAsia="宋体" w:cs="Times New Roman"/>
      <w:kern w:val="0"/>
      <w:szCs w:val="21"/>
      <w14:ligatures w14:val="none"/>
    </w:rPr>
  </w:style>
  <w:style w:type="character" w:customStyle="1" w:styleId="111">
    <w:name w:val="Char Char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2">
    <w:name w:val="样式 标题 3 + 黑色 Char"/>
    <w:link w:val="113"/>
    <w:qFormat/>
    <w:uiPriority w:val="0"/>
    <w:rPr>
      <w:color w:val="FF0000"/>
      <w:sz w:val="24"/>
    </w:rPr>
  </w:style>
  <w:style w:type="paragraph" w:customStyle="1" w:styleId="113">
    <w:name w:val="样式 标题 3 + 黑色"/>
    <w:basedOn w:val="4"/>
    <w:link w:val="112"/>
    <w:qFormat/>
    <w:uiPriority w:val="0"/>
    <w:pPr>
      <w:keepNext w:val="0"/>
      <w:keepLines w:val="0"/>
      <w:tabs>
        <w:tab w:val="left" w:pos="1200"/>
        <w:tab w:val="left" w:pos="1260"/>
      </w:tabs>
      <w:spacing w:before="0" w:after="0"/>
      <w:ind w:left="1200" w:hanging="1200" w:hangingChars="500"/>
    </w:pPr>
    <w:rPr>
      <w:rFonts w:asciiTheme="minorHAnsi" w:hAnsiTheme="minorHAnsi" w:eastAsiaTheme="minorEastAsia" w:cstheme="minorBidi"/>
      <w:b w:val="0"/>
      <w:bCs w:val="0"/>
      <w:color w:val="FF0000"/>
      <w:szCs w:val="22"/>
      <w14:ligatures w14:val="standardContextual"/>
    </w:rPr>
  </w:style>
  <w:style w:type="character" w:customStyle="1" w:styleId="114">
    <w:name w:val="已访问的超链接1"/>
    <w:qFormat/>
    <w:uiPriority w:val="99"/>
    <w:rPr>
      <w:color w:val="800080"/>
      <w:u w:val="single"/>
    </w:rPr>
  </w:style>
  <w:style w:type="character" w:customStyle="1" w:styleId="115">
    <w:name w:val="普通文字 Char Char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16">
    <w:name w:val="樣式 標題 3 + (中文) MS Gothic 10.5 點 Char Char Char Char Char Char Char Char Char Char Char Char"/>
    <w:qFormat/>
    <w:uiPriority w:val="0"/>
    <w:rPr>
      <w:rFonts w:hAnsi="PMingLiU" w:eastAsia="MS Gothic"/>
      <w:bCs/>
      <w:snapToGrid w:val="0"/>
      <w:kern w:val="2"/>
      <w:sz w:val="24"/>
      <w:szCs w:val="24"/>
      <w:lang w:val="en-AU" w:eastAsia="zh-TW" w:bidi="ar-SA"/>
    </w:rPr>
  </w:style>
  <w:style w:type="character" w:customStyle="1" w:styleId="117">
    <w:name w:val="批注框文本 Char1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18">
    <w:name w:val="文档结构图 Char1"/>
    <w:semiHidden/>
    <w:qFormat/>
    <w:uiPriority w:val="99"/>
    <w:rPr>
      <w:rFonts w:ascii="宋体" w:hAnsi="Times New Roman" w:eastAsia="宋体" w:cs="Times New Roman"/>
      <w:kern w:val="0"/>
      <w:sz w:val="18"/>
      <w:szCs w:val="18"/>
    </w:rPr>
  </w:style>
  <w:style w:type="character" w:customStyle="1" w:styleId="119">
    <w:name w:val="未处理的提及111"/>
    <w:unhideWhenUsed/>
    <w:qFormat/>
    <w:uiPriority w:val="99"/>
    <w:rPr>
      <w:color w:val="605E5C"/>
      <w:shd w:val="clear" w:color="auto" w:fill="E1DFDD"/>
    </w:rPr>
  </w:style>
  <w:style w:type="character" w:customStyle="1" w:styleId="120">
    <w:name w:val="无编号正文 Char"/>
    <w:link w:val="121"/>
    <w:qFormat/>
    <w:uiPriority w:val="0"/>
    <w:rPr>
      <w:rFonts w:ascii="宋体" w:hAnsi="宋体"/>
      <w:sz w:val="24"/>
      <w:szCs w:val="24"/>
    </w:rPr>
  </w:style>
  <w:style w:type="paragraph" w:customStyle="1" w:styleId="121">
    <w:name w:val="无编号正文"/>
    <w:basedOn w:val="20"/>
    <w:next w:val="1"/>
    <w:link w:val="120"/>
    <w:qFormat/>
    <w:uiPriority w:val="0"/>
    <w:pPr>
      <w:spacing w:after="0"/>
      <w:ind w:left="200" w:leftChars="200"/>
    </w:pPr>
    <w:rPr>
      <w:rFonts w:ascii="宋体" w:hAnsi="宋体" w:eastAsiaTheme="minorEastAsia" w:cstheme="minorBidi"/>
      <w:sz w:val="24"/>
      <w14:ligatures w14:val="standardContextual"/>
    </w:rPr>
  </w:style>
  <w:style w:type="character" w:customStyle="1" w:styleId="122">
    <w:name w:val="日期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23">
    <w:name w:val="正文文本缩进 Char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4">
    <w:name w:val="text"/>
    <w:qFormat/>
    <w:uiPriority w:val="0"/>
    <w:rPr>
      <w:rFonts w:ascii="仿宋_GB2312" w:eastAsia="仿宋_GB2312"/>
      <w:b/>
      <w:kern w:val="2"/>
      <w:sz w:val="32"/>
      <w:szCs w:val="32"/>
      <w:lang w:val="en-US" w:eastAsia="zh-CN" w:bidi="ar-SA"/>
    </w:rPr>
  </w:style>
  <w:style w:type="character" w:customStyle="1" w:styleId="125">
    <w:name w:val="脚注文本 Char1"/>
    <w:semiHidden/>
    <w:qFormat/>
    <w:uiPriority w:val="99"/>
    <w:rPr>
      <w:kern w:val="2"/>
      <w:sz w:val="18"/>
      <w:szCs w:val="18"/>
    </w:rPr>
  </w:style>
  <w:style w:type="character" w:customStyle="1" w:styleId="126">
    <w:name w:val="批注主题 Char1"/>
    <w:semiHidden/>
    <w:qFormat/>
    <w:uiPriority w:val="99"/>
    <w:rPr>
      <w:rFonts w:ascii="Times New Roman" w:hAnsi="Times New Roman" w:eastAsia="宋体" w:cs="Times New Roman"/>
      <w:b/>
      <w:bCs/>
      <w:kern w:val="0"/>
      <w:sz w:val="21"/>
      <w:szCs w:val="20"/>
    </w:rPr>
  </w:style>
  <w:style w:type="character" w:customStyle="1" w:styleId="127">
    <w:name w:val="Char Char15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28">
    <w:name w:val="三级标题康"/>
    <w:qFormat/>
    <w:uiPriority w:val="0"/>
    <w:rPr>
      <w:rFonts w:ascii="Arial" w:hAnsi="Arial" w:eastAsia="宋体" w:cs="Times New Roman"/>
      <w:b/>
      <w:bCs/>
      <w:sz w:val="21"/>
      <w:szCs w:val="32"/>
    </w:rPr>
  </w:style>
  <w:style w:type="character" w:customStyle="1" w:styleId="129">
    <w:name w:val="样式 表内文字"/>
    <w:qFormat/>
    <w:uiPriority w:val="0"/>
    <w:rPr>
      <w:rFonts w:eastAsia="宋体"/>
      <w:snapToGrid/>
      <w:color w:val="000000"/>
      <w:spacing w:val="0"/>
      <w:kern w:val="0"/>
      <w:position w:val="0"/>
      <w:sz w:val="20"/>
      <w:szCs w:val="20"/>
      <w:u w:val="none"/>
    </w:rPr>
  </w:style>
  <w:style w:type="character" w:customStyle="1" w:styleId="130">
    <w:name w:val="Char Char13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131">
    <w:name w:val="Char Char11"/>
    <w:qFormat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character" w:customStyle="1" w:styleId="132">
    <w:name w:val="标题 3 Char1"/>
    <w:qFormat/>
    <w:uiPriority w:val="0"/>
    <w:rPr>
      <w:b/>
      <w:bCs/>
      <w:sz w:val="32"/>
      <w:szCs w:val="32"/>
    </w:rPr>
  </w:style>
  <w:style w:type="character" w:customStyle="1" w:styleId="133">
    <w:name w:val="图形布置 Char"/>
    <w:link w:val="134"/>
    <w:qFormat/>
    <w:uiPriority w:val="0"/>
    <w:rPr>
      <w:rFonts w:ascii="Arial" w:hAnsi="Arial" w:cs="Arial"/>
    </w:rPr>
  </w:style>
  <w:style w:type="paragraph" w:customStyle="1" w:styleId="134">
    <w:name w:val="图形布置"/>
    <w:basedOn w:val="135"/>
    <w:link w:val="133"/>
    <w:qFormat/>
    <w:uiPriority w:val="0"/>
    <w:rPr>
      <w:rFonts w:cs="Arial" w:eastAsiaTheme="minorEastAsia"/>
      <w:kern w:val="2"/>
      <w:szCs w:val="22"/>
      <w14:ligatures w14:val="standardContextual"/>
    </w:rPr>
  </w:style>
  <w:style w:type="paragraph" w:customStyle="1" w:styleId="135">
    <w:name w:val="图形题注"/>
    <w:basedOn w:val="15"/>
    <w:link w:val="136"/>
    <w:qFormat/>
    <w:uiPriority w:val="0"/>
    <w:pPr>
      <w:adjustRightInd w:val="0"/>
      <w:snapToGrid w:val="0"/>
      <w:spacing w:afterLines="50"/>
      <w:jc w:val="center"/>
    </w:pPr>
    <w:rPr>
      <w:rFonts w:eastAsia="宋体" w:cs="Times New Roman"/>
      <w:kern w:val="0"/>
      <w:sz w:val="21"/>
    </w:rPr>
  </w:style>
  <w:style w:type="character" w:customStyle="1" w:styleId="136">
    <w:name w:val="图形题注 Char"/>
    <w:link w:val="135"/>
    <w:qFormat/>
    <w:uiPriority w:val="0"/>
    <w:rPr>
      <w:rFonts w:ascii="Arial" w:hAnsi="Arial" w:eastAsia="宋体" w:cs="Times New Roman"/>
      <w:kern w:val="0"/>
      <w:szCs w:val="20"/>
      <w14:ligatures w14:val="none"/>
    </w:rPr>
  </w:style>
  <w:style w:type="character" w:customStyle="1" w:styleId="137">
    <w:name w:val="Char Char12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38">
    <w:name w:val="正文文本缩进 2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39">
    <w:name w:val="正文文本缩进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40">
    <w:name w:val="正文首行缩进 Char"/>
    <w:link w:val="141"/>
    <w:qFormat/>
    <w:uiPriority w:val="0"/>
    <w:rPr>
      <w:szCs w:val="24"/>
    </w:rPr>
  </w:style>
  <w:style w:type="paragraph" w:customStyle="1" w:styleId="141">
    <w:name w:val="正文首行缩进1"/>
    <w:basedOn w:val="20"/>
    <w:link w:val="140"/>
    <w:qFormat/>
    <w:uiPriority w:val="0"/>
    <w:pPr>
      <w:ind w:firstLine="100" w:firstLineChars="100"/>
    </w:pPr>
    <w:rPr>
      <w:rFonts w:asciiTheme="minorHAnsi" w:hAnsiTheme="minorHAnsi" w:eastAsiaTheme="minorEastAsia" w:cstheme="minorBidi"/>
      <w14:ligatures w14:val="standardContextual"/>
    </w:rPr>
  </w:style>
  <w:style w:type="character" w:customStyle="1" w:styleId="142">
    <w:name w:val="页脚 Char1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3">
    <w:name w:val="Char Char10"/>
    <w:qFormat/>
    <w:uiPriority w:val="0"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144">
    <w:name w:val="纯文本 Char1"/>
    <w:qFormat/>
    <w:uiPriority w:val="99"/>
    <w:rPr>
      <w:rFonts w:ascii="宋体" w:hAnsi="Courier New" w:eastAsia="宋体" w:cs="Times New Roman"/>
      <w:szCs w:val="20"/>
    </w:rPr>
  </w:style>
  <w:style w:type="character" w:customStyle="1" w:styleId="145">
    <w:name w:val="正文文本缩进 3 Char1"/>
    <w:semiHidden/>
    <w:qFormat/>
    <w:uiPriority w:val="99"/>
    <w:rPr>
      <w:rFonts w:ascii="Times New Roman" w:hAnsi="Times New Roman" w:eastAsia="宋体" w:cs="Times New Roman"/>
      <w:kern w:val="0"/>
      <w:sz w:val="16"/>
      <w:szCs w:val="16"/>
    </w:rPr>
  </w:style>
  <w:style w:type="character" w:customStyle="1" w:styleId="146">
    <w:name w:val="正文首行缩进 2 Char"/>
    <w:link w:val="147"/>
    <w:qFormat/>
    <w:uiPriority w:val="0"/>
    <w:rPr>
      <w:szCs w:val="24"/>
    </w:rPr>
  </w:style>
  <w:style w:type="paragraph" w:customStyle="1" w:styleId="147">
    <w:name w:val="正文首行缩进 21"/>
    <w:basedOn w:val="21"/>
    <w:link w:val="146"/>
    <w:qFormat/>
    <w:uiPriority w:val="0"/>
    <w:pPr>
      <w:adjustRightInd w:val="0"/>
      <w:spacing w:line="312" w:lineRule="atLeast"/>
      <w:textAlignment w:val="baseline"/>
    </w:pPr>
    <w:rPr>
      <w:rFonts w:asciiTheme="minorHAnsi" w:hAnsiTheme="minorHAnsi" w:eastAsiaTheme="minorEastAsia" w:cstheme="minorBidi"/>
      <w14:ligatures w14:val="standardContextual"/>
    </w:rPr>
  </w:style>
  <w:style w:type="character" w:customStyle="1" w:styleId="148">
    <w:name w:val="样式4 Char"/>
    <w:link w:val="149"/>
    <w:qFormat/>
    <w:uiPriority w:val="0"/>
    <w:rPr>
      <w:rFonts w:ascii="宋体"/>
      <w:sz w:val="18"/>
      <w:szCs w:val="18"/>
    </w:rPr>
  </w:style>
  <w:style w:type="paragraph" w:customStyle="1" w:styleId="149">
    <w:name w:val="样式4"/>
    <w:basedOn w:val="33"/>
    <w:link w:val="148"/>
    <w:qFormat/>
    <w:uiPriority w:val="0"/>
    <w:pPr>
      <w:autoSpaceDE w:val="0"/>
      <w:autoSpaceDN w:val="0"/>
      <w:adjustRightInd w:val="0"/>
      <w:snapToGrid/>
      <w:textAlignment w:val="baseline"/>
    </w:pPr>
    <w:rPr>
      <w:rFonts w:ascii="宋体" w:hAnsiTheme="minorHAnsi" w:eastAsiaTheme="minorEastAsia" w:cstheme="minorBidi"/>
      <w14:ligatures w14:val="standardContextual"/>
    </w:rPr>
  </w:style>
  <w:style w:type="character" w:customStyle="1" w:styleId="150">
    <w:name w:val="Char Char Char Char1"/>
    <w:link w:val="15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151">
    <w:name w:val="Char Char Char1"/>
    <w:basedOn w:val="1"/>
    <w:link w:val="150"/>
    <w:qFormat/>
    <w:uiPriority w:val="0"/>
    <w:rPr>
      <w:rFonts w:ascii="仿宋_GB2312" w:eastAsia="仿宋_GB2312" w:hAnsiTheme="minorHAnsi" w:cstheme="minorBidi"/>
      <w:b/>
      <w:sz w:val="32"/>
      <w:szCs w:val="32"/>
      <w14:ligatures w14:val="standardContextual"/>
    </w:rPr>
  </w:style>
  <w:style w:type="character" w:customStyle="1" w:styleId="152">
    <w:name w:val="Char Char16"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153">
    <w:name w:val="页眉 Char1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54">
    <w:name w:val="列出段落 Char"/>
    <w:link w:val="155"/>
    <w:qFormat/>
    <w:uiPriority w:val="0"/>
    <w:rPr>
      <w:rFonts w:ascii="Calibri" w:hAnsi="Calibri"/>
    </w:rPr>
  </w:style>
  <w:style w:type="paragraph" w:customStyle="1" w:styleId="155">
    <w:name w:val="列出段落2"/>
    <w:basedOn w:val="1"/>
    <w:link w:val="154"/>
    <w:qFormat/>
    <w:uiPriority w:val="0"/>
    <w:rPr>
      <w:rFonts w:ascii="Calibri" w:hAnsi="Calibri" w:eastAsiaTheme="minorEastAsia" w:cstheme="minorBidi"/>
      <w:szCs w:val="22"/>
      <w14:ligatures w14:val="standardContextual"/>
    </w:rPr>
  </w:style>
  <w:style w:type="character" w:customStyle="1" w:styleId="156">
    <w:name w:val="纯文本 Char2"/>
    <w:qFormat/>
    <w:uiPriority w:val="0"/>
    <w:rPr>
      <w:rFonts w:ascii="宋体" w:hAnsi="Courier New" w:eastAsia="宋体"/>
      <w:kern w:val="2"/>
      <w:sz w:val="21"/>
      <w:lang w:val="en-US" w:eastAsia="zh-CN"/>
    </w:rPr>
  </w:style>
  <w:style w:type="character" w:customStyle="1" w:styleId="157">
    <w:name w:val="font161"/>
    <w:qFormat/>
    <w:uiPriority w:val="0"/>
    <w:rPr>
      <w:b/>
      <w:bCs/>
      <w:sz w:val="32"/>
      <w:szCs w:val="32"/>
    </w:rPr>
  </w:style>
  <w:style w:type="character" w:customStyle="1" w:styleId="158">
    <w:name w:val="Char Char8"/>
    <w:qFormat/>
    <w:uiPriority w:val="0"/>
    <w:rPr>
      <w:rFonts w:ascii="宋体" w:hAnsi="宋体" w:eastAsia="宋体"/>
      <w:kern w:val="2"/>
      <w:sz w:val="21"/>
      <w:szCs w:val="24"/>
      <w:lang w:val="en-US" w:eastAsia="zh-CN" w:bidi="ar-SA"/>
    </w:rPr>
  </w:style>
  <w:style w:type="character" w:customStyle="1" w:styleId="159">
    <w:name w:val="样式 超链接 + 仿宋_GB2312 小四 加粗"/>
    <w:qFormat/>
    <w:uiPriority w:val="0"/>
    <w:rPr>
      <w:rFonts w:ascii="仿宋_GB2312" w:hAnsi="仿宋_GB2312" w:eastAsia="黑体"/>
      <w:b/>
      <w:bCs/>
      <w:color w:val="auto"/>
      <w:sz w:val="24"/>
      <w:u w:val="none"/>
    </w:rPr>
  </w:style>
  <w:style w:type="character" w:customStyle="1" w:styleId="160">
    <w:name w:val="批注文字 Char2"/>
    <w:qFormat/>
    <w:uiPriority w:val="0"/>
    <w:rPr>
      <w:kern w:val="2"/>
      <w:sz w:val="21"/>
      <w:szCs w:val="24"/>
    </w:rPr>
  </w:style>
  <w:style w:type="character" w:customStyle="1" w:styleId="161">
    <w:name w:val="Char Char18"/>
    <w:qFormat/>
    <w:uiPriority w:val="0"/>
    <w:rPr>
      <w:rFonts w:eastAsia="华文细黑"/>
      <w:bCs/>
      <w:sz w:val="36"/>
      <w:szCs w:val="32"/>
      <w:lang w:val="en-US" w:eastAsia="zh-CN" w:bidi="ar-SA"/>
    </w:rPr>
  </w:style>
  <w:style w:type="character" w:customStyle="1" w:styleId="162">
    <w:name w:val="正文文本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63">
    <w:name w:val="Char Char14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164">
    <w:name w:val="Char Char6"/>
    <w:qFormat/>
    <w:uiPriority w:val="0"/>
    <w:rPr>
      <w:rFonts w:eastAsia="宋体"/>
      <w:sz w:val="18"/>
      <w:szCs w:val="18"/>
      <w:lang w:bidi="ar-SA"/>
    </w:rPr>
  </w:style>
  <w:style w:type="character" w:customStyle="1" w:styleId="165">
    <w:name w:val="正文首行缩进 Char1"/>
    <w:semiHidden/>
    <w:qFormat/>
    <w:uiPriority w:val="99"/>
    <w:rPr>
      <w:rFonts w:ascii="Times New Roman" w:hAnsi="Times New Roman" w:eastAsia="宋体" w:cs="Times New Roman"/>
      <w:kern w:val="0"/>
      <w:szCs w:val="20"/>
    </w:rPr>
  </w:style>
  <w:style w:type="character" w:customStyle="1" w:styleId="166">
    <w:name w:val="Char Char20"/>
    <w:qFormat/>
    <w:uiPriority w:val="0"/>
    <w:rPr>
      <w:rFonts w:ascii="华文细黑" w:eastAsia="华文细黑"/>
      <w:b/>
      <w:bCs/>
      <w:snapToGrid w:val="0"/>
      <w:sz w:val="52"/>
      <w:szCs w:val="44"/>
      <w:lang w:val="en-US" w:eastAsia="zh-CN" w:bidi="ar-SA"/>
    </w:rPr>
  </w:style>
  <w:style w:type="character" w:customStyle="1" w:styleId="167">
    <w:name w:val="Char Char2"/>
    <w:qFormat/>
    <w:uiPriority w:val="0"/>
    <w:rPr>
      <w:rFonts w:ascii="楷体_GB2312" w:hAnsi="宋体" w:eastAsia="楷体_GB2312"/>
      <w:color w:val="000000"/>
      <w:sz w:val="21"/>
      <w:szCs w:val="21"/>
      <w:lang w:val="en-US" w:eastAsia="zh-CN" w:bidi="ar-SA"/>
    </w:rPr>
  </w:style>
  <w:style w:type="character" w:customStyle="1" w:styleId="168">
    <w:name w:val="Char Char9"/>
    <w:qFormat/>
    <w:uiPriority w:val="0"/>
    <w:rPr>
      <w:rFonts w:ascii="宋体" w:hAnsi="宋体" w:eastAsia="宋体"/>
      <w:kern w:val="2"/>
      <w:sz w:val="24"/>
      <w:lang w:val="en-US" w:eastAsia="zh-CN" w:bidi="ar-SA"/>
    </w:rPr>
  </w:style>
  <w:style w:type="character" w:customStyle="1" w:styleId="169">
    <w:name w:val="尾注文本 Char1"/>
    <w:semiHidden/>
    <w:qFormat/>
    <w:uiPriority w:val="99"/>
    <w:rPr>
      <w:kern w:val="2"/>
      <w:sz w:val="21"/>
      <w:szCs w:val="24"/>
    </w:rPr>
  </w:style>
  <w:style w:type="paragraph" w:customStyle="1" w:styleId="170">
    <w:name w:val="xl90"/>
    <w:basedOn w:val="1"/>
    <w:qFormat/>
    <w:uiPriority w:val="0"/>
    <w:pPr>
      <w:pBdr>
        <w:top w:val="single" w:color="auto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styleId="171">
    <w:name w:val="No Spacing"/>
    <w:qFormat/>
    <w:uiPriority w:val="1"/>
    <w:pPr>
      <w:widowControl w:val="0"/>
      <w:spacing w:after="160" w:line="360" w:lineRule="auto"/>
      <w:ind w:firstLine="42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2">
    <w:name w:val="USE 5"/>
    <w:basedOn w:val="1"/>
    <w:qFormat/>
    <w:uiPriority w:val="0"/>
    <w:pPr>
      <w:ind w:left="217" w:hanging="340"/>
      <w:jc w:val="left"/>
    </w:pPr>
    <w:rPr>
      <w:rFonts w:ascii="宋体" w:hAnsi="宋体"/>
      <w:sz w:val="24"/>
    </w:rPr>
  </w:style>
  <w:style w:type="paragraph" w:customStyle="1" w:styleId="173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double" w:color="auto" w:sz="6" w:space="0"/>
      </w:pBdr>
      <w:spacing w:before="100" w:beforeAutospacing="1" w:after="100" w:afterAutospacing="1"/>
      <w:textAlignment w:val="center"/>
    </w:pPr>
    <w:rPr>
      <w:rFonts w:ascii="宋体" w:hAnsi="宋体" w:cs="宋体"/>
      <w:kern w:val="0"/>
      <w:szCs w:val="21"/>
    </w:rPr>
  </w:style>
  <w:style w:type="paragraph" w:customStyle="1" w:styleId="174">
    <w:name w:val="xl2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175">
    <w:name w:val="cucd-4"/>
    <w:next w:val="1"/>
    <w:qFormat/>
    <w:uiPriority w:val="0"/>
    <w:pPr>
      <w:spacing w:after="160" w:line="360" w:lineRule="auto"/>
      <w:ind w:firstLine="482" w:firstLineChars="200"/>
      <w:jc w:val="both"/>
      <w:outlineLvl w:val="3"/>
    </w:pPr>
    <w:rPr>
      <w:rFonts w:ascii="Times New Roman" w:hAnsi="Times New Roman" w:eastAsia="宋体" w:cs="Times New Roman"/>
      <w:b/>
      <w:color w:val="000000"/>
      <w:kern w:val="2"/>
      <w:sz w:val="24"/>
      <w:szCs w:val="24"/>
      <w:u w:val="single"/>
      <w:lang w:val="en-US" w:eastAsia="zh-CN" w:bidi="ar-SA"/>
    </w:rPr>
  </w:style>
  <w:style w:type="paragraph" w:customStyle="1" w:styleId="176">
    <w:name w:val="p0"/>
    <w:basedOn w:val="1"/>
    <w:qFormat/>
    <w:uiPriority w:val="0"/>
    <w:rPr>
      <w:kern w:val="0"/>
      <w:szCs w:val="21"/>
    </w:rPr>
  </w:style>
  <w:style w:type="paragraph" w:customStyle="1" w:styleId="177">
    <w:name w:val="xl86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178">
    <w:name w:val="标题 21"/>
    <w:basedOn w:val="1"/>
    <w:qFormat/>
    <w:uiPriority w:val="1"/>
    <w:pPr>
      <w:ind w:left="100"/>
      <w:jc w:val="left"/>
      <w:outlineLvl w:val="2"/>
    </w:pPr>
    <w:rPr>
      <w:rFonts w:ascii="Microsoft JhengHei" w:hAnsi="Microsoft JhengHei" w:eastAsia="Microsoft JhengHei"/>
      <w:b/>
      <w:bCs/>
      <w:kern w:val="0"/>
      <w:sz w:val="32"/>
      <w:szCs w:val="32"/>
      <w:lang w:eastAsia="en-US"/>
    </w:rPr>
  </w:style>
  <w:style w:type="paragraph" w:customStyle="1" w:styleId="179">
    <w:name w:val="xl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180">
    <w:name w:val="附件"/>
    <w:basedOn w:val="1"/>
    <w:qFormat/>
    <w:uiPriority w:val="0"/>
    <w:pPr>
      <w:spacing w:line="480" w:lineRule="auto"/>
    </w:pPr>
    <w:rPr>
      <w:rFonts w:ascii="黑体" w:eastAsia="黑体"/>
      <w:b/>
      <w:sz w:val="36"/>
      <w:szCs w:val="20"/>
    </w:rPr>
  </w:style>
  <w:style w:type="paragraph" w:customStyle="1" w:styleId="181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182">
    <w:name w:val="xl67"/>
    <w:basedOn w:val="1"/>
    <w:qFormat/>
    <w:uiPriority w:val="0"/>
    <w:pPr>
      <w:pBdr>
        <w:left w:val="single" w:color="000000" w:sz="4" w:space="0"/>
        <w:bottom w:val="single" w:color="auto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83">
    <w:name w:val="xl2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84">
    <w:name w:val="Char Char Char Char Char Char Char Char Char Char Char Char Char Char Char Char Char Char Char Char Char Char Char Char2 Char"/>
    <w:basedOn w:val="1"/>
    <w:qFormat/>
    <w:uiPriority w:val="0"/>
    <w:pPr>
      <w:spacing w:line="240" w:lineRule="exact"/>
      <w:jc w:val="center"/>
    </w:pPr>
    <w:rPr>
      <w:rFonts w:ascii="黑体" w:hAnsi="Verdana" w:eastAsia="黑体"/>
      <w:kern w:val="0"/>
      <w:sz w:val="32"/>
      <w:szCs w:val="32"/>
      <w:lang w:eastAsia="en-US"/>
    </w:rPr>
  </w:style>
  <w:style w:type="paragraph" w:customStyle="1" w:styleId="185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186">
    <w:name w:val="纯文本2"/>
    <w:basedOn w:val="1"/>
    <w:qFormat/>
    <w:uiPriority w:val="0"/>
    <w:rPr>
      <w:rFonts w:ascii="宋体" w:hAnsi="Courier New" w:cs="Courier New"/>
      <w:szCs w:val="21"/>
    </w:rPr>
  </w:style>
  <w:style w:type="paragraph" w:customStyle="1" w:styleId="187">
    <w:name w:val="1.1.1.1"/>
    <w:basedOn w:val="1"/>
    <w:qFormat/>
    <w:uiPriority w:val="0"/>
    <w:pPr>
      <w:tabs>
        <w:tab w:val="left" w:pos="900"/>
        <w:tab w:val="left" w:pos="1134"/>
      </w:tabs>
      <w:adjustRightInd w:val="0"/>
      <w:snapToGrid w:val="0"/>
      <w:spacing w:beforeLines="50" w:afterLines="50" w:line="400" w:lineRule="atLeast"/>
      <w:ind w:left="869" w:leftChars="50" w:right="200" w:rightChars="20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188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89">
    <w:name w:val="zhengwen"/>
    <w:basedOn w:val="1"/>
    <w:qFormat/>
    <w:uiPriority w:val="0"/>
    <w:pPr>
      <w:tabs>
        <w:tab w:val="left" w:pos="1145"/>
      </w:tabs>
      <w:adjustRightInd w:val="0"/>
      <w:snapToGrid w:val="0"/>
      <w:spacing w:line="520" w:lineRule="exact"/>
      <w:ind w:left="1145" w:hanging="720"/>
    </w:pPr>
    <w:rPr>
      <w:bCs/>
      <w:sz w:val="28"/>
    </w:rPr>
  </w:style>
  <w:style w:type="paragraph" w:customStyle="1" w:styleId="190">
    <w:name w:val="Char Char Char Char Char Char Char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191">
    <w:name w:val="p8"/>
    <w:basedOn w:val="1"/>
    <w:qFormat/>
    <w:uiPriority w:val="0"/>
    <w:pPr>
      <w:spacing w:line="30" w:lineRule="atLeast"/>
      <w:jc w:val="left"/>
    </w:pPr>
    <w:rPr>
      <w:rFonts w:hint="eastAsia" w:ascii="宋体" w:hAnsi="宋体" w:cs="宋体"/>
      <w:kern w:val="0"/>
      <w:szCs w:val="21"/>
    </w:rPr>
  </w:style>
  <w:style w:type="paragraph" w:customStyle="1" w:styleId="192">
    <w:name w:val="我的目录"/>
    <w:basedOn w:val="193"/>
    <w:qFormat/>
    <w:uiPriority w:val="0"/>
    <w:pPr>
      <w:tabs>
        <w:tab w:val="right" w:leader="dot" w:pos="8296"/>
        <w:tab w:val="right" w:leader="dot" w:pos="8820"/>
      </w:tabs>
      <w:spacing w:before="120" w:after="120" w:line="240" w:lineRule="auto"/>
      <w:ind w:left="0" w:leftChars="0" w:firstLine="0" w:firstLineChars="0"/>
      <w:jc w:val="left"/>
    </w:pPr>
    <w:rPr>
      <w:b/>
      <w:caps/>
      <w:sz w:val="20"/>
      <w:szCs w:val="20"/>
    </w:rPr>
  </w:style>
  <w:style w:type="paragraph" w:customStyle="1" w:styleId="193">
    <w:name w:val="目录 11"/>
    <w:basedOn w:val="1"/>
    <w:next w:val="1"/>
    <w:qFormat/>
    <w:uiPriority w:val="39"/>
    <w:pPr>
      <w:tabs>
        <w:tab w:val="right" w:leader="dot" w:pos="8296"/>
      </w:tabs>
      <w:ind w:left="850" w:leftChars="1" w:hanging="848" w:hangingChars="404"/>
      <w:jc w:val="center"/>
    </w:pPr>
  </w:style>
  <w:style w:type="paragraph" w:customStyle="1" w:styleId="194">
    <w:name w:val="目录 51"/>
    <w:basedOn w:val="1"/>
    <w:next w:val="1"/>
    <w:qFormat/>
    <w:uiPriority w:val="39"/>
    <w:pPr>
      <w:ind w:left="1680" w:leftChars="800"/>
    </w:pPr>
    <w:rPr>
      <w:rFonts w:ascii="Calibri" w:hAnsi="Calibri"/>
      <w:szCs w:val="22"/>
    </w:rPr>
  </w:style>
  <w:style w:type="paragraph" w:customStyle="1" w:styleId="195">
    <w:name w:val="CM255"/>
    <w:basedOn w:val="196"/>
    <w:next w:val="196"/>
    <w:qFormat/>
    <w:uiPriority w:val="0"/>
    <w:pPr>
      <w:spacing w:after="1728"/>
    </w:pPr>
    <w:rPr>
      <w:rFonts w:ascii="宋体" w:cs="宋体"/>
      <w:color w:val="auto"/>
    </w:rPr>
  </w:style>
  <w:style w:type="paragraph" w:customStyle="1" w:styleId="196">
    <w:name w:val="Default"/>
    <w:qFormat/>
    <w:uiPriority w:val="0"/>
    <w:pPr>
      <w:widowControl w:val="0"/>
      <w:autoSpaceDE w:val="0"/>
      <w:autoSpaceDN w:val="0"/>
      <w:adjustRightInd w:val="0"/>
      <w:spacing w:after="160" w:line="360" w:lineRule="auto"/>
      <w:ind w:firstLine="42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7">
    <w:name w:val="font10"/>
    <w:basedOn w:val="1"/>
    <w:qFormat/>
    <w:uiPriority w:val="0"/>
    <w:pPr>
      <w:spacing w:before="100" w:beforeAutospacing="1" w:after="100" w:afterAutospacing="1"/>
      <w:jc w:val="left"/>
    </w:pPr>
    <w:rPr>
      <w:rFonts w:eastAsia="Arial Unicode MS"/>
      <w:color w:val="FF0000"/>
      <w:kern w:val="0"/>
      <w:sz w:val="20"/>
      <w:szCs w:val="20"/>
    </w:rPr>
  </w:style>
  <w:style w:type="paragraph" w:customStyle="1" w:styleId="198">
    <w:name w:val="标题 31"/>
    <w:basedOn w:val="1"/>
    <w:qFormat/>
    <w:uiPriority w:val="1"/>
    <w:pPr>
      <w:ind w:left="237"/>
      <w:jc w:val="left"/>
      <w:outlineLvl w:val="3"/>
    </w:pPr>
    <w:rPr>
      <w:rFonts w:ascii="宋体" w:hAnsi="宋体"/>
      <w:kern w:val="0"/>
      <w:sz w:val="28"/>
      <w:szCs w:val="28"/>
      <w:lang w:eastAsia="en-US"/>
    </w:rPr>
  </w:style>
  <w:style w:type="paragraph" w:customStyle="1" w:styleId="199">
    <w:name w:val="font0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200">
    <w:name w:val="Char Char Char Char11"/>
    <w:basedOn w:val="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28"/>
      <w:shd w:val="clear" w:color="auto" w:fill="000080"/>
    </w:rPr>
  </w:style>
  <w:style w:type="paragraph" w:customStyle="1" w:styleId="201">
    <w:name w:val="xl2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02">
    <w:name w:val="小标题"/>
    <w:basedOn w:val="1"/>
    <w:qFormat/>
    <w:uiPriority w:val="0"/>
    <w:pPr>
      <w:spacing w:line="440" w:lineRule="exact"/>
      <w:ind w:left="420" w:hanging="420"/>
    </w:pPr>
    <w:rPr>
      <w:sz w:val="24"/>
    </w:rPr>
  </w:style>
  <w:style w:type="paragraph" w:customStyle="1" w:styleId="203">
    <w:name w:val="样式 宋体 小四 段前: 5 磅 段后: 5 磅"/>
    <w:basedOn w:val="1"/>
    <w:qFormat/>
    <w:uiPriority w:val="0"/>
    <w:pPr>
      <w:spacing w:before="100" w:after="100"/>
      <w:ind w:left="2266" w:leftChars="200"/>
    </w:pPr>
    <w:rPr>
      <w:rFonts w:ascii="宋体" w:cs="宋体"/>
      <w:sz w:val="24"/>
      <w:szCs w:val="20"/>
    </w:rPr>
  </w:style>
  <w:style w:type="paragraph" w:customStyle="1" w:styleId="204">
    <w:name w:val="样式 样式 首行缩进:  2 字符 段前: 4.65 磅 + 首行缩进:  2 字符"/>
    <w:basedOn w:val="1"/>
    <w:qFormat/>
    <w:uiPriority w:val="0"/>
    <w:pPr>
      <w:topLinePunct/>
      <w:spacing w:before="93"/>
      <w:ind w:firstLine="480"/>
    </w:pPr>
    <w:rPr>
      <w:rFonts w:cs="宋体"/>
      <w:sz w:val="24"/>
      <w:szCs w:val="20"/>
    </w:rPr>
  </w:style>
  <w:style w:type="paragraph" w:customStyle="1" w:styleId="205">
    <w:name w:val="USE 1"/>
    <w:basedOn w:val="1"/>
    <w:qFormat/>
    <w:uiPriority w:val="0"/>
    <w:pPr>
      <w:spacing w:line="200" w:lineRule="atLeast"/>
      <w:jc w:val="left"/>
    </w:pPr>
    <w:rPr>
      <w:rFonts w:ascii="宋体" w:hAnsi="宋体"/>
      <w:b/>
      <w:sz w:val="24"/>
      <w:szCs w:val="28"/>
    </w:rPr>
  </w:style>
  <w:style w:type="paragraph" w:customStyle="1" w:styleId="206">
    <w:name w:val="备注"/>
    <w:basedOn w:val="1"/>
    <w:qFormat/>
    <w:uiPriority w:val="0"/>
    <w:pPr>
      <w:tabs>
        <w:tab w:val="left" w:pos="547"/>
        <w:tab w:val="left" w:pos="990"/>
        <w:tab w:val="left" w:pos="1350"/>
      </w:tabs>
      <w:spacing w:line="400" w:lineRule="atLeast"/>
    </w:pPr>
    <w:rPr>
      <w:szCs w:val="21"/>
    </w:rPr>
  </w:style>
  <w:style w:type="paragraph" w:customStyle="1" w:styleId="207">
    <w:name w:val="xl49"/>
    <w:basedOn w:val="1"/>
    <w:qFormat/>
    <w:uiPriority w:val="0"/>
    <w:pPr>
      <w:pBdr>
        <w:top w:val="single" w:color="auto" w:sz="4" w:space="0"/>
        <w:left w:val="single" w:color="auto" w:sz="8" w:space="31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208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09">
    <w:name w:val="xl41"/>
    <w:basedOn w:val="1"/>
    <w:qFormat/>
    <w:uiPriority w:val="0"/>
    <w:pPr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210">
    <w:name w:val="USE 3"/>
    <w:basedOn w:val="1"/>
    <w:qFormat/>
    <w:uiPriority w:val="0"/>
    <w:pPr>
      <w:ind w:left="710" w:hanging="170"/>
      <w:jc w:val="left"/>
    </w:pPr>
    <w:rPr>
      <w:rFonts w:ascii="宋体" w:hAnsi="宋体"/>
      <w:sz w:val="24"/>
      <w:szCs w:val="20"/>
    </w:rPr>
  </w:style>
  <w:style w:type="paragraph" w:customStyle="1" w:styleId="211">
    <w:name w:val="批注框文本 Char Char"/>
    <w:basedOn w:val="1"/>
    <w:qFormat/>
    <w:uiPriority w:val="0"/>
    <w:rPr>
      <w:sz w:val="18"/>
      <w:szCs w:val="20"/>
    </w:rPr>
  </w:style>
  <w:style w:type="paragraph" w:customStyle="1" w:styleId="212">
    <w:name w:val="font5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13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214">
    <w:name w:val="列出段落1"/>
    <w:basedOn w:val="1"/>
    <w:qFormat/>
    <w:uiPriority w:val="0"/>
    <w:pPr>
      <w:spacing w:beforeLines="50" w:after="156" w:line="240" w:lineRule="atLeast"/>
      <w:ind w:left="425"/>
    </w:pPr>
    <w:rPr>
      <w:rFonts w:eastAsia="仿宋_GB2312"/>
      <w:sz w:val="24"/>
    </w:rPr>
  </w:style>
  <w:style w:type="paragraph" w:customStyle="1" w:styleId="215">
    <w:name w:val="xl52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216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17">
    <w:name w:val="retrait3"/>
    <w:basedOn w:val="1"/>
    <w:qFormat/>
    <w:uiPriority w:val="0"/>
    <w:pPr>
      <w:spacing w:before="20" w:after="20"/>
      <w:ind w:left="851"/>
      <w:jc w:val="left"/>
    </w:pPr>
    <w:rPr>
      <w:rFonts w:ascii="Arial" w:hAnsi="Arial"/>
      <w:kern w:val="0"/>
      <w:sz w:val="24"/>
      <w:szCs w:val="20"/>
      <w:lang w:val="en-GB"/>
    </w:rPr>
  </w:style>
  <w:style w:type="paragraph" w:customStyle="1" w:styleId="218">
    <w:name w:val="xl4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219">
    <w:name w:val="xl51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220">
    <w:name w:val="xl9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21">
    <w:name w:val="Table Paragraph"/>
    <w:basedOn w:val="1"/>
    <w:qFormat/>
    <w:uiPriority w:val="1"/>
    <w:pPr>
      <w:jc w:val="left"/>
    </w:pPr>
    <w:rPr>
      <w:rFonts w:ascii="Calibri" w:hAnsi="Calibri"/>
      <w:kern w:val="0"/>
      <w:sz w:val="22"/>
      <w:szCs w:val="22"/>
      <w:lang w:eastAsia="en-US"/>
    </w:rPr>
  </w:style>
  <w:style w:type="paragraph" w:customStyle="1" w:styleId="222">
    <w:name w:val="标题333"/>
    <w:basedOn w:val="1"/>
    <w:qFormat/>
    <w:uiPriority w:val="0"/>
    <w:rPr>
      <w:rFonts w:ascii="宋体" w:hAnsi="宋体" w:cs="宋体"/>
      <w:b/>
      <w:bCs/>
      <w:sz w:val="24"/>
      <w:szCs w:val="20"/>
    </w:rPr>
  </w:style>
  <w:style w:type="paragraph" w:customStyle="1" w:styleId="223">
    <w:name w:val="表格文字图表文字"/>
    <w:basedOn w:val="1"/>
    <w:qFormat/>
    <w:uiPriority w:val="0"/>
    <w:pPr>
      <w:snapToGrid w:val="0"/>
      <w:jc w:val="center"/>
    </w:pPr>
    <w:rPr>
      <w:rFonts w:cs="宋体"/>
      <w:szCs w:val="20"/>
    </w:rPr>
  </w:style>
  <w:style w:type="paragraph" w:customStyle="1" w:styleId="224">
    <w:name w:val="xl58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after="100"/>
      <w:jc w:val="center"/>
      <w:textAlignment w:val="center"/>
    </w:pPr>
    <w:rPr>
      <w:rFonts w:ascii="Arial Unicode MS" w:hAnsi="Arial Unicode MS" w:eastAsia="Arial Unicode MS"/>
      <w:kern w:val="0"/>
      <w:szCs w:val="20"/>
    </w:rPr>
  </w:style>
  <w:style w:type="paragraph" w:customStyle="1" w:styleId="225">
    <w:name w:val="font6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6">
    <w:name w:val="样式 宋体 小四 黑色 左 行距: 1.5 倍行距1"/>
    <w:basedOn w:val="1"/>
    <w:qFormat/>
    <w:uiPriority w:val="0"/>
    <w:pPr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227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28">
    <w:name w:val="USE 4"/>
    <w:basedOn w:val="1"/>
    <w:qFormat/>
    <w:uiPriority w:val="0"/>
    <w:pPr>
      <w:ind w:left="104" w:hanging="227"/>
      <w:jc w:val="left"/>
    </w:pPr>
    <w:rPr>
      <w:rFonts w:ascii="宋体" w:hAnsi="宋体"/>
      <w:sz w:val="24"/>
      <w:szCs w:val="20"/>
    </w:rPr>
  </w:style>
  <w:style w:type="paragraph" w:customStyle="1" w:styleId="229">
    <w:name w:val="Char Char Char Char Char Char Char Char Char Char Char Char1 Char"/>
    <w:basedOn w:val="16"/>
    <w:qFormat/>
    <w:uiPriority w:val="0"/>
    <w:pPr>
      <w:shd w:val="clear" w:color="auto" w:fill="000080"/>
    </w:pPr>
    <w:rPr>
      <w:rFonts w:ascii="Times New Roman"/>
      <w:sz w:val="21"/>
      <w:szCs w:val="20"/>
    </w:rPr>
  </w:style>
  <w:style w:type="paragraph" w:customStyle="1" w:styleId="230">
    <w:name w:val="xl2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目录 91"/>
    <w:basedOn w:val="1"/>
    <w:next w:val="1"/>
    <w:qFormat/>
    <w:uiPriority w:val="39"/>
    <w:pPr>
      <w:ind w:left="3360" w:leftChars="1600"/>
    </w:pPr>
    <w:rPr>
      <w:rFonts w:ascii="Calibri" w:hAnsi="Calibri"/>
      <w:szCs w:val="22"/>
    </w:rPr>
  </w:style>
  <w:style w:type="paragraph" w:customStyle="1" w:styleId="232">
    <w:name w:val="retrait1"/>
    <w:basedOn w:val="1"/>
    <w:qFormat/>
    <w:uiPriority w:val="0"/>
    <w:pPr>
      <w:spacing w:before="20" w:after="20"/>
      <w:ind w:left="284"/>
      <w:jc w:val="left"/>
    </w:pPr>
    <w:rPr>
      <w:rFonts w:ascii="Arial" w:hAnsi="Arial"/>
      <w:kern w:val="0"/>
      <w:sz w:val="24"/>
      <w:szCs w:val="20"/>
      <w:lang w:val="en-GB"/>
    </w:rPr>
  </w:style>
  <w:style w:type="paragraph" w:customStyle="1" w:styleId="233">
    <w:name w:val="样式2"/>
    <w:basedOn w:val="33"/>
    <w:qFormat/>
    <w:uiPriority w:val="0"/>
    <w:pPr>
      <w:autoSpaceDE w:val="0"/>
      <w:autoSpaceDN w:val="0"/>
      <w:adjustRightInd w:val="0"/>
      <w:snapToGrid/>
      <w:textAlignment w:val="baseline"/>
    </w:pPr>
    <w:rPr>
      <w:rFonts w:ascii="宋体"/>
      <w:kern w:val="0"/>
      <w:szCs w:val="20"/>
    </w:rPr>
  </w:style>
  <w:style w:type="paragraph" w:customStyle="1" w:styleId="234">
    <w:name w:val="条文 4"/>
    <w:next w:val="1"/>
    <w:qFormat/>
    <w:uiPriority w:val="0"/>
    <w:pPr>
      <w:spacing w:after="160" w:line="310" w:lineRule="exact"/>
      <w:ind w:left="2520" w:hanging="420"/>
      <w:jc w:val="both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35">
    <w:name w:val="Char2 Char Char Char"/>
    <w:basedOn w:val="1"/>
    <w:qFormat/>
    <w:uiPriority w:val="0"/>
    <w:pPr>
      <w:spacing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36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37">
    <w:name w:val="font14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Arial Unicode MS"/>
      <w:b/>
      <w:bCs/>
      <w:color w:val="000000"/>
      <w:kern w:val="0"/>
      <w:sz w:val="18"/>
      <w:szCs w:val="18"/>
    </w:rPr>
  </w:style>
  <w:style w:type="paragraph" w:customStyle="1" w:styleId="238">
    <w:name w:val="Report Level 1"/>
    <w:basedOn w:val="1"/>
    <w:next w:val="104"/>
    <w:qFormat/>
    <w:uiPriority w:val="0"/>
    <w:pPr>
      <w:keepNext/>
      <w:tabs>
        <w:tab w:val="left" w:pos="1080"/>
      </w:tabs>
      <w:spacing w:beforeLines="50"/>
      <w:ind w:left="1077" w:hanging="1077"/>
      <w:jc w:val="left"/>
      <w:outlineLvl w:val="0"/>
    </w:pPr>
    <w:rPr>
      <w:rFonts w:ascii="宋体" w:hAnsi="宋体"/>
      <w:b/>
      <w:caps/>
      <w:kern w:val="0"/>
      <w:szCs w:val="21"/>
      <w:lang w:val="en-GB"/>
    </w:rPr>
  </w:style>
  <w:style w:type="paragraph" w:customStyle="1" w:styleId="239">
    <w:name w:val="xl8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240">
    <w:name w:val="_Style 67"/>
    <w:basedOn w:val="1"/>
    <w:qFormat/>
    <w:uiPriority w:val="0"/>
    <w:pPr>
      <w:spacing w:line="240" w:lineRule="exact"/>
      <w:jc w:val="left"/>
    </w:pPr>
    <w:rPr>
      <w:rFonts w:ascii="楷体_GB2312" w:hAnsi="楷体_GB2312" w:eastAsia="仿宋_GB2312" w:cs="楷体_GB2312"/>
      <w:szCs w:val="20"/>
    </w:rPr>
  </w:style>
  <w:style w:type="paragraph" w:customStyle="1" w:styleId="241">
    <w:name w:val="font11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16"/>
      <w:szCs w:val="16"/>
    </w:rPr>
  </w:style>
  <w:style w:type="paragraph" w:customStyle="1" w:styleId="242">
    <w:name w:val="列表段落1"/>
    <w:basedOn w:val="1"/>
    <w:qFormat/>
    <w:uiPriority w:val="0"/>
  </w:style>
  <w:style w:type="paragraph" w:customStyle="1" w:styleId="243">
    <w:name w:val="xl48"/>
    <w:basedOn w:val="1"/>
    <w:qFormat/>
    <w:uiPriority w:val="0"/>
    <w:pPr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244">
    <w:name w:val="xl3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宋体" w:eastAsia="楷体_GB2312"/>
      <w:kern w:val="0"/>
      <w:sz w:val="20"/>
      <w:szCs w:val="20"/>
    </w:rPr>
  </w:style>
  <w:style w:type="paragraph" w:customStyle="1" w:styleId="245">
    <w:name w:val="xl10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46">
    <w:name w:val="font7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47">
    <w:name w:val="二级标题"/>
    <w:basedOn w:val="1"/>
    <w:qFormat/>
    <w:uiPriority w:val="0"/>
    <w:pPr>
      <w:tabs>
        <w:tab w:val="left" w:pos="-1341"/>
      </w:tabs>
      <w:ind w:left="2686" w:hanging="420"/>
      <w:outlineLvl w:val="1"/>
    </w:pPr>
    <w:rPr>
      <w:rFonts w:ascii="宋体" w:hAnsi="宋体"/>
      <w:sz w:val="24"/>
      <w:szCs w:val="20"/>
    </w:rPr>
  </w:style>
  <w:style w:type="paragraph" w:customStyle="1" w:styleId="248">
    <w:name w:val="xl59"/>
    <w:basedOn w:val="1"/>
    <w:qFormat/>
    <w:uiPriority w:val="0"/>
    <w:pPr>
      <w:pBdr>
        <w:bottom w:val="single" w:color="auto" w:sz="4" w:space="0"/>
      </w:pBdr>
      <w:spacing w:before="100" w:after="100"/>
      <w:jc w:val="center"/>
      <w:textAlignment w:val="center"/>
    </w:pPr>
    <w:rPr>
      <w:rFonts w:ascii="Arial Unicode MS" w:hAnsi="Arial Unicode MS" w:eastAsia="Arial Unicode MS"/>
      <w:kern w:val="0"/>
      <w:szCs w:val="20"/>
    </w:rPr>
  </w:style>
  <w:style w:type="paragraph" w:customStyle="1" w:styleId="249">
    <w:name w:val="xl39"/>
    <w:basedOn w:val="1"/>
    <w:qFormat/>
    <w:uiPriority w:val="0"/>
    <w:pPr>
      <w:pBdr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250">
    <w:name w:val="xl3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51">
    <w:name w:val="xl36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252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53">
    <w:name w:val="xl3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kern w:val="0"/>
      <w:sz w:val="20"/>
      <w:szCs w:val="20"/>
    </w:rPr>
  </w:style>
  <w:style w:type="paragraph" w:customStyle="1" w:styleId="254">
    <w:name w:val="标题 11"/>
    <w:basedOn w:val="1"/>
    <w:qFormat/>
    <w:uiPriority w:val="1"/>
    <w:pPr>
      <w:ind w:left="3"/>
      <w:jc w:val="left"/>
      <w:outlineLvl w:val="1"/>
    </w:pPr>
    <w:rPr>
      <w:rFonts w:ascii="Microsoft JhengHei" w:hAnsi="Microsoft JhengHei" w:eastAsia="Microsoft JhengHei"/>
      <w:b/>
      <w:bCs/>
      <w:kern w:val="0"/>
      <w:sz w:val="44"/>
      <w:szCs w:val="44"/>
      <w:lang w:eastAsia="en-US"/>
    </w:rPr>
  </w:style>
  <w:style w:type="paragraph" w:customStyle="1" w:styleId="255">
    <w:name w:val="标题2"/>
    <w:basedOn w:val="2"/>
    <w:qFormat/>
    <w:uiPriority w:val="0"/>
    <w:pPr>
      <w:spacing w:before="0" w:after="0" w:line="312" w:lineRule="auto"/>
      <w:jc w:val="center"/>
    </w:pPr>
    <w:rPr>
      <w:rFonts w:ascii="宋体"/>
      <w:bCs w:val="0"/>
      <w:sz w:val="30"/>
      <w:szCs w:val="20"/>
    </w:rPr>
  </w:style>
  <w:style w:type="paragraph" w:customStyle="1" w:styleId="256">
    <w:name w:val="P1"/>
    <w:qFormat/>
    <w:uiPriority w:val="0"/>
    <w:pPr>
      <w:widowControl w:val="0"/>
      <w:adjustRightInd w:val="0"/>
      <w:spacing w:after="240" w:line="0" w:lineRule="atLeast"/>
      <w:ind w:left="2304" w:hanging="576"/>
      <w:jc w:val="both"/>
      <w:textAlignment w:val="baseline"/>
    </w:pPr>
    <w:rPr>
      <w:rFonts w:ascii="Calibri" w:hAnsi="Calibri" w:eastAsia="全真中明體" w:cs="Times New Roman"/>
      <w:spacing w:val="20"/>
      <w:sz w:val="24"/>
      <w:szCs w:val="22"/>
      <w:lang w:val="en-GB" w:eastAsia="zh-TW" w:bidi="ar-SA"/>
    </w:rPr>
  </w:style>
  <w:style w:type="paragraph" w:customStyle="1" w:styleId="257">
    <w:name w:val="招标文件1.1.1.1"/>
    <w:basedOn w:val="1"/>
    <w:qFormat/>
    <w:uiPriority w:val="0"/>
    <w:pPr>
      <w:spacing w:before="120" w:after="120" w:line="480" w:lineRule="exact"/>
      <w:ind w:left="284"/>
      <w:jc w:val="left"/>
      <w:outlineLvl w:val="4"/>
    </w:pPr>
    <w:rPr>
      <w:rFonts w:ascii="宋体"/>
      <w:b/>
      <w:spacing w:val="10"/>
      <w:w w:val="95"/>
      <w:sz w:val="24"/>
      <w:szCs w:val="21"/>
    </w:rPr>
  </w:style>
  <w:style w:type="paragraph" w:customStyle="1" w:styleId="258">
    <w:name w:val="条文 5"/>
    <w:next w:val="1"/>
    <w:qFormat/>
    <w:uiPriority w:val="0"/>
    <w:pPr>
      <w:spacing w:after="160" w:line="310" w:lineRule="exact"/>
      <w:ind w:left="2940" w:hanging="420"/>
      <w:jc w:val="both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59">
    <w:name w:val="xl95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260">
    <w:name w:val="条文 1"/>
    <w:next w:val="1"/>
    <w:qFormat/>
    <w:uiPriority w:val="0"/>
    <w:pPr>
      <w:spacing w:after="160" w:line="310" w:lineRule="exact"/>
      <w:ind w:left="840" w:hanging="420"/>
      <w:jc w:val="both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61">
    <w:name w:val="需求书2"/>
    <w:basedOn w:val="1"/>
    <w:qFormat/>
    <w:uiPriority w:val="0"/>
    <w:pPr>
      <w:spacing w:line="500" w:lineRule="exact"/>
      <w:ind w:left="735" w:hanging="735"/>
    </w:pPr>
    <w:rPr>
      <w:rFonts w:ascii="黑体" w:eastAsia="黑体"/>
      <w:szCs w:val="20"/>
    </w:rPr>
  </w:style>
  <w:style w:type="paragraph" w:customStyle="1" w:styleId="262">
    <w:name w:val="wuff32"/>
    <w:basedOn w:val="26"/>
    <w:qFormat/>
    <w:uiPriority w:val="0"/>
    <w:pPr>
      <w:jc w:val="center"/>
    </w:pPr>
    <w:rPr>
      <w:rFonts w:ascii="黑体" w:eastAsia="黑体"/>
      <w:sz w:val="24"/>
      <w:szCs w:val="20"/>
    </w:rPr>
  </w:style>
  <w:style w:type="paragraph" w:customStyle="1" w:styleId="263">
    <w:name w:val="font9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Arial Unicode MS"/>
      <w:color w:val="FF0000"/>
      <w:kern w:val="0"/>
      <w:sz w:val="20"/>
      <w:szCs w:val="20"/>
    </w:rPr>
  </w:style>
  <w:style w:type="paragraph" w:customStyle="1" w:styleId="264">
    <w:name w:val="Char Char Char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265">
    <w:name w:val="目录 31"/>
    <w:basedOn w:val="1"/>
    <w:next w:val="1"/>
    <w:qFormat/>
    <w:uiPriority w:val="39"/>
    <w:pPr>
      <w:ind w:left="840" w:leftChars="400"/>
    </w:pPr>
  </w:style>
  <w:style w:type="paragraph" w:customStyle="1" w:styleId="266">
    <w:name w:val="xl7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67">
    <w:name w:val="样式 标题 2 + (西文) Times New Roman (中文) 仿宋_GB2312 居中 段前: 6 磅 段后:..."/>
    <w:basedOn w:val="3"/>
    <w:qFormat/>
    <w:uiPriority w:val="0"/>
    <w:pPr>
      <w:spacing w:before="120" w:after="120"/>
      <w:jc w:val="left"/>
    </w:pPr>
    <w:rPr>
      <w:rFonts w:ascii="Times New Roman" w:hAnsi="Times New Roman" w:eastAsia="仿宋_GB2312" w:cs="宋体"/>
      <w:szCs w:val="20"/>
    </w:rPr>
  </w:style>
  <w:style w:type="paragraph" w:customStyle="1" w:styleId="268">
    <w:name w:val="标题222"/>
    <w:basedOn w:val="1"/>
    <w:qFormat/>
    <w:uiPriority w:val="0"/>
    <w:rPr>
      <w:rFonts w:cs="宋体"/>
      <w:b/>
      <w:bCs/>
      <w:sz w:val="30"/>
      <w:szCs w:val="20"/>
    </w:rPr>
  </w:style>
  <w:style w:type="paragraph" w:customStyle="1" w:styleId="269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270">
    <w:name w:val="一、"/>
    <w:next w:val="141"/>
    <w:qFormat/>
    <w:uiPriority w:val="0"/>
    <w:pPr>
      <w:tabs>
        <w:tab w:val="left" w:pos="360"/>
      </w:tabs>
      <w:spacing w:before="240" w:after="240" w:line="360" w:lineRule="auto"/>
      <w:ind w:firstLine="420"/>
      <w:jc w:val="both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271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72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double" w:color="auto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273">
    <w:name w:val="xl53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黑体" w:hAnsi="宋体" w:eastAsia="黑体"/>
      <w:kern w:val="0"/>
      <w:sz w:val="24"/>
    </w:rPr>
  </w:style>
  <w:style w:type="paragraph" w:customStyle="1" w:styleId="274">
    <w:name w:val="USE 2"/>
    <w:basedOn w:val="1"/>
    <w:qFormat/>
    <w:uiPriority w:val="0"/>
    <w:pPr>
      <w:ind w:left="4556" w:hanging="3836"/>
      <w:jc w:val="left"/>
    </w:pPr>
    <w:rPr>
      <w:rFonts w:ascii="宋体" w:hAnsi="宋体"/>
      <w:sz w:val="24"/>
      <w:szCs w:val="20"/>
    </w:rPr>
  </w:style>
  <w:style w:type="paragraph" w:customStyle="1" w:styleId="275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276">
    <w:name w:val="1."/>
    <w:basedOn w:val="1"/>
    <w:qFormat/>
    <w:uiPriority w:val="0"/>
    <w:pPr>
      <w:tabs>
        <w:tab w:val="left" w:pos="425"/>
      </w:tabs>
      <w:ind w:firstLine="482"/>
    </w:pPr>
    <w:rPr>
      <w:sz w:val="28"/>
      <w:szCs w:val="20"/>
    </w:rPr>
  </w:style>
  <w:style w:type="paragraph" w:customStyle="1" w:styleId="277">
    <w:name w:val="font8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楷体_GB2312" w:hAnsi="宋体" w:eastAsia="楷体_GB2312"/>
      <w:kern w:val="0"/>
      <w:sz w:val="20"/>
      <w:szCs w:val="20"/>
    </w:rPr>
  </w:style>
  <w:style w:type="paragraph" w:customStyle="1" w:styleId="27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279">
    <w:name w:val="Body text 1"/>
    <w:basedOn w:val="280"/>
    <w:qFormat/>
    <w:uiPriority w:val="0"/>
    <w:pPr>
      <w:tabs>
        <w:tab w:val="left" w:pos="1134"/>
      </w:tabs>
      <w:ind w:hanging="1134"/>
    </w:pPr>
  </w:style>
  <w:style w:type="paragraph" w:customStyle="1" w:styleId="280">
    <w:name w:val="正文文本1"/>
    <w:qFormat/>
    <w:uiPriority w:val="0"/>
    <w:pPr>
      <w:widowControl w:val="0"/>
      <w:autoSpaceDE w:val="0"/>
      <w:autoSpaceDN w:val="0"/>
      <w:adjustRightInd w:val="0"/>
      <w:spacing w:before="170" w:after="160" w:line="300" w:lineRule="atLeast"/>
      <w:ind w:left="1134" w:firstLine="420"/>
      <w:jc w:val="both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81">
    <w:name w:val="_Style 10"/>
    <w:basedOn w:val="1"/>
    <w:next w:val="1"/>
    <w:qFormat/>
    <w:uiPriority w:val="0"/>
  </w:style>
  <w:style w:type="paragraph" w:customStyle="1" w:styleId="282">
    <w:name w:val="xl7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83">
    <w:name w:val="Char Char Char Char Char Char Char1"/>
    <w:basedOn w:val="1"/>
    <w:qFormat/>
    <w:uiPriority w:val="0"/>
    <w:pPr>
      <w:spacing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284">
    <w:name w:val="2册标题4"/>
    <w:basedOn w:val="1"/>
    <w:next w:val="1"/>
    <w:qFormat/>
    <w:uiPriority w:val="0"/>
    <w:pPr>
      <w:spacing w:beforeLines="50" w:afterLines="50" w:line="300" w:lineRule="auto"/>
      <w:ind w:left="420" w:leftChars="200"/>
      <w:outlineLvl w:val="3"/>
    </w:pPr>
    <w:rPr>
      <w:rFonts w:ascii="Arial" w:hAnsi="Arial" w:eastAsia="幼圆" w:cs="Arial"/>
      <w:b/>
      <w:sz w:val="24"/>
    </w:rPr>
  </w:style>
  <w:style w:type="paragraph" w:customStyle="1" w:styleId="285">
    <w:name w:val="Char Char Char 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286">
    <w:name w:val="标题3"/>
    <w:basedOn w:val="2"/>
    <w:qFormat/>
    <w:uiPriority w:val="0"/>
    <w:pPr>
      <w:spacing w:beforeLines="50" w:after="0" w:line="312" w:lineRule="auto"/>
      <w:jc w:val="center"/>
    </w:pPr>
    <w:rPr>
      <w:rFonts w:ascii="宋体"/>
      <w:bCs w:val="0"/>
      <w:sz w:val="24"/>
      <w:szCs w:val="20"/>
    </w:rPr>
  </w:style>
  <w:style w:type="paragraph" w:customStyle="1" w:styleId="287">
    <w:name w:val="cucd-TB"/>
    <w:qFormat/>
    <w:uiPriority w:val="0"/>
    <w:pPr>
      <w:spacing w:after="160" w:line="360" w:lineRule="auto"/>
      <w:ind w:firstLine="42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8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89">
    <w:name w:val="Char1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290">
    <w:name w:val="xl8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1">
    <w:name w:val="样式 纯文本 + 居中 行距: 最小值 9 磅"/>
    <w:basedOn w:val="26"/>
    <w:qFormat/>
    <w:uiPriority w:val="0"/>
    <w:pPr>
      <w:spacing w:line="180" w:lineRule="atLeast"/>
      <w:jc w:val="left"/>
    </w:pPr>
    <w:rPr>
      <w:rFonts w:cs="宋体"/>
      <w:sz w:val="24"/>
      <w:szCs w:val="20"/>
    </w:rPr>
  </w:style>
  <w:style w:type="paragraph" w:customStyle="1" w:styleId="292">
    <w:name w:val="Char Char Char Char Char Char Char Char Char Char Char Char Char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293">
    <w:name w:val="xl9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4">
    <w:name w:val="xl2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295">
    <w:name w:val="Style 樣式 標題 3 + (中文) MS Gothic 10.5 點 + (Latin) Times New Roman (A..."/>
    <w:basedOn w:val="1"/>
    <w:qFormat/>
    <w:uiPriority w:val="0"/>
    <w:pPr>
      <w:keepNext/>
      <w:tabs>
        <w:tab w:val="left" w:pos="2098"/>
      </w:tabs>
      <w:ind w:left="1503" w:hanging="142"/>
      <w:outlineLvl w:val="2"/>
    </w:pPr>
    <w:rPr>
      <w:rFonts w:eastAsia="PMingLiU"/>
      <w:snapToGrid w:val="0"/>
      <w:sz w:val="24"/>
      <w:lang w:val="en-AU" w:eastAsia="zh-TW"/>
    </w:rPr>
  </w:style>
  <w:style w:type="paragraph" w:customStyle="1" w:styleId="296">
    <w:name w:val="tableau"/>
    <w:basedOn w:val="1"/>
    <w:qFormat/>
    <w:uiPriority w:val="0"/>
    <w:pPr>
      <w:spacing w:before="20" w:after="20"/>
      <w:jc w:val="center"/>
    </w:pPr>
    <w:rPr>
      <w:rFonts w:ascii="Arial" w:hAnsi="Arial"/>
      <w:kern w:val="0"/>
      <w:sz w:val="16"/>
      <w:szCs w:val="20"/>
      <w:lang w:val="en-GB"/>
    </w:rPr>
  </w:style>
  <w:style w:type="paragraph" w:customStyle="1" w:styleId="297">
    <w:name w:val="xl35"/>
    <w:basedOn w:val="1"/>
    <w:qFormat/>
    <w:uiPriority w:val="0"/>
    <w:pPr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298">
    <w:name w:val="Char Char Char Char2"/>
    <w:basedOn w:val="1"/>
    <w:qFormat/>
    <w:uiPriority w:val="0"/>
    <w:pPr>
      <w:tabs>
        <w:tab w:val="left" w:pos="1080"/>
      </w:tabs>
      <w:ind w:left="1078" w:leftChars="343" w:right="210" w:rightChars="100" w:hanging="358" w:hangingChars="149"/>
    </w:pPr>
    <w:rPr>
      <w:sz w:val="24"/>
      <w:szCs w:val="20"/>
    </w:rPr>
  </w:style>
  <w:style w:type="paragraph" w:customStyle="1" w:styleId="299">
    <w:name w:val="xl54"/>
    <w:basedOn w:val="1"/>
    <w:qFormat/>
    <w:uiPriority w:val="0"/>
    <w:pPr>
      <w:pBdr>
        <w:top w:val="single" w:color="auto" w:sz="8" w:space="0"/>
        <w:left w:val="single" w:color="auto" w:sz="8" w:space="31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300">
    <w:name w:val="xl33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1">
    <w:name w:val="样式 宋体 小四 黑色 左 行距: 1.5 倍行距"/>
    <w:basedOn w:val="1"/>
    <w:qFormat/>
    <w:uiPriority w:val="0"/>
    <w:pPr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302">
    <w:name w:val="xl8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03">
    <w:name w:val="xl64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04">
    <w:name w:val="Tétière"/>
    <w:basedOn w:val="1"/>
    <w:qFormat/>
    <w:uiPriority w:val="0"/>
    <w:pPr>
      <w:spacing w:before="60" w:after="60"/>
      <w:jc w:val="center"/>
    </w:pPr>
    <w:rPr>
      <w:rFonts w:ascii="Arial" w:hAnsi="Arial"/>
      <w:b/>
      <w:kern w:val="0"/>
      <w:sz w:val="16"/>
      <w:szCs w:val="20"/>
      <w:lang w:val="en-GB"/>
    </w:rPr>
  </w:style>
  <w:style w:type="paragraph" w:customStyle="1" w:styleId="305">
    <w:name w:val="目录 81"/>
    <w:basedOn w:val="1"/>
    <w:next w:val="1"/>
    <w:qFormat/>
    <w:uiPriority w:val="39"/>
    <w:pPr>
      <w:ind w:left="2940" w:leftChars="1400"/>
    </w:pPr>
    <w:rPr>
      <w:rFonts w:ascii="Calibri" w:hAnsi="Calibri"/>
      <w:szCs w:val="22"/>
    </w:rPr>
  </w:style>
  <w:style w:type="paragraph" w:customStyle="1" w:styleId="306">
    <w:name w:val="样式1"/>
    <w:basedOn w:val="33"/>
    <w:qFormat/>
    <w:uiPriority w:val="0"/>
    <w:pPr>
      <w:autoSpaceDE w:val="0"/>
      <w:autoSpaceDN w:val="0"/>
      <w:adjustRightInd w:val="0"/>
      <w:snapToGrid/>
      <w:textAlignment w:val="baseline"/>
    </w:pPr>
    <w:rPr>
      <w:rFonts w:ascii="宋体"/>
      <w:kern w:val="0"/>
      <w:szCs w:val="20"/>
    </w:rPr>
  </w:style>
  <w:style w:type="paragraph" w:customStyle="1" w:styleId="307">
    <w:name w:val="Char Char Char Char Char Char Char Char Char Char"/>
    <w:basedOn w:val="1"/>
    <w:qFormat/>
    <w:uiPriority w:val="0"/>
    <w:rPr>
      <w:rFonts w:ascii="Tahoma" w:hAnsi="Tahoma" w:cs="仿宋_GB2312"/>
      <w:sz w:val="24"/>
      <w:szCs w:val="20"/>
    </w:rPr>
  </w:style>
  <w:style w:type="paragraph" w:customStyle="1" w:styleId="308">
    <w:name w:val="孙（1）"/>
    <w:qFormat/>
    <w:uiPriority w:val="0"/>
    <w:pPr>
      <w:spacing w:before="100" w:after="100" w:line="360" w:lineRule="auto"/>
      <w:ind w:firstLine="420"/>
      <w:jc w:val="both"/>
      <w:outlineLvl w:val="1"/>
    </w:pPr>
    <w:rPr>
      <w:rFonts w:ascii="Times New Roman" w:hAnsi="Times New Roman" w:eastAsia="宋体" w:cs="Times New Roman"/>
      <w:b/>
      <w:sz w:val="24"/>
      <w:szCs w:val="24"/>
      <w:lang w:val="en-US" w:eastAsia="zh-CN" w:bidi="ar-SA"/>
    </w:rPr>
  </w:style>
  <w:style w:type="paragraph" w:customStyle="1" w:styleId="309">
    <w:name w:val="Char4"/>
    <w:basedOn w:val="1"/>
    <w:qFormat/>
    <w:uiPriority w:val="0"/>
  </w:style>
  <w:style w:type="paragraph" w:customStyle="1" w:styleId="310">
    <w:name w:val="目录 41"/>
    <w:basedOn w:val="1"/>
    <w:next w:val="1"/>
    <w:qFormat/>
    <w:uiPriority w:val="39"/>
    <w:pPr>
      <w:ind w:left="1260" w:leftChars="600"/>
    </w:pPr>
    <w:rPr>
      <w:rFonts w:ascii="Calibri" w:hAnsi="Calibri"/>
      <w:szCs w:val="22"/>
    </w:rPr>
  </w:style>
  <w:style w:type="paragraph" w:customStyle="1" w:styleId="311">
    <w:name w:val="cucd-0"/>
    <w:qFormat/>
    <w:uiPriority w:val="0"/>
    <w:pPr>
      <w:spacing w:after="160"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312">
    <w:name w:val="xl61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18"/>
      <w:szCs w:val="18"/>
    </w:rPr>
  </w:style>
  <w:style w:type="paragraph" w:customStyle="1" w:styleId="313">
    <w:name w:val="1.1"/>
    <w:basedOn w:val="3"/>
    <w:qFormat/>
    <w:uiPriority w:val="0"/>
    <w:pPr>
      <w:keepNext w:val="0"/>
      <w:keepLines w:val="0"/>
      <w:autoSpaceDE w:val="0"/>
      <w:autoSpaceDN w:val="0"/>
      <w:adjustRightInd w:val="0"/>
      <w:spacing w:before="0" w:after="0"/>
      <w:jc w:val="left"/>
      <w:outlineLvl w:val="2"/>
    </w:pPr>
    <w:rPr>
      <w:rFonts w:ascii="宋体" w:hAnsi="宋体" w:eastAsia="宋体"/>
      <w:b w:val="0"/>
      <w:bCs w:val="0"/>
      <w:kern w:val="0"/>
      <w:sz w:val="21"/>
      <w:szCs w:val="20"/>
    </w:rPr>
  </w:style>
  <w:style w:type="paragraph" w:customStyle="1" w:styleId="314">
    <w:name w:val="xl31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32"/>
      <w:szCs w:val="32"/>
    </w:rPr>
  </w:style>
  <w:style w:type="paragraph" w:customStyle="1" w:styleId="315">
    <w:name w:val="文件正文"/>
    <w:basedOn w:val="1"/>
    <w:qFormat/>
    <w:uiPriority w:val="0"/>
    <w:pPr>
      <w:ind w:firstLine="480"/>
    </w:pPr>
    <w:rPr>
      <w:rFonts w:eastAsia="仿宋_GB2312"/>
      <w:sz w:val="24"/>
      <w:szCs w:val="20"/>
    </w:rPr>
  </w:style>
  <w:style w:type="paragraph" w:customStyle="1" w:styleId="316">
    <w:name w:val="333"/>
    <w:basedOn w:val="1"/>
    <w:qFormat/>
    <w:uiPriority w:val="0"/>
    <w:pPr>
      <w:tabs>
        <w:tab w:val="left" w:pos="9083"/>
      </w:tabs>
      <w:wordWrap w:val="0"/>
      <w:spacing w:beforeLines="50" w:afterLines="50"/>
      <w:ind w:right="1106"/>
    </w:pPr>
    <w:rPr>
      <w:rFonts w:ascii="宋体" w:hAnsi="宋体" w:cs="宋体"/>
      <w:sz w:val="24"/>
    </w:rPr>
  </w:style>
  <w:style w:type="paragraph" w:customStyle="1" w:styleId="317">
    <w:name w:val="xl32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18">
    <w:name w:val="xl56"/>
    <w:basedOn w:val="1"/>
    <w:qFormat/>
    <w:uiPriority w:val="0"/>
    <w:pPr>
      <w:pBdr>
        <w:top w:val="single" w:color="auto" w:sz="4" w:space="0"/>
      </w:pBdr>
      <w:spacing w:before="100" w:after="100"/>
      <w:jc w:val="center"/>
      <w:textAlignment w:val="center"/>
    </w:pPr>
    <w:rPr>
      <w:rFonts w:ascii="Arial Unicode MS" w:hAnsi="Arial Unicode MS" w:eastAsia="Arial Unicode MS"/>
      <w:kern w:val="0"/>
      <w:szCs w:val="20"/>
    </w:rPr>
  </w:style>
  <w:style w:type="paragraph" w:customStyle="1" w:styleId="319">
    <w:name w:val="xl50"/>
    <w:basedOn w:val="1"/>
    <w:qFormat/>
    <w:uiPriority w:val="0"/>
    <w:pPr>
      <w:pBdr>
        <w:top w:val="single" w:color="auto" w:sz="4" w:space="0"/>
        <w:left w:val="single" w:color="auto" w:sz="4" w:space="31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hint="eastAsia" w:ascii="楷体_GB2312" w:hAnsi="宋体" w:eastAsia="楷体_GB2312"/>
      <w:kern w:val="0"/>
      <w:sz w:val="24"/>
    </w:rPr>
  </w:style>
  <w:style w:type="paragraph" w:customStyle="1" w:styleId="320">
    <w:name w:val="xl91"/>
    <w:basedOn w:val="1"/>
    <w:qFormat/>
    <w:uiPriority w:val="0"/>
    <w:pPr>
      <w:pBdr>
        <w:left w:val="single" w:color="000000" w:sz="4" w:space="0"/>
        <w:bottom w:val="single" w:color="auto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21">
    <w:name w:val="通用专用"/>
    <w:basedOn w:val="1"/>
    <w:qFormat/>
    <w:uiPriority w:val="0"/>
    <w:pPr>
      <w:jc w:val="center"/>
    </w:pPr>
    <w:rPr>
      <w:rFonts w:ascii="宋体"/>
      <w:b/>
      <w:sz w:val="36"/>
      <w:szCs w:val="20"/>
    </w:rPr>
  </w:style>
  <w:style w:type="paragraph" w:customStyle="1" w:styleId="322">
    <w:name w:val="Char Char Char Char Char Char Char Char Char Char Char Char Char1"/>
    <w:basedOn w:val="1"/>
    <w:qFormat/>
    <w:uiPriority w:val="0"/>
    <w:rPr>
      <w:rFonts w:ascii="仿宋_GB2312" w:eastAsia="仿宋_GB2312"/>
      <w:b/>
      <w:sz w:val="32"/>
      <w:szCs w:val="32"/>
    </w:rPr>
  </w:style>
  <w:style w:type="paragraph" w:customStyle="1" w:styleId="323">
    <w:name w:val="xl34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kern w:val="0"/>
      <w:sz w:val="20"/>
      <w:szCs w:val="20"/>
    </w:rPr>
  </w:style>
  <w:style w:type="paragraph" w:customStyle="1" w:styleId="324">
    <w:name w:val="TOC 标题1"/>
    <w:basedOn w:val="2"/>
    <w:next w:val="1"/>
    <w:qFormat/>
    <w:uiPriority w:val="39"/>
    <w:pPr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325">
    <w:name w:val="需求书用目录1"/>
    <w:basedOn w:val="1"/>
    <w:qFormat/>
    <w:uiPriority w:val="0"/>
    <w:pPr>
      <w:spacing w:before="360" w:after="40" w:line="500" w:lineRule="exact"/>
      <w:ind w:left="538" w:leftChars="256" w:firstLine="2803" w:firstLineChars="1000"/>
    </w:pPr>
    <w:rPr>
      <w:rFonts w:ascii="宋体"/>
      <w:b/>
      <w:sz w:val="28"/>
      <w:szCs w:val="20"/>
    </w:rPr>
  </w:style>
  <w:style w:type="paragraph" w:customStyle="1" w:styleId="326">
    <w:name w:val="xl62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18"/>
      <w:szCs w:val="18"/>
    </w:rPr>
  </w:style>
  <w:style w:type="paragraph" w:customStyle="1" w:styleId="327">
    <w:name w:val="重点"/>
    <w:basedOn w:val="1"/>
    <w:qFormat/>
    <w:uiPriority w:val="0"/>
    <w:pPr>
      <w:tabs>
        <w:tab w:val="left" w:pos="0"/>
        <w:tab w:val="left" w:pos="420"/>
      </w:tabs>
      <w:adjustRightInd w:val="0"/>
      <w:snapToGrid w:val="0"/>
      <w:spacing w:line="560" w:lineRule="atLeast"/>
      <w:ind w:left="420" w:hanging="420"/>
    </w:pPr>
    <w:rPr>
      <w:kern w:val="24"/>
      <w:sz w:val="30"/>
      <w:szCs w:val="20"/>
    </w:rPr>
  </w:style>
  <w:style w:type="paragraph" w:customStyle="1" w:styleId="328">
    <w:name w:val="目录 61"/>
    <w:basedOn w:val="1"/>
    <w:next w:val="1"/>
    <w:qFormat/>
    <w:uiPriority w:val="39"/>
    <w:pPr>
      <w:ind w:left="2100" w:leftChars="1000"/>
    </w:pPr>
    <w:rPr>
      <w:rFonts w:ascii="Calibri" w:hAnsi="Calibri"/>
      <w:szCs w:val="22"/>
    </w:rPr>
  </w:style>
  <w:style w:type="paragraph" w:customStyle="1" w:styleId="329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30">
    <w:name w:val="xl93"/>
    <w:basedOn w:val="1"/>
    <w:qFormat/>
    <w:uiPriority w:val="0"/>
    <w:pPr>
      <w:pBdr>
        <w:top w:val="single" w:color="auto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1">
    <w:name w:val="样式 样式 标题 3 + 仿宋_GB2312 小四 段前: 0 磅 段后: 0 磅 + 段前: 0.5 行"/>
    <w:basedOn w:val="332"/>
    <w:qFormat/>
    <w:uiPriority w:val="0"/>
    <w:pPr>
      <w:spacing w:afterLines="50"/>
      <w:jc w:val="both"/>
    </w:pPr>
    <w:rPr>
      <w:rFonts w:ascii="宋体" w:eastAsia="宋体"/>
      <w:b w:val="0"/>
    </w:rPr>
  </w:style>
  <w:style w:type="paragraph" w:customStyle="1" w:styleId="332">
    <w:name w:val="样式 标题 3 + 仿宋_GB2312 小四 段前: 0 磅 段后: 0 磅"/>
    <w:basedOn w:val="4"/>
    <w:qFormat/>
    <w:uiPriority w:val="0"/>
    <w:pPr>
      <w:spacing w:beforeLines="50" w:after="0" w:line="413" w:lineRule="auto"/>
      <w:jc w:val="center"/>
    </w:pPr>
    <w:rPr>
      <w:rFonts w:ascii="仿宋_GB2312" w:eastAsia="仿宋_GB2312" w:cs="宋体"/>
      <w:kern w:val="0"/>
      <w:szCs w:val="20"/>
    </w:rPr>
  </w:style>
  <w:style w:type="paragraph" w:customStyle="1" w:styleId="333">
    <w:name w:val="xl57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after="100"/>
      <w:jc w:val="center"/>
      <w:textAlignment w:val="center"/>
    </w:pPr>
    <w:rPr>
      <w:rFonts w:ascii="Arial Unicode MS" w:hAnsi="Arial Unicode MS" w:eastAsia="Arial Unicode MS"/>
      <w:kern w:val="0"/>
      <w:szCs w:val="20"/>
    </w:rPr>
  </w:style>
  <w:style w:type="paragraph" w:customStyle="1" w:styleId="334">
    <w:name w:val="青岛正文"/>
    <w:basedOn w:val="1"/>
    <w:qFormat/>
    <w:uiPriority w:val="0"/>
    <w:rPr>
      <w:sz w:val="28"/>
    </w:rPr>
  </w:style>
  <w:style w:type="paragraph" w:customStyle="1" w:styleId="335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336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Cs w:val="20"/>
    </w:rPr>
  </w:style>
  <w:style w:type="paragraph" w:customStyle="1" w:styleId="337">
    <w:name w:val="xl46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黑体" w:hAnsi="宋体" w:eastAsia="黑体"/>
      <w:kern w:val="0"/>
      <w:sz w:val="24"/>
    </w:rPr>
  </w:style>
  <w:style w:type="paragraph" w:customStyle="1" w:styleId="338">
    <w:name w:val="font12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Arial Unicode MS"/>
      <w:b/>
      <w:bCs/>
      <w:color w:val="000000"/>
      <w:kern w:val="0"/>
      <w:sz w:val="16"/>
      <w:szCs w:val="16"/>
    </w:rPr>
  </w:style>
  <w:style w:type="paragraph" w:customStyle="1" w:styleId="339">
    <w:name w:val="xl8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0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1">
    <w:name w:val="Report Level 2"/>
    <w:basedOn w:val="238"/>
    <w:next w:val="104"/>
    <w:qFormat/>
    <w:uiPriority w:val="0"/>
    <w:pPr>
      <w:ind w:left="0" w:firstLine="0"/>
      <w:outlineLvl w:val="1"/>
    </w:pPr>
    <w:rPr>
      <w:caps w:val="0"/>
    </w:rPr>
  </w:style>
  <w:style w:type="paragraph" w:styleId="342">
    <w:name w:val="List Paragraph"/>
    <w:basedOn w:val="1"/>
    <w:qFormat/>
    <w:uiPriority w:val="34"/>
    <w:pPr>
      <w:ind w:firstLine="420"/>
    </w:pPr>
  </w:style>
  <w:style w:type="paragraph" w:customStyle="1" w:styleId="343">
    <w:name w:val="xl4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</w:rPr>
  </w:style>
  <w:style w:type="paragraph" w:customStyle="1" w:styleId="344">
    <w:name w:val="xl4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黑体" w:hAnsi="宋体" w:eastAsia="黑体"/>
      <w:kern w:val="0"/>
      <w:sz w:val="24"/>
    </w:rPr>
  </w:style>
  <w:style w:type="paragraph" w:customStyle="1" w:styleId="345">
    <w:name w:val="xl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hint="eastAsia" w:ascii="黑体" w:hAnsi="宋体" w:eastAsia="黑体"/>
      <w:kern w:val="0"/>
      <w:sz w:val="24"/>
    </w:rPr>
  </w:style>
  <w:style w:type="paragraph" w:customStyle="1" w:styleId="346">
    <w:name w:val="样式 宋体 小四 首行缩进:  0.93 厘米 段前: 11.15 磅 段后: 11.15 磅1"/>
    <w:basedOn w:val="196"/>
    <w:next w:val="196"/>
    <w:qFormat/>
    <w:uiPriority w:val="99"/>
    <w:rPr>
      <w:rFonts w:ascii="宋体"/>
      <w:color w:val="auto"/>
    </w:rPr>
  </w:style>
  <w:style w:type="paragraph" w:customStyle="1" w:styleId="347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customStyle="1" w:styleId="348">
    <w:name w:val="xl9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349">
    <w:name w:val="目录 21"/>
    <w:basedOn w:val="1"/>
    <w:next w:val="1"/>
    <w:qFormat/>
    <w:uiPriority w:val="39"/>
    <w:pPr>
      <w:tabs>
        <w:tab w:val="right" w:leader="dot" w:pos="8295"/>
      </w:tabs>
      <w:ind w:left="205" w:leftChars="205"/>
    </w:pPr>
  </w:style>
  <w:style w:type="paragraph" w:customStyle="1" w:styleId="350">
    <w:name w:val="1册标题1"/>
    <w:basedOn w:val="1"/>
    <w:next w:val="1"/>
    <w:qFormat/>
    <w:uiPriority w:val="0"/>
    <w:pPr>
      <w:spacing w:beforeLines="50" w:afterLines="50" w:line="300" w:lineRule="auto"/>
      <w:jc w:val="center"/>
      <w:outlineLvl w:val="0"/>
    </w:pPr>
    <w:rPr>
      <w:rFonts w:ascii="Arial" w:hAnsi="Arial" w:eastAsia="黑体"/>
      <w:b/>
      <w:bCs/>
      <w:sz w:val="48"/>
      <w:szCs w:val="20"/>
    </w:rPr>
  </w:style>
  <w:style w:type="paragraph" w:customStyle="1" w:styleId="351">
    <w:name w:val="xl94"/>
    <w:basedOn w:val="1"/>
    <w:qFormat/>
    <w:uiPriority w:val="0"/>
    <w:pPr>
      <w:pBdr>
        <w:left w:val="single" w:color="000000" w:sz="4" w:space="0"/>
        <w:bottom w:val="single" w:color="auto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52">
    <w:name w:val="青岛标题4"/>
    <w:basedOn w:val="5"/>
    <w:qFormat/>
    <w:uiPriority w:val="0"/>
    <w:pPr>
      <w:spacing w:line="500" w:lineRule="atLeast"/>
      <w:jc w:val="left"/>
      <w:outlineLvl w:val="2"/>
    </w:pPr>
    <w:rPr>
      <w:rFonts w:eastAsia="宋体"/>
      <w:sz w:val="30"/>
    </w:rPr>
  </w:style>
  <w:style w:type="paragraph" w:customStyle="1" w:styleId="353">
    <w:name w:val="样式3"/>
    <w:basedOn w:val="33"/>
    <w:qFormat/>
    <w:uiPriority w:val="0"/>
    <w:pPr>
      <w:autoSpaceDE w:val="0"/>
      <w:autoSpaceDN w:val="0"/>
      <w:adjustRightInd w:val="0"/>
      <w:snapToGrid/>
      <w:textAlignment w:val="baseline"/>
    </w:pPr>
    <w:rPr>
      <w:rFonts w:ascii="宋体"/>
      <w:kern w:val="0"/>
      <w:szCs w:val="20"/>
    </w:rPr>
  </w:style>
  <w:style w:type="paragraph" w:customStyle="1" w:styleId="354">
    <w:name w:val="xl6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after="100"/>
      <w:jc w:val="center"/>
      <w:textAlignment w:val="center"/>
    </w:pPr>
    <w:rPr>
      <w:rFonts w:eastAsia="Arial Unicode MS"/>
      <w:kern w:val="0"/>
      <w:szCs w:val="20"/>
    </w:rPr>
  </w:style>
  <w:style w:type="paragraph" w:customStyle="1" w:styleId="355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356">
    <w:name w:val="xl66"/>
    <w:basedOn w:val="1"/>
    <w:qFormat/>
    <w:uiPriority w:val="0"/>
    <w:pPr>
      <w:pBdr>
        <w:top w:val="single" w:color="auto" w:sz="4" w:space="0"/>
        <w:left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7">
    <w:name w:val="xl2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58">
    <w:name w:val="font13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18"/>
      <w:szCs w:val="18"/>
    </w:rPr>
  </w:style>
  <w:style w:type="paragraph" w:customStyle="1" w:styleId="359">
    <w:name w:val="样式 (西文) 宋体 行距: 1.5 倍行距"/>
    <w:basedOn w:val="1"/>
    <w:qFormat/>
    <w:uiPriority w:val="0"/>
    <w:rPr>
      <w:rFonts w:ascii="宋体" w:hAnsi="宋体" w:cs="宋体"/>
      <w:szCs w:val="20"/>
    </w:rPr>
  </w:style>
  <w:style w:type="paragraph" w:customStyle="1" w:styleId="360">
    <w:name w:val="Retrait 1"/>
    <w:basedOn w:val="14"/>
    <w:qFormat/>
    <w:uiPriority w:val="0"/>
    <w:pPr>
      <w:spacing w:after="240"/>
      <w:ind w:left="1134" w:firstLine="0" w:firstLineChars="0"/>
      <w:jc w:val="left"/>
    </w:pPr>
    <w:rPr>
      <w:rFonts w:ascii="Palatino" w:hAnsi="Palatino"/>
      <w:kern w:val="0"/>
      <w:sz w:val="24"/>
      <w:szCs w:val="20"/>
      <w:lang w:val="en-GB"/>
    </w:rPr>
  </w:style>
  <w:style w:type="paragraph" w:customStyle="1" w:styleId="361">
    <w:name w:val="Report Level 3"/>
    <w:basedOn w:val="238"/>
    <w:next w:val="104"/>
    <w:qFormat/>
    <w:uiPriority w:val="0"/>
    <w:pPr>
      <w:tabs>
        <w:tab w:val="clear" w:pos="1080"/>
      </w:tabs>
      <w:ind w:left="0" w:firstLine="0"/>
      <w:jc w:val="both"/>
      <w:outlineLvl w:val="2"/>
    </w:pPr>
    <w:rPr>
      <w:b w:val="0"/>
      <w:caps w:val="0"/>
      <w:sz w:val="22"/>
    </w:rPr>
  </w:style>
  <w:style w:type="paragraph" w:customStyle="1" w:styleId="362">
    <w:name w:val="xl96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363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364">
    <w:name w:val="xl4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隶书" w:hAnsi="宋体" w:eastAsia="隶书"/>
      <w:kern w:val="0"/>
      <w:sz w:val="44"/>
      <w:szCs w:val="44"/>
    </w:rPr>
  </w:style>
  <w:style w:type="paragraph" w:customStyle="1" w:styleId="365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66">
    <w:name w:val="Char Char Char Char Char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367">
    <w:name w:val="标题 41"/>
    <w:basedOn w:val="1"/>
    <w:qFormat/>
    <w:uiPriority w:val="1"/>
    <w:pPr>
      <w:ind w:left="522"/>
      <w:jc w:val="left"/>
      <w:outlineLvl w:val="4"/>
    </w:pPr>
    <w:rPr>
      <w:rFonts w:eastAsia="Times New Roman"/>
      <w:b/>
      <w:bCs/>
      <w:kern w:val="0"/>
      <w:szCs w:val="21"/>
      <w:lang w:eastAsia="en-US"/>
    </w:rPr>
  </w:style>
  <w:style w:type="paragraph" w:customStyle="1" w:styleId="368">
    <w:name w:val="CM226"/>
    <w:basedOn w:val="1"/>
    <w:next w:val="1"/>
    <w:qFormat/>
    <w:uiPriority w:val="0"/>
    <w:pPr>
      <w:autoSpaceDE w:val="0"/>
      <w:autoSpaceDN w:val="0"/>
      <w:adjustRightInd w:val="0"/>
      <w:spacing w:after="2445"/>
      <w:jc w:val="left"/>
    </w:pPr>
    <w:rPr>
      <w:rFonts w:ascii="宋体"/>
      <w:kern w:val="0"/>
      <w:sz w:val="24"/>
    </w:rPr>
  </w:style>
  <w:style w:type="paragraph" w:customStyle="1" w:styleId="369">
    <w:name w:val="xl2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0">
    <w:name w:val="样式 USE 1 + 行距: 单倍行距"/>
    <w:basedOn w:val="1"/>
    <w:qFormat/>
    <w:uiPriority w:val="0"/>
    <w:pPr>
      <w:spacing w:line="180" w:lineRule="atLeast"/>
      <w:jc w:val="left"/>
    </w:pPr>
    <w:rPr>
      <w:rFonts w:ascii="宋体" w:hAnsi="宋体" w:cs="宋体"/>
      <w:b/>
      <w:bCs/>
      <w:sz w:val="24"/>
      <w:szCs w:val="20"/>
    </w:rPr>
  </w:style>
  <w:style w:type="paragraph" w:customStyle="1" w:styleId="371">
    <w:name w:val="xl9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2">
    <w:name w:val="合同书"/>
    <w:basedOn w:val="1"/>
    <w:qFormat/>
    <w:uiPriority w:val="0"/>
    <w:pPr>
      <w:jc w:val="center"/>
    </w:pPr>
    <w:rPr>
      <w:b/>
      <w:sz w:val="36"/>
      <w:szCs w:val="20"/>
    </w:rPr>
  </w:style>
  <w:style w:type="paragraph" w:customStyle="1" w:styleId="373">
    <w:name w:val="修订1"/>
    <w:qFormat/>
    <w:uiPriority w:val="99"/>
    <w:pPr>
      <w:spacing w:after="160" w:line="360" w:lineRule="auto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4">
    <w:name w:val="条文 0"/>
    <w:next w:val="1"/>
    <w:qFormat/>
    <w:uiPriority w:val="0"/>
    <w:pPr>
      <w:spacing w:before="240" w:after="240" w:line="360" w:lineRule="auto"/>
      <w:ind w:left="420" w:hanging="420"/>
      <w:jc w:val="both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375">
    <w:name w:val="条文 3"/>
    <w:next w:val="1"/>
    <w:qFormat/>
    <w:uiPriority w:val="0"/>
    <w:pPr>
      <w:spacing w:after="160" w:line="310" w:lineRule="exact"/>
      <w:ind w:left="1680" w:hanging="420"/>
      <w:jc w:val="both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376">
    <w:name w:val="Char Char Char Char Char1 Char"/>
    <w:basedOn w:val="1"/>
    <w:qFormat/>
    <w:uiPriority w:val="0"/>
    <w:pPr>
      <w:adjustRightInd w:val="0"/>
    </w:pPr>
    <w:rPr>
      <w:rFonts w:eastAsia="黑体"/>
      <w:spacing w:val="20"/>
      <w:sz w:val="32"/>
      <w:szCs w:val="32"/>
    </w:rPr>
  </w:style>
  <w:style w:type="paragraph" w:customStyle="1" w:styleId="377">
    <w:name w:val="批注主题 Char Char"/>
    <w:basedOn w:val="18"/>
    <w:next w:val="18"/>
    <w:qFormat/>
    <w:uiPriority w:val="0"/>
    <w:rPr>
      <w:b/>
      <w:szCs w:val="20"/>
    </w:rPr>
  </w:style>
  <w:style w:type="paragraph" w:customStyle="1" w:styleId="378">
    <w:name w:val="正文段"/>
    <w:basedOn w:val="1"/>
    <w:qFormat/>
    <w:uiPriority w:val="0"/>
    <w:pPr>
      <w:snapToGrid w:val="0"/>
      <w:spacing w:afterLines="50"/>
    </w:pPr>
    <w:rPr>
      <w:kern w:val="0"/>
      <w:sz w:val="24"/>
      <w:szCs w:val="20"/>
    </w:rPr>
  </w:style>
  <w:style w:type="paragraph" w:customStyle="1" w:styleId="379">
    <w:name w:val="xl2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80">
    <w:name w:val="条文 表"/>
    <w:next w:val="1"/>
    <w:qFormat/>
    <w:uiPriority w:val="0"/>
    <w:pPr>
      <w:spacing w:after="160" w:line="360" w:lineRule="auto"/>
      <w:ind w:left="3360" w:hanging="420"/>
      <w:jc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381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82">
    <w:name w:val="目录 71"/>
    <w:basedOn w:val="1"/>
    <w:next w:val="1"/>
    <w:qFormat/>
    <w:uiPriority w:val="39"/>
    <w:pPr>
      <w:ind w:left="2520" w:leftChars="1200"/>
    </w:pPr>
    <w:rPr>
      <w:rFonts w:ascii="Calibri" w:hAnsi="Calibri"/>
      <w:szCs w:val="22"/>
    </w:rPr>
  </w:style>
  <w:style w:type="paragraph" w:customStyle="1" w:styleId="383">
    <w:name w:val="TOC 标题2"/>
    <w:basedOn w:val="2"/>
    <w:next w:val="1"/>
    <w:qFormat/>
    <w:uiPriority w:val="39"/>
    <w:pPr>
      <w:spacing w:before="240" w:after="0" w:line="259" w:lineRule="auto"/>
      <w:ind w:firstLine="0" w:firstLineChars="0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384">
    <w:name w:val="青岛标题3"/>
    <w:basedOn w:val="4"/>
    <w:qFormat/>
    <w:uiPriority w:val="0"/>
    <w:pPr>
      <w:spacing w:line="500" w:lineRule="exact"/>
      <w:jc w:val="left"/>
      <w:outlineLvl w:val="1"/>
    </w:pPr>
  </w:style>
  <w:style w:type="paragraph" w:customStyle="1" w:styleId="385">
    <w:name w:val="xl63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386">
    <w:name w:val="样式5"/>
    <w:basedOn w:val="1"/>
    <w:qFormat/>
    <w:uiPriority w:val="0"/>
    <w:pPr>
      <w:tabs>
        <w:tab w:val="left" w:pos="547"/>
        <w:tab w:val="left" w:pos="1080"/>
      </w:tabs>
      <w:spacing w:line="480" w:lineRule="atLeast"/>
      <w:jc w:val="center"/>
    </w:pPr>
    <w:rPr>
      <w:b/>
      <w:sz w:val="24"/>
    </w:rPr>
  </w:style>
  <w:style w:type="paragraph" w:customStyle="1" w:styleId="387">
    <w:name w:val="字元 字元 Char Char Char Char Char Char Char"/>
    <w:basedOn w:val="1"/>
    <w:qFormat/>
    <w:uiPriority w:val="0"/>
    <w:rPr>
      <w:rFonts w:ascii="Tahoma" w:hAnsi="Tahoma" w:cs="仿宋_GB2312"/>
      <w:sz w:val="24"/>
      <w:szCs w:val="20"/>
    </w:rPr>
  </w:style>
  <w:style w:type="paragraph" w:customStyle="1" w:styleId="388">
    <w:name w:val="样式 表格 + 加粗"/>
    <w:basedOn w:val="101"/>
    <w:qFormat/>
    <w:uiPriority w:val="0"/>
    <w:rPr>
      <w:b/>
      <w:bCs/>
    </w:rPr>
  </w:style>
  <w:style w:type="paragraph" w:customStyle="1" w:styleId="389">
    <w:name w:val="xl55"/>
    <w:basedOn w:val="1"/>
    <w:qFormat/>
    <w:uiPriority w:val="0"/>
    <w:pPr>
      <w:pBdr>
        <w:top w:val="single" w:color="auto" w:sz="8" w:space="0"/>
        <w:left w:val="single" w:color="auto" w:sz="4" w:space="31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hint="eastAsia" w:ascii="楷体_GB2312" w:hAnsi="宋体" w:eastAsia="楷体_GB2312"/>
      <w:kern w:val="0"/>
      <w:sz w:val="24"/>
    </w:rPr>
  </w:style>
  <w:style w:type="table" w:customStyle="1" w:styleId="390">
    <w:name w:val="Table Normal"/>
    <w:unhideWhenUsed/>
    <w:qFormat/>
    <w:uiPriority w:val="2"/>
    <w:pPr>
      <w:widowControl w:val="0"/>
      <w:spacing w:line="360" w:lineRule="auto"/>
      <w:ind w:firstLine="420"/>
      <w:jc w:val="both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1">
    <w:name w:val="WPSOffice手动目录 1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92">
    <w:name w:val="WPSOffice手动目录 2"/>
    <w:qFormat/>
    <w:uiPriority w:val="0"/>
    <w:pPr>
      <w:spacing w:after="160" w:line="278" w:lineRule="auto"/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393">
    <w:name w:val="font51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394">
    <w:name w:val="font21"/>
    <w:basedOn w:val="52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395">
    <w:name w:val="font41"/>
    <w:basedOn w:val="52"/>
    <w:qFormat/>
    <w:uiPriority w:val="0"/>
    <w:rPr>
      <w:rFonts w:hint="eastAsia" w:ascii="等线" w:hAnsi="等线" w:eastAsia="等线"/>
      <w:color w:val="FF0000"/>
      <w:sz w:val="20"/>
      <w:szCs w:val="20"/>
      <w:u w:val="none"/>
    </w:rPr>
  </w:style>
  <w:style w:type="paragraph" w:customStyle="1" w:styleId="396">
    <w:name w:val="修订2"/>
    <w: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97">
    <w:name w:val="未处理的提及11"/>
    <w:unhideWhenUsed/>
    <w:qFormat/>
    <w:uiPriority w:val="99"/>
    <w:rPr>
      <w:color w:val="605E5C"/>
      <w:shd w:val="clear" w:color="auto" w:fill="E1DFDD"/>
    </w:rPr>
  </w:style>
  <w:style w:type="paragraph" w:customStyle="1" w:styleId="398">
    <w:name w:val="TOC 标题21"/>
    <w:basedOn w:val="2"/>
    <w:next w:val="1"/>
    <w:qFormat/>
    <w:uiPriority w:val="39"/>
    <w:pPr>
      <w:spacing w:before="240" w:after="0" w:line="259" w:lineRule="auto"/>
      <w:ind w:firstLine="0" w:firstLineChars="0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399">
    <w:name w:val="修订21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00">
    <w:name w:val="font31"/>
    <w:basedOn w:val="5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1">
    <w:name w:val="修订3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2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614F3-7EF0-4E46-9D5E-FECE9D1757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4886</Words>
  <Characters>5089</Characters>
  <TotalTime>8</TotalTime>
  <ScaleCrop>false</ScaleCrop>
  <LinksUpToDate>false</LinksUpToDate>
  <CharactersWithSpaces>5155</CharactersWithSpaces>
  <Application>WPS Office_11.8.2.12313_F1E327BC-269C-435d-A152-05C5408002CA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1970-01-01T08:00:00Z</dcterms:created>
  <dc:creator>Ct10</dc:creator>
  <cp:lastModifiedBy>徐泽荣</cp:lastModifiedBy>
  <dcterms:modified xsi:type="dcterms:W3CDTF">2026-08-21T10:44:58Z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eyJoZGlkIjoiYjZmNGE1YjA1NDA1ODM2MDk1YzMzYWMzOTdjNzRkOWMiLCJ1c2VySWQiOiIxODc2OTU5OTQ0In0=</vt:lpwstr>
  </property>
  <property fmtid="{D5CDD505-2E9C-101B-9397-08002B2CF9AE}" pid="3" name="KSOProductBuildVer">
    <vt:lpwstr>2052-11.8.2.12313</vt:lpwstr>
  </property>
  <property fmtid="{D5CDD505-2E9C-101B-9397-08002B2CF9AE}" pid="4" name="ICV">
    <vt:lpwstr>A49E862C8309726CAABB876AD5EF5F54</vt:lpwstr>
  </property>
</Properties>
</file>