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sz w:val="32"/>
          <w:szCs w:val="32"/>
          <w:lang w:val="en-US"/>
        </w:rPr>
      </w:pPr>
      <w:bookmarkStart w:id="0" w:name="_GoBack"/>
      <w:r>
        <w:rPr>
          <w:rFonts w:hint="eastAsia" w:ascii="黑体" w:hAnsi="黑体" w:eastAsia="黑体" w:cs="黑体"/>
          <w:sz w:val="32"/>
          <w:szCs w:val="32"/>
          <w:lang w:val="en-US"/>
        </w:rPr>
        <w:t>附件6</w:t>
      </w:r>
    </w:p>
    <w:bookmarkEnd w:id="0"/>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通过第三方力量开展龙岗区退役军人服务保障体系高质量发展专项督导检查项目</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综合评分标准</w:t>
      </w:r>
    </w:p>
    <w:p>
      <w:pPr>
        <w:spacing w:line="560" w:lineRule="exact"/>
        <w:rPr>
          <w:rFonts w:hint="eastAsia" w:ascii="仿宋_GB2312" w:hAnsi="仿宋_GB2312" w:eastAsia="仿宋_GB2312" w:cs="仿宋_GB2312"/>
          <w:sz w:val="32"/>
          <w:szCs w:val="40"/>
        </w:rPr>
      </w:pP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评标方法：综合评分法</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总分：100分，技术部分60分、价格部分20分、经验部分20分。</w:t>
      </w:r>
    </w:p>
    <w:p>
      <w:pPr>
        <w:spacing w:line="56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一、技术部分（60分）</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（一）服务内容整体响应方案（25分）</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投标人方案须完整响应七大督导板块、综合诊断整改、品牌培育、成果交付全部采购需求，逐项明确实施流程、核查标准、量化交付成果。</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18—25分：完全响应全部督导服务内容，逐条细化现场核查标准、台账评审细则、问卷调研方案、整改指导流程，成果清单清晰完整，贴合我区三级站点实际，可操作性极强。</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9—17分：基本覆盖全部服务内容，无重大缺项，整体框架完整，但部分板块实施细则、交付指标表述笼统，针对性一般。</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0-8分：存在两项及以上服务内容缺项，方案内容简略，无标准化核查细则，无法满足全域督导需求。</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（二）项目团队配置与质量管控机制（20分）</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投标人提供完整团队配置、人员资质、内部复核、进度管控、保密管理全套方案，附人员资质佐证及承诺函。</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16—20分：项目负责人具备同类督导或退役军人服务项目经验，团队专职督导人员配置足额，设立双人交叉复核机制；制定资料全流程保密、人员替换应急预案，管控方案详实完善。</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8—15分：团队人员配置基本达标，但负责人同类项目经验不足；复核、保密、进度管控机制仅简单提及，缺少落地细则。</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0-7分：未完整提供团队配置方案，无质量复核、信息保密、进度管控相关措施，方案空洞。</w:t>
      </w:r>
    </w:p>
    <w:p>
      <w:pPr>
        <w:spacing w:line="560" w:lineRule="exact"/>
        <w:ind w:firstLine="640" w:firstLineChars="200"/>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（三）整改提升与成果保障方案（15分）</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投标人需提供问题诊断、分级整改、街道品牌培育、整改复核、全套成果编制保障措施。</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12—15分：区分共性/个性问题分级整改机制清晰，配套基层现场指导计划；针对 “一街一品牌” 制定标准化挖掘、提炼、包装流程；报告编制、数据校验、整改回头看措施完善，优于采购要求。</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6—11分：具备基础整改、报告编制思路，但品牌培育、整改复核、数据校验措施较为简单，仅满足基础需求。</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0-5分：未提供整改跟踪、品牌打造、成果质量保障等相关方案，无法形成督查整改闭环。</w:t>
      </w:r>
    </w:p>
    <w:p>
      <w:pPr>
        <w:spacing w:line="56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二、价格部分（20分）</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满足采购全部需求且报价最低的投标报价为评标基准价，价格得满分20分。</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报价得分计算公式：报价得分=（评标基准价÷投标报价）×20</w:t>
      </w:r>
    </w:p>
    <w:p>
      <w:pPr>
        <w:spacing w:line="56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三、经验部分（20分）</w:t>
      </w:r>
    </w:p>
    <w:p>
      <w:pPr>
        <w:spacing w:line="560" w:lineRule="exact"/>
        <w:ind w:firstLine="640" w:firstLineChars="200"/>
        <w:rPr>
          <w:rFonts w:hint="eastAsia" w:ascii="楷体_GB2312" w:hAnsi="楷体_GB2312" w:eastAsia="楷体_GB2312" w:cs="楷体_GB2312"/>
          <w:sz w:val="32"/>
          <w:szCs w:val="40"/>
          <w:highlight w:val="none"/>
        </w:rPr>
      </w:pPr>
      <w:r>
        <w:rPr>
          <w:rFonts w:hint="eastAsia" w:ascii="楷体_GB2312" w:hAnsi="楷体_GB2312" w:eastAsia="楷体_GB2312" w:cs="楷体_GB2312"/>
          <w:sz w:val="32"/>
          <w:szCs w:val="40"/>
          <w:highlight w:val="none"/>
        </w:rPr>
        <w:t>（一）同类项目业绩（10分）</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提供2023年1月1日以来同类型服务项目或退役军人服务项目相关合同关键页（首页、金额页、盖章签字页），每份有效合同得2.5分，满分10分；同一单位重复项目不重复计分。</w:t>
      </w:r>
    </w:p>
    <w:p>
      <w:pPr>
        <w:spacing w:line="560" w:lineRule="exact"/>
        <w:ind w:firstLine="640" w:firstLineChars="200"/>
        <w:rPr>
          <w:rFonts w:hint="eastAsia" w:ascii="楷体_GB2312" w:hAnsi="楷体_GB2312" w:eastAsia="楷体_GB2312" w:cs="楷体_GB2312"/>
          <w:sz w:val="32"/>
          <w:szCs w:val="40"/>
          <w:highlight w:val="none"/>
        </w:rPr>
      </w:pPr>
      <w:r>
        <w:rPr>
          <w:rFonts w:hint="eastAsia" w:ascii="楷体_GB2312" w:hAnsi="楷体_GB2312" w:eastAsia="楷体_GB2312" w:cs="楷体_GB2312"/>
          <w:sz w:val="32"/>
          <w:szCs w:val="40"/>
          <w:highlight w:val="none"/>
        </w:rPr>
        <w:t>（二）项目履约评价（10分）</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上述每份同类项目提供最高等级履约评价表（优秀/满意）得2.5分；评价等级为良好得2分；无履约评价或评价不合格不得分，满分10分。</w:t>
      </w:r>
    </w:p>
    <w:p>
      <w:pPr>
        <w:spacing w:line="56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四、总分计算</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评标总得分=技术部分得分+价格部分得分+经验部分得分。</w:t>
      </w:r>
    </w:p>
    <w:sectPr>
      <w:footerReference r:id="rId3" w:type="default"/>
      <w:pgSz w:w="11906" w:h="16838"/>
      <w:pgMar w:top="2041"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">
              <v:fill on="f" focussize="0,0"/>
              <v:stroke on="f" weight="0.5pt"/>
              <v:imagedata o:title=""/>
              <o:lock v:ext="edit" aspectratio="f"/>
              <v:textbox inset="0mm,0mm,0mm,0mm" style="mso-fit-shape-to-text:t;">
                <w:txbxContent>
                  <w:p>
                    <w:pPr>
                      <w:pStyle w:val="2"/>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CBED280"/>
    <w:rsid w:val="00177787"/>
    <w:rsid w:val="00275C38"/>
    <w:rsid w:val="0037243A"/>
    <w:rsid w:val="00A17BA5"/>
    <w:rsid w:val="00B40970"/>
    <w:rsid w:val="00C83238"/>
    <w:rsid w:val="00FE2E77"/>
    <w:rsid w:val="00FF07EF"/>
    <w:rsid w:val="37B67CC8"/>
    <w:rsid w:val="59FF8912"/>
    <w:rsid w:val="7F3F2FD2"/>
    <w:rsid w:val="7F67FF6B"/>
    <w:rsid w:val="AE5F68C8"/>
    <w:rsid w:val="BBB713F1"/>
    <w:rsid w:val="BBBC6CBF"/>
    <w:rsid w:val="BDDF9EDB"/>
    <w:rsid w:val="CCBED280"/>
    <w:rsid w:val="D7BF2E91"/>
    <w:rsid w:val="F2BF6543"/>
    <w:rsid w:val="F4FF8807"/>
    <w:rsid w:val="FF7F9049"/>
    <w:rsid w:val="FFFF7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173</Words>
  <Characters>991</Characters>
  <Lines>8</Lines>
  <Paragraphs>2</Paragraphs>
  <TotalTime>16</TotalTime>
  <ScaleCrop>false</ScaleCrop>
  <LinksUpToDate>false</LinksUpToDate>
  <CharactersWithSpaces>1162</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2026-08-17T06:10:00Z</dcterms:created>
  <dc:creator>何芸</dc:creator>
  <cp:lastModifiedBy>何芸</cp:lastModifiedBy>
  <cp:lastPrinted>2026-08-21T10:09:00Z</cp:lastPrinted>
  <dcterms:modified xsi:type="dcterms:W3CDTF">2026-08-20T14:52:21Z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D565139291560C6586A1866A2B01A7D6</vt:lpwstr>
  </property>
  <property fmtid="{D5CDD505-2E9C-101B-9397-08002B2CF9AE}" pid="4" name="KSOTemplateDocerSaveRecord">
    <vt:lpwstr>eyJoZGlkIjoiZTg0N2E4MjkxNThhMjQ3YWY1MjQyZWNmN2RmZTViMjQiLCJ1c2VySWQiOiIxNjcxNzkxODQ5In0=</vt:lpwstr>
  </property>
</Properties>
</file>