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/>
          <w:sz w:val="96"/>
        </w:rPr>
      </w:pPr>
      <w:r>
        <w:rPr>
          <w:rFonts w:ascii="宋体" w:hAnsi="宋体" w:eastAsia="宋体"/>
          <w:sz w:val="9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-914400</wp:posOffset>
                </wp:positionV>
                <wp:extent cx="1069975" cy="1080135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975" cy="10801350"/>
                        </a:xfrm>
                        <a:prstGeom prst="rect">
                          <a:avLst/>
                        </a:prstGeom>
                        <a:solidFill>
                          <a:srgbClr val="00336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-72pt;height:850.5pt;width:84.25pt;mso-position-horizontal:left;mso-position-horizontal-relative:page;z-index:-251657216;mso-width-relative:page;mso-height-relative:page;" fillcolor="#003366" filled="t" stroked="f" coordsize="21600,21600" o:gfxdata="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zc90DbAAAACgEAAA8AAAAAAAAAAQAgAAAAIgAAAGRycy9kb3ducmV2LnhtbFBLAQIUABQA&#10;AAAIAIdO4kD0dkhLJgIAADMEAAAOAAAAAAAAAAEAIAAAACoBAABkcnMvZTJvRG9jLnhtbFBLBQYA&#10;AAAABgAGAFkBAADC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widowControl/>
        <w:jc w:val="left"/>
        <w:rPr>
          <w:rFonts w:ascii="宋体" w:hAnsi="宋体" w:eastAsia="宋体"/>
          <w:sz w:val="96"/>
        </w:rPr>
      </w:pPr>
      <w:r>
        <w:rPr>
          <w:rFonts w:ascii="宋体" w:hAnsi="宋体" w:eastAsia="宋体"/>
          <w:sz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1827530</wp:posOffset>
                </wp:positionV>
                <wp:extent cx="5943600" cy="68262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240"/>
                              <w:jc w:val="center"/>
                              <w:rPr>
                                <w:rFonts w:hint="default" w:ascii="微软雅黑" w:hAnsi="微软雅黑" w:eastAsia="微软雅黑" w:cs="Times New Roman"/>
                                <w:b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sz w:val="52"/>
                                <w:szCs w:val="52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sz w:val="52"/>
                                <w:szCs w:val="52"/>
                                <w:lang w:val="en-US" w:eastAsia="zh-CN"/>
                              </w:rPr>
                              <w:t>供应商与招投标管理系统操作手册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6.5pt;margin-top:143.9pt;height:53.75pt;width:468pt;z-index:251660288;mso-width-relative:page;mso-height-relative:page;" filled="f" stroked="f" coordsize="21600,21600" o:gfxdata="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9NjK3YAAAACwEAAA8A&#10;AAAAAAAAAQAgAAAAIgAAAGRycy9kb3ducmV2LnhtbFBLAQIUABQAAAAIAIdO4kCNXxQcFwIAABUE&#10;AAAOAAAAAAAAAAEAIAAAACcBAABkcnMvZTJvRG9jLnhtbFBLBQYAAAAABgAGAFkBAACw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after="240"/>
                        <w:jc w:val="center"/>
                        <w:rPr>
                          <w:rFonts w:hint="default" w:ascii="微软雅黑" w:hAnsi="微软雅黑" w:eastAsia="微软雅黑" w:cs="Times New Roman"/>
                          <w:b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sz w:val="52"/>
                          <w:szCs w:val="52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sz w:val="52"/>
                          <w:szCs w:val="52"/>
                          <w:lang w:val="en-US" w:eastAsia="zh-CN"/>
                        </w:rPr>
                        <w:t>供应商与招投标管理系统操作手册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/>
          <w:sz w:val="9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-107315</wp:posOffset>
            </wp:positionH>
            <wp:positionV relativeFrom="paragraph">
              <wp:posOffset>2708910</wp:posOffset>
            </wp:positionV>
            <wp:extent cx="6515100" cy="1860550"/>
            <wp:effectExtent l="0" t="0" r="0" b="6350"/>
            <wp:wrapNone/>
            <wp:docPr id="10" name="图片 10" descr="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封面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/>
          <w:sz w:val="9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4581525</wp:posOffset>
                </wp:positionV>
                <wp:extent cx="6000115" cy="327977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115" cy="327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480"/>
                              <w:rPr>
                                <w:rFonts w:ascii="黑体" w:hAnsi="黑体" w:eastAsia="黑体"/>
                              </w:rPr>
                            </w:pPr>
                          </w:p>
                          <w:p>
                            <w:pPr>
                              <w:ind w:firstLine="480"/>
                              <w:jc w:val="right"/>
                              <w:rPr>
                                <w:rFonts w:ascii="黑体" w:hAnsi="黑体" w:eastAsia="黑体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5pt;margin-top:360.75pt;height:258.25pt;width:472.45pt;z-index:251662336;mso-width-relative:page;mso-height-relative:page;" filled="f" stroked="f" coordsize="21600,21600" o:gfxdata="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CHNIbPYAAAACgEA&#10;AA8AAAAAAAAAAQAgAAAAIgAAAGRycy9kb3ducmV2LnhtbFBLAQIUABQAAAAIAIdO4kCtF14MGgIA&#10;ABgEAAAOAAAAAAAAAAEAIAAAACcBAABkcnMvZTJvRG9jLnhtbFBLBQYAAAAABgAGAFkBAACz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rPr>
                          <w:rFonts w:ascii="黑体" w:hAnsi="黑体" w:eastAsia="黑体"/>
                        </w:rPr>
                      </w:pPr>
                    </w:p>
                    <w:p>
                      <w:pPr>
                        <w:ind w:firstLine="480"/>
                        <w:jc w:val="right"/>
                        <w:rPr>
                          <w:rFonts w:ascii="黑体" w:hAnsi="黑体" w:eastAsia="黑体"/>
                        </w:rPr>
                      </w:pPr>
                      <w:r>
                        <w:rPr>
                          <w:rFonts w:hint="eastAsia" w:ascii="黑体" w:hAnsi="黑体" w:eastAsia="黑体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/>
          <w:sz w:val="96"/>
        </w:rPr>
        <w:br w:type="page"/>
      </w:r>
    </w:p>
    <w:p>
      <w:pPr>
        <w:pStyle w:val="3"/>
        <w:numPr>
          <w:ilvl w:val="0"/>
          <w:numId w:val="1"/>
        </w:numPr>
        <w:rPr>
          <w:rFonts w:ascii="微软雅黑" w:hAnsi="微软雅黑" w:eastAsia="微软雅黑" w:cs="Times New Roman"/>
          <w:sz w:val="36"/>
          <w:szCs w:val="36"/>
        </w:rPr>
        <w:sectPr>
          <w:headerReference r:id="rId3" w:type="default"/>
          <w:pgSz w:w="11906" w:h="16838"/>
          <w:pgMar w:top="1440" w:right="1558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</w:rPr>
        <w:id w:val="147470435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bookmarkStart w:id="0" w:name="_Toc3558"/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12"/>
            <w:tabs>
              <w:tab w:val="right" w:leader="dot" w:pos="8548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_Toc21552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1登录功能</w:t>
          </w:r>
          <w:r>
            <w:tab/>
          </w:r>
          <w:r>
            <w:fldChar w:fldCharType="begin"/>
          </w:r>
          <w:r>
            <w:instrText xml:space="preserve"> PAGEREF _Toc21552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548"/>
            </w:tabs>
          </w:pPr>
          <w:r>
            <w:fldChar w:fldCharType="begin"/>
          </w:r>
          <w:r>
            <w:instrText xml:space="preserve"> HYPERLINK \l _Toc21145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2供应商账号注册</w:t>
          </w:r>
          <w:r>
            <w:tab/>
          </w:r>
          <w:r>
            <w:fldChar w:fldCharType="begin"/>
          </w:r>
          <w:r>
            <w:instrText xml:space="preserve"> PAGEREF _Toc21145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548"/>
            </w:tabs>
          </w:pPr>
          <w:r>
            <w:fldChar w:fldCharType="begin"/>
          </w:r>
          <w:r>
            <w:instrText xml:space="preserve"> HYPERLINK \l _Toc15551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3供应商系统管理</w:t>
          </w:r>
          <w:r>
            <w:tab/>
          </w:r>
          <w:r>
            <w:fldChar w:fldCharType="begin"/>
          </w:r>
          <w:r>
            <w:instrText xml:space="preserve"> PAGEREF _Toc15551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548"/>
            </w:tabs>
          </w:pPr>
          <w:r>
            <w:fldChar w:fldCharType="begin"/>
          </w:r>
          <w:r>
            <w:instrText xml:space="preserve"> HYPERLINK \l _Toc11353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4供应商信息管理</w:t>
          </w:r>
          <w:r>
            <w:tab/>
          </w:r>
          <w:r>
            <w:fldChar w:fldCharType="begin"/>
          </w:r>
          <w:r>
            <w:instrText xml:space="preserve"> PAGEREF _Toc11353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548"/>
            </w:tabs>
          </w:pPr>
          <w:r>
            <w:fldChar w:fldCharType="begin"/>
          </w:r>
          <w:r>
            <w:instrText xml:space="preserve"> HYPERLINK \l _Toc30938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5供应商信息管理（供应商端）</w:t>
          </w:r>
          <w:r>
            <w:tab/>
          </w:r>
          <w:r>
            <w:fldChar w:fldCharType="begin"/>
          </w:r>
          <w:r>
            <w:instrText xml:space="preserve"> PAGEREF _Toc30938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548"/>
            </w:tabs>
          </w:pPr>
          <w:r>
            <w:fldChar w:fldCharType="begin"/>
          </w:r>
          <w:r>
            <w:instrText xml:space="preserve"> HYPERLINK \l _Toc4375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6调研询价</w:t>
          </w:r>
          <w:r>
            <w:tab/>
          </w:r>
          <w:r>
            <w:fldChar w:fldCharType="begin"/>
          </w:r>
          <w:r>
            <w:instrText xml:space="preserve"> PAGEREF _Toc4375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548"/>
            </w:tabs>
          </w:pPr>
          <w:r>
            <w:fldChar w:fldCharType="begin"/>
          </w:r>
          <w:r>
            <w:instrText xml:space="preserve"> HYPERLINK \l _Toc8211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7投标管理</w:t>
          </w:r>
          <w:r>
            <w:tab/>
          </w:r>
          <w:r>
            <w:fldChar w:fldCharType="begin"/>
          </w:r>
          <w:r>
            <w:instrText xml:space="preserve"> PAGEREF _Toc8211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548"/>
            </w:tabs>
          </w:pPr>
          <w:r>
            <w:fldChar w:fldCharType="begin"/>
          </w:r>
          <w:r>
            <w:instrText xml:space="preserve"> HYPERLINK \l _Toc14648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8延期管理</w:t>
          </w:r>
          <w:r>
            <w:tab/>
          </w:r>
          <w:r>
            <w:fldChar w:fldCharType="begin"/>
          </w:r>
          <w:r>
            <w:instrText xml:space="preserve"> PAGEREF _Toc14648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548"/>
            </w:tabs>
          </w:pPr>
          <w:r>
            <w:fldChar w:fldCharType="begin"/>
          </w:r>
          <w:r>
            <w:instrText xml:space="preserve"> HYPERLINK \l _Toc29671 </w:instrText>
          </w:r>
          <w:r>
            <w:fldChar w:fldCharType="separate"/>
          </w:r>
          <w:r>
            <w:drawing>
              <wp:inline distT="0" distB="0" distL="114300" distR="114300">
                <wp:extent cx="30480" cy="7620"/>
                <wp:effectExtent l="0" t="0" r="0" b="0"/>
                <wp:docPr id="2" name="图片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5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" cy="7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drawing>
              <wp:inline distT="0" distB="0" distL="114300" distR="114300">
                <wp:extent cx="30480" cy="7620"/>
                <wp:effectExtent l="0" t="0" r="0" b="0"/>
                <wp:docPr id="3" name="图片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图片 26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" cy="7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hint="eastAsia"/>
              <w:lang w:val="en-US" w:eastAsia="zh-CN"/>
            </w:rPr>
            <w:t>9开标管理</w:t>
          </w:r>
          <w:r>
            <w:tab/>
          </w:r>
          <w:r>
            <w:fldChar w:fldCharType="begin"/>
          </w:r>
          <w:r>
            <w:instrText xml:space="preserve"> PAGEREF _Toc29671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548"/>
            </w:tabs>
          </w:pPr>
          <w:r>
            <w:fldChar w:fldCharType="begin"/>
          </w:r>
          <w:r>
            <w:instrText xml:space="preserve"> HYPERLINK \l _Toc26674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10评标管理</w:t>
          </w:r>
          <w:r>
            <w:tab/>
          </w:r>
          <w:r>
            <w:fldChar w:fldCharType="begin"/>
          </w:r>
          <w:r>
            <w:instrText xml:space="preserve"> PAGEREF _Toc26674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548"/>
            </w:tabs>
          </w:pPr>
          <w:r>
            <w:fldChar w:fldCharType="begin"/>
          </w:r>
          <w:r>
            <w:instrText xml:space="preserve"> HYPERLINK \l _Toc14909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11中标管理</w:t>
          </w:r>
          <w:r>
            <w:tab/>
          </w:r>
          <w:r>
            <w:fldChar w:fldCharType="begin"/>
          </w:r>
          <w:r>
            <w:instrText xml:space="preserve"> PAGEREF _Toc14909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548"/>
            </w:tabs>
          </w:pPr>
          <w:r>
            <w:fldChar w:fldCharType="begin"/>
          </w:r>
          <w:r>
            <w:instrText xml:space="preserve"> HYPERLINK \l _Toc9092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12合同管理</w:t>
          </w:r>
          <w:r>
            <w:tab/>
          </w:r>
          <w:r>
            <w:fldChar w:fldCharType="begin"/>
          </w:r>
          <w:r>
            <w:instrText xml:space="preserve"> PAGEREF _Toc9092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548"/>
            </w:tabs>
          </w:pPr>
          <w:r>
            <w:fldChar w:fldCharType="begin"/>
          </w:r>
          <w:r>
            <w:instrText xml:space="preserve"> HYPERLINK \l _Toc17640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13产品库管理</w:t>
          </w:r>
          <w:r>
            <w:tab/>
          </w:r>
          <w:r>
            <w:fldChar w:fldCharType="begin"/>
          </w:r>
          <w:r>
            <w:instrText xml:space="preserve"> PAGEREF _Toc17640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rPr>
              <w:rFonts w:hint="eastAsia"/>
              <w:lang w:val="en-US" w:eastAsia="zh-CN"/>
            </w:rPr>
          </w:pPr>
          <w:r>
            <w:fldChar w:fldCharType="end"/>
          </w:r>
          <w:bookmarkStart w:id="1" w:name="_Toc21552"/>
        </w:p>
      </w:sdtContent>
    </w:sdt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0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</w:t>
      </w:r>
      <w:bookmarkEnd w:id="0"/>
      <w:r>
        <w:rPr>
          <w:rFonts w:hint="eastAsia"/>
          <w:lang w:val="en-US" w:eastAsia="zh-CN"/>
        </w:rPr>
        <w:t>登录功能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使用账号密码登录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供应商端：账号密码在注册供应商时设置，注册信息通过后可登录，一个供应商只能使用同一账号登录</w:t>
      </w:r>
    </w:p>
    <w:p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left"/>
        <w:textAlignment w:val="auto"/>
        <w:outlineLvl w:val="9"/>
      </w:pPr>
      <w:r>
        <w:drawing>
          <wp:inline distT="0" distB="0" distL="114300" distR="114300">
            <wp:extent cx="5269230" cy="3834130"/>
            <wp:effectExtent l="0" t="0" r="7620" b="1397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lang w:val="en-US" w:eastAsia="zh-CN"/>
        </w:rPr>
      </w:pPr>
      <w:bookmarkStart w:id="2" w:name="_Toc21145"/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2供应商账号注册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提供账号注册功能</w:t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，填写企业名称，账号密码自定义</w:t>
      </w:r>
    </w:p>
    <w:p>
      <w:pPr>
        <w:pStyle w:val="7"/>
      </w:pPr>
      <w:r>
        <w:drawing>
          <wp:inline distT="0" distB="0" distL="114300" distR="114300">
            <wp:extent cx="4183380" cy="4861560"/>
            <wp:effectExtent l="0" t="0" r="7620" b="15240"/>
            <wp:docPr id="6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2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83380" cy="486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lang w:val="en-US" w:eastAsia="zh-CN"/>
        </w:rPr>
      </w:pPr>
      <w:bookmarkStart w:id="3" w:name="_Toc15551"/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3供应商系统管理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医院端系统常规功能配置，功能包括资源管理、字典管理、机构管理、角色管理、用户管理、系统日志</w:t>
      </w:r>
    </w:p>
    <w:p>
      <w:pPr>
        <w:pStyle w:val="7"/>
      </w:pPr>
      <w:r>
        <w:drawing>
          <wp:inline distT="0" distB="0" distL="114300" distR="114300">
            <wp:extent cx="5266055" cy="2530475"/>
            <wp:effectExtent l="0" t="0" r="10795" b="3175"/>
            <wp:docPr id="6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2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/>
          <w:lang w:val="en-US" w:eastAsia="zh-CN"/>
        </w:rPr>
      </w:pPr>
      <w:bookmarkStart w:id="4" w:name="_Toc11353"/>
      <w:r>
        <w:rPr>
          <w:rFonts w:hint="eastAsia"/>
          <w:lang w:val="en-US" w:eastAsia="zh-CN"/>
        </w:rPr>
        <w:t>4供应商信息管理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支持查看供应商列表，对“供应商”信息进行统一管理，列表字段包含供应商编码、供应商名称、状态、联系人、手机号码、联系电话、联系邮箱、所在地址、注册地址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添加供应商：支持录入企业基本信息、经营企业法人身份证复印件、医疗器械经营许可证信息、医疗器械经营许可证副本信息、第二类医疗器械经营备案凭证信息、受理通知书信息。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登记模式支持三证分开与三证合一两种模式：1选择三证分开，需要分别录入营业执照信息、组织机构代码证信息、税务登记证信息；2选择三证合一，需要录入营业执照信息。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编辑：支持选择状态为待审核的供应商记录进行编辑4.审核通过：支持选择状态为待审核的供应商记录进行审核通过，审核通过后供应商记录状态将改为审核通过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退回：支持选择状态待审核的供应商记录进行退回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拉黑：支持选择供应商记录进行拉黑，拉黑后供应商记录状态将改为已拉黑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支持查看企业详情中包含已过期证件的供应商列表，对“企业详情中包含已过期证件的供应商”信息进行统一管理，列表字段包含供应商名称、证件名称、证件编码、证件有效期、证件状态、最后修改时间</w:t>
      </w:r>
    </w:p>
    <w:p>
      <w:pPr>
        <w:pStyle w:val="7"/>
      </w:pPr>
      <w:r>
        <w:drawing>
          <wp:inline distT="0" distB="0" distL="114300" distR="114300">
            <wp:extent cx="5264785" cy="1591945"/>
            <wp:effectExtent l="0" t="0" r="8255" b="8255"/>
            <wp:docPr id="65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3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5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</w:pPr>
      <w:r>
        <w:drawing>
          <wp:inline distT="0" distB="0" distL="114300" distR="114300">
            <wp:extent cx="5272405" cy="2510155"/>
            <wp:effectExtent l="0" t="0" r="635" b="4445"/>
            <wp:docPr id="6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3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rPr>
          <w:rFonts w:hint="default"/>
          <w:lang w:val="en-US" w:eastAsia="zh-CN"/>
        </w:rPr>
      </w:pPr>
    </w:p>
    <w:p>
      <w:pPr>
        <w:pStyle w:val="3"/>
        <w:bidi w:val="0"/>
        <w:rPr>
          <w:rFonts w:hint="eastAsia"/>
          <w:lang w:val="en-US" w:eastAsia="zh-CN"/>
        </w:rPr>
      </w:pPr>
      <w:bookmarkStart w:id="5" w:name="_Toc30938"/>
      <w:r>
        <w:rPr>
          <w:rFonts w:hint="eastAsia"/>
          <w:lang w:val="en-US" w:eastAsia="zh-CN"/>
        </w:rPr>
        <w:t>5供应商信息管理（供应商端）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支持录入企业基本信息、经营企业法人身份证复印件、医疗器械经营许可证信息、医疗器械经营许可证副本信息、第二类医疗器械经营备案凭证信息、受理通知书信息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登记模式支持三证分开与三证合一两种模式：1）选择三证分开，需要分别录入营业执照信息、组织机构代码证信息、税务登记证信息2）选择三证合一，需要录入营业执照信息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支持查看生产厂家列表，对“生产厂家”信息进行统一管理，列表字段包含生产厂家名称、简称、经营许可证、法人代表、联系人、手机号码、联系电话、联系邮箱、注册时间、到期时间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添加：支持手动录入厂家信息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编辑：支持选择厂家信息进行编辑</w:t>
      </w:r>
    </w:p>
    <w:p>
      <w:pPr>
        <w:pStyle w:val="7"/>
      </w:pPr>
      <w:r>
        <w:drawing>
          <wp:inline distT="0" distB="0" distL="114300" distR="114300">
            <wp:extent cx="5271135" cy="1641475"/>
            <wp:effectExtent l="0" t="0" r="1905" b="4445"/>
            <wp:docPr id="63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3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6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</w:pPr>
      <w:r>
        <w:drawing>
          <wp:inline distT="0" distB="0" distL="114300" distR="114300">
            <wp:extent cx="5266055" cy="1143000"/>
            <wp:effectExtent l="0" t="0" r="6985" b="0"/>
            <wp:docPr id="6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3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/>
          <w:lang w:val="en-US" w:eastAsia="zh-CN"/>
        </w:rPr>
      </w:pPr>
      <w:bookmarkStart w:id="6" w:name="_Toc4375"/>
      <w:r>
        <w:rPr>
          <w:rFonts w:hint="eastAsia"/>
          <w:lang w:val="en-US" w:eastAsia="zh-CN"/>
        </w:rPr>
        <w:t>6调研询价</w:t>
      </w:r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查看医院发布的调研，</w:t>
      </w: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列表字段包含调研编号</w:t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调研名称</w:t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调研部门</w:t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项目预算(元)</w:t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调研方式</w:t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调研报价截止时间</w:t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联系人</w:t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联系电话</w:t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创建人</w:t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创建时间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支持选择采购前期调研列表中的记录进行调研登记，登记时需要选择产品目录进行关联，同时需要上传调研文件，包含市场行情、产品价格、调研内容、调研材料</w:t>
      </w:r>
    </w:p>
    <w:p>
      <w:pPr>
        <w:pStyle w:val="7"/>
      </w:pPr>
      <w:r>
        <w:drawing>
          <wp:inline distT="0" distB="0" distL="114300" distR="114300">
            <wp:extent cx="5263515" cy="2383155"/>
            <wp:effectExtent l="0" t="0" r="9525" b="9525"/>
            <wp:docPr id="67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3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</w:pPr>
      <w:r>
        <w:drawing>
          <wp:inline distT="0" distB="0" distL="114300" distR="114300">
            <wp:extent cx="5273040" cy="2533015"/>
            <wp:effectExtent l="0" t="0" r="0" b="12065"/>
            <wp:docPr id="68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3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3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bookmarkStart w:id="7" w:name="_Toc8211"/>
      <w:r>
        <w:rPr>
          <w:rFonts w:hint="eastAsia"/>
          <w:lang w:val="en-US" w:eastAsia="zh-CN"/>
        </w:rPr>
        <w:t>7投标管理</w:t>
      </w:r>
      <w:bookmarkEnd w:id="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支持查看医院招标项目列表，对“医院招标项目”信息进行统一管理，列表字段包含招标类型、项目名称、招标数量、预算单价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支持手工录入投标信息参与投标，登记时需要选择产品目录进行关联，同时需要上传投标文件</w:t>
      </w:r>
    </w:p>
    <w:p>
      <w:r>
        <w:drawing>
          <wp:inline distT="0" distB="0" distL="114300" distR="114300">
            <wp:extent cx="5271135" cy="2184400"/>
            <wp:effectExtent l="0" t="0" r="1905" b="10160"/>
            <wp:docPr id="69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3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4" w:name="_GoBack"/>
      <w:bookmarkEnd w:id="14"/>
    </w:p>
    <w:p>
      <w:pPr>
        <w:bidi w:val="0"/>
      </w:pPr>
      <w:r>
        <w:drawing>
          <wp:inline distT="0" distB="0" distL="114300" distR="114300">
            <wp:extent cx="5266055" cy="2451735"/>
            <wp:effectExtent l="0" t="0" r="6985" b="1905"/>
            <wp:docPr id="70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3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/>
          <w:lang w:val="en-US" w:eastAsia="zh-CN"/>
        </w:rPr>
      </w:pPr>
      <w:bookmarkStart w:id="8" w:name="_Toc14648"/>
      <w:r>
        <w:rPr>
          <w:rFonts w:hint="eastAsia"/>
          <w:lang w:val="en-US" w:eastAsia="zh-CN"/>
        </w:rPr>
        <w:t>8延期管理</w:t>
      </w:r>
      <w:bookmarkEnd w:id="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支持选择状态为延期投标中的医院招标项目列表，查看延期公告内容</w:t>
      </w:r>
    </w:p>
    <w:p>
      <w:pPr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69230" cy="781050"/>
            <wp:effectExtent l="0" t="0" r="3810" b="11430"/>
            <wp:docPr id="71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3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bookmarkStart w:id="9" w:name="_Toc29671"/>
      <w:r>
        <w:drawing>
          <wp:inline distT="0" distB="0" distL="114300" distR="114300">
            <wp:extent cx="30480" cy="7620"/>
            <wp:effectExtent l="0" t="0" r="0" b="0"/>
            <wp:docPr id="52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0480" cy="7620"/>
            <wp:effectExtent l="0" t="0" r="0" b="0"/>
            <wp:docPr id="53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9开标管理</w:t>
      </w:r>
      <w:bookmarkEnd w:id="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支持选择状态为开标中的医院招标项目列表，查看开标通知书内容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支持选择状态为开标中的医院招标项目列表，对投标产品价格进行修改</w:t>
      </w:r>
    </w:p>
    <w:p>
      <w:r>
        <w:drawing>
          <wp:inline distT="0" distB="0" distL="114300" distR="114300">
            <wp:extent cx="5270500" cy="1544955"/>
            <wp:effectExtent l="0" t="0" r="2540" b="9525"/>
            <wp:docPr id="72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4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4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</w:pPr>
      <w:r>
        <w:drawing>
          <wp:inline distT="0" distB="0" distL="114300" distR="114300">
            <wp:extent cx="5269865" cy="1543685"/>
            <wp:effectExtent l="0" t="0" r="3175" b="10795"/>
            <wp:docPr id="73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4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/>
          <w:lang w:val="en-US" w:eastAsia="zh-CN"/>
        </w:rPr>
      </w:pPr>
      <w:bookmarkStart w:id="10" w:name="_Toc26674"/>
      <w:r>
        <w:rPr>
          <w:rFonts w:hint="eastAsia"/>
          <w:lang w:val="en-US" w:eastAsia="zh-CN"/>
        </w:rPr>
        <w:t>10评标管理</w:t>
      </w:r>
      <w:bookmarkEnd w:id="1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支持选择状态为评标结束的医院招标项目列表，查看中标公示内容</w:t>
      </w:r>
    </w:p>
    <w:p>
      <w:r>
        <w:drawing>
          <wp:inline distT="0" distB="0" distL="114300" distR="114300">
            <wp:extent cx="5272405" cy="1087755"/>
            <wp:effectExtent l="0" t="0" r="635" b="9525"/>
            <wp:docPr id="74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4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/>
          <w:lang w:val="en-US" w:eastAsia="zh-CN"/>
        </w:rPr>
      </w:pPr>
      <w:bookmarkStart w:id="11" w:name="_Toc14909"/>
      <w:r>
        <w:rPr>
          <w:rFonts w:hint="eastAsia"/>
          <w:lang w:val="en-US" w:eastAsia="zh-CN"/>
        </w:rPr>
        <w:t>11中标管理</w:t>
      </w:r>
      <w:bookmarkEnd w:id="1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支持查看中标项目列表，对“中标项目”信息进行统一管理，列表字段包含招标类型、项目名称、招标数量、预算单价</w:t>
      </w:r>
    </w:p>
    <w:p>
      <w:r>
        <w:drawing>
          <wp:inline distT="0" distB="0" distL="114300" distR="114300">
            <wp:extent cx="5264150" cy="1195705"/>
            <wp:effectExtent l="0" t="0" r="8890" b="8255"/>
            <wp:docPr id="75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4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/>
          <w:lang w:val="en-US" w:eastAsia="zh-CN"/>
        </w:rPr>
      </w:pPr>
      <w:bookmarkStart w:id="12" w:name="_Toc9092"/>
      <w:r>
        <w:rPr>
          <w:rFonts w:hint="eastAsia"/>
          <w:lang w:val="en-US" w:eastAsia="zh-CN"/>
        </w:rPr>
        <w:t>12合同管理</w:t>
      </w:r>
      <w:bookmarkEnd w:id="1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支持查看合同列表，对“合同”信息进行统一管理，列表字段包含合同编号、合同金额、合同有效期、提交审核时间、最后修改时间等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添加：支持手动录入合同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编辑：支持选择合同记录进行编辑</w:t>
      </w:r>
    </w:p>
    <w:p>
      <w:r>
        <w:drawing>
          <wp:inline distT="0" distB="0" distL="114300" distR="114300">
            <wp:extent cx="5266055" cy="1702435"/>
            <wp:effectExtent l="0" t="0" r="6985" b="4445"/>
            <wp:docPr id="76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4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70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/>
          <w:lang w:val="en-US" w:eastAsia="zh-CN"/>
        </w:rPr>
      </w:pPr>
      <w:bookmarkStart w:id="13" w:name="_Toc17640"/>
      <w:r>
        <w:rPr>
          <w:rFonts w:hint="eastAsia"/>
          <w:lang w:val="en-US" w:eastAsia="zh-CN"/>
        </w:rPr>
        <w:t>13产品库管理</w:t>
      </w:r>
      <w:bookmarkEnd w:id="1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支持查看产品目录列表，对“产品目录”信息进行统一管理，列表字段包含产品名称、编码、型号、规格参数、单位、单价等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添加：支持手动录入产品目录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编辑：支持选择产品目录进行编辑</w:t>
      </w:r>
    </w:p>
    <w:p>
      <w:r>
        <w:drawing>
          <wp:inline distT="0" distB="0" distL="114300" distR="114300">
            <wp:extent cx="5273040" cy="2395855"/>
            <wp:effectExtent l="0" t="0" r="0" b="12065"/>
            <wp:docPr id="77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4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</w:pPr>
      <w:r>
        <w:drawing>
          <wp:inline distT="0" distB="0" distL="114300" distR="114300">
            <wp:extent cx="5271135" cy="4148455"/>
            <wp:effectExtent l="0" t="0" r="1905" b="12065"/>
            <wp:docPr id="78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4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14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/>
          <w:lang w:val="en-US" w:eastAsia="zh-CN"/>
        </w:rPr>
      </w:pPr>
    </w:p>
    <w:sectPr>
      <w:pgSz w:w="11906" w:h="16838"/>
      <w:pgMar w:top="1440" w:right="1558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right"/>
    </w:pPr>
    <w:r>
      <w:tab/>
    </w:r>
    <w:r>
      <w:rPr>
        <w:rFonts w:hint="eastAsia"/>
      </w:rPr>
      <w:t>用户手册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4E3FA2"/>
    <w:multiLevelType w:val="multilevel"/>
    <w:tmpl w:val="5D4E3FA2"/>
    <w:lvl w:ilvl="0" w:tentative="0">
      <w:start w:val="1"/>
      <w:numFmt w:val="decimal"/>
      <w:lvlText w:val="%1."/>
      <w:lvlJc w:val="left"/>
      <w:pPr>
        <w:ind w:left="63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12"/>
        </w:tabs>
        <w:ind w:left="-20" w:firstLine="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12"/>
        </w:tabs>
        <w:ind w:left="-420" w:firstLine="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312"/>
        </w:tabs>
        <w:ind w:left="-420" w:firstLine="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312"/>
        </w:tabs>
        <w:ind w:left="-420" w:firstLine="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12"/>
        </w:tabs>
        <w:ind w:left="-420" w:firstLine="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12"/>
        </w:tabs>
        <w:ind w:left="-420" w:firstLine="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312"/>
        </w:tabs>
        <w:ind w:left="-420" w:firstLine="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312"/>
        </w:tabs>
        <w:ind w:left="-42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3MDJmOWE2YjBmYzM4NjVkYmM5YjNjNDFhNjBlZDQifQ=="/>
  </w:docVars>
  <w:rsids>
    <w:rsidRoot w:val="00261F45"/>
    <w:rsid w:val="00002ABB"/>
    <w:rsid w:val="000042DB"/>
    <w:rsid w:val="00004E26"/>
    <w:rsid w:val="000051FF"/>
    <w:rsid w:val="00006179"/>
    <w:rsid w:val="00014190"/>
    <w:rsid w:val="00014213"/>
    <w:rsid w:val="00015BEA"/>
    <w:rsid w:val="0001662F"/>
    <w:rsid w:val="00016F17"/>
    <w:rsid w:val="00017642"/>
    <w:rsid w:val="000223D8"/>
    <w:rsid w:val="000232C3"/>
    <w:rsid w:val="00025313"/>
    <w:rsid w:val="00025BBF"/>
    <w:rsid w:val="000271C6"/>
    <w:rsid w:val="0002776C"/>
    <w:rsid w:val="00031591"/>
    <w:rsid w:val="00031B9C"/>
    <w:rsid w:val="00032736"/>
    <w:rsid w:val="00032E47"/>
    <w:rsid w:val="00033F58"/>
    <w:rsid w:val="00034424"/>
    <w:rsid w:val="0003619E"/>
    <w:rsid w:val="00037039"/>
    <w:rsid w:val="00037E2E"/>
    <w:rsid w:val="00040DFF"/>
    <w:rsid w:val="00044117"/>
    <w:rsid w:val="0004790F"/>
    <w:rsid w:val="00047E62"/>
    <w:rsid w:val="00050EC9"/>
    <w:rsid w:val="0005115E"/>
    <w:rsid w:val="00054E89"/>
    <w:rsid w:val="00056A8F"/>
    <w:rsid w:val="000616AD"/>
    <w:rsid w:val="00066D0E"/>
    <w:rsid w:val="0006736B"/>
    <w:rsid w:val="00075A0E"/>
    <w:rsid w:val="00076235"/>
    <w:rsid w:val="000777A1"/>
    <w:rsid w:val="00081CDA"/>
    <w:rsid w:val="00084858"/>
    <w:rsid w:val="0008521F"/>
    <w:rsid w:val="0008688E"/>
    <w:rsid w:val="0009236A"/>
    <w:rsid w:val="00095849"/>
    <w:rsid w:val="000A0508"/>
    <w:rsid w:val="000A2D6B"/>
    <w:rsid w:val="000A3401"/>
    <w:rsid w:val="000A352F"/>
    <w:rsid w:val="000A3FFF"/>
    <w:rsid w:val="000A54D3"/>
    <w:rsid w:val="000A5AE8"/>
    <w:rsid w:val="000A6FE2"/>
    <w:rsid w:val="000B1387"/>
    <w:rsid w:val="000B2B1F"/>
    <w:rsid w:val="000B4DBB"/>
    <w:rsid w:val="000C107E"/>
    <w:rsid w:val="000C6341"/>
    <w:rsid w:val="000C70E8"/>
    <w:rsid w:val="000C7713"/>
    <w:rsid w:val="000D383F"/>
    <w:rsid w:val="000D3F2C"/>
    <w:rsid w:val="000D52A4"/>
    <w:rsid w:val="000D5462"/>
    <w:rsid w:val="000D5F4C"/>
    <w:rsid w:val="000D6A12"/>
    <w:rsid w:val="000E0F1C"/>
    <w:rsid w:val="000E23FA"/>
    <w:rsid w:val="000E4F78"/>
    <w:rsid w:val="000E7689"/>
    <w:rsid w:val="000F3760"/>
    <w:rsid w:val="000F69C6"/>
    <w:rsid w:val="001006A0"/>
    <w:rsid w:val="00102A18"/>
    <w:rsid w:val="00104D31"/>
    <w:rsid w:val="001102A1"/>
    <w:rsid w:val="001106D7"/>
    <w:rsid w:val="00111D5A"/>
    <w:rsid w:val="00111D9F"/>
    <w:rsid w:val="00112CF7"/>
    <w:rsid w:val="00115D69"/>
    <w:rsid w:val="00120498"/>
    <w:rsid w:val="00120CF7"/>
    <w:rsid w:val="00121B13"/>
    <w:rsid w:val="00123527"/>
    <w:rsid w:val="0012445C"/>
    <w:rsid w:val="001250FA"/>
    <w:rsid w:val="00126359"/>
    <w:rsid w:val="00130B7A"/>
    <w:rsid w:val="0013348D"/>
    <w:rsid w:val="00136D05"/>
    <w:rsid w:val="001377A8"/>
    <w:rsid w:val="001444E7"/>
    <w:rsid w:val="00146339"/>
    <w:rsid w:val="00152A16"/>
    <w:rsid w:val="00154074"/>
    <w:rsid w:val="00161CD3"/>
    <w:rsid w:val="00161E5F"/>
    <w:rsid w:val="00166003"/>
    <w:rsid w:val="0016622B"/>
    <w:rsid w:val="00166EBF"/>
    <w:rsid w:val="0016776D"/>
    <w:rsid w:val="00175180"/>
    <w:rsid w:val="001768F8"/>
    <w:rsid w:val="00176D54"/>
    <w:rsid w:val="001803D5"/>
    <w:rsid w:val="00181D8A"/>
    <w:rsid w:val="001850DF"/>
    <w:rsid w:val="00193E47"/>
    <w:rsid w:val="00193EF7"/>
    <w:rsid w:val="0019442A"/>
    <w:rsid w:val="001A1BEF"/>
    <w:rsid w:val="001A2A59"/>
    <w:rsid w:val="001A77ED"/>
    <w:rsid w:val="001B0318"/>
    <w:rsid w:val="001B08D1"/>
    <w:rsid w:val="001B1204"/>
    <w:rsid w:val="001B4AEB"/>
    <w:rsid w:val="001B55E2"/>
    <w:rsid w:val="001C0DFD"/>
    <w:rsid w:val="001C221B"/>
    <w:rsid w:val="001C546C"/>
    <w:rsid w:val="001C5D95"/>
    <w:rsid w:val="001D101A"/>
    <w:rsid w:val="001D1455"/>
    <w:rsid w:val="001D182A"/>
    <w:rsid w:val="001D2535"/>
    <w:rsid w:val="001D5E61"/>
    <w:rsid w:val="001D7C71"/>
    <w:rsid w:val="001D7DF2"/>
    <w:rsid w:val="001E0D4D"/>
    <w:rsid w:val="001E25C2"/>
    <w:rsid w:val="001E2811"/>
    <w:rsid w:val="001E6E56"/>
    <w:rsid w:val="001E7E54"/>
    <w:rsid w:val="001F155D"/>
    <w:rsid w:val="001F2B99"/>
    <w:rsid w:val="001F7B03"/>
    <w:rsid w:val="002003B6"/>
    <w:rsid w:val="00201EBE"/>
    <w:rsid w:val="00202BCF"/>
    <w:rsid w:val="002037EF"/>
    <w:rsid w:val="00205F1E"/>
    <w:rsid w:val="00207A4A"/>
    <w:rsid w:val="002121C4"/>
    <w:rsid w:val="00212565"/>
    <w:rsid w:val="0021570A"/>
    <w:rsid w:val="002210B2"/>
    <w:rsid w:val="002361E7"/>
    <w:rsid w:val="00236226"/>
    <w:rsid w:val="0023664B"/>
    <w:rsid w:val="00237AB9"/>
    <w:rsid w:val="00240749"/>
    <w:rsid w:val="0024123F"/>
    <w:rsid w:val="00244E72"/>
    <w:rsid w:val="00244F86"/>
    <w:rsid w:val="00251977"/>
    <w:rsid w:val="00257F6A"/>
    <w:rsid w:val="00261F45"/>
    <w:rsid w:val="0026431A"/>
    <w:rsid w:val="00265366"/>
    <w:rsid w:val="002656B5"/>
    <w:rsid w:val="002656F4"/>
    <w:rsid w:val="00267082"/>
    <w:rsid w:val="00280AF0"/>
    <w:rsid w:val="00284840"/>
    <w:rsid w:val="0028611B"/>
    <w:rsid w:val="00290841"/>
    <w:rsid w:val="00292B63"/>
    <w:rsid w:val="00293968"/>
    <w:rsid w:val="00293A86"/>
    <w:rsid w:val="00296B73"/>
    <w:rsid w:val="002A06AB"/>
    <w:rsid w:val="002A2DBB"/>
    <w:rsid w:val="002A5075"/>
    <w:rsid w:val="002A51E5"/>
    <w:rsid w:val="002A5E0B"/>
    <w:rsid w:val="002B19E8"/>
    <w:rsid w:val="002B246C"/>
    <w:rsid w:val="002B3E69"/>
    <w:rsid w:val="002B4A83"/>
    <w:rsid w:val="002B5800"/>
    <w:rsid w:val="002C4484"/>
    <w:rsid w:val="002D113F"/>
    <w:rsid w:val="002D47F4"/>
    <w:rsid w:val="002E49FB"/>
    <w:rsid w:val="002F065D"/>
    <w:rsid w:val="002F4CA4"/>
    <w:rsid w:val="002F5080"/>
    <w:rsid w:val="002F6C86"/>
    <w:rsid w:val="002F6F6D"/>
    <w:rsid w:val="00301AFB"/>
    <w:rsid w:val="00305406"/>
    <w:rsid w:val="00307AE3"/>
    <w:rsid w:val="00310011"/>
    <w:rsid w:val="00310923"/>
    <w:rsid w:val="00311F44"/>
    <w:rsid w:val="00312C55"/>
    <w:rsid w:val="00314205"/>
    <w:rsid w:val="003153DB"/>
    <w:rsid w:val="00315693"/>
    <w:rsid w:val="00315695"/>
    <w:rsid w:val="003206F8"/>
    <w:rsid w:val="00321303"/>
    <w:rsid w:val="00322E7C"/>
    <w:rsid w:val="00324E18"/>
    <w:rsid w:val="00330A96"/>
    <w:rsid w:val="00331250"/>
    <w:rsid w:val="003326B9"/>
    <w:rsid w:val="00333746"/>
    <w:rsid w:val="00333F88"/>
    <w:rsid w:val="003343C2"/>
    <w:rsid w:val="00340B59"/>
    <w:rsid w:val="0034626F"/>
    <w:rsid w:val="00347D44"/>
    <w:rsid w:val="00351571"/>
    <w:rsid w:val="00357871"/>
    <w:rsid w:val="00360462"/>
    <w:rsid w:val="00362552"/>
    <w:rsid w:val="00362C8D"/>
    <w:rsid w:val="003632E1"/>
    <w:rsid w:val="00366EB0"/>
    <w:rsid w:val="00373828"/>
    <w:rsid w:val="0037405D"/>
    <w:rsid w:val="00376CA1"/>
    <w:rsid w:val="0037770F"/>
    <w:rsid w:val="003810B3"/>
    <w:rsid w:val="003834C0"/>
    <w:rsid w:val="00384E38"/>
    <w:rsid w:val="00385F49"/>
    <w:rsid w:val="00387AE7"/>
    <w:rsid w:val="00390A2A"/>
    <w:rsid w:val="00391165"/>
    <w:rsid w:val="00391E52"/>
    <w:rsid w:val="00395DD3"/>
    <w:rsid w:val="003A2BF6"/>
    <w:rsid w:val="003A3846"/>
    <w:rsid w:val="003A54BB"/>
    <w:rsid w:val="003A6965"/>
    <w:rsid w:val="003B2F68"/>
    <w:rsid w:val="003B5CF2"/>
    <w:rsid w:val="003B7075"/>
    <w:rsid w:val="003C0B05"/>
    <w:rsid w:val="003C36D6"/>
    <w:rsid w:val="003C4FA3"/>
    <w:rsid w:val="003C5E76"/>
    <w:rsid w:val="003D22C7"/>
    <w:rsid w:val="003D4534"/>
    <w:rsid w:val="003D561A"/>
    <w:rsid w:val="003D5A05"/>
    <w:rsid w:val="003D72F6"/>
    <w:rsid w:val="003D7653"/>
    <w:rsid w:val="003E0048"/>
    <w:rsid w:val="003E0A53"/>
    <w:rsid w:val="003E0F36"/>
    <w:rsid w:val="003E3924"/>
    <w:rsid w:val="003E4F6D"/>
    <w:rsid w:val="003E56BE"/>
    <w:rsid w:val="003E6C32"/>
    <w:rsid w:val="003E6F13"/>
    <w:rsid w:val="003F12D4"/>
    <w:rsid w:val="003F2543"/>
    <w:rsid w:val="003F4852"/>
    <w:rsid w:val="003F4C80"/>
    <w:rsid w:val="003F4FF0"/>
    <w:rsid w:val="003F61C0"/>
    <w:rsid w:val="003F76FE"/>
    <w:rsid w:val="00400C2F"/>
    <w:rsid w:val="00403092"/>
    <w:rsid w:val="00405925"/>
    <w:rsid w:val="00406A57"/>
    <w:rsid w:val="00406EFF"/>
    <w:rsid w:val="004103D3"/>
    <w:rsid w:val="004162DE"/>
    <w:rsid w:val="00422B1C"/>
    <w:rsid w:val="00424326"/>
    <w:rsid w:val="00426644"/>
    <w:rsid w:val="0042679B"/>
    <w:rsid w:val="00426CDF"/>
    <w:rsid w:val="004304FD"/>
    <w:rsid w:val="00431715"/>
    <w:rsid w:val="004373C0"/>
    <w:rsid w:val="004374F5"/>
    <w:rsid w:val="00437C37"/>
    <w:rsid w:val="004403F2"/>
    <w:rsid w:val="00441F01"/>
    <w:rsid w:val="00443CE1"/>
    <w:rsid w:val="00445B17"/>
    <w:rsid w:val="00445D8C"/>
    <w:rsid w:val="00446843"/>
    <w:rsid w:val="00447627"/>
    <w:rsid w:val="00450734"/>
    <w:rsid w:val="00451C5D"/>
    <w:rsid w:val="00452E80"/>
    <w:rsid w:val="00454B6A"/>
    <w:rsid w:val="00454C2B"/>
    <w:rsid w:val="004564B3"/>
    <w:rsid w:val="0046047F"/>
    <w:rsid w:val="004606FC"/>
    <w:rsid w:val="00460EDF"/>
    <w:rsid w:val="00463E5C"/>
    <w:rsid w:val="00465330"/>
    <w:rsid w:val="00466BFF"/>
    <w:rsid w:val="00467970"/>
    <w:rsid w:val="004766FF"/>
    <w:rsid w:val="004812F9"/>
    <w:rsid w:val="00483328"/>
    <w:rsid w:val="00484E77"/>
    <w:rsid w:val="0048501F"/>
    <w:rsid w:val="00491B96"/>
    <w:rsid w:val="004A0BFB"/>
    <w:rsid w:val="004A6ACC"/>
    <w:rsid w:val="004A7BC5"/>
    <w:rsid w:val="004B0DB2"/>
    <w:rsid w:val="004C28CF"/>
    <w:rsid w:val="004C4BB3"/>
    <w:rsid w:val="004C6B3E"/>
    <w:rsid w:val="004C6EF4"/>
    <w:rsid w:val="004C7F55"/>
    <w:rsid w:val="004D5F23"/>
    <w:rsid w:val="004E2EE9"/>
    <w:rsid w:val="004E38ED"/>
    <w:rsid w:val="004E3980"/>
    <w:rsid w:val="004E51DF"/>
    <w:rsid w:val="004E5A15"/>
    <w:rsid w:val="004E738A"/>
    <w:rsid w:val="004E7B99"/>
    <w:rsid w:val="004F340B"/>
    <w:rsid w:val="004F374D"/>
    <w:rsid w:val="004F38DA"/>
    <w:rsid w:val="004F4711"/>
    <w:rsid w:val="004F5AC4"/>
    <w:rsid w:val="004F6422"/>
    <w:rsid w:val="00501380"/>
    <w:rsid w:val="005023C4"/>
    <w:rsid w:val="00502B79"/>
    <w:rsid w:val="00502C6F"/>
    <w:rsid w:val="00504EE8"/>
    <w:rsid w:val="005057A4"/>
    <w:rsid w:val="00505E5C"/>
    <w:rsid w:val="00506C7B"/>
    <w:rsid w:val="0051018A"/>
    <w:rsid w:val="0051324E"/>
    <w:rsid w:val="00513B59"/>
    <w:rsid w:val="00515385"/>
    <w:rsid w:val="00523280"/>
    <w:rsid w:val="005246AC"/>
    <w:rsid w:val="00526F0C"/>
    <w:rsid w:val="00527F10"/>
    <w:rsid w:val="0053180C"/>
    <w:rsid w:val="00531978"/>
    <w:rsid w:val="00534063"/>
    <w:rsid w:val="0053411E"/>
    <w:rsid w:val="00541FE1"/>
    <w:rsid w:val="00546A08"/>
    <w:rsid w:val="00547121"/>
    <w:rsid w:val="00550D49"/>
    <w:rsid w:val="0055286C"/>
    <w:rsid w:val="00553664"/>
    <w:rsid w:val="005565CD"/>
    <w:rsid w:val="005607C9"/>
    <w:rsid w:val="005624CC"/>
    <w:rsid w:val="00562AB7"/>
    <w:rsid w:val="00563489"/>
    <w:rsid w:val="00567DE4"/>
    <w:rsid w:val="00567F33"/>
    <w:rsid w:val="00575504"/>
    <w:rsid w:val="00575936"/>
    <w:rsid w:val="00575BD4"/>
    <w:rsid w:val="00577168"/>
    <w:rsid w:val="005802BB"/>
    <w:rsid w:val="005813AC"/>
    <w:rsid w:val="00584A7F"/>
    <w:rsid w:val="005873D4"/>
    <w:rsid w:val="00590A27"/>
    <w:rsid w:val="00590F2C"/>
    <w:rsid w:val="005918AC"/>
    <w:rsid w:val="00592A68"/>
    <w:rsid w:val="005939EF"/>
    <w:rsid w:val="0059694E"/>
    <w:rsid w:val="00596ECB"/>
    <w:rsid w:val="005971CF"/>
    <w:rsid w:val="00597442"/>
    <w:rsid w:val="005A3574"/>
    <w:rsid w:val="005B0FC1"/>
    <w:rsid w:val="005B608A"/>
    <w:rsid w:val="005C0426"/>
    <w:rsid w:val="005C04B6"/>
    <w:rsid w:val="005C2B83"/>
    <w:rsid w:val="005C7D7F"/>
    <w:rsid w:val="005D317C"/>
    <w:rsid w:val="005D5151"/>
    <w:rsid w:val="005D5DE3"/>
    <w:rsid w:val="005E26ED"/>
    <w:rsid w:val="005E2BA5"/>
    <w:rsid w:val="005E3187"/>
    <w:rsid w:val="005E4864"/>
    <w:rsid w:val="005E7222"/>
    <w:rsid w:val="005F391A"/>
    <w:rsid w:val="005F4419"/>
    <w:rsid w:val="005F4CB0"/>
    <w:rsid w:val="005F5E37"/>
    <w:rsid w:val="005F6A04"/>
    <w:rsid w:val="006022DF"/>
    <w:rsid w:val="00604BD5"/>
    <w:rsid w:val="0060688F"/>
    <w:rsid w:val="0061233A"/>
    <w:rsid w:val="0061244E"/>
    <w:rsid w:val="00612925"/>
    <w:rsid w:val="00615F11"/>
    <w:rsid w:val="00617533"/>
    <w:rsid w:val="00617E44"/>
    <w:rsid w:val="00617EF1"/>
    <w:rsid w:val="0062006C"/>
    <w:rsid w:val="00621374"/>
    <w:rsid w:val="006214DD"/>
    <w:rsid w:val="00621B5D"/>
    <w:rsid w:val="00621E43"/>
    <w:rsid w:val="00622ADE"/>
    <w:rsid w:val="0062613A"/>
    <w:rsid w:val="00627768"/>
    <w:rsid w:val="0063034D"/>
    <w:rsid w:val="00630EFE"/>
    <w:rsid w:val="0063300C"/>
    <w:rsid w:val="006338EE"/>
    <w:rsid w:val="006357EA"/>
    <w:rsid w:val="00637C39"/>
    <w:rsid w:val="00640EAB"/>
    <w:rsid w:val="006410BB"/>
    <w:rsid w:val="00641AAD"/>
    <w:rsid w:val="00641E04"/>
    <w:rsid w:val="006435CD"/>
    <w:rsid w:val="00643B7C"/>
    <w:rsid w:val="00652546"/>
    <w:rsid w:val="00653158"/>
    <w:rsid w:val="00653374"/>
    <w:rsid w:val="006537A3"/>
    <w:rsid w:val="00653FFE"/>
    <w:rsid w:val="00661A18"/>
    <w:rsid w:val="00663447"/>
    <w:rsid w:val="006635C2"/>
    <w:rsid w:val="00664BB1"/>
    <w:rsid w:val="0066564D"/>
    <w:rsid w:val="00667B77"/>
    <w:rsid w:val="006713A9"/>
    <w:rsid w:val="00681D10"/>
    <w:rsid w:val="00685808"/>
    <w:rsid w:val="00687C69"/>
    <w:rsid w:val="00691B24"/>
    <w:rsid w:val="0069337B"/>
    <w:rsid w:val="0069380D"/>
    <w:rsid w:val="00696101"/>
    <w:rsid w:val="00696214"/>
    <w:rsid w:val="00697CAC"/>
    <w:rsid w:val="006A0A8E"/>
    <w:rsid w:val="006A5EC1"/>
    <w:rsid w:val="006B36C4"/>
    <w:rsid w:val="006B4513"/>
    <w:rsid w:val="006B635C"/>
    <w:rsid w:val="006B6B98"/>
    <w:rsid w:val="006C2A4A"/>
    <w:rsid w:val="006C2C9B"/>
    <w:rsid w:val="006C47EC"/>
    <w:rsid w:val="006C4986"/>
    <w:rsid w:val="006C4A89"/>
    <w:rsid w:val="006D1008"/>
    <w:rsid w:val="006D275E"/>
    <w:rsid w:val="006D3171"/>
    <w:rsid w:val="006D6628"/>
    <w:rsid w:val="006D6BFC"/>
    <w:rsid w:val="006E2BB0"/>
    <w:rsid w:val="006E303C"/>
    <w:rsid w:val="006E4146"/>
    <w:rsid w:val="006F0F7A"/>
    <w:rsid w:val="006F5515"/>
    <w:rsid w:val="006F6642"/>
    <w:rsid w:val="0070199A"/>
    <w:rsid w:val="00702425"/>
    <w:rsid w:val="007031BC"/>
    <w:rsid w:val="00703781"/>
    <w:rsid w:val="00704F0D"/>
    <w:rsid w:val="00706FE2"/>
    <w:rsid w:val="00707C6F"/>
    <w:rsid w:val="007109C4"/>
    <w:rsid w:val="00712C51"/>
    <w:rsid w:val="00713695"/>
    <w:rsid w:val="0071371E"/>
    <w:rsid w:val="007169F3"/>
    <w:rsid w:val="00716A3A"/>
    <w:rsid w:val="00717274"/>
    <w:rsid w:val="00721D28"/>
    <w:rsid w:val="00722001"/>
    <w:rsid w:val="00723022"/>
    <w:rsid w:val="00723AB7"/>
    <w:rsid w:val="00723EA8"/>
    <w:rsid w:val="0072405E"/>
    <w:rsid w:val="0072754F"/>
    <w:rsid w:val="007318F3"/>
    <w:rsid w:val="0073265A"/>
    <w:rsid w:val="00732808"/>
    <w:rsid w:val="00732CDA"/>
    <w:rsid w:val="00733B6E"/>
    <w:rsid w:val="00734E99"/>
    <w:rsid w:val="00743E10"/>
    <w:rsid w:val="00744063"/>
    <w:rsid w:val="007446D2"/>
    <w:rsid w:val="00747DFE"/>
    <w:rsid w:val="007519CC"/>
    <w:rsid w:val="00761C07"/>
    <w:rsid w:val="0076603D"/>
    <w:rsid w:val="007660A7"/>
    <w:rsid w:val="00766860"/>
    <w:rsid w:val="00770914"/>
    <w:rsid w:val="00770A77"/>
    <w:rsid w:val="00770E0F"/>
    <w:rsid w:val="007728AD"/>
    <w:rsid w:val="00773816"/>
    <w:rsid w:val="0077457C"/>
    <w:rsid w:val="00775413"/>
    <w:rsid w:val="00775554"/>
    <w:rsid w:val="0077634C"/>
    <w:rsid w:val="007817EE"/>
    <w:rsid w:val="007828F1"/>
    <w:rsid w:val="00785E79"/>
    <w:rsid w:val="007860A0"/>
    <w:rsid w:val="007861A6"/>
    <w:rsid w:val="0078778E"/>
    <w:rsid w:val="00791E26"/>
    <w:rsid w:val="007934DF"/>
    <w:rsid w:val="00797799"/>
    <w:rsid w:val="00797843"/>
    <w:rsid w:val="007A0746"/>
    <w:rsid w:val="007A2DFF"/>
    <w:rsid w:val="007A3651"/>
    <w:rsid w:val="007B16B8"/>
    <w:rsid w:val="007B2343"/>
    <w:rsid w:val="007B2FED"/>
    <w:rsid w:val="007B3E56"/>
    <w:rsid w:val="007B57E5"/>
    <w:rsid w:val="007B6C37"/>
    <w:rsid w:val="007C1DB6"/>
    <w:rsid w:val="007C3EA1"/>
    <w:rsid w:val="007C47D0"/>
    <w:rsid w:val="007C51CD"/>
    <w:rsid w:val="007C619E"/>
    <w:rsid w:val="007C6606"/>
    <w:rsid w:val="007D649E"/>
    <w:rsid w:val="007E2D2C"/>
    <w:rsid w:val="007E5D06"/>
    <w:rsid w:val="007E5E9D"/>
    <w:rsid w:val="007F3234"/>
    <w:rsid w:val="007F44E0"/>
    <w:rsid w:val="007F5A64"/>
    <w:rsid w:val="007F7C54"/>
    <w:rsid w:val="00803E17"/>
    <w:rsid w:val="00805CFC"/>
    <w:rsid w:val="00805E2E"/>
    <w:rsid w:val="0081033C"/>
    <w:rsid w:val="00814183"/>
    <w:rsid w:val="00814ECB"/>
    <w:rsid w:val="00817503"/>
    <w:rsid w:val="00817B76"/>
    <w:rsid w:val="00820424"/>
    <w:rsid w:val="008211D9"/>
    <w:rsid w:val="0082139A"/>
    <w:rsid w:val="00822F31"/>
    <w:rsid w:val="00823565"/>
    <w:rsid w:val="00823967"/>
    <w:rsid w:val="00823F9F"/>
    <w:rsid w:val="00824C14"/>
    <w:rsid w:val="00825A1D"/>
    <w:rsid w:val="00826A14"/>
    <w:rsid w:val="0082768A"/>
    <w:rsid w:val="008319B1"/>
    <w:rsid w:val="008322AA"/>
    <w:rsid w:val="00833193"/>
    <w:rsid w:val="008344E9"/>
    <w:rsid w:val="00834A88"/>
    <w:rsid w:val="00837FA2"/>
    <w:rsid w:val="00840495"/>
    <w:rsid w:val="0084102F"/>
    <w:rsid w:val="0084269D"/>
    <w:rsid w:val="00846267"/>
    <w:rsid w:val="008463CB"/>
    <w:rsid w:val="008476CD"/>
    <w:rsid w:val="00847FEE"/>
    <w:rsid w:val="00853183"/>
    <w:rsid w:val="0085564B"/>
    <w:rsid w:val="00862785"/>
    <w:rsid w:val="008627BA"/>
    <w:rsid w:val="00866AE4"/>
    <w:rsid w:val="008717B1"/>
    <w:rsid w:val="00873791"/>
    <w:rsid w:val="00874C23"/>
    <w:rsid w:val="00876822"/>
    <w:rsid w:val="00877D28"/>
    <w:rsid w:val="00880CFC"/>
    <w:rsid w:val="0088248E"/>
    <w:rsid w:val="00884125"/>
    <w:rsid w:val="00887EED"/>
    <w:rsid w:val="00891223"/>
    <w:rsid w:val="00891B8A"/>
    <w:rsid w:val="0089477F"/>
    <w:rsid w:val="00897726"/>
    <w:rsid w:val="008A152B"/>
    <w:rsid w:val="008A2618"/>
    <w:rsid w:val="008A2C89"/>
    <w:rsid w:val="008A4510"/>
    <w:rsid w:val="008A78B1"/>
    <w:rsid w:val="008A7BC2"/>
    <w:rsid w:val="008B0C4C"/>
    <w:rsid w:val="008B2A13"/>
    <w:rsid w:val="008B32ED"/>
    <w:rsid w:val="008B4ECA"/>
    <w:rsid w:val="008B7218"/>
    <w:rsid w:val="008C43EF"/>
    <w:rsid w:val="008C5245"/>
    <w:rsid w:val="008C7FA9"/>
    <w:rsid w:val="008D13CE"/>
    <w:rsid w:val="008D2AF1"/>
    <w:rsid w:val="008D3F1A"/>
    <w:rsid w:val="008D7A8C"/>
    <w:rsid w:val="008E027C"/>
    <w:rsid w:val="008E1A6C"/>
    <w:rsid w:val="008E2AEF"/>
    <w:rsid w:val="008E2F90"/>
    <w:rsid w:val="008F4FB2"/>
    <w:rsid w:val="009011DE"/>
    <w:rsid w:val="00903EF0"/>
    <w:rsid w:val="009042FD"/>
    <w:rsid w:val="00905A10"/>
    <w:rsid w:val="009065BA"/>
    <w:rsid w:val="00910727"/>
    <w:rsid w:val="0091359A"/>
    <w:rsid w:val="009152D2"/>
    <w:rsid w:val="00921795"/>
    <w:rsid w:val="009232F0"/>
    <w:rsid w:val="00925410"/>
    <w:rsid w:val="00925427"/>
    <w:rsid w:val="00925786"/>
    <w:rsid w:val="00930494"/>
    <w:rsid w:val="009315F0"/>
    <w:rsid w:val="009316E1"/>
    <w:rsid w:val="009402D9"/>
    <w:rsid w:val="00941F2A"/>
    <w:rsid w:val="00942E4F"/>
    <w:rsid w:val="009440BC"/>
    <w:rsid w:val="00944B70"/>
    <w:rsid w:val="009461A0"/>
    <w:rsid w:val="00955553"/>
    <w:rsid w:val="00956BA3"/>
    <w:rsid w:val="009573BD"/>
    <w:rsid w:val="00961D82"/>
    <w:rsid w:val="0096200D"/>
    <w:rsid w:val="00963135"/>
    <w:rsid w:val="00963A12"/>
    <w:rsid w:val="00963A65"/>
    <w:rsid w:val="00966985"/>
    <w:rsid w:val="00967D70"/>
    <w:rsid w:val="00974E71"/>
    <w:rsid w:val="00974ECB"/>
    <w:rsid w:val="00975889"/>
    <w:rsid w:val="00977313"/>
    <w:rsid w:val="0098224E"/>
    <w:rsid w:val="00984A6B"/>
    <w:rsid w:val="0098502E"/>
    <w:rsid w:val="00985DBA"/>
    <w:rsid w:val="00986980"/>
    <w:rsid w:val="0099456C"/>
    <w:rsid w:val="009A5AA0"/>
    <w:rsid w:val="009B403A"/>
    <w:rsid w:val="009B603C"/>
    <w:rsid w:val="009B6104"/>
    <w:rsid w:val="009B6886"/>
    <w:rsid w:val="009B72D1"/>
    <w:rsid w:val="009C1668"/>
    <w:rsid w:val="009C1CB0"/>
    <w:rsid w:val="009C2342"/>
    <w:rsid w:val="009C394C"/>
    <w:rsid w:val="009C69E4"/>
    <w:rsid w:val="009C715F"/>
    <w:rsid w:val="009C7F28"/>
    <w:rsid w:val="009D1818"/>
    <w:rsid w:val="009D1A7E"/>
    <w:rsid w:val="009D2386"/>
    <w:rsid w:val="009D3332"/>
    <w:rsid w:val="009D382E"/>
    <w:rsid w:val="009D5C76"/>
    <w:rsid w:val="009D7FF7"/>
    <w:rsid w:val="009E28F8"/>
    <w:rsid w:val="009E3F53"/>
    <w:rsid w:val="009E583E"/>
    <w:rsid w:val="009E5851"/>
    <w:rsid w:val="009E640F"/>
    <w:rsid w:val="009F2FB1"/>
    <w:rsid w:val="009F4245"/>
    <w:rsid w:val="009F7FCB"/>
    <w:rsid w:val="00A02299"/>
    <w:rsid w:val="00A03E77"/>
    <w:rsid w:val="00A07FA3"/>
    <w:rsid w:val="00A11181"/>
    <w:rsid w:val="00A11B18"/>
    <w:rsid w:val="00A11BCB"/>
    <w:rsid w:val="00A15EF2"/>
    <w:rsid w:val="00A17CB9"/>
    <w:rsid w:val="00A2260D"/>
    <w:rsid w:val="00A2304F"/>
    <w:rsid w:val="00A278F7"/>
    <w:rsid w:val="00A27FC8"/>
    <w:rsid w:val="00A30399"/>
    <w:rsid w:val="00A30B7B"/>
    <w:rsid w:val="00A317FE"/>
    <w:rsid w:val="00A338B5"/>
    <w:rsid w:val="00A33DAB"/>
    <w:rsid w:val="00A346F2"/>
    <w:rsid w:val="00A34B58"/>
    <w:rsid w:val="00A409F1"/>
    <w:rsid w:val="00A435BA"/>
    <w:rsid w:val="00A45D31"/>
    <w:rsid w:val="00A462F7"/>
    <w:rsid w:val="00A54287"/>
    <w:rsid w:val="00A607F2"/>
    <w:rsid w:val="00A61479"/>
    <w:rsid w:val="00A63299"/>
    <w:rsid w:val="00A651D6"/>
    <w:rsid w:val="00A655C2"/>
    <w:rsid w:val="00A6643C"/>
    <w:rsid w:val="00A71426"/>
    <w:rsid w:val="00A71A0D"/>
    <w:rsid w:val="00A747BB"/>
    <w:rsid w:val="00A7627D"/>
    <w:rsid w:val="00A80654"/>
    <w:rsid w:val="00A8155A"/>
    <w:rsid w:val="00A83533"/>
    <w:rsid w:val="00A85725"/>
    <w:rsid w:val="00A85883"/>
    <w:rsid w:val="00A86A32"/>
    <w:rsid w:val="00A928CC"/>
    <w:rsid w:val="00A93F3C"/>
    <w:rsid w:val="00AA09E7"/>
    <w:rsid w:val="00AA1259"/>
    <w:rsid w:val="00AA3AE5"/>
    <w:rsid w:val="00AA454A"/>
    <w:rsid w:val="00AA54D6"/>
    <w:rsid w:val="00AA6B9F"/>
    <w:rsid w:val="00AA6BF6"/>
    <w:rsid w:val="00AB2BB9"/>
    <w:rsid w:val="00AB460D"/>
    <w:rsid w:val="00AC4204"/>
    <w:rsid w:val="00AC7989"/>
    <w:rsid w:val="00AD18D6"/>
    <w:rsid w:val="00AD4FF0"/>
    <w:rsid w:val="00AE1258"/>
    <w:rsid w:val="00AE6274"/>
    <w:rsid w:val="00AE78CF"/>
    <w:rsid w:val="00AF1B0D"/>
    <w:rsid w:val="00AF3EA2"/>
    <w:rsid w:val="00AF5A31"/>
    <w:rsid w:val="00AF6B71"/>
    <w:rsid w:val="00B023A5"/>
    <w:rsid w:val="00B04628"/>
    <w:rsid w:val="00B05977"/>
    <w:rsid w:val="00B12014"/>
    <w:rsid w:val="00B16023"/>
    <w:rsid w:val="00B16F56"/>
    <w:rsid w:val="00B17691"/>
    <w:rsid w:val="00B213CD"/>
    <w:rsid w:val="00B220C7"/>
    <w:rsid w:val="00B221C4"/>
    <w:rsid w:val="00B22B56"/>
    <w:rsid w:val="00B2312A"/>
    <w:rsid w:val="00B2328B"/>
    <w:rsid w:val="00B23586"/>
    <w:rsid w:val="00B25251"/>
    <w:rsid w:val="00B259C9"/>
    <w:rsid w:val="00B311C2"/>
    <w:rsid w:val="00B4224B"/>
    <w:rsid w:val="00B4317A"/>
    <w:rsid w:val="00B452D4"/>
    <w:rsid w:val="00B51D14"/>
    <w:rsid w:val="00B51F1A"/>
    <w:rsid w:val="00B54883"/>
    <w:rsid w:val="00B55284"/>
    <w:rsid w:val="00B55EB5"/>
    <w:rsid w:val="00B566F8"/>
    <w:rsid w:val="00B56D91"/>
    <w:rsid w:val="00B56FCE"/>
    <w:rsid w:val="00B60585"/>
    <w:rsid w:val="00B62E8C"/>
    <w:rsid w:val="00B632FB"/>
    <w:rsid w:val="00B64610"/>
    <w:rsid w:val="00B6710F"/>
    <w:rsid w:val="00B6783E"/>
    <w:rsid w:val="00B70DB8"/>
    <w:rsid w:val="00B76928"/>
    <w:rsid w:val="00B81125"/>
    <w:rsid w:val="00B83544"/>
    <w:rsid w:val="00B84EE8"/>
    <w:rsid w:val="00B87E07"/>
    <w:rsid w:val="00B87EAF"/>
    <w:rsid w:val="00B90326"/>
    <w:rsid w:val="00B91BDD"/>
    <w:rsid w:val="00B934B4"/>
    <w:rsid w:val="00B93855"/>
    <w:rsid w:val="00BA1430"/>
    <w:rsid w:val="00BA2A82"/>
    <w:rsid w:val="00BA76F2"/>
    <w:rsid w:val="00BB02A1"/>
    <w:rsid w:val="00BB0A1E"/>
    <w:rsid w:val="00BB39C1"/>
    <w:rsid w:val="00BB3FDC"/>
    <w:rsid w:val="00BB4E10"/>
    <w:rsid w:val="00BB6F93"/>
    <w:rsid w:val="00BB73D5"/>
    <w:rsid w:val="00BB762D"/>
    <w:rsid w:val="00BB7EF3"/>
    <w:rsid w:val="00BC1509"/>
    <w:rsid w:val="00BC2583"/>
    <w:rsid w:val="00BC3841"/>
    <w:rsid w:val="00BC479C"/>
    <w:rsid w:val="00BC608E"/>
    <w:rsid w:val="00BC6B4E"/>
    <w:rsid w:val="00BD2300"/>
    <w:rsid w:val="00BD2625"/>
    <w:rsid w:val="00BE10E5"/>
    <w:rsid w:val="00BE25BA"/>
    <w:rsid w:val="00BE3A61"/>
    <w:rsid w:val="00BE69BA"/>
    <w:rsid w:val="00BE6B60"/>
    <w:rsid w:val="00BF1094"/>
    <w:rsid w:val="00BF348E"/>
    <w:rsid w:val="00BF77CF"/>
    <w:rsid w:val="00C00683"/>
    <w:rsid w:val="00C03837"/>
    <w:rsid w:val="00C14440"/>
    <w:rsid w:val="00C22A5D"/>
    <w:rsid w:val="00C302E7"/>
    <w:rsid w:val="00C30F77"/>
    <w:rsid w:val="00C311FA"/>
    <w:rsid w:val="00C3222D"/>
    <w:rsid w:val="00C346AE"/>
    <w:rsid w:val="00C35984"/>
    <w:rsid w:val="00C37B53"/>
    <w:rsid w:val="00C4038E"/>
    <w:rsid w:val="00C455C1"/>
    <w:rsid w:val="00C46AFA"/>
    <w:rsid w:val="00C50FD9"/>
    <w:rsid w:val="00C52DC3"/>
    <w:rsid w:val="00C53237"/>
    <w:rsid w:val="00C602F3"/>
    <w:rsid w:val="00C61FDD"/>
    <w:rsid w:val="00C64BF4"/>
    <w:rsid w:val="00C64F90"/>
    <w:rsid w:val="00C65222"/>
    <w:rsid w:val="00C656FF"/>
    <w:rsid w:val="00C66C77"/>
    <w:rsid w:val="00C73DC6"/>
    <w:rsid w:val="00C744F7"/>
    <w:rsid w:val="00C74EA6"/>
    <w:rsid w:val="00C761AE"/>
    <w:rsid w:val="00C7643A"/>
    <w:rsid w:val="00C84C77"/>
    <w:rsid w:val="00C85B83"/>
    <w:rsid w:val="00C85FDE"/>
    <w:rsid w:val="00C87D56"/>
    <w:rsid w:val="00C90EE3"/>
    <w:rsid w:val="00C90FC6"/>
    <w:rsid w:val="00C9269E"/>
    <w:rsid w:val="00C94662"/>
    <w:rsid w:val="00C977B6"/>
    <w:rsid w:val="00CA01DB"/>
    <w:rsid w:val="00CA23DD"/>
    <w:rsid w:val="00CA7B09"/>
    <w:rsid w:val="00CA7F95"/>
    <w:rsid w:val="00CB03C5"/>
    <w:rsid w:val="00CB4468"/>
    <w:rsid w:val="00CB45F8"/>
    <w:rsid w:val="00CB47E1"/>
    <w:rsid w:val="00CB66E5"/>
    <w:rsid w:val="00CC2CEA"/>
    <w:rsid w:val="00CC3558"/>
    <w:rsid w:val="00CC65DB"/>
    <w:rsid w:val="00CC6956"/>
    <w:rsid w:val="00CD0127"/>
    <w:rsid w:val="00CD2E1D"/>
    <w:rsid w:val="00CD5D73"/>
    <w:rsid w:val="00CD5E10"/>
    <w:rsid w:val="00CE2238"/>
    <w:rsid w:val="00CE327E"/>
    <w:rsid w:val="00CE57B4"/>
    <w:rsid w:val="00CE5F3C"/>
    <w:rsid w:val="00CF04EE"/>
    <w:rsid w:val="00CF05F9"/>
    <w:rsid w:val="00CF3FF2"/>
    <w:rsid w:val="00D02215"/>
    <w:rsid w:val="00D0278E"/>
    <w:rsid w:val="00D04929"/>
    <w:rsid w:val="00D105AD"/>
    <w:rsid w:val="00D14391"/>
    <w:rsid w:val="00D16059"/>
    <w:rsid w:val="00D204E3"/>
    <w:rsid w:val="00D23CA4"/>
    <w:rsid w:val="00D24866"/>
    <w:rsid w:val="00D24F80"/>
    <w:rsid w:val="00D269EA"/>
    <w:rsid w:val="00D3130B"/>
    <w:rsid w:val="00D31CCE"/>
    <w:rsid w:val="00D336B4"/>
    <w:rsid w:val="00D36B1D"/>
    <w:rsid w:val="00D370AE"/>
    <w:rsid w:val="00D401E2"/>
    <w:rsid w:val="00D415E9"/>
    <w:rsid w:val="00D42A90"/>
    <w:rsid w:val="00D440BB"/>
    <w:rsid w:val="00D4470E"/>
    <w:rsid w:val="00D45FF9"/>
    <w:rsid w:val="00D46921"/>
    <w:rsid w:val="00D47EE9"/>
    <w:rsid w:val="00D50EAF"/>
    <w:rsid w:val="00D515CB"/>
    <w:rsid w:val="00D51BE6"/>
    <w:rsid w:val="00D51D4E"/>
    <w:rsid w:val="00D521CD"/>
    <w:rsid w:val="00D52BFC"/>
    <w:rsid w:val="00D532DC"/>
    <w:rsid w:val="00D54CCB"/>
    <w:rsid w:val="00D63AF7"/>
    <w:rsid w:val="00D65B18"/>
    <w:rsid w:val="00D66593"/>
    <w:rsid w:val="00D74647"/>
    <w:rsid w:val="00D80A93"/>
    <w:rsid w:val="00D80B45"/>
    <w:rsid w:val="00D83A99"/>
    <w:rsid w:val="00D8409E"/>
    <w:rsid w:val="00D8480D"/>
    <w:rsid w:val="00D8517B"/>
    <w:rsid w:val="00D92234"/>
    <w:rsid w:val="00D940FC"/>
    <w:rsid w:val="00D94CC7"/>
    <w:rsid w:val="00D954F9"/>
    <w:rsid w:val="00D965CE"/>
    <w:rsid w:val="00D97D0D"/>
    <w:rsid w:val="00DA13AE"/>
    <w:rsid w:val="00DA2097"/>
    <w:rsid w:val="00DA65F1"/>
    <w:rsid w:val="00DB38BB"/>
    <w:rsid w:val="00DB3DF6"/>
    <w:rsid w:val="00DB4493"/>
    <w:rsid w:val="00DB5947"/>
    <w:rsid w:val="00DB5A46"/>
    <w:rsid w:val="00DB5C13"/>
    <w:rsid w:val="00DC008B"/>
    <w:rsid w:val="00DC03E3"/>
    <w:rsid w:val="00DC0D35"/>
    <w:rsid w:val="00DC26DB"/>
    <w:rsid w:val="00DD161F"/>
    <w:rsid w:val="00DD2E4F"/>
    <w:rsid w:val="00DD3AB9"/>
    <w:rsid w:val="00DE0644"/>
    <w:rsid w:val="00DE0869"/>
    <w:rsid w:val="00DE6FE1"/>
    <w:rsid w:val="00DE7EEB"/>
    <w:rsid w:val="00DF186E"/>
    <w:rsid w:val="00DF1F22"/>
    <w:rsid w:val="00DF21E7"/>
    <w:rsid w:val="00DF36F4"/>
    <w:rsid w:val="00DF3AC3"/>
    <w:rsid w:val="00DF55F9"/>
    <w:rsid w:val="00DF5EF5"/>
    <w:rsid w:val="00E04F98"/>
    <w:rsid w:val="00E060A3"/>
    <w:rsid w:val="00E105D5"/>
    <w:rsid w:val="00E10ABA"/>
    <w:rsid w:val="00E112D2"/>
    <w:rsid w:val="00E125F3"/>
    <w:rsid w:val="00E13985"/>
    <w:rsid w:val="00E1592B"/>
    <w:rsid w:val="00E15C28"/>
    <w:rsid w:val="00E15C38"/>
    <w:rsid w:val="00E16989"/>
    <w:rsid w:val="00E176F9"/>
    <w:rsid w:val="00E21989"/>
    <w:rsid w:val="00E22C6A"/>
    <w:rsid w:val="00E22FBC"/>
    <w:rsid w:val="00E23D8C"/>
    <w:rsid w:val="00E24E30"/>
    <w:rsid w:val="00E25B34"/>
    <w:rsid w:val="00E274F2"/>
    <w:rsid w:val="00E32477"/>
    <w:rsid w:val="00E3304F"/>
    <w:rsid w:val="00E34E23"/>
    <w:rsid w:val="00E35181"/>
    <w:rsid w:val="00E35647"/>
    <w:rsid w:val="00E35EB0"/>
    <w:rsid w:val="00E40D14"/>
    <w:rsid w:val="00E44ED1"/>
    <w:rsid w:val="00E45C2D"/>
    <w:rsid w:val="00E516CB"/>
    <w:rsid w:val="00E53913"/>
    <w:rsid w:val="00E5568B"/>
    <w:rsid w:val="00E55968"/>
    <w:rsid w:val="00E56398"/>
    <w:rsid w:val="00E61D9A"/>
    <w:rsid w:val="00E62D49"/>
    <w:rsid w:val="00E6344A"/>
    <w:rsid w:val="00E65171"/>
    <w:rsid w:val="00E65D8B"/>
    <w:rsid w:val="00E67D27"/>
    <w:rsid w:val="00E702C9"/>
    <w:rsid w:val="00E74650"/>
    <w:rsid w:val="00E763CF"/>
    <w:rsid w:val="00E76A0C"/>
    <w:rsid w:val="00E76E8B"/>
    <w:rsid w:val="00E814A4"/>
    <w:rsid w:val="00E83FE6"/>
    <w:rsid w:val="00E85BD4"/>
    <w:rsid w:val="00E8786A"/>
    <w:rsid w:val="00E878BE"/>
    <w:rsid w:val="00E91B27"/>
    <w:rsid w:val="00E92483"/>
    <w:rsid w:val="00E92E6D"/>
    <w:rsid w:val="00E9634B"/>
    <w:rsid w:val="00E97CF7"/>
    <w:rsid w:val="00EA56FD"/>
    <w:rsid w:val="00EB0B53"/>
    <w:rsid w:val="00EB1FA0"/>
    <w:rsid w:val="00EB68FA"/>
    <w:rsid w:val="00EC3FA4"/>
    <w:rsid w:val="00EC4A7A"/>
    <w:rsid w:val="00EC5BD4"/>
    <w:rsid w:val="00EC652A"/>
    <w:rsid w:val="00ED151E"/>
    <w:rsid w:val="00ED1B9D"/>
    <w:rsid w:val="00ED367A"/>
    <w:rsid w:val="00ED70F1"/>
    <w:rsid w:val="00ED746D"/>
    <w:rsid w:val="00ED7F78"/>
    <w:rsid w:val="00EE0C3E"/>
    <w:rsid w:val="00EE1BF9"/>
    <w:rsid w:val="00EE2BF0"/>
    <w:rsid w:val="00EF1483"/>
    <w:rsid w:val="00EF3848"/>
    <w:rsid w:val="00EF6AEE"/>
    <w:rsid w:val="00F03EFF"/>
    <w:rsid w:val="00F03FFB"/>
    <w:rsid w:val="00F060E8"/>
    <w:rsid w:val="00F1008A"/>
    <w:rsid w:val="00F11014"/>
    <w:rsid w:val="00F12FE7"/>
    <w:rsid w:val="00F131A3"/>
    <w:rsid w:val="00F172E5"/>
    <w:rsid w:val="00F2234C"/>
    <w:rsid w:val="00F237AB"/>
    <w:rsid w:val="00F3019C"/>
    <w:rsid w:val="00F30E64"/>
    <w:rsid w:val="00F30EA6"/>
    <w:rsid w:val="00F31364"/>
    <w:rsid w:val="00F31B3B"/>
    <w:rsid w:val="00F3253D"/>
    <w:rsid w:val="00F3343B"/>
    <w:rsid w:val="00F33F19"/>
    <w:rsid w:val="00F370C3"/>
    <w:rsid w:val="00F41DEA"/>
    <w:rsid w:val="00F42407"/>
    <w:rsid w:val="00F42702"/>
    <w:rsid w:val="00F430A3"/>
    <w:rsid w:val="00F44B13"/>
    <w:rsid w:val="00F514F2"/>
    <w:rsid w:val="00F53225"/>
    <w:rsid w:val="00F54E29"/>
    <w:rsid w:val="00F61B9E"/>
    <w:rsid w:val="00F620EE"/>
    <w:rsid w:val="00F62239"/>
    <w:rsid w:val="00F641C9"/>
    <w:rsid w:val="00F64954"/>
    <w:rsid w:val="00F65846"/>
    <w:rsid w:val="00F6598E"/>
    <w:rsid w:val="00F661BF"/>
    <w:rsid w:val="00F7507D"/>
    <w:rsid w:val="00F803A0"/>
    <w:rsid w:val="00F83457"/>
    <w:rsid w:val="00F83867"/>
    <w:rsid w:val="00F92014"/>
    <w:rsid w:val="00F92051"/>
    <w:rsid w:val="00F92323"/>
    <w:rsid w:val="00F95921"/>
    <w:rsid w:val="00FA06A5"/>
    <w:rsid w:val="00FA1BAB"/>
    <w:rsid w:val="00FA2604"/>
    <w:rsid w:val="00FA2DB9"/>
    <w:rsid w:val="00FA326F"/>
    <w:rsid w:val="00FA74BB"/>
    <w:rsid w:val="00FB1B99"/>
    <w:rsid w:val="00FB2F64"/>
    <w:rsid w:val="00FB2F97"/>
    <w:rsid w:val="00FB5129"/>
    <w:rsid w:val="00FB6993"/>
    <w:rsid w:val="00FC05A8"/>
    <w:rsid w:val="00FC492F"/>
    <w:rsid w:val="00FC5D44"/>
    <w:rsid w:val="00FC7676"/>
    <w:rsid w:val="00FC79C7"/>
    <w:rsid w:val="00FD0462"/>
    <w:rsid w:val="00FD1044"/>
    <w:rsid w:val="00FD120F"/>
    <w:rsid w:val="00FD1A65"/>
    <w:rsid w:val="00FD3940"/>
    <w:rsid w:val="00FE1E95"/>
    <w:rsid w:val="00FE20B8"/>
    <w:rsid w:val="00FE26F2"/>
    <w:rsid w:val="00FE27E4"/>
    <w:rsid w:val="00FE42CE"/>
    <w:rsid w:val="00FE799C"/>
    <w:rsid w:val="00FF0D47"/>
    <w:rsid w:val="00FF16D4"/>
    <w:rsid w:val="00FF3B5D"/>
    <w:rsid w:val="00FF4BEC"/>
    <w:rsid w:val="00FF502F"/>
    <w:rsid w:val="00FF6C51"/>
    <w:rsid w:val="071916BD"/>
    <w:rsid w:val="07347652"/>
    <w:rsid w:val="09A17C56"/>
    <w:rsid w:val="0ADF7542"/>
    <w:rsid w:val="0E653F11"/>
    <w:rsid w:val="1030329C"/>
    <w:rsid w:val="16A465DF"/>
    <w:rsid w:val="25207829"/>
    <w:rsid w:val="25781413"/>
    <w:rsid w:val="25815788"/>
    <w:rsid w:val="273A279A"/>
    <w:rsid w:val="274B6B42"/>
    <w:rsid w:val="284D41C3"/>
    <w:rsid w:val="295069D0"/>
    <w:rsid w:val="2C83560C"/>
    <w:rsid w:val="2E61338C"/>
    <w:rsid w:val="3209276E"/>
    <w:rsid w:val="328A571D"/>
    <w:rsid w:val="336F525C"/>
    <w:rsid w:val="34683CD3"/>
    <w:rsid w:val="357D6F97"/>
    <w:rsid w:val="38DE1183"/>
    <w:rsid w:val="39BF587D"/>
    <w:rsid w:val="3F197E98"/>
    <w:rsid w:val="3F710BBF"/>
    <w:rsid w:val="41946FEF"/>
    <w:rsid w:val="422E312E"/>
    <w:rsid w:val="43BB2BD4"/>
    <w:rsid w:val="4424695F"/>
    <w:rsid w:val="453A2A8C"/>
    <w:rsid w:val="47CF639E"/>
    <w:rsid w:val="494F3D9F"/>
    <w:rsid w:val="505C6A89"/>
    <w:rsid w:val="51E03DE3"/>
    <w:rsid w:val="5345225A"/>
    <w:rsid w:val="54FB29F1"/>
    <w:rsid w:val="60F205C5"/>
    <w:rsid w:val="631C4E8D"/>
    <w:rsid w:val="6BFF1513"/>
    <w:rsid w:val="70355F3C"/>
    <w:rsid w:val="71267542"/>
    <w:rsid w:val="7206646A"/>
    <w:rsid w:val="720951B1"/>
    <w:rsid w:val="732F740C"/>
    <w:rsid w:val="747D6042"/>
    <w:rsid w:val="74845A81"/>
    <w:rsid w:val="774079D3"/>
    <w:rsid w:val="785712FB"/>
    <w:rsid w:val="78A31478"/>
    <w:rsid w:val="7929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qFormat="1" w:unhideWhenUsed="0" w:uiPriority="0" w:semiHidden="0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260" w:after="260" w:line="579" w:lineRule="auto"/>
      <w:jc w:val="left"/>
      <w:outlineLvl w:val="0"/>
    </w:pPr>
    <w:rPr>
      <w:rFonts w:asciiTheme="minorAscii" w:hAnsiTheme="minorAscii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30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5">
    <w:name w:val="heading 3"/>
    <w:basedOn w:val="1"/>
    <w:next w:val="1"/>
    <w:link w:val="3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6">
    <w:name w:val="annotation text"/>
    <w:basedOn w:val="1"/>
    <w:link w:val="26"/>
    <w:semiHidden/>
    <w:unhideWhenUsed/>
    <w:qFormat/>
    <w:uiPriority w:val="99"/>
    <w:pPr>
      <w:jc w:val="left"/>
    </w:pPr>
  </w:style>
  <w:style w:type="paragraph" w:styleId="7">
    <w:name w:val="Body Text"/>
    <w:basedOn w:val="1"/>
    <w:link w:val="25"/>
    <w:qFormat/>
    <w:uiPriority w:val="0"/>
    <w:pPr>
      <w:widowControl/>
      <w:spacing w:after="120" w:line="360" w:lineRule="auto"/>
      <w:jc w:val="left"/>
    </w:pPr>
    <w:rPr>
      <w:rFonts w:ascii="Times New Roman" w:hAnsi="Times New Roman" w:eastAsia="宋体" w:cs="Times New Roman"/>
      <w:kern w:val="0"/>
      <w:sz w:val="24"/>
      <w:lang w:eastAsia="en-US" w:bidi="en-US"/>
    </w:rPr>
  </w:style>
  <w:style w:type="paragraph" w:styleId="8">
    <w:name w:val="Date"/>
    <w:basedOn w:val="1"/>
    <w:next w:val="1"/>
    <w:link w:val="29"/>
    <w:semiHidden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qFormat/>
    <w:uiPriority w:val="39"/>
  </w:style>
  <w:style w:type="paragraph" w:styleId="13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1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annotation subject"/>
    <w:basedOn w:val="6"/>
    <w:next w:val="6"/>
    <w:link w:val="27"/>
    <w:semiHidden/>
    <w:unhideWhenUsed/>
    <w:qFormat/>
    <w:uiPriority w:val="99"/>
    <w:rPr>
      <w:b/>
      <w:bCs/>
    </w:rPr>
  </w:style>
  <w:style w:type="character" w:styleId="18">
    <w:name w:val="annotation reference"/>
    <w:basedOn w:val="17"/>
    <w:semiHidden/>
    <w:unhideWhenUsed/>
    <w:qFormat/>
    <w:uiPriority w:val="99"/>
    <w:rPr>
      <w:sz w:val="21"/>
      <w:szCs w:val="21"/>
    </w:rPr>
  </w:style>
  <w:style w:type="character" w:customStyle="1" w:styleId="19">
    <w:name w:val="标题 2 字符"/>
    <w:basedOn w:val="17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0">
    <w:name w:val="tanjingui"/>
    <w:link w:val="21"/>
    <w:qFormat/>
    <w:uiPriority w:val="0"/>
    <w:pPr>
      <w:spacing w:line="360" w:lineRule="auto"/>
    </w:pPr>
    <w:rPr>
      <w:rFonts w:ascii="Consolas" w:hAnsi="Consolas" w:eastAsia="Consolas" w:cs="宋体"/>
      <w:color w:val="000000"/>
      <w:sz w:val="18"/>
      <w:szCs w:val="18"/>
      <w:lang w:val="en-US" w:eastAsia="zh-CN" w:bidi="ar-SA"/>
    </w:rPr>
  </w:style>
  <w:style w:type="character" w:customStyle="1" w:styleId="21">
    <w:name w:val="tanjingui 字符"/>
    <w:basedOn w:val="17"/>
    <w:link w:val="20"/>
    <w:qFormat/>
    <w:uiPriority w:val="0"/>
    <w:rPr>
      <w:rFonts w:ascii="Consolas" w:hAnsi="Consolas" w:eastAsia="Consolas" w:cs="宋体"/>
      <w:color w:val="000000"/>
      <w:kern w:val="0"/>
      <w:sz w:val="18"/>
      <w:szCs w:val="18"/>
    </w:rPr>
  </w:style>
  <w:style w:type="character" w:customStyle="1" w:styleId="22">
    <w:name w:val="页眉 字符"/>
    <w:basedOn w:val="17"/>
    <w:link w:val="11"/>
    <w:qFormat/>
    <w:uiPriority w:val="99"/>
    <w:rPr>
      <w:sz w:val="18"/>
      <w:szCs w:val="18"/>
    </w:rPr>
  </w:style>
  <w:style w:type="character" w:customStyle="1" w:styleId="23">
    <w:name w:val="页脚 字符"/>
    <w:basedOn w:val="17"/>
    <w:link w:val="10"/>
    <w:qFormat/>
    <w:uiPriority w:val="99"/>
    <w:rPr>
      <w:sz w:val="18"/>
      <w:szCs w:val="18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character" w:customStyle="1" w:styleId="25">
    <w:name w:val="正文文本 字符"/>
    <w:basedOn w:val="17"/>
    <w:link w:val="7"/>
    <w:qFormat/>
    <w:uiPriority w:val="0"/>
    <w:rPr>
      <w:rFonts w:ascii="Times New Roman" w:hAnsi="Times New Roman" w:eastAsia="宋体" w:cs="Times New Roman"/>
      <w:kern w:val="0"/>
      <w:sz w:val="24"/>
      <w:lang w:eastAsia="en-US" w:bidi="en-US"/>
    </w:rPr>
  </w:style>
  <w:style w:type="character" w:customStyle="1" w:styleId="26">
    <w:name w:val="批注文字 字符"/>
    <w:basedOn w:val="17"/>
    <w:link w:val="6"/>
    <w:semiHidden/>
    <w:qFormat/>
    <w:uiPriority w:val="99"/>
  </w:style>
  <w:style w:type="character" w:customStyle="1" w:styleId="27">
    <w:name w:val="批注主题 字符"/>
    <w:basedOn w:val="26"/>
    <w:link w:val="15"/>
    <w:semiHidden/>
    <w:qFormat/>
    <w:uiPriority w:val="99"/>
    <w:rPr>
      <w:b/>
      <w:bCs/>
    </w:rPr>
  </w:style>
  <w:style w:type="character" w:customStyle="1" w:styleId="28">
    <w:name w:val="批注框文本 字符"/>
    <w:basedOn w:val="17"/>
    <w:link w:val="9"/>
    <w:semiHidden/>
    <w:qFormat/>
    <w:uiPriority w:val="99"/>
    <w:rPr>
      <w:sz w:val="18"/>
      <w:szCs w:val="18"/>
    </w:rPr>
  </w:style>
  <w:style w:type="character" w:customStyle="1" w:styleId="29">
    <w:name w:val="日期 字符"/>
    <w:basedOn w:val="17"/>
    <w:link w:val="8"/>
    <w:semiHidden/>
    <w:qFormat/>
    <w:uiPriority w:val="99"/>
  </w:style>
  <w:style w:type="character" w:customStyle="1" w:styleId="30">
    <w:name w:val="标题 2 字符1"/>
    <w:link w:val="4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31">
    <w:name w:val="标题 3 字符"/>
    <w:basedOn w:val="17"/>
    <w:link w:val="5"/>
    <w:qFormat/>
    <w:uiPriority w:val="9"/>
    <w:rPr>
      <w:b/>
      <w:bCs/>
      <w:sz w:val="32"/>
      <w:szCs w:val="32"/>
    </w:rPr>
  </w:style>
  <w:style w:type="paragraph" w:customStyle="1" w:styleId="32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33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34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35">
    <w:name w:val="样式1"/>
    <w:basedOn w:val="1"/>
    <w:next w:val="7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customStyle="1" w:styleId="36">
    <w:name w:val="样式2"/>
    <w:basedOn w:val="1"/>
    <w:next w:val="7"/>
    <w:qFormat/>
    <w:uiPriority w:val="0"/>
    <w:rPr>
      <w:rFonts w:asciiTheme="minorAscii" w:hAnsiTheme="minorAscii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9" Type="http://schemas.openxmlformats.org/officeDocument/2006/relationships/fontTable" Target="fontTable.xml"/><Relationship Id="rId28" Type="http://schemas.openxmlformats.org/officeDocument/2006/relationships/customXml" Target="../customXml/item2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8B3C58-F110-4812-8BD1-34F5E74B65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1630</Words>
  <Characters>1662</Characters>
  <Lines>34</Lines>
  <Paragraphs>9</Paragraphs>
  <TotalTime>3</TotalTime>
  <ScaleCrop>false</ScaleCrop>
  <LinksUpToDate>false</LinksUpToDate>
  <CharactersWithSpaces>1716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2020-05-25T08:16:00Z</dcterms:created>
  <dc:creator>Administrator</dc:creator>
  <cp:lastModifiedBy>娟娟</cp:lastModifiedBy>
  <dcterms:modified xsi:type="dcterms:W3CDTF">2023-09-13T01:26:38Z</dcterms:modified>
  <cp:revision>910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14B0C6363D7740C88232BFC712847164_13</vt:lpwstr>
  </property>
</Properties>
</file>