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b/>
          <w:sz w:val="24"/>
        </w:rPr>
      </w:pPr>
      <w:bookmarkStart w:id="0" w:name="OLE_LINK12"/>
      <w:r>
        <w:rPr>
          <w:rFonts w:hint="eastAsia" w:ascii="仿宋_GB2312" w:hAnsi="仿宋_GB2312" w:eastAsia="仿宋_GB2312" w:cs="仿宋_GB2312"/>
          <w:b/>
          <w:sz w:val="24"/>
        </w:rPr>
        <w:t>附件二：</w:t>
      </w:r>
    </w:p>
    <w:p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</w:rPr>
        <w:t>深圳城市轨道地下空间智算中心暨AI推理应用产业园规划调整研究</w:t>
      </w:r>
      <w:bookmarkEnd w:id="0"/>
      <w:r>
        <w:rPr>
          <w:rFonts w:hint="eastAsia" w:ascii="微软雅黑" w:hAnsi="微软雅黑" w:eastAsia="微软雅黑"/>
          <w:b/>
          <w:sz w:val="44"/>
          <w:szCs w:val="44"/>
        </w:rPr>
        <w:t>工作任务书</w:t>
      </w:r>
    </w:p>
    <w:p>
      <w:pPr>
        <w:adjustRightInd w:val="0"/>
        <w:snapToGrid w:val="0"/>
        <w:spacing w:line="560" w:lineRule="exact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一、项目背景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深圳城市轨道地下空间智算中心暨AI推理应用产业园(暂定名，以下简称“项目”)拟选址位于龙岗区宝龙街道，周边主要以高尔夫+住宅区+工业园区为主，初步意向选址用地面积约 0.8公顷，拟建内容包括设备用房、研发用房、配套用房等，拟建设规模约 2.0万平方米。</w:t>
      </w:r>
    </w:p>
    <w:p>
      <w:pPr>
        <w:adjustRightInd w:val="0"/>
        <w:snapToGrid w:val="0"/>
        <w:spacing w:line="560" w:lineRule="exact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二、工作内容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项目选址范围、用地功能及建设规模需求，结合项目周边建设条件、土地征转情况等，开展法定图则调整工作，确定合理的项目规划用地功能、容积率、配套设施、空间控制等要求；按照法定图则调整编制技术指引要求，开展交通影响、市政承载力专项分析；负责法定图则调整各阶段报审材料制作及技术对接工作；负责法定图则调整公众展示；负责法定图则调整各阶段成果数字化汇交工作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主要内容如下：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530"/>
        <w:gridCol w:w="1785"/>
        <w:gridCol w:w="4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国标仿宋-GB/T 2312" w:hAnsi="国标仿宋-GB/T 2312" w:eastAsia="国标仿宋-GB/T 2312" w:cs="国标仿宋-GB/T 2312"/>
                <w:b/>
                <w:bCs/>
                <w:sz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/>
                <w:kern w:val="0"/>
                <w:sz w:val="24"/>
                <w:lang w:bidi="ar"/>
              </w:rPr>
              <w:t>阶段</w:t>
            </w:r>
          </w:p>
        </w:tc>
        <w:tc>
          <w:tcPr>
            <w:tcW w:w="1530" w:type="dxa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国标仿宋-GB/T 2312" w:hAnsi="国标仿宋-GB/T 2312" w:eastAsia="国标仿宋-GB/T 2312" w:cs="国标仿宋-GB/T 2312"/>
                <w:b/>
                <w:bCs/>
                <w:sz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/>
                <w:kern w:val="0"/>
                <w:sz w:val="24"/>
                <w:lang w:bidi="ar"/>
              </w:rPr>
              <w:t>核心目标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国标仿宋-GB/T 2312" w:hAnsi="国标仿宋-GB/T 2312" w:eastAsia="国标仿宋-GB/T 2312" w:cs="国标仿宋-GB/T 2312"/>
                <w:b/>
                <w:bCs/>
                <w:sz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/>
                <w:kern w:val="0"/>
                <w:sz w:val="24"/>
                <w:lang w:bidi="ar"/>
              </w:rPr>
              <w:t>主要工作</w:t>
            </w:r>
          </w:p>
        </w:tc>
        <w:tc>
          <w:tcPr>
            <w:tcW w:w="44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国标仿宋-GB/T 2312" w:hAnsi="国标仿宋-GB/T 2312" w:eastAsia="国标仿宋-GB/T 2312" w:cs="国标仿宋-GB/T 2312"/>
                <w:b/>
                <w:bCs/>
                <w:sz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/>
                <w:kern w:val="0"/>
                <w:sz w:val="24"/>
                <w:lang w:bidi="ar"/>
              </w:rPr>
              <w:t>服务内容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ascii="国标仿宋-GB/T 2312" w:hAnsi="国标仿宋-GB/T 2312" w:eastAsia="国标仿宋-GB/T 2312" w:cs="国标仿宋-GB/T 2312"/>
                <w:sz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kern w:val="0"/>
                <w:sz w:val="24"/>
                <w:lang w:bidi="ar"/>
              </w:rPr>
              <w:t>规划调整</w:t>
            </w:r>
          </w:p>
          <w:p>
            <w:pPr>
              <w:adjustRightInd w:val="0"/>
              <w:snapToGrid w:val="0"/>
              <w:spacing w:line="240" w:lineRule="auto"/>
              <w:jc w:val="both"/>
              <w:rPr>
                <w:rFonts w:ascii="国标仿宋-GB/T 2312" w:hAnsi="国标仿宋-GB/T 2312" w:eastAsia="国标仿宋-GB/T 2312" w:cs="国标仿宋-GB/T 2312"/>
                <w:sz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ascii="国标仿宋-GB/T 2312" w:hAnsi="国标仿宋-GB/T 2312" w:eastAsia="国标仿宋-GB/T 2312" w:cs="国标仿宋-GB/T 2312"/>
                <w:sz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kern w:val="0"/>
                <w:sz w:val="24"/>
                <w:lang w:bidi="ar"/>
              </w:rPr>
              <w:t>确定规划、用地指标</w:t>
            </w:r>
          </w:p>
          <w:p>
            <w:pPr>
              <w:adjustRightInd w:val="0"/>
              <w:snapToGrid w:val="0"/>
              <w:spacing w:line="240" w:lineRule="auto"/>
              <w:jc w:val="both"/>
              <w:rPr>
                <w:rFonts w:ascii="国标仿宋-GB/T 2312" w:hAnsi="国标仿宋-GB/T 2312" w:eastAsia="国标仿宋-GB/T 2312" w:cs="国标仿宋-GB/T 2312"/>
                <w:sz w:val="24"/>
              </w:rPr>
            </w:pPr>
          </w:p>
        </w:tc>
        <w:tc>
          <w:tcPr>
            <w:tcW w:w="17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ascii="国标仿宋-GB/T 2312" w:hAnsi="国标仿宋-GB/T 2312" w:eastAsia="国标仿宋-GB/T 2312" w:cs="国标仿宋-GB/T 2312"/>
                <w:sz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kern w:val="0"/>
                <w:sz w:val="24"/>
                <w:lang w:bidi="ar"/>
              </w:rPr>
              <w:t>编制规划调整报告、启动规划调整、征求意见、公众展示、规划批复</w:t>
            </w:r>
          </w:p>
        </w:tc>
        <w:tc>
          <w:tcPr>
            <w:tcW w:w="44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ascii="国标仿宋-GB/T 2312" w:hAnsi="国标仿宋-GB/T 2312" w:eastAsia="国标仿宋-GB/T 2312" w:cs="国标仿宋-GB/T 2312"/>
                <w:sz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kern w:val="0"/>
                <w:sz w:val="24"/>
                <w:lang w:bidi="ar"/>
              </w:rPr>
              <w:t xml:space="preserve">1.负责编制规划调整研究报告； </w:t>
            </w:r>
          </w:p>
          <w:p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ascii="国标仿宋-GB/T 2312" w:hAnsi="国标仿宋-GB/T 2312" w:eastAsia="国标仿宋-GB/T 2312" w:cs="国标仿宋-GB/T 2312"/>
                <w:sz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kern w:val="0"/>
                <w:sz w:val="24"/>
                <w:lang w:bidi="ar"/>
              </w:rPr>
              <w:t xml:space="preserve">2.负责法定图则调整各阶段报审材料制作及技术对接工作； </w:t>
            </w:r>
          </w:p>
          <w:p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ascii="国标仿宋-GB/T 2312" w:hAnsi="国标仿宋-GB/T 2312" w:eastAsia="国标仿宋-GB/T 2312" w:cs="国标仿宋-GB/T 2312"/>
                <w:sz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kern w:val="0"/>
                <w:sz w:val="24"/>
                <w:lang w:bidi="ar"/>
              </w:rPr>
              <w:t>3.按照《法定图则调整编制技术指引》要求，开展交通影响、市政承载力专项分析；</w:t>
            </w:r>
          </w:p>
          <w:p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ascii="国标仿宋-GB/T 2312" w:hAnsi="国标仿宋-GB/T 2312" w:eastAsia="国标仿宋-GB/T 2312" w:cs="国标仿宋-GB/T 2312"/>
                <w:sz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kern w:val="0"/>
                <w:sz w:val="24"/>
                <w:lang w:bidi="ar"/>
              </w:rPr>
              <w:t xml:space="preserve">4.负责规划调整过程中各职能部门意见的处理与解释工作； </w:t>
            </w:r>
          </w:p>
          <w:p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ascii="国标仿宋-GB/T 2312" w:hAnsi="国标仿宋-GB/T 2312" w:eastAsia="国标仿宋-GB/T 2312" w:cs="国标仿宋-GB/T 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kern w:val="0"/>
                <w:sz w:val="24"/>
                <w:lang w:bidi="ar"/>
              </w:rPr>
              <w:t>5.负责规划调整各阶段空间数据汇交处理及汇交工作；</w:t>
            </w:r>
          </w:p>
          <w:p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ascii="国标仿宋-GB/T 2312" w:hAnsi="国标仿宋-GB/T 2312" w:eastAsia="国标仿宋-GB/T 2312" w:cs="国标仿宋-GB/T 2312"/>
                <w:sz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kern w:val="0"/>
                <w:sz w:val="24"/>
                <w:lang w:bidi="ar"/>
              </w:rPr>
              <w:t>6.负责协调规划调整公众展示工作。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2" w:firstLineChars="200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三、工作成果</w:t>
      </w:r>
    </w:p>
    <w:p>
      <w:pPr>
        <w:adjustRightInd w:val="0"/>
        <w:snapToGrid w:val="0"/>
        <w:spacing w:line="560" w:lineRule="exact"/>
        <w:ind w:firstLine="640" w:firstLineChars="200"/>
      </w:pPr>
      <w:bookmarkStart w:id="1" w:name="OLE_LINK4"/>
      <w:r>
        <w:rPr>
          <w:rFonts w:hint="eastAsia" w:ascii="Times New Roman" w:hAnsi="Times New Roman" w:eastAsia="仿宋_GB2312" w:cs="仿宋_GB2312"/>
          <w:sz w:val="32"/>
          <w:szCs w:val="32"/>
        </w:rPr>
        <w:t>所有成果应满足深圳市相关法规及标准规范的要求，应符合城市规划行政主管部门有关规划成果报批和管理的要求。各阶段提交成果除政府相关部门需要数量外需另提供委托方不少于1套纸质文件及一份电子文件，其中最终成果文件应不少于4套纸质文件及1份电子文件。</w:t>
      </w:r>
    </w:p>
    <w:bookmarkEnd w:id="1"/>
    <w:p>
      <w:pPr>
        <w:adjustRightInd w:val="0"/>
        <w:snapToGrid w:val="0"/>
        <w:spacing w:line="560" w:lineRule="exact"/>
        <w:ind w:firstLine="642" w:firstLineChars="200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四、服务期限要求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合同签署后</w:t>
      </w: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个月内完成工作成果的交付与验收（不包括政府主管部门排会和审查时间），具体工作节点以委托方及各主管部门要求为准。服务方需密切配合委托方，根据委托方需求及时提交相关文件，配合委托方与政府相关部门协调沟通。</w:t>
      </w:r>
    </w:p>
    <w:p>
      <w:pPr>
        <w:adjustRightInd w:val="0"/>
        <w:snapToGrid w:val="0"/>
        <w:spacing w:line="560" w:lineRule="exact"/>
        <w:ind w:firstLine="642" w:firstLineChars="200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五、费用支付与履约考核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1.合同签订后，服务方提出工作计划书，委托方支付</w:t>
      </w:r>
      <w:r>
        <w:rPr>
          <w:rFonts w:hint="eastAsia" w:ascii="仿宋" w:hAnsi="仿宋" w:eastAsia="仿宋"/>
          <w:sz w:val="32"/>
          <w:szCs w:val="32"/>
          <w:lang w:eastAsia="zh-CN"/>
        </w:rPr>
        <w:t>至</w:t>
      </w:r>
      <w:r>
        <w:rPr>
          <w:rFonts w:hint="eastAsia" w:ascii="仿宋" w:hAnsi="仿宋" w:eastAsia="仿宋"/>
          <w:sz w:val="32"/>
          <w:szCs w:val="32"/>
        </w:rPr>
        <w:t>合同总额的20%；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2.项目相关研究成果通过龙岗区规资局专题会审议</w:t>
      </w:r>
      <w:r>
        <w:rPr>
          <w:rFonts w:hint="eastAsia" w:ascii="仿宋" w:hAnsi="仿宋" w:eastAsia="仿宋"/>
          <w:sz w:val="32"/>
          <w:szCs w:val="32"/>
          <w:lang w:eastAsia="zh-CN"/>
        </w:rPr>
        <w:t>和</w:t>
      </w:r>
      <w:r>
        <w:rPr>
          <w:rFonts w:hint="eastAsia" w:ascii="仿宋" w:hAnsi="仿宋" w:eastAsia="仿宋"/>
          <w:sz w:val="32"/>
          <w:szCs w:val="32"/>
        </w:rPr>
        <w:t>党组会审批，服务方提出书面申请，委托方支付</w:t>
      </w:r>
      <w:r>
        <w:rPr>
          <w:rFonts w:hint="eastAsia" w:ascii="仿宋" w:hAnsi="仿宋" w:eastAsia="仿宋"/>
          <w:sz w:val="32"/>
          <w:szCs w:val="32"/>
          <w:lang w:eastAsia="zh-CN"/>
        </w:rPr>
        <w:t>至</w:t>
      </w:r>
      <w:r>
        <w:rPr>
          <w:rFonts w:hint="eastAsia" w:ascii="仿宋" w:hAnsi="仿宋" w:eastAsia="仿宋"/>
          <w:sz w:val="32"/>
          <w:szCs w:val="32"/>
        </w:rPr>
        <w:t>合同总额的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0%；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.剩余合同价的10%为履约考核评价费，服务方根据履约考核评价结果进行支付，在服务完成后启动履约评价，根据履约评价得分支付，履约考核评价为合格或以上等级的，支付全部；履约考核评价为不合格的，不予支付。服务方参与投标、签订合同视为接受委托方的单方履约评价结果，同意由委托方根据单方履约评价结果支付履约考核评价费。</w:t>
      </w:r>
    </w:p>
    <w:p>
      <w:pPr>
        <w:pStyle w:val="2"/>
        <w:adjustRightInd w:val="0"/>
        <w:snapToGrid w:val="0"/>
        <w:spacing w:line="560" w:lineRule="exact"/>
        <w:ind w:firstLine="642" w:firstLineChars="200"/>
      </w:pPr>
      <w:r>
        <w:rPr>
          <w:rFonts w:hint="eastAsia" w:ascii="仿宋" w:hAnsi="仿宋" w:eastAsia="仿宋"/>
          <w:b/>
          <w:bCs/>
          <w:sz w:val="32"/>
          <w:szCs w:val="32"/>
        </w:rPr>
        <w:t>备注</w:t>
      </w:r>
      <w:r>
        <w:rPr>
          <w:rFonts w:hint="eastAsia" w:ascii="仿宋" w:hAnsi="仿宋" w:eastAsia="仿宋"/>
          <w:sz w:val="32"/>
          <w:szCs w:val="32"/>
        </w:rPr>
        <w:t>：公示费包含在报价内；在合同履行期间，如因委托方需要或项目推进要求，需对相关阶段性成果或最终成果组织专家评审的，相关评审费用（若有）包含在报价之内，委托方不另行支付。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129"/>
    <w:rsid w:val="000205CE"/>
    <w:rsid w:val="000C6CA5"/>
    <w:rsid w:val="00146BB0"/>
    <w:rsid w:val="00287129"/>
    <w:rsid w:val="003619A0"/>
    <w:rsid w:val="0049061A"/>
    <w:rsid w:val="00490E9B"/>
    <w:rsid w:val="006915EE"/>
    <w:rsid w:val="00711D95"/>
    <w:rsid w:val="008533D3"/>
    <w:rsid w:val="00924E7B"/>
    <w:rsid w:val="00934BAD"/>
    <w:rsid w:val="009D2084"/>
    <w:rsid w:val="00D15A52"/>
    <w:rsid w:val="00F635AE"/>
    <w:rsid w:val="07FFFF00"/>
    <w:rsid w:val="0DDEEC26"/>
    <w:rsid w:val="0DFD6F9D"/>
    <w:rsid w:val="0FFC1522"/>
    <w:rsid w:val="10EFFBA7"/>
    <w:rsid w:val="12FB59A2"/>
    <w:rsid w:val="17B7CF04"/>
    <w:rsid w:val="19F4639A"/>
    <w:rsid w:val="1BEF0FDF"/>
    <w:rsid w:val="1BFBD205"/>
    <w:rsid w:val="23EF241A"/>
    <w:rsid w:val="253FC92D"/>
    <w:rsid w:val="272C2677"/>
    <w:rsid w:val="27BF0785"/>
    <w:rsid w:val="2C8FD1B7"/>
    <w:rsid w:val="2DBEA5E7"/>
    <w:rsid w:val="2FB70AC1"/>
    <w:rsid w:val="2FDA7F50"/>
    <w:rsid w:val="367E0B70"/>
    <w:rsid w:val="377B3225"/>
    <w:rsid w:val="39FFF084"/>
    <w:rsid w:val="3BE77657"/>
    <w:rsid w:val="3BFD779F"/>
    <w:rsid w:val="3CF3AB4D"/>
    <w:rsid w:val="3F3F22C3"/>
    <w:rsid w:val="3F6AF106"/>
    <w:rsid w:val="3FB3B239"/>
    <w:rsid w:val="3FB7B781"/>
    <w:rsid w:val="3FBEA9A0"/>
    <w:rsid w:val="3FDD545F"/>
    <w:rsid w:val="3FFA3B02"/>
    <w:rsid w:val="3FFB1101"/>
    <w:rsid w:val="46BF0B32"/>
    <w:rsid w:val="46EF8A48"/>
    <w:rsid w:val="4F7D0E80"/>
    <w:rsid w:val="4F7F087B"/>
    <w:rsid w:val="4FDF997C"/>
    <w:rsid w:val="53EF0CC2"/>
    <w:rsid w:val="55F180A8"/>
    <w:rsid w:val="56FE640C"/>
    <w:rsid w:val="5AF71B04"/>
    <w:rsid w:val="5AFEB324"/>
    <w:rsid w:val="5BF736E5"/>
    <w:rsid w:val="5BFEB1AD"/>
    <w:rsid w:val="5DDD6060"/>
    <w:rsid w:val="5DED8543"/>
    <w:rsid w:val="5F6B1ED0"/>
    <w:rsid w:val="5F7FE7B3"/>
    <w:rsid w:val="5F95F507"/>
    <w:rsid w:val="5F96C225"/>
    <w:rsid w:val="5FBB075B"/>
    <w:rsid w:val="5FDADF98"/>
    <w:rsid w:val="5FDB193D"/>
    <w:rsid w:val="5FF985A7"/>
    <w:rsid w:val="5FFA76D6"/>
    <w:rsid w:val="639F8220"/>
    <w:rsid w:val="65DF058E"/>
    <w:rsid w:val="66F67D09"/>
    <w:rsid w:val="66F73084"/>
    <w:rsid w:val="67027561"/>
    <w:rsid w:val="67FFD3C1"/>
    <w:rsid w:val="69EF2263"/>
    <w:rsid w:val="6AB5CA04"/>
    <w:rsid w:val="6AED2F95"/>
    <w:rsid w:val="6B8FE7CC"/>
    <w:rsid w:val="6C7FBBDC"/>
    <w:rsid w:val="6EBF0366"/>
    <w:rsid w:val="6EDF6D6A"/>
    <w:rsid w:val="6F7C840D"/>
    <w:rsid w:val="6FF4BBFB"/>
    <w:rsid w:val="72DF143E"/>
    <w:rsid w:val="73BE1221"/>
    <w:rsid w:val="7567F228"/>
    <w:rsid w:val="75F262C9"/>
    <w:rsid w:val="763BEBC9"/>
    <w:rsid w:val="76FB1722"/>
    <w:rsid w:val="77DF9989"/>
    <w:rsid w:val="77E7767F"/>
    <w:rsid w:val="77FF4BBB"/>
    <w:rsid w:val="7917E98A"/>
    <w:rsid w:val="79FBC847"/>
    <w:rsid w:val="7B141E90"/>
    <w:rsid w:val="7B5B0E02"/>
    <w:rsid w:val="7B635B18"/>
    <w:rsid w:val="7B984DD0"/>
    <w:rsid w:val="7BFAE467"/>
    <w:rsid w:val="7BFF5789"/>
    <w:rsid w:val="7BFF6280"/>
    <w:rsid w:val="7C9C6E51"/>
    <w:rsid w:val="7CB7F4D4"/>
    <w:rsid w:val="7CFB368C"/>
    <w:rsid w:val="7D2BF6C7"/>
    <w:rsid w:val="7DFE6ED8"/>
    <w:rsid w:val="7DFFFE75"/>
    <w:rsid w:val="7EFAB117"/>
    <w:rsid w:val="7EFF2716"/>
    <w:rsid w:val="7EFF67E7"/>
    <w:rsid w:val="7F59EB01"/>
    <w:rsid w:val="7F6D033D"/>
    <w:rsid w:val="7FBEFEC0"/>
    <w:rsid w:val="7FBF3D2B"/>
    <w:rsid w:val="7FCB10A4"/>
    <w:rsid w:val="7FD706AF"/>
    <w:rsid w:val="7FDFD540"/>
    <w:rsid w:val="7FEB63C8"/>
    <w:rsid w:val="7FEF3AA0"/>
    <w:rsid w:val="7FEF662F"/>
    <w:rsid w:val="7FFA5BAA"/>
    <w:rsid w:val="7FFC532C"/>
    <w:rsid w:val="7FFD53E4"/>
    <w:rsid w:val="7FFD7E23"/>
    <w:rsid w:val="7FFE28BD"/>
    <w:rsid w:val="7FFF5106"/>
    <w:rsid w:val="7FFF6727"/>
    <w:rsid w:val="7FFFFB82"/>
    <w:rsid w:val="8B23B96E"/>
    <w:rsid w:val="8CFEA056"/>
    <w:rsid w:val="8DE9C46E"/>
    <w:rsid w:val="8FF3B6BF"/>
    <w:rsid w:val="8FFD725E"/>
    <w:rsid w:val="93E69E12"/>
    <w:rsid w:val="9E7D5449"/>
    <w:rsid w:val="9FFF39E0"/>
    <w:rsid w:val="AD6F3B35"/>
    <w:rsid w:val="ADADA0C5"/>
    <w:rsid w:val="B2FB5005"/>
    <w:rsid w:val="B6FD107D"/>
    <w:rsid w:val="B7FFF500"/>
    <w:rsid w:val="BB778919"/>
    <w:rsid w:val="BBDAC1EE"/>
    <w:rsid w:val="BBF135B0"/>
    <w:rsid w:val="BBFFAD28"/>
    <w:rsid w:val="BCFF62F1"/>
    <w:rsid w:val="BF1F3441"/>
    <w:rsid w:val="BF3A3DA5"/>
    <w:rsid w:val="BF9F55F1"/>
    <w:rsid w:val="BFCF8781"/>
    <w:rsid w:val="BFFF8CD7"/>
    <w:rsid w:val="C7FAEAC6"/>
    <w:rsid w:val="CF7BBD68"/>
    <w:rsid w:val="D69FEFAA"/>
    <w:rsid w:val="D7E7D849"/>
    <w:rsid w:val="D7FA2D55"/>
    <w:rsid w:val="D7FE0D7B"/>
    <w:rsid w:val="DA7FC3D9"/>
    <w:rsid w:val="DBF9CDE4"/>
    <w:rsid w:val="DDEE382D"/>
    <w:rsid w:val="DDFCD298"/>
    <w:rsid w:val="DF56BD9E"/>
    <w:rsid w:val="DF791631"/>
    <w:rsid w:val="DFBB875E"/>
    <w:rsid w:val="DFCABCD3"/>
    <w:rsid w:val="DFDB3480"/>
    <w:rsid w:val="DFDDD2CE"/>
    <w:rsid w:val="DFDF2E58"/>
    <w:rsid w:val="DFEE1F97"/>
    <w:rsid w:val="E7770040"/>
    <w:rsid w:val="EBA7BE88"/>
    <w:rsid w:val="EBFDE846"/>
    <w:rsid w:val="ED2F0304"/>
    <w:rsid w:val="EDFF4EB5"/>
    <w:rsid w:val="EF3AD89E"/>
    <w:rsid w:val="EF6F8CCC"/>
    <w:rsid w:val="EF7FE78B"/>
    <w:rsid w:val="EFBBA3DC"/>
    <w:rsid w:val="EFC78D67"/>
    <w:rsid w:val="EFDFD69D"/>
    <w:rsid w:val="EFF1A19F"/>
    <w:rsid w:val="EFFB41B1"/>
    <w:rsid w:val="EFFFB8D4"/>
    <w:rsid w:val="EFFFDC23"/>
    <w:rsid w:val="F3ECFCE8"/>
    <w:rsid w:val="F45A93A1"/>
    <w:rsid w:val="F5BD4097"/>
    <w:rsid w:val="F5E77C45"/>
    <w:rsid w:val="F6DDB1F1"/>
    <w:rsid w:val="F76E4644"/>
    <w:rsid w:val="F7BA8DA8"/>
    <w:rsid w:val="F7D9EF9C"/>
    <w:rsid w:val="F7DEFAA6"/>
    <w:rsid w:val="F7DF4727"/>
    <w:rsid w:val="F7EA5E20"/>
    <w:rsid w:val="F7FDAC49"/>
    <w:rsid w:val="F86791DA"/>
    <w:rsid w:val="F8AF2BA1"/>
    <w:rsid w:val="F8FB40CE"/>
    <w:rsid w:val="F9EFAAAE"/>
    <w:rsid w:val="FBEC4CD7"/>
    <w:rsid w:val="FBEE4544"/>
    <w:rsid w:val="FBEEB13A"/>
    <w:rsid w:val="FBF7DF17"/>
    <w:rsid w:val="FBFA4115"/>
    <w:rsid w:val="FBFF5C45"/>
    <w:rsid w:val="FC7B68BC"/>
    <w:rsid w:val="FCCFD9B2"/>
    <w:rsid w:val="FD3FA801"/>
    <w:rsid w:val="FD5968C5"/>
    <w:rsid w:val="FD7B485D"/>
    <w:rsid w:val="FDC58D5A"/>
    <w:rsid w:val="FDCF0DD3"/>
    <w:rsid w:val="FDEF643C"/>
    <w:rsid w:val="FDF7761C"/>
    <w:rsid w:val="FDFCE680"/>
    <w:rsid w:val="FDFE48F5"/>
    <w:rsid w:val="FEB785EF"/>
    <w:rsid w:val="FEF3A2BE"/>
    <w:rsid w:val="FEFCF243"/>
    <w:rsid w:val="FEFDE943"/>
    <w:rsid w:val="FF2B451F"/>
    <w:rsid w:val="FF7671D8"/>
    <w:rsid w:val="FF7A8C4B"/>
    <w:rsid w:val="FF7E55DC"/>
    <w:rsid w:val="FF9F4368"/>
    <w:rsid w:val="FFABE5EB"/>
    <w:rsid w:val="FFDBD400"/>
    <w:rsid w:val="FFDED365"/>
    <w:rsid w:val="FFF48C0A"/>
    <w:rsid w:val="FFFE6801"/>
    <w:rsid w:val="FFFEFFC1"/>
    <w:rsid w:val="FFFFB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nhideWhenUsed="0" w:uiPriority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4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5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6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7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8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9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10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0"/>
    <w:rPr>
      <w:rFonts w:ascii="宋体" w:hAnsi="Courier New"/>
      <w:kern w:val="0"/>
      <w:sz w:val="20"/>
      <w:szCs w:val="21"/>
    </w:rPr>
  </w:style>
  <w:style w:type="paragraph" w:styleId="3">
    <w:name w:val="index 8"/>
    <w:basedOn w:val="1"/>
    <w:next w:val="1"/>
    <w:semiHidden/>
    <w:qFormat/>
    <w:uiPriority w:val="0"/>
    <w:pPr>
      <w:ind w:left="1680" w:hanging="210"/>
    </w:pPr>
    <w:rPr>
      <w:sz w:val="20"/>
    </w:rPr>
  </w:style>
  <w:style w:type="paragraph" w:styleId="13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3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1 字符"/>
    <w:basedOn w:val="19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9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9"/>
    <w:link w:val="6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9"/>
    <w:link w:val="7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9"/>
    <w:link w:val="8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5">
    <w:name w:val="标题 6 字符"/>
    <w:basedOn w:val="19"/>
    <w:link w:val="9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9"/>
    <w:link w:val="10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9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9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9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9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9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9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明显参考1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字符"/>
    <w:basedOn w:val="19"/>
    <w:link w:val="14"/>
    <w:qFormat/>
    <w:uiPriority w:val="99"/>
    <w:rPr>
      <w:kern w:val="2"/>
      <w:sz w:val="18"/>
      <w:szCs w:val="18"/>
      <w14:ligatures w14:val="standardContextual"/>
    </w:rPr>
  </w:style>
  <w:style w:type="character" w:customStyle="1" w:styleId="39">
    <w:name w:val="页脚 字符"/>
    <w:basedOn w:val="19"/>
    <w:link w:val="13"/>
    <w:qFormat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184</Words>
  <Characters>1053</Characters>
  <Lines>8</Lines>
  <Paragraphs>2</Paragraphs>
  <TotalTime>1</TotalTime>
  <ScaleCrop>false</ScaleCrop>
  <LinksUpToDate>false</LinksUpToDate>
  <CharactersWithSpaces>1235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2026-08-12T18:00:00Z</dcterms:created>
  <dc:creator>x</dc:creator>
  <cp:lastModifiedBy>罗淑华</cp:lastModifiedBy>
  <dcterms:modified xsi:type="dcterms:W3CDTF">2026-08-12T11:01:16Z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74D5FD777F435FA584104E6A1160908A</vt:lpwstr>
  </property>
</Properties>
</file>