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29DB3">
      <w:pPr>
        <w:pStyle w:val="9"/>
        <w:rPr>
          <w:color w:val="auto"/>
          <w:highlight w:val="none"/>
        </w:rPr>
      </w:pPr>
    </w:p>
    <w:p w14:paraId="79A088B3">
      <w:pPr>
        <w:rPr>
          <w:color w:val="auto"/>
          <w:highlight w:val="none"/>
        </w:rPr>
      </w:pPr>
    </w:p>
    <w:p w14:paraId="6762E093">
      <w:pPr>
        <w:jc w:val="center"/>
        <w:rPr>
          <w:rFonts w:ascii="宋体" w:hAnsi="宋体"/>
          <w:b/>
          <w:bCs/>
          <w:color w:val="auto"/>
          <w:sz w:val="44"/>
          <w:highlight w:val="none"/>
        </w:rPr>
      </w:pPr>
      <w:r>
        <w:rPr>
          <w:rFonts w:hint="eastAsia" w:ascii="宋体" w:hAnsi="宋体"/>
          <w:b/>
          <w:bCs/>
          <w:color w:val="auto"/>
          <w:sz w:val="44"/>
          <w:highlight w:val="none"/>
        </w:rPr>
        <w:t>深圳市龙岗区第七人民医院</w:t>
      </w:r>
    </w:p>
    <w:p w14:paraId="4611257C">
      <w:pPr>
        <w:jc w:val="center"/>
        <w:rPr>
          <w:rFonts w:ascii="宋体" w:hAnsi="宋体"/>
          <w:b/>
          <w:bCs/>
          <w:color w:val="auto"/>
          <w:sz w:val="44"/>
          <w:highlight w:val="none"/>
        </w:rPr>
      </w:pPr>
      <w:r>
        <w:rPr>
          <w:rFonts w:hint="eastAsia" w:ascii="宋体" w:hAnsi="宋体"/>
          <w:b/>
          <w:bCs/>
          <w:color w:val="auto"/>
          <w:sz w:val="44"/>
          <w:highlight w:val="none"/>
        </w:rPr>
        <w:t>院内采购标书</w:t>
      </w:r>
    </w:p>
    <w:p w14:paraId="404E8214">
      <w:pPr>
        <w:jc w:val="center"/>
        <w:rPr>
          <w:rFonts w:ascii="宋体" w:hAnsi="宋体"/>
          <w:b/>
          <w:bCs/>
          <w:color w:val="auto"/>
          <w:sz w:val="44"/>
          <w:highlight w:val="none"/>
        </w:rPr>
      </w:pPr>
    </w:p>
    <w:p w14:paraId="6E67C123">
      <w:pPr>
        <w:jc w:val="center"/>
        <w:rPr>
          <w:rFonts w:ascii="宋体" w:hAnsi="宋体"/>
          <w:b/>
          <w:bCs/>
          <w:color w:val="auto"/>
          <w:sz w:val="44"/>
          <w:highlight w:val="none"/>
        </w:rPr>
      </w:pPr>
      <w:r>
        <w:rPr>
          <w:rFonts w:hint="eastAsia" w:ascii="宋体" w:hAnsi="宋体"/>
          <w:b/>
          <w:bCs/>
          <w:color w:val="auto"/>
          <w:sz w:val="44"/>
          <w:highlight w:val="none"/>
        </w:rPr>
        <w:t>招标文件信息</w:t>
      </w:r>
    </w:p>
    <w:p w14:paraId="6CA7A2AC">
      <w:pPr>
        <w:jc w:val="center"/>
        <w:rPr>
          <w:rFonts w:ascii="宋体" w:hAnsi="宋体"/>
          <w:b/>
          <w:bCs/>
          <w:color w:val="auto"/>
          <w:sz w:val="44"/>
          <w:highlight w:val="none"/>
        </w:rPr>
      </w:pPr>
    </w:p>
    <w:p w14:paraId="1D577F52">
      <w:pPr>
        <w:pStyle w:val="29"/>
        <w:spacing w:line="460" w:lineRule="exact"/>
        <w:rPr>
          <w:rFonts w:hint="default" w:ascii="仿宋_GB2312" w:hAnsi="仿宋_GB2312" w:eastAsia="仿宋_GB2312" w:cs="仿宋_GB2312"/>
          <w:color w:val="auto"/>
          <w:kern w:val="2"/>
          <w:sz w:val="36"/>
          <w:szCs w:val="36"/>
          <w:highlight w:val="none"/>
          <w:lang w:val="en-US" w:eastAsia="zh-CN" w:bidi="ar-SA"/>
        </w:rPr>
      </w:pPr>
      <w:r>
        <w:rPr>
          <w:rFonts w:hint="eastAsia" w:ascii="仿宋_GB2312" w:hAnsi="仿宋_GB2312" w:eastAsia="仿宋_GB2312" w:cs="仿宋_GB2312"/>
          <w:b/>
          <w:bCs/>
          <w:color w:val="auto"/>
          <w:sz w:val="36"/>
          <w:szCs w:val="36"/>
          <w:highlight w:val="none"/>
        </w:rPr>
        <w:t>采购项目：</w:t>
      </w:r>
      <w:r>
        <w:rPr>
          <w:rFonts w:hint="eastAsia" w:ascii="仿宋_GB2312" w:hAnsi="仿宋_GB2312" w:eastAsia="仿宋_GB2312" w:cs="仿宋_GB2312"/>
          <w:color w:val="auto"/>
          <w:kern w:val="2"/>
          <w:sz w:val="36"/>
          <w:szCs w:val="36"/>
          <w:highlight w:val="none"/>
          <w:lang w:val="en-US" w:eastAsia="zh-CN" w:bidi="ar-SA"/>
        </w:rPr>
        <w:t>深圳市龙岗区第七人民医院</w:t>
      </w:r>
      <w:bookmarkStart w:id="0" w:name="OLE_LINK1"/>
      <w:bookmarkStart w:id="1" w:name="OLE_LINK2"/>
      <w:r>
        <w:rPr>
          <w:rFonts w:hint="eastAsia" w:ascii="仿宋_GB2312" w:hAnsi="仿宋_GB2312" w:eastAsia="仿宋_GB2312" w:cs="仿宋_GB2312"/>
          <w:color w:val="auto"/>
          <w:kern w:val="2"/>
          <w:sz w:val="36"/>
          <w:szCs w:val="36"/>
          <w:highlight w:val="none"/>
          <w:lang w:val="en-US" w:eastAsia="zh-CN" w:bidi="ar-SA"/>
        </w:rPr>
        <w:t>2026—2027年度公务车维修养护服务</w:t>
      </w:r>
      <w:bookmarkEnd w:id="0"/>
      <w:bookmarkEnd w:id="1"/>
      <w:r>
        <w:rPr>
          <w:rFonts w:hint="eastAsia" w:ascii="仿宋_GB2312" w:hAnsi="仿宋_GB2312" w:eastAsia="仿宋_GB2312" w:cs="仿宋_GB2312"/>
          <w:color w:val="auto"/>
          <w:kern w:val="2"/>
          <w:sz w:val="36"/>
          <w:szCs w:val="36"/>
          <w:highlight w:val="none"/>
          <w:lang w:val="en-US" w:eastAsia="zh-CN" w:bidi="ar-SA"/>
        </w:rPr>
        <w:t>项目</w:t>
      </w:r>
    </w:p>
    <w:p w14:paraId="194B2180">
      <w:pPr>
        <w:snapToGrid w:val="0"/>
        <w:spacing w:line="360" w:lineRule="auto"/>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采购项目编号：</w:t>
      </w:r>
      <w:r>
        <w:rPr>
          <w:rFonts w:hint="eastAsia" w:ascii="仿宋_GB2312" w:hAnsi="仿宋_GB2312" w:eastAsia="仿宋_GB2312" w:cs="仿宋_GB2312"/>
          <w:color w:val="auto"/>
          <w:sz w:val="36"/>
          <w:szCs w:val="36"/>
          <w:highlight w:val="none"/>
          <w:lang w:val="en-US" w:eastAsia="zh-CN"/>
        </w:rPr>
        <w:t>深龙七医采[LGQY2026YB001]</w:t>
      </w:r>
    </w:p>
    <w:p w14:paraId="5F64BF01">
      <w:pPr>
        <w:snapToGrid w:val="0"/>
        <w:spacing w:line="360" w:lineRule="auto"/>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项目类型：</w:t>
      </w:r>
      <w:r>
        <w:rPr>
          <w:rFonts w:hint="eastAsia" w:ascii="仿宋_GB2312" w:hAnsi="仿宋_GB2312" w:eastAsia="仿宋_GB2312" w:cs="仿宋_GB2312"/>
          <w:color w:val="auto"/>
          <w:sz w:val="36"/>
          <w:szCs w:val="36"/>
          <w:highlight w:val="none"/>
        </w:rPr>
        <w:t>服务类</w:t>
      </w:r>
    </w:p>
    <w:p w14:paraId="309DEA49">
      <w:pPr>
        <w:snapToGrid w:val="0"/>
        <w:spacing w:line="360" w:lineRule="auto"/>
        <w:rPr>
          <w:rFonts w:eastAsia="仿宋_GB2312"/>
          <w:color w:val="auto"/>
          <w:highlight w:val="none"/>
        </w:rPr>
      </w:pPr>
      <w:r>
        <w:rPr>
          <w:rFonts w:hint="eastAsia" w:ascii="仿宋_GB2312" w:hAnsi="仿宋_GB2312" w:eastAsia="仿宋_GB2312" w:cs="仿宋_GB2312"/>
          <w:b/>
          <w:bCs/>
          <w:color w:val="auto"/>
          <w:sz w:val="36"/>
          <w:szCs w:val="36"/>
          <w:highlight w:val="none"/>
        </w:rPr>
        <w:t>采购数量：</w:t>
      </w:r>
      <w:r>
        <w:rPr>
          <w:rFonts w:hint="eastAsia" w:ascii="仿宋_GB2312" w:hAnsi="仿宋_GB2312" w:eastAsia="仿宋_GB2312" w:cs="仿宋_GB2312"/>
          <w:color w:val="auto"/>
          <w:sz w:val="36"/>
          <w:szCs w:val="36"/>
          <w:highlight w:val="none"/>
        </w:rPr>
        <w:t>1项</w:t>
      </w:r>
    </w:p>
    <w:p w14:paraId="591665FC">
      <w:pPr>
        <w:snapToGrid w:val="0"/>
        <w:spacing w:line="360" w:lineRule="auto"/>
        <w:jc w:val="lef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预算总金额：</w:t>
      </w:r>
      <w:r>
        <w:rPr>
          <w:rFonts w:hint="eastAsia" w:ascii="仿宋_GB2312" w:hAnsi="仿宋_GB2312" w:eastAsia="仿宋_GB2312" w:cs="仿宋_GB2312"/>
          <w:color w:val="auto"/>
          <w:sz w:val="36"/>
          <w:szCs w:val="36"/>
          <w:highlight w:val="none"/>
          <w:lang w:val="en-US" w:eastAsia="zh-CN"/>
        </w:rPr>
        <w:t>126939元</w:t>
      </w:r>
    </w:p>
    <w:p w14:paraId="3E9930DA">
      <w:pPr>
        <w:snapToGrid w:val="0"/>
        <w:spacing w:line="360" w:lineRule="auto"/>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采购方式：</w:t>
      </w:r>
      <w:r>
        <w:rPr>
          <w:rFonts w:hint="eastAsia" w:ascii="仿宋_GB2312" w:hAnsi="仿宋_GB2312" w:eastAsia="仿宋_GB2312" w:cs="仿宋_GB2312"/>
          <w:color w:val="auto"/>
          <w:sz w:val="36"/>
          <w:szCs w:val="36"/>
          <w:highlight w:val="none"/>
        </w:rPr>
        <w:t>院内公开采购</w:t>
      </w:r>
    </w:p>
    <w:p w14:paraId="7D776EF5">
      <w:pPr>
        <w:snapToGrid w:val="0"/>
        <w:spacing w:line="360" w:lineRule="auto"/>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评标方法：</w:t>
      </w:r>
      <w:r>
        <w:rPr>
          <w:rFonts w:hint="eastAsia" w:ascii="仿宋_GB2312" w:hAnsi="仿宋_GB2312" w:eastAsia="仿宋_GB2312" w:cs="仿宋_GB2312"/>
          <w:color w:val="auto"/>
          <w:sz w:val="36"/>
          <w:szCs w:val="36"/>
          <w:highlight w:val="none"/>
        </w:rPr>
        <w:t>综合评分法</w:t>
      </w:r>
    </w:p>
    <w:p w14:paraId="7816C15C">
      <w:pPr>
        <w:snapToGrid w:val="0"/>
        <w:spacing w:line="360" w:lineRule="auto"/>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投标货币</w:t>
      </w:r>
      <w:r>
        <w:rPr>
          <w:rFonts w:hint="eastAsia" w:ascii="仿宋_GB2312" w:hAnsi="仿宋_GB2312" w:eastAsia="仿宋_GB2312" w:cs="仿宋_GB2312"/>
          <w:color w:val="auto"/>
          <w:sz w:val="36"/>
          <w:szCs w:val="36"/>
          <w:highlight w:val="none"/>
        </w:rPr>
        <w:t>：人民币</w:t>
      </w:r>
    </w:p>
    <w:p w14:paraId="45C2BFF4">
      <w:pPr>
        <w:pStyle w:val="12"/>
        <w:rPr>
          <w:rFonts w:hint="default"/>
          <w:color w:val="auto"/>
          <w:highlight w:val="none"/>
        </w:rPr>
      </w:pPr>
    </w:p>
    <w:p w14:paraId="685683F7">
      <w:pPr>
        <w:pStyle w:val="12"/>
        <w:rPr>
          <w:rFonts w:hint="default"/>
          <w:color w:val="auto"/>
          <w:szCs w:val="20"/>
          <w:highlight w:val="none"/>
        </w:rPr>
      </w:pPr>
    </w:p>
    <w:p w14:paraId="71BD89BC">
      <w:pPr>
        <w:pStyle w:val="6"/>
        <w:rPr>
          <w:color w:val="auto"/>
          <w:highlight w:val="none"/>
        </w:rPr>
      </w:pPr>
    </w:p>
    <w:p w14:paraId="7EDB4013">
      <w:pPr>
        <w:rPr>
          <w:color w:val="auto"/>
          <w:highlight w:val="none"/>
        </w:rPr>
      </w:pPr>
    </w:p>
    <w:p w14:paraId="62EB83A3">
      <w:pPr>
        <w:pStyle w:val="4"/>
        <w:rPr>
          <w:color w:val="auto"/>
          <w:highlight w:val="none"/>
        </w:rPr>
      </w:pPr>
    </w:p>
    <w:p w14:paraId="0CB0A3BE">
      <w:pPr>
        <w:rPr>
          <w:color w:val="auto"/>
          <w:highlight w:val="none"/>
        </w:rPr>
      </w:pPr>
    </w:p>
    <w:p w14:paraId="16E41914">
      <w:pPr>
        <w:pStyle w:val="4"/>
        <w:ind w:firstLine="1920" w:firstLineChars="600"/>
        <w:rPr>
          <w:rFonts w:cs="宋体"/>
          <w:color w:val="auto"/>
          <w:sz w:val="40"/>
          <w:szCs w:val="40"/>
          <w:highlight w:val="none"/>
        </w:rPr>
      </w:pPr>
      <w:r>
        <w:rPr>
          <w:rFonts w:ascii="仿宋_GB2312" w:hAnsi="仿宋_GB2312" w:eastAsia="仿宋_GB2312" w:cs="仿宋_GB2312"/>
          <w:color w:val="auto"/>
          <w:sz w:val="32"/>
          <w:szCs w:val="32"/>
          <w:highlight w:val="none"/>
        </w:rPr>
        <w:t>日期：</w:t>
      </w:r>
      <w:r>
        <w:rPr>
          <w:rFonts w:hint="eastAsia" w:ascii="仿宋_GB2312" w:hAnsi="仿宋_GB2312" w:eastAsia="仿宋_GB2312" w:cs="仿宋_GB2312"/>
          <w:color w:val="auto"/>
          <w:sz w:val="32"/>
          <w:szCs w:val="32"/>
          <w:highlight w:val="none"/>
          <w:lang w:val="en-US" w:eastAsia="zh-CN"/>
        </w:rPr>
        <w:t>2026</w:t>
      </w:r>
      <w:r>
        <w:rPr>
          <w:rFonts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7</w:t>
      </w:r>
      <w:r>
        <w:rPr>
          <w:rFonts w:ascii="仿宋_GB2312" w:hAnsi="仿宋_GB2312" w:eastAsia="仿宋_GB2312" w:cs="仿宋_GB2312"/>
          <w:color w:val="auto"/>
          <w:sz w:val="32"/>
          <w:szCs w:val="32"/>
          <w:highlight w:val="none"/>
        </w:rPr>
        <w:t>日</w:t>
      </w:r>
    </w:p>
    <w:p w14:paraId="26CDE5D9">
      <w:pPr>
        <w:spacing w:line="360" w:lineRule="auto"/>
        <w:rPr>
          <w:rFonts w:ascii="宋体" w:hAnsi="宋体" w:cs="宋体"/>
          <w:b/>
          <w:bCs/>
          <w:color w:val="auto"/>
          <w:sz w:val="40"/>
          <w:szCs w:val="40"/>
          <w:highlight w:val="none"/>
        </w:rPr>
      </w:pPr>
    </w:p>
    <w:p w14:paraId="422C2BFE">
      <w:pPr>
        <w:spacing w:line="360" w:lineRule="auto"/>
        <w:jc w:val="center"/>
        <w:rPr>
          <w:rFonts w:ascii="宋体" w:hAnsi="宋体" w:cs="宋体"/>
          <w:b/>
          <w:bCs/>
          <w:color w:val="auto"/>
          <w:sz w:val="40"/>
          <w:szCs w:val="40"/>
          <w:highlight w:val="none"/>
        </w:rPr>
      </w:pPr>
    </w:p>
    <w:p w14:paraId="04C8409F">
      <w:pPr>
        <w:spacing w:line="360" w:lineRule="auto"/>
        <w:jc w:val="center"/>
        <w:rPr>
          <w:rFonts w:ascii="仿宋_GB2312" w:hAnsi="仿宋_GB2312" w:eastAsia="仿宋_GB2312" w:cs="仿宋_GB2312"/>
          <w:b/>
          <w:bCs/>
          <w:color w:val="auto"/>
          <w:sz w:val="36"/>
          <w:szCs w:val="36"/>
          <w:highlight w:val="none"/>
        </w:rPr>
      </w:pPr>
      <w:r>
        <w:rPr>
          <w:rFonts w:hint="eastAsia" w:ascii="宋体" w:hAnsi="宋体" w:cs="宋体"/>
          <w:b/>
          <w:bCs/>
          <w:color w:val="auto"/>
          <w:sz w:val="40"/>
          <w:szCs w:val="40"/>
          <w:highlight w:val="none"/>
        </w:rPr>
        <w:t>第一章</w:t>
      </w:r>
    </w:p>
    <w:p w14:paraId="7331B3DA">
      <w:pPr>
        <w:pStyle w:val="29"/>
        <w:spacing w:line="460" w:lineRule="exact"/>
        <w:jc w:val="center"/>
        <w:rPr>
          <w:color w:val="auto"/>
          <w:sz w:val="32"/>
          <w:szCs w:val="32"/>
          <w:highlight w:val="none"/>
        </w:rPr>
      </w:pPr>
      <w:r>
        <w:rPr>
          <w:rFonts w:hint="eastAsia" w:ascii="宋体" w:hAnsi="宋体"/>
          <w:color w:val="auto"/>
          <w:sz w:val="40"/>
          <w:szCs w:val="40"/>
          <w:highlight w:val="none"/>
        </w:rPr>
        <w:t>深圳市龙岗区第七人民医院关</w:t>
      </w:r>
      <w:r>
        <w:rPr>
          <w:rFonts w:hint="eastAsia" w:ascii="宋体" w:hAnsi="宋体" w:eastAsia="宋体"/>
          <w:color w:val="auto"/>
          <w:sz w:val="40"/>
          <w:szCs w:val="40"/>
          <w:highlight w:val="none"/>
        </w:rPr>
        <w:t>于</w:t>
      </w:r>
      <w:r>
        <w:rPr>
          <w:rFonts w:hint="eastAsia" w:ascii="宋体" w:hAnsi="宋体" w:eastAsia="宋体"/>
          <w:color w:val="auto"/>
          <w:sz w:val="40"/>
          <w:szCs w:val="40"/>
          <w:highlight w:val="none"/>
          <w:lang w:val="en-US" w:eastAsia="zh-CN"/>
        </w:rPr>
        <w:t>202</w:t>
      </w:r>
      <w:r>
        <w:rPr>
          <w:rFonts w:hint="eastAsia" w:ascii="宋体" w:hAnsi="宋体"/>
          <w:color w:val="auto"/>
          <w:sz w:val="40"/>
          <w:szCs w:val="40"/>
          <w:highlight w:val="none"/>
          <w:lang w:val="en-US" w:eastAsia="zh-CN"/>
        </w:rPr>
        <w:t>6</w:t>
      </w:r>
      <w:r>
        <w:rPr>
          <w:rFonts w:hint="eastAsia" w:ascii="宋体" w:hAnsi="宋体" w:eastAsia="宋体"/>
          <w:color w:val="auto"/>
          <w:sz w:val="40"/>
          <w:szCs w:val="40"/>
          <w:highlight w:val="none"/>
          <w:lang w:val="en-US" w:eastAsia="zh-CN"/>
        </w:rPr>
        <w:t>—202</w:t>
      </w:r>
      <w:r>
        <w:rPr>
          <w:rFonts w:hint="eastAsia" w:ascii="宋体" w:hAnsi="宋体"/>
          <w:color w:val="auto"/>
          <w:sz w:val="40"/>
          <w:szCs w:val="40"/>
          <w:highlight w:val="none"/>
          <w:lang w:val="en-US" w:eastAsia="zh-CN"/>
        </w:rPr>
        <w:t>7</w:t>
      </w:r>
      <w:r>
        <w:rPr>
          <w:rFonts w:hint="eastAsia" w:ascii="宋体" w:hAnsi="宋体" w:eastAsia="宋体"/>
          <w:color w:val="auto"/>
          <w:sz w:val="40"/>
          <w:szCs w:val="40"/>
          <w:highlight w:val="none"/>
          <w:lang w:val="en-US" w:eastAsia="zh-CN"/>
        </w:rPr>
        <w:t>年度公务车维修养护服务项目</w:t>
      </w:r>
      <w:r>
        <w:rPr>
          <w:rFonts w:hint="eastAsia" w:ascii="宋体" w:hAnsi="宋体" w:eastAsia="宋体"/>
          <w:color w:val="auto"/>
          <w:sz w:val="40"/>
          <w:szCs w:val="40"/>
          <w:highlight w:val="none"/>
        </w:rPr>
        <w:t>院内</w:t>
      </w:r>
      <w:r>
        <w:rPr>
          <w:rFonts w:hint="eastAsia" w:ascii="宋体" w:hAnsi="宋体"/>
          <w:color w:val="auto"/>
          <w:sz w:val="40"/>
          <w:szCs w:val="40"/>
          <w:highlight w:val="none"/>
        </w:rPr>
        <w:t>公开采购的公告</w:t>
      </w:r>
    </w:p>
    <w:p w14:paraId="7BCEBDED">
      <w:pPr>
        <w:spacing w:line="480" w:lineRule="exact"/>
        <w:ind w:firstLine="560" w:firstLineChars="200"/>
        <w:rPr>
          <w:rFonts w:ascii="仿宋_GB2312" w:hAnsi="宋体" w:eastAsia="仿宋_GB2312"/>
          <w:color w:val="auto"/>
          <w:sz w:val="28"/>
          <w:szCs w:val="28"/>
          <w:highlight w:val="none"/>
        </w:rPr>
      </w:pPr>
    </w:p>
    <w:p w14:paraId="57E714CB">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auto"/>
          <w:sz w:val="28"/>
          <w:szCs w:val="28"/>
          <w:highlight w:val="none"/>
        </w:rPr>
      </w:pPr>
      <w:r>
        <w:rPr>
          <w:rFonts w:hint="eastAsia" w:ascii="仿宋_GB2312" w:hAnsi="宋体" w:eastAsia="仿宋_GB2312"/>
          <w:color w:val="auto"/>
          <w:sz w:val="28"/>
          <w:szCs w:val="28"/>
          <w:highlight w:val="none"/>
        </w:rPr>
        <w:t>根据政府采购相关规定和《深圳市龙岗区第七人民医院采购管理办法》的有关规定，</w:t>
      </w:r>
      <w:r>
        <w:rPr>
          <w:rFonts w:hint="eastAsia" w:ascii="仿宋_GB2312" w:eastAsia="仿宋_GB2312"/>
          <w:color w:val="auto"/>
          <w:sz w:val="28"/>
          <w:szCs w:val="28"/>
          <w:highlight w:val="none"/>
        </w:rPr>
        <w:t>我院拟对以下项目进行院内公开采购，欢迎符合条件具有供应能力的供应商或厂家前来报名参加。</w:t>
      </w:r>
    </w:p>
    <w:p w14:paraId="4E164007">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一、采购</w:t>
      </w:r>
      <w:r>
        <w:rPr>
          <w:rFonts w:hint="eastAsia" w:ascii="仿宋_GB2312" w:eastAsia="仿宋_GB2312"/>
          <w:color w:val="auto"/>
          <w:sz w:val="28"/>
          <w:szCs w:val="28"/>
          <w:highlight w:val="none"/>
          <w:lang w:val="en-US" w:eastAsia="zh-CN"/>
        </w:rPr>
        <w:t>项目</w:t>
      </w:r>
    </w:p>
    <w:p w14:paraId="5FED198F">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lang w:val="en-US" w:eastAsia="zh-CN"/>
        </w:rPr>
        <w:t>（1）项目编号：深龙七医采[LGQY2026YB001]</w:t>
      </w:r>
    </w:p>
    <w:p w14:paraId="3AE2D20F">
      <w:pPr>
        <w:keepNext w:val="0"/>
        <w:keepLines w:val="0"/>
        <w:pageBreakBefore w:val="0"/>
        <w:kinsoku/>
        <w:wordWrap/>
        <w:overflowPunct/>
        <w:topLinePunct w:val="0"/>
        <w:autoSpaceDE/>
        <w:autoSpaceDN/>
        <w:bidi w:val="0"/>
        <w:adjustRightInd/>
        <w:snapToGrid/>
        <w:spacing w:line="400" w:lineRule="exact"/>
        <w:ind w:left="1399" w:leftChars="266" w:hanging="840" w:hangingChars="300"/>
        <w:textAlignment w:val="auto"/>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（2）项目名</w:t>
      </w:r>
      <w:r>
        <w:rPr>
          <w:rFonts w:hint="eastAsia" w:ascii="仿宋_GB2312" w:eastAsia="仿宋_GB2312"/>
          <w:color w:val="auto"/>
          <w:sz w:val="28"/>
          <w:szCs w:val="28"/>
          <w:highlight w:val="none"/>
          <w:lang w:val="en-US" w:eastAsia="zh-CN"/>
        </w:rPr>
        <w:t>称：深圳市龙岗区第七人民医院2026—2027年度公务</w:t>
      </w:r>
    </w:p>
    <w:p w14:paraId="5D58DCD3">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车维修养护服务项目</w:t>
      </w:r>
    </w:p>
    <w:p w14:paraId="6CB1B181">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（3）采购数量：1项</w:t>
      </w:r>
    </w:p>
    <w:p w14:paraId="78F64BFB">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（4）预算金额（最高支付上限）：</w:t>
      </w:r>
      <w:r>
        <w:rPr>
          <w:rFonts w:hint="eastAsia" w:ascii="仿宋_GB2312" w:eastAsia="仿宋_GB2312"/>
          <w:color w:val="auto"/>
          <w:sz w:val="28"/>
          <w:szCs w:val="28"/>
          <w:highlight w:val="none"/>
          <w:lang w:val="en-US" w:eastAsia="zh-CN"/>
        </w:rPr>
        <w:t>126939元</w:t>
      </w:r>
    </w:p>
    <w:p w14:paraId="1E5FBB22">
      <w:pPr>
        <w:pStyle w:val="31"/>
        <w:keepNext w:val="0"/>
        <w:keepLines w:val="0"/>
        <w:pageBreakBefore w:val="0"/>
        <w:kinsoku/>
        <w:wordWrap/>
        <w:overflowPunct/>
        <w:topLinePunct w:val="0"/>
        <w:autoSpaceDE/>
        <w:autoSpaceDN/>
        <w:bidi w:val="0"/>
        <w:adjustRightInd/>
        <w:snapToGrid/>
        <w:spacing w:line="400" w:lineRule="exact"/>
        <w:ind w:firstLine="56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二、资质要求</w:t>
      </w:r>
    </w:p>
    <w:p w14:paraId="614DCF27">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4247FC2B">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F381A8B">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677A737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2FEA52B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26AD8F8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74615D69">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7C646E3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412CFE9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28A13BD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69DD83C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5338C76C">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6D2C4FA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1FDDC8BB">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10.投标人须具有</w:t>
      </w:r>
      <w:r>
        <w:rPr>
          <w:rStyle w:val="24"/>
          <w:rFonts w:hint="eastAsia" w:ascii="仿宋_GB2312" w:hAnsi="仿宋_GB2312" w:eastAsia="仿宋_GB2312" w:cs="仿宋_GB2312"/>
          <w:b w:val="0"/>
          <w:bCs/>
          <w:i w:val="0"/>
          <w:iCs w:val="0"/>
          <w:caps w:val="0"/>
          <w:color w:val="auto"/>
          <w:spacing w:val="0"/>
          <w:sz w:val="28"/>
          <w:szCs w:val="28"/>
          <w:highlight w:val="none"/>
          <w:shd w:val="clear" w:fill="FFFFFF"/>
        </w:rPr>
        <w:t>交通运输部门核发的二类及以上《道路运输经营许可证》或《机动车维修经营备案表》</w:t>
      </w:r>
      <w:r>
        <w:rPr>
          <w:rFonts w:hint="eastAsia" w:ascii="仿宋_GB2312" w:hAnsi="仿宋_GB2312" w:eastAsia="仿宋_GB2312" w:cs="仿宋_GB2312"/>
          <w:color w:val="auto"/>
          <w:kern w:val="2"/>
          <w:sz w:val="28"/>
          <w:szCs w:val="28"/>
          <w:highlight w:val="none"/>
          <w:lang w:val="en-US" w:eastAsia="zh-CN" w:bidi="ar-SA"/>
        </w:rPr>
        <w:t>。</w:t>
      </w:r>
    </w:p>
    <w:p w14:paraId="1748E658">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三、采购方式：</w:t>
      </w:r>
      <w:r>
        <w:rPr>
          <w:rFonts w:hint="eastAsia" w:ascii="仿宋_GB2312" w:hAnsi="仿宋_GB2312" w:eastAsia="仿宋_GB2312" w:cs="仿宋_GB2312"/>
          <w:color w:val="auto"/>
          <w:kern w:val="2"/>
          <w:sz w:val="28"/>
          <w:szCs w:val="28"/>
          <w:highlight w:val="none"/>
          <w:lang w:val="en-US" w:eastAsia="zh-CN" w:bidi="ar-SA"/>
        </w:rPr>
        <w:t>院内公开招标</w:t>
      </w:r>
    </w:p>
    <w:p w14:paraId="4D1CCDAD">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四、评标方法：</w:t>
      </w:r>
      <w:r>
        <w:rPr>
          <w:rFonts w:hint="eastAsia" w:ascii="仿宋_GB2312" w:hAnsi="仿宋_GB2312" w:eastAsia="仿宋_GB2312" w:cs="仿宋_GB2312"/>
          <w:color w:val="auto"/>
          <w:kern w:val="2"/>
          <w:sz w:val="28"/>
          <w:szCs w:val="28"/>
          <w:highlight w:val="none"/>
          <w:lang w:val="en-US" w:eastAsia="zh-CN" w:bidi="ar-SA"/>
        </w:rPr>
        <w:t>综合评分法</w:t>
      </w:r>
    </w:p>
    <w:p w14:paraId="37427E0F">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五、投标人报名资料要求</w:t>
      </w:r>
    </w:p>
    <w:p w14:paraId="57C4FCF4">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（一）院内采购报名表。</w:t>
      </w:r>
    </w:p>
    <w:p w14:paraId="5A78360F">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（二）法定代表人参加的提供法定代表人资格证明书及个人身份证复印件；非法定代表人参加的须提供法定代表人资格证明书及法定代表人身份证复印件、法定代表人授权书及授权代表人身份证复印件。</w:t>
      </w:r>
    </w:p>
    <w:p w14:paraId="4DAD85AB">
      <w:pPr>
        <w:pStyle w:val="31"/>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（三）供应商须提供具有独立承担民事责任能力的法人或其他组织或个体工商户的营业执照或法人证书等证明材料复印件或扫描件。</w:t>
      </w:r>
    </w:p>
    <w:p w14:paraId="075EBC1D">
      <w:pPr>
        <w:pStyle w:val="31"/>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（四）供应商基本情况表。</w:t>
      </w:r>
    </w:p>
    <w:p w14:paraId="248685C6">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（五）提供法定代表人、主要经营负责人、投标授权代表人、项目负责人（如有）、主要技术人员（如有）最近一个月的社保证明。</w:t>
      </w:r>
    </w:p>
    <w:p w14:paraId="29A2C05B">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六）通过以下官网的信用信息查询记录网络截图并加盖投标人公章：①信用中国②中国政府采购网③深圳市政府采购监管网④国家企业信用信息公示系统或机关赋码和事业单位登记管理网或全国社会组织信用信息公示平台。</w:t>
      </w:r>
    </w:p>
    <w:p w14:paraId="6DF5404B">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（七）投标及履约承诺函。</w:t>
      </w:r>
    </w:p>
    <w:p w14:paraId="4A243094">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b w:val="0"/>
          <w:bCs/>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（八）提供</w:t>
      </w:r>
      <w:r>
        <w:rPr>
          <w:rStyle w:val="24"/>
          <w:rFonts w:hint="eastAsia" w:ascii="仿宋_GB2312" w:hAnsi="仿宋_GB2312" w:eastAsia="仿宋_GB2312" w:cs="仿宋_GB2312"/>
          <w:b w:val="0"/>
          <w:bCs/>
          <w:i w:val="0"/>
          <w:iCs w:val="0"/>
          <w:caps w:val="0"/>
          <w:color w:val="auto"/>
          <w:spacing w:val="0"/>
          <w:sz w:val="28"/>
          <w:szCs w:val="28"/>
          <w:highlight w:val="none"/>
          <w:shd w:val="clear" w:fill="FFFFFF"/>
        </w:rPr>
        <w:t>交通运输部门核发的二类及以上《道路运输经营许可证》或《机动车维修经营备案表》</w:t>
      </w:r>
      <w:r>
        <w:rPr>
          <w:rFonts w:hint="eastAsia" w:ascii="仿宋_GB2312" w:hAnsi="仿宋_GB2312" w:eastAsia="仿宋_GB2312" w:cs="仿宋_GB2312"/>
          <w:b w:val="0"/>
          <w:bCs/>
          <w:color w:val="auto"/>
          <w:kern w:val="2"/>
          <w:sz w:val="28"/>
          <w:szCs w:val="28"/>
          <w:highlight w:val="none"/>
          <w:lang w:val="en-US" w:eastAsia="zh-CN" w:bidi="ar-SA"/>
        </w:rPr>
        <w:t>。</w:t>
      </w:r>
    </w:p>
    <w:p w14:paraId="7F55261A">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以上资料均须在有效期内并加盖投标方公章。本项目实行资格预审，投标人报名时将进行资格审查，未经审查或审查未通过的不能参与投标。</w:t>
      </w:r>
    </w:p>
    <w:p w14:paraId="4E2A9747">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六、报名方式：</w:t>
      </w:r>
      <w:r>
        <w:rPr>
          <w:rFonts w:hint="eastAsia" w:ascii="仿宋_GB2312" w:hAnsi="仿宋_GB2312" w:eastAsia="仿宋_GB2312" w:cs="仿宋_GB2312"/>
          <w:color w:val="auto"/>
          <w:kern w:val="2"/>
          <w:sz w:val="28"/>
          <w:szCs w:val="28"/>
          <w:highlight w:val="none"/>
          <w:lang w:val="en-US" w:eastAsia="zh-CN" w:bidi="ar-SA"/>
        </w:rPr>
        <w:t>现场报名或邮寄（选择邮寄方式需与采购人电话确认是否已签收并通过报名）或线上邮箱报名</w:t>
      </w:r>
      <w:r>
        <w:rPr>
          <w:rFonts w:hint="eastAsia" w:ascii="仿宋_GB2312" w:hAnsi="仿宋_GB2312" w:eastAsia="仿宋_GB2312" w:cs="仿宋_GB2312"/>
          <w:i w:val="0"/>
          <w:iCs w:val="0"/>
          <w:caps w:val="0"/>
          <w:color w:val="auto"/>
          <w:spacing w:val="0"/>
          <w:sz w:val="28"/>
          <w:szCs w:val="28"/>
          <w:highlight w:val="none"/>
          <w:shd w:val="clear" w:fill="FFFFFF"/>
        </w:rPr>
        <w:t>w-qqy-zcb@lg.gov.cn</w:t>
      </w:r>
      <w:r>
        <w:rPr>
          <w:rFonts w:hint="eastAsia" w:ascii="仿宋_GB2312" w:hAnsi="仿宋_GB2312" w:eastAsia="仿宋_GB2312" w:cs="仿宋_GB2312"/>
          <w:i w:val="0"/>
          <w:iCs w:val="0"/>
          <w:caps w:val="0"/>
          <w:color w:val="auto"/>
          <w:spacing w:val="0"/>
          <w:sz w:val="28"/>
          <w:szCs w:val="28"/>
          <w:highlight w:val="none"/>
          <w:shd w:val="clear" w:fill="FFFFFF"/>
          <w:lang w:eastAsia="zh-CN"/>
        </w:rPr>
        <w:t>（</w:t>
      </w:r>
      <w:r>
        <w:rPr>
          <w:rFonts w:hint="eastAsia" w:ascii="仿宋_GB2312" w:hAnsi="仿宋_GB2312" w:eastAsia="仿宋_GB2312" w:cs="仿宋_GB2312"/>
          <w:i w:val="0"/>
          <w:iCs w:val="0"/>
          <w:caps w:val="0"/>
          <w:color w:val="auto"/>
          <w:spacing w:val="0"/>
          <w:sz w:val="28"/>
          <w:szCs w:val="28"/>
          <w:highlight w:val="none"/>
          <w:shd w:val="clear" w:fill="FFFFFF"/>
          <w:lang w:val="en-US" w:eastAsia="zh-CN"/>
        </w:rPr>
        <w:t>纸质报名资料开标时与标书一起提交</w:t>
      </w:r>
      <w:r>
        <w:rPr>
          <w:rFonts w:hint="eastAsia" w:ascii="仿宋_GB2312" w:hAnsi="仿宋_GB2312" w:eastAsia="仿宋_GB2312" w:cs="仿宋_GB2312"/>
          <w:i w:val="0"/>
          <w:iCs w:val="0"/>
          <w:caps w:val="0"/>
          <w:color w:val="auto"/>
          <w:spacing w:val="0"/>
          <w:sz w:val="28"/>
          <w:szCs w:val="28"/>
          <w:highlight w:val="none"/>
          <w:shd w:val="clear" w:fill="FFFFFF"/>
          <w:lang w:eastAsia="zh-CN"/>
        </w:rPr>
        <w:t>）</w:t>
      </w:r>
      <w:r>
        <w:rPr>
          <w:rFonts w:hint="eastAsia" w:ascii="仿宋_GB2312" w:hAnsi="仿宋_GB2312" w:eastAsia="仿宋_GB2312" w:cs="仿宋_GB2312"/>
          <w:color w:val="auto"/>
          <w:kern w:val="2"/>
          <w:sz w:val="28"/>
          <w:szCs w:val="28"/>
          <w:highlight w:val="none"/>
          <w:lang w:val="en-US" w:eastAsia="zh-CN" w:bidi="ar-SA"/>
        </w:rPr>
        <w:t>。</w:t>
      </w:r>
    </w:p>
    <w:p w14:paraId="681B9191">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七、报名截止时间及地点：</w:t>
      </w:r>
      <w:r>
        <w:rPr>
          <w:rFonts w:hint="eastAsia" w:ascii="仿宋_GB2312" w:hAnsi="仿宋_GB2312" w:eastAsia="仿宋_GB2312" w:cs="仿宋_GB2312"/>
          <w:color w:val="auto"/>
          <w:kern w:val="2"/>
          <w:sz w:val="28"/>
          <w:szCs w:val="28"/>
          <w:highlight w:val="none"/>
          <w:lang w:val="en-US" w:eastAsia="zh-CN" w:bidi="ar-SA"/>
        </w:rPr>
        <w:t>2026年8月14日17:00，布吉街道吉华路175号综合楼810招采办。</w:t>
      </w:r>
    </w:p>
    <w:p w14:paraId="2CADF595">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八、递交投标文件及开标时间及地点：</w:t>
      </w:r>
      <w:r>
        <w:rPr>
          <w:rFonts w:hint="eastAsia" w:ascii="仿宋_GB2312" w:hAnsi="仿宋_GB2312" w:eastAsia="仿宋_GB2312" w:cs="仿宋_GB2312"/>
          <w:color w:val="auto"/>
          <w:kern w:val="2"/>
          <w:sz w:val="28"/>
          <w:szCs w:val="28"/>
          <w:highlight w:val="none"/>
          <w:lang w:val="en-US" w:eastAsia="zh-CN" w:bidi="ar-SA"/>
        </w:rPr>
        <w:t>2026年8月17日15:00，深圳市龙岗区布吉街道吉华路175号龙岭院区综合楼1002会议室（如有变动，另行通知）。</w:t>
      </w:r>
    </w:p>
    <w:p w14:paraId="5DFAF3EB">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九、联系人及联系电话：</w:t>
      </w:r>
      <w:r>
        <w:rPr>
          <w:rFonts w:hint="eastAsia" w:ascii="仿宋_GB2312" w:hAnsi="仿宋_GB2312" w:eastAsia="仿宋_GB2312" w:cs="仿宋_GB2312"/>
          <w:color w:val="auto"/>
          <w:kern w:val="2"/>
          <w:sz w:val="28"/>
          <w:szCs w:val="28"/>
          <w:highlight w:val="none"/>
          <w:lang w:val="en-US" w:eastAsia="zh-CN" w:bidi="ar-SA"/>
        </w:rPr>
        <w:t>陈工、李工，0755-28740606-3810。</w:t>
      </w:r>
    </w:p>
    <w:p w14:paraId="40DE55A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kern w:val="2"/>
          <w:sz w:val="28"/>
          <w:szCs w:val="28"/>
          <w:highlight w:val="none"/>
          <w:lang w:val="en-US" w:eastAsia="zh-CN" w:bidi="ar-SA"/>
        </w:rPr>
        <w:t>十、</w:t>
      </w:r>
      <w:r>
        <w:rPr>
          <w:rFonts w:hint="eastAsia" w:ascii="黑体" w:hAnsi="黑体" w:eastAsia="黑体" w:cs="黑体"/>
          <w:color w:val="auto"/>
          <w:sz w:val="28"/>
          <w:szCs w:val="28"/>
          <w:highlight w:val="none"/>
        </w:rPr>
        <w:t>监督部门</w:t>
      </w:r>
    </w:p>
    <w:p w14:paraId="2D0D03D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医院纪审科监督联系电话</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李女士，0755-28740471。</w:t>
      </w:r>
    </w:p>
    <w:p w14:paraId="0A752259">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rPr>
        <w:t>项目所属一级预算单位监督联系电话</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0755-89551103。</w:t>
      </w:r>
    </w:p>
    <w:p w14:paraId="2BD676A4">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黑体" w:hAnsi="黑体" w:eastAsia="黑体" w:cs="黑体"/>
          <w:color w:val="auto"/>
          <w:kern w:val="2"/>
          <w:sz w:val="28"/>
          <w:szCs w:val="28"/>
          <w:highlight w:val="none"/>
          <w:lang w:val="en-US" w:eastAsia="zh-CN" w:bidi="ar-SA"/>
        </w:rPr>
        <w:t>十一、公告日期：</w:t>
      </w:r>
      <w:r>
        <w:rPr>
          <w:rFonts w:hint="eastAsia" w:ascii="仿宋_GB2312" w:hAnsi="仿宋_GB2312" w:eastAsia="仿宋_GB2312" w:cs="仿宋_GB2312"/>
          <w:color w:val="auto"/>
          <w:kern w:val="2"/>
          <w:sz w:val="28"/>
          <w:szCs w:val="28"/>
          <w:highlight w:val="none"/>
          <w:lang w:val="en-US" w:eastAsia="zh-CN" w:bidi="ar-SA"/>
        </w:rPr>
        <w:t>自公告发布之日起5个工作日。</w:t>
      </w:r>
    </w:p>
    <w:p w14:paraId="569FA179">
      <w:pPr>
        <w:pStyle w:val="31"/>
        <w:keepNext w:val="0"/>
        <w:keepLines w:val="0"/>
        <w:pageBreakBefore w:val="0"/>
        <w:kinsoku/>
        <w:wordWrap/>
        <w:overflowPunct/>
        <w:topLinePunct w:val="0"/>
        <w:autoSpaceDE/>
        <w:autoSpaceDN/>
        <w:bidi w:val="0"/>
        <w:adjustRightInd/>
        <w:snapToGrid/>
        <w:spacing w:line="400" w:lineRule="exact"/>
        <w:ind w:firstLine="56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w:t>
      </w:r>
    </w:p>
    <w:p w14:paraId="57AF6633">
      <w:pPr>
        <w:pStyle w:val="31"/>
        <w:keepNext w:val="0"/>
        <w:keepLines w:val="0"/>
        <w:pageBreakBefore w:val="0"/>
        <w:kinsoku/>
        <w:wordWrap/>
        <w:overflowPunct/>
        <w:topLinePunct w:val="0"/>
        <w:autoSpaceDE/>
        <w:autoSpaceDN/>
        <w:bidi w:val="0"/>
        <w:adjustRightInd/>
        <w:snapToGrid/>
        <w:spacing w:line="400" w:lineRule="exact"/>
        <w:ind w:left="0" w:leftChars="0" w:firstLine="560" w:firstLineChars="20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1.深圳市龙岗区第七人民医院院内公开采购报名表</w:t>
      </w:r>
    </w:p>
    <w:p w14:paraId="6F58EA5D">
      <w:pPr>
        <w:pStyle w:val="29"/>
        <w:keepNext w:val="0"/>
        <w:keepLines w:val="0"/>
        <w:pageBreakBefore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2.深圳市龙岗区第七人民医院2026—2027年度公务车维修养护服务项目招标文件</w:t>
      </w:r>
    </w:p>
    <w:p w14:paraId="6E48B006">
      <w:pPr>
        <w:pStyle w:val="31"/>
        <w:keepNext w:val="0"/>
        <w:keepLines w:val="0"/>
        <w:pageBreakBefore w:val="0"/>
        <w:kinsoku/>
        <w:wordWrap/>
        <w:overflowPunct/>
        <w:topLinePunct w:val="0"/>
        <w:autoSpaceDE/>
        <w:autoSpaceDN/>
        <w:bidi w:val="0"/>
        <w:adjustRightInd/>
        <w:snapToGrid/>
        <w:spacing w:line="400" w:lineRule="exact"/>
        <w:ind w:firstLine="560"/>
        <w:jc w:val="right"/>
        <w:textAlignment w:val="auto"/>
        <w:rPr>
          <w:rFonts w:ascii="仿宋_GB2312" w:eastAsia="仿宋_GB2312"/>
          <w:color w:val="auto"/>
          <w:sz w:val="28"/>
          <w:szCs w:val="28"/>
          <w:highlight w:val="none"/>
        </w:rPr>
      </w:pPr>
    </w:p>
    <w:p w14:paraId="1267F615">
      <w:pPr>
        <w:pStyle w:val="31"/>
        <w:keepNext w:val="0"/>
        <w:keepLines w:val="0"/>
        <w:pageBreakBefore w:val="0"/>
        <w:kinsoku/>
        <w:wordWrap/>
        <w:overflowPunct/>
        <w:topLinePunct w:val="0"/>
        <w:autoSpaceDE/>
        <w:autoSpaceDN/>
        <w:bidi w:val="0"/>
        <w:adjustRightInd/>
        <w:snapToGrid/>
        <w:spacing w:line="400" w:lineRule="exact"/>
        <w:ind w:firstLine="560"/>
        <w:jc w:val="right"/>
        <w:textAlignment w:val="auto"/>
        <w:rPr>
          <w:rFonts w:ascii="仿宋_GB2312" w:eastAsia="仿宋_GB2312"/>
          <w:color w:val="auto"/>
          <w:sz w:val="28"/>
          <w:szCs w:val="28"/>
          <w:highlight w:val="none"/>
        </w:rPr>
      </w:pPr>
    </w:p>
    <w:p w14:paraId="364B1D38">
      <w:pPr>
        <w:pStyle w:val="31"/>
        <w:keepNext w:val="0"/>
        <w:keepLines w:val="0"/>
        <w:pageBreakBefore w:val="0"/>
        <w:kinsoku/>
        <w:wordWrap/>
        <w:overflowPunct/>
        <w:topLinePunct w:val="0"/>
        <w:autoSpaceDE/>
        <w:autoSpaceDN/>
        <w:bidi w:val="0"/>
        <w:adjustRightInd/>
        <w:snapToGrid/>
        <w:spacing w:line="400" w:lineRule="exact"/>
        <w:ind w:firstLine="560"/>
        <w:jc w:val="righ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深圳市龙岗区第七人民医院</w:t>
      </w:r>
    </w:p>
    <w:p w14:paraId="66482B55">
      <w:pPr>
        <w:pStyle w:val="31"/>
        <w:keepNext w:val="0"/>
        <w:keepLines w:val="0"/>
        <w:pageBreakBefore w:val="0"/>
        <w:kinsoku/>
        <w:wordWrap/>
        <w:overflowPunct/>
        <w:topLinePunct w:val="0"/>
        <w:autoSpaceDE/>
        <w:autoSpaceDN/>
        <w:bidi w:val="0"/>
        <w:adjustRightInd/>
        <w:snapToGrid/>
        <w:spacing w:line="400" w:lineRule="exact"/>
        <w:ind w:firstLine="560"/>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eastAsia="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2026年8月7日</w:t>
      </w:r>
    </w:p>
    <w:p w14:paraId="34F708F3">
      <w:pPr>
        <w:pStyle w:val="4"/>
        <w:rPr>
          <w:color w:val="auto"/>
          <w:highlight w:val="none"/>
        </w:rPr>
      </w:pPr>
    </w:p>
    <w:p w14:paraId="57ED539D">
      <w:pPr>
        <w:numPr>
          <w:ilvl w:val="0"/>
          <w:numId w:val="0"/>
        </w:numPr>
        <w:spacing w:line="360" w:lineRule="auto"/>
        <w:jc w:val="center"/>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kern w:val="2"/>
          <w:sz w:val="44"/>
          <w:szCs w:val="44"/>
          <w:highlight w:val="none"/>
          <w:lang w:val="en-US" w:eastAsia="zh-CN" w:bidi="ar-SA"/>
        </w:rPr>
        <w:t xml:space="preserve">第二章 </w:t>
      </w:r>
      <w:r>
        <w:rPr>
          <w:rFonts w:hint="eastAsia" w:ascii="仿宋_GB2312" w:hAnsi="仿宋_GB2312" w:eastAsia="仿宋_GB2312" w:cs="仿宋_GB2312"/>
          <w:b/>
          <w:bCs/>
          <w:color w:val="auto"/>
          <w:sz w:val="44"/>
          <w:szCs w:val="44"/>
          <w:highlight w:val="none"/>
        </w:rPr>
        <w:t>院内公开采购项目需求</w:t>
      </w:r>
    </w:p>
    <w:p w14:paraId="55C13183">
      <w:pPr>
        <w:spacing w:before="312" w:beforeLines="100" w:after="156" w:afterLines="50" w:line="360" w:lineRule="auto"/>
        <w:ind w:firstLine="643" w:firstLineChars="200"/>
        <w:jc w:val="center"/>
        <w:rPr>
          <w:color w:val="auto"/>
          <w:highlight w:val="none"/>
        </w:rPr>
      </w:pPr>
      <w:r>
        <w:rPr>
          <w:rFonts w:hint="eastAsia" w:ascii="仿宋_GB2312" w:hAnsi="仿宋_GB2312" w:eastAsia="仿宋_GB2312" w:cs="仿宋_GB2312"/>
          <w:b/>
          <w:bCs/>
          <w:color w:val="auto"/>
          <w:sz w:val="32"/>
          <w:szCs w:val="32"/>
          <w:highlight w:val="none"/>
        </w:rPr>
        <w:t>第一部分　供应商资质及商务条件</w:t>
      </w:r>
    </w:p>
    <w:p w14:paraId="4EEB320C">
      <w:pPr>
        <w:widowControl/>
        <w:spacing w:line="500" w:lineRule="exact"/>
        <w:ind w:firstLine="560" w:firstLineChars="200"/>
        <w:jc w:val="left"/>
        <w:rPr>
          <w:rFonts w:ascii="仿宋_GB2312" w:hAnsi="仿宋_GB2312" w:eastAsia="仿宋_GB2312" w:cs="仿宋_GB2312"/>
          <w:color w:val="auto"/>
          <w:sz w:val="28"/>
          <w:szCs w:val="28"/>
          <w:highlight w:val="none"/>
        </w:rPr>
      </w:pPr>
    </w:p>
    <w:p w14:paraId="2B839E93">
      <w:pPr>
        <w:keepNext w:val="0"/>
        <w:keepLines w:val="0"/>
        <w:pageBreakBefore w:val="0"/>
        <w:kinsoku/>
        <w:wordWrap/>
        <w:overflowPunct/>
        <w:topLinePunct w:val="0"/>
        <w:autoSpaceDE/>
        <w:autoSpaceDN/>
        <w:bidi w:val="0"/>
        <w:adjustRightInd/>
        <w:snapToGrid/>
        <w:spacing w:line="400" w:lineRule="exact"/>
        <w:ind w:left="1402" w:leftChars="266" w:hanging="843" w:hangingChars="300"/>
        <w:textAlignment w:val="auto"/>
        <w:rPr>
          <w:rFonts w:hint="eastAsia" w:ascii="仿宋_GB2312" w:eastAsia="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rPr>
        <w:t>一、项目概况：</w:t>
      </w:r>
      <w:r>
        <w:rPr>
          <w:rFonts w:hint="eastAsia" w:ascii="仿宋_GB2312" w:hAnsi="仿宋_GB2312" w:eastAsia="仿宋_GB2312" w:cs="仿宋_GB2312"/>
          <w:color w:val="auto"/>
          <w:kern w:val="0"/>
          <w:sz w:val="28"/>
          <w:szCs w:val="28"/>
          <w:highlight w:val="none"/>
          <w:lang w:val="en-US" w:eastAsia="zh-CN" w:bidi="ar-SA"/>
        </w:rPr>
        <w:t>深圳市龙岗区第七人民医院</w:t>
      </w:r>
      <w:r>
        <w:rPr>
          <w:rFonts w:hint="eastAsia" w:ascii="仿宋_GB2312" w:eastAsia="仿宋_GB2312"/>
          <w:color w:val="auto"/>
          <w:sz w:val="28"/>
          <w:szCs w:val="28"/>
          <w:highlight w:val="none"/>
          <w:lang w:val="en-US" w:eastAsia="zh-CN"/>
        </w:rPr>
        <w:t>2026—2027年度公务</w:t>
      </w:r>
    </w:p>
    <w:p w14:paraId="0AEA0A8E">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cs="仿宋_GB2312"/>
          <w:b/>
          <w:bCs/>
          <w:color w:val="auto"/>
          <w:sz w:val="28"/>
          <w:szCs w:val="28"/>
          <w:highlight w:val="none"/>
        </w:rPr>
      </w:pPr>
      <w:r>
        <w:rPr>
          <w:rFonts w:hint="eastAsia" w:ascii="仿宋_GB2312" w:eastAsia="仿宋_GB2312"/>
          <w:color w:val="auto"/>
          <w:sz w:val="28"/>
          <w:szCs w:val="28"/>
          <w:highlight w:val="none"/>
          <w:lang w:val="en-US" w:eastAsia="zh-CN"/>
        </w:rPr>
        <w:t>车维修养护服务项目</w:t>
      </w:r>
      <w:r>
        <w:rPr>
          <w:rFonts w:hint="eastAsia" w:ascii="仿宋_GB2312" w:hAnsi="仿宋_GB2312" w:eastAsia="仿宋_GB2312" w:cs="仿宋_GB2312"/>
          <w:color w:val="auto"/>
          <w:kern w:val="0"/>
          <w:sz w:val="28"/>
          <w:szCs w:val="28"/>
          <w:highlight w:val="none"/>
          <w:lang w:val="en-US" w:eastAsia="zh-CN" w:bidi="ar-SA"/>
        </w:rPr>
        <w:t>，为了确保用车安全，需要定期或按照车的维修保养手册进行维修养护。</w:t>
      </w:r>
    </w:p>
    <w:p w14:paraId="79236008">
      <w:pPr>
        <w:keepNext w:val="0"/>
        <w:keepLines w:val="0"/>
        <w:pageBreakBefore w:val="0"/>
        <w:kinsoku/>
        <w:wordWrap/>
        <w:overflowPunct/>
        <w:topLinePunct w:val="0"/>
        <w:autoSpaceDE/>
        <w:autoSpaceDN/>
        <w:bidi w:val="0"/>
        <w:adjustRightInd/>
        <w:snapToGrid/>
        <w:spacing w:line="400" w:lineRule="exact"/>
        <w:ind w:firstLine="562"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kern w:val="0"/>
          <w:sz w:val="28"/>
          <w:szCs w:val="28"/>
          <w:highlight w:val="none"/>
        </w:rPr>
        <w:t>二、预算价格：</w:t>
      </w:r>
      <w:r>
        <w:rPr>
          <w:rFonts w:ascii="仿宋_GB2312" w:hAnsi="仿宋_GB2312" w:eastAsia="仿宋_GB2312" w:cs="仿宋_GB2312"/>
          <w:color w:val="auto"/>
          <w:sz w:val="28"/>
          <w:szCs w:val="28"/>
          <w:highlight w:val="none"/>
        </w:rPr>
        <w:t>预算</w:t>
      </w:r>
      <w:r>
        <w:rPr>
          <w:rFonts w:hint="eastAsia" w:ascii="仿宋_GB2312" w:hAnsi="仿宋_GB2312" w:eastAsia="仿宋_GB2312" w:cs="仿宋_GB2312"/>
          <w:color w:val="auto"/>
          <w:kern w:val="0"/>
          <w:sz w:val="28"/>
          <w:szCs w:val="28"/>
          <w:highlight w:val="none"/>
        </w:rPr>
        <w:t>金额为</w:t>
      </w:r>
      <w:r>
        <w:rPr>
          <w:rFonts w:hint="eastAsia" w:ascii="仿宋_GB2312" w:eastAsia="仿宋_GB2312"/>
          <w:color w:val="auto"/>
          <w:sz w:val="28"/>
          <w:szCs w:val="28"/>
          <w:highlight w:val="none"/>
          <w:lang w:val="en-US" w:eastAsia="zh-CN"/>
        </w:rPr>
        <w:t>126939元</w:t>
      </w:r>
      <w:r>
        <w:rPr>
          <w:rFonts w:hint="eastAsia" w:ascii="仿宋_GB2312" w:hAnsi="仿宋_GB2312" w:eastAsia="仿宋_GB2312" w:cs="仿宋_GB2312"/>
          <w:color w:val="auto"/>
          <w:kern w:val="0"/>
          <w:sz w:val="28"/>
          <w:szCs w:val="28"/>
          <w:highlight w:val="none"/>
        </w:rPr>
        <w:t>，此</w:t>
      </w:r>
      <w:r>
        <w:rPr>
          <w:rFonts w:ascii="仿宋_GB2312" w:hAnsi="仿宋_GB2312" w:eastAsia="仿宋_GB2312" w:cs="仿宋_GB2312"/>
          <w:color w:val="auto"/>
          <w:sz w:val="28"/>
          <w:szCs w:val="28"/>
          <w:highlight w:val="none"/>
        </w:rPr>
        <w:t>预算金额为合同期内最高支付上限。</w:t>
      </w:r>
    </w:p>
    <w:p w14:paraId="1599B431">
      <w:pPr>
        <w:pStyle w:val="29"/>
        <w:spacing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rPr>
        <w:t>三、采购活动时间要求</w:t>
      </w:r>
      <w:r>
        <w:rPr>
          <w:rFonts w:hint="eastAsia" w:ascii="仿宋_GB2312" w:hAnsi="仿宋_GB2312" w:eastAsia="仿宋_GB2312" w:cs="仿宋_GB2312"/>
          <w:b/>
          <w:bCs/>
          <w:color w:val="auto"/>
          <w:sz w:val="28"/>
          <w:szCs w:val="28"/>
          <w:highlight w:val="none"/>
          <w:lang w:eastAsia="zh-CN"/>
        </w:rPr>
        <w:t>：</w:t>
      </w:r>
    </w:p>
    <w:p w14:paraId="25258307">
      <w:pPr>
        <w:pStyle w:val="29"/>
        <w:spacing w:line="560" w:lineRule="exact"/>
        <w:ind w:firstLine="562" w:firstLineChars="200"/>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四、采购组织形式（勾选）：</w:t>
      </w:r>
      <w:r>
        <w:rPr>
          <w:rFonts w:hint="eastAsia" w:ascii="仿宋_GB2312" w:hAnsi="仿宋_GB2312" w:eastAsia="仿宋_GB2312" w:cs="仿宋_GB2312"/>
          <w:color w:val="auto"/>
          <w:sz w:val="28"/>
          <w:szCs w:val="28"/>
          <w:highlight w:val="none"/>
        </w:rPr>
        <w:t>政府集中采购□、院内集中采购☑、院内委托代理采购□、集团联合采购□、其他□。</w:t>
      </w:r>
    </w:p>
    <w:p w14:paraId="719F424F">
      <w:pPr>
        <w:spacing w:line="560" w:lineRule="exact"/>
        <w:rPr>
          <w:color w:val="auto"/>
          <w:highlight w:val="none"/>
        </w:rPr>
      </w:pPr>
      <w:r>
        <w:rPr>
          <w:rFonts w:hint="eastAsia" w:ascii="仿宋_GB2312" w:hAnsi="仿宋_GB2312" w:eastAsia="仿宋_GB2312" w:cs="仿宋_GB2312"/>
          <w:b/>
          <w:bCs/>
          <w:color w:val="auto"/>
          <w:sz w:val="28"/>
          <w:szCs w:val="28"/>
          <w:highlight w:val="none"/>
        </w:rPr>
        <w:t xml:space="preserve">    五、采购方式（勾选）：</w:t>
      </w:r>
      <w:r>
        <w:rPr>
          <w:rFonts w:hint="eastAsia" w:ascii="仿宋_GB2312" w:hAnsi="仿宋_GB2312" w:eastAsia="仿宋_GB2312" w:cs="仿宋_GB2312"/>
          <w:color w:val="auto"/>
          <w:sz w:val="28"/>
          <w:szCs w:val="28"/>
          <w:highlight w:val="none"/>
        </w:rPr>
        <w:t>院内招标☑、院内竞价□、院内邀标□、院内询价□、竞争性磋商□、院内直接议价□、其他□。</w:t>
      </w:r>
    </w:p>
    <w:p w14:paraId="6E55400B">
      <w:pPr>
        <w:widowControl/>
        <w:spacing w:line="560" w:lineRule="exact"/>
        <w:ind w:firstLine="562" w:firstLineChars="200"/>
        <w:jc w:val="left"/>
        <w:rPr>
          <w:rFonts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六、投标人资格要求</w:t>
      </w:r>
    </w:p>
    <w:p w14:paraId="0A79745B">
      <w:pPr>
        <w:pStyle w:val="29"/>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2233111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25FCCDD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6518435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794023F3">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271D0527">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63FF141A">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2BC999F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2C0E3CE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7401C9BC">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1256CDF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www.creditchina.gov.cn，查询“信用服务”栏的“重大税收违法失信主体”“失信被执行人”或者下载信用信息报告），“中国政府采购网”（www.ccgp.gov.cn）中的“政府采购严重违法失信行为记录名单”，以及“深圳市政府采购监管网”（http://zfcg.sz.gov.cn）为投标人信用信息的查询渠道，相关信息以开标当日的查询结果为准；</w:t>
      </w:r>
    </w:p>
    <w:p w14:paraId="5904F21C">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37089CF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2C2EC523">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10.投标人须具有</w:t>
      </w:r>
      <w:r>
        <w:rPr>
          <w:rStyle w:val="24"/>
          <w:rFonts w:hint="eastAsia" w:ascii="仿宋_GB2312" w:hAnsi="仿宋_GB2312" w:eastAsia="仿宋_GB2312" w:cs="仿宋_GB2312"/>
          <w:b w:val="0"/>
          <w:bCs/>
          <w:i w:val="0"/>
          <w:iCs w:val="0"/>
          <w:caps w:val="0"/>
          <w:color w:val="auto"/>
          <w:spacing w:val="0"/>
          <w:sz w:val="28"/>
          <w:szCs w:val="28"/>
          <w:highlight w:val="none"/>
          <w:shd w:val="clear" w:fill="FFFFFF"/>
        </w:rPr>
        <w:t>交通运输部门核发的二类及以上《道路运输经营许可证》或《机动车维修经营备案表》</w:t>
      </w:r>
      <w:r>
        <w:rPr>
          <w:rFonts w:hint="eastAsia" w:ascii="仿宋_GB2312" w:hAnsi="仿宋_GB2312" w:eastAsia="仿宋_GB2312" w:cs="仿宋_GB2312"/>
          <w:color w:val="auto"/>
          <w:kern w:val="2"/>
          <w:sz w:val="28"/>
          <w:szCs w:val="28"/>
          <w:highlight w:val="none"/>
          <w:lang w:val="en-US" w:eastAsia="zh-CN" w:bidi="ar-SA"/>
        </w:rPr>
        <w:t>。</w:t>
      </w:r>
    </w:p>
    <w:p w14:paraId="31D31F39">
      <w:pPr>
        <w:pStyle w:val="29"/>
        <w:spacing w:line="560" w:lineRule="exact"/>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七、服务内容及要求</w:t>
      </w:r>
    </w:p>
    <w:p w14:paraId="20874DFE">
      <w:pPr>
        <w:widowControl/>
        <w:ind w:firstLine="560" w:firstLineChars="200"/>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val="0"/>
          <w:bCs w:val="0"/>
          <w:color w:val="auto"/>
          <w:kern w:val="2"/>
          <w:sz w:val="28"/>
          <w:szCs w:val="28"/>
          <w:highlight w:val="none"/>
          <w:lang w:val="en-US" w:eastAsia="zh-CN" w:bidi="ar-SA"/>
        </w:rPr>
        <w:t>（一）采购方车辆情况</w:t>
      </w:r>
    </w:p>
    <w:tbl>
      <w:tblPr>
        <w:tblStyle w:val="21"/>
        <w:tblW w:w="9255" w:type="dxa"/>
        <w:tblInd w:w="-37" w:type="dxa"/>
        <w:tblLayout w:type="fixed"/>
        <w:tblCellMar>
          <w:top w:w="0" w:type="dxa"/>
          <w:left w:w="108" w:type="dxa"/>
          <w:bottom w:w="0" w:type="dxa"/>
          <w:right w:w="108" w:type="dxa"/>
        </w:tblCellMar>
      </w:tblPr>
      <w:tblGrid>
        <w:gridCol w:w="1110"/>
        <w:gridCol w:w="2213"/>
        <w:gridCol w:w="4672"/>
        <w:gridCol w:w="1260"/>
      </w:tblGrid>
      <w:tr w14:paraId="0F2EAAE4">
        <w:tblPrEx>
          <w:tblCellMar>
            <w:top w:w="0" w:type="dxa"/>
            <w:left w:w="108" w:type="dxa"/>
            <w:bottom w:w="0" w:type="dxa"/>
            <w:right w:w="108" w:type="dxa"/>
          </w:tblCellMar>
        </w:tblPrEx>
        <w:trPr>
          <w:trHeight w:val="454"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F265">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序号</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2C0C4">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车辆类型</w:t>
            </w:r>
          </w:p>
        </w:tc>
        <w:tc>
          <w:tcPr>
            <w:tcW w:w="4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0690F">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品牌</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72125">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数量</w:t>
            </w:r>
          </w:p>
        </w:tc>
      </w:tr>
      <w:tr w14:paraId="119EA8EF">
        <w:tblPrEx>
          <w:tblCellMar>
            <w:top w:w="0" w:type="dxa"/>
            <w:left w:w="108" w:type="dxa"/>
            <w:bottom w:w="0" w:type="dxa"/>
            <w:right w:w="108" w:type="dxa"/>
          </w:tblCellMar>
        </w:tblPrEx>
        <w:trPr>
          <w:trHeight w:val="454"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48403">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4ECA">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小轿车（纯电动车）</w:t>
            </w:r>
          </w:p>
        </w:tc>
        <w:tc>
          <w:tcPr>
            <w:tcW w:w="4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4761">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埃安</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1401">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1辆</w:t>
            </w:r>
          </w:p>
        </w:tc>
      </w:tr>
      <w:tr w14:paraId="1562D328">
        <w:tblPrEx>
          <w:tblCellMar>
            <w:top w:w="0" w:type="dxa"/>
            <w:left w:w="108" w:type="dxa"/>
            <w:bottom w:w="0" w:type="dxa"/>
            <w:right w:w="108" w:type="dxa"/>
          </w:tblCellMar>
        </w:tblPrEx>
        <w:trPr>
          <w:trHeight w:val="454"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1568">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BF66">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救护车（柴油车）</w:t>
            </w:r>
          </w:p>
        </w:tc>
        <w:tc>
          <w:tcPr>
            <w:tcW w:w="4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54C32">
            <w:pPr>
              <w:numPr>
                <w:ilvl w:val="0"/>
                <w:numId w:val="0"/>
              </w:numPr>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奔驰北地牌ND5042XJH</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7C04">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1辆</w:t>
            </w:r>
          </w:p>
        </w:tc>
      </w:tr>
      <w:tr w14:paraId="48F523C2">
        <w:tblPrEx>
          <w:tblCellMar>
            <w:top w:w="0" w:type="dxa"/>
            <w:left w:w="108" w:type="dxa"/>
            <w:bottom w:w="0" w:type="dxa"/>
            <w:right w:w="108" w:type="dxa"/>
          </w:tblCellMar>
        </w:tblPrEx>
        <w:trPr>
          <w:trHeight w:val="454"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EF9D">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0040">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救护车（汽油车）</w:t>
            </w:r>
          </w:p>
        </w:tc>
        <w:tc>
          <w:tcPr>
            <w:tcW w:w="4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48A6">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奔驰北地牌ND5043XJH</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FA7F">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1辆</w:t>
            </w:r>
          </w:p>
        </w:tc>
      </w:tr>
      <w:tr w14:paraId="51652D77">
        <w:tblPrEx>
          <w:tblCellMar>
            <w:top w:w="0" w:type="dxa"/>
            <w:left w:w="108" w:type="dxa"/>
            <w:bottom w:w="0" w:type="dxa"/>
            <w:right w:w="108" w:type="dxa"/>
          </w:tblCellMar>
        </w:tblPrEx>
        <w:trPr>
          <w:trHeight w:val="454"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6095">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848D8">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救护车（汽油车）</w:t>
            </w:r>
          </w:p>
        </w:tc>
        <w:tc>
          <w:tcPr>
            <w:tcW w:w="4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1A4EB">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奔驰</w:t>
            </w:r>
            <w:r>
              <w:rPr>
                <w:rFonts w:hint="eastAsia" w:ascii="仿宋_GB2312" w:hAnsi="仿宋_GB2312" w:eastAsia="仿宋_GB2312" w:cs="仿宋_GB2312"/>
                <w:color w:val="000000" w:themeColor="text1"/>
                <w:kern w:val="2"/>
                <w:sz w:val="28"/>
                <w:szCs w:val="28"/>
                <w:highlight w:val="none"/>
                <w:lang w:bidi="ar-SA"/>
                <w14:textFill>
                  <w14:solidFill>
                    <w14:schemeClr w14:val="tx1"/>
                  </w14:solidFill>
                </w14:textFill>
              </w:rPr>
              <w:t>威霆</w:t>
            </w:r>
            <w:r>
              <w:rPr>
                <w:rFonts w:hint="eastAsia" w:ascii="仿宋_GB2312" w:hAnsi="仿宋_GB2312" w:eastAsia="仿宋_GB2312" w:cs="仿宋_GB2312"/>
                <w:color w:val="auto"/>
                <w:kern w:val="2"/>
                <w:sz w:val="28"/>
                <w:szCs w:val="28"/>
                <w:highlight w:val="none"/>
                <w:lang w:val="en-US" w:eastAsia="zh-CN" w:bidi="ar-SA"/>
              </w:rPr>
              <w:t>广通客车牌GPY5032XJHSH</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678C">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1辆</w:t>
            </w:r>
          </w:p>
        </w:tc>
      </w:tr>
      <w:tr w14:paraId="322A4148">
        <w:tblPrEx>
          <w:tblCellMar>
            <w:top w:w="0" w:type="dxa"/>
            <w:left w:w="108" w:type="dxa"/>
            <w:bottom w:w="0" w:type="dxa"/>
            <w:right w:w="108" w:type="dxa"/>
          </w:tblCellMar>
        </w:tblPrEx>
        <w:trPr>
          <w:trHeight w:val="454"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5AF8">
            <w:pPr>
              <w:numPr>
                <w:ilvl w:val="0"/>
                <w:numId w:val="0"/>
              </w:numPr>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84C5">
            <w:pPr>
              <w:numPr>
                <w:ilvl w:val="0"/>
                <w:numId w:val="0"/>
              </w:numPr>
              <w:ind w:left="0" w:leftChars="0" w:firstLine="0" w:firstLine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客车（纯电车）</w:t>
            </w:r>
          </w:p>
        </w:tc>
        <w:tc>
          <w:tcPr>
            <w:tcW w:w="4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6D22">
            <w:pPr>
              <w:numPr>
                <w:ilvl w:val="0"/>
                <w:numId w:val="0"/>
              </w:numPr>
              <w:ind w:left="0" w:leftChars="0" w:firstLine="0" w:firstLine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九龙大马牌AE6</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53F2">
            <w:pPr>
              <w:numPr>
                <w:ilvl w:val="0"/>
                <w:numId w:val="0"/>
              </w:numPr>
              <w:ind w:left="0" w:leftChars="0" w:firstLine="0" w:firstLine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1辆</w:t>
            </w:r>
          </w:p>
        </w:tc>
      </w:tr>
      <w:tr w14:paraId="7BB96EC3">
        <w:tblPrEx>
          <w:tblCellMar>
            <w:top w:w="0" w:type="dxa"/>
            <w:left w:w="108" w:type="dxa"/>
            <w:bottom w:w="0" w:type="dxa"/>
            <w:right w:w="108" w:type="dxa"/>
          </w:tblCellMar>
        </w:tblPrEx>
        <w:trPr>
          <w:trHeight w:val="454"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7F14">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1C4C">
            <w:pPr>
              <w:numPr>
                <w:ilvl w:val="0"/>
                <w:numId w:val="0"/>
              </w:numPr>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商务车（纯电车）</w:t>
            </w:r>
          </w:p>
        </w:tc>
        <w:tc>
          <w:tcPr>
            <w:tcW w:w="4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7701">
            <w:pPr>
              <w:numPr>
                <w:ilvl w:val="0"/>
                <w:numId w:val="0"/>
              </w:numPr>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以实际为准</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E545">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1辆</w:t>
            </w:r>
          </w:p>
        </w:tc>
      </w:tr>
      <w:tr w14:paraId="47292D99">
        <w:tblPrEx>
          <w:tblCellMar>
            <w:top w:w="0" w:type="dxa"/>
            <w:left w:w="108" w:type="dxa"/>
            <w:bottom w:w="0" w:type="dxa"/>
            <w:right w:w="108" w:type="dxa"/>
          </w:tblCellMar>
        </w:tblPrEx>
        <w:trPr>
          <w:trHeight w:val="454"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AF8F">
            <w:pPr>
              <w:numPr>
                <w:ilvl w:val="0"/>
                <w:numId w:val="0"/>
              </w:numPr>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58F69">
            <w:pPr>
              <w:numPr>
                <w:ilvl w:val="0"/>
                <w:numId w:val="0"/>
              </w:numPr>
              <w:ind w:left="0" w:leftChars="0" w:firstLine="0" w:firstLine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救护车（柴油车）</w:t>
            </w:r>
          </w:p>
        </w:tc>
        <w:tc>
          <w:tcPr>
            <w:tcW w:w="4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F8AB">
            <w:pPr>
              <w:numPr>
                <w:ilvl w:val="0"/>
                <w:numId w:val="0"/>
              </w:numPr>
              <w:ind w:left="0" w:leftChars="0" w:firstLine="0" w:firstLineChars="0"/>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rPr>
              <w:t>福特</w:t>
            </w:r>
            <w:r>
              <w:rPr>
                <w:rFonts w:hint="eastAsia" w:ascii="仿宋_GB2312" w:hAnsi="仿宋_GB2312" w:eastAsia="仿宋_GB2312" w:cs="仿宋_GB2312"/>
                <w:color w:val="auto"/>
                <w:sz w:val="28"/>
                <w:szCs w:val="28"/>
                <w:highlight w:val="none"/>
                <w:lang w:val="en-US" w:eastAsia="zh-CN"/>
              </w:rPr>
              <w:t>T8（待定）</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4B06E">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1辆</w:t>
            </w:r>
          </w:p>
        </w:tc>
      </w:tr>
    </w:tbl>
    <w:p w14:paraId="04CC511E">
      <w:pPr>
        <w:widowControl/>
        <w:ind w:firstLine="560" w:firstLineChars="200"/>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val="0"/>
          <w:bCs w:val="0"/>
          <w:color w:val="auto"/>
          <w:kern w:val="2"/>
          <w:sz w:val="28"/>
          <w:szCs w:val="28"/>
          <w:highlight w:val="none"/>
          <w:lang w:val="en-US" w:eastAsia="zh-CN" w:bidi="ar-SA"/>
        </w:rPr>
        <w:t>（二）车辆维修保养服务内容：（包括但不限于以下内容）</w:t>
      </w:r>
    </w:p>
    <w:tbl>
      <w:tblPr>
        <w:tblStyle w:val="21"/>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94"/>
        <w:gridCol w:w="3525"/>
        <w:gridCol w:w="1155"/>
        <w:gridCol w:w="3465"/>
      </w:tblGrid>
      <w:tr w14:paraId="1FD3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3F494477">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序号</w:t>
            </w:r>
          </w:p>
        </w:tc>
        <w:tc>
          <w:tcPr>
            <w:tcW w:w="3525" w:type="dxa"/>
            <w:vAlign w:val="center"/>
          </w:tcPr>
          <w:p w14:paraId="14A44A3E">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维修项目</w:t>
            </w:r>
          </w:p>
        </w:tc>
        <w:tc>
          <w:tcPr>
            <w:tcW w:w="1155" w:type="dxa"/>
            <w:vAlign w:val="center"/>
          </w:tcPr>
          <w:p w14:paraId="085B304B">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序号</w:t>
            </w:r>
          </w:p>
        </w:tc>
        <w:tc>
          <w:tcPr>
            <w:tcW w:w="3465" w:type="dxa"/>
            <w:vAlign w:val="center"/>
          </w:tcPr>
          <w:p w14:paraId="04E88453">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维修项目</w:t>
            </w:r>
          </w:p>
        </w:tc>
      </w:tr>
      <w:tr w14:paraId="2116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35B5AD6F">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3525" w:type="dxa"/>
            <w:vAlign w:val="center"/>
          </w:tcPr>
          <w:p w14:paraId="07A0D841">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拆装发动机总成</w:t>
            </w:r>
          </w:p>
        </w:tc>
        <w:tc>
          <w:tcPr>
            <w:tcW w:w="1155" w:type="dxa"/>
            <w:vAlign w:val="center"/>
          </w:tcPr>
          <w:p w14:paraId="7BE25E3D">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26</w:t>
            </w:r>
          </w:p>
        </w:tc>
        <w:tc>
          <w:tcPr>
            <w:tcW w:w="3465" w:type="dxa"/>
            <w:vAlign w:val="center"/>
          </w:tcPr>
          <w:p w14:paraId="66FE21CB">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更换发动机</w:t>
            </w:r>
          </w:p>
        </w:tc>
      </w:tr>
      <w:tr w14:paraId="15FB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119BF760">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w:t>
            </w:r>
          </w:p>
        </w:tc>
        <w:tc>
          <w:tcPr>
            <w:tcW w:w="3525" w:type="dxa"/>
            <w:vAlign w:val="center"/>
          </w:tcPr>
          <w:p w14:paraId="5CC94F97">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发动机大修</w:t>
            </w:r>
          </w:p>
        </w:tc>
        <w:tc>
          <w:tcPr>
            <w:tcW w:w="1155" w:type="dxa"/>
            <w:vAlign w:val="center"/>
          </w:tcPr>
          <w:p w14:paraId="733647AB">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27</w:t>
            </w:r>
          </w:p>
        </w:tc>
        <w:tc>
          <w:tcPr>
            <w:tcW w:w="3465" w:type="dxa"/>
            <w:vAlign w:val="center"/>
          </w:tcPr>
          <w:p w14:paraId="636C3ACE">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检修雨刮器</w:t>
            </w:r>
          </w:p>
        </w:tc>
      </w:tr>
      <w:tr w14:paraId="5607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199A1AC3">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w:t>
            </w:r>
          </w:p>
        </w:tc>
        <w:tc>
          <w:tcPr>
            <w:tcW w:w="3525" w:type="dxa"/>
            <w:vAlign w:val="center"/>
          </w:tcPr>
          <w:p w14:paraId="5E372ECA">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发动机中修</w:t>
            </w:r>
          </w:p>
        </w:tc>
        <w:tc>
          <w:tcPr>
            <w:tcW w:w="1155" w:type="dxa"/>
            <w:vAlign w:val="center"/>
          </w:tcPr>
          <w:p w14:paraId="534B3775">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28</w:t>
            </w:r>
          </w:p>
        </w:tc>
        <w:tc>
          <w:tcPr>
            <w:tcW w:w="3465" w:type="dxa"/>
            <w:vAlign w:val="center"/>
          </w:tcPr>
          <w:p w14:paraId="1D04E0D7">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电瓶充电更换</w:t>
            </w:r>
          </w:p>
        </w:tc>
      </w:tr>
      <w:tr w14:paraId="557E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0733A057">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w:t>
            </w:r>
          </w:p>
        </w:tc>
        <w:tc>
          <w:tcPr>
            <w:tcW w:w="3525" w:type="dxa"/>
            <w:vAlign w:val="center"/>
          </w:tcPr>
          <w:p w14:paraId="096F3A76">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换气缸床</w:t>
            </w:r>
          </w:p>
        </w:tc>
        <w:tc>
          <w:tcPr>
            <w:tcW w:w="1155" w:type="dxa"/>
            <w:vAlign w:val="center"/>
          </w:tcPr>
          <w:p w14:paraId="67513B00">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29</w:t>
            </w:r>
          </w:p>
        </w:tc>
        <w:tc>
          <w:tcPr>
            <w:tcW w:w="3465" w:type="dxa"/>
            <w:vAlign w:val="center"/>
          </w:tcPr>
          <w:p w14:paraId="3A419E78">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更换火花塞</w:t>
            </w:r>
          </w:p>
        </w:tc>
      </w:tr>
      <w:tr w14:paraId="674F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2E15D25D">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w:t>
            </w:r>
          </w:p>
        </w:tc>
        <w:tc>
          <w:tcPr>
            <w:tcW w:w="3525" w:type="dxa"/>
            <w:vAlign w:val="center"/>
          </w:tcPr>
          <w:p w14:paraId="3108546B">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换气油泵总成</w:t>
            </w:r>
          </w:p>
        </w:tc>
        <w:tc>
          <w:tcPr>
            <w:tcW w:w="1155" w:type="dxa"/>
            <w:vAlign w:val="center"/>
          </w:tcPr>
          <w:p w14:paraId="3D1BDF01">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30</w:t>
            </w:r>
          </w:p>
        </w:tc>
        <w:tc>
          <w:tcPr>
            <w:tcW w:w="3465" w:type="dxa"/>
            <w:vAlign w:val="center"/>
          </w:tcPr>
          <w:p w14:paraId="5A04DBAE">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拆装排气管</w:t>
            </w:r>
          </w:p>
        </w:tc>
      </w:tr>
      <w:tr w14:paraId="20BA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4672FCB0">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w:t>
            </w:r>
          </w:p>
        </w:tc>
        <w:tc>
          <w:tcPr>
            <w:tcW w:w="3525" w:type="dxa"/>
            <w:vAlign w:val="center"/>
          </w:tcPr>
          <w:p w14:paraId="03D91BD8">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拆修清洗化油器总成</w:t>
            </w:r>
          </w:p>
        </w:tc>
        <w:tc>
          <w:tcPr>
            <w:tcW w:w="1155" w:type="dxa"/>
            <w:vAlign w:val="center"/>
          </w:tcPr>
          <w:p w14:paraId="1607C2DA">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31</w:t>
            </w:r>
          </w:p>
        </w:tc>
        <w:tc>
          <w:tcPr>
            <w:tcW w:w="3465" w:type="dxa"/>
            <w:vAlign w:val="center"/>
          </w:tcPr>
          <w:p w14:paraId="3F49244E">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更换半轴</w:t>
            </w:r>
          </w:p>
        </w:tc>
      </w:tr>
      <w:tr w14:paraId="2992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7713E636">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w:t>
            </w:r>
          </w:p>
        </w:tc>
        <w:tc>
          <w:tcPr>
            <w:tcW w:w="3525" w:type="dxa"/>
            <w:vAlign w:val="center"/>
          </w:tcPr>
          <w:p w14:paraId="765E1CC7">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更换化油汽总成</w:t>
            </w:r>
          </w:p>
        </w:tc>
        <w:tc>
          <w:tcPr>
            <w:tcW w:w="1155" w:type="dxa"/>
            <w:vAlign w:val="center"/>
          </w:tcPr>
          <w:p w14:paraId="05BF6DC6">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32</w:t>
            </w:r>
          </w:p>
        </w:tc>
        <w:tc>
          <w:tcPr>
            <w:tcW w:w="3465" w:type="dxa"/>
            <w:vAlign w:val="center"/>
          </w:tcPr>
          <w:p w14:paraId="1232E6D6">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更换电子扇</w:t>
            </w:r>
          </w:p>
        </w:tc>
      </w:tr>
      <w:tr w14:paraId="0870A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5E72C9A0">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w:t>
            </w:r>
          </w:p>
        </w:tc>
        <w:tc>
          <w:tcPr>
            <w:tcW w:w="3525" w:type="dxa"/>
            <w:vAlign w:val="center"/>
          </w:tcPr>
          <w:p w14:paraId="64D9C84C">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换或拆装水泵总成</w:t>
            </w:r>
          </w:p>
        </w:tc>
        <w:tc>
          <w:tcPr>
            <w:tcW w:w="1155" w:type="dxa"/>
            <w:vAlign w:val="center"/>
          </w:tcPr>
          <w:p w14:paraId="16F70938">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33</w:t>
            </w:r>
          </w:p>
        </w:tc>
        <w:tc>
          <w:tcPr>
            <w:tcW w:w="3465" w:type="dxa"/>
            <w:vAlign w:val="center"/>
          </w:tcPr>
          <w:p w14:paraId="19E3B772">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更换前避震器</w:t>
            </w:r>
          </w:p>
        </w:tc>
      </w:tr>
      <w:tr w14:paraId="327D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75465009">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w:t>
            </w:r>
          </w:p>
        </w:tc>
        <w:tc>
          <w:tcPr>
            <w:tcW w:w="3525" w:type="dxa"/>
            <w:vAlign w:val="center"/>
          </w:tcPr>
          <w:p w14:paraId="6F24A0E6">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检修手刹</w:t>
            </w:r>
          </w:p>
        </w:tc>
        <w:tc>
          <w:tcPr>
            <w:tcW w:w="1155" w:type="dxa"/>
            <w:vAlign w:val="center"/>
          </w:tcPr>
          <w:p w14:paraId="00990125">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34</w:t>
            </w:r>
          </w:p>
        </w:tc>
        <w:tc>
          <w:tcPr>
            <w:tcW w:w="3465" w:type="dxa"/>
            <w:vAlign w:val="center"/>
          </w:tcPr>
          <w:p w14:paraId="20BBA0FF">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更换后避震器</w:t>
            </w:r>
          </w:p>
        </w:tc>
      </w:tr>
      <w:tr w14:paraId="4F7A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70F7F432">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w:t>
            </w:r>
          </w:p>
        </w:tc>
        <w:tc>
          <w:tcPr>
            <w:tcW w:w="3525" w:type="dxa"/>
            <w:vAlign w:val="center"/>
          </w:tcPr>
          <w:p w14:paraId="35B22F92">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检修刹车总泵</w:t>
            </w:r>
          </w:p>
        </w:tc>
        <w:tc>
          <w:tcPr>
            <w:tcW w:w="1155" w:type="dxa"/>
            <w:vAlign w:val="center"/>
          </w:tcPr>
          <w:p w14:paraId="58E715BE">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35</w:t>
            </w:r>
          </w:p>
        </w:tc>
        <w:tc>
          <w:tcPr>
            <w:tcW w:w="3465" w:type="dxa"/>
            <w:vAlign w:val="center"/>
          </w:tcPr>
          <w:p w14:paraId="7E8A8346">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更换水泵</w:t>
            </w:r>
          </w:p>
        </w:tc>
      </w:tr>
      <w:tr w14:paraId="7217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4A85B488">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w:t>
            </w:r>
          </w:p>
        </w:tc>
        <w:tc>
          <w:tcPr>
            <w:tcW w:w="3525" w:type="dxa"/>
            <w:vAlign w:val="center"/>
          </w:tcPr>
          <w:p w14:paraId="489442A2">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检修离合器总泵</w:t>
            </w:r>
          </w:p>
        </w:tc>
        <w:tc>
          <w:tcPr>
            <w:tcW w:w="1155" w:type="dxa"/>
            <w:vAlign w:val="center"/>
          </w:tcPr>
          <w:p w14:paraId="31719387">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36</w:t>
            </w:r>
          </w:p>
        </w:tc>
        <w:tc>
          <w:tcPr>
            <w:tcW w:w="3465" w:type="dxa"/>
            <w:vAlign w:val="center"/>
          </w:tcPr>
          <w:p w14:paraId="1B8FAA44">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更换节温器</w:t>
            </w:r>
          </w:p>
        </w:tc>
      </w:tr>
      <w:tr w14:paraId="13B7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5833A7BB">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w:t>
            </w:r>
          </w:p>
        </w:tc>
        <w:tc>
          <w:tcPr>
            <w:tcW w:w="3525" w:type="dxa"/>
            <w:vAlign w:val="center"/>
          </w:tcPr>
          <w:p w14:paraId="087B2FC0">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检修离合器分泵</w:t>
            </w:r>
          </w:p>
        </w:tc>
        <w:tc>
          <w:tcPr>
            <w:tcW w:w="1155" w:type="dxa"/>
            <w:vAlign w:val="center"/>
          </w:tcPr>
          <w:p w14:paraId="33C5CFEA">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37</w:t>
            </w:r>
          </w:p>
        </w:tc>
        <w:tc>
          <w:tcPr>
            <w:tcW w:w="3465" w:type="dxa"/>
            <w:vAlign w:val="center"/>
          </w:tcPr>
          <w:p w14:paraId="6B34319C">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安装挡泥板</w:t>
            </w:r>
          </w:p>
        </w:tc>
      </w:tr>
      <w:tr w14:paraId="018E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6D8B1D6B">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13</w:t>
            </w:r>
          </w:p>
        </w:tc>
        <w:tc>
          <w:tcPr>
            <w:tcW w:w="3525" w:type="dxa"/>
            <w:vAlign w:val="center"/>
          </w:tcPr>
          <w:p w14:paraId="4A42DB77">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换刹车皮</w:t>
            </w:r>
          </w:p>
        </w:tc>
        <w:tc>
          <w:tcPr>
            <w:tcW w:w="1155" w:type="dxa"/>
            <w:vAlign w:val="center"/>
          </w:tcPr>
          <w:p w14:paraId="3E75B9CF">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38</w:t>
            </w:r>
          </w:p>
        </w:tc>
        <w:tc>
          <w:tcPr>
            <w:tcW w:w="3465" w:type="dxa"/>
            <w:vAlign w:val="center"/>
          </w:tcPr>
          <w:p w14:paraId="64D991F6">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更换全车地胶</w:t>
            </w:r>
          </w:p>
        </w:tc>
      </w:tr>
      <w:tr w14:paraId="06A2E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7CE15908">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14</w:t>
            </w:r>
          </w:p>
        </w:tc>
        <w:tc>
          <w:tcPr>
            <w:tcW w:w="3525" w:type="dxa"/>
            <w:vAlign w:val="center"/>
          </w:tcPr>
          <w:p w14:paraId="73A09CD0">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全车打黄油</w:t>
            </w:r>
          </w:p>
        </w:tc>
        <w:tc>
          <w:tcPr>
            <w:tcW w:w="1155" w:type="dxa"/>
            <w:vAlign w:val="center"/>
          </w:tcPr>
          <w:p w14:paraId="5A9F8518">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39</w:t>
            </w:r>
          </w:p>
        </w:tc>
        <w:tc>
          <w:tcPr>
            <w:tcW w:w="3465" w:type="dxa"/>
            <w:vAlign w:val="center"/>
          </w:tcPr>
          <w:p w14:paraId="6309101F">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更换汽油泵</w:t>
            </w:r>
          </w:p>
        </w:tc>
      </w:tr>
      <w:tr w14:paraId="1F6DA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4445E0A4">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15</w:t>
            </w:r>
          </w:p>
        </w:tc>
        <w:tc>
          <w:tcPr>
            <w:tcW w:w="3525" w:type="dxa"/>
            <w:vAlign w:val="center"/>
          </w:tcPr>
          <w:p w14:paraId="42FC385B">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换上球头</w:t>
            </w:r>
          </w:p>
        </w:tc>
        <w:tc>
          <w:tcPr>
            <w:tcW w:w="1155" w:type="dxa"/>
            <w:vAlign w:val="center"/>
          </w:tcPr>
          <w:p w14:paraId="5FFC505F">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40</w:t>
            </w:r>
          </w:p>
        </w:tc>
        <w:tc>
          <w:tcPr>
            <w:tcW w:w="3465" w:type="dxa"/>
            <w:vAlign w:val="center"/>
          </w:tcPr>
          <w:p w14:paraId="17893CB2">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更换方向机泵</w:t>
            </w:r>
          </w:p>
        </w:tc>
      </w:tr>
      <w:tr w14:paraId="7298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7BD2F292">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16</w:t>
            </w:r>
          </w:p>
        </w:tc>
        <w:tc>
          <w:tcPr>
            <w:tcW w:w="3525" w:type="dxa"/>
            <w:vAlign w:val="center"/>
          </w:tcPr>
          <w:p w14:paraId="5C3FA819">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换下球头</w:t>
            </w:r>
          </w:p>
        </w:tc>
        <w:tc>
          <w:tcPr>
            <w:tcW w:w="1155" w:type="dxa"/>
            <w:vAlign w:val="center"/>
          </w:tcPr>
          <w:p w14:paraId="3E71D8BC">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41</w:t>
            </w:r>
          </w:p>
        </w:tc>
        <w:tc>
          <w:tcPr>
            <w:tcW w:w="3465" w:type="dxa"/>
            <w:vAlign w:val="center"/>
          </w:tcPr>
          <w:p w14:paraId="2F93C440">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更换机脚胶</w:t>
            </w:r>
          </w:p>
        </w:tc>
      </w:tr>
      <w:tr w14:paraId="2512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3481020E">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17</w:t>
            </w:r>
          </w:p>
        </w:tc>
        <w:tc>
          <w:tcPr>
            <w:tcW w:w="3525" w:type="dxa"/>
            <w:vAlign w:val="center"/>
          </w:tcPr>
          <w:p w14:paraId="6AC8CC13">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四轮电脑定位</w:t>
            </w:r>
          </w:p>
        </w:tc>
        <w:tc>
          <w:tcPr>
            <w:tcW w:w="1155" w:type="dxa"/>
            <w:vAlign w:val="center"/>
          </w:tcPr>
          <w:p w14:paraId="1E4A12AF">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42</w:t>
            </w:r>
          </w:p>
        </w:tc>
        <w:tc>
          <w:tcPr>
            <w:tcW w:w="3465" w:type="dxa"/>
            <w:vAlign w:val="center"/>
          </w:tcPr>
          <w:p w14:paraId="501F8D13">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更换气门室盖垫</w:t>
            </w:r>
          </w:p>
        </w:tc>
      </w:tr>
      <w:tr w14:paraId="5358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01799A8B">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18</w:t>
            </w:r>
          </w:p>
        </w:tc>
        <w:tc>
          <w:tcPr>
            <w:tcW w:w="3525" w:type="dxa"/>
            <w:vAlign w:val="center"/>
          </w:tcPr>
          <w:p w14:paraId="279A546B">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换上挂臂轴套</w:t>
            </w:r>
          </w:p>
        </w:tc>
        <w:tc>
          <w:tcPr>
            <w:tcW w:w="1155" w:type="dxa"/>
            <w:vAlign w:val="center"/>
          </w:tcPr>
          <w:p w14:paraId="125D7281">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43</w:t>
            </w:r>
          </w:p>
        </w:tc>
        <w:tc>
          <w:tcPr>
            <w:tcW w:w="3465" w:type="dxa"/>
            <w:vAlign w:val="center"/>
          </w:tcPr>
          <w:p w14:paraId="0295F602">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空调系统抽真空、检漏</w:t>
            </w:r>
          </w:p>
        </w:tc>
      </w:tr>
      <w:tr w14:paraId="320D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282312CE">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19</w:t>
            </w:r>
          </w:p>
        </w:tc>
        <w:tc>
          <w:tcPr>
            <w:tcW w:w="3525" w:type="dxa"/>
            <w:vAlign w:val="center"/>
          </w:tcPr>
          <w:p w14:paraId="25E3643D">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换下挂臂轴套</w:t>
            </w:r>
          </w:p>
        </w:tc>
        <w:tc>
          <w:tcPr>
            <w:tcW w:w="1155" w:type="dxa"/>
            <w:vAlign w:val="center"/>
          </w:tcPr>
          <w:p w14:paraId="107BD04D">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44</w:t>
            </w:r>
          </w:p>
        </w:tc>
        <w:tc>
          <w:tcPr>
            <w:tcW w:w="3465" w:type="dxa"/>
            <w:vAlign w:val="center"/>
          </w:tcPr>
          <w:p w14:paraId="412B3AFF">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换膨胀阀</w:t>
            </w:r>
          </w:p>
        </w:tc>
      </w:tr>
      <w:tr w14:paraId="0430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57165A43">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20</w:t>
            </w:r>
          </w:p>
        </w:tc>
        <w:tc>
          <w:tcPr>
            <w:tcW w:w="3525" w:type="dxa"/>
            <w:vAlign w:val="center"/>
          </w:tcPr>
          <w:p w14:paraId="08575747">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换前轮轴承及油封</w:t>
            </w:r>
          </w:p>
        </w:tc>
        <w:tc>
          <w:tcPr>
            <w:tcW w:w="1155" w:type="dxa"/>
            <w:vAlign w:val="center"/>
          </w:tcPr>
          <w:p w14:paraId="0A10481C">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45</w:t>
            </w:r>
          </w:p>
        </w:tc>
        <w:tc>
          <w:tcPr>
            <w:tcW w:w="3465" w:type="dxa"/>
            <w:vAlign w:val="center"/>
          </w:tcPr>
          <w:p w14:paraId="2FFBE86D">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换空调散热器</w:t>
            </w:r>
          </w:p>
        </w:tc>
      </w:tr>
      <w:tr w14:paraId="14E5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0324CD80">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21</w:t>
            </w:r>
          </w:p>
        </w:tc>
        <w:tc>
          <w:tcPr>
            <w:tcW w:w="3525" w:type="dxa"/>
            <w:vAlign w:val="center"/>
          </w:tcPr>
          <w:p w14:paraId="549279B7">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换全车钢板胶套</w:t>
            </w:r>
          </w:p>
        </w:tc>
        <w:tc>
          <w:tcPr>
            <w:tcW w:w="1155" w:type="dxa"/>
            <w:vAlign w:val="center"/>
          </w:tcPr>
          <w:p w14:paraId="29849B5C">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46</w:t>
            </w:r>
          </w:p>
        </w:tc>
        <w:tc>
          <w:tcPr>
            <w:tcW w:w="3465" w:type="dxa"/>
            <w:vAlign w:val="center"/>
          </w:tcPr>
          <w:p w14:paraId="5885610F">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自动波箱大修</w:t>
            </w:r>
          </w:p>
        </w:tc>
      </w:tr>
      <w:tr w14:paraId="1F36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48B5BD39">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22</w:t>
            </w:r>
          </w:p>
        </w:tc>
        <w:tc>
          <w:tcPr>
            <w:tcW w:w="3525" w:type="dxa"/>
            <w:vAlign w:val="center"/>
          </w:tcPr>
          <w:p w14:paraId="488F5005">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检修全车刹车</w:t>
            </w:r>
          </w:p>
        </w:tc>
        <w:tc>
          <w:tcPr>
            <w:tcW w:w="1155" w:type="dxa"/>
            <w:vAlign w:val="center"/>
          </w:tcPr>
          <w:p w14:paraId="018BB25B">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47</w:t>
            </w:r>
          </w:p>
        </w:tc>
        <w:tc>
          <w:tcPr>
            <w:tcW w:w="3465" w:type="dxa"/>
            <w:vAlign w:val="center"/>
          </w:tcPr>
          <w:p w14:paraId="7967119A">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拆装变速器</w:t>
            </w:r>
          </w:p>
        </w:tc>
      </w:tr>
      <w:tr w14:paraId="317F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4505B58B">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23</w:t>
            </w:r>
          </w:p>
        </w:tc>
        <w:tc>
          <w:tcPr>
            <w:tcW w:w="3525" w:type="dxa"/>
            <w:vAlign w:val="center"/>
          </w:tcPr>
          <w:p w14:paraId="02AC5D75">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检修启动机</w:t>
            </w:r>
          </w:p>
        </w:tc>
        <w:tc>
          <w:tcPr>
            <w:tcW w:w="1155" w:type="dxa"/>
            <w:vAlign w:val="center"/>
          </w:tcPr>
          <w:p w14:paraId="62BDD729">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48</w:t>
            </w:r>
          </w:p>
        </w:tc>
        <w:tc>
          <w:tcPr>
            <w:tcW w:w="3465" w:type="dxa"/>
            <w:vAlign w:val="center"/>
          </w:tcPr>
          <w:p w14:paraId="632C0723">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检修空气压缩机</w:t>
            </w:r>
          </w:p>
        </w:tc>
      </w:tr>
      <w:tr w14:paraId="164E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26402D48">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24</w:t>
            </w:r>
          </w:p>
        </w:tc>
        <w:tc>
          <w:tcPr>
            <w:tcW w:w="3525" w:type="dxa"/>
            <w:vAlign w:val="center"/>
          </w:tcPr>
          <w:p w14:paraId="3D778AE9">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更换起动机</w:t>
            </w:r>
          </w:p>
        </w:tc>
        <w:tc>
          <w:tcPr>
            <w:tcW w:w="1155" w:type="dxa"/>
            <w:vAlign w:val="center"/>
          </w:tcPr>
          <w:p w14:paraId="2121D34E">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49</w:t>
            </w:r>
          </w:p>
        </w:tc>
        <w:tc>
          <w:tcPr>
            <w:tcW w:w="3465" w:type="dxa"/>
            <w:vAlign w:val="center"/>
          </w:tcPr>
          <w:p w14:paraId="3D877C35">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整车外漆</w:t>
            </w:r>
          </w:p>
        </w:tc>
      </w:tr>
      <w:tr w14:paraId="3B87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1194" w:type="dxa"/>
            <w:vAlign w:val="center"/>
          </w:tcPr>
          <w:p w14:paraId="0090BFAF">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25</w:t>
            </w:r>
          </w:p>
        </w:tc>
        <w:tc>
          <w:tcPr>
            <w:tcW w:w="3525" w:type="dxa"/>
            <w:vAlign w:val="center"/>
          </w:tcPr>
          <w:p w14:paraId="47FF5050">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检修发动机</w:t>
            </w:r>
          </w:p>
        </w:tc>
        <w:tc>
          <w:tcPr>
            <w:tcW w:w="1155" w:type="dxa"/>
            <w:vAlign w:val="center"/>
          </w:tcPr>
          <w:p w14:paraId="77C553CA">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50</w:t>
            </w:r>
          </w:p>
        </w:tc>
        <w:tc>
          <w:tcPr>
            <w:tcW w:w="3465" w:type="dxa"/>
            <w:vAlign w:val="center"/>
          </w:tcPr>
          <w:p w14:paraId="7FC20711">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检修变速箱</w:t>
            </w:r>
          </w:p>
        </w:tc>
      </w:tr>
    </w:tbl>
    <w:p w14:paraId="51A1E2FC">
      <w:pPr>
        <w:widowControl/>
        <w:ind w:firstLine="560" w:firstLineChars="200"/>
        <w:rPr>
          <w:rFonts w:hint="eastAsia" w:ascii="楷体_GB2312" w:hAnsi="楷体_GB2312" w:eastAsia="楷体_GB2312" w:cs="楷体_GB2312"/>
          <w:b w:val="0"/>
          <w:bCs w:val="0"/>
          <w:color w:val="auto"/>
          <w:sz w:val="28"/>
          <w:szCs w:val="28"/>
          <w:highlight w:val="none"/>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三</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rPr>
        <w:t>项目基本要求</w:t>
      </w:r>
    </w:p>
    <w:p w14:paraId="0C7E416A">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投标人有固定经营场所且符合国家规定的标准要求，修理车间布局合理、车间设施良好、修理工位标识明确，企业功能区清晰，企业资质证明、员工资格证明、营业时间明确展示，保留足够的停车场和接待区，接待区要满足客户登记和休息的设施。</w:t>
      </w:r>
    </w:p>
    <w:p w14:paraId="4778BB11">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投标人具有一定的专业人员、技术设备、维修经验和必要的零件储备。包括公务车装备维修、一级、二级维护，大、中、小修理，车辆年审和其他有关的汽车维修服务项目；具有高、中级修理工和钣金工、电焊工、漆工、钳工、车工等汽车专工；企业管理负责人及业务、价格核算至少配备各一名；具有正规的价格管理体系和器材进货渠道。</w:t>
      </w:r>
    </w:p>
    <w:p w14:paraId="5397908C">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（3）投标人具备完成本项目的履约能力。在本项目服务期内，如中标人出现资质条件变更、经营范围变更等不能承担履行本项目的能力的情况，有义务及时书面告知采购方，主动申请放弃或者由采购人取消其</w:t>
      </w:r>
      <w:r>
        <w:rPr>
          <w:rFonts w:hint="eastAsia" w:ascii="仿宋_GB2312" w:hAnsi="仿宋_GB2312" w:eastAsia="仿宋_GB2312" w:cs="仿宋_GB2312"/>
          <w:sz w:val="28"/>
          <w:szCs w:val="28"/>
          <w:highlight w:val="none"/>
        </w:rPr>
        <w:t>中标人维修服务资格或单方面终止合同</w:t>
      </w:r>
      <w:r>
        <w:rPr>
          <w:rFonts w:hint="eastAsia" w:ascii="仿宋_GB2312" w:hAnsi="仿宋_GB2312" w:eastAsia="仿宋_GB2312" w:cs="仿宋_GB2312"/>
          <w:color w:val="auto"/>
          <w:kern w:val="2"/>
          <w:sz w:val="28"/>
          <w:szCs w:val="28"/>
          <w:highlight w:val="none"/>
          <w:lang w:val="en-US" w:eastAsia="zh-CN" w:bidi="ar-SA"/>
        </w:rPr>
        <w:t>。</w:t>
      </w:r>
    </w:p>
    <w:p w14:paraId="4809594D">
      <w:pPr>
        <w:widowControl/>
        <w:ind w:firstLine="44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宋体" w:hAnsi="宋体" w:cs="宋体"/>
          <w:bCs/>
          <w:color w:val="auto"/>
          <w:sz w:val="22"/>
          <w:szCs w:val="22"/>
          <w:highlight w:val="none"/>
        </w:rPr>
        <w:t>★</w:t>
      </w:r>
      <w:r>
        <w:rPr>
          <w:rFonts w:hint="eastAsia" w:ascii="仿宋_GB2312" w:hAnsi="仿宋_GB2312" w:eastAsia="仿宋_GB2312" w:cs="仿宋_GB2312"/>
          <w:color w:val="auto"/>
          <w:kern w:val="2"/>
          <w:sz w:val="28"/>
          <w:szCs w:val="28"/>
          <w:highlight w:val="none"/>
          <w:lang w:val="en-US" w:eastAsia="zh-CN" w:bidi="ar-SA"/>
        </w:rPr>
        <w:t>（4）投标人须严格按照国家对车辆维修行业的有关法律、法规以及政策、规定进行经营，并承诺承担的维修项目保证符合国家的质量、服务、安全等相关标准，具备环境保护措施按照国家标准《汽车维修开业条件》相关条款规定执行。</w:t>
      </w:r>
    </w:p>
    <w:p w14:paraId="555A6ECE">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（5）能严格执行</w:t>
      </w:r>
      <w:r>
        <w:rPr>
          <w:rFonts w:hint="eastAsia" w:ascii="仿宋_GB2312" w:hAnsi="仿宋_GB2312" w:eastAsia="仿宋_GB2312" w:cs="仿宋_GB2312"/>
          <w:i w:val="0"/>
          <w:iCs w:val="0"/>
          <w:caps w:val="0"/>
          <w:color w:val="auto"/>
          <w:spacing w:val="0"/>
          <w:sz w:val="28"/>
          <w:szCs w:val="28"/>
          <w:highlight w:val="none"/>
          <w:shd w:val="clear" w:fill="FFFFFF"/>
        </w:rPr>
        <w:t>交通运输部《汽车维修工时定额核定方法》及企业备案标准</w:t>
      </w:r>
      <w:r>
        <w:rPr>
          <w:rFonts w:hint="eastAsia" w:ascii="仿宋_GB2312" w:hAnsi="仿宋_GB2312" w:eastAsia="仿宋_GB2312" w:cs="仿宋_GB2312"/>
          <w:color w:val="auto"/>
          <w:kern w:val="2"/>
          <w:sz w:val="28"/>
          <w:szCs w:val="28"/>
          <w:highlight w:val="none"/>
          <w:lang w:val="en-US" w:eastAsia="zh-CN" w:bidi="ar-SA"/>
        </w:rPr>
        <w:t>规定的收费项目、收费标准和浮动幅度确定具体标准，收费标准在醒目处挂牌公布。中标人须严格按照承诺的优惠执行工时价及承诺的零配件执行价格，维修价格不得高于定损价格，不得虚报维修项目和时间，擅自提高工时价及维修费用。</w:t>
      </w:r>
    </w:p>
    <w:p w14:paraId="657E3F97">
      <w:pPr>
        <w:widowControl/>
        <w:ind w:firstLine="560" w:firstLineChars="200"/>
        <w:rPr>
          <w:rFonts w:ascii="宋体" w:hAnsi="宋体" w:cs="宋体"/>
          <w:b/>
          <w:bCs/>
          <w:color w:val="auto"/>
          <w:szCs w:val="21"/>
          <w:highlight w:val="none"/>
        </w:rPr>
      </w:pPr>
      <w:r>
        <w:rPr>
          <w:rFonts w:hint="eastAsia" w:ascii="楷体_GB2312" w:hAnsi="楷体_GB2312" w:eastAsia="楷体_GB2312" w:cs="楷体_GB2312"/>
          <w:b w:val="0"/>
          <w:bCs w:val="0"/>
          <w:color w:val="auto"/>
          <w:sz w:val="28"/>
          <w:szCs w:val="28"/>
          <w:highlight w:val="none"/>
          <w:lang w:val="en-US" w:eastAsia="zh-CN"/>
        </w:rPr>
        <w:t>（四）技术及服务要求</w:t>
      </w:r>
    </w:p>
    <w:p w14:paraId="6CD1D30C">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（1）中标人需提供相应车型的整车修理、总成修理、整车维护、小修、维修救援、专项修理和维修竣工检验工作。</w:t>
      </w:r>
    </w:p>
    <w:p w14:paraId="73337CB6">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方正仿宋_GB2312" w:hAnsi="方正仿宋_GB2312" w:eastAsia="方正仿宋_GB2312" w:cs="方正仿宋_GB2312"/>
          <w:b w:val="0"/>
          <w:bCs w:val="0"/>
          <w:color w:val="auto"/>
          <w:sz w:val="28"/>
          <w:szCs w:val="28"/>
          <w:highlight w:val="none"/>
        </w:rPr>
        <w:t>▲</w:t>
      </w:r>
      <w:r>
        <w:rPr>
          <w:rFonts w:hint="eastAsia" w:ascii="仿宋_GB2312" w:hAnsi="仿宋_GB2312" w:eastAsia="仿宋_GB2312" w:cs="仿宋_GB2312"/>
          <w:color w:val="auto"/>
          <w:kern w:val="2"/>
          <w:sz w:val="28"/>
          <w:szCs w:val="28"/>
          <w:highlight w:val="none"/>
          <w:lang w:val="en-US" w:eastAsia="zh-CN" w:bidi="ar-SA"/>
        </w:rPr>
        <w:t>（2）中标人应严格执行国家及行业主管部门相关质量标准，确保采购质量，保证所采用的零部件、配件等材料产品必须符合国家质量标准的全新原厂配件，不得使用假冒伪劣产品，不得以旧充新、以副顶正、以次充好，严把材料质量关。</w:t>
      </w:r>
    </w:p>
    <w:p w14:paraId="1987DF12">
      <w:pPr>
        <w:pStyle w:val="10"/>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（3）对采购人车辆应当优先安排维修，</w:t>
      </w:r>
      <w:r>
        <w:rPr>
          <w:rFonts w:hint="eastAsia" w:ascii="仿宋_GB2312" w:hAnsi="仿宋_GB2312" w:eastAsia="仿宋_GB2312" w:cs="仿宋_GB2312"/>
          <w:color w:val="auto"/>
          <w:sz w:val="28"/>
          <w:szCs w:val="28"/>
          <w:highlight w:val="none"/>
          <w:lang w:val="en-US" w:eastAsia="zh-CN"/>
        </w:rPr>
        <w:t>在规定的时限内完成维修服务，保障车辆维修及保养服务工位用车需要。车辆保养随到随修，车辆小修</w:t>
      </w:r>
      <w:r>
        <w:rPr>
          <w:rFonts w:hint="eastAsia" w:ascii="仿宋_GB2312" w:hAnsi="仿宋_GB2312" w:eastAsia="仿宋_GB2312" w:cs="仿宋_GB2312"/>
          <w:color w:val="auto"/>
          <w:kern w:val="2"/>
          <w:sz w:val="28"/>
          <w:szCs w:val="28"/>
          <w:highlight w:val="none"/>
          <w:lang w:val="en-US" w:eastAsia="zh-CN" w:bidi="ar-SA"/>
        </w:rPr>
        <w:t>12小时内</w:t>
      </w:r>
      <w:r>
        <w:rPr>
          <w:rFonts w:hint="eastAsia" w:ascii="仿宋_GB2312" w:hAnsi="仿宋_GB2312" w:eastAsia="仿宋_GB2312" w:cs="仿宋_GB2312"/>
          <w:color w:val="auto"/>
          <w:sz w:val="28"/>
          <w:szCs w:val="28"/>
          <w:highlight w:val="none"/>
          <w:lang w:val="en-US" w:eastAsia="zh-CN"/>
        </w:rPr>
        <w:t>完工，整车修理不超过10天，总成修理不超过5天</w:t>
      </w:r>
      <w:r>
        <w:rPr>
          <w:rFonts w:hint="eastAsia" w:ascii="仿宋_GB2312" w:hAnsi="仿宋_GB2312" w:eastAsia="仿宋_GB2312" w:cs="仿宋_GB2312"/>
          <w:color w:val="auto"/>
          <w:kern w:val="2"/>
          <w:sz w:val="28"/>
          <w:szCs w:val="28"/>
          <w:highlight w:val="none"/>
          <w:lang w:val="en-US" w:eastAsia="zh-CN" w:bidi="ar-SA"/>
        </w:rPr>
        <w:t>，紧急维修项目在6小时内完成维修</w:t>
      </w:r>
      <w:r>
        <w:rPr>
          <w:rFonts w:hint="eastAsia" w:ascii="仿宋_GB2312" w:hAnsi="仿宋_GB2312" w:eastAsia="仿宋_GB2312" w:cs="仿宋_GB2312"/>
          <w:color w:val="auto"/>
          <w:sz w:val="28"/>
          <w:szCs w:val="28"/>
          <w:highlight w:val="none"/>
          <w:lang w:val="en-US" w:eastAsia="zh-CN"/>
        </w:rPr>
        <w:t>。若采购人有完工时间要求时尽最大可能满足。且经采购人有关人员验收认可。需疑难零配件的特殊车辆维修或事故出险车辆维修，应视筹措配件难易程度或车辆损伤程度，由双方协调维修工期。车辆年度检测必须合格。</w:t>
      </w:r>
    </w:p>
    <w:p w14:paraId="439461E5">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（4）在深圳市区内发生故障需要紧急维修的，中标人在接到采购人通知后应在1小时内到达车辆故障现场抢修；提供接送维修服务；提供车辆维护技术指导。</w:t>
      </w:r>
    </w:p>
    <w:p w14:paraId="4A250588">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车辆维修时中标人应当严格按照规范格式填写《车辆维修单》，详细列明各项维修费用。投标人承诺中标后车辆维修结算时，主动向车属单位出示当月每次维修时填写的采购方车辆协议维修项目确认单、维修清单详细信息、采购方车辆协议维修收费结算单和材料进货单价的有效凭证等，用户单位核实无误后按采购方有关规定支付相关费用。同一维修项目不分拆结算，不虚开结算单，不重复维修、多次收费，确保维修质量。</w:t>
      </w:r>
    </w:p>
    <w:p w14:paraId="16DFEA7A">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中标人须接受、配合采购方车辆维修的项目管理，以及相应监督部门的监管，积极配合工作检查，协助采购人对车辆维修信息进行实时监控，并将按要求报送相关数据和资料。在维修服务资格期限内，采购方将组织有关部门对中标维修厂进行不定期的抽查或检查行动，检查结果作为履行合同的重要依据。</w:t>
      </w:r>
    </w:p>
    <w:p w14:paraId="0286D09C">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中标人接修采购人车辆应当进行承修前检验，以便确定具体承修项目和方法，检验后要填写车辆维修前诊断检验单和维修报价单，双方确认签字后才能展开作业。中标人承修采购人车辆过程中如发现有新增的维修项目或需要延迟竣工交车日期，应当及时向采购人说明，经采购人同意后方可进行维修，否则新增项目采购人不予承认。未经采购人许可，中标人不得将车辆承修转包。</w:t>
      </w:r>
    </w:p>
    <w:p w14:paraId="58F56FD0">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（8）安排专人负责维修接车服务，并提供服务人员名单及联系方式，如人员需要调整应及时通知采购人。</w:t>
      </w:r>
    </w:p>
    <w:p w14:paraId="07F52E4C">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（9）车辆在维修期间，中标人除必要的试车外不得擅自动用，否则产生的一切后果均由中标人承担。</w:t>
      </w:r>
    </w:p>
    <w:p w14:paraId="47DD3D0B">
      <w:pPr>
        <w:pStyle w:val="9"/>
        <w:spacing w:line="240" w:lineRule="auto"/>
        <w:ind w:firstLine="42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中标人严格遵守国家法律、法规，合法经营（包括各类证照齐全）。严格按有关技术标准及汽车维修工艺规范实施维修，确保维修质量。维修车辆出厂前，中标人必须进行质量检定，车辆经维修后在质量保证期内处于良好技术状态。车辆维修完毕出厂执行质量保证期制度，维修合格出厂的车辆，一级维护、小修及专项修理保证正常行驶2000公里内无故障，二级维护维修保证5000公里内无故障，整车大修和总成大修的车辆保证20000公里内无故障；车辆返修率要控制在3%以内。</w:t>
      </w:r>
    </w:p>
    <w:p w14:paraId="178C1399">
      <w:pPr>
        <w:pStyle w:val="9"/>
        <w:spacing w:line="240" w:lineRule="auto"/>
        <w:ind w:firstLine="42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（11）同一维修配件在质保期内不得重复收费。</w:t>
      </w:r>
    </w:p>
    <w:p w14:paraId="4889ADB7">
      <w:pPr>
        <w:pStyle w:val="9"/>
        <w:spacing w:line="240" w:lineRule="auto"/>
        <w:ind w:firstLine="42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中标人须严格按照《机动车维修管理规定》的相关规定执行，被修车辆达不到规定的质量标准和技术要求的，返修不得再计价收费，在质量保证期内，发生同样故障引起的维修，应给予全部免费维修。对查不出原因的维修质量问题，在质量保修期内，应无偿进行返修；在保修期内，因维修质量造成的一切经济损失，由中标人负责。</w:t>
      </w:r>
    </w:p>
    <w:p w14:paraId="5FA98AE2">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13）中标人须制定严格的内部管理制度，有健全的维修管理制度、技术规定标准和规范化操作程序。包括质量管理制度、安全生产管理制度、车辆维修档案管理制度、人员培训制度、设备管理制度及配件管理制度。</w:t>
      </w:r>
    </w:p>
    <w:p w14:paraId="708F4B25">
      <w:pPr>
        <w:widowControl/>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14）中标人应当建立价格及信息公开制度，将维修价格和服务承诺等资料在车辆维修接待处公布；建立车辆技术档案，内容包括：车辆基本情况记录、车辆年审记录、车辆检测记录、相关管理制度中其它应当建档的内容；建立车辆维修档案，内容包括：车辆日常维护、一级维护、二级维护、汽车大修、总成修理、汽车小修、汽车专项修理、二十四小时拖车、代办车辆年审、代办事故理赔、维修服务费用记录和相关管理制度中约定的其它应当建档的内容。</w:t>
      </w:r>
    </w:p>
    <w:p w14:paraId="507AA1D8">
      <w:pPr>
        <w:pStyle w:val="9"/>
        <w:spacing w:line="240" w:lineRule="auto"/>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15）中标人应制定严格的内部管理制度，安排专人负责材料监控，建立详细的材料（零、配件）账目、材料进货有效价格凭证、出入库记录、零配件清单、厂家联系资料及有效发票等必须妥善保管，在车辆维修结算中作为相应维修项目的附件一起验收存档，随时接受有关部门的检查，确保账目与实物相符。对维修车辆进行登记、跟踪和回访。具体应对送修方的送修车辆建立用户档案，档案内容应有送修单、派工单、结算单、实行“三单合一”管理，开展跟踪服务。</w:t>
      </w:r>
    </w:p>
    <w:p w14:paraId="55CC08E2">
      <w:pPr>
        <w:pStyle w:val="9"/>
        <w:spacing w:line="240" w:lineRule="auto"/>
        <w:ind w:firstLine="420"/>
        <w:rPr>
          <w:rFonts w:hint="eastAsia" w:ascii="仿宋_GB2312" w:hAnsi="仿宋_GB2312" w:eastAsia="仿宋_GB2312" w:cs="仿宋_GB2312"/>
          <w:color w:val="auto"/>
          <w:kern w:val="2"/>
          <w:sz w:val="28"/>
          <w:szCs w:val="28"/>
          <w:highlight w:val="none"/>
          <w:lang w:val="en-US" w:eastAsia="zh-CN" w:bidi="ar-SA"/>
        </w:rPr>
      </w:pPr>
      <w:r>
        <w:rPr>
          <w:rFonts w:hint="eastAsia" w:ascii="方正仿宋_GB2312" w:hAnsi="方正仿宋_GB2312" w:eastAsia="方正仿宋_GB2312" w:cs="方正仿宋_GB2312"/>
          <w:b w:val="0"/>
          <w:bCs w:val="0"/>
          <w:color w:val="auto"/>
          <w:sz w:val="28"/>
          <w:szCs w:val="28"/>
          <w:highlight w:val="none"/>
        </w:rPr>
        <w:t>▲</w:t>
      </w:r>
      <w:r>
        <w:rPr>
          <w:rFonts w:hint="eastAsia" w:ascii="仿宋_GB2312" w:hAnsi="仿宋_GB2312" w:eastAsia="仿宋_GB2312" w:cs="仿宋_GB2312"/>
          <w:color w:val="auto"/>
          <w:kern w:val="2"/>
          <w:sz w:val="28"/>
          <w:szCs w:val="28"/>
          <w:highlight w:val="none"/>
          <w:lang w:val="en-US" w:eastAsia="zh-CN" w:bidi="ar-SA"/>
        </w:rPr>
        <w:t>（16）中标人须建立车辆维修档案，认真记录车辆的维修情况，按车辆车牌号单独核算维修费用，并能够认真、及时、准确地编报定点维修情况统计表。将车辆“送修—维修—结算－上报”整个维修过程的相关真实资料保存完整，做到一车一档，存档三年以上，装订整齐交由专人负责管理。公务车维修档案储存内容主要包括：协议维修服务月报表、维修项目送修确认单、维修清单详细信息、维修收费结算单、材料零配件进货单价的有效发票 、进货凭证清单、零配件供应商联系资料等。档案管理要求随查随调，归档内容完整、资料齐全。</w:t>
      </w:r>
    </w:p>
    <w:p w14:paraId="54FEBFA9">
      <w:pPr>
        <w:pStyle w:val="9"/>
        <w:spacing w:line="240" w:lineRule="auto"/>
        <w:ind w:firstLine="42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（17）中标人在合同执行期内需严格执行中标的人工工时价及</w:t>
      </w:r>
      <w:r>
        <w:rPr>
          <w:rFonts w:hint="eastAsia" w:ascii="仿宋_GB2312" w:hAnsi="仿宋_GB2312" w:eastAsia="仿宋_GB2312" w:cs="仿宋_GB2312"/>
          <w:bCs w:val="0"/>
          <w:color w:val="auto"/>
          <w:kern w:val="2"/>
          <w:sz w:val="28"/>
          <w:szCs w:val="28"/>
          <w:highlight w:val="none"/>
          <w:lang w:val="en-US" w:eastAsia="zh-CN" w:bidi="ar-SA"/>
        </w:rPr>
        <w:t>维修配件价进行据实结算</w:t>
      </w:r>
      <w:r>
        <w:rPr>
          <w:rFonts w:hint="eastAsia" w:ascii="仿宋_GB2312" w:hAnsi="仿宋_GB2312" w:eastAsia="仿宋_GB2312" w:cs="仿宋_GB2312"/>
          <w:color w:val="auto"/>
          <w:kern w:val="2"/>
          <w:sz w:val="28"/>
          <w:szCs w:val="28"/>
          <w:highlight w:val="none"/>
          <w:lang w:val="en-US" w:eastAsia="zh-CN" w:bidi="ar-SA"/>
        </w:rPr>
        <w:t>，不得随意提价或变相提价。因国家政策等原因需调整价格时，应将有关情况、文件及时报采购方，经同意后才能执行；维修项目的增加要经采购人同意方可实施。</w:t>
      </w:r>
    </w:p>
    <w:p w14:paraId="46CC7285">
      <w:pPr>
        <w:pStyle w:val="9"/>
        <w:spacing w:line="240" w:lineRule="auto"/>
        <w:ind w:firstLine="42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（18）</w:t>
      </w:r>
      <w:r>
        <w:rPr>
          <w:rFonts w:hint="eastAsia" w:ascii="仿宋_GB2312" w:hAnsi="仿宋_GB2312" w:eastAsia="仿宋_GB2312" w:cs="仿宋_GB2312"/>
          <w:strike w:val="0"/>
          <w:dstrike w:val="0"/>
          <w:color w:val="auto"/>
          <w:kern w:val="2"/>
          <w:sz w:val="28"/>
          <w:szCs w:val="28"/>
          <w:highlight w:val="none"/>
          <w:u w:val="none"/>
          <w:lang w:val="en-US" w:eastAsia="zh-CN" w:bidi="ar-SA"/>
        </w:rPr>
        <w:t>中</w:t>
      </w:r>
      <w:r>
        <w:rPr>
          <w:rFonts w:hint="eastAsia" w:ascii="仿宋_GB2312" w:hAnsi="仿宋_GB2312" w:eastAsia="仿宋_GB2312" w:cs="仿宋_GB2312"/>
          <w:strike w:val="0"/>
          <w:dstrike w:val="0"/>
          <w:color w:val="auto"/>
          <w:kern w:val="2"/>
          <w:sz w:val="28"/>
          <w:szCs w:val="28"/>
          <w:highlight w:val="none"/>
          <w:lang w:val="en-US" w:eastAsia="zh-CN" w:bidi="ar-SA"/>
        </w:rPr>
        <w:t>标人</w:t>
      </w:r>
      <w:r>
        <w:rPr>
          <w:rFonts w:hint="eastAsia" w:ascii="仿宋_GB2312" w:hAnsi="仿宋_GB2312" w:eastAsia="仿宋_GB2312" w:cs="仿宋_GB2312"/>
          <w:color w:val="auto"/>
          <w:kern w:val="2"/>
          <w:sz w:val="28"/>
          <w:szCs w:val="28"/>
          <w:highlight w:val="none"/>
          <w:lang w:val="en-US" w:eastAsia="zh-CN" w:bidi="ar-SA"/>
        </w:rPr>
        <w:t>不得将项目非法分包或转包给任何单位和个人。否则，采购人有权即刻终止合同，并要求中标人赔偿相应损失。在合同服务期间，中标人如违反了合同条款规定、法律法规相关规定，经调查属实后采购人有权终止合同，中标人应配合撤出本项目。</w:t>
      </w:r>
    </w:p>
    <w:p w14:paraId="742F512E">
      <w:pPr>
        <w:pStyle w:val="9"/>
        <w:spacing w:line="240" w:lineRule="auto"/>
        <w:ind w:firstLine="420"/>
        <w:rPr>
          <w:rFonts w:hint="eastAsia" w:ascii="仿宋_GB2312" w:hAnsi="仿宋_GB2312" w:eastAsia="仿宋_GB2312" w:cs="仿宋_GB2312"/>
          <w:color w:val="auto"/>
          <w:kern w:val="2"/>
          <w:sz w:val="28"/>
          <w:szCs w:val="28"/>
          <w:highlight w:val="none"/>
          <w:lang w:val="en-US" w:eastAsia="zh-CN" w:bidi="ar-SA"/>
        </w:rPr>
      </w:pPr>
      <w:r>
        <w:rPr>
          <w:rFonts w:hint="eastAsia" w:ascii="方正仿宋_GB2312" w:hAnsi="方正仿宋_GB2312" w:eastAsia="方正仿宋_GB2312" w:cs="方正仿宋_GB2312"/>
          <w:b w:val="0"/>
          <w:bCs w:val="0"/>
          <w:color w:val="auto"/>
          <w:sz w:val="28"/>
          <w:szCs w:val="28"/>
          <w:highlight w:val="none"/>
        </w:rPr>
        <w:t>▲</w:t>
      </w:r>
      <w:r>
        <w:rPr>
          <w:rFonts w:hint="eastAsia" w:ascii="仿宋_GB2312" w:hAnsi="仿宋_GB2312" w:eastAsia="仿宋_GB2312" w:cs="仿宋_GB2312"/>
          <w:color w:val="auto"/>
          <w:kern w:val="2"/>
          <w:sz w:val="28"/>
          <w:szCs w:val="28"/>
          <w:highlight w:val="none"/>
          <w:lang w:val="en-US" w:eastAsia="zh-CN" w:bidi="ar-SA"/>
        </w:rPr>
        <w:t>（19）中标人须全年每天24小时施救并进行维修服务，实行24小时专人值班制度，电话预约、上门服务、急修快修，在辖区遇有紧急情况立即响应，做到30分钟内到现场，超过30分钟无合理解释，单次扣减当月5%结算款。并具有专业设施设备、特殊设备、救援专用拖车等专业用具，满足救援及维修需要。并能提供上门维修服务。</w:t>
      </w:r>
    </w:p>
    <w:p w14:paraId="03884565">
      <w:pPr>
        <w:ind w:firstLine="560" w:firstLineChars="200"/>
        <w:rPr>
          <w:rFonts w:hint="eastAsia"/>
          <w:color w:val="auto"/>
          <w:highlight w:val="none"/>
          <w:lang w:val="en-US" w:eastAsia="zh-CN"/>
        </w:rPr>
      </w:pPr>
      <w:r>
        <w:rPr>
          <w:rFonts w:hint="eastAsia" w:ascii="仿宋_GB2312" w:hAnsi="仿宋_GB2312" w:eastAsia="仿宋_GB2312" w:cs="仿宋_GB2312"/>
          <w:color w:val="auto"/>
          <w:kern w:val="2"/>
          <w:sz w:val="28"/>
          <w:szCs w:val="28"/>
          <w:highlight w:val="none"/>
          <w:lang w:val="en-US" w:eastAsia="zh-CN" w:bidi="ar-SA"/>
        </w:rPr>
        <w:t>（20）中标人要规范进货渠道，增加配件储存。寻求价格与质量比最好的配件供应商提供配件，确保配件质量。</w:t>
      </w:r>
    </w:p>
    <w:p w14:paraId="0F24C7F3">
      <w:pPr>
        <w:widowControl/>
        <w:ind w:firstLine="560" w:firstLineChars="200"/>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val="0"/>
          <w:bCs w:val="0"/>
          <w:color w:val="auto"/>
          <w:kern w:val="2"/>
          <w:sz w:val="28"/>
          <w:szCs w:val="28"/>
          <w:highlight w:val="none"/>
          <w:lang w:val="en-US" w:eastAsia="zh-CN" w:bidi="ar-SA"/>
        </w:rPr>
        <w:t>（五）优惠项目</w:t>
      </w:r>
    </w:p>
    <w:p w14:paraId="7312484E">
      <w:pPr>
        <w:numPr>
          <w:ilvl w:val="0"/>
          <w:numId w:val="0"/>
        </w:numP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中标人签订本协议后，协议所属定点维修车辆享有如下优惠服务项目： </w:t>
      </w:r>
    </w:p>
    <w:tbl>
      <w:tblPr>
        <w:tblStyle w:val="21"/>
        <w:tblW w:w="9270"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3390"/>
        <w:gridCol w:w="4515"/>
      </w:tblGrid>
      <w:tr w14:paraId="4C43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5" w:type="dxa"/>
            <w:vAlign w:val="center"/>
          </w:tcPr>
          <w:p w14:paraId="530CFE4A">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项目编号</w:t>
            </w:r>
          </w:p>
        </w:tc>
        <w:tc>
          <w:tcPr>
            <w:tcW w:w="3390" w:type="dxa"/>
            <w:vAlign w:val="center"/>
          </w:tcPr>
          <w:p w14:paraId="1AB00AA9">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优惠服务项目</w:t>
            </w:r>
          </w:p>
        </w:tc>
        <w:tc>
          <w:tcPr>
            <w:tcW w:w="4515" w:type="dxa"/>
            <w:vAlign w:val="center"/>
          </w:tcPr>
          <w:p w14:paraId="73F86A22">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享有权益</w:t>
            </w:r>
          </w:p>
        </w:tc>
      </w:tr>
      <w:tr w14:paraId="0140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5" w:type="dxa"/>
            <w:vAlign w:val="center"/>
          </w:tcPr>
          <w:p w14:paraId="79361E19">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3390" w:type="dxa"/>
            <w:vAlign w:val="center"/>
          </w:tcPr>
          <w:p w14:paraId="23635B16">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洗车、吸尘、室内清洁</w:t>
            </w:r>
          </w:p>
        </w:tc>
        <w:tc>
          <w:tcPr>
            <w:tcW w:w="4515" w:type="dxa"/>
            <w:vAlign w:val="center"/>
          </w:tcPr>
          <w:p w14:paraId="18118198">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当天维修免费洗车</w:t>
            </w:r>
          </w:p>
        </w:tc>
      </w:tr>
      <w:tr w14:paraId="7D77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5" w:type="dxa"/>
            <w:vAlign w:val="center"/>
          </w:tcPr>
          <w:p w14:paraId="743B13F7">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w:t>
            </w:r>
          </w:p>
        </w:tc>
        <w:tc>
          <w:tcPr>
            <w:tcW w:w="3390" w:type="dxa"/>
            <w:vAlign w:val="center"/>
          </w:tcPr>
          <w:p w14:paraId="69924DFA">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车辆常规检查</w:t>
            </w:r>
          </w:p>
        </w:tc>
        <w:tc>
          <w:tcPr>
            <w:tcW w:w="4515" w:type="dxa"/>
            <w:vAlign w:val="center"/>
          </w:tcPr>
          <w:p w14:paraId="5402DFAF">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免费</w:t>
            </w:r>
          </w:p>
        </w:tc>
      </w:tr>
      <w:tr w14:paraId="4023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5" w:type="dxa"/>
            <w:vAlign w:val="center"/>
          </w:tcPr>
          <w:p w14:paraId="35D6B760">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w:t>
            </w:r>
          </w:p>
        </w:tc>
        <w:tc>
          <w:tcPr>
            <w:tcW w:w="3390" w:type="dxa"/>
            <w:vAlign w:val="center"/>
          </w:tcPr>
          <w:p w14:paraId="4A2921B5">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双程方圆30公里内拖车</w:t>
            </w:r>
          </w:p>
        </w:tc>
        <w:tc>
          <w:tcPr>
            <w:tcW w:w="4515" w:type="dxa"/>
            <w:vAlign w:val="center"/>
          </w:tcPr>
          <w:p w14:paraId="36EA8F61">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维修车辆免费（不含高速公路拖车）</w:t>
            </w:r>
          </w:p>
        </w:tc>
      </w:tr>
      <w:tr w14:paraId="5C87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5" w:type="dxa"/>
            <w:vAlign w:val="center"/>
          </w:tcPr>
          <w:p w14:paraId="3D7F6BA4">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w:t>
            </w:r>
          </w:p>
        </w:tc>
        <w:tc>
          <w:tcPr>
            <w:tcW w:w="3390" w:type="dxa"/>
            <w:vAlign w:val="center"/>
          </w:tcPr>
          <w:p w14:paraId="3EB8B913">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技术咨询、电脑检查服务</w:t>
            </w:r>
          </w:p>
        </w:tc>
        <w:tc>
          <w:tcPr>
            <w:tcW w:w="4515" w:type="dxa"/>
            <w:vAlign w:val="center"/>
          </w:tcPr>
          <w:p w14:paraId="343D9ACE">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免费</w:t>
            </w:r>
          </w:p>
        </w:tc>
      </w:tr>
      <w:tr w14:paraId="3028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5" w:type="dxa"/>
            <w:vAlign w:val="center"/>
          </w:tcPr>
          <w:p w14:paraId="4019AC7C">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w:t>
            </w:r>
          </w:p>
        </w:tc>
        <w:tc>
          <w:tcPr>
            <w:tcW w:w="3390" w:type="dxa"/>
            <w:vAlign w:val="center"/>
          </w:tcPr>
          <w:p w14:paraId="6B0F003D">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24小时应急救援维修服务</w:t>
            </w:r>
          </w:p>
        </w:tc>
        <w:tc>
          <w:tcPr>
            <w:tcW w:w="4515" w:type="dxa"/>
            <w:vAlign w:val="center"/>
          </w:tcPr>
          <w:p w14:paraId="5D6AA629">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免费（不含材料费）</w:t>
            </w:r>
          </w:p>
        </w:tc>
      </w:tr>
      <w:tr w14:paraId="00922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5" w:type="dxa"/>
            <w:vAlign w:val="center"/>
          </w:tcPr>
          <w:p w14:paraId="23ED55DF">
            <w:pPr>
              <w:numPr>
                <w:ilvl w:val="0"/>
                <w:numId w:val="0"/>
              </w:numPr>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w:t>
            </w:r>
          </w:p>
        </w:tc>
        <w:tc>
          <w:tcPr>
            <w:tcW w:w="3390" w:type="dxa"/>
            <w:vAlign w:val="center"/>
          </w:tcPr>
          <w:p w14:paraId="414BDA7C">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办理优惠索赔</w:t>
            </w:r>
          </w:p>
        </w:tc>
        <w:tc>
          <w:tcPr>
            <w:tcW w:w="4515" w:type="dxa"/>
            <w:vAlign w:val="center"/>
          </w:tcPr>
          <w:p w14:paraId="15B94DF3">
            <w:pPr>
              <w:numPr>
                <w:ilvl w:val="0"/>
                <w:numId w:val="0"/>
              </w:numPr>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定期保养的车辆免费</w:t>
            </w:r>
          </w:p>
        </w:tc>
      </w:tr>
      <w:tr w14:paraId="15E0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5" w:type="dxa"/>
            <w:vAlign w:val="center"/>
          </w:tcPr>
          <w:p w14:paraId="26C2443C">
            <w:pPr>
              <w:numPr>
                <w:ilvl w:val="0"/>
                <w:numId w:val="0"/>
              </w:numPr>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w:t>
            </w:r>
          </w:p>
        </w:tc>
        <w:tc>
          <w:tcPr>
            <w:tcW w:w="3390" w:type="dxa"/>
            <w:vAlign w:val="center"/>
          </w:tcPr>
          <w:p w14:paraId="18E8F9B8">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定期检测调整制动、灯光、空调等系统</w:t>
            </w:r>
          </w:p>
        </w:tc>
        <w:tc>
          <w:tcPr>
            <w:tcW w:w="4515" w:type="dxa"/>
            <w:vAlign w:val="center"/>
          </w:tcPr>
          <w:p w14:paraId="65FA9A36">
            <w:pPr>
              <w:numPr>
                <w:ilvl w:val="0"/>
                <w:numId w:val="0"/>
              </w:numPr>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定期保养的车辆免费</w:t>
            </w:r>
          </w:p>
        </w:tc>
      </w:tr>
    </w:tbl>
    <w:p w14:paraId="76450C5E">
      <w:pPr>
        <w:pStyle w:val="29"/>
        <w:numPr>
          <w:ilvl w:val="0"/>
          <w:numId w:val="0"/>
        </w:numPr>
        <w:spacing w:line="560" w:lineRule="exact"/>
        <w:ind w:firstLine="562"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
          <w:bCs/>
          <w:color w:val="auto"/>
          <w:kern w:val="0"/>
          <w:sz w:val="28"/>
          <w:szCs w:val="28"/>
          <w:highlight w:val="none"/>
          <w:lang w:val="en-US" w:eastAsia="zh-CN" w:bidi="ar-SA"/>
        </w:rPr>
        <w:t>八、</w:t>
      </w:r>
      <w:r>
        <w:rPr>
          <w:rFonts w:hint="eastAsia" w:ascii="仿宋_GB2312" w:hAnsi="仿宋_GB2312" w:eastAsia="仿宋_GB2312" w:cs="仿宋_GB2312"/>
          <w:b/>
          <w:bCs/>
          <w:color w:val="auto"/>
          <w:sz w:val="28"/>
          <w:szCs w:val="28"/>
          <w:highlight w:val="none"/>
        </w:rPr>
        <w:t>履约验收方案</w:t>
      </w:r>
      <w:r>
        <w:rPr>
          <w:rFonts w:hint="eastAsia" w:ascii="仿宋_GB2312" w:hAnsi="仿宋_GB2312" w:eastAsia="仿宋_GB2312" w:cs="仿宋_GB2312"/>
          <w:bCs/>
          <w:color w:val="auto"/>
          <w:sz w:val="28"/>
          <w:szCs w:val="28"/>
          <w:highlight w:val="none"/>
          <w:lang w:val="en-US" w:eastAsia="zh-CN"/>
        </w:rPr>
        <w:t xml:space="preserve"> </w:t>
      </w:r>
    </w:p>
    <w:p w14:paraId="1B062D07">
      <w:pPr>
        <w:pStyle w:val="29"/>
        <w:spacing w:line="560" w:lineRule="exact"/>
        <w:ind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1.履约验收方式：</w:t>
      </w:r>
    </w:p>
    <w:p w14:paraId="2D809054">
      <w:pPr>
        <w:pStyle w:val="29"/>
        <w:spacing w:line="560" w:lineRule="exact"/>
        <w:ind w:firstLine="560" w:firstLineChars="200"/>
        <w:rPr>
          <w:rFonts w:hint="default"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（1）单次作业验收：</w:t>
      </w:r>
      <w:r>
        <w:rPr>
          <w:rFonts w:hint="default" w:ascii="仿宋_GB2312" w:hAnsi="仿宋_GB2312" w:eastAsia="仿宋_GB2312" w:cs="仿宋_GB2312"/>
          <w:bCs w:val="0"/>
          <w:color w:val="auto"/>
          <w:sz w:val="28"/>
          <w:szCs w:val="28"/>
          <w:highlight w:val="none"/>
          <w:lang w:val="en-US" w:eastAsia="zh-CN"/>
        </w:rPr>
        <w:t>每次服务后，由中标人</w:t>
      </w:r>
      <w:r>
        <w:rPr>
          <w:rFonts w:ascii="仿宋_GB2312" w:hAnsi="仿宋_GB2312" w:eastAsia="仿宋_GB2312" w:cs="仿宋_GB2312"/>
          <w:i w:val="0"/>
          <w:iCs w:val="0"/>
          <w:caps w:val="0"/>
          <w:color w:val="0F1115"/>
          <w:spacing w:val="0"/>
          <w:sz w:val="28"/>
          <w:szCs w:val="28"/>
          <w:highlight w:val="none"/>
          <w:shd w:val="clear" w:fill="auto"/>
        </w:rPr>
        <w:t>提供详细工单，</w:t>
      </w:r>
      <w:r>
        <w:rPr>
          <w:rFonts w:hint="default" w:ascii="仿宋_GB2312" w:hAnsi="仿宋_GB2312" w:eastAsia="仿宋_GB2312" w:cs="仿宋_GB2312"/>
          <w:bCs w:val="0"/>
          <w:color w:val="auto"/>
          <w:sz w:val="28"/>
          <w:szCs w:val="28"/>
          <w:highlight w:val="none"/>
          <w:lang w:val="en-US" w:eastAsia="zh-CN"/>
        </w:rPr>
        <w:t>经采购人验收</w:t>
      </w:r>
      <w:r>
        <w:rPr>
          <w:rFonts w:ascii="仿宋_GB2312" w:hAnsi="仿宋_GB2312" w:eastAsia="仿宋_GB2312" w:cs="仿宋_GB2312"/>
          <w:i w:val="0"/>
          <w:iCs w:val="0"/>
          <w:caps w:val="0"/>
          <w:color w:val="0F1115"/>
          <w:spacing w:val="0"/>
          <w:sz w:val="28"/>
          <w:szCs w:val="28"/>
          <w:highlight w:val="none"/>
          <w:shd w:val="clear" w:fill="auto"/>
        </w:rPr>
        <w:t>通过后双方当场签署验收凭证。未通过验收的项目，供应商须无条件返工，返工费用及延误责任由供应商承担。</w:t>
      </w:r>
    </w:p>
    <w:p w14:paraId="5550AC84">
      <w:pPr>
        <w:pStyle w:val="29"/>
        <w:keepLines w:val="0"/>
        <w:pageBreakBefore w:val="0"/>
        <w:kinsoku/>
        <w:wordWrap/>
        <w:overflowPunct/>
        <w:topLinePunct w:val="0"/>
        <w:bidi w:val="0"/>
        <w:spacing w:line="560" w:lineRule="exact"/>
        <w:ind w:firstLine="560" w:firstLineChars="200"/>
        <w:rPr>
          <w:rFonts w:hint="eastAsia"/>
          <w:b/>
          <w:sz w:val="24"/>
          <w:highlight w:val="none"/>
          <w:lang w:val="en-US" w:eastAsia="zh-CN"/>
        </w:rPr>
      </w:pPr>
      <w:r>
        <w:rPr>
          <w:rFonts w:hint="eastAsia" w:ascii="仿宋_GB2312" w:hAnsi="仿宋_GB2312" w:eastAsia="仿宋_GB2312" w:cs="仿宋_GB2312"/>
          <w:bCs/>
          <w:color w:val="auto"/>
          <w:sz w:val="28"/>
          <w:szCs w:val="28"/>
          <w:highlight w:val="none"/>
          <w:lang w:val="en-US" w:eastAsia="zh-CN"/>
        </w:rPr>
        <w:t>（2）年度验收：</w:t>
      </w:r>
      <w:r>
        <w:rPr>
          <w:rFonts w:hint="eastAsia" w:ascii="仿宋_GB2312" w:hAnsi="仿宋_GB2312" w:eastAsia="仿宋_GB2312" w:cs="仿宋_GB2312"/>
          <w:bCs/>
          <w:i w:val="0"/>
          <w:iCs w:val="0"/>
          <w:caps w:val="0"/>
          <w:color w:val="auto"/>
          <w:spacing w:val="0"/>
          <w:sz w:val="28"/>
          <w:szCs w:val="28"/>
          <w:highlight w:val="none"/>
          <w:shd w:val="clear" w:fill="auto"/>
        </w:rPr>
        <w:t>合同期满前，采购方组织至少3人验收组，依据合同条款</w:t>
      </w:r>
      <w:r>
        <w:rPr>
          <w:rFonts w:hint="eastAsia" w:ascii="仿宋_GB2312" w:hAnsi="仿宋_GB2312" w:eastAsia="仿宋_GB2312" w:cs="仿宋_GB2312"/>
          <w:bCs/>
          <w:i w:val="0"/>
          <w:iCs w:val="0"/>
          <w:caps w:val="0"/>
          <w:color w:val="auto"/>
          <w:spacing w:val="0"/>
          <w:sz w:val="28"/>
          <w:szCs w:val="28"/>
          <w:highlight w:val="none"/>
          <w:shd w:val="clear"/>
          <w:lang w:val="en-US" w:eastAsia="zh-CN"/>
        </w:rPr>
        <w:t>等内容对年度服务进行履约评价验收，并出具</w:t>
      </w:r>
      <w:r>
        <w:rPr>
          <w:rFonts w:hint="eastAsia" w:ascii="仿宋_GB2312" w:hAnsi="仿宋_GB2312" w:eastAsia="仿宋_GB2312" w:cs="仿宋_GB2312"/>
          <w:bCs/>
          <w:i w:val="0"/>
          <w:iCs w:val="0"/>
          <w:caps w:val="0"/>
          <w:color w:val="auto"/>
          <w:spacing w:val="0"/>
          <w:sz w:val="28"/>
          <w:szCs w:val="28"/>
          <w:highlight w:val="none"/>
          <w:shd w:val="clear" w:fill="auto"/>
        </w:rPr>
        <w:t>验收报告</w:t>
      </w:r>
      <w:r>
        <w:rPr>
          <w:rFonts w:hint="eastAsia" w:ascii="仿宋_GB2312" w:hAnsi="仿宋_GB2312" w:eastAsia="仿宋_GB2312" w:cs="仿宋_GB2312"/>
          <w:bCs/>
          <w:color w:val="auto"/>
          <w:sz w:val="28"/>
          <w:szCs w:val="28"/>
          <w:highlight w:val="none"/>
          <w:lang w:val="en-US" w:eastAsia="zh-CN"/>
        </w:rPr>
        <w:t>。</w:t>
      </w:r>
    </w:p>
    <w:p w14:paraId="0AC819D5">
      <w:pPr>
        <w:pStyle w:val="29"/>
        <w:spacing w:line="560" w:lineRule="exact"/>
        <w:ind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2.履约验收程序：采购人根据合同约定对中标人提交的成果进行验收，验收合格的，视为中标人已交付工作成果。验收不合格的，中标人应当在规定时间内按照采购人要求进行返工或调整，并重新提交采购人验收。</w:t>
      </w:r>
    </w:p>
    <w:p w14:paraId="54A645CB">
      <w:pPr>
        <w:pStyle w:val="29"/>
        <w:spacing w:line="560" w:lineRule="exact"/>
        <w:ind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3.履约验收的内容：根据招标文件、投标文件及国家行业有关标准，针对本招标文件每一项商务、技术要求履约情况进行履约验收。</w:t>
      </w:r>
    </w:p>
    <w:p w14:paraId="13D243DD">
      <w:pPr>
        <w:pStyle w:val="29"/>
        <w:numPr>
          <w:ilvl w:val="0"/>
          <w:numId w:val="0"/>
        </w:numPr>
        <w:spacing w:line="560" w:lineRule="exact"/>
        <w:ind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4.验收标准：中标人为采购人提供的相关服务应符合国家或相关行业的标准。</w:t>
      </w:r>
    </w:p>
    <w:p w14:paraId="08871ECF">
      <w:pPr>
        <w:pStyle w:val="29"/>
        <w:spacing w:line="560" w:lineRule="exact"/>
        <w:ind w:firstLine="562" w:firstLineChars="200"/>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九</w:t>
      </w:r>
      <w:r>
        <w:rPr>
          <w:rFonts w:hint="eastAsia" w:ascii="仿宋_GB2312" w:hAnsi="仿宋_GB2312" w:eastAsia="仿宋_GB2312" w:cs="仿宋_GB2312"/>
          <w:b/>
          <w:bCs/>
          <w:color w:val="auto"/>
          <w:sz w:val="28"/>
          <w:szCs w:val="28"/>
          <w:highlight w:val="none"/>
        </w:rPr>
        <w:t>、报价要求</w:t>
      </w:r>
    </w:p>
    <w:p w14:paraId="3C5EC71A">
      <w:pPr>
        <w:pStyle w:val="9"/>
        <w:ind w:firstLine="560" w:firstLineChars="200"/>
        <w:rPr>
          <w:rFonts w:hint="eastAsia" w:ascii="楷体_GB2312" w:hAnsi="楷体_GB2312" w:eastAsia="楷体_GB2312" w:cs="楷体_GB2312"/>
          <w:bCs/>
          <w:kern w:val="0"/>
          <w:sz w:val="28"/>
          <w:szCs w:val="28"/>
          <w:highlight w:val="none"/>
          <w:lang w:val="en-US" w:eastAsia="zh-CN" w:bidi="ar-SA"/>
        </w:rPr>
      </w:pPr>
      <w:r>
        <w:rPr>
          <w:rFonts w:hint="eastAsia" w:ascii="楷体_GB2312" w:hAnsi="楷体_GB2312" w:eastAsia="楷体_GB2312" w:cs="楷体_GB2312"/>
          <w:bCs/>
          <w:kern w:val="0"/>
          <w:sz w:val="28"/>
          <w:szCs w:val="28"/>
          <w:highlight w:val="none"/>
          <w:lang w:val="en-US" w:eastAsia="zh-CN" w:bidi="ar-SA"/>
        </w:rPr>
        <w:t>（一）常用维修配件基准价格表（单位：元）</w:t>
      </w:r>
    </w:p>
    <w:tbl>
      <w:tblPr>
        <w:tblStyle w:val="21"/>
        <w:tblpPr w:leftFromText="180" w:rightFromText="180" w:vertAnchor="text" w:horzAnchor="page" w:tblpX="1687" w:tblpY="904"/>
        <w:tblOverlap w:val="never"/>
        <w:tblW w:w="8852" w:type="dxa"/>
        <w:tblInd w:w="0" w:type="dxa"/>
        <w:tblLayout w:type="fixed"/>
        <w:tblCellMar>
          <w:top w:w="0" w:type="dxa"/>
          <w:left w:w="108" w:type="dxa"/>
          <w:bottom w:w="0" w:type="dxa"/>
          <w:right w:w="108" w:type="dxa"/>
        </w:tblCellMar>
      </w:tblPr>
      <w:tblGrid>
        <w:gridCol w:w="1555"/>
        <w:gridCol w:w="1072"/>
        <w:gridCol w:w="930"/>
        <w:gridCol w:w="1110"/>
        <w:gridCol w:w="1020"/>
        <w:gridCol w:w="1020"/>
        <w:gridCol w:w="1050"/>
        <w:gridCol w:w="1095"/>
      </w:tblGrid>
      <w:tr w14:paraId="594F0AFF">
        <w:tblPrEx>
          <w:tblCellMar>
            <w:top w:w="0" w:type="dxa"/>
            <w:left w:w="108" w:type="dxa"/>
            <w:bottom w:w="0" w:type="dxa"/>
            <w:right w:w="108" w:type="dxa"/>
          </w:tblCellMar>
        </w:tblPrEx>
        <w:trPr>
          <w:trHeight w:val="641" w:hRule="atLeast"/>
        </w:trPr>
        <w:tc>
          <w:tcPr>
            <w:tcW w:w="1555" w:type="dxa"/>
            <w:tcBorders>
              <w:top w:val="single" w:color="000000" w:sz="4" w:space="0"/>
              <w:left w:val="single" w:color="000000" w:sz="4" w:space="0"/>
              <w:bottom w:val="single" w:color="auto" w:sz="4" w:space="0"/>
              <w:right w:val="single" w:color="000000" w:sz="4" w:space="0"/>
              <w:tl2br w:val="single" w:color="000000" w:sz="4" w:space="0"/>
            </w:tcBorders>
            <w:vAlign w:val="center"/>
          </w:tcPr>
          <w:p w14:paraId="20C5AE48">
            <w:pPr>
              <w:pStyle w:val="41"/>
              <w:spacing w:line="240" w:lineRule="auto"/>
              <w:ind w:firstLine="0" w:firstLineChars="0"/>
              <w:jc w:val="righ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车型</w:t>
            </w:r>
          </w:p>
          <w:p w14:paraId="32B11ABF">
            <w:pPr>
              <w:pStyle w:val="41"/>
              <w:spacing w:line="240" w:lineRule="auto"/>
              <w:ind w:firstLine="0" w:firstLineChars="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配件</w:t>
            </w:r>
          </w:p>
        </w:tc>
        <w:tc>
          <w:tcPr>
            <w:tcW w:w="1072" w:type="dxa"/>
            <w:tcBorders>
              <w:top w:val="single" w:color="000000" w:sz="4" w:space="0"/>
              <w:left w:val="single" w:color="000000" w:sz="4" w:space="0"/>
              <w:bottom w:val="single" w:color="auto" w:sz="4" w:space="0"/>
              <w:right w:val="single" w:color="000000" w:sz="4" w:space="0"/>
            </w:tcBorders>
            <w:vAlign w:val="center"/>
          </w:tcPr>
          <w:p w14:paraId="05AF6B24">
            <w:pPr>
              <w:widowControl/>
              <w:ind w:left="-105" w:leftChars="-50" w:right="-105" w:rightChars="-50"/>
              <w:jc w:val="center"/>
              <w:textAlignment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商务车</w:t>
            </w:r>
            <w:r>
              <w:rPr>
                <w:rFonts w:hint="eastAsia" w:ascii="宋体" w:hAnsi="宋体" w:cs="宋体"/>
                <w:color w:val="000000" w:themeColor="text1"/>
                <w:kern w:val="0"/>
                <w:sz w:val="18"/>
                <w:szCs w:val="18"/>
                <w:highlight w:val="none"/>
                <w:lang w:eastAsia="zh-CN" w:bidi="ar"/>
                <w14:textFill>
                  <w14:solidFill>
                    <w14:schemeClr w14:val="tx1"/>
                  </w14:solidFill>
                </w14:textFill>
              </w:rPr>
              <w:t>（</w:t>
            </w:r>
            <w:r>
              <w:rPr>
                <w:rFonts w:hint="eastAsia" w:ascii="宋体" w:hAnsi="宋体" w:cs="宋体"/>
                <w:color w:val="000000" w:themeColor="text1"/>
                <w:kern w:val="0"/>
                <w:sz w:val="18"/>
                <w:szCs w:val="18"/>
                <w:highlight w:val="none"/>
                <w:lang w:bidi="ar"/>
                <w14:textFill>
                  <w14:solidFill>
                    <w14:schemeClr w14:val="tx1"/>
                  </w14:solidFill>
                </w14:textFill>
              </w:rPr>
              <w:t>纯电</w:t>
            </w:r>
            <w:r>
              <w:rPr>
                <w:rFonts w:hint="eastAsia" w:ascii="宋体" w:hAnsi="宋体" w:cs="宋体"/>
                <w:color w:val="000000" w:themeColor="text1"/>
                <w:kern w:val="0"/>
                <w:sz w:val="18"/>
                <w:szCs w:val="18"/>
                <w:highlight w:val="none"/>
                <w:lang w:eastAsia="zh-CN" w:bidi="ar"/>
                <w14:textFill>
                  <w14:solidFill>
                    <w14:schemeClr w14:val="tx1"/>
                  </w14:solidFill>
                </w14:textFill>
              </w:rPr>
              <w:t>）</w:t>
            </w:r>
          </w:p>
        </w:tc>
        <w:tc>
          <w:tcPr>
            <w:tcW w:w="930" w:type="dxa"/>
            <w:tcBorders>
              <w:top w:val="single" w:color="000000" w:sz="4" w:space="0"/>
              <w:left w:val="single" w:color="000000" w:sz="4" w:space="0"/>
              <w:bottom w:val="single" w:color="auto" w:sz="4" w:space="0"/>
              <w:right w:val="single" w:color="000000" w:sz="4" w:space="0"/>
            </w:tcBorders>
            <w:vAlign w:val="center"/>
          </w:tcPr>
          <w:p w14:paraId="1ED1DDE4">
            <w:pPr>
              <w:widowControl/>
              <w:ind w:left="-105" w:leftChars="-50" w:right="-105" w:rightChars="-50"/>
              <w:jc w:val="center"/>
              <w:textAlignment w:val="center"/>
              <w:rPr>
                <w:rFonts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奔驰</w:t>
            </w:r>
          </w:p>
          <w:p w14:paraId="2128A1B4">
            <w:pPr>
              <w:widowControl/>
              <w:ind w:left="-105" w:leftChars="-50" w:right="-105" w:rightChars="-50"/>
              <w:jc w:val="center"/>
              <w:textAlignment w:val="center"/>
              <w:rPr>
                <w:rFonts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救护车</w:t>
            </w:r>
          </w:p>
          <w:p w14:paraId="00194661">
            <w:pPr>
              <w:widowControl/>
              <w:ind w:left="-105" w:leftChars="-50" w:right="-105" w:rightChars="-50"/>
              <w:jc w:val="center"/>
              <w:textAlignment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（柴油）</w:t>
            </w:r>
          </w:p>
        </w:tc>
        <w:tc>
          <w:tcPr>
            <w:tcW w:w="1110" w:type="dxa"/>
            <w:tcBorders>
              <w:top w:val="single" w:color="000000" w:sz="4" w:space="0"/>
              <w:left w:val="single" w:color="000000" w:sz="4" w:space="0"/>
              <w:bottom w:val="single" w:color="auto" w:sz="4" w:space="0"/>
              <w:right w:val="single" w:color="000000" w:sz="4" w:space="0"/>
            </w:tcBorders>
            <w:vAlign w:val="center"/>
          </w:tcPr>
          <w:p w14:paraId="57B245EF">
            <w:pPr>
              <w:widowControl/>
              <w:ind w:left="-105" w:leftChars="-50" w:right="-105" w:rightChars="-50"/>
              <w:jc w:val="center"/>
              <w:textAlignment w:val="center"/>
              <w:rPr>
                <w:rFonts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奔驰</w:t>
            </w:r>
          </w:p>
          <w:p w14:paraId="7B2D86A3">
            <w:pPr>
              <w:widowControl/>
              <w:ind w:left="-105" w:leftChars="-50" w:right="-105" w:rightChars="-50"/>
              <w:jc w:val="center"/>
              <w:textAlignment w:val="center"/>
              <w:rPr>
                <w:rFonts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救护车</w:t>
            </w:r>
          </w:p>
          <w:p w14:paraId="4480EFDD">
            <w:pPr>
              <w:widowControl/>
              <w:ind w:left="-105" w:leftChars="-50" w:right="-105" w:rightChars="-50"/>
              <w:jc w:val="center"/>
              <w:textAlignment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（汽油）</w:t>
            </w:r>
          </w:p>
        </w:tc>
        <w:tc>
          <w:tcPr>
            <w:tcW w:w="1020" w:type="dxa"/>
            <w:tcBorders>
              <w:top w:val="single" w:color="000000" w:sz="4" w:space="0"/>
              <w:left w:val="single" w:color="000000" w:sz="4" w:space="0"/>
              <w:bottom w:val="single" w:color="auto" w:sz="4" w:space="0"/>
              <w:right w:val="single" w:color="000000" w:sz="4" w:space="0"/>
            </w:tcBorders>
            <w:vAlign w:val="center"/>
          </w:tcPr>
          <w:p w14:paraId="1681C394">
            <w:pPr>
              <w:widowControl/>
              <w:ind w:left="-105" w:leftChars="-50" w:right="-105" w:rightChars="-50"/>
              <w:jc w:val="center"/>
              <w:textAlignment w:val="center"/>
              <w:rPr>
                <w:rFonts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奔驰</w:t>
            </w:r>
          </w:p>
          <w:p w14:paraId="49C0F970">
            <w:pPr>
              <w:widowControl/>
              <w:ind w:left="-105" w:leftChars="-50" w:right="-105" w:rightChars="-50"/>
              <w:jc w:val="center"/>
              <w:textAlignment w:val="center"/>
              <w:rPr>
                <w:rFonts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救护车威霆</w:t>
            </w:r>
          </w:p>
          <w:p w14:paraId="1F0A4F67">
            <w:pPr>
              <w:widowControl/>
              <w:ind w:left="-105" w:leftChars="-50" w:right="-105" w:rightChars="-50"/>
              <w:jc w:val="center"/>
              <w:textAlignment w:val="center"/>
              <w:rPr>
                <w:rFonts w:hint="eastAsia" w:ascii="宋体" w:hAnsi="宋体" w:cs="宋体"/>
                <w:color w:val="000000" w:themeColor="text1"/>
                <w:sz w:val="18"/>
                <w:szCs w:val="18"/>
                <w:highlight w:val="none"/>
                <w:lang w:val="en-US" w:eastAsia="zh-CN"/>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广通客车</w:t>
            </w:r>
            <w:r>
              <w:rPr>
                <w:rFonts w:hint="eastAsia" w:ascii="宋体" w:hAnsi="宋体" w:cs="宋体"/>
                <w:color w:val="000000" w:themeColor="text1"/>
                <w:kern w:val="0"/>
                <w:sz w:val="18"/>
                <w:szCs w:val="18"/>
                <w:highlight w:val="none"/>
                <w:lang w:eastAsia="zh-CN" w:bidi="ar"/>
                <w14:textFill>
                  <w14:solidFill>
                    <w14:schemeClr w14:val="tx1"/>
                  </w14:solidFill>
                </w14:textFill>
              </w:rPr>
              <w:t>（</w:t>
            </w:r>
            <w:r>
              <w:rPr>
                <w:rFonts w:hint="eastAsia" w:ascii="宋体" w:hAnsi="宋体" w:cs="宋体"/>
                <w:color w:val="000000" w:themeColor="text1"/>
                <w:kern w:val="0"/>
                <w:sz w:val="18"/>
                <w:szCs w:val="18"/>
                <w:highlight w:val="none"/>
                <w:lang w:bidi="ar"/>
                <w14:textFill>
                  <w14:solidFill>
                    <w14:schemeClr w14:val="tx1"/>
                  </w14:solidFill>
                </w14:textFill>
              </w:rPr>
              <w:t>汽油）</w:t>
            </w:r>
          </w:p>
        </w:tc>
        <w:tc>
          <w:tcPr>
            <w:tcW w:w="1020" w:type="dxa"/>
            <w:tcBorders>
              <w:top w:val="single" w:color="000000" w:sz="4" w:space="0"/>
              <w:left w:val="single" w:color="000000" w:sz="4" w:space="0"/>
              <w:bottom w:val="single" w:color="auto" w:sz="4" w:space="0"/>
              <w:right w:val="single" w:color="000000" w:sz="4" w:space="0"/>
            </w:tcBorders>
            <w:vAlign w:val="center"/>
          </w:tcPr>
          <w:p w14:paraId="010C9D0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救护车</w:t>
            </w:r>
            <w:r>
              <w:rPr>
                <w:rFonts w:hint="eastAsia" w:ascii="宋体" w:hAnsi="宋体" w:eastAsia="宋体" w:cs="宋体"/>
                <w:color w:val="000000" w:themeColor="text1"/>
                <w:kern w:val="0"/>
                <w:sz w:val="18"/>
                <w:szCs w:val="18"/>
                <w:highlight w:val="none"/>
                <w:lang w:bidi="ar"/>
                <w14:textFill>
                  <w14:solidFill>
                    <w14:schemeClr w14:val="tx1"/>
                  </w14:solidFill>
                </w14:textFill>
              </w:rPr>
              <w:t>福特</w:t>
            </w: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T8</w:t>
            </w:r>
          </w:p>
          <w:p w14:paraId="10EFD3DC">
            <w:pPr>
              <w:widowControl/>
              <w:ind w:left="-105" w:leftChars="-50" w:right="-105" w:rightChars="-50"/>
              <w:jc w:val="center"/>
              <w:textAlignment w:val="center"/>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（柴油车）</w:t>
            </w:r>
          </w:p>
        </w:tc>
        <w:tc>
          <w:tcPr>
            <w:tcW w:w="1050" w:type="dxa"/>
            <w:tcBorders>
              <w:top w:val="single" w:color="000000" w:sz="4" w:space="0"/>
              <w:left w:val="single" w:color="000000" w:sz="4" w:space="0"/>
              <w:bottom w:val="single" w:color="auto" w:sz="4" w:space="0"/>
              <w:right w:val="single" w:color="000000" w:sz="4" w:space="0"/>
            </w:tcBorders>
            <w:vAlign w:val="center"/>
          </w:tcPr>
          <w:p w14:paraId="69BCEDDA">
            <w:pPr>
              <w:widowControl/>
              <w:ind w:left="-105" w:leftChars="-50" w:right="-105" w:rightChars="-50"/>
              <w:jc w:val="center"/>
              <w:textAlignment w:val="center"/>
              <w:rPr>
                <w:rFonts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九龙马牌</w:t>
            </w:r>
          </w:p>
          <w:p w14:paraId="6AD89999">
            <w:pPr>
              <w:widowControl/>
              <w:ind w:left="-105" w:leftChars="-50" w:right="-105" w:rightChars="-50"/>
              <w:jc w:val="center"/>
              <w:textAlignment w:val="center"/>
              <w:rPr>
                <w:rFonts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eastAsia="zh-CN" w:bidi="ar"/>
                <w14:textFill>
                  <w14:solidFill>
                    <w14:schemeClr w14:val="tx1"/>
                  </w14:solidFill>
                </w14:textFill>
              </w:rPr>
              <w:t>（</w:t>
            </w:r>
            <w:r>
              <w:rPr>
                <w:rFonts w:hint="eastAsia" w:ascii="宋体" w:hAnsi="宋体" w:cs="宋体"/>
                <w:color w:val="000000" w:themeColor="text1"/>
                <w:kern w:val="0"/>
                <w:sz w:val="18"/>
                <w:szCs w:val="18"/>
                <w:highlight w:val="none"/>
                <w:lang w:bidi="ar"/>
                <w14:textFill>
                  <w14:solidFill>
                    <w14:schemeClr w14:val="tx1"/>
                  </w14:solidFill>
                </w14:textFill>
              </w:rPr>
              <w:t>纯</w:t>
            </w:r>
            <w:r>
              <w:rPr>
                <w:rFonts w:ascii="宋体" w:hAnsi="宋体" w:cs="宋体"/>
                <w:color w:val="000000" w:themeColor="text1"/>
                <w:kern w:val="0"/>
                <w:sz w:val="18"/>
                <w:szCs w:val="18"/>
                <w:highlight w:val="none"/>
                <w:lang w:bidi="ar"/>
                <w14:textFill>
                  <w14:solidFill>
                    <w14:schemeClr w14:val="tx1"/>
                  </w14:solidFill>
                </w14:textFill>
              </w:rPr>
              <w:t>电</w:t>
            </w:r>
            <w:r>
              <w:rPr>
                <w:rFonts w:hint="eastAsia" w:ascii="宋体" w:hAnsi="宋体" w:cs="宋体"/>
                <w:color w:val="000000" w:themeColor="text1"/>
                <w:kern w:val="0"/>
                <w:sz w:val="18"/>
                <w:szCs w:val="18"/>
                <w:highlight w:val="none"/>
                <w:lang w:eastAsia="zh-CN" w:bidi="ar"/>
                <w14:textFill>
                  <w14:solidFill>
                    <w14:schemeClr w14:val="tx1"/>
                  </w14:solidFill>
                </w14:textFill>
              </w:rPr>
              <w:t>）</w:t>
            </w:r>
          </w:p>
        </w:tc>
        <w:tc>
          <w:tcPr>
            <w:tcW w:w="1095" w:type="dxa"/>
            <w:tcBorders>
              <w:top w:val="single" w:color="000000" w:sz="4" w:space="0"/>
              <w:left w:val="single" w:color="000000" w:sz="4" w:space="0"/>
              <w:bottom w:val="single" w:color="auto" w:sz="4" w:space="0"/>
              <w:right w:val="single" w:color="000000" w:sz="4" w:space="0"/>
            </w:tcBorders>
            <w:vAlign w:val="center"/>
          </w:tcPr>
          <w:p w14:paraId="6A027532">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埃安</w:t>
            </w:r>
            <w:r>
              <w:rPr>
                <w:rFonts w:hint="eastAsia" w:ascii="宋体" w:hAnsi="宋体" w:cs="宋体"/>
                <w:color w:val="000000" w:themeColor="text1"/>
                <w:sz w:val="18"/>
                <w:szCs w:val="18"/>
                <w:highlight w:val="none"/>
                <w:lang w:val="en-US" w:eastAsia="zh-CN"/>
                <w14:textFill>
                  <w14:solidFill>
                    <w14:schemeClr w14:val="tx1"/>
                  </w14:solidFill>
                </w14:textFill>
              </w:rPr>
              <w:t>小轿车</w:t>
            </w:r>
          </w:p>
          <w:p w14:paraId="3860EA90">
            <w:pPr>
              <w:widowControl/>
              <w:ind w:left="-105" w:leftChars="-50" w:right="-105" w:rightChars="-50"/>
              <w:jc w:val="center"/>
              <w:textAlignment w:val="center"/>
              <w:rPr>
                <w:rFonts w:ascii="宋体" w:hAnsi="宋体" w:cs="宋体"/>
                <w:color w:val="000000" w:themeColor="text1"/>
                <w:kern w:val="0"/>
                <w:sz w:val="15"/>
                <w:szCs w:val="15"/>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val="en-US" w:eastAsia="zh-CN" w:bidi="ar"/>
                <w14:textFill>
                  <w14:solidFill>
                    <w14:schemeClr w14:val="tx1"/>
                  </w14:solidFill>
                </w14:textFill>
              </w:rPr>
              <w:t>（</w:t>
            </w:r>
            <w:r>
              <w:rPr>
                <w:rFonts w:hint="eastAsia" w:ascii="宋体" w:hAnsi="宋体" w:cs="宋体"/>
                <w:color w:val="000000" w:themeColor="text1"/>
                <w:kern w:val="0"/>
                <w:sz w:val="18"/>
                <w:szCs w:val="18"/>
                <w:highlight w:val="none"/>
                <w:lang w:bidi="ar"/>
                <w14:textFill>
                  <w14:solidFill>
                    <w14:schemeClr w14:val="tx1"/>
                  </w14:solidFill>
                </w14:textFill>
              </w:rPr>
              <w:t>纯电</w:t>
            </w:r>
            <w:r>
              <w:rPr>
                <w:rFonts w:hint="eastAsia" w:ascii="宋体" w:hAnsi="宋体" w:cs="宋体"/>
                <w:color w:val="000000" w:themeColor="text1"/>
                <w:kern w:val="0"/>
                <w:sz w:val="18"/>
                <w:szCs w:val="18"/>
                <w:highlight w:val="none"/>
                <w:lang w:eastAsia="zh-CN" w:bidi="ar"/>
                <w14:textFill>
                  <w14:solidFill>
                    <w14:schemeClr w14:val="tx1"/>
                  </w14:solidFill>
                </w14:textFill>
              </w:rPr>
              <w:t>）</w:t>
            </w:r>
          </w:p>
        </w:tc>
      </w:tr>
      <w:tr w14:paraId="47AD8377">
        <w:tblPrEx>
          <w:tblCellMar>
            <w:top w:w="0" w:type="dxa"/>
            <w:left w:w="108" w:type="dxa"/>
            <w:bottom w:w="0" w:type="dxa"/>
            <w:right w:w="108" w:type="dxa"/>
          </w:tblCellMar>
        </w:tblPrEx>
        <w:trPr>
          <w:trHeight w:val="448" w:hRule="atLeast"/>
        </w:trPr>
        <w:tc>
          <w:tcPr>
            <w:tcW w:w="1555" w:type="dxa"/>
            <w:tcBorders>
              <w:top w:val="single" w:color="auto" w:sz="4" w:space="0"/>
              <w:left w:val="single" w:color="auto" w:sz="4" w:space="0"/>
              <w:bottom w:val="single" w:color="auto" w:sz="4" w:space="0"/>
              <w:right w:val="single" w:color="auto" w:sz="4" w:space="0"/>
            </w:tcBorders>
            <w:noWrap/>
            <w:vAlign w:val="center"/>
          </w:tcPr>
          <w:p w14:paraId="797515C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嘉实多机油4L</w:t>
            </w:r>
          </w:p>
        </w:tc>
        <w:tc>
          <w:tcPr>
            <w:tcW w:w="1072" w:type="dxa"/>
            <w:tcBorders>
              <w:top w:val="single" w:color="auto" w:sz="4" w:space="0"/>
              <w:left w:val="single" w:color="auto" w:sz="4" w:space="0"/>
              <w:bottom w:val="single" w:color="auto" w:sz="4" w:space="0"/>
              <w:right w:val="single" w:color="auto" w:sz="4" w:space="0"/>
            </w:tcBorders>
            <w:noWrap/>
            <w:vAlign w:val="top"/>
          </w:tcPr>
          <w:p w14:paraId="665B6E58">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930" w:type="dxa"/>
            <w:tcBorders>
              <w:top w:val="single" w:color="auto" w:sz="4" w:space="0"/>
              <w:left w:val="single" w:color="auto" w:sz="4" w:space="0"/>
              <w:bottom w:val="single" w:color="auto" w:sz="4" w:space="0"/>
              <w:right w:val="single" w:color="auto" w:sz="4" w:space="0"/>
            </w:tcBorders>
            <w:noWrap/>
            <w:vAlign w:val="top"/>
          </w:tcPr>
          <w:p w14:paraId="6D5813D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380</w:t>
            </w:r>
          </w:p>
        </w:tc>
        <w:tc>
          <w:tcPr>
            <w:tcW w:w="1110" w:type="dxa"/>
            <w:tcBorders>
              <w:top w:val="single" w:color="auto" w:sz="4" w:space="0"/>
              <w:left w:val="single" w:color="auto" w:sz="4" w:space="0"/>
              <w:bottom w:val="single" w:color="auto" w:sz="4" w:space="0"/>
              <w:right w:val="single" w:color="auto" w:sz="4" w:space="0"/>
            </w:tcBorders>
            <w:noWrap/>
            <w:vAlign w:val="top"/>
          </w:tcPr>
          <w:p w14:paraId="1EA3DED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380</w:t>
            </w:r>
          </w:p>
        </w:tc>
        <w:tc>
          <w:tcPr>
            <w:tcW w:w="1020" w:type="dxa"/>
            <w:tcBorders>
              <w:top w:val="single" w:color="auto" w:sz="4" w:space="0"/>
              <w:left w:val="single" w:color="auto" w:sz="4" w:space="0"/>
              <w:bottom w:val="single" w:color="auto" w:sz="4" w:space="0"/>
              <w:right w:val="single" w:color="auto" w:sz="4" w:space="0"/>
            </w:tcBorders>
            <w:noWrap/>
            <w:vAlign w:val="top"/>
          </w:tcPr>
          <w:p w14:paraId="0833235B">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380</w:t>
            </w:r>
          </w:p>
        </w:tc>
        <w:tc>
          <w:tcPr>
            <w:tcW w:w="1020" w:type="dxa"/>
            <w:tcBorders>
              <w:top w:val="single" w:color="auto" w:sz="4" w:space="0"/>
              <w:left w:val="single" w:color="auto" w:sz="4" w:space="0"/>
              <w:bottom w:val="single" w:color="auto" w:sz="4" w:space="0"/>
              <w:right w:val="single" w:color="auto" w:sz="4" w:space="0"/>
            </w:tcBorders>
            <w:noWrap/>
            <w:vAlign w:val="top"/>
          </w:tcPr>
          <w:p w14:paraId="27D5572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380</w:t>
            </w:r>
          </w:p>
        </w:tc>
        <w:tc>
          <w:tcPr>
            <w:tcW w:w="1050" w:type="dxa"/>
            <w:tcBorders>
              <w:top w:val="single" w:color="auto" w:sz="4" w:space="0"/>
              <w:left w:val="single" w:color="auto" w:sz="4" w:space="0"/>
              <w:bottom w:val="single" w:color="auto" w:sz="4" w:space="0"/>
              <w:right w:val="single" w:color="auto" w:sz="4" w:space="0"/>
            </w:tcBorders>
            <w:vAlign w:val="top"/>
          </w:tcPr>
          <w:p w14:paraId="2AD7E06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auto" w:sz="4" w:space="0"/>
              <w:left w:val="single" w:color="auto" w:sz="4" w:space="0"/>
              <w:bottom w:val="single" w:color="auto" w:sz="4" w:space="0"/>
              <w:right w:val="single" w:color="auto" w:sz="4" w:space="0"/>
            </w:tcBorders>
            <w:vAlign w:val="top"/>
          </w:tcPr>
          <w:p w14:paraId="22CBD7E5">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r w14:paraId="6FB4BC89">
        <w:tblPrEx>
          <w:tblCellMar>
            <w:top w:w="0" w:type="dxa"/>
            <w:left w:w="108" w:type="dxa"/>
            <w:bottom w:w="0" w:type="dxa"/>
            <w:right w:w="108" w:type="dxa"/>
          </w:tblCellMar>
        </w:tblPrEx>
        <w:trPr>
          <w:trHeight w:val="448" w:hRule="atLeast"/>
        </w:trPr>
        <w:tc>
          <w:tcPr>
            <w:tcW w:w="1555" w:type="dxa"/>
            <w:tcBorders>
              <w:top w:val="single" w:color="auto" w:sz="4" w:space="0"/>
              <w:left w:val="single" w:color="auto" w:sz="4" w:space="0"/>
              <w:bottom w:val="single" w:color="auto" w:sz="4" w:space="0"/>
              <w:right w:val="single" w:color="auto" w:sz="4" w:space="0"/>
            </w:tcBorders>
            <w:noWrap/>
            <w:vAlign w:val="center"/>
          </w:tcPr>
          <w:p w14:paraId="23AF99C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嘉实多机油1L</w:t>
            </w:r>
          </w:p>
        </w:tc>
        <w:tc>
          <w:tcPr>
            <w:tcW w:w="1072" w:type="dxa"/>
            <w:tcBorders>
              <w:top w:val="single" w:color="auto" w:sz="4" w:space="0"/>
              <w:left w:val="single" w:color="auto" w:sz="4" w:space="0"/>
              <w:bottom w:val="single" w:color="auto" w:sz="4" w:space="0"/>
              <w:right w:val="single" w:color="auto" w:sz="4" w:space="0"/>
            </w:tcBorders>
            <w:noWrap/>
            <w:vAlign w:val="top"/>
          </w:tcPr>
          <w:p w14:paraId="0C0A75C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930" w:type="dxa"/>
            <w:tcBorders>
              <w:top w:val="single" w:color="auto" w:sz="4" w:space="0"/>
              <w:left w:val="single" w:color="auto" w:sz="4" w:space="0"/>
              <w:bottom w:val="single" w:color="auto" w:sz="4" w:space="0"/>
              <w:right w:val="single" w:color="auto" w:sz="4" w:space="0"/>
            </w:tcBorders>
            <w:noWrap/>
            <w:vAlign w:val="top"/>
          </w:tcPr>
          <w:p w14:paraId="27133B32">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95</w:t>
            </w:r>
          </w:p>
        </w:tc>
        <w:tc>
          <w:tcPr>
            <w:tcW w:w="1110" w:type="dxa"/>
            <w:tcBorders>
              <w:top w:val="single" w:color="auto" w:sz="4" w:space="0"/>
              <w:left w:val="single" w:color="auto" w:sz="4" w:space="0"/>
              <w:bottom w:val="single" w:color="auto" w:sz="4" w:space="0"/>
              <w:right w:val="single" w:color="auto" w:sz="4" w:space="0"/>
            </w:tcBorders>
            <w:noWrap/>
            <w:vAlign w:val="top"/>
          </w:tcPr>
          <w:p w14:paraId="4E19E06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95</w:t>
            </w:r>
          </w:p>
        </w:tc>
        <w:tc>
          <w:tcPr>
            <w:tcW w:w="1020" w:type="dxa"/>
            <w:tcBorders>
              <w:top w:val="single" w:color="auto" w:sz="4" w:space="0"/>
              <w:left w:val="single" w:color="auto" w:sz="4" w:space="0"/>
              <w:bottom w:val="single" w:color="auto" w:sz="4" w:space="0"/>
              <w:right w:val="single" w:color="auto" w:sz="4" w:space="0"/>
            </w:tcBorders>
            <w:noWrap/>
            <w:vAlign w:val="top"/>
          </w:tcPr>
          <w:p w14:paraId="2AB284F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95</w:t>
            </w:r>
          </w:p>
        </w:tc>
        <w:tc>
          <w:tcPr>
            <w:tcW w:w="1020" w:type="dxa"/>
            <w:tcBorders>
              <w:top w:val="single" w:color="auto" w:sz="4" w:space="0"/>
              <w:left w:val="single" w:color="auto" w:sz="4" w:space="0"/>
              <w:bottom w:val="single" w:color="auto" w:sz="4" w:space="0"/>
              <w:right w:val="single" w:color="auto" w:sz="4" w:space="0"/>
            </w:tcBorders>
            <w:noWrap/>
            <w:vAlign w:val="top"/>
          </w:tcPr>
          <w:p w14:paraId="6737151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95</w:t>
            </w:r>
          </w:p>
        </w:tc>
        <w:tc>
          <w:tcPr>
            <w:tcW w:w="1050" w:type="dxa"/>
            <w:tcBorders>
              <w:top w:val="single" w:color="auto" w:sz="4" w:space="0"/>
              <w:left w:val="single" w:color="auto" w:sz="4" w:space="0"/>
              <w:bottom w:val="single" w:color="auto" w:sz="4" w:space="0"/>
              <w:right w:val="single" w:color="auto" w:sz="4" w:space="0"/>
            </w:tcBorders>
            <w:vAlign w:val="top"/>
          </w:tcPr>
          <w:p w14:paraId="754243D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auto" w:sz="4" w:space="0"/>
              <w:left w:val="single" w:color="auto" w:sz="4" w:space="0"/>
              <w:bottom w:val="single" w:color="auto" w:sz="4" w:space="0"/>
              <w:right w:val="single" w:color="auto" w:sz="4" w:space="0"/>
            </w:tcBorders>
            <w:vAlign w:val="top"/>
          </w:tcPr>
          <w:p w14:paraId="210EA9C9">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r w14:paraId="28C989E5">
        <w:tblPrEx>
          <w:tblCellMar>
            <w:top w:w="0" w:type="dxa"/>
            <w:left w:w="108" w:type="dxa"/>
            <w:bottom w:w="0" w:type="dxa"/>
            <w:right w:w="108" w:type="dxa"/>
          </w:tblCellMar>
        </w:tblPrEx>
        <w:trPr>
          <w:trHeight w:val="448" w:hRule="atLeast"/>
        </w:trPr>
        <w:tc>
          <w:tcPr>
            <w:tcW w:w="1555" w:type="dxa"/>
            <w:tcBorders>
              <w:top w:val="single" w:color="auto" w:sz="4" w:space="0"/>
              <w:left w:val="single" w:color="auto" w:sz="4" w:space="0"/>
              <w:bottom w:val="single" w:color="auto" w:sz="4" w:space="0"/>
              <w:right w:val="single" w:color="auto" w:sz="4" w:space="0"/>
            </w:tcBorders>
            <w:noWrap/>
            <w:vAlign w:val="center"/>
          </w:tcPr>
          <w:p w14:paraId="1A31FBF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金装美孚1号机油4L</w:t>
            </w:r>
          </w:p>
        </w:tc>
        <w:tc>
          <w:tcPr>
            <w:tcW w:w="1072" w:type="dxa"/>
            <w:tcBorders>
              <w:top w:val="single" w:color="auto" w:sz="4" w:space="0"/>
              <w:left w:val="single" w:color="auto" w:sz="4" w:space="0"/>
              <w:bottom w:val="single" w:color="auto" w:sz="4" w:space="0"/>
              <w:right w:val="single" w:color="auto" w:sz="4" w:space="0"/>
            </w:tcBorders>
            <w:noWrap/>
            <w:vAlign w:val="top"/>
          </w:tcPr>
          <w:p w14:paraId="4B62B9A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930" w:type="dxa"/>
            <w:tcBorders>
              <w:top w:val="single" w:color="auto" w:sz="4" w:space="0"/>
              <w:left w:val="single" w:color="auto" w:sz="4" w:space="0"/>
              <w:bottom w:val="single" w:color="auto" w:sz="4" w:space="0"/>
              <w:right w:val="single" w:color="auto" w:sz="4" w:space="0"/>
            </w:tcBorders>
            <w:noWrap/>
            <w:vAlign w:val="top"/>
          </w:tcPr>
          <w:p w14:paraId="463A502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480</w:t>
            </w:r>
          </w:p>
        </w:tc>
        <w:tc>
          <w:tcPr>
            <w:tcW w:w="1110" w:type="dxa"/>
            <w:tcBorders>
              <w:top w:val="single" w:color="auto" w:sz="4" w:space="0"/>
              <w:left w:val="single" w:color="auto" w:sz="4" w:space="0"/>
              <w:bottom w:val="single" w:color="auto" w:sz="4" w:space="0"/>
              <w:right w:val="single" w:color="auto" w:sz="4" w:space="0"/>
            </w:tcBorders>
            <w:noWrap/>
            <w:vAlign w:val="top"/>
          </w:tcPr>
          <w:p w14:paraId="52CA0E1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480</w:t>
            </w:r>
          </w:p>
        </w:tc>
        <w:tc>
          <w:tcPr>
            <w:tcW w:w="1020" w:type="dxa"/>
            <w:tcBorders>
              <w:top w:val="single" w:color="auto" w:sz="4" w:space="0"/>
              <w:left w:val="single" w:color="auto" w:sz="4" w:space="0"/>
              <w:bottom w:val="single" w:color="auto" w:sz="4" w:space="0"/>
              <w:right w:val="single" w:color="auto" w:sz="4" w:space="0"/>
            </w:tcBorders>
            <w:noWrap/>
            <w:vAlign w:val="top"/>
          </w:tcPr>
          <w:p w14:paraId="33CAB72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480</w:t>
            </w:r>
          </w:p>
        </w:tc>
        <w:tc>
          <w:tcPr>
            <w:tcW w:w="1020" w:type="dxa"/>
            <w:tcBorders>
              <w:top w:val="single" w:color="auto" w:sz="4" w:space="0"/>
              <w:left w:val="single" w:color="auto" w:sz="4" w:space="0"/>
              <w:bottom w:val="single" w:color="auto" w:sz="4" w:space="0"/>
              <w:right w:val="single" w:color="auto" w:sz="4" w:space="0"/>
            </w:tcBorders>
            <w:noWrap/>
            <w:vAlign w:val="top"/>
          </w:tcPr>
          <w:p w14:paraId="6A3C02C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480</w:t>
            </w:r>
          </w:p>
        </w:tc>
        <w:tc>
          <w:tcPr>
            <w:tcW w:w="1050" w:type="dxa"/>
            <w:tcBorders>
              <w:top w:val="single" w:color="auto" w:sz="4" w:space="0"/>
              <w:left w:val="single" w:color="auto" w:sz="4" w:space="0"/>
              <w:bottom w:val="single" w:color="auto" w:sz="4" w:space="0"/>
              <w:right w:val="single" w:color="auto" w:sz="4" w:space="0"/>
            </w:tcBorders>
            <w:vAlign w:val="top"/>
          </w:tcPr>
          <w:p w14:paraId="2BEB86F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auto" w:sz="4" w:space="0"/>
              <w:left w:val="single" w:color="auto" w:sz="4" w:space="0"/>
              <w:bottom w:val="single" w:color="auto" w:sz="4" w:space="0"/>
              <w:right w:val="single" w:color="auto" w:sz="4" w:space="0"/>
            </w:tcBorders>
            <w:vAlign w:val="top"/>
          </w:tcPr>
          <w:p w14:paraId="3E3A425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r w14:paraId="471C8195">
        <w:tblPrEx>
          <w:tblCellMar>
            <w:top w:w="0" w:type="dxa"/>
            <w:left w:w="108" w:type="dxa"/>
            <w:bottom w:w="0" w:type="dxa"/>
            <w:right w:w="108" w:type="dxa"/>
          </w:tblCellMar>
        </w:tblPrEx>
        <w:trPr>
          <w:trHeight w:val="448" w:hRule="atLeast"/>
        </w:trPr>
        <w:tc>
          <w:tcPr>
            <w:tcW w:w="1555" w:type="dxa"/>
            <w:tcBorders>
              <w:top w:val="single" w:color="auto" w:sz="4" w:space="0"/>
              <w:left w:val="single" w:color="auto" w:sz="4" w:space="0"/>
              <w:bottom w:val="single" w:color="auto" w:sz="4" w:space="0"/>
              <w:right w:val="single" w:color="auto" w:sz="4" w:space="0"/>
            </w:tcBorders>
            <w:noWrap/>
            <w:vAlign w:val="center"/>
          </w:tcPr>
          <w:p w14:paraId="2A7B655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金装美孚1号机油1L</w:t>
            </w:r>
          </w:p>
        </w:tc>
        <w:tc>
          <w:tcPr>
            <w:tcW w:w="1072" w:type="dxa"/>
            <w:tcBorders>
              <w:top w:val="single" w:color="auto" w:sz="4" w:space="0"/>
              <w:left w:val="single" w:color="auto" w:sz="4" w:space="0"/>
              <w:bottom w:val="single" w:color="auto" w:sz="4" w:space="0"/>
              <w:right w:val="single" w:color="auto" w:sz="4" w:space="0"/>
            </w:tcBorders>
            <w:noWrap/>
            <w:vAlign w:val="top"/>
          </w:tcPr>
          <w:p w14:paraId="10C6726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930" w:type="dxa"/>
            <w:tcBorders>
              <w:top w:val="single" w:color="auto" w:sz="4" w:space="0"/>
              <w:left w:val="single" w:color="auto" w:sz="4" w:space="0"/>
              <w:bottom w:val="single" w:color="auto" w:sz="4" w:space="0"/>
              <w:right w:val="single" w:color="auto" w:sz="4" w:space="0"/>
            </w:tcBorders>
            <w:noWrap/>
            <w:vAlign w:val="top"/>
          </w:tcPr>
          <w:p w14:paraId="3BDD1D4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120</w:t>
            </w:r>
          </w:p>
        </w:tc>
        <w:tc>
          <w:tcPr>
            <w:tcW w:w="1110" w:type="dxa"/>
            <w:tcBorders>
              <w:top w:val="single" w:color="auto" w:sz="4" w:space="0"/>
              <w:left w:val="single" w:color="auto" w:sz="4" w:space="0"/>
              <w:bottom w:val="single" w:color="auto" w:sz="4" w:space="0"/>
              <w:right w:val="single" w:color="auto" w:sz="4" w:space="0"/>
            </w:tcBorders>
            <w:noWrap/>
            <w:vAlign w:val="top"/>
          </w:tcPr>
          <w:p w14:paraId="0A63443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120</w:t>
            </w:r>
          </w:p>
        </w:tc>
        <w:tc>
          <w:tcPr>
            <w:tcW w:w="1020" w:type="dxa"/>
            <w:tcBorders>
              <w:top w:val="single" w:color="auto" w:sz="4" w:space="0"/>
              <w:left w:val="single" w:color="auto" w:sz="4" w:space="0"/>
              <w:bottom w:val="single" w:color="auto" w:sz="4" w:space="0"/>
              <w:right w:val="single" w:color="auto" w:sz="4" w:space="0"/>
            </w:tcBorders>
            <w:noWrap/>
            <w:vAlign w:val="top"/>
          </w:tcPr>
          <w:p w14:paraId="7EF178E9">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120</w:t>
            </w:r>
          </w:p>
        </w:tc>
        <w:tc>
          <w:tcPr>
            <w:tcW w:w="1020" w:type="dxa"/>
            <w:tcBorders>
              <w:top w:val="single" w:color="auto" w:sz="4" w:space="0"/>
              <w:left w:val="single" w:color="auto" w:sz="4" w:space="0"/>
              <w:bottom w:val="single" w:color="auto" w:sz="4" w:space="0"/>
              <w:right w:val="single" w:color="auto" w:sz="4" w:space="0"/>
            </w:tcBorders>
            <w:noWrap/>
            <w:vAlign w:val="top"/>
          </w:tcPr>
          <w:p w14:paraId="70F7B87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120</w:t>
            </w:r>
          </w:p>
        </w:tc>
        <w:tc>
          <w:tcPr>
            <w:tcW w:w="1050" w:type="dxa"/>
            <w:tcBorders>
              <w:top w:val="single" w:color="auto" w:sz="4" w:space="0"/>
              <w:left w:val="single" w:color="auto" w:sz="4" w:space="0"/>
              <w:bottom w:val="single" w:color="auto" w:sz="4" w:space="0"/>
              <w:right w:val="single" w:color="auto" w:sz="4" w:space="0"/>
            </w:tcBorders>
            <w:vAlign w:val="top"/>
          </w:tcPr>
          <w:p w14:paraId="23BD32B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auto" w:sz="4" w:space="0"/>
              <w:left w:val="single" w:color="auto" w:sz="4" w:space="0"/>
              <w:bottom w:val="single" w:color="auto" w:sz="4" w:space="0"/>
              <w:right w:val="single" w:color="auto" w:sz="4" w:space="0"/>
            </w:tcBorders>
            <w:vAlign w:val="top"/>
          </w:tcPr>
          <w:p w14:paraId="087E48D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r w14:paraId="5320B1C9">
        <w:tblPrEx>
          <w:tblCellMar>
            <w:top w:w="0" w:type="dxa"/>
            <w:left w:w="108" w:type="dxa"/>
            <w:bottom w:w="0" w:type="dxa"/>
            <w:right w:w="108" w:type="dxa"/>
          </w:tblCellMar>
        </w:tblPrEx>
        <w:trPr>
          <w:trHeight w:val="448" w:hRule="atLeast"/>
        </w:trPr>
        <w:tc>
          <w:tcPr>
            <w:tcW w:w="1555" w:type="dxa"/>
            <w:tcBorders>
              <w:top w:val="single" w:color="auto" w:sz="4" w:space="0"/>
              <w:left w:val="single" w:color="000000" w:sz="4" w:space="0"/>
              <w:bottom w:val="single" w:color="000000" w:sz="4" w:space="0"/>
              <w:right w:val="single" w:color="000000" w:sz="4" w:space="0"/>
            </w:tcBorders>
            <w:noWrap/>
            <w:vAlign w:val="center"/>
          </w:tcPr>
          <w:p w14:paraId="2E308E12">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通用机油4L</w:t>
            </w:r>
          </w:p>
        </w:tc>
        <w:tc>
          <w:tcPr>
            <w:tcW w:w="1072" w:type="dxa"/>
            <w:tcBorders>
              <w:top w:val="single" w:color="auto" w:sz="4" w:space="0"/>
              <w:left w:val="single" w:color="000000" w:sz="4" w:space="0"/>
              <w:bottom w:val="single" w:color="000000" w:sz="4" w:space="0"/>
              <w:right w:val="single" w:color="000000" w:sz="4" w:space="0"/>
            </w:tcBorders>
            <w:noWrap/>
            <w:vAlign w:val="top"/>
          </w:tcPr>
          <w:p w14:paraId="3247A31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930" w:type="dxa"/>
            <w:tcBorders>
              <w:top w:val="single" w:color="auto" w:sz="4" w:space="0"/>
              <w:left w:val="single" w:color="000000" w:sz="4" w:space="0"/>
              <w:bottom w:val="single" w:color="000000" w:sz="4" w:space="0"/>
              <w:right w:val="single" w:color="000000" w:sz="4" w:space="0"/>
            </w:tcBorders>
            <w:noWrap/>
            <w:vAlign w:val="top"/>
          </w:tcPr>
          <w:p w14:paraId="7FD8AB59">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180</w:t>
            </w:r>
          </w:p>
        </w:tc>
        <w:tc>
          <w:tcPr>
            <w:tcW w:w="1110" w:type="dxa"/>
            <w:tcBorders>
              <w:top w:val="single" w:color="auto" w:sz="4" w:space="0"/>
              <w:left w:val="single" w:color="000000" w:sz="4" w:space="0"/>
              <w:bottom w:val="nil"/>
              <w:right w:val="single" w:color="000000" w:sz="4" w:space="0"/>
            </w:tcBorders>
            <w:noWrap/>
            <w:vAlign w:val="top"/>
          </w:tcPr>
          <w:p w14:paraId="375D42E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180</w:t>
            </w:r>
          </w:p>
        </w:tc>
        <w:tc>
          <w:tcPr>
            <w:tcW w:w="1020" w:type="dxa"/>
            <w:tcBorders>
              <w:top w:val="single" w:color="auto" w:sz="4" w:space="0"/>
              <w:left w:val="nil"/>
              <w:bottom w:val="nil"/>
              <w:right w:val="single" w:color="000000" w:sz="4" w:space="0"/>
            </w:tcBorders>
            <w:noWrap/>
            <w:vAlign w:val="top"/>
          </w:tcPr>
          <w:p w14:paraId="133DF68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180</w:t>
            </w:r>
          </w:p>
        </w:tc>
        <w:tc>
          <w:tcPr>
            <w:tcW w:w="1020" w:type="dxa"/>
            <w:tcBorders>
              <w:top w:val="single" w:color="auto" w:sz="4" w:space="0"/>
              <w:left w:val="nil"/>
              <w:bottom w:val="nil"/>
              <w:right w:val="single" w:color="000000" w:sz="4" w:space="0"/>
            </w:tcBorders>
            <w:noWrap/>
            <w:vAlign w:val="top"/>
          </w:tcPr>
          <w:p w14:paraId="79759B1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180</w:t>
            </w:r>
          </w:p>
        </w:tc>
        <w:tc>
          <w:tcPr>
            <w:tcW w:w="1050" w:type="dxa"/>
            <w:tcBorders>
              <w:top w:val="single" w:color="auto" w:sz="4" w:space="0"/>
              <w:left w:val="nil"/>
              <w:bottom w:val="nil"/>
              <w:right w:val="single" w:color="000000" w:sz="4" w:space="0"/>
            </w:tcBorders>
            <w:vAlign w:val="top"/>
          </w:tcPr>
          <w:p w14:paraId="257B4F6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auto" w:sz="4" w:space="0"/>
              <w:left w:val="nil"/>
              <w:bottom w:val="nil"/>
              <w:right w:val="single" w:color="000000" w:sz="4" w:space="0"/>
            </w:tcBorders>
            <w:vAlign w:val="top"/>
          </w:tcPr>
          <w:p w14:paraId="6A939BE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r w14:paraId="62CE976D">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nil"/>
              <w:right w:val="single" w:color="000000" w:sz="4" w:space="0"/>
            </w:tcBorders>
            <w:noWrap/>
            <w:vAlign w:val="center"/>
          </w:tcPr>
          <w:p w14:paraId="612D3E2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机油格</w:t>
            </w:r>
          </w:p>
        </w:tc>
        <w:tc>
          <w:tcPr>
            <w:tcW w:w="1072" w:type="dxa"/>
            <w:tcBorders>
              <w:top w:val="single" w:color="000000" w:sz="4" w:space="0"/>
              <w:left w:val="single" w:color="000000" w:sz="4" w:space="0"/>
              <w:bottom w:val="nil"/>
              <w:right w:val="single" w:color="000000" w:sz="4" w:space="0"/>
            </w:tcBorders>
            <w:noWrap/>
            <w:vAlign w:val="top"/>
          </w:tcPr>
          <w:p w14:paraId="4F3EE4C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930" w:type="dxa"/>
            <w:tcBorders>
              <w:top w:val="single" w:color="000000" w:sz="4" w:space="0"/>
              <w:left w:val="single" w:color="000000" w:sz="4" w:space="0"/>
              <w:bottom w:val="nil"/>
              <w:right w:val="single" w:color="000000" w:sz="4" w:space="0"/>
            </w:tcBorders>
            <w:noWrap/>
            <w:vAlign w:val="top"/>
          </w:tcPr>
          <w:p w14:paraId="6A7037D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100</w:t>
            </w:r>
          </w:p>
        </w:tc>
        <w:tc>
          <w:tcPr>
            <w:tcW w:w="1110" w:type="dxa"/>
            <w:tcBorders>
              <w:top w:val="single" w:color="000000" w:sz="4" w:space="0"/>
              <w:left w:val="single" w:color="000000" w:sz="4" w:space="0"/>
              <w:bottom w:val="nil"/>
              <w:right w:val="single" w:color="000000" w:sz="4" w:space="0"/>
            </w:tcBorders>
            <w:noWrap/>
            <w:vAlign w:val="top"/>
          </w:tcPr>
          <w:p w14:paraId="1461B84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100</w:t>
            </w:r>
          </w:p>
        </w:tc>
        <w:tc>
          <w:tcPr>
            <w:tcW w:w="1020" w:type="dxa"/>
            <w:tcBorders>
              <w:top w:val="single" w:color="000000" w:sz="4" w:space="0"/>
              <w:left w:val="single" w:color="000000" w:sz="4" w:space="0"/>
              <w:bottom w:val="nil"/>
              <w:right w:val="single" w:color="000000" w:sz="4" w:space="0"/>
            </w:tcBorders>
            <w:noWrap/>
            <w:vAlign w:val="top"/>
          </w:tcPr>
          <w:p w14:paraId="7CD8783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100</w:t>
            </w:r>
          </w:p>
        </w:tc>
        <w:tc>
          <w:tcPr>
            <w:tcW w:w="1020" w:type="dxa"/>
            <w:tcBorders>
              <w:top w:val="single" w:color="000000" w:sz="4" w:space="0"/>
              <w:left w:val="single" w:color="000000" w:sz="4" w:space="0"/>
              <w:bottom w:val="nil"/>
              <w:right w:val="single" w:color="000000" w:sz="4" w:space="0"/>
            </w:tcBorders>
            <w:noWrap/>
            <w:vAlign w:val="top"/>
          </w:tcPr>
          <w:p w14:paraId="0F0598F1">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70</w:t>
            </w:r>
          </w:p>
        </w:tc>
        <w:tc>
          <w:tcPr>
            <w:tcW w:w="1050" w:type="dxa"/>
            <w:tcBorders>
              <w:top w:val="single" w:color="000000" w:sz="4" w:space="0"/>
              <w:left w:val="single" w:color="000000" w:sz="4" w:space="0"/>
              <w:bottom w:val="nil"/>
              <w:right w:val="single" w:color="000000" w:sz="4" w:space="0"/>
            </w:tcBorders>
            <w:vAlign w:val="top"/>
          </w:tcPr>
          <w:p w14:paraId="58A4B5DB">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000000" w:sz="4" w:space="0"/>
              <w:left w:val="single" w:color="000000" w:sz="4" w:space="0"/>
              <w:bottom w:val="nil"/>
              <w:right w:val="single" w:color="000000" w:sz="4" w:space="0"/>
            </w:tcBorders>
            <w:vAlign w:val="top"/>
          </w:tcPr>
          <w:p w14:paraId="561AAE5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position w:val="0"/>
                <w:sz w:val="18"/>
                <w:szCs w:val="18"/>
                <w:highlight w:val="none"/>
                <w:lang w:bidi="ar"/>
                <w14:textFill>
                  <w14:solidFill>
                    <w14:schemeClr w14:val="tx1"/>
                  </w14:solidFill>
                </w14:textFill>
              </w:rPr>
              <w:t>--</w:t>
            </w:r>
          </w:p>
        </w:tc>
      </w:tr>
      <w:tr w14:paraId="417C262F">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nil"/>
              <w:right w:val="single" w:color="000000" w:sz="4" w:space="0"/>
            </w:tcBorders>
            <w:noWrap/>
            <w:vAlign w:val="center"/>
          </w:tcPr>
          <w:p w14:paraId="04071E68">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空气格</w:t>
            </w:r>
          </w:p>
        </w:tc>
        <w:tc>
          <w:tcPr>
            <w:tcW w:w="1072" w:type="dxa"/>
            <w:tcBorders>
              <w:top w:val="single" w:color="000000" w:sz="4" w:space="0"/>
              <w:left w:val="single" w:color="000000" w:sz="4" w:space="0"/>
              <w:bottom w:val="nil"/>
              <w:right w:val="single" w:color="000000" w:sz="4" w:space="0"/>
            </w:tcBorders>
            <w:noWrap/>
            <w:vAlign w:val="top"/>
          </w:tcPr>
          <w:p w14:paraId="65797F9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930" w:type="dxa"/>
            <w:tcBorders>
              <w:top w:val="single" w:color="000000" w:sz="4" w:space="0"/>
              <w:left w:val="single" w:color="000000" w:sz="4" w:space="0"/>
              <w:bottom w:val="nil"/>
              <w:right w:val="single" w:color="000000" w:sz="4" w:space="0"/>
            </w:tcBorders>
            <w:noWrap/>
            <w:vAlign w:val="top"/>
          </w:tcPr>
          <w:p w14:paraId="75B84FA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220</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7FB7BF0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220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5398971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220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61117E38">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220</w:t>
            </w:r>
          </w:p>
        </w:tc>
        <w:tc>
          <w:tcPr>
            <w:tcW w:w="1050" w:type="dxa"/>
            <w:tcBorders>
              <w:top w:val="single" w:color="000000" w:sz="4" w:space="0"/>
              <w:left w:val="single" w:color="000000" w:sz="4" w:space="0"/>
              <w:bottom w:val="single" w:color="000000" w:sz="4" w:space="0"/>
              <w:right w:val="single" w:color="000000" w:sz="4" w:space="0"/>
            </w:tcBorders>
            <w:vAlign w:val="top"/>
          </w:tcPr>
          <w:p w14:paraId="754AB7C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000000" w:sz="4" w:space="0"/>
              <w:left w:val="single" w:color="000000" w:sz="4" w:space="0"/>
              <w:bottom w:val="single" w:color="000000" w:sz="4" w:space="0"/>
              <w:right w:val="single" w:color="000000" w:sz="4" w:space="0"/>
            </w:tcBorders>
            <w:vAlign w:val="top"/>
          </w:tcPr>
          <w:p w14:paraId="2A5C2BE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r w14:paraId="2EC56A1E">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nil"/>
              <w:right w:val="single" w:color="000000" w:sz="4" w:space="0"/>
            </w:tcBorders>
            <w:noWrap/>
            <w:vAlign w:val="center"/>
          </w:tcPr>
          <w:p w14:paraId="73CC028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空调格</w:t>
            </w:r>
          </w:p>
        </w:tc>
        <w:tc>
          <w:tcPr>
            <w:tcW w:w="1072" w:type="dxa"/>
            <w:tcBorders>
              <w:top w:val="single" w:color="000000" w:sz="4" w:space="0"/>
              <w:left w:val="single" w:color="000000" w:sz="4" w:space="0"/>
              <w:bottom w:val="nil"/>
              <w:right w:val="single" w:color="000000" w:sz="4" w:space="0"/>
            </w:tcBorders>
            <w:noWrap/>
            <w:vAlign w:val="top"/>
          </w:tcPr>
          <w:p w14:paraId="1275A17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60</w:t>
            </w:r>
          </w:p>
        </w:tc>
        <w:tc>
          <w:tcPr>
            <w:tcW w:w="930" w:type="dxa"/>
            <w:tcBorders>
              <w:top w:val="single" w:color="000000" w:sz="4" w:space="0"/>
              <w:left w:val="single" w:color="000000" w:sz="4" w:space="0"/>
              <w:bottom w:val="nil"/>
              <w:right w:val="single" w:color="000000" w:sz="4" w:space="0"/>
            </w:tcBorders>
            <w:noWrap/>
            <w:vAlign w:val="top"/>
          </w:tcPr>
          <w:p w14:paraId="4A13A3F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160</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3876B0B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160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2013C4C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160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00353F8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60</w:t>
            </w:r>
          </w:p>
        </w:tc>
        <w:tc>
          <w:tcPr>
            <w:tcW w:w="1050" w:type="dxa"/>
            <w:tcBorders>
              <w:top w:val="single" w:color="000000" w:sz="4" w:space="0"/>
              <w:left w:val="single" w:color="000000" w:sz="4" w:space="0"/>
              <w:bottom w:val="single" w:color="000000" w:sz="4" w:space="0"/>
              <w:right w:val="single" w:color="000000" w:sz="4" w:space="0"/>
            </w:tcBorders>
            <w:vAlign w:val="top"/>
          </w:tcPr>
          <w:p w14:paraId="00D62EE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60</w:t>
            </w:r>
          </w:p>
        </w:tc>
        <w:tc>
          <w:tcPr>
            <w:tcW w:w="1095" w:type="dxa"/>
            <w:tcBorders>
              <w:top w:val="single" w:color="000000" w:sz="4" w:space="0"/>
              <w:left w:val="single" w:color="000000" w:sz="4" w:space="0"/>
              <w:bottom w:val="single" w:color="000000" w:sz="4" w:space="0"/>
              <w:right w:val="single" w:color="000000" w:sz="4" w:space="0"/>
            </w:tcBorders>
            <w:vAlign w:val="top"/>
          </w:tcPr>
          <w:p w14:paraId="09B574D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60</w:t>
            </w:r>
          </w:p>
        </w:tc>
      </w:tr>
      <w:tr w14:paraId="66D1C3E7">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244B9EC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化清剂</w:t>
            </w:r>
          </w:p>
        </w:tc>
        <w:tc>
          <w:tcPr>
            <w:tcW w:w="1072" w:type="dxa"/>
            <w:tcBorders>
              <w:top w:val="single" w:color="000000" w:sz="4" w:space="0"/>
              <w:left w:val="single" w:color="000000" w:sz="4" w:space="0"/>
              <w:bottom w:val="single" w:color="000000" w:sz="4" w:space="0"/>
              <w:right w:val="single" w:color="000000" w:sz="4" w:space="0"/>
            </w:tcBorders>
            <w:noWrap/>
            <w:vAlign w:val="top"/>
          </w:tcPr>
          <w:p w14:paraId="6E621D2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15</w:t>
            </w:r>
          </w:p>
        </w:tc>
        <w:tc>
          <w:tcPr>
            <w:tcW w:w="930" w:type="dxa"/>
            <w:tcBorders>
              <w:top w:val="single" w:color="000000" w:sz="4" w:space="0"/>
              <w:left w:val="single" w:color="000000" w:sz="4" w:space="0"/>
              <w:bottom w:val="single" w:color="000000" w:sz="4" w:space="0"/>
              <w:right w:val="single" w:color="000000" w:sz="4" w:space="0"/>
            </w:tcBorders>
            <w:noWrap/>
            <w:vAlign w:val="top"/>
          </w:tcPr>
          <w:p w14:paraId="660E2EF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15</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63782D6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15</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5B18F78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15</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65B19789">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15</w:t>
            </w:r>
          </w:p>
        </w:tc>
        <w:tc>
          <w:tcPr>
            <w:tcW w:w="1050" w:type="dxa"/>
            <w:tcBorders>
              <w:top w:val="single" w:color="000000" w:sz="4" w:space="0"/>
              <w:left w:val="single" w:color="000000" w:sz="4" w:space="0"/>
              <w:bottom w:val="single" w:color="000000" w:sz="4" w:space="0"/>
              <w:right w:val="single" w:color="000000" w:sz="4" w:space="0"/>
            </w:tcBorders>
            <w:vAlign w:val="top"/>
          </w:tcPr>
          <w:p w14:paraId="1D598548">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15</w:t>
            </w:r>
          </w:p>
        </w:tc>
        <w:tc>
          <w:tcPr>
            <w:tcW w:w="1095" w:type="dxa"/>
            <w:tcBorders>
              <w:top w:val="single" w:color="000000" w:sz="4" w:space="0"/>
              <w:left w:val="single" w:color="000000" w:sz="4" w:space="0"/>
              <w:bottom w:val="single" w:color="000000" w:sz="4" w:space="0"/>
              <w:right w:val="single" w:color="000000" w:sz="4" w:space="0"/>
            </w:tcBorders>
            <w:vAlign w:val="top"/>
          </w:tcPr>
          <w:p w14:paraId="38611FA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15</w:t>
            </w:r>
          </w:p>
        </w:tc>
      </w:tr>
      <w:tr w14:paraId="17C32ECA">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nil"/>
              <w:right w:val="single" w:color="000000" w:sz="4" w:space="0"/>
            </w:tcBorders>
            <w:noWrap/>
            <w:vAlign w:val="center"/>
          </w:tcPr>
          <w:p w14:paraId="4D8E0B5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雨刮片</w:t>
            </w:r>
          </w:p>
        </w:tc>
        <w:tc>
          <w:tcPr>
            <w:tcW w:w="1072" w:type="dxa"/>
            <w:tcBorders>
              <w:top w:val="single" w:color="000000" w:sz="4" w:space="0"/>
              <w:left w:val="single" w:color="000000" w:sz="4" w:space="0"/>
              <w:bottom w:val="nil"/>
              <w:right w:val="single" w:color="000000" w:sz="4" w:space="0"/>
            </w:tcBorders>
            <w:noWrap/>
            <w:vAlign w:val="top"/>
          </w:tcPr>
          <w:p w14:paraId="46E16D51">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60</w:t>
            </w:r>
          </w:p>
        </w:tc>
        <w:tc>
          <w:tcPr>
            <w:tcW w:w="930" w:type="dxa"/>
            <w:tcBorders>
              <w:top w:val="single" w:color="000000" w:sz="4" w:space="0"/>
              <w:left w:val="single" w:color="000000" w:sz="4" w:space="0"/>
              <w:bottom w:val="nil"/>
              <w:right w:val="single" w:color="000000" w:sz="4" w:space="0"/>
            </w:tcBorders>
            <w:noWrap/>
            <w:vAlign w:val="top"/>
          </w:tcPr>
          <w:p w14:paraId="1DA70A6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160</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07752C19">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160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0FBC452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160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5A3807A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60</w:t>
            </w:r>
          </w:p>
        </w:tc>
        <w:tc>
          <w:tcPr>
            <w:tcW w:w="1050" w:type="dxa"/>
            <w:tcBorders>
              <w:top w:val="single" w:color="000000" w:sz="4" w:space="0"/>
              <w:left w:val="single" w:color="000000" w:sz="4" w:space="0"/>
              <w:bottom w:val="single" w:color="000000" w:sz="4" w:space="0"/>
              <w:right w:val="single" w:color="000000" w:sz="4" w:space="0"/>
            </w:tcBorders>
            <w:vAlign w:val="top"/>
          </w:tcPr>
          <w:p w14:paraId="58DD2D91">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60</w:t>
            </w:r>
          </w:p>
        </w:tc>
        <w:tc>
          <w:tcPr>
            <w:tcW w:w="1095" w:type="dxa"/>
            <w:tcBorders>
              <w:top w:val="single" w:color="000000" w:sz="4" w:space="0"/>
              <w:left w:val="single" w:color="000000" w:sz="4" w:space="0"/>
              <w:bottom w:val="single" w:color="000000" w:sz="4" w:space="0"/>
              <w:right w:val="single" w:color="000000" w:sz="4" w:space="0"/>
            </w:tcBorders>
            <w:vAlign w:val="top"/>
          </w:tcPr>
          <w:p w14:paraId="156EAE8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60</w:t>
            </w:r>
          </w:p>
        </w:tc>
      </w:tr>
      <w:tr w14:paraId="207AFDE4">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3E8B983B">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密封胶</w:t>
            </w:r>
          </w:p>
        </w:tc>
        <w:tc>
          <w:tcPr>
            <w:tcW w:w="1072" w:type="dxa"/>
            <w:tcBorders>
              <w:top w:val="single" w:color="000000" w:sz="4" w:space="0"/>
              <w:left w:val="single" w:color="000000" w:sz="4" w:space="0"/>
              <w:bottom w:val="single" w:color="000000" w:sz="4" w:space="0"/>
              <w:right w:val="single" w:color="000000" w:sz="4" w:space="0"/>
            </w:tcBorders>
            <w:noWrap/>
            <w:vAlign w:val="top"/>
          </w:tcPr>
          <w:p w14:paraId="6A221BC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930" w:type="dxa"/>
            <w:tcBorders>
              <w:top w:val="single" w:color="000000" w:sz="4" w:space="0"/>
              <w:left w:val="single" w:color="000000" w:sz="4" w:space="0"/>
              <w:bottom w:val="single" w:color="000000" w:sz="4" w:space="0"/>
              <w:right w:val="single" w:color="000000" w:sz="4" w:space="0"/>
            </w:tcBorders>
            <w:noWrap/>
            <w:vAlign w:val="top"/>
          </w:tcPr>
          <w:p w14:paraId="6A3504B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09A0DEE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57623A1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1511076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050" w:type="dxa"/>
            <w:tcBorders>
              <w:top w:val="single" w:color="000000" w:sz="4" w:space="0"/>
              <w:left w:val="single" w:color="000000" w:sz="4" w:space="0"/>
              <w:bottom w:val="single" w:color="000000" w:sz="4" w:space="0"/>
              <w:right w:val="single" w:color="000000" w:sz="4" w:space="0"/>
            </w:tcBorders>
            <w:vAlign w:val="top"/>
          </w:tcPr>
          <w:p w14:paraId="77E787C8">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095" w:type="dxa"/>
            <w:tcBorders>
              <w:top w:val="single" w:color="000000" w:sz="4" w:space="0"/>
              <w:left w:val="single" w:color="000000" w:sz="4" w:space="0"/>
              <w:bottom w:val="single" w:color="000000" w:sz="4" w:space="0"/>
              <w:right w:val="single" w:color="000000" w:sz="4" w:space="0"/>
            </w:tcBorders>
            <w:vAlign w:val="top"/>
          </w:tcPr>
          <w:p w14:paraId="0CD0577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r>
      <w:tr w14:paraId="6F200CE9">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20812BE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管道清洗剂</w:t>
            </w:r>
          </w:p>
        </w:tc>
        <w:tc>
          <w:tcPr>
            <w:tcW w:w="1072" w:type="dxa"/>
            <w:tcBorders>
              <w:top w:val="single" w:color="000000" w:sz="4" w:space="0"/>
              <w:left w:val="single" w:color="000000" w:sz="4" w:space="0"/>
              <w:bottom w:val="single" w:color="000000" w:sz="4" w:space="0"/>
              <w:right w:val="single" w:color="000000" w:sz="4" w:space="0"/>
            </w:tcBorders>
            <w:noWrap/>
            <w:vAlign w:val="top"/>
          </w:tcPr>
          <w:p w14:paraId="26BABF02">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w:t>
            </w:r>
          </w:p>
        </w:tc>
        <w:tc>
          <w:tcPr>
            <w:tcW w:w="930" w:type="dxa"/>
            <w:tcBorders>
              <w:top w:val="single" w:color="000000" w:sz="4" w:space="0"/>
              <w:left w:val="single" w:color="000000" w:sz="4" w:space="0"/>
              <w:bottom w:val="single" w:color="auto" w:sz="4" w:space="0"/>
              <w:right w:val="single" w:color="000000" w:sz="4" w:space="0"/>
            </w:tcBorders>
            <w:noWrap/>
            <w:vAlign w:val="top"/>
          </w:tcPr>
          <w:p w14:paraId="0FE9420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w:t>
            </w:r>
          </w:p>
        </w:tc>
        <w:tc>
          <w:tcPr>
            <w:tcW w:w="1110" w:type="dxa"/>
            <w:tcBorders>
              <w:top w:val="single" w:color="000000" w:sz="4" w:space="0"/>
              <w:left w:val="single" w:color="000000" w:sz="4" w:space="0"/>
              <w:bottom w:val="single" w:color="auto" w:sz="4" w:space="0"/>
              <w:right w:val="single" w:color="000000" w:sz="4" w:space="0"/>
            </w:tcBorders>
            <w:noWrap/>
            <w:vAlign w:val="top"/>
          </w:tcPr>
          <w:p w14:paraId="51E9409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0B4AAD9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4F050F35">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w:t>
            </w:r>
          </w:p>
        </w:tc>
        <w:tc>
          <w:tcPr>
            <w:tcW w:w="1050" w:type="dxa"/>
            <w:tcBorders>
              <w:top w:val="single" w:color="000000" w:sz="4" w:space="0"/>
              <w:left w:val="single" w:color="000000" w:sz="4" w:space="0"/>
              <w:bottom w:val="single" w:color="000000" w:sz="4" w:space="0"/>
              <w:right w:val="single" w:color="000000" w:sz="4" w:space="0"/>
            </w:tcBorders>
            <w:vAlign w:val="top"/>
          </w:tcPr>
          <w:p w14:paraId="27E35718">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w:t>
            </w:r>
          </w:p>
        </w:tc>
        <w:tc>
          <w:tcPr>
            <w:tcW w:w="1095" w:type="dxa"/>
            <w:tcBorders>
              <w:top w:val="single" w:color="000000" w:sz="4" w:space="0"/>
              <w:left w:val="single" w:color="000000" w:sz="4" w:space="0"/>
              <w:bottom w:val="single" w:color="000000" w:sz="4" w:space="0"/>
              <w:right w:val="single" w:color="000000" w:sz="4" w:space="0"/>
            </w:tcBorders>
            <w:vAlign w:val="top"/>
          </w:tcPr>
          <w:p w14:paraId="3D27FA4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w:t>
            </w:r>
          </w:p>
        </w:tc>
      </w:tr>
      <w:tr w14:paraId="02333FEA">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56B856C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防冻液</w:t>
            </w:r>
          </w:p>
        </w:tc>
        <w:tc>
          <w:tcPr>
            <w:tcW w:w="1072" w:type="dxa"/>
            <w:tcBorders>
              <w:top w:val="single" w:color="000000" w:sz="4" w:space="0"/>
              <w:left w:val="single" w:color="000000" w:sz="4" w:space="0"/>
              <w:bottom w:val="single" w:color="000000" w:sz="4" w:space="0"/>
              <w:right w:val="single" w:color="auto" w:sz="4" w:space="0"/>
            </w:tcBorders>
            <w:noWrap/>
            <w:vAlign w:val="top"/>
          </w:tcPr>
          <w:p w14:paraId="38432C0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930" w:type="dxa"/>
            <w:tcBorders>
              <w:top w:val="single" w:color="auto" w:sz="4" w:space="0"/>
              <w:left w:val="single" w:color="auto" w:sz="4" w:space="0"/>
              <w:bottom w:val="single" w:color="auto" w:sz="4" w:space="0"/>
              <w:right w:val="single" w:color="auto" w:sz="4" w:space="0"/>
            </w:tcBorders>
            <w:noWrap/>
            <w:vAlign w:val="top"/>
          </w:tcPr>
          <w:p w14:paraId="25B5AD3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110" w:type="dxa"/>
            <w:tcBorders>
              <w:top w:val="single" w:color="auto" w:sz="4" w:space="0"/>
              <w:left w:val="single" w:color="auto" w:sz="4" w:space="0"/>
              <w:bottom w:val="single" w:color="auto" w:sz="4" w:space="0"/>
              <w:right w:val="single" w:color="auto" w:sz="4" w:space="0"/>
            </w:tcBorders>
            <w:noWrap/>
            <w:vAlign w:val="top"/>
          </w:tcPr>
          <w:p w14:paraId="21AC9D1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020" w:type="dxa"/>
            <w:tcBorders>
              <w:top w:val="single" w:color="000000" w:sz="4" w:space="0"/>
              <w:left w:val="single" w:color="auto" w:sz="4" w:space="0"/>
              <w:bottom w:val="single" w:color="000000" w:sz="4" w:space="0"/>
              <w:right w:val="single" w:color="000000" w:sz="4" w:space="0"/>
            </w:tcBorders>
            <w:noWrap/>
            <w:vAlign w:val="top"/>
          </w:tcPr>
          <w:p w14:paraId="270D980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6B709A65">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050" w:type="dxa"/>
            <w:tcBorders>
              <w:top w:val="single" w:color="000000" w:sz="4" w:space="0"/>
              <w:left w:val="single" w:color="000000" w:sz="4" w:space="0"/>
              <w:bottom w:val="single" w:color="000000" w:sz="4" w:space="0"/>
              <w:right w:val="single" w:color="000000" w:sz="4" w:space="0"/>
            </w:tcBorders>
            <w:vAlign w:val="top"/>
          </w:tcPr>
          <w:p w14:paraId="722BA11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095" w:type="dxa"/>
            <w:tcBorders>
              <w:top w:val="single" w:color="000000" w:sz="4" w:space="0"/>
              <w:left w:val="single" w:color="000000" w:sz="4" w:space="0"/>
              <w:bottom w:val="single" w:color="000000" w:sz="4" w:space="0"/>
              <w:right w:val="single" w:color="000000" w:sz="4" w:space="0"/>
            </w:tcBorders>
            <w:vAlign w:val="top"/>
          </w:tcPr>
          <w:p w14:paraId="58B570F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r>
      <w:tr w14:paraId="6FF7C88E">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nil"/>
              <w:right w:val="single" w:color="000000" w:sz="4" w:space="0"/>
            </w:tcBorders>
            <w:noWrap/>
            <w:vAlign w:val="center"/>
          </w:tcPr>
          <w:p w14:paraId="3B498F0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轮胎</w:t>
            </w:r>
          </w:p>
        </w:tc>
        <w:tc>
          <w:tcPr>
            <w:tcW w:w="1072" w:type="dxa"/>
            <w:tcBorders>
              <w:top w:val="single" w:color="000000" w:sz="4" w:space="0"/>
              <w:left w:val="single" w:color="000000" w:sz="4" w:space="0"/>
              <w:bottom w:val="nil"/>
              <w:right w:val="single" w:color="000000" w:sz="4" w:space="0"/>
            </w:tcBorders>
            <w:noWrap/>
            <w:vAlign w:val="top"/>
          </w:tcPr>
          <w:p w14:paraId="0BCAC361">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650</w:t>
            </w:r>
          </w:p>
        </w:tc>
        <w:tc>
          <w:tcPr>
            <w:tcW w:w="930" w:type="dxa"/>
            <w:tcBorders>
              <w:top w:val="single" w:color="auto" w:sz="4" w:space="0"/>
              <w:left w:val="single" w:color="000000" w:sz="4" w:space="0"/>
              <w:bottom w:val="nil"/>
              <w:right w:val="single" w:color="000000" w:sz="4" w:space="0"/>
            </w:tcBorders>
            <w:noWrap/>
            <w:vAlign w:val="top"/>
          </w:tcPr>
          <w:p w14:paraId="55AB5AF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830</w:t>
            </w:r>
          </w:p>
        </w:tc>
        <w:tc>
          <w:tcPr>
            <w:tcW w:w="1110" w:type="dxa"/>
            <w:tcBorders>
              <w:top w:val="single" w:color="auto" w:sz="4" w:space="0"/>
              <w:left w:val="single" w:color="000000" w:sz="4" w:space="0"/>
              <w:bottom w:val="single" w:color="000000" w:sz="4" w:space="0"/>
              <w:right w:val="single" w:color="000000" w:sz="4" w:space="0"/>
            </w:tcBorders>
            <w:noWrap/>
            <w:vAlign w:val="top"/>
          </w:tcPr>
          <w:p w14:paraId="3B9315D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830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4CBF1611">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830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06E4CEB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650</w:t>
            </w:r>
          </w:p>
        </w:tc>
        <w:tc>
          <w:tcPr>
            <w:tcW w:w="1050" w:type="dxa"/>
            <w:tcBorders>
              <w:top w:val="single" w:color="000000" w:sz="4" w:space="0"/>
              <w:left w:val="single" w:color="000000" w:sz="4" w:space="0"/>
              <w:bottom w:val="single" w:color="000000" w:sz="4" w:space="0"/>
              <w:right w:val="single" w:color="000000" w:sz="4" w:space="0"/>
            </w:tcBorders>
            <w:vAlign w:val="top"/>
          </w:tcPr>
          <w:p w14:paraId="75C79151">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730</w:t>
            </w:r>
          </w:p>
        </w:tc>
        <w:tc>
          <w:tcPr>
            <w:tcW w:w="1095" w:type="dxa"/>
            <w:tcBorders>
              <w:top w:val="single" w:color="000000" w:sz="4" w:space="0"/>
              <w:left w:val="single" w:color="000000" w:sz="4" w:space="0"/>
              <w:bottom w:val="single" w:color="000000" w:sz="4" w:space="0"/>
              <w:right w:val="single" w:color="000000" w:sz="4" w:space="0"/>
            </w:tcBorders>
            <w:vAlign w:val="top"/>
          </w:tcPr>
          <w:p w14:paraId="5643B19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750</w:t>
            </w:r>
          </w:p>
        </w:tc>
      </w:tr>
      <w:tr w14:paraId="2A5EBF83">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15EF4E5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汽油格</w:t>
            </w:r>
          </w:p>
        </w:tc>
        <w:tc>
          <w:tcPr>
            <w:tcW w:w="1072" w:type="dxa"/>
            <w:tcBorders>
              <w:top w:val="single" w:color="000000" w:sz="4" w:space="0"/>
              <w:left w:val="single" w:color="000000" w:sz="4" w:space="0"/>
              <w:bottom w:val="single" w:color="auto" w:sz="4" w:space="0"/>
              <w:right w:val="single" w:color="000000" w:sz="4" w:space="0"/>
            </w:tcBorders>
            <w:noWrap/>
            <w:vAlign w:val="top"/>
          </w:tcPr>
          <w:p w14:paraId="68B639C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930" w:type="dxa"/>
            <w:tcBorders>
              <w:top w:val="single" w:color="000000" w:sz="4" w:space="0"/>
              <w:left w:val="single" w:color="000000" w:sz="4" w:space="0"/>
              <w:bottom w:val="single" w:color="auto" w:sz="4" w:space="0"/>
              <w:right w:val="single" w:color="000000" w:sz="4" w:space="0"/>
            </w:tcBorders>
            <w:noWrap/>
            <w:vAlign w:val="top"/>
          </w:tcPr>
          <w:p w14:paraId="2E20349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2BC857C1">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530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7CCA7E1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530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0BB3EC98">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50" w:type="dxa"/>
            <w:tcBorders>
              <w:top w:val="single" w:color="000000" w:sz="4" w:space="0"/>
              <w:left w:val="single" w:color="000000" w:sz="4" w:space="0"/>
              <w:bottom w:val="single" w:color="000000" w:sz="4" w:space="0"/>
              <w:right w:val="single" w:color="000000" w:sz="4" w:space="0"/>
            </w:tcBorders>
            <w:vAlign w:val="top"/>
          </w:tcPr>
          <w:p w14:paraId="6F1C280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000000" w:sz="4" w:space="0"/>
              <w:left w:val="single" w:color="000000" w:sz="4" w:space="0"/>
              <w:bottom w:val="single" w:color="000000" w:sz="4" w:space="0"/>
              <w:right w:val="single" w:color="000000" w:sz="4" w:space="0"/>
            </w:tcBorders>
            <w:vAlign w:val="top"/>
          </w:tcPr>
          <w:p w14:paraId="4109F31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r w14:paraId="18ADF39F">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nil"/>
              <w:right w:val="single" w:color="auto" w:sz="4" w:space="0"/>
            </w:tcBorders>
            <w:noWrap/>
            <w:vAlign w:val="center"/>
          </w:tcPr>
          <w:p w14:paraId="1B05655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前刹车片</w:t>
            </w:r>
          </w:p>
        </w:tc>
        <w:tc>
          <w:tcPr>
            <w:tcW w:w="1072" w:type="dxa"/>
            <w:tcBorders>
              <w:top w:val="single" w:color="auto" w:sz="4" w:space="0"/>
              <w:left w:val="single" w:color="auto" w:sz="4" w:space="0"/>
              <w:bottom w:val="single" w:color="auto" w:sz="4" w:space="0"/>
              <w:right w:val="single" w:color="auto" w:sz="4" w:space="0"/>
            </w:tcBorders>
            <w:noWrap/>
            <w:vAlign w:val="top"/>
          </w:tcPr>
          <w:p w14:paraId="771BA7E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350</w:t>
            </w:r>
          </w:p>
        </w:tc>
        <w:tc>
          <w:tcPr>
            <w:tcW w:w="930" w:type="dxa"/>
            <w:tcBorders>
              <w:top w:val="single" w:color="auto" w:sz="4" w:space="0"/>
              <w:left w:val="single" w:color="auto" w:sz="4" w:space="0"/>
              <w:bottom w:val="single" w:color="auto" w:sz="4" w:space="0"/>
              <w:right w:val="single" w:color="auto" w:sz="4" w:space="0"/>
            </w:tcBorders>
            <w:noWrap/>
            <w:vAlign w:val="top"/>
          </w:tcPr>
          <w:p w14:paraId="4777605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980</w:t>
            </w:r>
          </w:p>
        </w:tc>
        <w:tc>
          <w:tcPr>
            <w:tcW w:w="1110" w:type="dxa"/>
            <w:tcBorders>
              <w:top w:val="single" w:color="000000" w:sz="4" w:space="0"/>
              <w:left w:val="single" w:color="auto" w:sz="4" w:space="0"/>
              <w:bottom w:val="single" w:color="000000" w:sz="4" w:space="0"/>
              <w:right w:val="single" w:color="000000" w:sz="4" w:space="0"/>
            </w:tcBorders>
            <w:noWrap/>
            <w:vAlign w:val="top"/>
          </w:tcPr>
          <w:p w14:paraId="1739608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980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6325B85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980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2AD2D145">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520</w:t>
            </w:r>
          </w:p>
        </w:tc>
        <w:tc>
          <w:tcPr>
            <w:tcW w:w="1050" w:type="dxa"/>
            <w:tcBorders>
              <w:top w:val="single" w:color="000000" w:sz="4" w:space="0"/>
              <w:left w:val="single" w:color="000000" w:sz="4" w:space="0"/>
              <w:bottom w:val="single" w:color="000000" w:sz="4" w:space="0"/>
              <w:right w:val="single" w:color="000000" w:sz="4" w:space="0"/>
            </w:tcBorders>
            <w:vAlign w:val="top"/>
          </w:tcPr>
          <w:p w14:paraId="1CDFEED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330</w:t>
            </w:r>
          </w:p>
        </w:tc>
        <w:tc>
          <w:tcPr>
            <w:tcW w:w="1095" w:type="dxa"/>
            <w:tcBorders>
              <w:top w:val="single" w:color="000000" w:sz="4" w:space="0"/>
              <w:left w:val="single" w:color="000000" w:sz="4" w:space="0"/>
              <w:bottom w:val="single" w:color="000000" w:sz="4" w:space="0"/>
              <w:right w:val="single" w:color="000000" w:sz="4" w:space="0"/>
            </w:tcBorders>
            <w:vAlign w:val="top"/>
          </w:tcPr>
          <w:p w14:paraId="188129D2">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310</w:t>
            </w:r>
          </w:p>
        </w:tc>
      </w:tr>
      <w:tr w14:paraId="37E1E083">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nil"/>
              <w:right w:val="single" w:color="auto" w:sz="4" w:space="0"/>
            </w:tcBorders>
            <w:noWrap/>
            <w:vAlign w:val="center"/>
          </w:tcPr>
          <w:p w14:paraId="69E2E00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前刹车盘</w:t>
            </w:r>
          </w:p>
        </w:tc>
        <w:tc>
          <w:tcPr>
            <w:tcW w:w="1072" w:type="dxa"/>
            <w:tcBorders>
              <w:top w:val="single" w:color="auto" w:sz="4" w:space="0"/>
              <w:left w:val="single" w:color="auto" w:sz="4" w:space="0"/>
              <w:bottom w:val="single" w:color="auto" w:sz="4" w:space="0"/>
              <w:right w:val="single" w:color="auto" w:sz="4" w:space="0"/>
            </w:tcBorders>
            <w:noWrap/>
            <w:vAlign w:val="top"/>
          </w:tcPr>
          <w:p w14:paraId="6C2CD36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420</w:t>
            </w:r>
          </w:p>
        </w:tc>
        <w:tc>
          <w:tcPr>
            <w:tcW w:w="930" w:type="dxa"/>
            <w:tcBorders>
              <w:top w:val="single" w:color="auto" w:sz="4" w:space="0"/>
              <w:left w:val="single" w:color="auto" w:sz="4" w:space="0"/>
              <w:bottom w:val="single" w:color="auto" w:sz="4" w:space="0"/>
              <w:right w:val="single" w:color="auto" w:sz="4" w:space="0"/>
            </w:tcBorders>
            <w:noWrap/>
            <w:vAlign w:val="top"/>
          </w:tcPr>
          <w:p w14:paraId="3C17DB99">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1060</w:t>
            </w:r>
          </w:p>
        </w:tc>
        <w:tc>
          <w:tcPr>
            <w:tcW w:w="1110" w:type="dxa"/>
            <w:tcBorders>
              <w:top w:val="single" w:color="000000" w:sz="4" w:space="0"/>
              <w:left w:val="single" w:color="auto" w:sz="4" w:space="0"/>
              <w:bottom w:val="single" w:color="000000" w:sz="4" w:space="0"/>
              <w:right w:val="single" w:color="000000" w:sz="4" w:space="0"/>
            </w:tcBorders>
            <w:noWrap/>
            <w:vAlign w:val="top"/>
          </w:tcPr>
          <w:p w14:paraId="4AE5F60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1060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150B0FD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1060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578DA865">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695</w:t>
            </w:r>
          </w:p>
        </w:tc>
        <w:tc>
          <w:tcPr>
            <w:tcW w:w="1050" w:type="dxa"/>
            <w:tcBorders>
              <w:top w:val="single" w:color="000000" w:sz="4" w:space="0"/>
              <w:left w:val="single" w:color="000000" w:sz="4" w:space="0"/>
              <w:bottom w:val="single" w:color="000000" w:sz="4" w:space="0"/>
              <w:right w:val="single" w:color="000000" w:sz="4" w:space="0"/>
            </w:tcBorders>
            <w:vAlign w:val="top"/>
          </w:tcPr>
          <w:p w14:paraId="74CCEE8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420</w:t>
            </w:r>
          </w:p>
        </w:tc>
        <w:tc>
          <w:tcPr>
            <w:tcW w:w="1095" w:type="dxa"/>
            <w:tcBorders>
              <w:top w:val="single" w:color="000000" w:sz="4" w:space="0"/>
              <w:left w:val="single" w:color="000000" w:sz="4" w:space="0"/>
              <w:bottom w:val="single" w:color="000000" w:sz="4" w:space="0"/>
              <w:right w:val="single" w:color="000000" w:sz="4" w:space="0"/>
            </w:tcBorders>
            <w:vAlign w:val="top"/>
          </w:tcPr>
          <w:p w14:paraId="2EE960D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400</w:t>
            </w:r>
          </w:p>
        </w:tc>
      </w:tr>
      <w:tr w14:paraId="6F0D669A">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nil"/>
              <w:right w:val="single" w:color="000000" w:sz="4" w:space="0"/>
            </w:tcBorders>
            <w:noWrap/>
            <w:vAlign w:val="center"/>
          </w:tcPr>
          <w:p w14:paraId="7792B975">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后刹车片</w:t>
            </w:r>
          </w:p>
        </w:tc>
        <w:tc>
          <w:tcPr>
            <w:tcW w:w="1072" w:type="dxa"/>
            <w:tcBorders>
              <w:top w:val="single" w:color="auto" w:sz="4" w:space="0"/>
              <w:left w:val="single" w:color="000000" w:sz="4" w:space="0"/>
              <w:bottom w:val="nil"/>
              <w:right w:val="single" w:color="000000" w:sz="4" w:space="0"/>
            </w:tcBorders>
            <w:noWrap/>
            <w:vAlign w:val="top"/>
          </w:tcPr>
          <w:p w14:paraId="28DE3A02">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380</w:t>
            </w:r>
          </w:p>
        </w:tc>
        <w:tc>
          <w:tcPr>
            <w:tcW w:w="930" w:type="dxa"/>
            <w:tcBorders>
              <w:top w:val="single" w:color="auto" w:sz="4" w:space="0"/>
              <w:left w:val="single" w:color="000000" w:sz="4" w:space="0"/>
              <w:bottom w:val="nil"/>
              <w:right w:val="single" w:color="000000" w:sz="4" w:space="0"/>
            </w:tcBorders>
            <w:noWrap/>
            <w:vAlign w:val="top"/>
          </w:tcPr>
          <w:p w14:paraId="015599D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960</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08BBFD3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960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18AFE22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960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38663115">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480</w:t>
            </w:r>
          </w:p>
        </w:tc>
        <w:tc>
          <w:tcPr>
            <w:tcW w:w="1050" w:type="dxa"/>
            <w:tcBorders>
              <w:top w:val="single" w:color="000000" w:sz="4" w:space="0"/>
              <w:left w:val="single" w:color="000000" w:sz="4" w:space="0"/>
              <w:bottom w:val="single" w:color="000000" w:sz="4" w:space="0"/>
              <w:right w:val="single" w:color="000000" w:sz="4" w:space="0"/>
            </w:tcBorders>
            <w:vAlign w:val="top"/>
          </w:tcPr>
          <w:p w14:paraId="1C368BE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400</w:t>
            </w:r>
          </w:p>
        </w:tc>
        <w:tc>
          <w:tcPr>
            <w:tcW w:w="1095" w:type="dxa"/>
            <w:tcBorders>
              <w:top w:val="single" w:color="000000" w:sz="4" w:space="0"/>
              <w:left w:val="single" w:color="000000" w:sz="4" w:space="0"/>
              <w:bottom w:val="single" w:color="000000" w:sz="4" w:space="0"/>
              <w:right w:val="single" w:color="000000" w:sz="4" w:space="0"/>
            </w:tcBorders>
            <w:vAlign w:val="top"/>
          </w:tcPr>
          <w:p w14:paraId="5F4F9A9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280</w:t>
            </w:r>
          </w:p>
        </w:tc>
      </w:tr>
      <w:tr w14:paraId="39022CF2">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7A50310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后刹车盘</w:t>
            </w:r>
          </w:p>
        </w:tc>
        <w:tc>
          <w:tcPr>
            <w:tcW w:w="1072" w:type="dxa"/>
            <w:tcBorders>
              <w:top w:val="single" w:color="000000" w:sz="4" w:space="0"/>
              <w:left w:val="single" w:color="000000" w:sz="4" w:space="0"/>
              <w:bottom w:val="single" w:color="000000" w:sz="4" w:space="0"/>
              <w:right w:val="single" w:color="000000" w:sz="4" w:space="0"/>
            </w:tcBorders>
            <w:noWrap/>
            <w:vAlign w:val="top"/>
          </w:tcPr>
          <w:p w14:paraId="7CCD6DC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410</w:t>
            </w:r>
          </w:p>
        </w:tc>
        <w:tc>
          <w:tcPr>
            <w:tcW w:w="930" w:type="dxa"/>
            <w:tcBorders>
              <w:top w:val="single" w:color="000000" w:sz="4" w:space="0"/>
              <w:left w:val="single" w:color="000000" w:sz="4" w:space="0"/>
              <w:bottom w:val="single" w:color="000000" w:sz="4" w:space="0"/>
              <w:right w:val="single" w:color="000000" w:sz="4" w:space="0"/>
            </w:tcBorders>
            <w:noWrap/>
            <w:vAlign w:val="top"/>
          </w:tcPr>
          <w:p w14:paraId="0C4DF65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1020</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451736D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1020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5013806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1020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18BD737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550</w:t>
            </w:r>
          </w:p>
        </w:tc>
        <w:tc>
          <w:tcPr>
            <w:tcW w:w="1050" w:type="dxa"/>
            <w:tcBorders>
              <w:top w:val="single" w:color="000000" w:sz="4" w:space="0"/>
              <w:left w:val="single" w:color="000000" w:sz="4" w:space="0"/>
              <w:bottom w:val="single" w:color="000000" w:sz="4" w:space="0"/>
              <w:right w:val="single" w:color="000000" w:sz="4" w:space="0"/>
            </w:tcBorders>
            <w:vAlign w:val="top"/>
          </w:tcPr>
          <w:p w14:paraId="48EBB7A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500</w:t>
            </w:r>
          </w:p>
        </w:tc>
        <w:tc>
          <w:tcPr>
            <w:tcW w:w="1095" w:type="dxa"/>
            <w:tcBorders>
              <w:top w:val="single" w:color="000000" w:sz="4" w:space="0"/>
              <w:left w:val="single" w:color="000000" w:sz="4" w:space="0"/>
              <w:bottom w:val="single" w:color="000000" w:sz="4" w:space="0"/>
              <w:right w:val="single" w:color="000000" w:sz="4" w:space="0"/>
            </w:tcBorders>
            <w:vAlign w:val="top"/>
          </w:tcPr>
          <w:p w14:paraId="178B6E32">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510</w:t>
            </w:r>
          </w:p>
        </w:tc>
      </w:tr>
      <w:tr w14:paraId="10F71F83">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611CF4B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波箱油底壳</w:t>
            </w:r>
          </w:p>
        </w:tc>
        <w:tc>
          <w:tcPr>
            <w:tcW w:w="1072" w:type="dxa"/>
            <w:tcBorders>
              <w:top w:val="single" w:color="000000" w:sz="4" w:space="0"/>
              <w:left w:val="single" w:color="000000" w:sz="4" w:space="0"/>
              <w:bottom w:val="single" w:color="000000" w:sz="4" w:space="0"/>
              <w:right w:val="single" w:color="000000" w:sz="4" w:space="0"/>
            </w:tcBorders>
            <w:noWrap/>
            <w:vAlign w:val="top"/>
          </w:tcPr>
          <w:p w14:paraId="059D2C02">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930" w:type="dxa"/>
            <w:tcBorders>
              <w:top w:val="single" w:color="000000" w:sz="4" w:space="0"/>
              <w:left w:val="single" w:color="000000" w:sz="4" w:space="0"/>
              <w:bottom w:val="single" w:color="000000" w:sz="4" w:space="0"/>
              <w:right w:val="single" w:color="000000" w:sz="4" w:space="0"/>
            </w:tcBorders>
            <w:noWrap/>
            <w:vAlign w:val="top"/>
          </w:tcPr>
          <w:p w14:paraId="6488CCA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710575C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1430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6CD5EE9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1430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6EA76D35">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50" w:type="dxa"/>
            <w:tcBorders>
              <w:top w:val="single" w:color="000000" w:sz="4" w:space="0"/>
              <w:left w:val="single" w:color="000000" w:sz="4" w:space="0"/>
              <w:bottom w:val="single" w:color="000000" w:sz="4" w:space="0"/>
              <w:right w:val="single" w:color="000000" w:sz="4" w:space="0"/>
            </w:tcBorders>
            <w:vAlign w:val="top"/>
          </w:tcPr>
          <w:p w14:paraId="05DFE8E5">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000000" w:sz="4" w:space="0"/>
              <w:left w:val="single" w:color="000000" w:sz="4" w:space="0"/>
              <w:bottom w:val="single" w:color="000000" w:sz="4" w:space="0"/>
              <w:right w:val="single" w:color="000000" w:sz="4" w:space="0"/>
            </w:tcBorders>
            <w:vAlign w:val="top"/>
          </w:tcPr>
          <w:p w14:paraId="54678C9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r w14:paraId="28EDD4E4">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4490C0EB">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波箱油底壳垫</w:t>
            </w:r>
          </w:p>
        </w:tc>
        <w:tc>
          <w:tcPr>
            <w:tcW w:w="1072" w:type="dxa"/>
            <w:tcBorders>
              <w:top w:val="single" w:color="000000" w:sz="4" w:space="0"/>
              <w:left w:val="single" w:color="000000" w:sz="4" w:space="0"/>
              <w:bottom w:val="single" w:color="000000" w:sz="4" w:space="0"/>
              <w:right w:val="single" w:color="000000" w:sz="4" w:space="0"/>
            </w:tcBorders>
            <w:noWrap/>
            <w:vAlign w:val="top"/>
          </w:tcPr>
          <w:p w14:paraId="221FA999">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w:t>
            </w:r>
          </w:p>
        </w:tc>
        <w:tc>
          <w:tcPr>
            <w:tcW w:w="930" w:type="dxa"/>
            <w:tcBorders>
              <w:top w:val="single" w:color="000000" w:sz="4" w:space="0"/>
              <w:left w:val="single" w:color="000000" w:sz="4" w:space="0"/>
              <w:bottom w:val="single" w:color="000000" w:sz="4" w:space="0"/>
              <w:right w:val="single" w:color="000000" w:sz="4" w:space="0"/>
            </w:tcBorders>
            <w:noWrap/>
            <w:vAlign w:val="top"/>
          </w:tcPr>
          <w:p w14:paraId="07D5254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0742CCD8">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180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7F7E792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180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5AAF269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50" w:type="dxa"/>
            <w:tcBorders>
              <w:top w:val="single" w:color="000000" w:sz="4" w:space="0"/>
              <w:left w:val="single" w:color="000000" w:sz="4" w:space="0"/>
              <w:bottom w:val="single" w:color="000000" w:sz="4" w:space="0"/>
              <w:right w:val="single" w:color="000000" w:sz="4" w:space="0"/>
            </w:tcBorders>
            <w:vAlign w:val="top"/>
          </w:tcPr>
          <w:p w14:paraId="31DBE5B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000000" w:sz="4" w:space="0"/>
              <w:left w:val="single" w:color="000000" w:sz="4" w:space="0"/>
              <w:bottom w:val="single" w:color="000000" w:sz="4" w:space="0"/>
              <w:right w:val="single" w:color="000000" w:sz="4" w:space="0"/>
            </w:tcBorders>
            <w:vAlign w:val="top"/>
          </w:tcPr>
          <w:p w14:paraId="277D12CB">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r w14:paraId="04204E11">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15CE655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刹车油</w:t>
            </w:r>
          </w:p>
        </w:tc>
        <w:tc>
          <w:tcPr>
            <w:tcW w:w="1072" w:type="dxa"/>
            <w:tcBorders>
              <w:top w:val="single" w:color="000000" w:sz="4" w:space="0"/>
              <w:left w:val="single" w:color="000000" w:sz="4" w:space="0"/>
              <w:bottom w:val="single" w:color="000000" w:sz="4" w:space="0"/>
              <w:right w:val="single" w:color="000000" w:sz="4" w:space="0"/>
            </w:tcBorders>
            <w:noWrap/>
            <w:vAlign w:val="top"/>
          </w:tcPr>
          <w:p w14:paraId="06D8A63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930" w:type="dxa"/>
            <w:tcBorders>
              <w:top w:val="single" w:color="000000" w:sz="4" w:space="0"/>
              <w:left w:val="single" w:color="000000" w:sz="4" w:space="0"/>
              <w:bottom w:val="single" w:color="000000" w:sz="4" w:space="0"/>
              <w:right w:val="single" w:color="000000" w:sz="4" w:space="0"/>
            </w:tcBorders>
            <w:noWrap/>
            <w:vAlign w:val="top"/>
          </w:tcPr>
          <w:p w14:paraId="64CCFDE1">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13D11319">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52644DC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744C975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050" w:type="dxa"/>
            <w:tcBorders>
              <w:top w:val="single" w:color="000000" w:sz="4" w:space="0"/>
              <w:left w:val="single" w:color="000000" w:sz="4" w:space="0"/>
              <w:bottom w:val="single" w:color="000000" w:sz="4" w:space="0"/>
              <w:right w:val="single" w:color="000000" w:sz="4" w:space="0"/>
            </w:tcBorders>
            <w:vAlign w:val="top"/>
          </w:tcPr>
          <w:p w14:paraId="71FAFC4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1095" w:type="dxa"/>
            <w:tcBorders>
              <w:top w:val="single" w:color="000000" w:sz="4" w:space="0"/>
              <w:left w:val="single" w:color="000000" w:sz="4" w:space="0"/>
              <w:bottom w:val="single" w:color="000000" w:sz="4" w:space="0"/>
              <w:right w:val="single" w:color="000000" w:sz="4" w:space="0"/>
            </w:tcBorders>
            <w:vAlign w:val="top"/>
          </w:tcPr>
          <w:p w14:paraId="05ED927B">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r>
      <w:tr w14:paraId="4DD25E27">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54474F88">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柴油格</w:t>
            </w:r>
          </w:p>
        </w:tc>
        <w:tc>
          <w:tcPr>
            <w:tcW w:w="1072" w:type="dxa"/>
            <w:tcBorders>
              <w:top w:val="single" w:color="000000" w:sz="4" w:space="0"/>
              <w:left w:val="single" w:color="000000" w:sz="4" w:space="0"/>
              <w:bottom w:val="single" w:color="000000" w:sz="4" w:space="0"/>
              <w:right w:val="single" w:color="000000" w:sz="4" w:space="0"/>
            </w:tcBorders>
            <w:noWrap/>
            <w:vAlign w:val="top"/>
          </w:tcPr>
          <w:p w14:paraId="7C769479">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noWrap/>
            <w:vAlign w:val="top"/>
          </w:tcPr>
          <w:p w14:paraId="5C95465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680</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73ABBED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0236D5C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2AFAD02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260</w:t>
            </w:r>
          </w:p>
        </w:tc>
        <w:tc>
          <w:tcPr>
            <w:tcW w:w="1050" w:type="dxa"/>
            <w:tcBorders>
              <w:top w:val="single" w:color="000000" w:sz="4" w:space="0"/>
              <w:left w:val="single" w:color="000000" w:sz="4" w:space="0"/>
              <w:bottom w:val="single" w:color="000000" w:sz="4" w:space="0"/>
              <w:right w:val="single" w:color="000000" w:sz="4" w:space="0"/>
            </w:tcBorders>
            <w:vAlign w:val="top"/>
          </w:tcPr>
          <w:p w14:paraId="5958B7E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000000" w:sz="4" w:space="0"/>
              <w:left w:val="single" w:color="000000" w:sz="4" w:space="0"/>
              <w:bottom w:val="single" w:color="000000" w:sz="4" w:space="0"/>
              <w:right w:val="single" w:color="000000" w:sz="4" w:space="0"/>
            </w:tcBorders>
            <w:vAlign w:val="top"/>
          </w:tcPr>
          <w:p w14:paraId="010CE93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r w14:paraId="4E301FD7">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6BE6B665">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皮带过渡轮/小</w:t>
            </w:r>
          </w:p>
        </w:tc>
        <w:tc>
          <w:tcPr>
            <w:tcW w:w="1072" w:type="dxa"/>
            <w:tcBorders>
              <w:top w:val="single" w:color="000000" w:sz="4" w:space="0"/>
              <w:left w:val="single" w:color="000000" w:sz="4" w:space="0"/>
              <w:bottom w:val="single" w:color="000000" w:sz="4" w:space="0"/>
              <w:right w:val="single" w:color="000000" w:sz="4" w:space="0"/>
            </w:tcBorders>
            <w:noWrap/>
            <w:vAlign w:val="top"/>
          </w:tcPr>
          <w:p w14:paraId="768807F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930" w:type="dxa"/>
            <w:tcBorders>
              <w:top w:val="single" w:color="000000" w:sz="4" w:space="0"/>
              <w:left w:val="single" w:color="000000" w:sz="4" w:space="0"/>
              <w:bottom w:val="single" w:color="000000" w:sz="4" w:space="0"/>
              <w:right w:val="single" w:color="000000" w:sz="4" w:space="0"/>
            </w:tcBorders>
            <w:noWrap/>
            <w:vAlign w:val="top"/>
          </w:tcPr>
          <w:p w14:paraId="62593CB5">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330</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387A053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320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50588B58">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320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55C46D6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195</w:t>
            </w:r>
          </w:p>
        </w:tc>
        <w:tc>
          <w:tcPr>
            <w:tcW w:w="1050" w:type="dxa"/>
            <w:tcBorders>
              <w:top w:val="single" w:color="000000" w:sz="4" w:space="0"/>
              <w:left w:val="single" w:color="000000" w:sz="4" w:space="0"/>
              <w:bottom w:val="single" w:color="000000" w:sz="4" w:space="0"/>
              <w:right w:val="single" w:color="000000" w:sz="4" w:space="0"/>
            </w:tcBorders>
            <w:vAlign w:val="top"/>
          </w:tcPr>
          <w:p w14:paraId="1A6A3628">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000000" w:sz="4" w:space="0"/>
              <w:left w:val="single" w:color="000000" w:sz="4" w:space="0"/>
              <w:bottom w:val="single" w:color="000000" w:sz="4" w:space="0"/>
              <w:right w:val="single" w:color="000000" w:sz="4" w:space="0"/>
            </w:tcBorders>
            <w:vAlign w:val="top"/>
          </w:tcPr>
          <w:p w14:paraId="7A4DCD32">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r w14:paraId="592CC512">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1856FEF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皮带过渡轮/大</w:t>
            </w:r>
          </w:p>
        </w:tc>
        <w:tc>
          <w:tcPr>
            <w:tcW w:w="1072" w:type="dxa"/>
            <w:tcBorders>
              <w:top w:val="single" w:color="000000" w:sz="4" w:space="0"/>
              <w:left w:val="single" w:color="000000" w:sz="4" w:space="0"/>
              <w:bottom w:val="single" w:color="000000" w:sz="4" w:space="0"/>
              <w:right w:val="single" w:color="000000" w:sz="4" w:space="0"/>
            </w:tcBorders>
            <w:noWrap/>
            <w:vAlign w:val="top"/>
          </w:tcPr>
          <w:p w14:paraId="381AC36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930" w:type="dxa"/>
            <w:tcBorders>
              <w:top w:val="single" w:color="000000" w:sz="4" w:space="0"/>
              <w:left w:val="single" w:color="000000" w:sz="4" w:space="0"/>
              <w:bottom w:val="single" w:color="000000" w:sz="4" w:space="0"/>
              <w:right w:val="single" w:color="000000" w:sz="4" w:space="0"/>
            </w:tcBorders>
            <w:noWrap/>
            <w:vAlign w:val="top"/>
          </w:tcPr>
          <w:p w14:paraId="66ADDF9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360</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5469AC31">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340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2B79B93E">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340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766F22E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205</w:t>
            </w:r>
          </w:p>
        </w:tc>
        <w:tc>
          <w:tcPr>
            <w:tcW w:w="1050" w:type="dxa"/>
            <w:tcBorders>
              <w:top w:val="single" w:color="000000" w:sz="4" w:space="0"/>
              <w:left w:val="single" w:color="000000" w:sz="4" w:space="0"/>
              <w:bottom w:val="single" w:color="000000" w:sz="4" w:space="0"/>
              <w:right w:val="single" w:color="000000" w:sz="4" w:space="0"/>
            </w:tcBorders>
            <w:vAlign w:val="top"/>
          </w:tcPr>
          <w:p w14:paraId="535E50AC">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000000" w:sz="4" w:space="0"/>
              <w:left w:val="single" w:color="000000" w:sz="4" w:space="0"/>
              <w:bottom w:val="single" w:color="000000" w:sz="4" w:space="0"/>
              <w:right w:val="single" w:color="000000" w:sz="4" w:space="0"/>
            </w:tcBorders>
            <w:vAlign w:val="top"/>
          </w:tcPr>
          <w:p w14:paraId="5AA5E800">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r w14:paraId="0FB491E8">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5DA13D6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气嘴</w:t>
            </w:r>
          </w:p>
        </w:tc>
        <w:tc>
          <w:tcPr>
            <w:tcW w:w="1072" w:type="dxa"/>
            <w:tcBorders>
              <w:top w:val="single" w:color="000000" w:sz="4" w:space="0"/>
              <w:left w:val="single" w:color="000000" w:sz="4" w:space="0"/>
              <w:bottom w:val="single" w:color="000000" w:sz="4" w:space="0"/>
              <w:right w:val="single" w:color="000000" w:sz="4" w:space="0"/>
            </w:tcBorders>
            <w:noWrap/>
            <w:vAlign w:val="top"/>
          </w:tcPr>
          <w:p w14:paraId="3C9BAF9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w:t>
            </w:r>
          </w:p>
        </w:tc>
        <w:tc>
          <w:tcPr>
            <w:tcW w:w="930" w:type="dxa"/>
            <w:tcBorders>
              <w:top w:val="single" w:color="000000" w:sz="4" w:space="0"/>
              <w:left w:val="single" w:color="000000" w:sz="4" w:space="0"/>
              <w:bottom w:val="single" w:color="000000" w:sz="4" w:space="0"/>
              <w:right w:val="single" w:color="000000" w:sz="4" w:space="0"/>
            </w:tcBorders>
            <w:noWrap/>
            <w:vAlign w:val="top"/>
          </w:tcPr>
          <w:p w14:paraId="60B88A3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4355A40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3C77580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791A323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w:t>
            </w:r>
          </w:p>
        </w:tc>
        <w:tc>
          <w:tcPr>
            <w:tcW w:w="1050" w:type="dxa"/>
            <w:tcBorders>
              <w:top w:val="single" w:color="000000" w:sz="4" w:space="0"/>
              <w:left w:val="single" w:color="000000" w:sz="4" w:space="0"/>
              <w:bottom w:val="single" w:color="000000" w:sz="4" w:space="0"/>
              <w:right w:val="single" w:color="000000" w:sz="4" w:space="0"/>
            </w:tcBorders>
            <w:vAlign w:val="top"/>
          </w:tcPr>
          <w:p w14:paraId="37E86DE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w:t>
            </w:r>
          </w:p>
        </w:tc>
        <w:tc>
          <w:tcPr>
            <w:tcW w:w="1095" w:type="dxa"/>
            <w:tcBorders>
              <w:top w:val="single" w:color="000000" w:sz="4" w:space="0"/>
              <w:left w:val="single" w:color="000000" w:sz="4" w:space="0"/>
              <w:bottom w:val="single" w:color="000000" w:sz="4" w:space="0"/>
              <w:right w:val="single" w:color="000000" w:sz="4" w:space="0"/>
            </w:tcBorders>
            <w:vAlign w:val="top"/>
          </w:tcPr>
          <w:p w14:paraId="02D48B18">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w:t>
            </w:r>
          </w:p>
        </w:tc>
      </w:tr>
      <w:tr w14:paraId="185E0791">
        <w:tblPrEx>
          <w:tblCellMar>
            <w:top w:w="0" w:type="dxa"/>
            <w:left w:w="108" w:type="dxa"/>
            <w:bottom w:w="0" w:type="dxa"/>
            <w:right w:w="108" w:type="dxa"/>
          </w:tblCellMar>
        </w:tblPrEx>
        <w:trPr>
          <w:trHeight w:val="448"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3D4681C5">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自动波箱油</w:t>
            </w:r>
          </w:p>
        </w:tc>
        <w:tc>
          <w:tcPr>
            <w:tcW w:w="1072" w:type="dxa"/>
            <w:tcBorders>
              <w:top w:val="single" w:color="000000" w:sz="4" w:space="0"/>
              <w:left w:val="single" w:color="000000" w:sz="4" w:space="0"/>
              <w:bottom w:val="single" w:color="000000" w:sz="4" w:space="0"/>
              <w:right w:val="single" w:color="000000" w:sz="4" w:space="0"/>
            </w:tcBorders>
            <w:noWrap/>
            <w:vAlign w:val="top"/>
          </w:tcPr>
          <w:p w14:paraId="240429F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930" w:type="dxa"/>
            <w:tcBorders>
              <w:top w:val="single" w:color="000000" w:sz="4" w:space="0"/>
              <w:left w:val="single" w:color="000000" w:sz="4" w:space="0"/>
              <w:bottom w:val="single" w:color="000000" w:sz="4" w:space="0"/>
              <w:right w:val="single" w:color="000000" w:sz="4" w:space="0"/>
            </w:tcBorders>
            <w:noWrap/>
            <w:vAlign w:val="top"/>
          </w:tcPr>
          <w:p w14:paraId="1CA14469">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110" w:type="dxa"/>
            <w:tcBorders>
              <w:top w:val="single" w:color="000000" w:sz="4" w:space="0"/>
              <w:left w:val="single" w:color="000000" w:sz="4" w:space="0"/>
              <w:bottom w:val="single" w:color="000000" w:sz="4" w:space="0"/>
              <w:right w:val="single" w:color="000000" w:sz="4" w:space="0"/>
            </w:tcBorders>
            <w:noWrap/>
            <w:vAlign w:val="top"/>
          </w:tcPr>
          <w:p w14:paraId="0440D0DD">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110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6EC0417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110</w:t>
            </w:r>
          </w:p>
        </w:tc>
        <w:tc>
          <w:tcPr>
            <w:tcW w:w="1020" w:type="dxa"/>
            <w:tcBorders>
              <w:top w:val="single" w:color="000000" w:sz="4" w:space="0"/>
              <w:left w:val="single" w:color="000000" w:sz="4" w:space="0"/>
              <w:bottom w:val="single" w:color="000000" w:sz="4" w:space="0"/>
              <w:right w:val="single" w:color="000000" w:sz="4" w:space="0"/>
            </w:tcBorders>
            <w:noWrap/>
            <w:vAlign w:val="top"/>
          </w:tcPr>
          <w:p w14:paraId="2E82EBBA">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50" w:type="dxa"/>
            <w:tcBorders>
              <w:top w:val="single" w:color="000000" w:sz="4" w:space="0"/>
              <w:left w:val="single" w:color="000000" w:sz="4" w:space="0"/>
              <w:bottom w:val="single" w:color="000000" w:sz="4" w:space="0"/>
              <w:right w:val="single" w:color="000000" w:sz="4" w:space="0"/>
            </w:tcBorders>
            <w:vAlign w:val="top"/>
          </w:tcPr>
          <w:p w14:paraId="0603794F">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1095" w:type="dxa"/>
            <w:tcBorders>
              <w:top w:val="single" w:color="000000" w:sz="4" w:space="0"/>
              <w:left w:val="single" w:color="000000" w:sz="4" w:space="0"/>
              <w:bottom w:val="single" w:color="000000" w:sz="4" w:space="0"/>
              <w:right w:val="single" w:color="000000" w:sz="4" w:space="0"/>
            </w:tcBorders>
            <w:vAlign w:val="top"/>
          </w:tcPr>
          <w:p w14:paraId="5FA0D863">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r>
    </w:tbl>
    <w:p w14:paraId="4547EAC8">
      <w:pPr>
        <w:widowControl/>
        <w:ind w:firstLine="0" w:firstLineChars="0"/>
        <w:rPr>
          <w:rFonts w:hint="eastAsia" w:ascii="宋体" w:hAnsi="宋体" w:cs="宋体"/>
          <w:b/>
          <w:bCs/>
          <w:color w:val="000000" w:themeColor="text1"/>
          <w:szCs w:val="21"/>
          <w:highlight w:val="none"/>
          <w14:textFill>
            <w14:solidFill>
              <w14:schemeClr w14:val="tx1"/>
            </w14:solidFill>
          </w14:textFill>
        </w:rPr>
      </w:pPr>
    </w:p>
    <w:p w14:paraId="6B1C5100">
      <w:pPr>
        <w:widowControl/>
        <w:ind w:firstLine="560" w:firstLineChars="200"/>
        <w:rPr>
          <w:rFonts w:hint="eastAsia" w:ascii="楷体_GB2312" w:hAnsi="楷体_GB2312" w:eastAsia="楷体_GB2312" w:cs="楷体_GB2312"/>
          <w:bCs/>
          <w:kern w:val="0"/>
          <w:sz w:val="28"/>
          <w:szCs w:val="28"/>
          <w:highlight w:val="none"/>
          <w:lang w:val="en-US" w:eastAsia="zh-CN" w:bidi="ar-SA"/>
        </w:rPr>
      </w:pPr>
      <w:r>
        <w:rPr>
          <w:rFonts w:hint="eastAsia" w:ascii="楷体_GB2312" w:hAnsi="楷体_GB2312" w:eastAsia="楷体_GB2312" w:cs="楷体_GB2312"/>
          <w:bCs/>
          <w:kern w:val="0"/>
          <w:sz w:val="28"/>
          <w:szCs w:val="28"/>
          <w:highlight w:val="none"/>
          <w:lang w:val="en-US" w:eastAsia="zh-CN" w:bidi="ar-SA"/>
        </w:rPr>
        <w:t>（二）汽车维修常用项目工时费基准价格表</w:t>
      </w:r>
    </w:p>
    <w:tbl>
      <w:tblPr>
        <w:tblStyle w:val="21"/>
        <w:tblW w:w="9131" w:type="dxa"/>
        <w:tblInd w:w="-10" w:type="dxa"/>
        <w:tblLayout w:type="fixed"/>
        <w:tblCellMar>
          <w:top w:w="0" w:type="dxa"/>
          <w:left w:w="108" w:type="dxa"/>
          <w:bottom w:w="0" w:type="dxa"/>
          <w:right w:w="108" w:type="dxa"/>
        </w:tblCellMar>
      </w:tblPr>
      <w:tblGrid>
        <w:gridCol w:w="603"/>
        <w:gridCol w:w="2193"/>
        <w:gridCol w:w="3815"/>
        <w:gridCol w:w="2520"/>
      </w:tblGrid>
      <w:tr w14:paraId="441BB19F">
        <w:tblPrEx>
          <w:tblCellMar>
            <w:top w:w="0" w:type="dxa"/>
            <w:left w:w="108" w:type="dxa"/>
            <w:bottom w:w="0" w:type="dxa"/>
            <w:right w:w="108" w:type="dxa"/>
          </w:tblCellMar>
        </w:tblPrEx>
        <w:trPr>
          <w:trHeight w:val="340" w:hRule="atLeast"/>
        </w:trPr>
        <w:tc>
          <w:tcPr>
            <w:tcW w:w="603" w:type="dxa"/>
            <w:vMerge w:val="restart"/>
            <w:tcBorders>
              <w:top w:val="single" w:color="000000" w:sz="8" w:space="0"/>
              <w:left w:val="single" w:color="000000" w:sz="8" w:space="0"/>
              <w:bottom w:val="single" w:color="000000" w:sz="8" w:space="0"/>
              <w:right w:val="single" w:color="000000" w:sz="8" w:space="0"/>
            </w:tcBorders>
            <w:noWrap/>
            <w:vAlign w:val="center"/>
          </w:tcPr>
          <w:p w14:paraId="3D1D8CF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序号</w:t>
            </w:r>
          </w:p>
        </w:tc>
        <w:tc>
          <w:tcPr>
            <w:tcW w:w="2193" w:type="dxa"/>
            <w:vMerge w:val="restart"/>
            <w:tcBorders>
              <w:top w:val="single" w:color="000000" w:sz="8" w:space="0"/>
              <w:left w:val="single" w:color="000000" w:sz="8" w:space="0"/>
              <w:bottom w:val="single" w:color="000000" w:sz="8" w:space="0"/>
              <w:right w:val="single" w:color="000000" w:sz="8" w:space="0"/>
            </w:tcBorders>
            <w:noWrap/>
            <w:vAlign w:val="center"/>
          </w:tcPr>
          <w:p w14:paraId="2CF0F2D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维修项目名称</w:t>
            </w:r>
          </w:p>
        </w:tc>
        <w:tc>
          <w:tcPr>
            <w:tcW w:w="3815" w:type="dxa"/>
            <w:tcBorders>
              <w:top w:val="single" w:color="000000" w:sz="8" w:space="0"/>
              <w:left w:val="single" w:color="000000" w:sz="8" w:space="0"/>
              <w:bottom w:val="single" w:color="000000" w:sz="8" w:space="0"/>
              <w:right w:val="single" w:color="000000" w:sz="8" w:space="0"/>
            </w:tcBorders>
            <w:vAlign w:val="center"/>
          </w:tcPr>
          <w:p w14:paraId="0E88B90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埃安牌纯电小轿车、九龙大马牌纯电动车、商务纯电车</w:t>
            </w:r>
          </w:p>
        </w:tc>
        <w:tc>
          <w:tcPr>
            <w:tcW w:w="2520" w:type="dxa"/>
            <w:tcBorders>
              <w:top w:val="single" w:color="000000" w:sz="8" w:space="0"/>
              <w:left w:val="nil"/>
              <w:bottom w:val="single" w:color="000000" w:sz="8" w:space="0"/>
              <w:right w:val="single" w:color="000000" w:sz="8" w:space="0"/>
            </w:tcBorders>
            <w:noWrap/>
            <w:vAlign w:val="center"/>
          </w:tcPr>
          <w:p w14:paraId="35D8A361">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救护车</w:t>
            </w:r>
            <w:r>
              <w:rPr>
                <w:rFonts w:hint="eastAsia" w:ascii="宋体" w:hAnsi="宋体" w:cs="宋体"/>
                <w:color w:val="000000" w:themeColor="text1"/>
                <w:kern w:val="0"/>
                <w:sz w:val="18"/>
                <w:szCs w:val="18"/>
                <w:highlight w:val="none"/>
                <w:lang w:eastAsia="zh-CN" w:bidi="ar"/>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奔驰、福特</w:t>
            </w: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T8</w:t>
            </w:r>
            <w:r>
              <w:rPr>
                <w:rFonts w:hint="eastAsia" w:ascii="宋体" w:hAnsi="宋体" w:eastAsia="宋体" w:cs="宋体"/>
                <w:color w:val="000000" w:themeColor="text1"/>
                <w:kern w:val="0"/>
                <w:sz w:val="18"/>
                <w:szCs w:val="18"/>
                <w:highlight w:val="none"/>
                <w:lang w:bidi="ar"/>
                <w14:textFill>
                  <w14:solidFill>
                    <w14:schemeClr w14:val="tx1"/>
                  </w14:solidFill>
                </w14:textFill>
              </w:rPr>
              <w:t>、奔驰威霆</w:t>
            </w:r>
            <w:r>
              <w:rPr>
                <w:rFonts w:hint="eastAsia" w:ascii="宋体" w:hAnsi="宋体" w:cs="宋体"/>
                <w:color w:val="000000" w:themeColor="text1"/>
                <w:kern w:val="0"/>
                <w:sz w:val="18"/>
                <w:szCs w:val="18"/>
                <w:highlight w:val="none"/>
                <w:lang w:eastAsia="zh-CN" w:bidi="ar"/>
                <w14:textFill>
                  <w14:solidFill>
                    <w14:schemeClr w14:val="tx1"/>
                  </w14:solidFill>
                </w14:textFill>
              </w:rPr>
              <w:t>）</w:t>
            </w:r>
          </w:p>
        </w:tc>
      </w:tr>
      <w:tr w14:paraId="30CA25C1">
        <w:tblPrEx>
          <w:tblCellMar>
            <w:top w:w="0" w:type="dxa"/>
            <w:left w:w="108" w:type="dxa"/>
            <w:bottom w:w="0" w:type="dxa"/>
            <w:right w:w="108" w:type="dxa"/>
          </w:tblCellMar>
        </w:tblPrEx>
        <w:trPr>
          <w:trHeight w:val="340" w:hRule="atLeast"/>
        </w:trPr>
        <w:tc>
          <w:tcPr>
            <w:tcW w:w="603" w:type="dxa"/>
            <w:vMerge w:val="continue"/>
            <w:tcBorders>
              <w:top w:val="single" w:color="000000" w:sz="8" w:space="0"/>
              <w:left w:val="single" w:color="000000" w:sz="8" w:space="0"/>
              <w:bottom w:val="single" w:color="000000" w:sz="8" w:space="0"/>
              <w:right w:val="single" w:color="000000" w:sz="8" w:space="0"/>
            </w:tcBorders>
            <w:noWrap/>
            <w:vAlign w:val="center"/>
          </w:tcPr>
          <w:p w14:paraId="427343F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p>
        </w:tc>
        <w:tc>
          <w:tcPr>
            <w:tcW w:w="2193" w:type="dxa"/>
            <w:vMerge w:val="continue"/>
            <w:tcBorders>
              <w:top w:val="single" w:color="000000" w:sz="8" w:space="0"/>
              <w:left w:val="single" w:color="000000" w:sz="8" w:space="0"/>
              <w:bottom w:val="single" w:color="000000" w:sz="8" w:space="0"/>
              <w:right w:val="single" w:color="000000" w:sz="8" w:space="0"/>
            </w:tcBorders>
            <w:noWrap/>
            <w:vAlign w:val="center"/>
          </w:tcPr>
          <w:p w14:paraId="6AA41B1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p>
        </w:tc>
        <w:tc>
          <w:tcPr>
            <w:tcW w:w="3815" w:type="dxa"/>
            <w:tcBorders>
              <w:top w:val="single" w:color="000000" w:sz="8" w:space="0"/>
              <w:left w:val="single" w:color="000000" w:sz="8" w:space="0"/>
              <w:bottom w:val="single" w:color="000000" w:sz="8" w:space="0"/>
              <w:right w:val="single" w:color="000000" w:sz="8" w:space="0"/>
            </w:tcBorders>
            <w:noWrap/>
            <w:vAlign w:val="center"/>
          </w:tcPr>
          <w:p w14:paraId="7D58FCE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基准价（元）</w:t>
            </w:r>
          </w:p>
        </w:tc>
        <w:tc>
          <w:tcPr>
            <w:tcW w:w="2520" w:type="dxa"/>
            <w:tcBorders>
              <w:top w:val="single" w:color="000000" w:sz="8" w:space="0"/>
              <w:left w:val="single" w:color="000000" w:sz="8" w:space="0"/>
              <w:bottom w:val="single" w:color="000000" w:sz="8" w:space="0"/>
              <w:right w:val="single" w:color="000000" w:sz="8" w:space="0"/>
            </w:tcBorders>
            <w:noWrap/>
          </w:tcPr>
          <w:p w14:paraId="7FDA471A">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基准价（元）</w:t>
            </w:r>
          </w:p>
        </w:tc>
      </w:tr>
      <w:tr w14:paraId="344D4357">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6BE1EB3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195A976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大修发动机</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76BED064">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6F7727A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2800</w:t>
            </w:r>
          </w:p>
        </w:tc>
      </w:tr>
      <w:tr w14:paraId="21028DA0">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6F9A5A6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2</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35892A4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中修发动机</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6623AA1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p>
        </w:tc>
        <w:tc>
          <w:tcPr>
            <w:tcW w:w="2520" w:type="dxa"/>
            <w:tcBorders>
              <w:top w:val="single" w:color="000000" w:sz="8" w:space="0"/>
              <w:left w:val="single" w:color="000000" w:sz="8" w:space="0"/>
              <w:bottom w:val="single" w:color="000000" w:sz="8" w:space="0"/>
              <w:right w:val="single" w:color="000000" w:sz="8" w:space="0"/>
            </w:tcBorders>
            <w:noWrap/>
            <w:vAlign w:val="top"/>
          </w:tcPr>
          <w:p w14:paraId="64A4B1E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2000</w:t>
            </w:r>
          </w:p>
        </w:tc>
      </w:tr>
      <w:tr w14:paraId="6DCC44E7">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104807C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3</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4C7E9D6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大修自动变速箱</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55E6ADBF">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08033F9F">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2000</w:t>
            </w:r>
          </w:p>
        </w:tc>
      </w:tr>
      <w:tr w14:paraId="59A009AD">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301FE7E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4</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0DEF489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全车二保</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6E3BA62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280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0429ACE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280</w:t>
            </w:r>
          </w:p>
        </w:tc>
      </w:tr>
      <w:tr w14:paraId="040785A6">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34FF048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5</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0FD5BFB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更换方向机</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4A83846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300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43D43FEF">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300</w:t>
            </w:r>
          </w:p>
        </w:tc>
      </w:tr>
      <w:tr w14:paraId="34602E1C">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2CF2FC6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6</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0000B0B4">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换</w:t>
            </w:r>
            <w:r>
              <w:rPr>
                <w:rFonts w:hint="eastAsia" w:ascii="宋体" w:hAnsi="宋体" w:cs="宋体"/>
                <w:color w:val="000000" w:themeColor="text1"/>
                <w:kern w:val="0"/>
                <w:sz w:val="18"/>
                <w:szCs w:val="18"/>
                <w:highlight w:val="none"/>
                <w:lang w:eastAsia="zh-CN" w:bidi="ar"/>
                <w14:textFill>
                  <w14:solidFill>
                    <w14:schemeClr w14:val="tx1"/>
                  </w14:solidFill>
                </w14:textFill>
              </w:rPr>
              <w:t>挂挡</w:t>
            </w:r>
            <w:r>
              <w:rPr>
                <w:rFonts w:hint="eastAsia" w:ascii="宋体" w:hAnsi="宋体" w:eastAsia="宋体" w:cs="宋体"/>
                <w:color w:val="000000" w:themeColor="text1"/>
                <w:kern w:val="0"/>
                <w:sz w:val="18"/>
                <w:szCs w:val="18"/>
                <w:highlight w:val="none"/>
                <w:lang w:bidi="ar"/>
                <w14:textFill>
                  <w14:solidFill>
                    <w14:schemeClr w14:val="tx1"/>
                  </w14:solidFill>
                </w14:textFill>
              </w:rPr>
              <w:t>机构</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449F87F4">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791FA8C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200</w:t>
            </w:r>
          </w:p>
        </w:tc>
      </w:tr>
      <w:tr w14:paraId="12AD6D58">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62ECE8D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7</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21ECF007">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更换发动机皮带</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44BA8994">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p w14:paraId="0786B9DF">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position w:val="0"/>
                <w:sz w:val="18"/>
                <w:szCs w:val="18"/>
                <w:highlight w:val="none"/>
                <w:lang w:eastAsia="zh-CN" w:bidi="ar"/>
                <w14:textFill>
                  <w14:solidFill>
                    <w14:schemeClr w14:val="tx1"/>
                  </w14:solidFill>
                </w14:textFill>
              </w:rPr>
              <w:t>……</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0FD3036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150</w:t>
            </w:r>
          </w:p>
        </w:tc>
      </w:tr>
      <w:tr w14:paraId="70EFC394">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692B1B1A">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8</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6E4F82B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更换方向机助力泵</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41C0FCF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25755B4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300</w:t>
            </w:r>
          </w:p>
        </w:tc>
      </w:tr>
      <w:tr w14:paraId="5D4C28A6">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7191F5D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9</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14A00BE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拆装油箱</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0583E08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p>
        </w:tc>
        <w:tc>
          <w:tcPr>
            <w:tcW w:w="2520" w:type="dxa"/>
            <w:tcBorders>
              <w:top w:val="single" w:color="000000" w:sz="8" w:space="0"/>
              <w:left w:val="single" w:color="000000" w:sz="8" w:space="0"/>
              <w:bottom w:val="single" w:color="000000" w:sz="8" w:space="0"/>
              <w:right w:val="single" w:color="000000" w:sz="8" w:space="0"/>
            </w:tcBorders>
            <w:noWrap/>
            <w:vAlign w:val="top"/>
          </w:tcPr>
          <w:p w14:paraId="58EEAA7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400</w:t>
            </w:r>
          </w:p>
        </w:tc>
      </w:tr>
      <w:tr w14:paraId="6BBAE28F">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16ECE69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/10</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39850EC7">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换发动机上水管</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390D2BAA">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2DD61C9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200</w:t>
            </w:r>
          </w:p>
        </w:tc>
      </w:tr>
      <w:tr w14:paraId="6712F5A4">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22CD5B2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11</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30657C3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换发动机下水管</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7A0C2BD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643C7C17">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200</w:t>
            </w:r>
          </w:p>
        </w:tc>
      </w:tr>
      <w:tr w14:paraId="38FAB6C3">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5265EDD1">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12</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4E85D32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更换气门室盖垫</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60EBA2A1">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38D408E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330</w:t>
            </w:r>
          </w:p>
        </w:tc>
      </w:tr>
      <w:tr w14:paraId="52B63F0F">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2DAA4EE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13</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5EFE987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更换油底壳垫</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4C5AEAB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408FC32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360</w:t>
            </w:r>
          </w:p>
        </w:tc>
      </w:tr>
      <w:tr w14:paraId="07C200C7">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577916C1">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14</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2560F2B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四轮定位</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3E1AD5C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22EF0CA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210</w:t>
            </w:r>
          </w:p>
        </w:tc>
      </w:tr>
      <w:tr w14:paraId="233145D0">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29D79351">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15</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21A8544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换进气支管垫</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10E3FF5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4554B5E4">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330</w:t>
            </w:r>
          </w:p>
        </w:tc>
      </w:tr>
      <w:tr w14:paraId="1F866236">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4148D95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16</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653B899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清洗节气门</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7987EE8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19C1727F">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r>
      <w:tr w14:paraId="4157365A">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4E479C41">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17</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09F2EC6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清洗喷油嘴</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4B613304">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226B8C1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280</w:t>
            </w:r>
          </w:p>
        </w:tc>
      </w:tr>
      <w:tr w14:paraId="05DC5DBC">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111F9B2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18</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2F0565B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更换传动轴</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1E08C23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39F844C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200</w:t>
            </w:r>
          </w:p>
        </w:tc>
      </w:tr>
      <w:tr w14:paraId="3A5BAAB0">
        <w:tblPrEx>
          <w:tblCellMar>
            <w:top w:w="0" w:type="dxa"/>
            <w:left w:w="108" w:type="dxa"/>
            <w:bottom w:w="0" w:type="dxa"/>
            <w:right w:w="108" w:type="dxa"/>
          </w:tblCellMar>
        </w:tblPrEx>
        <w:trPr>
          <w:trHeight w:val="340" w:hRule="atLeast"/>
        </w:trPr>
        <w:tc>
          <w:tcPr>
            <w:tcW w:w="9131" w:type="dxa"/>
            <w:gridSpan w:val="4"/>
            <w:tcBorders>
              <w:top w:val="single" w:color="000000" w:sz="8" w:space="0"/>
              <w:left w:val="single" w:color="000000" w:sz="8" w:space="0"/>
              <w:bottom w:val="single" w:color="000000" w:sz="8" w:space="0"/>
              <w:right w:val="single" w:color="000000" w:sz="8" w:space="0"/>
            </w:tcBorders>
            <w:noWrap/>
            <w:vAlign w:val="center"/>
          </w:tcPr>
          <w:p w14:paraId="7634AEC3">
            <w:pPr>
              <w:widowControl/>
              <w:jc w:val="center"/>
              <w:textAlignment w:val="center"/>
              <w:rPr>
                <w:rFonts w:cs="宋体" w:asciiTheme="minorEastAsia" w:hAnsiTheme="minorEastAsia" w:eastAsiaTheme="minorEastAsia"/>
                <w:color w:val="000000" w:themeColor="text1"/>
                <w:kern w:val="0"/>
                <w:szCs w:val="21"/>
                <w:highlight w:val="none"/>
                <w:lang w:bidi="ar"/>
                <w14:textFill>
                  <w14:solidFill>
                    <w14:schemeClr w14:val="tx1"/>
                  </w14:solidFill>
                </w14:textFill>
              </w:rPr>
            </w:pPr>
            <w:r>
              <w:rPr>
                <w:rFonts w:hint="eastAsia" w:cs="宋体" w:asciiTheme="minorEastAsia" w:hAnsiTheme="minorEastAsia" w:eastAsiaTheme="minorEastAsia"/>
                <w:b/>
                <w:bCs/>
                <w:color w:val="000000" w:themeColor="text1"/>
                <w:kern w:val="0"/>
                <w:szCs w:val="21"/>
                <w:highlight w:val="none"/>
                <w:lang w:bidi="ar"/>
                <w14:textFill>
                  <w14:solidFill>
                    <w14:schemeClr w14:val="tx1"/>
                  </w14:solidFill>
                </w14:textFill>
              </w:rPr>
              <w:t>电器空调部分</w:t>
            </w:r>
          </w:p>
        </w:tc>
      </w:tr>
      <w:tr w14:paraId="1D27B19C">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6207B89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4763E33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检修电子扇线路</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412BABC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350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79CF4F1A">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350</w:t>
            </w:r>
          </w:p>
        </w:tc>
      </w:tr>
      <w:tr w14:paraId="3F5DE70F">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38D7EC8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2</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4A57AF1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检修线路短路</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6402C2C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280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49BC874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280</w:t>
            </w:r>
          </w:p>
        </w:tc>
      </w:tr>
      <w:tr w14:paraId="6B1E1C24">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13ECBCA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3</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34B73D1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更换压缩机</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2C83A121">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480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4AC9C9C4">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480</w:t>
            </w:r>
          </w:p>
        </w:tc>
      </w:tr>
      <w:tr w14:paraId="497EA9FF">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101E0C2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4</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2FB35B4F">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检修空调压缩机线路</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3150076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180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61BB861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180</w:t>
            </w:r>
          </w:p>
        </w:tc>
      </w:tr>
      <w:tr w14:paraId="24345DF4">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00BCB5D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5</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537E0EF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更换散热网</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4538402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330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5A69AEA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330</w:t>
            </w:r>
          </w:p>
        </w:tc>
      </w:tr>
      <w:tr w14:paraId="1B0D42F2">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7AA03117">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6</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28C1138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更换膨胀阀</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0B5675B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300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5D2726F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300</w:t>
            </w:r>
          </w:p>
        </w:tc>
      </w:tr>
      <w:tr w14:paraId="139C1273">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2AF5760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7</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09171F3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更换空调管</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16F3EB0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280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418891B1">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280</w:t>
            </w:r>
          </w:p>
        </w:tc>
      </w:tr>
      <w:tr w14:paraId="265CC118">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58C7079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8</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483058DF">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抽空加雪种</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745F624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110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57B4ACC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110</w:t>
            </w:r>
          </w:p>
        </w:tc>
      </w:tr>
      <w:tr w14:paraId="53F40C66">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7355FC0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9</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5966EA5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更换蒸发箱</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6959A17F">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400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00694061">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400</w:t>
            </w:r>
          </w:p>
        </w:tc>
      </w:tr>
      <w:tr w14:paraId="1BA71D15">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64D1D37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10</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14B2D62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检修喇叭线路</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38FD3C1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19BCBB77">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100</w:t>
            </w:r>
          </w:p>
        </w:tc>
      </w:tr>
      <w:tr w14:paraId="1C969F94">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2371082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11</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074D254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更换电喇叭</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0C030AB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80</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142C09B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80</w:t>
            </w:r>
          </w:p>
        </w:tc>
      </w:tr>
      <w:tr w14:paraId="20B6710D">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1E5EA9D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12</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68D9179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更换发电机</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78D9A206">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p w14:paraId="4D29412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position w:val="0"/>
                <w:sz w:val="18"/>
                <w:szCs w:val="18"/>
                <w:highlight w:val="none"/>
                <w:lang w:bidi="ar"/>
                <w14:textFill>
                  <w14:solidFill>
                    <w14:schemeClr w14:val="tx1"/>
                  </w14:solidFill>
                </w14:textFill>
              </w:rPr>
              <w:t>--</w:t>
            </w:r>
          </w:p>
        </w:tc>
        <w:tc>
          <w:tcPr>
            <w:tcW w:w="2520" w:type="dxa"/>
            <w:tcBorders>
              <w:top w:val="single" w:color="000000" w:sz="8" w:space="0"/>
              <w:left w:val="single" w:color="000000" w:sz="8" w:space="0"/>
              <w:bottom w:val="single" w:color="000000" w:sz="8" w:space="0"/>
              <w:right w:val="single" w:color="000000" w:sz="8" w:space="0"/>
            </w:tcBorders>
            <w:noWrap/>
            <w:vAlign w:val="top"/>
          </w:tcPr>
          <w:p w14:paraId="32FD434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280</w:t>
            </w:r>
          </w:p>
        </w:tc>
      </w:tr>
      <w:tr w14:paraId="4D8FF379">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1CFBCD8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13</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1298178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更换启动马达</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7769FDB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p>
        </w:tc>
        <w:tc>
          <w:tcPr>
            <w:tcW w:w="2520" w:type="dxa"/>
            <w:tcBorders>
              <w:top w:val="single" w:color="000000" w:sz="8" w:space="0"/>
              <w:left w:val="single" w:color="000000" w:sz="8" w:space="0"/>
              <w:bottom w:val="single" w:color="000000" w:sz="8" w:space="0"/>
              <w:right w:val="single" w:color="000000" w:sz="8" w:space="0"/>
            </w:tcBorders>
            <w:noWrap/>
            <w:vAlign w:val="top"/>
          </w:tcPr>
          <w:p w14:paraId="07AFAE2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260</w:t>
            </w:r>
          </w:p>
        </w:tc>
      </w:tr>
      <w:tr w14:paraId="1E2A51A6">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77D925D7">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14</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3B7BDE8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更换电池</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79084F8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2520" w:type="dxa"/>
            <w:tcBorders>
              <w:top w:val="single" w:color="000000" w:sz="8" w:space="0"/>
              <w:left w:val="nil"/>
              <w:bottom w:val="single" w:color="000000" w:sz="8" w:space="0"/>
              <w:right w:val="single" w:color="000000" w:sz="8" w:space="0"/>
            </w:tcBorders>
            <w:noWrap/>
            <w:vAlign w:val="top"/>
          </w:tcPr>
          <w:p w14:paraId="1BD83BC4">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r>
      <w:tr w14:paraId="7EEC61A0">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73CCE03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15</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6F24A2A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电脑检测</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1502279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c>
          <w:tcPr>
            <w:tcW w:w="2520" w:type="dxa"/>
            <w:tcBorders>
              <w:top w:val="single" w:color="000000" w:sz="8" w:space="0"/>
              <w:left w:val="nil"/>
              <w:bottom w:val="single" w:color="000000" w:sz="8" w:space="0"/>
              <w:right w:val="single" w:color="000000" w:sz="8" w:space="0"/>
            </w:tcBorders>
            <w:noWrap/>
            <w:vAlign w:val="top"/>
          </w:tcPr>
          <w:p w14:paraId="3E49301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r>
      <w:tr w14:paraId="78803F9C">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703D21C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16</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4D9AA3F7">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更换门马达</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04EC169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120</w:t>
            </w:r>
          </w:p>
        </w:tc>
        <w:tc>
          <w:tcPr>
            <w:tcW w:w="2520" w:type="dxa"/>
            <w:tcBorders>
              <w:top w:val="single" w:color="000000" w:sz="8" w:space="0"/>
              <w:left w:val="nil"/>
              <w:bottom w:val="single" w:color="000000" w:sz="8" w:space="0"/>
              <w:right w:val="single" w:color="000000" w:sz="8" w:space="0"/>
            </w:tcBorders>
            <w:noWrap/>
            <w:vAlign w:val="top"/>
          </w:tcPr>
          <w:p w14:paraId="0611457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120</w:t>
            </w:r>
          </w:p>
        </w:tc>
      </w:tr>
      <w:tr w14:paraId="5847B399">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2031458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17</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4001153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更换组合开关</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7C51ACB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180</w:t>
            </w:r>
          </w:p>
        </w:tc>
        <w:tc>
          <w:tcPr>
            <w:tcW w:w="2520" w:type="dxa"/>
            <w:tcBorders>
              <w:top w:val="single" w:color="000000" w:sz="8" w:space="0"/>
              <w:left w:val="nil"/>
              <w:bottom w:val="single" w:color="000000" w:sz="8" w:space="0"/>
              <w:right w:val="single" w:color="000000" w:sz="8" w:space="0"/>
            </w:tcBorders>
            <w:noWrap/>
            <w:vAlign w:val="top"/>
          </w:tcPr>
          <w:p w14:paraId="71EE920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180</w:t>
            </w:r>
          </w:p>
        </w:tc>
      </w:tr>
      <w:tr w14:paraId="4664B20D">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4C3DF50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18</w:t>
            </w:r>
          </w:p>
        </w:tc>
        <w:tc>
          <w:tcPr>
            <w:tcW w:w="2193" w:type="dxa"/>
            <w:tcBorders>
              <w:top w:val="single" w:color="000000" w:sz="8" w:space="0"/>
              <w:left w:val="single" w:color="000000" w:sz="8" w:space="0"/>
              <w:bottom w:val="nil"/>
              <w:right w:val="single" w:color="000000" w:sz="8" w:space="0"/>
            </w:tcBorders>
            <w:noWrap/>
            <w:vAlign w:val="center"/>
          </w:tcPr>
          <w:p w14:paraId="4119845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检修雨刮喷水系统</w:t>
            </w:r>
          </w:p>
        </w:tc>
        <w:tc>
          <w:tcPr>
            <w:tcW w:w="3815" w:type="dxa"/>
            <w:tcBorders>
              <w:top w:val="single" w:color="000000" w:sz="8" w:space="0"/>
              <w:left w:val="single" w:color="000000" w:sz="8" w:space="0"/>
              <w:bottom w:val="nil"/>
              <w:right w:val="single" w:color="000000" w:sz="8" w:space="0"/>
            </w:tcBorders>
            <w:noWrap/>
            <w:vAlign w:val="top"/>
          </w:tcPr>
          <w:p w14:paraId="5FB9923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100</w:t>
            </w:r>
          </w:p>
        </w:tc>
        <w:tc>
          <w:tcPr>
            <w:tcW w:w="2520" w:type="dxa"/>
            <w:tcBorders>
              <w:top w:val="single" w:color="000000" w:sz="8" w:space="0"/>
              <w:left w:val="nil"/>
              <w:bottom w:val="nil"/>
              <w:right w:val="single" w:color="000000" w:sz="8" w:space="0"/>
            </w:tcBorders>
            <w:noWrap/>
            <w:vAlign w:val="top"/>
          </w:tcPr>
          <w:p w14:paraId="62D650B4">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100</w:t>
            </w:r>
          </w:p>
        </w:tc>
      </w:tr>
      <w:tr w14:paraId="7A0E3B5D">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1AB407A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19</w:t>
            </w:r>
          </w:p>
        </w:tc>
        <w:tc>
          <w:tcPr>
            <w:tcW w:w="2193" w:type="dxa"/>
            <w:tcBorders>
              <w:top w:val="single" w:color="000000" w:sz="8" w:space="0"/>
              <w:left w:val="single" w:color="000000" w:sz="8" w:space="0"/>
              <w:bottom w:val="nil"/>
              <w:right w:val="single" w:color="000000" w:sz="8" w:space="0"/>
            </w:tcBorders>
            <w:noWrap/>
            <w:vAlign w:val="center"/>
          </w:tcPr>
          <w:p w14:paraId="7E72333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更换电子扇</w:t>
            </w:r>
          </w:p>
        </w:tc>
        <w:tc>
          <w:tcPr>
            <w:tcW w:w="3815" w:type="dxa"/>
            <w:tcBorders>
              <w:top w:val="single" w:color="000000" w:sz="8" w:space="0"/>
              <w:left w:val="single" w:color="000000" w:sz="8" w:space="0"/>
              <w:bottom w:val="nil"/>
              <w:right w:val="single" w:color="000000" w:sz="8" w:space="0"/>
            </w:tcBorders>
            <w:noWrap/>
            <w:vAlign w:val="top"/>
          </w:tcPr>
          <w:p w14:paraId="37F694D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160</w:t>
            </w:r>
          </w:p>
        </w:tc>
        <w:tc>
          <w:tcPr>
            <w:tcW w:w="2520" w:type="dxa"/>
            <w:tcBorders>
              <w:top w:val="single" w:color="000000" w:sz="8" w:space="0"/>
              <w:left w:val="nil"/>
              <w:bottom w:val="nil"/>
              <w:right w:val="single" w:color="000000" w:sz="8" w:space="0"/>
            </w:tcBorders>
            <w:noWrap/>
            <w:vAlign w:val="top"/>
          </w:tcPr>
          <w:p w14:paraId="1F72CCA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160</w:t>
            </w:r>
          </w:p>
        </w:tc>
      </w:tr>
      <w:tr w14:paraId="3350FEE3">
        <w:tblPrEx>
          <w:tblCellMar>
            <w:top w:w="0" w:type="dxa"/>
            <w:left w:w="108" w:type="dxa"/>
            <w:bottom w:w="0" w:type="dxa"/>
            <w:right w:w="108" w:type="dxa"/>
          </w:tblCellMar>
        </w:tblPrEx>
        <w:trPr>
          <w:trHeight w:val="340" w:hRule="atLeast"/>
        </w:trPr>
        <w:tc>
          <w:tcPr>
            <w:tcW w:w="9131" w:type="dxa"/>
            <w:gridSpan w:val="4"/>
            <w:tcBorders>
              <w:top w:val="single" w:color="000000" w:sz="8" w:space="0"/>
              <w:left w:val="single" w:color="000000" w:sz="8" w:space="0"/>
              <w:bottom w:val="nil"/>
              <w:right w:val="single" w:color="000000" w:sz="8" w:space="0"/>
            </w:tcBorders>
            <w:noWrap/>
            <w:vAlign w:val="center"/>
          </w:tcPr>
          <w:p w14:paraId="6A421E55">
            <w:pPr>
              <w:widowControl/>
              <w:jc w:val="center"/>
              <w:textAlignment w:val="center"/>
              <w:rPr>
                <w:rFonts w:asciiTheme="minorEastAsia" w:hAnsiTheme="minorEastAsia" w:eastAsiaTheme="minorEastAsia"/>
                <w:color w:val="000000" w:themeColor="text1"/>
                <w:kern w:val="0"/>
                <w:szCs w:val="21"/>
                <w:highlight w:val="none"/>
                <w:lang w:bidi="ar"/>
                <w14:textFill>
                  <w14:solidFill>
                    <w14:schemeClr w14:val="tx1"/>
                  </w14:solidFill>
                </w14:textFill>
              </w:rPr>
            </w:pPr>
            <w:r>
              <w:rPr>
                <w:rFonts w:hint="eastAsia" w:cs="宋体" w:asciiTheme="minorEastAsia" w:hAnsiTheme="minorEastAsia" w:eastAsiaTheme="minorEastAsia"/>
                <w:b/>
                <w:bCs/>
                <w:color w:val="000000" w:themeColor="text1"/>
                <w:kern w:val="0"/>
                <w:szCs w:val="21"/>
                <w:highlight w:val="none"/>
                <w:lang w:bidi="ar"/>
                <w14:textFill>
                  <w14:solidFill>
                    <w14:schemeClr w14:val="tx1"/>
                  </w14:solidFill>
                </w14:textFill>
              </w:rPr>
              <w:t>底盘部分</w:t>
            </w:r>
          </w:p>
        </w:tc>
      </w:tr>
      <w:tr w14:paraId="2F6F7FA6">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16ECF03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w:t>
            </w:r>
          </w:p>
        </w:tc>
        <w:tc>
          <w:tcPr>
            <w:tcW w:w="2193" w:type="dxa"/>
            <w:tcBorders>
              <w:top w:val="single" w:color="000000" w:sz="8" w:space="0"/>
              <w:left w:val="single" w:color="000000" w:sz="8" w:space="0"/>
              <w:bottom w:val="nil"/>
              <w:right w:val="single" w:color="000000" w:sz="8" w:space="0"/>
            </w:tcBorders>
            <w:noWrap/>
            <w:vAlign w:val="center"/>
          </w:tcPr>
          <w:p w14:paraId="22F7838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更换排气管</w:t>
            </w:r>
          </w:p>
        </w:tc>
        <w:tc>
          <w:tcPr>
            <w:tcW w:w="3815" w:type="dxa"/>
            <w:tcBorders>
              <w:top w:val="single" w:color="000000" w:sz="8" w:space="0"/>
              <w:left w:val="single" w:color="000000" w:sz="8" w:space="0"/>
              <w:bottom w:val="nil"/>
              <w:right w:val="single" w:color="000000" w:sz="8" w:space="0"/>
            </w:tcBorders>
            <w:noWrap/>
            <w:vAlign w:val="top"/>
          </w:tcPr>
          <w:p w14:paraId="244F015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w:t>
            </w:r>
          </w:p>
          <w:p w14:paraId="188EB2BA">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position w:val="0"/>
                <w:sz w:val="18"/>
                <w:szCs w:val="18"/>
                <w:highlight w:val="none"/>
                <w:lang w:bidi="ar"/>
                <w14:textFill>
                  <w14:solidFill>
                    <w14:schemeClr w14:val="tx1"/>
                  </w14:solidFill>
                </w14:textFill>
              </w:rPr>
              <w:t>--</w:t>
            </w:r>
          </w:p>
        </w:tc>
        <w:tc>
          <w:tcPr>
            <w:tcW w:w="2520" w:type="dxa"/>
            <w:tcBorders>
              <w:top w:val="single" w:color="000000" w:sz="8" w:space="0"/>
              <w:left w:val="nil"/>
              <w:bottom w:val="nil"/>
              <w:right w:val="single" w:color="000000" w:sz="8" w:space="0"/>
            </w:tcBorders>
            <w:noWrap/>
            <w:vAlign w:val="top"/>
          </w:tcPr>
          <w:p w14:paraId="3D18BAEA">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150</w:t>
            </w:r>
          </w:p>
        </w:tc>
      </w:tr>
      <w:tr w14:paraId="6F99C4B5">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0266CE0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2</w:t>
            </w:r>
          </w:p>
        </w:tc>
        <w:tc>
          <w:tcPr>
            <w:tcW w:w="2193" w:type="dxa"/>
            <w:tcBorders>
              <w:top w:val="single" w:color="000000" w:sz="8" w:space="0"/>
              <w:left w:val="single" w:color="000000" w:sz="8" w:space="0"/>
              <w:bottom w:val="nil"/>
              <w:right w:val="single" w:color="000000" w:sz="8" w:space="0"/>
            </w:tcBorders>
            <w:noWrap/>
            <w:vAlign w:val="center"/>
          </w:tcPr>
          <w:p w14:paraId="142A7CB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更换传动轴</w:t>
            </w:r>
          </w:p>
        </w:tc>
        <w:tc>
          <w:tcPr>
            <w:tcW w:w="3815" w:type="dxa"/>
            <w:tcBorders>
              <w:top w:val="single" w:color="000000" w:sz="8" w:space="0"/>
              <w:left w:val="single" w:color="000000" w:sz="8" w:space="0"/>
              <w:bottom w:val="nil"/>
              <w:right w:val="single" w:color="000000" w:sz="8" w:space="0"/>
            </w:tcBorders>
            <w:noWrap/>
            <w:vAlign w:val="top"/>
          </w:tcPr>
          <w:p w14:paraId="45D00F17">
            <w:pPr>
              <w:widowControl/>
              <w:ind w:left="-105" w:leftChars="-50" w:right="-105" w:rightChars="-5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w:t>
            </w:r>
          </w:p>
          <w:p w14:paraId="5DC9E3B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w:t>
            </w:r>
          </w:p>
        </w:tc>
        <w:tc>
          <w:tcPr>
            <w:tcW w:w="2520" w:type="dxa"/>
            <w:tcBorders>
              <w:top w:val="single" w:color="000000" w:sz="8" w:space="0"/>
              <w:left w:val="nil"/>
              <w:bottom w:val="nil"/>
              <w:right w:val="single" w:color="000000" w:sz="8" w:space="0"/>
            </w:tcBorders>
            <w:noWrap/>
            <w:vAlign w:val="top"/>
          </w:tcPr>
          <w:p w14:paraId="155C413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200</w:t>
            </w:r>
          </w:p>
        </w:tc>
      </w:tr>
      <w:tr w14:paraId="33EA1E78">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6D6B3DF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3</w:t>
            </w:r>
          </w:p>
        </w:tc>
        <w:tc>
          <w:tcPr>
            <w:tcW w:w="2193" w:type="dxa"/>
            <w:tcBorders>
              <w:top w:val="single" w:color="000000" w:sz="8" w:space="0"/>
              <w:left w:val="single" w:color="000000" w:sz="8" w:space="0"/>
              <w:bottom w:val="nil"/>
              <w:right w:val="single" w:color="000000" w:sz="8" w:space="0"/>
            </w:tcBorders>
            <w:noWrap/>
            <w:vAlign w:val="center"/>
          </w:tcPr>
          <w:p w14:paraId="26A7FDFF">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更换减震器（1条）</w:t>
            </w:r>
          </w:p>
        </w:tc>
        <w:tc>
          <w:tcPr>
            <w:tcW w:w="3815" w:type="dxa"/>
            <w:tcBorders>
              <w:top w:val="single" w:color="000000" w:sz="8" w:space="0"/>
              <w:left w:val="single" w:color="000000" w:sz="8" w:space="0"/>
              <w:bottom w:val="nil"/>
              <w:right w:val="single" w:color="000000" w:sz="8" w:space="0"/>
            </w:tcBorders>
            <w:noWrap/>
            <w:vAlign w:val="top"/>
          </w:tcPr>
          <w:p w14:paraId="45C61BB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nil"/>
              <w:bottom w:val="nil"/>
              <w:right w:val="single" w:color="000000" w:sz="8" w:space="0"/>
            </w:tcBorders>
            <w:noWrap/>
            <w:vAlign w:val="top"/>
          </w:tcPr>
          <w:p w14:paraId="2C445057">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160</w:t>
            </w:r>
          </w:p>
        </w:tc>
      </w:tr>
      <w:tr w14:paraId="56AE3F6D">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414622D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4</w:t>
            </w:r>
          </w:p>
        </w:tc>
        <w:tc>
          <w:tcPr>
            <w:tcW w:w="2193" w:type="dxa"/>
            <w:tcBorders>
              <w:top w:val="single" w:color="000000" w:sz="8" w:space="0"/>
              <w:left w:val="single" w:color="000000" w:sz="8" w:space="0"/>
              <w:bottom w:val="nil"/>
              <w:right w:val="single" w:color="000000" w:sz="8" w:space="0"/>
            </w:tcBorders>
            <w:noWrap/>
            <w:vAlign w:val="center"/>
          </w:tcPr>
          <w:p w14:paraId="7FD8BC4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调离合</w:t>
            </w:r>
          </w:p>
        </w:tc>
        <w:tc>
          <w:tcPr>
            <w:tcW w:w="3815" w:type="dxa"/>
            <w:tcBorders>
              <w:top w:val="single" w:color="000000" w:sz="8" w:space="0"/>
              <w:left w:val="single" w:color="000000" w:sz="8" w:space="0"/>
              <w:bottom w:val="nil"/>
              <w:right w:val="single" w:color="000000" w:sz="8" w:space="0"/>
            </w:tcBorders>
            <w:noWrap/>
            <w:vAlign w:val="top"/>
          </w:tcPr>
          <w:p w14:paraId="0B7A89F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nil"/>
              <w:bottom w:val="nil"/>
              <w:right w:val="single" w:color="000000" w:sz="8" w:space="0"/>
            </w:tcBorders>
            <w:noWrap/>
            <w:vAlign w:val="top"/>
          </w:tcPr>
          <w:p w14:paraId="07F50DA4">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r>
      <w:tr w14:paraId="7DB4AE12">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2869D8B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5</w:t>
            </w:r>
          </w:p>
        </w:tc>
        <w:tc>
          <w:tcPr>
            <w:tcW w:w="2193" w:type="dxa"/>
            <w:tcBorders>
              <w:top w:val="single" w:color="000000" w:sz="8" w:space="0"/>
              <w:left w:val="single" w:color="000000" w:sz="8" w:space="0"/>
              <w:bottom w:val="nil"/>
              <w:right w:val="single" w:color="000000" w:sz="8" w:space="0"/>
            </w:tcBorders>
            <w:noWrap/>
            <w:vAlign w:val="center"/>
          </w:tcPr>
          <w:p w14:paraId="3FF9CBE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四轮刹车保养</w:t>
            </w:r>
          </w:p>
        </w:tc>
        <w:tc>
          <w:tcPr>
            <w:tcW w:w="3815" w:type="dxa"/>
            <w:tcBorders>
              <w:top w:val="single" w:color="000000" w:sz="8" w:space="0"/>
              <w:left w:val="single" w:color="000000" w:sz="8" w:space="0"/>
              <w:bottom w:val="nil"/>
              <w:right w:val="single" w:color="000000" w:sz="8" w:space="0"/>
            </w:tcBorders>
            <w:noWrap/>
            <w:vAlign w:val="top"/>
          </w:tcPr>
          <w:p w14:paraId="139C467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150</w:t>
            </w:r>
          </w:p>
        </w:tc>
        <w:tc>
          <w:tcPr>
            <w:tcW w:w="2520" w:type="dxa"/>
            <w:tcBorders>
              <w:top w:val="single" w:color="000000" w:sz="8" w:space="0"/>
              <w:left w:val="nil"/>
              <w:bottom w:val="nil"/>
              <w:right w:val="single" w:color="000000" w:sz="8" w:space="0"/>
            </w:tcBorders>
            <w:noWrap/>
            <w:vAlign w:val="top"/>
          </w:tcPr>
          <w:p w14:paraId="1DEEE39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150</w:t>
            </w:r>
          </w:p>
        </w:tc>
      </w:tr>
      <w:tr w14:paraId="278AEE8F">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29A1D66D">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6</w:t>
            </w:r>
          </w:p>
        </w:tc>
        <w:tc>
          <w:tcPr>
            <w:tcW w:w="2193" w:type="dxa"/>
            <w:tcBorders>
              <w:top w:val="single" w:color="000000" w:sz="8" w:space="0"/>
              <w:left w:val="single" w:color="000000" w:sz="8" w:space="0"/>
              <w:bottom w:val="nil"/>
              <w:right w:val="single" w:color="000000" w:sz="8" w:space="0"/>
            </w:tcBorders>
            <w:noWrap/>
            <w:vAlign w:val="center"/>
          </w:tcPr>
          <w:p w14:paraId="041291D6">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更换半轴</w:t>
            </w:r>
          </w:p>
        </w:tc>
        <w:tc>
          <w:tcPr>
            <w:tcW w:w="3815" w:type="dxa"/>
            <w:tcBorders>
              <w:top w:val="single" w:color="000000" w:sz="8" w:space="0"/>
              <w:left w:val="single" w:color="000000" w:sz="8" w:space="0"/>
              <w:bottom w:val="nil"/>
              <w:right w:val="single" w:color="000000" w:sz="8" w:space="0"/>
            </w:tcBorders>
            <w:noWrap/>
            <w:vAlign w:val="top"/>
          </w:tcPr>
          <w:p w14:paraId="56251F1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200</w:t>
            </w:r>
          </w:p>
        </w:tc>
        <w:tc>
          <w:tcPr>
            <w:tcW w:w="2520" w:type="dxa"/>
            <w:tcBorders>
              <w:top w:val="single" w:color="000000" w:sz="8" w:space="0"/>
              <w:left w:val="nil"/>
              <w:bottom w:val="nil"/>
              <w:right w:val="single" w:color="000000" w:sz="8" w:space="0"/>
            </w:tcBorders>
            <w:noWrap/>
            <w:vAlign w:val="top"/>
          </w:tcPr>
          <w:p w14:paraId="7CF8FAF4">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200</w:t>
            </w:r>
          </w:p>
        </w:tc>
      </w:tr>
      <w:tr w14:paraId="4AC0C719">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3F01A40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7</w:t>
            </w:r>
          </w:p>
        </w:tc>
        <w:tc>
          <w:tcPr>
            <w:tcW w:w="2193" w:type="dxa"/>
            <w:tcBorders>
              <w:top w:val="single" w:color="000000" w:sz="8" w:space="0"/>
              <w:left w:val="single" w:color="000000" w:sz="8" w:space="0"/>
              <w:bottom w:val="nil"/>
              <w:right w:val="single" w:color="000000" w:sz="8" w:space="0"/>
            </w:tcBorders>
            <w:noWrap/>
            <w:vAlign w:val="center"/>
          </w:tcPr>
          <w:p w14:paraId="2CF4B8A1">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更换轴承</w:t>
            </w:r>
          </w:p>
        </w:tc>
        <w:tc>
          <w:tcPr>
            <w:tcW w:w="3815" w:type="dxa"/>
            <w:tcBorders>
              <w:top w:val="single" w:color="000000" w:sz="8" w:space="0"/>
              <w:left w:val="single" w:color="000000" w:sz="8" w:space="0"/>
              <w:bottom w:val="nil"/>
              <w:right w:val="single" w:color="000000" w:sz="8" w:space="0"/>
            </w:tcBorders>
            <w:noWrap/>
            <w:vAlign w:val="top"/>
          </w:tcPr>
          <w:p w14:paraId="4552228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180</w:t>
            </w:r>
          </w:p>
        </w:tc>
        <w:tc>
          <w:tcPr>
            <w:tcW w:w="2520" w:type="dxa"/>
            <w:tcBorders>
              <w:top w:val="single" w:color="000000" w:sz="8" w:space="0"/>
              <w:left w:val="nil"/>
              <w:bottom w:val="nil"/>
              <w:right w:val="single" w:color="000000" w:sz="8" w:space="0"/>
            </w:tcBorders>
            <w:noWrap/>
            <w:vAlign w:val="top"/>
          </w:tcPr>
          <w:p w14:paraId="19DE9E1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180</w:t>
            </w:r>
          </w:p>
        </w:tc>
      </w:tr>
      <w:tr w14:paraId="7BABD869">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4B3B3EB7">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8</w:t>
            </w:r>
          </w:p>
        </w:tc>
        <w:tc>
          <w:tcPr>
            <w:tcW w:w="2193" w:type="dxa"/>
            <w:tcBorders>
              <w:top w:val="single" w:color="000000" w:sz="8" w:space="0"/>
              <w:left w:val="single" w:color="000000" w:sz="8" w:space="0"/>
              <w:bottom w:val="nil"/>
              <w:right w:val="single" w:color="000000" w:sz="8" w:space="0"/>
            </w:tcBorders>
            <w:noWrap/>
            <w:vAlign w:val="center"/>
          </w:tcPr>
          <w:p w14:paraId="49196E6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更换波箱油</w:t>
            </w:r>
          </w:p>
        </w:tc>
        <w:tc>
          <w:tcPr>
            <w:tcW w:w="3815" w:type="dxa"/>
            <w:tcBorders>
              <w:top w:val="single" w:color="000000" w:sz="8" w:space="0"/>
              <w:left w:val="single" w:color="000000" w:sz="8" w:space="0"/>
              <w:bottom w:val="nil"/>
              <w:right w:val="single" w:color="000000" w:sz="8" w:space="0"/>
            </w:tcBorders>
            <w:noWrap/>
            <w:vAlign w:val="top"/>
          </w:tcPr>
          <w:p w14:paraId="615216C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nil"/>
              <w:bottom w:val="nil"/>
              <w:right w:val="single" w:color="000000" w:sz="8" w:space="0"/>
            </w:tcBorders>
            <w:noWrap/>
            <w:vAlign w:val="top"/>
          </w:tcPr>
          <w:p w14:paraId="7346489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150</w:t>
            </w:r>
          </w:p>
        </w:tc>
      </w:tr>
      <w:tr w14:paraId="7E224C20">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6E3996A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9</w:t>
            </w:r>
          </w:p>
        </w:tc>
        <w:tc>
          <w:tcPr>
            <w:tcW w:w="2193" w:type="dxa"/>
            <w:tcBorders>
              <w:top w:val="single" w:color="000000" w:sz="8" w:space="0"/>
              <w:left w:val="single" w:color="000000" w:sz="8" w:space="0"/>
              <w:bottom w:val="nil"/>
              <w:right w:val="single" w:color="000000" w:sz="8" w:space="0"/>
            </w:tcBorders>
            <w:noWrap/>
            <w:vAlign w:val="center"/>
          </w:tcPr>
          <w:p w14:paraId="0BB21B2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更换刹车油</w:t>
            </w:r>
          </w:p>
        </w:tc>
        <w:tc>
          <w:tcPr>
            <w:tcW w:w="3815" w:type="dxa"/>
            <w:tcBorders>
              <w:top w:val="single" w:color="000000" w:sz="8" w:space="0"/>
              <w:left w:val="single" w:color="000000" w:sz="8" w:space="0"/>
              <w:bottom w:val="nil"/>
              <w:right w:val="single" w:color="000000" w:sz="8" w:space="0"/>
            </w:tcBorders>
            <w:noWrap/>
            <w:vAlign w:val="top"/>
          </w:tcPr>
          <w:p w14:paraId="58744B2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100</w:t>
            </w:r>
          </w:p>
        </w:tc>
        <w:tc>
          <w:tcPr>
            <w:tcW w:w="2520" w:type="dxa"/>
            <w:tcBorders>
              <w:top w:val="single" w:color="000000" w:sz="8" w:space="0"/>
              <w:left w:val="nil"/>
              <w:bottom w:val="nil"/>
              <w:right w:val="single" w:color="000000" w:sz="8" w:space="0"/>
            </w:tcBorders>
            <w:noWrap/>
            <w:vAlign w:val="top"/>
          </w:tcPr>
          <w:p w14:paraId="5AB1B7A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100</w:t>
            </w:r>
          </w:p>
        </w:tc>
      </w:tr>
      <w:tr w14:paraId="7E6F53C6">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11335DC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10</w:t>
            </w:r>
          </w:p>
        </w:tc>
        <w:tc>
          <w:tcPr>
            <w:tcW w:w="2193" w:type="dxa"/>
            <w:tcBorders>
              <w:top w:val="single" w:color="000000" w:sz="8" w:space="0"/>
              <w:left w:val="single" w:color="000000" w:sz="8" w:space="0"/>
              <w:bottom w:val="nil"/>
              <w:right w:val="single" w:color="000000" w:sz="8" w:space="0"/>
            </w:tcBorders>
            <w:noWrap/>
            <w:vAlign w:val="center"/>
          </w:tcPr>
          <w:p w14:paraId="1CE3D07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更换摆臂（1条）</w:t>
            </w:r>
          </w:p>
        </w:tc>
        <w:tc>
          <w:tcPr>
            <w:tcW w:w="3815" w:type="dxa"/>
            <w:tcBorders>
              <w:top w:val="single" w:color="000000" w:sz="8" w:space="0"/>
              <w:left w:val="single" w:color="000000" w:sz="8" w:space="0"/>
              <w:bottom w:val="nil"/>
              <w:right w:val="single" w:color="000000" w:sz="8" w:space="0"/>
            </w:tcBorders>
            <w:noWrap/>
            <w:vAlign w:val="top"/>
          </w:tcPr>
          <w:p w14:paraId="03DCFF5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260</w:t>
            </w:r>
          </w:p>
        </w:tc>
        <w:tc>
          <w:tcPr>
            <w:tcW w:w="2520" w:type="dxa"/>
            <w:tcBorders>
              <w:top w:val="single" w:color="000000" w:sz="8" w:space="0"/>
              <w:left w:val="nil"/>
              <w:bottom w:val="nil"/>
              <w:right w:val="single" w:color="000000" w:sz="8" w:space="0"/>
            </w:tcBorders>
            <w:noWrap/>
            <w:vAlign w:val="top"/>
          </w:tcPr>
          <w:p w14:paraId="179AFD64">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260</w:t>
            </w:r>
          </w:p>
        </w:tc>
      </w:tr>
      <w:tr w14:paraId="278FEAF1">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20282661">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11</w:t>
            </w:r>
          </w:p>
        </w:tc>
        <w:tc>
          <w:tcPr>
            <w:tcW w:w="2193" w:type="dxa"/>
            <w:tcBorders>
              <w:top w:val="single" w:color="000000" w:sz="8" w:space="0"/>
              <w:left w:val="single" w:color="000000" w:sz="8" w:space="0"/>
              <w:bottom w:val="nil"/>
              <w:right w:val="single" w:color="000000" w:sz="8" w:space="0"/>
            </w:tcBorders>
            <w:noWrap/>
            <w:vAlign w:val="center"/>
          </w:tcPr>
          <w:p w14:paraId="1ECFFA63">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更换四方架</w:t>
            </w:r>
          </w:p>
        </w:tc>
        <w:tc>
          <w:tcPr>
            <w:tcW w:w="3815" w:type="dxa"/>
            <w:tcBorders>
              <w:top w:val="single" w:color="000000" w:sz="8" w:space="0"/>
              <w:left w:val="single" w:color="000000" w:sz="8" w:space="0"/>
              <w:bottom w:val="nil"/>
              <w:right w:val="single" w:color="000000" w:sz="8" w:space="0"/>
            </w:tcBorders>
            <w:noWrap/>
            <w:vAlign w:val="top"/>
          </w:tcPr>
          <w:p w14:paraId="399299DB">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650</w:t>
            </w:r>
          </w:p>
        </w:tc>
        <w:tc>
          <w:tcPr>
            <w:tcW w:w="2520" w:type="dxa"/>
            <w:tcBorders>
              <w:top w:val="single" w:color="000000" w:sz="8" w:space="0"/>
              <w:left w:val="nil"/>
              <w:bottom w:val="nil"/>
              <w:right w:val="single" w:color="000000" w:sz="8" w:space="0"/>
            </w:tcBorders>
            <w:noWrap/>
            <w:vAlign w:val="top"/>
          </w:tcPr>
          <w:p w14:paraId="22979F8A">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650</w:t>
            </w:r>
          </w:p>
        </w:tc>
      </w:tr>
      <w:tr w14:paraId="637CB101">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5AE6123F">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12</w:t>
            </w:r>
          </w:p>
        </w:tc>
        <w:tc>
          <w:tcPr>
            <w:tcW w:w="2193" w:type="dxa"/>
            <w:tcBorders>
              <w:top w:val="single" w:color="000000" w:sz="8" w:space="0"/>
              <w:left w:val="single" w:color="000000" w:sz="8" w:space="0"/>
              <w:bottom w:val="nil"/>
              <w:right w:val="single" w:color="000000" w:sz="8" w:space="0"/>
            </w:tcBorders>
            <w:noWrap/>
            <w:vAlign w:val="center"/>
          </w:tcPr>
          <w:p w14:paraId="111B1EB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拆装仪表台</w:t>
            </w:r>
          </w:p>
        </w:tc>
        <w:tc>
          <w:tcPr>
            <w:tcW w:w="3815" w:type="dxa"/>
            <w:tcBorders>
              <w:top w:val="single" w:color="000000" w:sz="8" w:space="0"/>
              <w:left w:val="single" w:color="000000" w:sz="8" w:space="0"/>
              <w:bottom w:val="nil"/>
              <w:right w:val="single" w:color="000000" w:sz="8" w:space="0"/>
            </w:tcBorders>
            <w:noWrap/>
            <w:vAlign w:val="top"/>
          </w:tcPr>
          <w:p w14:paraId="34CC5B6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580</w:t>
            </w:r>
          </w:p>
        </w:tc>
        <w:tc>
          <w:tcPr>
            <w:tcW w:w="2520" w:type="dxa"/>
            <w:tcBorders>
              <w:top w:val="single" w:color="000000" w:sz="8" w:space="0"/>
              <w:left w:val="nil"/>
              <w:bottom w:val="nil"/>
              <w:right w:val="single" w:color="000000" w:sz="8" w:space="0"/>
            </w:tcBorders>
            <w:noWrap/>
            <w:vAlign w:val="top"/>
          </w:tcPr>
          <w:p w14:paraId="4BA9ECD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580</w:t>
            </w:r>
          </w:p>
        </w:tc>
      </w:tr>
      <w:tr w14:paraId="0A963011">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1E5B41E5">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13</w:t>
            </w:r>
          </w:p>
        </w:tc>
        <w:tc>
          <w:tcPr>
            <w:tcW w:w="2193" w:type="dxa"/>
            <w:tcBorders>
              <w:top w:val="single" w:color="000000" w:sz="8" w:space="0"/>
              <w:left w:val="single" w:color="000000" w:sz="8" w:space="0"/>
              <w:bottom w:val="nil"/>
              <w:right w:val="single" w:color="000000" w:sz="8" w:space="0"/>
            </w:tcBorders>
            <w:noWrap/>
            <w:vAlign w:val="center"/>
          </w:tcPr>
          <w:p w14:paraId="5AB3D5F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调刹车</w:t>
            </w:r>
          </w:p>
        </w:tc>
        <w:tc>
          <w:tcPr>
            <w:tcW w:w="3815" w:type="dxa"/>
            <w:tcBorders>
              <w:top w:val="single" w:color="000000" w:sz="8" w:space="0"/>
              <w:left w:val="single" w:color="000000" w:sz="8" w:space="0"/>
              <w:bottom w:val="nil"/>
              <w:right w:val="single" w:color="000000" w:sz="8" w:space="0"/>
            </w:tcBorders>
            <w:noWrap/>
            <w:vAlign w:val="top"/>
          </w:tcPr>
          <w:p w14:paraId="217DC7F7">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p>
        </w:tc>
        <w:tc>
          <w:tcPr>
            <w:tcW w:w="2520" w:type="dxa"/>
            <w:tcBorders>
              <w:top w:val="single" w:color="000000" w:sz="8" w:space="0"/>
              <w:left w:val="nil"/>
              <w:bottom w:val="nil"/>
              <w:right w:val="single" w:color="000000" w:sz="8" w:space="0"/>
            </w:tcBorders>
            <w:noWrap/>
            <w:vAlign w:val="top"/>
          </w:tcPr>
          <w:p w14:paraId="0BCEE991">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50</w:t>
            </w:r>
          </w:p>
        </w:tc>
      </w:tr>
      <w:tr w14:paraId="182F0BE1">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7E6F3DC2">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14</w:t>
            </w:r>
          </w:p>
        </w:tc>
        <w:tc>
          <w:tcPr>
            <w:tcW w:w="2193" w:type="dxa"/>
            <w:tcBorders>
              <w:top w:val="single" w:color="000000" w:sz="8" w:space="0"/>
              <w:left w:val="single" w:color="000000" w:sz="8" w:space="0"/>
              <w:bottom w:val="nil"/>
              <w:right w:val="single" w:color="000000" w:sz="8" w:space="0"/>
            </w:tcBorders>
            <w:noWrap/>
            <w:vAlign w:val="center"/>
          </w:tcPr>
          <w:p w14:paraId="7B86256C">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更换避震弹簧</w:t>
            </w:r>
          </w:p>
        </w:tc>
        <w:tc>
          <w:tcPr>
            <w:tcW w:w="3815" w:type="dxa"/>
            <w:tcBorders>
              <w:top w:val="single" w:color="000000" w:sz="8" w:space="0"/>
              <w:left w:val="single" w:color="000000" w:sz="8" w:space="0"/>
              <w:bottom w:val="nil"/>
              <w:right w:val="single" w:color="000000" w:sz="8" w:space="0"/>
            </w:tcBorders>
            <w:noWrap/>
            <w:vAlign w:val="top"/>
          </w:tcPr>
          <w:p w14:paraId="68C6952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160</w:t>
            </w:r>
          </w:p>
        </w:tc>
        <w:tc>
          <w:tcPr>
            <w:tcW w:w="2520" w:type="dxa"/>
            <w:tcBorders>
              <w:top w:val="single" w:color="000000" w:sz="8" w:space="0"/>
              <w:left w:val="nil"/>
              <w:bottom w:val="nil"/>
              <w:right w:val="single" w:color="000000" w:sz="8" w:space="0"/>
            </w:tcBorders>
            <w:noWrap/>
            <w:vAlign w:val="top"/>
          </w:tcPr>
          <w:p w14:paraId="336E0D3E">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160</w:t>
            </w:r>
          </w:p>
        </w:tc>
      </w:tr>
      <w:tr w14:paraId="0C151EBD">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nil"/>
              <w:right w:val="single" w:color="000000" w:sz="8" w:space="0"/>
            </w:tcBorders>
            <w:noWrap/>
            <w:vAlign w:val="center"/>
          </w:tcPr>
          <w:p w14:paraId="2A79CF6F">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15</w:t>
            </w:r>
          </w:p>
        </w:tc>
        <w:tc>
          <w:tcPr>
            <w:tcW w:w="2193" w:type="dxa"/>
            <w:tcBorders>
              <w:top w:val="single" w:color="000000" w:sz="8" w:space="0"/>
              <w:left w:val="single" w:color="000000" w:sz="8" w:space="0"/>
              <w:bottom w:val="nil"/>
              <w:right w:val="single" w:color="000000" w:sz="8" w:space="0"/>
            </w:tcBorders>
            <w:noWrap/>
            <w:vAlign w:val="center"/>
          </w:tcPr>
          <w:p w14:paraId="1BE1B1BA">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更换拉力胶（1条）</w:t>
            </w:r>
          </w:p>
        </w:tc>
        <w:tc>
          <w:tcPr>
            <w:tcW w:w="3815" w:type="dxa"/>
            <w:tcBorders>
              <w:top w:val="single" w:color="000000" w:sz="8" w:space="0"/>
              <w:left w:val="single" w:color="000000" w:sz="8" w:space="0"/>
              <w:bottom w:val="nil"/>
              <w:right w:val="single" w:color="000000" w:sz="8" w:space="0"/>
            </w:tcBorders>
            <w:noWrap/>
            <w:vAlign w:val="top"/>
          </w:tcPr>
          <w:p w14:paraId="09EA1D4A">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100</w:t>
            </w:r>
          </w:p>
        </w:tc>
        <w:tc>
          <w:tcPr>
            <w:tcW w:w="2520" w:type="dxa"/>
            <w:tcBorders>
              <w:top w:val="single" w:color="000000" w:sz="8" w:space="0"/>
              <w:left w:val="nil"/>
              <w:bottom w:val="nil"/>
              <w:right w:val="single" w:color="000000" w:sz="8" w:space="0"/>
            </w:tcBorders>
            <w:noWrap/>
            <w:vAlign w:val="top"/>
          </w:tcPr>
          <w:p w14:paraId="0F2F5F64">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100</w:t>
            </w:r>
          </w:p>
        </w:tc>
      </w:tr>
      <w:tr w14:paraId="28953B55">
        <w:tblPrEx>
          <w:tblCellMar>
            <w:top w:w="0" w:type="dxa"/>
            <w:left w:w="108" w:type="dxa"/>
            <w:bottom w:w="0" w:type="dxa"/>
            <w:right w:w="108" w:type="dxa"/>
          </w:tblCellMar>
        </w:tblPrEx>
        <w:trPr>
          <w:trHeight w:val="340" w:hRule="atLeast"/>
        </w:trPr>
        <w:tc>
          <w:tcPr>
            <w:tcW w:w="603" w:type="dxa"/>
            <w:tcBorders>
              <w:top w:val="single" w:color="000000" w:sz="8" w:space="0"/>
              <w:left w:val="single" w:color="000000" w:sz="8" w:space="0"/>
              <w:bottom w:val="single" w:color="000000" w:sz="8" w:space="0"/>
              <w:right w:val="single" w:color="000000" w:sz="8" w:space="0"/>
            </w:tcBorders>
            <w:noWrap/>
            <w:vAlign w:val="center"/>
          </w:tcPr>
          <w:p w14:paraId="3B7DAB6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16</w:t>
            </w:r>
          </w:p>
        </w:tc>
        <w:tc>
          <w:tcPr>
            <w:tcW w:w="2193" w:type="dxa"/>
            <w:tcBorders>
              <w:top w:val="single" w:color="000000" w:sz="8" w:space="0"/>
              <w:left w:val="single" w:color="000000" w:sz="8" w:space="0"/>
              <w:bottom w:val="single" w:color="000000" w:sz="8" w:space="0"/>
              <w:right w:val="single" w:color="000000" w:sz="8" w:space="0"/>
            </w:tcBorders>
            <w:noWrap/>
            <w:vAlign w:val="center"/>
          </w:tcPr>
          <w:p w14:paraId="33C3DD39">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更换增压器</w:t>
            </w:r>
          </w:p>
        </w:tc>
        <w:tc>
          <w:tcPr>
            <w:tcW w:w="3815" w:type="dxa"/>
            <w:tcBorders>
              <w:top w:val="single" w:color="000000" w:sz="8" w:space="0"/>
              <w:left w:val="single" w:color="000000" w:sz="8" w:space="0"/>
              <w:bottom w:val="single" w:color="000000" w:sz="8" w:space="0"/>
              <w:right w:val="single" w:color="000000" w:sz="8" w:space="0"/>
            </w:tcBorders>
            <w:noWrap/>
            <w:vAlign w:val="top"/>
          </w:tcPr>
          <w:p w14:paraId="2798E4C8">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position w:val="0"/>
                <w:sz w:val="18"/>
                <w:szCs w:val="18"/>
                <w:highlight w:val="none"/>
                <w:lang w:bidi="ar"/>
                <w14:textFill>
                  <w14:solidFill>
                    <w14:schemeClr w14:val="tx1"/>
                  </w14:solidFill>
                </w14:textFill>
              </w:rPr>
              <w:t>一</w:t>
            </w:r>
          </w:p>
        </w:tc>
        <w:tc>
          <w:tcPr>
            <w:tcW w:w="2520" w:type="dxa"/>
            <w:tcBorders>
              <w:top w:val="single" w:color="000000" w:sz="8" w:space="0"/>
              <w:left w:val="nil"/>
              <w:bottom w:val="single" w:color="000000" w:sz="8" w:space="0"/>
              <w:right w:val="single" w:color="000000" w:sz="8" w:space="0"/>
            </w:tcBorders>
            <w:noWrap/>
            <w:vAlign w:val="top"/>
          </w:tcPr>
          <w:p w14:paraId="1AAD9B20">
            <w:pPr>
              <w:widowControl/>
              <w:ind w:left="-105" w:leftChars="-50" w:right="-105" w:rightChars="-5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spacing w:val="0"/>
                <w:kern w:val="0"/>
                <w:sz w:val="18"/>
                <w:szCs w:val="18"/>
                <w:highlight w:val="none"/>
                <w:lang w:bidi="ar"/>
                <w14:textFill>
                  <w14:solidFill>
                    <w14:schemeClr w14:val="tx1"/>
                  </w14:solidFill>
                </w14:textFill>
              </w:rPr>
              <w:t>350</w:t>
            </w:r>
          </w:p>
        </w:tc>
      </w:tr>
    </w:tbl>
    <w:p w14:paraId="08AD50E8">
      <w:pPr>
        <w:ind w:firstLine="0" w:firstLineChars="0"/>
        <w:rPr>
          <w:rFonts w:hint="eastAsia"/>
          <w:color w:val="auto"/>
          <w:sz w:val="24"/>
          <w:highlight w:val="none"/>
        </w:rPr>
      </w:pPr>
    </w:p>
    <w:p w14:paraId="0BAE541E">
      <w:pPr>
        <w:widowControl/>
        <w:numPr>
          <w:ilvl w:val="0"/>
          <w:numId w:val="0"/>
        </w:numPr>
        <w:ind w:firstLine="560" w:firstLineChars="200"/>
        <w:rPr>
          <w:rFonts w:hint="eastAsia" w:ascii="仿宋_GB2312" w:hAnsi="仿宋_GB2312" w:eastAsia="仿宋_GB2312" w:cs="仿宋_GB2312"/>
          <w:bCs/>
          <w:kern w:val="0"/>
          <w:sz w:val="28"/>
          <w:szCs w:val="28"/>
          <w:highlight w:val="none"/>
          <w:lang w:val="en-US" w:eastAsia="zh-CN" w:bidi="ar-SA"/>
        </w:rPr>
      </w:pPr>
      <w:r>
        <w:rPr>
          <w:rFonts w:hint="eastAsia" w:ascii="仿宋_GB2312" w:hAnsi="仿宋_GB2312" w:eastAsia="仿宋_GB2312" w:cs="仿宋_GB2312"/>
          <w:bCs/>
          <w:kern w:val="0"/>
          <w:sz w:val="28"/>
          <w:szCs w:val="28"/>
          <w:highlight w:val="none"/>
          <w:lang w:val="en-US" w:eastAsia="zh-CN" w:bidi="ar-SA"/>
        </w:rPr>
        <w:t>1.</w:t>
      </w:r>
      <w:r>
        <w:rPr>
          <w:rFonts w:hint="eastAsia" w:ascii="仿宋_GB2312" w:hAnsi="仿宋_GB2312" w:eastAsia="仿宋_GB2312" w:cs="仿宋_GB2312"/>
          <w:bCs/>
          <w:sz w:val="28"/>
          <w:szCs w:val="28"/>
          <w:highlight w:val="none"/>
          <w:lang w:val="en-US" w:eastAsia="zh-CN"/>
        </w:rPr>
        <w:t>人民币报价</w:t>
      </w:r>
      <w:r>
        <w:rPr>
          <w:rFonts w:hint="eastAsia" w:ascii="仿宋_GB2312" w:hAnsi="仿宋_GB2312" w:eastAsia="仿宋_GB2312" w:cs="仿宋_GB2312"/>
          <w:bCs/>
          <w:kern w:val="0"/>
          <w:sz w:val="28"/>
          <w:szCs w:val="28"/>
          <w:highlight w:val="none"/>
          <w:lang w:val="en-US" w:eastAsia="zh-CN" w:bidi="ar-SA"/>
        </w:rPr>
        <w:t>：以常用维修配件基准价格、汽车维修常用项目工时费基准价格为基础，按折扣率报价，投标人在《开标一览表（报价表）》中填报投标折扣率，投标折扣率报价不得大于1，也不得为负数或零，且是固定唯一值；</w:t>
      </w:r>
    </w:p>
    <w:p w14:paraId="2CC95A32">
      <w:pPr>
        <w:widowControl/>
        <w:numPr>
          <w:ilvl w:val="0"/>
          <w:numId w:val="0"/>
        </w:numPr>
        <w:ind w:firstLine="560" w:firstLineChars="200"/>
        <w:rPr>
          <w:rFonts w:hint="eastAsia" w:ascii="仿宋_GB2312" w:hAnsi="仿宋_GB2312" w:eastAsia="仿宋_GB2312" w:cs="仿宋_GB2312"/>
          <w:bCs/>
          <w:kern w:val="0"/>
          <w:sz w:val="28"/>
          <w:szCs w:val="28"/>
          <w:highlight w:val="none"/>
          <w:lang w:val="en-US" w:eastAsia="zh-CN" w:bidi="ar-SA"/>
        </w:rPr>
      </w:pPr>
      <w:r>
        <w:rPr>
          <w:rFonts w:hint="eastAsia" w:ascii="仿宋_GB2312" w:hAnsi="仿宋_GB2312" w:eastAsia="仿宋_GB2312" w:cs="仿宋_GB2312"/>
          <w:bCs/>
          <w:kern w:val="0"/>
          <w:sz w:val="28"/>
          <w:szCs w:val="28"/>
          <w:highlight w:val="none"/>
          <w:lang w:val="en-US" w:eastAsia="zh-CN" w:bidi="ar-SA"/>
        </w:rPr>
        <w:t>投标人的投标报价，应是本项目招标范围和招标文件及合同条款上所列的各项内容中所述的全部，不得以任何理由予以重复，并以投标人在投标文件中提出的综合单价或总价为依据。</w:t>
      </w:r>
    </w:p>
    <w:p w14:paraId="32023EEA">
      <w:pPr>
        <w:widowControl/>
        <w:ind w:firstLine="560" w:firstLineChars="200"/>
        <w:rPr>
          <w:rFonts w:hint="eastAsia" w:ascii="仿宋_GB2312" w:hAnsi="仿宋_GB2312" w:eastAsia="仿宋_GB2312" w:cs="仿宋_GB2312"/>
          <w:bCs/>
          <w:kern w:val="0"/>
          <w:sz w:val="28"/>
          <w:szCs w:val="28"/>
          <w:highlight w:val="none"/>
          <w:lang w:val="en-US" w:eastAsia="zh-CN" w:bidi="ar-SA"/>
        </w:rPr>
      </w:pPr>
      <w:r>
        <w:rPr>
          <w:rFonts w:hint="eastAsia" w:ascii="仿宋_GB2312" w:hAnsi="仿宋_GB2312" w:eastAsia="仿宋_GB2312" w:cs="仿宋_GB2312"/>
          <w:bCs/>
          <w:kern w:val="0"/>
          <w:sz w:val="28"/>
          <w:szCs w:val="28"/>
          <w:highlight w:val="none"/>
          <w:lang w:val="en-US" w:eastAsia="zh-CN" w:bidi="ar-SA"/>
        </w:rPr>
        <w:t>投标人应根据本企业的成本自行决定报价。（计价方式：实际结算价＝维修配件基准价×折扣率×数量+工时费基准价×折扣率），专家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专家应将其作为无效投标处理。</w:t>
      </w:r>
    </w:p>
    <w:p w14:paraId="78260A92">
      <w:pPr>
        <w:widowControl/>
        <w:ind w:firstLine="560" w:firstLineChars="200"/>
        <w:rPr>
          <w:rFonts w:hint="eastAsia" w:ascii="仿宋_GB2312" w:hAnsi="仿宋_GB2312" w:eastAsia="仿宋_GB2312" w:cs="仿宋_GB2312"/>
          <w:bCs/>
          <w:kern w:val="0"/>
          <w:sz w:val="28"/>
          <w:szCs w:val="28"/>
          <w:highlight w:val="none"/>
          <w:lang w:val="en-US" w:eastAsia="zh-CN" w:bidi="ar-SA"/>
        </w:rPr>
      </w:pPr>
      <w:r>
        <w:rPr>
          <w:rFonts w:hint="eastAsia" w:ascii="仿宋_GB2312" w:hAnsi="仿宋_GB2312" w:eastAsia="仿宋_GB2312" w:cs="仿宋_GB2312"/>
          <w:b w:val="0"/>
          <w:bCs/>
          <w:kern w:val="0"/>
          <w:sz w:val="28"/>
          <w:szCs w:val="28"/>
          <w:highlight w:val="none"/>
          <w:lang w:val="en-US" w:eastAsia="zh-CN"/>
        </w:rPr>
        <w:t>工时定额按深圳市汽车维修工时定额标准（2017修订版）执行。车辆实施维修前，中标人应向采购人申报工时定额，经采购人审批后确定方可执行。</w:t>
      </w:r>
    </w:p>
    <w:p w14:paraId="09FB9999">
      <w:pPr>
        <w:widowControl/>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2.付款方式：</w:t>
      </w:r>
      <w:r>
        <w:rPr>
          <w:rFonts w:hint="eastAsia" w:ascii="仿宋_GB2312" w:hAnsi="仿宋_GB2312" w:eastAsia="仿宋_GB2312" w:cs="仿宋_GB2312"/>
          <w:bCs/>
          <w:color w:val="auto"/>
          <w:kern w:val="0"/>
          <w:sz w:val="28"/>
          <w:szCs w:val="28"/>
          <w:highlight w:val="none"/>
          <w:lang w:val="en-US" w:eastAsia="zh-CN" w:bidi="ar-SA"/>
        </w:rPr>
        <w:t>可每月付款也可累计按季度付款，由维修厂开具正规发票，结算单标明维修项目名称、工时定额、工时单价；对修理项目的工时费、零配件费应分列清楚。结算单上应列明车辆维修前报价的里程读数及维修完毕验收出厂时的里程读数，车辆维修汇总表、每次维修验收合格后的公务用车维修保养表，按实际确认账单明细表进行结算，采购人收到</w:t>
      </w:r>
      <w:r>
        <w:rPr>
          <w:rFonts w:hint="eastAsia" w:ascii="仿宋_GB2312" w:hAnsi="仿宋_GB2312" w:eastAsia="仿宋_GB2312" w:cs="仿宋_GB2312"/>
          <w:bCs/>
          <w:strike/>
          <w:dstrike w:val="0"/>
          <w:color w:val="auto"/>
          <w:kern w:val="0"/>
          <w:sz w:val="28"/>
          <w:szCs w:val="28"/>
          <w:highlight w:val="none"/>
          <w:lang w:val="en-US" w:eastAsia="zh-CN" w:bidi="ar-SA"/>
        </w:rPr>
        <w:t>开</w:t>
      </w:r>
      <w:r>
        <w:rPr>
          <w:rFonts w:hint="eastAsia" w:ascii="仿宋_GB2312" w:hAnsi="仿宋_GB2312" w:eastAsia="仿宋_GB2312" w:cs="仿宋_GB2312"/>
          <w:bCs/>
          <w:color w:val="auto"/>
          <w:kern w:val="0"/>
          <w:sz w:val="28"/>
          <w:szCs w:val="28"/>
          <w:highlight w:val="none"/>
          <w:lang w:val="en-US" w:eastAsia="zh-CN" w:bidi="ar-SA"/>
        </w:rPr>
        <w:t>发票日起10工作日内转账付款。</w:t>
      </w:r>
    </w:p>
    <w:p w14:paraId="3828B86B">
      <w:pPr>
        <w:widowControl/>
        <w:ind w:firstLine="440" w:firstLineChars="200"/>
        <w:rPr>
          <w:rFonts w:ascii="宋体" w:hAnsi="宋体" w:cs="宋体"/>
          <w:b/>
          <w:bCs/>
          <w:color w:val="auto"/>
          <w:szCs w:val="21"/>
          <w:highlight w:val="none"/>
        </w:rPr>
      </w:pPr>
      <w:r>
        <w:rPr>
          <w:rFonts w:hint="eastAsia" w:ascii="宋体" w:hAnsi="宋体" w:cs="宋体"/>
          <w:bCs/>
          <w:color w:val="auto"/>
          <w:sz w:val="22"/>
          <w:szCs w:val="22"/>
          <w:highlight w:val="none"/>
        </w:rPr>
        <w:t>★</w:t>
      </w:r>
      <w:r>
        <w:rPr>
          <w:rFonts w:hint="eastAsia" w:ascii="仿宋_GB2312" w:hAnsi="仿宋_GB2312" w:eastAsia="仿宋_GB2312" w:cs="仿宋_GB2312"/>
          <w:b/>
          <w:bCs/>
          <w:color w:val="auto"/>
          <w:sz w:val="28"/>
          <w:szCs w:val="28"/>
          <w:highlight w:val="none"/>
        </w:rPr>
        <w:t>十、</w:t>
      </w:r>
      <w:r>
        <w:rPr>
          <w:rFonts w:hint="eastAsia" w:ascii="黑体" w:hAnsi="黑体" w:eastAsia="黑体" w:cs="黑体"/>
          <w:b w:val="0"/>
          <w:bCs w:val="0"/>
          <w:color w:val="auto"/>
          <w:sz w:val="32"/>
          <w:szCs w:val="32"/>
          <w:highlight w:val="none"/>
          <w:lang w:val="en-US" w:eastAsia="zh-CN"/>
        </w:rPr>
        <w:t>服务期限</w:t>
      </w:r>
    </w:p>
    <w:p w14:paraId="7499C1B2">
      <w:pPr>
        <w:widowControl/>
        <w:ind w:firstLine="560" w:firstLineChars="200"/>
        <w:rPr>
          <w:rFonts w:hint="eastAsia" w:ascii="仿宋_GB2312" w:hAnsi="仿宋_GB2312" w:eastAsia="仿宋_GB2312" w:cs="仿宋_GB2312"/>
          <w:bCs/>
          <w:color w:val="auto"/>
          <w:kern w:val="0"/>
          <w:sz w:val="28"/>
          <w:szCs w:val="28"/>
          <w:highlight w:val="none"/>
          <w:lang w:val="en-US" w:eastAsia="zh-CN" w:bidi="ar-SA"/>
        </w:rPr>
      </w:pPr>
      <w:r>
        <w:rPr>
          <w:rFonts w:hint="eastAsia" w:ascii="仿宋_GB2312" w:hAnsi="仿宋_GB2312" w:eastAsia="仿宋_GB2312" w:cs="仿宋_GB2312"/>
          <w:bCs/>
          <w:color w:val="auto"/>
          <w:kern w:val="0"/>
          <w:sz w:val="28"/>
          <w:szCs w:val="28"/>
          <w:highlight w:val="none"/>
          <w:lang w:val="en-US" w:eastAsia="zh-CN" w:bidi="ar-SA"/>
        </w:rPr>
        <w:t>自合同签订之日起一年。一年合同期满后，年度履约考核为优或良好的，经采购人同意后，可按原合同条款续签下一年度合同，每次续签期限为1年，最多可续签2次。</w:t>
      </w:r>
    </w:p>
    <w:p w14:paraId="615155FC">
      <w:pPr>
        <w:pStyle w:val="29"/>
        <w:numPr>
          <w:ilvl w:val="0"/>
          <w:numId w:val="0"/>
        </w:numPr>
        <w:spacing w:line="560" w:lineRule="exact"/>
        <w:ind w:firstLine="562" w:firstLineChars="200"/>
        <w:rPr>
          <w:rFonts w:hint="eastAsia" w:ascii="仿宋_GB2312" w:hAnsi="仿宋_GB2312" w:eastAsia="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lang w:val="en-US" w:eastAsia="zh-CN"/>
        </w:rPr>
        <w:t>十一、</w:t>
      </w:r>
      <w:r>
        <w:rPr>
          <w:rFonts w:hint="eastAsia" w:ascii="仿宋_GB2312" w:hAnsi="仿宋_GB2312" w:eastAsia="仿宋_GB2312" w:cs="仿宋_GB2312"/>
          <w:b/>
          <w:bCs/>
          <w:color w:val="auto"/>
          <w:sz w:val="28"/>
          <w:szCs w:val="28"/>
          <w:highlight w:val="none"/>
        </w:rPr>
        <w:t>资料保密要求</w:t>
      </w:r>
    </w:p>
    <w:p w14:paraId="3B64606D">
      <w:pPr>
        <w:pStyle w:val="29"/>
        <w:numPr>
          <w:ilvl w:val="0"/>
          <w:numId w:val="0"/>
        </w:numPr>
        <w:spacing w:line="560" w:lineRule="exact"/>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 xml:space="preserve">    </w:t>
      </w:r>
      <w:r>
        <w:rPr>
          <w:rFonts w:hint="eastAsia" w:ascii="仿宋_GB2312" w:hAnsi="仿宋_GB2312" w:eastAsia="仿宋_GB2312" w:cs="仿宋_GB2312"/>
          <w:b w:val="0"/>
          <w:bCs w:val="0"/>
          <w:color w:val="auto"/>
          <w:sz w:val="28"/>
          <w:szCs w:val="28"/>
          <w:highlight w:val="none"/>
          <w:lang w:val="en-US" w:eastAsia="zh-CN"/>
        </w:rPr>
        <w:t>在项目履约过程中，中标人对接触到或知悉的采购人的资料信息承担保密责任，不得向任何第三方透露，不得在规定的合作目的之外使用或向第三方透露任何信息和材料，不管是口头的或是书面的，还是以磁盘、胶片或电子邮件等形式存在的，资料和信息等内容保密的时效不受合同有效时间的限制，按照国家、省的有关法规文件规定，履行保密责任。中标人中标后须与采购人签订保密协议。</w:t>
      </w:r>
    </w:p>
    <w:p w14:paraId="28099768">
      <w:pPr>
        <w:pStyle w:val="29"/>
        <w:numPr>
          <w:ilvl w:val="0"/>
          <w:numId w:val="0"/>
        </w:numPr>
        <w:spacing w:line="560" w:lineRule="exact"/>
        <w:ind w:leftChars="200"/>
        <w:rPr>
          <w:rFonts w:hint="eastAsia" w:ascii="仿宋_GB2312" w:hAnsi="仿宋_GB2312" w:eastAsia="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lang w:val="en-US" w:eastAsia="zh-CN"/>
        </w:rPr>
        <w:t>十二、</w:t>
      </w:r>
      <w:r>
        <w:rPr>
          <w:rFonts w:hint="eastAsia" w:ascii="仿宋_GB2312" w:hAnsi="仿宋_GB2312" w:eastAsia="仿宋_GB2312" w:cs="仿宋_GB2312"/>
          <w:b/>
          <w:bCs/>
          <w:color w:val="auto"/>
          <w:sz w:val="28"/>
          <w:szCs w:val="28"/>
          <w:highlight w:val="none"/>
        </w:rPr>
        <w:t>违约责任</w:t>
      </w:r>
    </w:p>
    <w:p w14:paraId="00AE62A8">
      <w:pPr>
        <w:pStyle w:val="29"/>
        <w:numPr>
          <w:ilvl w:val="0"/>
          <w:numId w:val="0"/>
        </w:numPr>
        <w:spacing w:line="560" w:lineRule="exact"/>
        <w:ind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1.因中标人或其代表、雇员违反中标人在本合同中任何义务、陈述或保证而给采购人造成损失，中标人应赔偿采购人因此承担或遭受的任何损失、权利主张、赔偿金、支出和费用，包括合理的律师费。</w:t>
      </w:r>
    </w:p>
    <w:p w14:paraId="6DB1F515">
      <w:pPr>
        <w:pStyle w:val="29"/>
        <w:numPr>
          <w:ilvl w:val="0"/>
          <w:numId w:val="0"/>
        </w:numPr>
        <w:spacing w:line="560" w:lineRule="exact"/>
        <w:ind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kern w:val="0"/>
          <w:sz w:val="28"/>
          <w:szCs w:val="28"/>
          <w:highlight w:val="none"/>
          <w:lang w:val="en-US" w:eastAsia="zh-CN"/>
        </w:rPr>
        <w:t>2.中标人应完全按照招标文件的要求和中标人投标文件的承诺完成本项目，出于自身财务、技术、人力等原因导致不能履约的，应承担全部责任。</w:t>
      </w:r>
    </w:p>
    <w:p w14:paraId="0F9EEDD5">
      <w:pPr>
        <w:pStyle w:val="29"/>
        <w:numPr>
          <w:ilvl w:val="0"/>
          <w:numId w:val="0"/>
        </w:numPr>
        <w:spacing w:line="560" w:lineRule="exact"/>
        <w:ind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3.未经采购人驾驶员同意的情况下，如中标人人员擅自驾驶车辆出现责任事故，造成的一切责任由中标人负责，采购人不承担任何事故责任。</w:t>
      </w:r>
    </w:p>
    <w:p w14:paraId="388B0512">
      <w:pPr>
        <w:pStyle w:val="29"/>
        <w:numPr>
          <w:ilvl w:val="0"/>
          <w:numId w:val="0"/>
        </w:numPr>
        <w:spacing w:line="560" w:lineRule="exact"/>
        <w:ind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4.若采购人发现中标人派出的服务人员或提供设备不符合合同要求的，中标人应在3天之内按要求派出人员或提供满足投标文件承诺的设备，否则采购人有权终止合同，并保留追究中标人责任及要求赔偿损失的权利。</w:t>
      </w:r>
    </w:p>
    <w:p w14:paraId="373DF7B9">
      <w:pPr>
        <w:pStyle w:val="29"/>
        <w:numPr>
          <w:ilvl w:val="0"/>
          <w:numId w:val="0"/>
        </w:numPr>
        <w:spacing w:line="560" w:lineRule="exact"/>
        <w:ind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5.中标人工作人员违反本合同约定的保密义务，造成不良影响或对采购人造成损失的，采购人有权要求中标人消除影响，并有权解除合同。</w:t>
      </w:r>
    </w:p>
    <w:p w14:paraId="47EF5899">
      <w:pPr>
        <w:pStyle w:val="29"/>
        <w:numPr>
          <w:ilvl w:val="0"/>
          <w:numId w:val="0"/>
        </w:numPr>
        <w:spacing w:line="560" w:lineRule="exact"/>
        <w:ind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6.中标人应对自身的安全生产负责，若非因采购人原因发生的各种事故采购人不承担任何责任。服务期间因中标人管理不善或工作程序不当等责任原因或者严重违反安全生产管理制度引起安全事故的，造成人员伤害或财产损失的，构成违约，中标人除应当赔偿因以上事故给采购人及第三人造成的人身及财产损失。</w:t>
      </w:r>
    </w:p>
    <w:p w14:paraId="6EDEFF28">
      <w:pPr>
        <w:pStyle w:val="29"/>
        <w:numPr>
          <w:ilvl w:val="0"/>
          <w:numId w:val="0"/>
        </w:numPr>
        <w:spacing w:line="560" w:lineRule="exact"/>
        <w:ind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7.中标人需按合同约定协助采购人按照要求开展工作；采购人检查发现未按合同执行的，按违约处理。采购人可责令中标人限期整改，如中标人5个工作日内仍未达到整改要求，则采购人有权解除合同无需承担任何责任，不受服务期限限制，中标人不得以仍在中标服务期内为由，要求继续履行合同或另行签订其他合同，中标人应承担全部责任及负责全部人员的安置，不得向采购人提出赔偿。</w:t>
      </w:r>
    </w:p>
    <w:p w14:paraId="54C4E701">
      <w:pPr>
        <w:pStyle w:val="29"/>
        <w:spacing w:line="560" w:lineRule="exact"/>
        <w:ind w:firstLine="562"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十</w:t>
      </w:r>
      <w:r>
        <w:rPr>
          <w:rFonts w:hint="eastAsia" w:ascii="仿宋_GB2312" w:hAnsi="仿宋_GB2312" w:eastAsia="仿宋_GB2312" w:cs="仿宋_GB2312"/>
          <w:b/>
          <w:bCs/>
          <w:color w:val="auto"/>
          <w:sz w:val="28"/>
          <w:szCs w:val="28"/>
          <w:highlight w:val="none"/>
          <w:lang w:val="en-US" w:eastAsia="zh-CN"/>
        </w:rPr>
        <w:t>三</w:t>
      </w:r>
      <w:r>
        <w:rPr>
          <w:rFonts w:hint="eastAsia" w:ascii="仿宋_GB2312" w:hAnsi="仿宋_GB2312" w:eastAsia="仿宋_GB2312" w:cs="仿宋_GB2312"/>
          <w:b/>
          <w:bCs/>
          <w:color w:val="auto"/>
          <w:sz w:val="28"/>
          <w:szCs w:val="28"/>
          <w:highlight w:val="none"/>
        </w:rPr>
        <w:t>、项目地点：</w:t>
      </w:r>
      <w:r>
        <w:rPr>
          <w:rFonts w:hint="eastAsia" w:ascii="仿宋_GB2312" w:hAnsi="仿宋_GB2312" w:eastAsia="仿宋_GB2312" w:cs="仿宋_GB2312"/>
          <w:color w:val="auto"/>
          <w:sz w:val="28"/>
          <w:szCs w:val="28"/>
          <w:highlight w:val="none"/>
        </w:rPr>
        <w:t>深圳市</w:t>
      </w:r>
      <w:r>
        <w:rPr>
          <w:rFonts w:hint="eastAsia" w:ascii="仿宋_GB2312" w:hAnsi="仿宋_GB2312" w:eastAsia="仿宋_GB2312" w:cs="仿宋_GB2312"/>
          <w:color w:val="auto"/>
          <w:kern w:val="2"/>
          <w:sz w:val="28"/>
          <w:szCs w:val="28"/>
          <w:highlight w:val="none"/>
        </w:rPr>
        <w:t>龙岗区</w:t>
      </w:r>
      <w:r>
        <w:rPr>
          <w:rFonts w:hint="eastAsia" w:ascii="仿宋_GB2312" w:hAnsi="仿宋_GB2312" w:eastAsia="仿宋_GB2312" w:cs="仿宋_GB2312"/>
          <w:color w:val="auto"/>
          <w:sz w:val="28"/>
          <w:szCs w:val="28"/>
          <w:highlight w:val="none"/>
        </w:rPr>
        <w:t>第七人民医院指定地点。</w:t>
      </w:r>
    </w:p>
    <w:p w14:paraId="52C9CDAF">
      <w:pPr>
        <w:spacing w:line="560" w:lineRule="exact"/>
        <w:ind w:firstLine="562" w:firstLineChars="200"/>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十</w:t>
      </w:r>
      <w:r>
        <w:rPr>
          <w:rFonts w:hint="eastAsia" w:ascii="仿宋_GB2312" w:hAnsi="仿宋_GB2312" w:eastAsia="仿宋_GB2312" w:cs="仿宋_GB2312"/>
          <w:b/>
          <w:bCs/>
          <w:color w:val="auto"/>
          <w:kern w:val="0"/>
          <w:sz w:val="28"/>
          <w:szCs w:val="28"/>
          <w:highlight w:val="none"/>
          <w:lang w:val="en-US" w:eastAsia="zh-CN"/>
        </w:rPr>
        <w:t>四</w:t>
      </w:r>
      <w:r>
        <w:rPr>
          <w:rFonts w:hint="eastAsia" w:ascii="仿宋_GB2312" w:hAnsi="仿宋_GB2312" w:eastAsia="仿宋_GB2312" w:cs="仿宋_GB2312"/>
          <w:b/>
          <w:bCs/>
          <w:color w:val="auto"/>
          <w:kern w:val="0"/>
          <w:sz w:val="28"/>
          <w:szCs w:val="28"/>
          <w:highlight w:val="none"/>
        </w:rPr>
        <w:t>、评标标准</w:t>
      </w:r>
    </w:p>
    <w:p w14:paraId="43E1E27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评标方法：综合评分法。按照招标文件中规定的各项因素进行量化打分，以评标总得分的平均分最高的投标人为中标候选供应商；采购人根据评标委员会评审结果确定中标候选供应商为中标人。</w:t>
      </w:r>
    </w:p>
    <w:p w14:paraId="10B02CA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黑体" w:hAnsi="黑体" w:eastAsia="仿宋_GB2312" w:cs="黑体"/>
          <w:b/>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28"/>
          <w:szCs w:val="28"/>
          <w:highlight w:val="none"/>
        </w:rPr>
        <w:t>综合评分法中的价格分统一采用低价优先法计算。即满足采购文件要求且投标价格最低的投标报价为评标基准价，其价格分为满分。其他投标人的价格分统一按照下列公式计算：投标报价得分=</w:t>
      </w:r>
      <w:r>
        <w:rPr>
          <w:rFonts w:hint="eastAsia" w:ascii="仿宋_GB2312" w:hAnsi="仿宋_GB2312" w:eastAsia="仿宋_GB2312" w:cs="仿宋_GB2312"/>
          <w:b w:val="0"/>
          <w:bCs/>
          <w:color w:val="auto"/>
          <w:kern w:val="0"/>
          <w:sz w:val="28"/>
          <w:szCs w:val="28"/>
          <w:highlight w:val="none"/>
          <w:lang w:eastAsia="zh-CN"/>
        </w:rPr>
        <w:t>（</w:t>
      </w:r>
      <w:r>
        <w:rPr>
          <w:rFonts w:hint="eastAsia" w:ascii="仿宋_GB2312" w:hAnsi="仿宋_GB2312" w:eastAsia="仿宋_GB2312" w:cs="仿宋_GB2312"/>
          <w:b w:val="0"/>
          <w:bCs/>
          <w:color w:val="auto"/>
          <w:kern w:val="0"/>
          <w:sz w:val="28"/>
          <w:szCs w:val="28"/>
          <w:highlight w:val="none"/>
        </w:rPr>
        <w:t>评标基准价/投标报价</w:t>
      </w:r>
      <w:r>
        <w:rPr>
          <w:rFonts w:hint="eastAsia" w:ascii="仿宋_GB2312" w:hAnsi="仿宋_GB2312" w:eastAsia="仿宋_GB2312" w:cs="仿宋_GB2312"/>
          <w:b w:val="0"/>
          <w:bCs/>
          <w:color w:val="auto"/>
          <w:kern w:val="0"/>
          <w:sz w:val="28"/>
          <w:szCs w:val="28"/>
          <w:highlight w:val="none"/>
          <w:lang w:eastAsia="zh-CN"/>
        </w:rPr>
        <w:t>）</w:t>
      </w:r>
      <w:r>
        <w:rPr>
          <w:rFonts w:hint="eastAsia" w:ascii="仿宋_GB2312" w:hAnsi="仿宋_GB2312" w:eastAsia="仿宋_GB2312" w:cs="仿宋_GB2312"/>
          <w:b w:val="0"/>
          <w:bCs/>
          <w:color w:val="auto"/>
          <w:kern w:val="0"/>
          <w:sz w:val="28"/>
          <w:szCs w:val="28"/>
          <w:highlight w:val="none"/>
        </w:rPr>
        <w:t>×分值</w:t>
      </w:r>
      <w:r>
        <w:rPr>
          <w:rFonts w:hint="eastAsia" w:ascii="仿宋_GB2312" w:hAnsi="仿宋_GB2312" w:eastAsia="仿宋_GB2312" w:cs="仿宋_GB2312"/>
          <w:b w:val="0"/>
          <w:bCs/>
          <w:color w:val="auto"/>
          <w:kern w:val="0"/>
          <w:sz w:val="28"/>
          <w:szCs w:val="28"/>
          <w:highlight w:val="none"/>
          <w:lang w:eastAsia="zh-CN"/>
        </w:rPr>
        <w:t>。</w:t>
      </w:r>
    </w:p>
    <w:p w14:paraId="4709ED70">
      <w:pPr>
        <w:pStyle w:val="5"/>
        <w:numPr>
          <w:ilvl w:val="0"/>
          <w:numId w:val="0"/>
        </w:numPr>
        <w:spacing w:before="0" w:after="0" w:line="240" w:lineRule="auto"/>
        <w:jc w:val="both"/>
        <w:rPr>
          <w:rFonts w:hint="eastAsia" w:eastAsia="仿宋_GB2312"/>
          <w:color w:val="auto"/>
          <w:sz w:val="32"/>
          <w:szCs w:val="32"/>
          <w:highlight w:val="none"/>
          <w:lang w:val="en-US" w:eastAsia="zh-CN"/>
        </w:rPr>
      </w:pPr>
      <w:r>
        <w:rPr>
          <w:rFonts w:hint="eastAsia" w:ascii="仿宋_GB2312" w:hAnsi="仿宋_GB2312" w:eastAsia="仿宋_GB2312" w:cs="仿宋_GB2312"/>
          <w:color w:val="auto"/>
          <w:kern w:val="0"/>
          <w:sz w:val="32"/>
          <w:szCs w:val="32"/>
          <w:highlight w:val="none"/>
        </w:rPr>
        <w:t>综合评</w:t>
      </w:r>
      <w:r>
        <w:rPr>
          <w:rFonts w:hint="eastAsia" w:ascii="仿宋_GB2312" w:hAnsi="仿宋_GB2312" w:eastAsia="仿宋_GB2312" w:cs="仿宋_GB2312"/>
          <w:color w:val="auto"/>
          <w:kern w:val="0"/>
          <w:sz w:val="32"/>
          <w:szCs w:val="32"/>
          <w:highlight w:val="none"/>
          <w:lang w:val="en-US" w:eastAsia="zh-CN"/>
        </w:rPr>
        <w:t>分</w:t>
      </w:r>
      <w:r>
        <w:rPr>
          <w:rFonts w:hint="eastAsia" w:ascii="仿宋_GB2312" w:hAnsi="仿宋_GB2312" w:eastAsia="仿宋_GB2312" w:cs="仿宋_GB2312"/>
          <w:color w:val="auto"/>
          <w:kern w:val="0"/>
          <w:sz w:val="32"/>
          <w:szCs w:val="32"/>
          <w:highlight w:val="none"/>
        </w:rPr>
        <w:t>表</w:t>
      </w:r>
    </w:p>
    <w:p w14:paraId="6A49BA98">
      <w:pPr>
        <w:outlineLvl w:val="2"/>
        <w:rPr>
          <w:rFonts w:hint="eastAsia" w:ascii="宋体" w:hAnsi="宋体" w:eastAsia="宋体" w:cs="宋体"/>
          <w:color w:val="auto"/>
          <w:szCs w:val="21"/>
          <w:highlight w:val="none"/>
          <w:lang w:val="en-US" w:eastAsia="zh-CN"/>
        </w:rPr>
      </w:pPr>
      <w:r>
        <w:rPr>
          <w:rFonts w:hint="eastAsia" w:ascii="宋体" w:hAnsi="宋体" w:cs="宋体"/>
          <w:color w:val="auto"/>
          <w:sz w:val="28"/>
          <w:szCs w:val="28"/>
          <w:highlight w:val="none"/>
        </w:rPr>
        <w:t>1.技术规格（服务评价）（</w:t>
      </w:r>
      <w:r>
        <w:rPr>
          <w:rFonts w:hint="eastAsia" w:ascii="宋体" w:hAnsi="宋体" w:cs="宋体"/>
          <w:color w:val="auto"/>
          <w:sz w:val="28"/>
          <w:szCs w:val="28"/>
          <w:highlight w:val="none"/>
          <w:lang w:val="en-US" w:eastAsia="zh-CN"/>
        </w:rPr>
        <w:t>57</w:t>
      </w:r>
      <w:r>
        <w:rPr>
          <w:rFonts w:hint="eastAsia" w:ascii="宋体" w:hAnsi="宋体" w:cs="宋体"/>
          <w:color w:val="auto"/>
          <w:sz w:val="28"/>
          <w:szCs w:val="28"/>
          <w:highlight w:val="none"/>
        </w:rPr>
        <w:t>分）</w:t>
      </w:r>
    </w:p>
    <w:tbl>
      <w:tblPr>
        <w:tblStyle w:val="21"/>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395"/>
        <w:gridCol w:w="738"/>
        <w:gridCol w:w="6624"/>
      </w:tblGrid>
      <w:tr w14:paraId="2559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68" w:type="dxa"/>
            <w:vAlign w:val="center"/>
          </w:tcPr>
          <w:p w14:paraId="6F9D7730">
            <w:pPr>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395" w:type="dxa"/>
            <w:vAlign w:val="center"/>
          </w:tcPr>
          <w:p w14:paraId="3ABA910A">
            <w:pPr>
              <w:jc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738" w:type="dxa"/>
            <w:vAlign w:val="center"/>
          </w:tcPr>
          <w:p w14:paraId="149E6E27">
            <w:pPr>
              <w:jc w:val="center"/>
              <w:rPr>
                <w:rFonts w:ascii="宋体" w:hAnsi="宋体" w:cs="宋体"/>
                <w:b/>
                <w:bCs/>
                <w:color w:val="auto"/>
                <w:szCs w:val="21"/>
                <w:highlight w:val="none"/>
              </w:rPr>
            </w:pPr>
            <w:r>
              <w:rPr>
                <w:rFonts w:hint="eastAsia" w:ascii="宋体" w:hAnsi="宋体" w:cs="宋体"/>
                <w:b/>
                <w:bCs/>
                <w:color w:val="auto"/>
                <w:szCs w:val="21"/>
                <w:highlight w:val="none"/>
              </w:rPr>
              <w:t>分值</w:t>
            </w:r>
          </w:p>
          <w:p w14:paraId="1E61A676">
            <w:pPr>
              <w:ind w:left="-103" w:leftChars="-49" w:right="-107" w:rightChars="-51"/>
              <w:jc w:val="center"/>
              <w:rPr>
                <w:rFonts w:ascii="宋体" w:hAnsi="宋体" w:cs="宋体"/>
                <w:b/>
                <w:bCs/>
                <w:color w:val="auto"/>
                <w:szCs w:val="21"/>
                <w:highlight w:val="none"/>
              </w:rPr>
            </w:pPr>
            <w:r>
              <w:rPr>
                <w:rFonts w:hint="eastAsia" w:ascii="宋体" w:hAnsi="宋体" w:cs="宋体"/>
                <w:b/>
                <w:bCs/>
                <w:color w:val="auto"/>
                <w:szCs w:val="21"/>
                <w:highlight w:val="none"/>
              </w:rPr>
              <w:t>（分）</w:t>
            </w:r>
          </w:p>
        </w:tc>
        <w:tc>
          <w:tcPr>
            <w:tcW w:w="6624" w:type="dxa"/>
            <w:vAlign w:val="center"/>
          </w:tcPr>
          <w:p w14:paraId="713041A1">
            <w:pPr>
              <w:jc w:val="center"/>
              <w:rPr>
                <w:rFonts w:ascii="宋体" w:hAnsi="宋体" w:cs="宋体"/>
                <w:b/>
                <w:bCs/>
                <w:color w:val="auto"/>
                <w:szCs w:val="21"/>
                <w:highlight w:val="none"/>
              </w:rPr>
            </w:pPr>
            <w:r>
              <w:rPr>
                <w:rFonts w:hint="eastAsia" w:ascii="宋体" w:hAnsi="宋体" w:cs="宋体"/>
                <w:b/>
                <w:bCs/>
                <w:color w:val="auto"/>
                <w:szCs w:val="21"/>
                <w:highlight w:val="none"/>
              </w:rPr>
              <w:t>评分细则</w:t>
            </w:r>
          </w:p>
        </w:tc>
      </w:tr>
      <w:tr w14:paraId="25C6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68" w:type="dxa"/>
            <w:vAlign w:val="center"/>
          </w:tcPr>
          <w:p w14:paraId="705B1FC1">
            <w:pPr>
              <w:jc w:val="center"/>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w:t>
            </w:r>
          </w:p>
        </w:tc>
        <w:tc>
          <w:tcPr>
            <w:tcW w:w="1395" w:type="dxa"/>
            <w:vAlign w:val="center"/>
          </w:tcPr>
          <w:p w14:paraId="26D148B6">
            <w:pPr>
              <w:jc w:val="center"/>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rPr>
              <w:t>服务条款偏离表</w:t>
            </w:r>
            <w:r>
              <w:rPr>
                <w:rFonts w:hint="eastAsia" w:ascii="仿宋_GB2312" w:hAnsi="仿宋_GB2312" w:eastAsia="仿宋_GB2312" w:cs="仿宋_GB2312"/>
                <w:b w:val="0"/>
                <w:bCs w:val="0"/>
                <w:color w:val="auto"/>
                <w:sz w:val="28"/>
                <w:szCs w:val="28"/>
                <w:highlight w:val="none"/>
                <w:lang w:val="en-US" w:eastAsia="zh-CN"/>
              </w:rPr>
              <w:t>情况</w:t>
            </w:r>
          </w:p>
        </w:tc>
        <w:tc>
          <w:tcPr>
            <w:tcW w:w="738" w:type="dxa"/>
            <w:vAlign w:val="center"/>
          </w:tcPr>
          <w:p w14:paraId="2051B98C">
            <w:pPr>
              <w:ind w:left="-103" w:leftChars="-49" w:right="-107" w:rightChars="-51"/>
              <w:jc w:val="center"/>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19</w:t>
            </w:r>
          </w:p>
        </w:tc>
        <w:tc>
          <w:tcPr>
            <w:tcW w:w="6624" w:type="dxa"/>
            <w:vAlign w:val="center"/>
          </w:tcPr>
          <w:p w14:paraId="13AE6C3D">
            <w:pPr>
              <w:numPr>
                <w:ilvl w:val="-1"/>
                <w:numId w:val="0"/>
              </w:numPr>
              <w:spacing w:line="560" w:lineRule="exact"/>
              <w:ind w:left="0"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（一）评分内容</w:t>
            </w:r>
          </w:p>
          <w:p w14:paraId="1D7625D4">
            <w:pPr>
              <w:keepNext w:val="0"/>
              <w:wordWrap/>
              <w:snapToGrid/>
              <w:spacing w:line="560" w:lineRule="exact"/>
              <w:ind w:left="0" w:leftChars="0" w:right="0" w:rightChars="0"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投标人应如实填写《</w:t>
            </w:r>
            <w:r>
              <w:rPr>
                <w:rFonts w:hint="eastAsia" w:ascii="仿宋_GB2312" w:hAnsi="仿宋_GB2312" w:eastAsia="仿宋_GB2312" w:cs="仿宋_GB2312"/>
                <w:b w:val="0"/>
                <w:bCs/>
                <w:color w:val="auto"/>
                <w:kern w:val="0"/>
                <w:sz w:val="28"/>
                <w:szCs w:val="28"/>
                <w:highlight w:val="none"/>
              </w:rPr>
              <w:t>服务条款</w:t>
            </w:r>
            <w:r>
              <w:rPr>
                <w:rFonts w:hint="eastAsia" w:ascii="仿宋_GB2312" w:hAnsi="仿宋_GB2312" w:eastAsia="仿宋_GB2312" w:cs="仿宋_GB2312"/>
                <w:bCs/>
                <w:color w:val="auto"/>
                <w:kern w:val="0"/>
                <w:sz w:val="28"/>
                <w:szCs w:val="28"/>
                <w:highlight w:val="none"/>
              </w:rPr>
              <w:t>偏离表》，评审委员会根据技术需求参数响应情况进行打分；各项技术参数指标及要求全部满足的得满分，</w:t>
            </w:r>
            <w:r>
              <w:rPr>
                <w:rFonts w:hint="eastAsia" w:ascii="仿宋_GB2312" w:hAnsi="仿宋_GB2312" w:eastAsia="仿宋_GB2312" w:cs="仿宋_GB2312"/>
                <w:b w:val="0"/>
                <w:bCs/>
                <w:color w:val="auto"/>
                <w:kern w:val="0"/>
                <w:sz w:val="28"/>
                <w:szCs w:val="28"/>
                <w:highlight w:val="none"/>
              </w:rPr>
              <w:t>带“▲”号重要条款</w:t>
            </w:r>
            <w:r>
              <w:rPr>
                <w:rFonts w:hint="eastAsia" w:ascii="仿宋_GB2312" w:hAnsi="仿宋_GB2312" w:eastAsia="仿宋_GB2312" w:cs="仿宋_GB2312"/>
                <w:b w:val="0"/>
                <w:bCs/>
                <w:color w:val="auto"/>
                <w:kern w:val="0"/>
                <w:sz w:val="28"/>
                <w:szCs w:val="28"/>
                <w:highlight w:val="none"/>
                <w:lang w:val="en-US" w:eastAsia="zh-CN"/>
              </w:rPr>
              <w:t>3</w:t>
            </w:r>
            <w:r>
              <w:rPr>
                <w:rFonts w:hint="eastAsia" w:ascii="仿宋_GB2312" w:hAnsi="仿宋_GB2312" w:eastAsia="仿宋_GB2312" w:cs="仿宋_GB2312"/>
                <w:b w:val="0"/>
                <w:bCs/>
                <w:color w:val="auto"/>
                <w:kern w:val="0"/>
                <w:sz w:val="28"/>
                <w:szCs w:val="28"/>
                <w:highlight w:val="none"/>
              </w:rPr>
              <w:t>个</w:t>
            </w:r>
            <w:r>
              <w:rPr>
                <w:rFonts w:hint="eastAsia" w:ascii="仿宋_GB2312" w:hAnsi="仿宋_GB2312" w:eastAsia="仿宋_GB2312" w:cs="仿宋_GB2312"/>
                <w:b w:val="0"/>
                <w:bCs/>
                <w:color w:val="auto"/>
                <w:kern w:val="0"/>
                <w:sz w:val="28"/>
                <w:szCs w:val="28"/>
                <w:highlight w:val="none"/>
                <w:lang w:eastAsia="zh-CN"/>
              </w:rPr>
              <w:t>，</w:t>
            </w:r>
            <w:r>
              <w:rPr>
                <w:rFonts w:hint="eastAsia" w:ascii="仿宋_GB2312" w:hAnsi="仿宋_GB2312" w:eastAsia="仿宋_GB2312" w:cs="仿宋_GB2312"/>
                <w:b w:val="0"/>
                <w:bCs/>
                <w:color w:val="auto"/>
                <w:kern w:val="0"/>
                <w:sz w:val="28"/>
                <w:szCs w:val="28"/>
                <w:highlight w:val="none"/>
              </w:rPr>
              <w:t>每有一项负偏离的扣</w:t>
            </w:r>
            <w:r>
              <w:rPr>
                <w:rFonts w:hint="eastAsia" w:ascii="仿宋_GB2312" w:hAnsi="仿宋_GB2312" w:eastAsia="仿宋_GB2312" w:cs="仿宋_GB2312"/>
                <w:bCs/>
                <w:i w:val="0"/>
                <w:iCs w:val="0"/>
                <w:color w:val="auto"/>
                <w:kern w:val="0"/>
                <w:sz w:val="28"/>
                <w:szCs w:val="28"/>
                <w:highlight w:val="none"/>
                <w:u w:val="none"/>
                <w:lang w:val="en-US" w:eastAsia="zh-CN"/>
              </w:rPr>
              <w:t>2</w:t>
            </w:r>
            <w:r>
              <w:rPr>
                <w:rFonts w:hint="eastAsia" w:ascii="仿宋_GB2312" w:hAnsi="仿宋_GB2312" w:eastAsia="仿宋_GB2312" w:cs="仿宋_GB2312"/>
                <w:b w:val="0"/>
                <w:bCs/>
                <w:color w:val="auto"/>
                <w:kern w:val="0"/>
                <w:sz w:val="28"/>
                <w:szCs w:val="28"/>
                <w:highlight w:val="none"/>
              </w:rPr>
              <w:t>分</w:t>
            </w:r>
            <w:r>
              <w:rPr>
                <w:rFonts w:hint="eastAsia" w:ascii="仿宋_GB2312" w:hAnsi="仿宋_GB2312" w:eastAsia="仿宋_GB2312" w:cs="仿宋_GB2312"/>
                <w:b w:val="0"/>
                <w:bCs/>
                <w:color w:val="auto"/>
                <w:kern w:val="0"/>
                <w:sz w:val="28"/>
                <w:szCs w:val="28"/>
                <w:highlight w:val="none"/>
                <w:lang w:eastAsia="zh-CN"/>
              </w:rPr>
              <w:t>；</w:t>
            </w:r>
            <w:r>
              <w:rPr>
                <w:rFonts w:hint="eastAsia" w:ascii="仿宋_GB2312" w:hAnsi="仿宋_GB2312" w:eastAsia="仿宋_GB2312" w:cs="仿宋_GB2312"/>
                <w:b w:val="0"/>
                <w:bCs/>
                <w:color w:val="auto"/>
                <w:kern w:val="0"/>
                <w:sz w:val="28"/>
                <w:szCs w:val="28"/>
                <w:highlight w:val="none"/>
                <w:lang w:val="en-US" w:eastAsia="zh-CN"/>
              </w:rPr>
              <w:t>其他</w:t>
            </w:r>
            <w:r>
              <w:rPr>
                <w:rFonts w:hint="eastAsia" w:ascii="仿宋_GB2312" w:hAnsi="仿宋_GB2312" w:eastAsia="仿宋_GB2312" w:cs="仿宋_GB2312"/>
                <w:b w:val="0"/>
                <w:bCs/>
                <w:color w:val="auto"/>
                <w:kern w:val="0"/>
                <w:sz w:val="28"/>
                <w:szCs w:val="28"/>
                <w:highlight w:val="none"/>
              </w:rPr>
              <w:t>普通条款</w:t>
            </w:r>
            <w:r>
              <w:rPr>
                <w:rFonts w:hint="eastAsia" w:ascii="仿宋_GB2312" w:hAnsi="仿宋_GB2312" w:eastAsia="仿宋_GB2312" w:cs="仿宋_GB2312"/>
                <w:b w:val="0"/>
                <w:bCs/>
                <w:color w:val="auto"/>
                <w:kern w:val="0"/>
                <w:sz w:val="28"/>
                <w:szCs w:val="28"/>
                <w:highlight w:val="none"/>
                <w:lang w:val="en-US" w:eastAsia="zh-CN"/>
              </w:rPr>
              <w:t>21个，</w:t>
            </w:r>
            <w:r>
              <w:rPr>
                <w:rFonts w:hint="eastAsia" w:ascii="仿宋_GB2312" w:hAnsi="仿宋_GB2312" w:eastAsia="仿宋_GB2312" w:cs="仿宋_GB2312"/>
                <w:b w:val="0"/>
                <w:bCs/>
                <w:color w:val="auto"/>
                <w:kern w:val="0"/>
                <w:sz w:val="28"/>
                <w:szCs w:val="28"/>
                <w:highlight w:val="none"/>
              </w:rPr>
              <w:t>每有一项负偏离的扣</w:t>
            </w:r>
            <w:r>
              <w:rPr>
                <w:rFonts w:hint="eastAsia" w:ascii="仿宋_GB2312" w:hAnsi="仿宋_GB2312" w:eastAsia="仿宋_GB2312" w:cs="仿宋_GB2312"/>
                <w:b w:val="0"/>
                <w:bCs/>
                <w:color w:val="auto"/>
                <w:kern w:val="0"/>
                <w:sz w:val="28"/>
                <w:szCs w:val="28"/>
                <w:highlight w:val="none"/>
                <w:lang w:val="en-US" w:eastAsia="zh-CN"/>
              </w:rPr>
              <w:t>0.62分，</w:t>
            </w:r>
            <w:r>
              <w:rPr>
                <w:rFonts w:hint="eastAsia" w:ascii="仿宋_GB2312" w:hAnsi="仿宋_GB2312" w:eastAsia="仿宋_GB2312" w:cs="仿宋_GB2312"/>
                <w:bCs/>
                <w:color w:val="auto"/>
                <w:kern w:val="0"/>
                <w:sz w:val="28"/>
                <w:szCs w:val="28"/>
                <w:highlight w:val="none"/>
              </w:rPr>
              <w:t>扣完为止</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 w:val="0"/>
                <w:bCs/>
                <w:color w:val="auto"/>
                <w:kern w:val="0"/>
                <w:sz w:val="28"/>
                <w:szCs w:val="28"/>
                <w:highlight w:val="none"/>
              </w:rPr>
              <w:t>本项最高</w:t>
            </w:r>
            <w:r>
              <w:rPr>
                <w:rFonts w:hint="eastAsia" w:ascii="仿宋_GB2312" w:hAnsi="仿宋_GB2312" w:eastAsia="仿宋_GB2312" w:cs="仿宋_GB2312"/>
                <w:b w:val="0"/>
                <w:bCs/>
                <w:color w:val="auto"/>
                <w:kern w:val="0"/>
                <w:sz w:val="28"/>
                <w:szCs w:val="28"/>
                <w:highlight w:val="none"/>
                <w:lang w:val="en-US" w:eastAsia="zh-CN"/>
              </w:rPr>
              <w:t>得19</w:t>
            </w:r>
            <w:r>
              <w:rPr>
                <w:rFonts w:hint="eastAsia" w:ascii="仿宋_GB2312" w:hAnsi="仿宋_GB2312" w:eastAsia="仿宋_GB2312" w:cs="仿宋_GB2312"/>
                <w:b w:val="0"/>
                <w:bCs/>
                <w:color w:val="auto"/>
                <w:kern w:val="0"/>
                <w:sz w:val="28"/>
                <w:szCs w:val="28"/>
                <w:highlight w:val="none"/>
              </w:rPr>
              <w:t>分。</w:t>
            </w:r>
          </w:p>
          <w:p w14:paraId="4007739B">
            <w:pPr>
              <w:numPr>
                <w:ilvl w:val="0"/>
                <w:numId w:val="0"/>
              </w:numPr>
              <w:spacing w:line="560" w:lineRule="exact"/>
              <w:ind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lang w:eastAsia="zh-CN"/>
              </w:rPr>
              <w:t>（二）</w:t>
            </w:r>
            <w:r>
              <w:rPr>
                <w:rFonts w:hint="eastAsia" w:ascii="仿宋_GB2312" w:hAnsi="仿宋_GB2312" w:eastAsia="仿宋_GB2312" w:cs="仿宋_GB2312"/>
                <w:b/>
                <w:bCs w:val="0"/>
                <w:color w:val="auto"/>
                <w:kern w:val="0"/>
                <w:sz w:val="28"/>
                <w:szCs w:val="28"/>
                <w:highlight w:val="none"/>
              </w:rPr>
              <w:t>评分依据</w:t>
            </w:r>
          </w:p>
          <w:p w14:paraId="1EE351E9">
            <w:pPr>
              <w:spacing w:line="560" w:lineRule="exact"/>
              <w:ind w:firstLine="560" w:firstLineChars="200"/>
              <w:jc w:val="left"/>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val="0"/>
                <w:bCs/>
                <w:color w:val="auto"/>
                <w:kern w:val="0"/>
                <w:sz w:val="28"/>
                <w:szCs w:val="28"/>
                <w:highlight w:val="none"/>
              </w:rPr>
              <w:t>如要求中载明提供证明材料的,需提供对应的证明材料</w:t>
            </w:r>
            <w:r>
              <w:rPr>
                <w:rFonts w:hint="eastAsia" w:ascii="仿宋_GB2312" w:hAnsi="仿宋_GB2312" w:eastAsia="仿宋_GB2312" w:cs="仿宋_GB2312"/>
                <w:b w:val="0"/>
                <w:bCs/>
                <w:color w:val="auto"/>
                <w:kern w:val="0"/>
                <w:sz w:val="28"/>
                <w:szCs w:val="28"/>
                <w:highlight w:val="none"/>
                <w:lang w:eastAsia="zh-CN"/>
              </w:rPr>
              <w:t>，</w:t>
            </w:r>
            <w:r>
              <w:rPr>
                <w:rFonts w:hint="eastAsia" w:ascii="仿宋_GB2312" w:hAnsi="仿宋_GB2312" w:eastAsia="仿宋_GB2312" w:cs="仿宋_GB2312"/>
                <w:b w:val="0"/>
                <w:bCs/>
                <w:color w:val="auto"/>
                <w:kern w:val="0"/>
                <w:sz w:val="28"/>
                <w:szCs w:val="28"/>
                <w:highlight w:val="none"/>
              </w:rPr>
              <w:t>其余以投标人填写的响应情况为准。</w:t>
            </w:r>
            <w:r>
              <w:rPr>
                <w:rFonts w:hint="eastAsia" w:ascii="仿宋_GB2312" w:hAnsi="仿宋_GB2312" w:eastAsia="仿宋_GB2312" w:cs="仿宋_GB2312"/>
                <w:bCs/>
                <w:color w:val="auto"/>
                <w:kern w:val="0"/>
                <w:sz w:val="28"/>
                <w:szCs w:val="28"/>
                <w:highlight w:val="none"/>
                <w:lang w:val="en-US" w:eastAsia="zh-CN"/>
              </w:rPr>
              <w:t>注：未响应或响应不全的按负偏离不得分处理。</w:t>
            </w:r>
          </w:p>
        </w:tc>
      </w:tr>
      <w:tr w14:paraId="6F0B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68" w:type="dxa"/>
            <w:vAlign w:val="center"/>
          </w:tcPr>
          <w:p w14:paraId="4CAB014A">
            <w:pPr>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2</w:t>
            </w:r>
          </w:p>
        </w:tc>
        <w:tc>
          <w:tcPr>
            <w:tcW w:w="1395" w:type="dxa"/>
            <w:vAlign w:val="center"/>
          </w:tcPr>
          <w:p w14:paraId="4EFB08EE">
            <w:pPr>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服务方案</w:t>
            </w:r>
          </w:p>
        </w:tc>
        <w:tc>
          <w:tcPr>
            <w:tcW w:w="738" w:type="dxa"/>
            <w:vAlign w:val="center"/>
          </w:tcPr>
          <w:p w14:paraId="1AE71E11">
            <w:pPr>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shd w:val="clear" w:color="auto" w:fill="FFFFFF"/>
                <w:lang w:val="en-US" w:eastAsia="zh-CN"/>
              </w:rPr>
              <w:t>15</w:t>
            </w:r>
          </w:p>
        </w:tc>
        <w:tc>
          <w:tcPr>
            <w:tcW w:w="6624" w:type="dxa"/>
          </w:tcPr>
          <w:p w14:paraId="397D74D9">
            <w:pPr>
              <w:numPr>
                <w:ilvl w:val="-1"/>
                <w:numId w:val="0"/>
              </w:numPr>
              <w:spacing w:line="560" w:lineRule="exact"/>
              <w:ind w:left="0"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（一）评分内容</w:t>
            </w:r>
          </w:p>
          <w:p w14:paraId="045E53A6">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根据投标人提供的服务方案进行评审，包括但不限于以下内容：</w:t>
            </w:r>
          </w:p>
          <w:p w14:paraId="44644E42">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仿宋_GB2312" w:hAnsi="仿宋_GB2312" w:eastAsia="仿宋_GB2312" w:cs="仿宋_GB2312"/>
                <w:b w:val="0"/>
                <w:bCs/>
                <w:color w:val="auto"/>
                <w:kern w:val="0"/>
                <w:sz w:val="28"/>
                <w:szCs w:val="28"/>
                <w:highlight w:val="none"/>
                <w:lang w:val="en-US" w:eastAsia="zh-CN"/>
              </w:rPr>
            </w:pPr>
            <w:r>
              <w:rPr>
                <w:rFonts w:hint="eastAsia" w:ascii="仿宋_GB2312" w:hAnsi="仿宋_GB2312" w:eastAsia="仿宋_GB2312" w:cs="仿宋_GB2312"/>
                <w:b w:val="0"/>
                <w:bCs/>
                <w:color w:val="auto"/>
                <w:kern w:val="0"/>
                <w:sz w:val="28"/>
                <w:szCs w:val="28"/>
                <w:highlight w:val="none"/>
                <w:lang w:val="en-US" w:eastAsia="zh-CN"/>
              </w:rPr>
              <w:t>1.</w:t>
            </w:r>
            <w:r>
              <w:rPr>
                <w:rFonts w:hint="eastAsia" w:ascii="仿宋_GB2312" w:hAnsi="仿宋_GB2312" w:eastAsia="仿宋_GB2312" w:cs="仿宋_GB2312"/>
                <w:bCs/>
                <w:i w:val="0"/>
                <w:iCs w:val="0"/>
                <w:caps w:val="0"/>
                <w:color w:val="auto"/>
                <w:spacing w:val="0"/>
                <w:kern w:val="0"/>
                <w:sz w:val="28"/>
                <w:szCs w:val="28"/>
                <w:highlight w:val="none"/>
                <w:shd w:val="clear"/>
              </w:rPr>
              <w:t>维修养护方案</w:t>
            </w:r>
            <w:r>
              <w:rPr>
                <w:rFonts w:hint="eastAsia" w:ascii="仿宋_GB2312" w:hAnsi="仿宋_GB2312" w:eastAsia="仿宋_GB2312" w:cs="仿宋_GB2312"/>
                <w:b w:val="0"/>
                <w:bCs/>
                <w:color w:val="auto"/>
                <w:kern w:val="0"/>
                <w:sz w:val="28"/>
                <w:szCs w:val="28"/>
                <w:highlight w:val="none"/>
                <w:lang w:val="en-US" w:eastAsia="zh-CN"/>
              </w:rPr>
              <w:t>（</w:t>
            </w:r>
            <w:r>
              <w:rPr>
                <w:rFonts w:hint="eastAsia" w:ascii="仿宋_GB2312" w:hAnsi="仿宋_GB2312" w:eastAsia="仿宋_GB2312" w:cs="仿宋_GB2312"/>
                <w:b w:val="0"/>
                <w:bCs/>
                <w:color w:val="auto"/>
                <w:kern w:val="0"/>
                <w:sz w:val="28"/>
                <w:szCs w:val="28"/>
                <w:highlight w:val="none"/>
                <w:lang w:eastAsia="zh-CN"/>
              </w:rPr>
              <w:t>内容包括但不限于保养周期项目、故障维修流程</w:t>
            </w:r>
            <w:r>
              <w:rPr>
                <w:rFonts w:hint="eastAsia" w:ascii="仿宋_GB2312" w:hAnsi="仿宋_GB2312" w:eastAsia="仿宋_GB2312" w:cs="仿宋_GB2312"/>
                <w:b w:val="0"/>
                <w:bCs/>
                <w:color w:val="auto"/>
                <w:kern w:val="0"/>
                <w:sz w:val="28"/>
                <w:szCs w:val="28"/>
                <w:highlight w:val="none"/>
                <w:lang w:val="en-US" w:eastAsia="zh-CN"/>
              </w:rPr>
              <w:t>等</w:t>
            </w:r>
            <w:r>
              <w:rPr>
                <w:rFonts w:hint="eastAsia" w:ascii="仿宋_GB2312" w:hAnsi="仿宋_GB2312" w:eastAsia="仿宋_GB2312" w:cs="仿宋_GB2312"/>
                <w:b w:val="0"/>
                <w:bCs/>
                <w:color w:val="auto"/>
                <w:kern w:val="0"/>
                <w:sz w:val="28"/>
                <w:szCs w:val="28"/>
                <w:highlight w:val="none"/>
                <w:lang w:eastAsia="zh-CN"/>
              </w:rPr>
              <w:t>）</w:t>
            </w:r>
            <w:r>
              <w:rPr>
                <w:rFonts w:hint="eastAsia" w:ascii="仿宋_GB2312" w:hAnsi="仿宋_GB2312" w:eastAsia="仿宋_GB2312" w:cs="仿宋_GB2312"/>
                <w:bCs/>
                <w:i w:val="0"/>
                <w:iCs w:val="0"/>
                <w:caps w:val="0"/>
                <w:color w:val="auto"/>
                <w:spacing w:val="0"/>
                <w:kern w:val="0"/>
                <w:sz w:val="28"/>
                <w:szCs w:val="28"/>
                <w:highlight w:val="none"/>
                <w:shd w:val="clear"/>
                <w:lang w:eastAsia="zh-CN"/>
              </w:rPr>
              <w:t>；</w:t>
            </w:r>
          </w:p>
          <w:p w14:paraId="51E789CC">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lang w:val="en-US" w:eastAsia="zh-CN"/>
              </w:rPr>
              <w:t>2</w:t>
            </w:r>
            <w:r>
              <w:rPr>
                <w:rFonts w:hint="eastAsia" w:ascii="仿宋_GB2312" w:hAnsi="仿宋_GB2312" w:eastAsia="仿宋_GB2312" w:cs="仿宋_GB2312"/>
                <w:b w:val="0"/>
                <w:bCs/>
                <w:color w:val="auto"/>
                <w:kern w:val="0"/>
                <w:sz w:val="28"/>
                <w:szCs w:val="28"/>
                <w:highlight w:val="none"/>
              </w:rPr>
              <w:t>.</w:t>
            </w:r>
            <w:r>
              <w:rPr>
                <w:rFonts w:hint="eastAsia" w:ascii="仿宋_GB2312" w:hAnsi="仿宋_GB2312" w:eastAsia="仿宋_GB2312" w:cs="仿宋_GB2312"/>
                <w:b w:val="0"/>
                <w:bCs/>
                <w:color w:val="auto"/>
                <w:kern w:val="0"/>
                <w:sz w:val="28"/>
                <w:szCs w:val="28"/>
                <w:highlight w:val="none"/>
                <w:lang w:val="en-US" w:eastAsia="zh-CN"/>
              </w:rPr>
              <w:t>服务响应（</w:t>
            </w:r>
            <w:r>
              <w:rPr>
                <w:rFonts w:hint="eastAsia" w:ascii="仿宋_GB2312" w:hAnsi="仿宋_GB2312" w:eastAsia="仿宋_GB2312" w:cs="仿宋_GB2312"/>
                <w:b w:val="0"/>
                <w:bCs/>
                <w:color w:val="auto"/>
                <w:kern w:val="0"/>
                <w:sz w:val="28"/>
                <w:szCs w:val="28"/>
                <w:highlight w:val="none"/>
                <w:lang w:eastAsia="zh-CN"/>
              </w:rPr>
              <w:t>内容包括但不限于</w:t>
            </w:r>
            <w:r>
              <w:rPr>
                <w:rFonts w:hint="eastAsia" w:ascii="仿宋_GB2312" w:hAnsi="仿宋_GB2312" w:eastAsia="仿宋_GB2312" w:cs="仿宋_GB2312"/>
                <w:b w:val="0"/>
                <w:bCs/>
                <w:color w:val="auto"/>
                <w:kern w:val="0"/>
                <w:sz w:val="28"/>
                <w:szCs w:val="28"/>
                <w:highlight w:val="none"/>
              </w:rPr>
              <w:t>专门服务热线、专业的人员</w:t>
            </w:r>
            <w:r>
              <w:rPr>
                <w:rFonts w:hint="eastAsia" w:ascii="仿宋_GB2312" w:hAnsi="仿宋_GB2312" w:eastAsia="仿宋_GB2312" w:cs="仿宋_GB2312"/>
                <w:b w:val="0"/>
                <w:bCs/>
                <w:color w:val="auto"/>
                <w:kern w:val="0"/>
                <w:sz w:val="28"/>
                <w:szCs w:val="28"/>
                <w:highlight w:val="none"/>
                <w:lang w:eastAsia="zh-CN"/>
              </w:rPr>
              <w:t>，</w:t>
            </w:r>
            <w:r>
              <w:rPr>
                <w:rFonts w:hint="eastAsia" w:ascii="仿宋_GB2312" w:hAnsi="仿宋_GB2312" w:eastAsia="仿宋_GB2312" w:cs="仿宋_GB2312"/>
                <w:b w:val="0"/>
                <w:bCs/>
                <w:color w:val="auto"/>
                <w:kern w:val="0"/>
                <w:sz w:val="28"/>
                <w:szCs w:val="28"/>
                <w:highlight w:val="none"/>
              </w:rPr>
              <w:t>量化的响应时间、固定对接人员等内容</w:t>
            </w:r>
            <w:r>
              <w:rPr>
                <w:rFonts w:hint="eastAsia" w:ascii="仿宋_GB2312" w:hAnsi="仿宋_GB2312" w:eastAsia="仿宋_GB2312" w:cs="仿宋_GB2312"/>
                <w:b w:val="0"/>
                <w:bCs/>
                <w:color w:val="auto"/>
                <w:kern w:val="0"/>
                <w:sz w:val="28"/>
                <w:szCs w:val="28"/>
                <w:highlight w:val="none"/>
                <w:lang w:eastAsia="zh-CN"/>
              </w:rPr>
              <w:t>）</w:t>
            </w:r>
            <w:r>
              <w:rPr>
                <w:rFonts w:hint="eastAsia" w:ascii="仿宋_GB2312" w:hAnsi="仿宋_GB2312" w:eastAsia="仿宋_GB2312" w:cs="仿宋_GB2312"/>
                <w:b w:val="0"/>
                <w:bCs/>
                <w:color w:val="auto"/>
                <w:kern w:val="0"/>
                <w:sz w:val="28"/>
                <w:szCs w:val="28"/>
                <w:highlight w:val="none"/>
              </w:rPr>
              <w:t>；</w:t>
            </w:r>
          </w:p>
          <w:p w14:paraId="221E909F">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仿宋_GB2312" w:hAnsi="仿宋_GB2312" w:eastAsia="仿宋_GB2312" w:cs="仿宋_GB2312"/>
                <w:b w:val="0"/>
                <w:bCs/>
                <w:color w:val="auto"/>
                <w:kern w:val="0"/>
                <w:sz w:val="28"/>
                <w:szCs w:val="28"/>
                <w:highlight w:val="none"/>
                <w:lang w:eastAsia="zh-CN"/>
              </w:rPr>
            </w:pPr>
            <w:r>
              <w:rPr>
                <w:rFonts w:hint="eastAsia" w:ascii="仿宋_GB2312" w:hAnsi="仿宋_GB2312" w:eastAsia="仿宋_GB2312" w:cs="仿宋_GB2312"/>
                <w:b w:val="0"/>
                <w:bCs/>
                <w:color w:val="auto"/>
                <w:kern w:val="0"/>
                <w:sz w:val="28"/>
                <w:szCs w:val="28"/>
                <w:highlight w:val="none"/>
                <w:lang w:val="en-US" w:eastAsia="zh-CN"/>
              </w:rPr>
              <w:t>3</w:t>
            </w:r>
            <w:r>
              <w:rPr>
                <w:rFonts w:hint="eastAsia" w:ascii="仿宋_GB2312" w:hAnsi="仿宋_GB2312" w:eastAsia="仿宋_GB2312" w:cs="仿宋_GB2312"/>
                <w:b w:val="0"/>
                <w:bCs/>
                <w:color w:val="auto"/>
                <w:kern w:val="0"/>
                <w:sz w:val="28"/>
                <w:szCs w:val="28"/>
                <w:highlight w:val="none"/>
              </w:rPr>
              <w:t>.</w:t>
            </w:r>
            <w:r>
              <w:rPr>
                <w:rFonts w:hint="eastAsia" w:ascii="仿宋_GB2312" w:hAnsi="仿宋_GB2312" w:eastAsia="仿宋_GB2312" w:cs="仿宋_GB2312"/>
                <w:bCs/>
                <w:i w:val="0"/>
                <w:iCs w:val="0"/>
                <w:caps w:val="0"/>
                <w:color w:val="auto"/>
                <w:spacing w:val="0"/>
                <w:kern w:val="0"/>
                <w:sz w:val="28"/>
                <w:szCs w:val="28"/>
                <w:highlight w:val="none"/>
                <w:shd w:val="clear"/>
              </w:rPr>
              <w:t>材料与配件管理</w:t>
            </w:r>
            <w:r>
              <w:rPr>
                <w:rFonts w:hint="eastAsia" w:ascii="仿宋_GB2312" w:hAnsi="仿宋_GB2312" w:eastAsia="仿宋_GB2312" w:cs="仿宋_GB2312"/>
                <w:bCs/>
                <w:i w:val="0"/>
                <w:iCs w:val="0"/>
                <w:caps w:val="0"/>
                <w:color w:val="auto"/>
                <w:spacing w:val="0"/>
                <w:kern w:val="0"/>
                <w:sz w:val="28"/>
                <w:szCs w:val="28"/>
                <w:highlight w:val="none"/>
                <w:shd w:val="clear"/>
                <w:lang w:eastAsia="zh-CN"/>
              </w:rPr>
              <w:t>（</w:t>
            </w:r>
            <w:r>
              <w:rPr>
                <w:rFonts w:hint="eastAsia" w:ascii="仿宋_GB2312" w:hAnsi="仿宋_GB2312" w:eastAsia="仿宋_GB2312" w:cs="仿宋_GB2312"/>
                <w:b w:val="0"/>
                <w:bCs/>
                <w:color w:val="auto"/>
                <w:kern w:val="0"/>
                <w:sz w:val="28"/>
                <w:szCs w:val="28"/>
                <w:highlight w:val="none"/>
                <w:lang w:eastAsia="zh-CN"/>
              </w:rPr>
              <w:t>内容包括但不限于</w:t>
            </w:r>
            <w:r>
              <w:rPr>
                <w:rFonts w:hint="eastAsia" w:ascii="仿宋_GB2312" w:hAnsi="仿宋_GB2312" w:eastAsia="仿宋_GB2312" w:cs="仿宋_GB2312"/>
                <w:bCs/>
                <w:i w:val="0"/>
                <w:iCs w:val="0"/>
                <w:caps w:val="0"/>
                <w:color w:val="auto"/>
                <w:spacing w:val="0"/>
                <w:kern w:val="0"/>
                <w:sz w:val="28"/>
                <w:szCs w:val="28"/>
                <w:highlight w:val="none"/>
                <w:shd w:val="clear"/>
              </w:rPr>
              <w:t>明确的进场检验和溯源机制</w:t>
            </w:r>
            <w:r>
              <w:rPr>
                <w:rFonts w:hint="eastAsia" w:ascii="仿宋_GB2312" w:hAnsi="仿宋_GB2312" w:eastAsia="仿宋_GB2312" w:cs="仿宋_GB2312"/>
                <w:b w:val="0"/>
                <w:bCs/>
                <w:color w:val="auto"/>
                <w:kern w:val="0"/>
                <w:sz w:val="28"/>
                <w:szCs w:val="28"/>
                <w:highlight w:val="none"/>
                <w:lang w:val="en-US" w:eastAsia="zh-CN"/>
              </w:rPr>
              <w:t>等</w:t>
            </w:r>
            <w:r>
              <w:rPr>
                <w:rFonts w:hint="eastAsia" w:ascii="仿宋_GB2312" w:hAnsi="仿宋_GB2312" w:eastAsia="仿宋_GB2312" w:cs="仿宋_GB2312"/>
                <w:bCs/>
                <w:i w:val="0"/>
                <w:iCs w:val="0"/>
                <w:caps w:val="0"/>
                <w:color w:val="auto"/>
                <w:spacing w:val="0"/>
                <w:kern w:val="0"/>
                <w:sz w:val="28"/>
                <w:szCs w:val="28"/>
                <w:highlight w:val="none"/>
                <w:shd w:val="clear"/>
                <w:lang w:eastAsia="zh-CN"/>
              </w:rPr>
              <w:t>）</w:t>
            </w:r>
            <w:r>
              <w:rPr>
                <w:rFonts w:hint="eastAsia" w:ascii="仿宋_GB2312" w:hAnsi="仿宋_GB2312" w:eastAsia="仿宋_GB2312" w:cs="仿宋_GB2312"/>
                <w:b w:val="0"/>
                <w:bCs/>
                <w:color w:val="auto"/>
                <w:kern w:val="0"/>
                <w:sz w:val="28"/>
                <w:szCs w:val="28"/>
                <w:highlight w:val="none"/>
              </w:rPr>
              <w:t>；</w:t>
            </w:r>
          </w:p>
          <w:p w14:paraId="677FBF28">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lang w:val="en-US" w:eastAsia="zh-CN"/>
              </w:rPr>
              <w:t>4</w:t>
            </w:r>
            <w:r>
              <w:rPr>
                <w:rFonts w:hint="eastAsia" w:ascii="仿宋_GB2312" w:hAnsi="仿宋_GB2312" w:eastAsia="仿宋_GB2312" w:cs="仿宋_GB2312"/>
                <w:b w:val="0"/>
                <w:bCs/>
                <w:color w:val="auto"/>
                <w:kern w:val="0"/>
                <w:sz w:val="28"/>
                <w:szCs w:val="28"/>
                <w:highlight w:val="none"/>
              </w:rPr>
              <w:t>.应急预案</w:t>
            </w:r>
            <w:r>
              <w:rPr>
                <w:rFonts w:hint="eastAsia" w:ascii="仿宋_GB2312" w:hAnsi="仿宋_GB2312" w:eastAsia="仿宋_GB2312" w:cs="仿宋_GB2312"/>
                <w:b w:val="0"/>
                <w:bCs/>
                <w:color w:val="auto"/>
                <w:kern w:val="0"/>
                <w:sz w:val="28"/>
                <w:szCs w:val="28"/>
                <w:highlight w:val="none"/>
                <w:lang w:eastAsia="zh-CN"/>
              </w:rPr>
              <w:t>（内容包括但不限于</w:t>
            </w:r>
            <w:r>
              <w:rPr>
                <w:rFonts w:hint="eastAsia" w:ascii="仿宋_GB2312" w:hAnsi="仿宋_GB2312" w:eastAsia="仿宋_GB2312" w:cs="仿宋_GB2312"/>
                <w:b w:val="0"/>
                <w:bCs/>
                <w:color w:val="auto"/>
                <w:kern w:val="0"/>
                <w:sz w:val="28"/>
                <w:szCs w:val="28"/>
                <w:highlight w:val="none"/>
              </w:rPr>
              <w:t>突发事件处理、应急预案人员安排细则</w:t>
            </w:r>
            <w:r>
              <w:rPr>
                <w:rFonts w:hint="eastAsia" w:ascii="仿宋_GB2312" w:hAnsi="仿宋_GB2312" w:eastAsia="仿宋_GB2312" w:cs="仿宋_GB2312"/>
                <w:b w:val="0"/>
                <w:bCs/>
                <w:color w:val="auto"/>
                <w:kern w:val="0"/>
                <w:sz w:val="28"/>
                <w:szCs w:val="28"/>
                <w:highlight w:val="none"/>
                <w:lang w:val="en-US" w:eastAsia="zh-CN"/>
              </w:rPr>
              <w:t>等）</w:t>
            </w:r>
            <w:r>
              <w:rPr>
                <w:rFonts w:hint="eastAsia" w:ascii="仿宋_GB2312" w:hAnsi="仿宋_GB2312" w:eastAsia="仿宋_GB2312" w:cs="仿宋_GB2312"/>
                <w:b w:val="0"/>
                <w:bCs/>
                <w:color w:val="auto"/>
                <w:kern w:val="0"/>
                <w:sz w:val="28"/>
                <w:szCs w:val="28"/>
                <w:highlight w:val="none"/>
              </w:rPr>
              <w:t>；</w:t>
            </w:r>
          </w:p>
          <w:p w14:paraId="200D93EB">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仿宋_GB2312" w:hAnsi="仿宋_GB2312" w:eastAsia="仿宋_GB2312" w:cs="仿宋_GB2312"/>
                <w:b w:val="0"/>
                <w:bCs/>
                <w:color w:val="auto"/>
                <w:kern w:val="0"/>
                <w:sz w:val="28"/>
                <w:szCs w:val="28"/>
                <w:highlight w:val="none"/>
                <w:lang w:val="en-US" w:eastAsia="zh-CN"/>
              </w:rPr>
            </w:pPr>
            <w:r>
              <w:rPr>
                <w:rFonts w:hint="eastAsia" w:ascii="仿宋_GB2312" w:hAnsi="仿宋_GB2312" w:eastAsia="仿宋_GB2312" w:cs="仿宋_GB2312"/>
                <w:b w:val="0"/>
                <w:bCs/>
                <w:color w:val="auto"/>
                <w:kern w:val="0"/>
                <w:sz w:val="28"/>
                <w:szCs w:val="28"/>
                <w:highlight w:val="none"/>
                <w:lang w:val="en-US" w:eastAsia="zh-CN"/>
              </w:rPr>
              <w:t>5.服务质量保障措施（内容包括但不限于完善的质量管理体系、验收标准及安全保障措施等）。</w:t>
            </w:r>
          </w:p>
          <w:p w14:paraId="445A08CD">
            <w:pPr>
              <w:numPr>
                <w:ilvl w:val="0"/>
                <w:numId w:val="0"/>
              </w:numPr>
              <w:spacing w:line="560" w:lineRule="exact"/>
              <w:ind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lang w:eastAsia="zh-CN"/>
              </w:rPr>
              <w:t>（二）</w:t>
            </w:r>
            <w:r>
              <w:rPr>
                <w:rFonts w:hint="eastAsia" w:ascii="仿宋_GB2312" w:hAnsi="仿宋_GB2312" w:eastAsia="仿宋_GB2312" w:cs="仿宋_GB2312"/>
                <w:b/>
                <w:bCs w:val="0"/>
                <w:color w:val="auto"/>
                <w:kern w:val="0"/>
                <w:sz w:val="28"/>
                <w:szCs w:val="28"/>
                <w:highlight w:val="none"/>
              </w:rPr>
              <w:t>评分依据</w:t>
            </w:r>
          </w:p>
          <w:p w14:paraId="7B217EA0">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提供的服务方案满足以上</w:t>
            </w:r>
            <w:r>
              <w:rPr>
                <w:rFonts w:hint="eastAsia" w:ascii="仿宋_GB2312" w:hAnsi="仿宋_GB2312" w:eastAsia="仿宋_GB2312" w:cs="仿宋_GB2312"/>
                <w:b w:val="0"/>
                <w:bCs/>
                <w:color w:val="auto"/>
                <w:kern w:val="0"/>
                <w:sz w:val="28"/>
                <w:szCs w:val="28"/>
                <w:highlight w:val="none"/>
                <w:lang w:val="en-US" w:eastAsia="zh-CN"/>
              </w:rPr>
              <w:t>一</w:t>
            </w:r>
            <w:r>
              <w:rPr>
                <w:rFonts w:hint="eastAsia" w:ascii="仿宋_GB2312" w:hAnsi="仿宋_GB2312" w:eastAsia="仿宋_GB2312" w:cs="仿宋_GB2312"/>
                <w:b w:val="0"/>
                <w:bCs/>
                <w:color w:val="auto"/>
                <w:kern w:val="0"/>
                <w:sz w:val="28"/>
                <w:szCs w:val="28"/>
                <w:highlight w:val="none"/>
              </w:rPr>
              <w:t>点的得</w:t>
            </w:r>
            <w:r>
              <w:rPr>
                <w:rFonts w:hint="eastAsia" w:ascii="仿宋_GB2312" w:hAnsi="仿宋_GB2312" w:eastAsia="仿宋_GB2312" w:cs="仿宋_GB2312"/>
                <w:b w:val="0"/>
                <w:bCs/>
                <w:color w:val="auto"/>
                <w:kern w:val="0"/>
                <w:sz w:val="28"/>
                <w:szCs w:val="28"/>
                <w:highlight w:val="none"/>
                <w:lang w:val="en-US" w:eastAsia="zh-CN"/>
              </w:rPr>
              <w:t>2</w:t>
            </w:r>
            <w:r>
              <w:rPr>
                <w:rFonts w:hint="eastAsia" w:ascii="仿宋_GB2312" w:hAnsi="仿宋_GB2312" w:eastAsia="仿宋_GB2312" w:cs="仿宋_GB2312"/>
                <w:b w:val="0"/>
                <w:bCs/>
                <w:color w:val="auto"/>
                <w:kern w:val="0"/>
                <w:sz w:val="28"/>
                <w:szCs w:val="28"/>
                <w:highlight w:val="none"/>
              </w:rPr>
              <w:t>分，</w:t>
            </w:r>
            <w:r>
              <w:rPr>
                <w:rFonts w:hint="eastAsia" w:ascii="仿宋_GB2312" w:hAnsi="仿宋_GB2312" w:eastAsia="仿宋_GB2312" w:cs="仿宋_GB2312"/>
                <w:b w:val="0"/>
                <w:bCs/>
                <w:color w:val="auto"/>
                <w:kern w:val="0"/>
                <w:sz w:val="28"/>
                <w:szCs w:val="28"/>
                <w:highlight w:val="none"/>
                <w:lang w:val="en-US" w:eastAsia="zh-CN"/>
              </w:rPr>
              <w:t>最高</w:t>
            </w:r>
            <w:r>
              <w:rPr>
                <w:rFonts w:hint="eastAsia" w:ascii="仿宋_GB2312" w:hAnsi="仿宋_GB2312" w:eastAsia="仿宋_GB2312" w:cs="仿宋_GB2312"/>
                <w:b w:val="0"/>
                <w:bCs/>
                <w:color w:val="auto"/>
                <w:kern w:val="0"/>
                <w:sz w:val="28"/>
                <w:szCs w:val="28"/>
                <w:highlight w:val="none"/>
              </w:rPr>
              <w:t>得</w:t>
            </w:r>
            <w:r>
              <w:rPr>
                <w:rFonts w:hint="eastAsia" w:ascii="仿宋_GB2312" w:hAnsi="仿宋_GB2312" w:eastAsia="仿宋_GB2312" w:cs="仿宋_GB2312"/>
                <w:b w:val="0"/>
                <w:bCs/>
                <w:color w:val="auto"/>
                <w:kern w:val="0"/>
                <w:sz w:val="28"/>
                <w:szCs w:val="28"/>
                <w:highlight w:val="none"/>
                <w:lang w:val="en-US" w:eastAsia="zh-CN"/>
              </w:rPr>
              <w:t>10</w:t>
            </w:r>
            <w:r>
              <w:rPr>
                <w:rFonts w:hint="eastAsia" w:ascii="仿宋_GB2312" w:hAnsi="仿宋_GB2312" w:eastAsia="仿宋_GB2312" w:cs="仿宋_GB2312"/>
                <w:b w:val="0"/>
                <w:bCs/>
                <w:color w:val="auto"/>
                <w:kern w:val="0"/>
                <w:sz w:val="28"/>
                <w:szCs w:val="28"/>
                <w:highlight w:val="none"/>
              </w:rPr>
              <w:t>分，其他情况或不提供的不得分。</w:t>
            </w:r>
          </w:p>
          <w:p w14:paraId="0EE948BA">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在此基础上，根据各投标人的具体响应内容按照量化的评审因素指标进一步评审</w:t>
            </w:r>
            <w:r>
              <w:rPr>
                <w:rFonts w:hint="eastAsia" w:ascii="仿宋_GB2312" w:hAnsi="仿宋_GB2312" w:eastAsia="仿宋_GB2312" w:cs="仿宋_GB2312"/>
                <w:b w:val="0"/>
                <w:bCs/>
                <w:color w:val="auto"/>
                <w:kern w:val="0"/>
                <w:sz w:val="28"/>
                <w:szCs w:val="28"/>
                <w:highlight w:val="none"/>
                <w:lang w:eastAsia="zh-CN"/>
              </w:rPr>
              <w:t>：</w:t>
            </w:r>
          </w:p>
          <w:p w14:paraId="46FCA467">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1.内容全面、科学性、合理性、针对性、可操作性强的评价为优，</w:t>
            </w:r>
            <w:r>
              <w:rPr>
                <w:rFonts w:hint="eastAsia" w:ascii="仿宋_GB2312" w:hAnsi="仿宋_GB2312" w:eastAsia="仿宋_GB2312" w:cs="仿宋_GB2312"/>
                <w:b w:val="0"/>
                <w:bCs/>
                <w:color w:val="auto"/>
                <w:kern w:val="0"/>
                <w:sz w:val="28"/>
                <w:szCs w:val="28"/>
                <w:highlight w:val="none"/>
                <w:lang w:val="en-US" w:eastAsia="zh-CN"/>
              </w:rPr>
              <w:t>加5</w:t>
            </w:r>
            <w:r>
              <w:rPr>
                <w:rFonts w:hint="eastAsia" w:ascii="仿宋_GB2312" w:hAnsi="仿宋_GB2312" w:eastAsia="仿宋_GB2312" w:cs="仿宋_GB2312"/>
                <w:b w:val="0"/>
                <w:bCs/>
                <w:color w:val="auto"/>
                <w:kern w:val="0"/>
                <w:sz w:val="28"/>
                <w:szCs w:val="28"/>
                <w:highlight w:val="none"/>
              </w:rPr>
              <w:t>分；</w:t>
            </w:r>
          </w:p>
          <w:p w14:paraId="7621F61B">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2.内容比较全面、科学性、合理性、针对性、可操作性比较强的评价为良，</w:t>
            </w:r>
            <w:r>
              <w:rPr>
                <w:rFonts w:hint="eastAsia" w:ascii="仿宋_GB2312" w:hAnsi="仿宋_GB2312" w:eastAsia="仿宋_GB2312" w:cs="仿宋_GB2312"/>
                <w:b w:val="0"/>
                <w:bCs/>
                <w:color w:val="auto"/>
                <w:kern w:val="0"/>
                <w:sz w:val="28"/>
                <w:szCs w:val="28"/>
                <w:highlight w:val="none"/>
                <w:lang w:val="en-US" w:eastAsia="zh-CN"/>
              </w:rPr>
              <w:t>加3</w:t>
            </w:r>
            <w:r>
              <w:rPr>
                <w:rFonts w:hint="eastAsia" w:ascii="仿宋_GB2312" w:hAnsi="仿宋_GB2312" w:eastAsia="仿宋_GB2312" w:cs="仿宋_GB2312"/>
                <w:b w:val="0"/>
                <w:bCs/>
                <w:color w:val="auto"/>
                <w:kern w:val="0"/>
                <w:sz w:val="28"/>
                <w:szCs w:val="28"/>
                <w:highlight w:val="none"/>
              </w:rPr>
              <w:t>分；</w:t>
            </w:r>
          </w:p>
          <w:p w14:paraId="2FEFBBF4">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firstLineChars="200"/>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3.内容一般、科学性、合理性、针对性、可操作性一般的评价为中，</w:t>
            </w:r>
            <w:r>
              <w:rPr>
                <w:rFonts w:hint="eastAsia" w:ascii="仿宋_GB2312" w:hAnsi="仿宋_GB2312" w:eastAsia="仿宋_GB2312" w:cs="仿宋_GB2312"/>
                <w:b w:val="0"/>
                <w:bCs/>
                <w:color w:val="auto"/>
                <w:kern w:val="0"/>
                <w:sz w:val="28"/>
                <w:szCs w:val="28"/>
                <w:highlight w:val="none"/>
                <w:lang w:val="en-US" w:eastAsia="zh-CN"/>
              </w:rPr>
              <w:t>加1</w:t>
            </w:r>
            <w:r>
              <w:rPr>
                <w:rFonts w:hint="eastAsia" w:ascii="仿宋_GB2312" w:hAnsi="仿宋_GB2312" w:eastAsia="仿宋_GB2312" w:cs="仿宋_GB2312"/>
                <w:b w:val="0"/>
                <w:bCs/>
                <w:color w:val="auto"/>
                <w:kern w:val="0"/>
                <w:sz w:val="28"/>
                <w:szCs w:val="28"/>
                <w:highlight w:val="none"/>
              </w:rPr>
              <w:t>分；</w:t>
            </w:r>
          </w:p>
          <w:p w14:paraId="3BF5B7C6">
            <w:pPr>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color w:val="auto"/>
                <w:kern w:val="0"/>
                <w:sz w:val="28"/>
                <w:szCs w:val="28"/>
                <w:highlight w:val="none"/>
              </w:rPr>
              <w:t>4.内容不全、科学性、合理性、针对性、可操作性较差或未提供的评价为差不得分。</w:t>
            </w:r>
          </w:p>
        </w:tc>
      </w:tr>
      <w:tr w14:paraId="2A59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68" w:type="dxa"/>
            <w:vAlign w:val="center"/>
          </w:tcPr>
          <w:p w14:paraId="39B3A57D">
            <w:pPr>
              <w:autoSpaceDE w:val="0"/>
              <w:autoSpaceDN w:val="0"/>
              <w:adjustRightInd w:val="0"/>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3</w:t>
            </w:r>
          </w:p>
        </w:tc>
        <w:tc>
          <w:tcPr>
            <w:tcW w:w="1395" w:type="dxa"/>
            <w:vAlign w:val="center"/>
          </w:tcPr>
          <w:p w14:paraId="65227EAE">
            <w:pPr>
              <w:shd w:val="solid" w:color="FFFFFF" w:fill="auto"/>
              <w:autoSpaceDN w:val="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维修设备情况</w:t>
            </w:r>
          </w:p>
        </w:tc>
        <w:tc>
          <w:tcPr>
            <w:tcW w:w="738" w:type="dxa"/>
            <w:vAlign w:val="center"/>
          </w:tcPr>
          <w:p w14:paraId="1A35642F">
            <w:pPr>
              <w:shd w:val="solid" w:color="FFFFFF" w:fill="auto"/>
              <w:autoSpaceDN w:val="0"/>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3</w:t>
            </w:r>
          </w:p>
        </w:tc>
        <w:tc>
          <w:tcPr>
            <w:tcW w:w="6624" w:type="dxa"/>
            <w:vAlign w:val="center"/>
          </w:tcPr>
          <w:p w14:paraId="6D2A17E3">
            <w:pPr>
              <w:numPr>
                <w:ilvl w:val="-1"/>
                <w:numId w:val="0"/>
              </w:numPr>
              <w:spacing w:line="560" w:lineRule="exact"/>
              <w:ind w:left="0"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（一）评分内容</w:t>
            </w:r>
          </w:p>
          <w:p w14:paraId="152E42EA">
            <w:pPr>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lang w:val="en-US" w:eastAsia="zh-CN"/>
              </w:rPr>
              <w:t>投标人具备</w:t>
            </w:r>
            <w:r>
              <w:rPr>
                <w:rFonts w:hint="eastAsia" w:ascii="仿宋_GB2312" w:hAnsi="仿宋_GB2312" w:eastAsia="仿宋_GB2312" w:cs="仿宋_GB2312"/>
                <w:b w:val="0"/>
                <w:bCs/>
                <w:color w:val="auto"/>
                <w:kern w:val="0"/>
                <w:sz w:val="28"/>
                <w:szCs w:val="28"/>
                <w:highlight w:val="none"/>
              </w:rPr>
              <w:t>医院现有车辆类型（详见“现有车辆情况”表）常用机电设备：</w:t>
            </w:r>
          </w:p>
          <w:p w14:paraId="622E9402">
            <w:pPr>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1.具有通用机加工设备的得</w:t>
            </w:r>
            <w:r>
              <w:rPr>
                <w:rFonts w:hint="eastAsia" w:ascii="仿宋_GB2312" w:hAnsi="仿宋_GB2312" w:eastAsia="仿宋_GB2312" w:cs="仿宋_GB2312"/>
                <w:b w:val="0"/>
                <w:bCs/>
                <w:color w:val="auto"/>
                <w:kern w:val="0"/>
                <w:sz w:val="28"/>
                <w:szCs w:val="28"/>
                <w:highlight w:val="none"/>
                <w:lang w:val="en-US" w:eastAsia="zh-CN"/>
              </w:rPr>
              <w:t>2</w:t>
            </w:r>
            <w:r>
              <w:rPr>
                <w:rFonts w:hint="eastAsia" w:ascii="仿宋_GB2312" w:hAnsi="仿宋_GB2312" w:eastAsia="仿宋_GB2312" w:cs="仿宋_GB2312"/>
                <w:b w:val="0"/>
                <w:bCs/>
                <w:color w:val="auto"/>
                <w:kern w:val="0"/>
                <w:sz w:val="28"/>
                <w:szCs w:val="28"/>
                <w:highlight w:val="none"/>
              </w:rPr>
              <w:t>分；</w:t>
            </w:r>
          </w:p>
          <w:p w14:paraId="4DB0C3D0">
            <w:pPr>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2.具有检测调试设备的得</w:t>
            </w:r>
            <w:r>
              <w:rPr>
                <w:rFonts w:hint="eastAsia" w:ascii="仿宋_GB2312" w:hAnsi="仿宋_GB2312" w:eastAsia="仿宋_GB2312" w:cs="仿宋_GB2312"/>
                <w:b w:val="0"/>
                <w:bCs/>
                <w:color w:val="auto"/>
                <w:kern w:val="0"/>
                <w:sz w:val="28"/>
                <w:szCs w:val="28"/>
                <w:highlight w:val="none"/>
                <w:lang w:val="en-US" w:eastAsia="zh-CN"/>
              </w:rPr>
              <w:t>2</w:t>
            </w:r>
            <w:r>
              <w:rPr>
                <w:rFonts w:hint="eastAsia" w:ascii="仿宋_GB2312" w:hAnsi="仿宋_GB2312" w:eastAsia="仿宋_GB2312" w:cs="仿宋_GB2312"/>
                <w:b w:val="0"/>
                <w:bCs/>
                <w:color w:val="auto"/>
                <w:kern w:val="0"/>
                <w:sz w:val="28"/>
                <w:szCs w:val="28"/>
                <w:highlight w:val="none"/>
              </w:rPr>
              <w:t>分；</w:t>
            </w:r>
          </w:p>
          <w:p w14:paraId="7D2A2D78">
            <w:pPr>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3.具有汽修专用设备的得</w:t>
            </w:r>
            <w:r>
              <w:rPr>
                <w:rFonts w:hint="eastAsia" w:ascii="仿宋_GB2312" w:hAnsi="仿宋_GB2312" w:eastAsia="仿宋_GB2312" w:cs="仿宋_GB2312"/>
                <w:b w:val="0"/>
                <w:bCs/>
                <w:color w:val="auto"/>
                <w:kern w:val="0"/>
                <w:sz w:val="28"/>
                <w:szCs w:val="28"/>
                <w:highlight w:val="none"/>
                <w:lang w:val="en-US" w:eastAsia="zh-CN"/>
              </w:rPr>
              <w:t>2</w:t>
            </w:r>
            <w:r>
              <w:rPr>
                <w:rFonts w:hint="eastAsia" w:ascii="仿宋_GB2312" w:hAnsi="仿宋_GB2312" w:eastAsia="仿宋_GB2312" w:cs="仿宋_GB2312"/>
                <w:b w:val="0"/>
                <w:bCs/>
                <w:color w:val="auto"/>
                <w:kern w:val="0"/>
                <w:sz w:val="28"/>
                <w:szCs w:val="28"/>
                <w:highlight w:val="none"/>
              </w:rPr>
              <w:t>分；</w:t>
            </w:r>
          </w:p>
          <w:p w14:paraId="004D7A15">
            <w:pPr>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4.具有起重举升设备的得</w:t>
            </w:r>
            <w:r>
              <w:rPr>
                <w:rFonts w:hint="eastAsia" w:ascii="仿宋_GB2312" w:hAnsi="仿宋_GB2312" w:eastAsia="仿宋_GB2312" w:cs="仿宋_GB2312"/>
                <w:b w:val="0"/>
                <w:bCs/>
                <w:color w:val="auto"/>
                <w:kern w:val="0"/>
                <w:sz w:val="28"/>
                <w:szCs w:val="28"/>
                <w:highlight w:val="none"/>
                <w:lang w:val="en-US" w:eastAsia="zh-CN"/>
              </w:rPr>
              <w:t>2</w:t>
            </w:r>
            <w:r>
              <w:rPr>
                <w:rFonts w:hint="eastAsia" w:ascii="仿宋_GB2312" w:hAnsi="仿宋_GB2312" w:eastAsia="仿宋_GB2312" w:cs="仿宋_GB2312"/>
                <w:b w:val="0"/>
                <w:bCs/>
                <w:color w:val="auto"/>
                <w:kern w:val="0"/>
                <w:sz w:val="28"/>
                <w:szCs w:val="28"/>
                <w:highlight w:val="none"/>
              </w:rPr>
              <w:t>分；</w:t>
            </w:r>
          </w:p>
          <w:p w14:paraId="67624B56">
            <w:pPr>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5.具有零件清洗设备的得</w:t>
            </w:r>
            <w:r>
              <w:rPr>
                <w:rFonts w:hint="eastAsia" w:ascii="仿宋_GB2312" w:hAnsi="仿宋_GB2312" w:eastAsia="仿宋_GB2312" w:cs="仿宋_GB2312"/>
                <w:b w:val="0"/>
                <w:bCs/>
                <w:color w:val="auto"/>
                <w:kern w:val="0"/>
                <w:sz w:val="28"/>
                <w:szCs w:val="28"/>
                <w:highlight w:val="none"/>
                <w:lang w:val="en-US" w:eastAsia="zh-CN"/>
              </w:rPr>
              <w:t>2</w:t>
            </w:r>
            <w:r>
              <w:rPr>
                <w:rFonts w:hint="eastAsia" w:ascii="仿宋_GB2312" w:hAnsi="仿宋_GB2312" w:eastAsia="仿宋_GB2312" w:cs="仿宋_GB2312"/>
                <w:b w:val="0"/>
                <w:bCs/>
                <w:color w:val="auto"/>
                <w:kern w:val="0"/>
                <w:sz w:val="28"/>
                <w:szCs w:val="28"/>
                <w:highlight w:val="none"/>
              </w:rPr>
              <w:t>分；</w:t>
            </w:r>
          </w:p>
          <w:p w14:paraId="2EB27BBC">
            <w:pPr>
              <w:spacing w:line="560" w:lineRule="exact"/>
              <w:ind w:firstLine="560" w:firstLineChars="200"/>
              <w:jc w:val="left"/>
              <w:rPr>
                <w:rFonts w:hint="eastAsia" w:ascii="仿宋_GB2312" w:hAnsi="仿宋_GB2312" w:eastAsia="仿宋_GB2312" w:cs="仿宋_GB2312"/>
                <w:b w:val="0"/>
                <w:bCs/>
                <w:color w:val="auto"/>
                <w:kern w:val="0"/>
                <w:sz w:val="28"/>
                <w:szCs w:val="28"/>
                <w:highlight w:val="none"/>
                <w:lang w:val="en-US" w:eastAsia="zh-CN"/>
              </w:rPr>
            </w:pPr>
            <w:r>
              <w:rPr>
                <w:rFonts w:hint="eastAsia" w:ascii="仿宋_GB2312" w:hAnsi="仿宋_GB2312" w:eastAsia="仿宋_GB2312" w:cs="仿宋_GB2312"/>
                <w:b w:val="0"/>
                <w:bCs/>
                <w:color w:val="auto"/>
                <w:kern w:val="0"/>
                <w:sz w:val="28"/>
                <w:szCs w:val="28"/>
                <w:highlight w:val="none"/>
                <w:lang w:val="en-US" w:eastAsia="zh-CN"/>
              </w:rPr>
              <w:t>6.</w:t>
            </w:r>
            <w:r>
              <w:rPr>
                <w:rFonts w:hint="eastAsia" w:ascii="仿宋_GB2312" w:hAnsi="仿宋_GB2312" w:eastAsia="仿宋_GB2312" w:cs="仿宋_GB2312"/>
                <w:b w:val="0"/>
                <w:bCs/>
                <w:color w:val="auto"/>
                <w:kern w:val="0"/>
                <w:sz w:val="28"/>
                <w:szCs w:val="28"/>
                <w:highlight w:val="none"/>
              </w:rPr>
              <w:t>具有</w:t>
            </w:r>
            <w:r>
              <w:rPr>
                <w:rFonts w:hint="eastAsia" w:ascii="仿宋_GB2312" w:hAnsi="仿宋_GB2312" w:eastAsia="仿宋_GB2312" w:cs="仿宋_GB2312"/>
                <w:bCs/>
                <w:color w:val="auto"/>
                <w:kern w:val="0"/>
                <w:sz w:val="28"/>
                <w:szCs w:val="28"/>
                <w:highlight w:val="none"/>
              </w:rPr>
              <w:t>救援设备</w:t>
            </w:r>
            <w:r>
              <w:rPr>
                <w:rFonts w:hint="eastAsia" w:ascii="仿宋_GB2312" w:hAnsi="仿宋_GB2312" w:eastAsia="仿宋_GB2312" w:cs="仿宋_GB2312"/>
                <w:b w:val="0"/>
                <w:bCs/>
                <w:color w:val="auto"/>
                <w:kern w:val="0"/>
                <w:sz w:val="28"/>
                <w:szCs w:val="28"/>
                <w:highlight w:val="none"/>
              </w:rPr>
              <w:t>的得</w:t>
            </w:r>
            <w:r>
              <w:rPr>
                <w:rFonts w:hint="eastAsia" w:ascii="仿宋_GB2312" w:hAnsi="仿宋_GB2312" w:eastAsia="仿宋_GB2312" w:cs="仿宋_GB2312"/>
                <w:b w:val="0"/>
                <w:bCs/>
                <w:color w:val="auto"/>
                <w:kern w:val="0"/>
                <w:sz w:val="28"/>
                <w:szCs w:val="28"/>
                <w:highlight w:val="none"/>
                <w:lang w:val="en-US" w:eastAsia="zh-CN"/>
              </w:rPr>
              <w:t>3</w:t>
            </w:r>
            <w:r>
              <w:rPr>
                <w:rFonts w:hint="eastAsia" w:ascii="仿宋_GB2312" w:hAnsi="仿宋_GB2312" w:eastAsia="仿宋_GB2312" w:cs="仿宋_GB2312"/>
                <w:b w:val="0"/>
                <w:bCs/>
                <w:color w:val="auto"/>
                <w:kern w:val="0"/>
                <w:sz w:val="28"/>
                <w:szCs w:val="28"/>
                <w:highlight w:val="none"/>
              </w:rPr>
              <w:t>分；</w:t>
            </w:r>
          </w:p>
          <w:p w14:paraId="0E440506">
            <w:pPr>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以上</w:t>
            </w:r>
            <w:r>
              <w:rPr>
                <w:rFonts w:hint="eastAsia" w:ascii="仿宋_GB2312" w:hAnsi="仿宋_GB2312" w:eastAsia="仿宋_GB2312" w:cs="仿宋_GB2312"/>
                <w:b w:val="0"/>
                <w:bCs/>
                <w:color w:val="auto"/>
                <w:kern w:val="0"/>
                <w:sz w:val="28"/>
                <w:szCs w:val="28"/>
                <w:highlight w:val="none"/>
                <w:lang w:val="en-US" w:eastAsia="zh-CN"/>
              </w:rPr>
              <w:t>6</w:t>
            </w:r>
            <w:r>
              <w:rPr>
                <w:rFonts w:hint="eastAsia" w:ascii="仿宋_GB2312" w:hAnsi="仿宋_GB2312" w:eastAsia="仿宋_GB2312" w:cs="仿宋_GB2312"/>
                <w:b w:val="0"/>
                <w:bCs/>
                <w:color w:val="auto"/>
                <w:kern w:val="0"/>
                <w:sz w:val="28"/>
                <w:szCs w:val="28"/>
                <w:highlight w:val="none"/>
              </w:rPr>
              <w:t>项自有工具最高得1</w:t>
            </w:r>
            <w:r>
              <w:rPr>
                <w:rFonts w:hint="eastAsia" w:ascii="仿宋_GB2312" w:hAnsi="仿宋_GB2312" w:eastAsia="仿宋_GB2312" w:cs="仿宋_GB2312"/>
                <w:b w:val="0"/>
                <w:bCs/>
                <w:color w:val="auto"/>
                <w:kern w:val="0"/>
                <w:sz w:val="28"/>
                <w:szCs w:val="28"/>
                <w:highlight w:val="none"/>
                <w:lang w:val="en-US" w:eastAsia="zh-CN"/>
              </w:rPr>
              <w:t>3</w:t>
            </w:r>
            <w:r>
              <w:rPr>
                <w:rFonts w:hint="eastAsia" w:ascii="仿宋_GB2312" w:hAnsi="仿宋_GB2312" w:eastAsia="仿宋_GB2312" w:cs="仿宋_GB2312"/>
                <w:b w:val="0"/>
                <w:bCs/>
                <w:color w:val="auto"/>
                <w:kern w:val="0"/>
                <w:sz w:val="28"/>
                <w:szCs w:val="28"/>
                <w:highlight w:val="none"/>
              </w:rPr>
              <w:t>分；</w:t>
            </w:r>
          </w:p>
          <w:p w14:paraId="2CEFD2BC">
            <w:pPr>
              <w:numPr>
                <w:ilvl w:val="0"/>
                <w:numId w:val="0"/>
              </w:numPr>
              <w:spacing w:line="560" w:lineRule="exact"/>
              <w:ind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lang w:eastAsia="zh-CN"/>
              </w:rPr>
              <w:t>（二）</w:t>
            </w:r>
            <w:r>
              <w:rPr>
                <w:rFonts w:hint="eastAsia" w:ascii="仿宋_GB2312" w:hAnsi="仿宋_GB2312" w:eastAsia="仿宋_GB2312" w:cs="仿宋_GB2312"/>
                <w:b/>
                <w:bCs w:val="0"/>
                <w:color w:val="auto"/>
                <w:kern w:val="0"/>
                <w:sz w:val="28"/>
                <w:szCs w:val="28"/>
                <w:highlight w:val="none"/>
              </w:rPr>
              <w:t>评分依据</w:t>
            </w:r>
          </w:p>
          <w:p w14:paraId="0E016706">
            <w:pPr>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color w:val="auto"/>
                <w:kern w:val="0"/>
                <w:sz w:val="28"/>
                <w:szCs w:val="28"/>
                <w:highlight w:val="none"/>
              </w:rPr>
              <w:t>提供购买设备的发票复印件（购买方必须为投标人），租赁设备必须提供租赁合同（承租人必须为投标人且租赁期限须包含本项目服务期）。未按要求提供相关材料复印件不清晰导致无法识别的不得分。</w:t>
            </w:r>
          </w:p>
        </w:tc>
      </w:tr>
      <w:tr w14:paraId="61D7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8" w:type="dxa"/>
            <w:vAlign w:val="center"/>
          </w:tcPr>
          <w:p w14:paraId="5B3D3CAB">
            <w:pPr>
              <w:autoSpaceDE w:val="0"/>
              <w:autoSpaceDN w:val="0"/>
              <w:adjustRightInd w:val="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p>
        </w:tc>
        <w:tc>
          <w:tcPr>
            <w:tcW w:w="1395" w:type="dxa"/>
            <w:vAlign w:val="center"/>
          </w:tcPr>
          <w:p w14:paraId="43DA94DF">
            <w:pPr>
              <w:shd w:val="solid" w:color="FFFFFF" w:fill="auto"/>
              <w:autoSpaceDN w:val="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拟投入本项目的团队人员情况</w:t>
            </w:r>
          </w:p>
        </w:tc>
        <w:tc>
          <w:tcPr>
            <w:tcW w:w="738" w:type="dxa"/>
            <w:vAlign w:val="center"/>
          </w:tcPr>
          <w:p w14:paraId="394E2C98">
            <w:pPr>
              <w:shd w:val="clear"/>
              <w:autoSpaceDN/>
              <w:spacing w:line="560" w:lineRule="exact"/>
              <w:ind w:firstLine="560" w:firstLineChars="200"/>
              <w:jc w:val="center"/>
              <w:rPr>
                <w:rFonts w:hint="eastAsia" w:ascii="仿宋_GB2312" w:hAnsi="仿宋_GB2312" w:eastAsia="仿宋_GB2312" w:cs="仿宋_GB2312"/>
                <w:bCs/>
                <w:color w:val="auto"/>
                <w:kern w:val="0"/>
                <w:sz w:val="28"/>
                <w:szCs w:val="28"/>
                <w:highlight w:val="none"/>
                <w:lang w:val="en-US" w:eastAsia="zh-CN"/>
              </w:rPr>
            </w:pPr>
            <w:r>
              <w:rPr>
                <w:rFonts w:hint="eastAsia" w:ascii="仿宋_GB2312" w:hAnsi="仿宋_GB2312" w:eastAsia="仿宋_GB2312" w:cs="仿宋_GB2312"/>
                <w:bCs/>
                <w:strike w:val="0"/>
                <w:color w:val="auto"/>
                <w:kern w:val="0"/>
                <w:sz w:val="28"/>
                <w:szCs w:val="28"/>
                <w:highlight w:val="none"/>
              </w:rPr>
              <w:t>9</w:t>
            </w:r>
            <w:r>
              <w:rPr>
                <w:rFonts w:hint="eastAsia" w:ascii="仿宋_GB2312" w:hAnsi="仿宋_GB2312" w:eastAsia="仿宋_GB2312" w:cs="仿宋_GB2312"/>
                <w:bCs/>
                <w:color w:val="auto"/>
                <w:kern w:val="0"/>
                <w:sz w:val="28"/>
                <w:szCs w:val="28"/>
                <w:highlight w:val="none"/>
                <w:lang w:val="en-US" w:eastAsia="zh-CN"/>
              </w:rPr>
              <w:t>6</w:t>
            </w:r>
          </w:p>
        </w:tc>
        <w:tc>
          <w:tcPr>
            <w:tcW w:w="6624" w:type="dxa"/>
            <w:vAlign w:val="center"/>
          </w:tcPr>
          <w:p w14:paraId="5AA20AB6">
            <w:pPr>
              <w:numPr>
                <w:ilvl w:val="-1"/>
                <w:numId w:val="0"/>
              </w:numPr>
              <w:spacing w:line="560" w:lineRule="exact"/>
              <w:ind w:left="0"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（一）评分内容</w:t>
            </w:r>
          </w:p>
          <w:p w14:paraId="7F437397">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根据投标文件中的项目团队人员投入情况进行评分：</w:t>
            </w:r>
          </w:p>
          <w:p w14:paraId="1AE39B00">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1.</w:t>
            </w:r>
            <w:bookmarkStart w:id="2" w:name="OLE_LINK10"/>
            <w:r>
              <w:rPr>
                <w:rFonts w:hint="eastAsia" w:ascii="仿宋_GB2312" w:hAnsi="仿宋_GB2312" w:eastAsia="仿宋_GB2312" w:cs="仿宋_GB2312"/>
                <w:b w:val="0"/>
                <w:bCs/>
                <w:color w:val="auto"/>
                <w:kern w:val="0"/>
                <w:sz w:val="28"/>
                <w:szCs w:val="28"/>
                <w:highlight w:val="none"/>
              </w:rPr>
              <w:t>技术主管：1</w:t>
            </w:r>
            <w:r>
              <w:rPr>
                <w:rFonts w:hint="eastAsia" w:ascii="仿宋_GB2312" w:hAnsi="仿宋_GB2312" w:eastAsia="仿宋_GB2312" w:cs="仿宋_GB2312"/>
                <w:b w:val="0"/>
                <w:bCs/>
                <w:color w:val="auto"/>
                <w:kern w:val="0"/>
                <w:sz w:val="28"/>
                <w:szCs w:val="28"/>
                <w:highlight w:val="none"/>
                <w:lang w:eastAsia="zh-CN"/>
              </w:rPr>
              <w:t>人</w:t>
            </w:r>
            <w:r>
              <w:rPr>
                <w:rFonts w:hint="eastAsia" w:ascii="仿宋_GB2312" w:hAnsi="仿宋_GB2312" w:eastAsia="仿宋_GB2312" w:cs="仿宋_GB2312"/>
                <w:b w:val="0"/>
                <w:bCs/>
                <w:color w:val="auto"/>
                <w:kern w:val="0"/>
                <w:sz w:val="28"/>
                <w:szCs w:val="28"/>
                <w:highlight w:val="none"/>
              </w:rPr>
              <w:t>，具有机动车检测维修专业技术人员职业资格或具有</w:t>
            </w:r>
            <w:r>
              <w:rPr>
                <w:rFonts w:hint="eastAsia" w:ascii="仿宋_GB2312" w:hAnsi="仿宋_GB2312" w:eastAsia="仿宋_GB2312" w:cs="仿宋_GB2312"/>
                <w:b w:val="0"/>
                <w:bCs/>
                <w:color w:val="auto"/>
                <w:kern w:val="0"/>
                <w:sz w:val="28"/>
                <w:szCs w:val="28"/>
                <w:highlight w:val="none"/>
                <w:lang w:val="en-US" w:eastAsia="zh-CN"/>
              </w:rPr>
              <w:t>人力资源社会保障部</w:t>
            </w:r>
            <w:r>
              <w:rPr>
                <w:rFonts w:hint="eastAsia" w:ascii="仿宋_GB2312" w:hAnsi="仿宋_GB2312" w:eastAsia="仿宋_GB2312" w:cs="仿宋_GB2312"/>
                <w:b w:val="0"/>
                <w:bCs/>
                <w:color w:val="auto"/>
                <w:kern w:val="0"/>
                <w:sz w:val="28"/>
                <w:szCs w:val="28"/>
                <w:highlight w:val="none"/>
              </w:rPr>
              <w:t>国网备案过的第三方机构（培训学校/用人单位）颁发的汽车维修工（汽车维修职业技能等级证书）</w:t>
            </w:r>
            <w:bookmarkEnd w:id="2"/>
            <w:r>
              <w:rPr>
                <w:rFonts w:hint="eastAsia" w:ascii="仿宋_GB2312" w:hAnsi="仿宋_GB2312" w:eastAsia="仿宋_GB2312" w:cs="仿宋_GB2312"/>
                <w:b w:val="0"/>
                <w:bCs/>
                <w:color w:val="auto"/>
                <w:kern w:val="0"/>
                <w:sz w:val="28"/>
                <w:szCs w:val="28"/>
                <w:highlight w:val="none"/>
              </w:rPr>
              <w:t>高级</w:t>
            </w:r>
            <w:r>
              <w:rPr>
                <w:rFonts w:hint="eastAsia" w:ascii="仿宋_GB2312" w:hAnsi="仿宋_GB2312" w:eastAsia="仿宋_GB2312" w:cs="仿宋_GB2312"/>
                <w:b w:val="0"/>
                <w:bCs/>
                <w:color w:val="auto"/>
                <w:kern w:val="0"/>
                <w:sz w:val="28"/>
                <w:szCs w:val="28"/>
                <w:highlight w:val="none"/>
                <w:lang w:val="en-US" w:eastAsia="zh-CN"/>
              </w:rPr>
              <w:t>或以上</w:t>
            </w:r>
            <w:r>
              <w:rPr>
                <w:rFonts w:hint="eastAsia" w:ascii="仿宋_GB2312" w:hAnsi="仿宋_GB2312" w:eastAsia="仿宋_GB2312" w:cs="仿宋_GB2312"/>
                <w:b w:val="0"/>
                <w:bCs/>
                <w:color w:val="auto"/>
                <w:kern w:val="0"/>
                <w:sz w:val="28"/>
                <w:szCs w:val="28"/>
                <w:highlight w:val="none"/>
              </w:rPr>
              <w:t>证书，每提供1个得3分，最高3分；</w:t>
            </w:r>
          </w:p>
          <w:p w14:paraId="2ECB2FC0">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2.技术人员：</w:t>
            </w:r>
            <w:r>
              <w:rPr>
                <w:rFonts w:hint="eastAsia" w:ascii="仿宋_GB2312" w:hAnsi="仿宋_GB2312" w:eastAsia="仿宋_GB2312" w:cs="仿宋_GB2312"/>
                <w:b w:val="0"/>
                <w:bCs/>
                <w:color w:val="auto"/>
                <w:kern w:val="0"/>
                <w:sz w:val="28"/>
                <w:szCs w:val="28"/>
                <w:highlight w:val="none"/>
                <w:lang w:val="en-US" w:eastAsia="zh-CN"/>
              </w:rPr>
              <w:t>不少于</w:t>
            </w:r>
            <w:r>
              <w:rPr>
                <w:rFonts w:hint="eastAsia" w:ascii="仿宋_GB2312" w:hAnsi="仿宋_GB2312" w:eastAsia="仿宋_GB2312" w:cs="仿宋_GB2312"/>
                <w:b w:val="0"/>
                <w:bCs/>
                <w:color w:val="auto"/>
                <w:kern w:val="0"/>
                <w:sz w:val="28"/>
                <w:szCs w:val="28"/>
                <w:highlight w:val="none"/>
              </w:rPr>
              <w:t>2人，</w:t>
            </w:r>
            <w:r>
              <w:rPr>
                <w:rFonts w:hint="eastAsia" w:ascii="仿宋_GB2312" w:hAnsi="仿宋_GB2312" w:eastAsia="仿宋_GB2312" w:cs="仿宋_GB2312"/>
                <w:b w:val="0"/>
                <w:bCs/>
                <w:color w:val="auto"/>
                <w:kern w:val="0"/>
                <w:sz w:val="28"/>
                <w:szCs w:val="28"/>
                <w:highlight w:val="none"/>
                <w:lang w:val="en-US" w:eastAsia="zh-CN"/>
              </w:rPr>
              <w:t>在此基础上，</w:t>
            </w:r>
            <w:r>
              <w:rPr>
                <w:rFonts w:hint="eastAsia" w:ascii="仿宋_GB2312" w:hAnsi="仿宋_GB2312" w:eastAsia="仿宋_GB2312" w:cs="仿宋_GB2312"/>
                <w:b w:val="0"/>
                <w:bCs/>
                <w:color w:val="auto"/>
                <w:kern w:val="0"/>
                <w:sz w:val="28"/>
                <w:szCs w:val="28"/>
                <w:highlight w:val="none"/>
              </w:rPr>
              <w:t>具有汽车维修工（汽车维修职业技能等级证书）资格证证书</w:t>
            </w:r>
            <w:r>
              <w:rPr>
                <w:rFonts w:hint="eastAsia" w:ascii="仿宋_GB2312" w:hAnsi="仿宋_GB2312" w:eastAsia="仿宋_GB2312" w:cs="仿宋_GB2312"/>
                <w:b w:val="0"/>
                <w:bCs/>
                <w:color w:val="auto"/>
                <w:kern w:val="0"/>
                <w:sz w:val="28"/>
                <w:szCs w:val="28"/>
                <w:highlight w:val="none"/>
                <w:lang w:eastAsia="zh-CN"/>
              </w:rPr>
              <w:t>，</w:t>
            </w:r>
            <w:r>
              <w:rPr>
                <w:rFonts w:hint="eastAsia" w:ascii="仿宋_GB2312" w:hAnsi="仿宋_GB2312" w:eastAsia="仿宋_GB2312" w:cs="仿宋_GB2312"/>
                <w:b w:val="0"/>
                <w:bCs/>
                <w:color w:val="auto"/>
                <w:kern w:val="0"/>
                <w:sz w:val="28"/>
                <w:szCs w:val="28"/>
                <w:highlight w:val="none"/>
              </w:rPr>
              <w:t>每提供1</w:t>
            </w:r>
            <w:r>
              <w:rPr>
                <w:rFonts w:hint="eastAsia" w:ascii="仿宋_GB2312" w:hAnsi="仿宋_GB2312" w:eastAsia="仿宋_GB2312" w:cs="仿宋_GB2312"/>
                <w:b w:val="0"/>
                <w:bCs/>
                <w:color w:val="auto"/>
                <w:kern w:val="0"/>
                <w:sz w:val="28"/>
                <w:szCs w:val="28"/>
                <w:highlight w:val="none"/>
                <w:lang w:val="en-US" w:eastAsia="zh-CN"/>
              </w:rPr>
              <w:t>人</w:t>
            </w:r>
            <w:r>
              <w:rPr>
                <w:rFonts w:hint="eastAsia" w:ascii="仿宋_GB2312" w:hAnsi="仿宋_GB2312" w:eastAsia="仿宋_GB2312" w:cs="仿宋_GB2312"/>
                <w:b w:val="0"/>
                <w:bCs/>
                <w:color w:val="auto"/>
                <w:kern w:val="0"/>
                <w:sz w:val="28"/>
                <w:szCs w:val="28"/>
                <w:highlight w:val="none"/>
              </w:rPr>
              <w:t>得</w:t>
            </w:r>
            <w:r>
              <w:rPr>
                <w:rFonts w:hint="eastAsia" w:ascii="仿宋_GB2312" w:hAnsi="仿宋_GB2312" w:eastAsia="仿宋_GB2312" w:cs="仿宋_GB2312"/>
                <w:b w:val="0"/>
                <w:bCs/>
                <w:color w:val="auto"/>
                <w:kern w:val="0"/>
                <w:sz w:val="28"/>
                <w:szCs w:val="28"/>
                <w:highlight w:val="none"/>
                <w:lang w:val="en-US" w:eastAsia="zh-CN"/>
              </w:rPr>
              <w:t>1</w:t>
            </w:r>
            <w:r>
              <w:rPr>
                <w:rFonts w:hint="eastAsia" w:ascii="仿宋_GB2312" w:hAnsi="仿宋_GB2312" w:eastAsia="仿宋_GB2312" w:cs="仿宋_GB2312"/>
                <w:b w:val="0"/>
                <w:bCs/>
                <w:color w:val="auto"/>
                <w:kern w:val="0"/>
                <w:sz w:val="28"/>
                <w:szCs w:val="28"/>
                <w:highlight w:val="none"/>
              </w:rPr>
              <w:t>分，最高</w:t>
            </w:r>
            <w:r>
              <w:rPr>
                <w:rFonts w:hint="eastAsia" w:ascii="仿宋_GB2312" w:hAnsi="仿宋_GB2312" w:eastAsia="仿宋_GB2312" w:cs="仿宋_GB2312"/>
                <w:b w:val="0"/>
                <w:bCs/>
                <w:color w:val="auto"/>
                <w:kern w:val="0"/>
                <w:sz w:val="28"/>
                <w:szCs w:val="28"/>
                <w:highlight w:val="none"/>
                <w:lang w:val="en-US" w:eastAsia="zh-CN"/>
              </w:rPr>
              <w:t>得</w:t>
            </w:r>
            <w:r>
              <w:rPr>
                <w:rFonts w:hint="eastAsia" w:ascii="仿宋_GB2312" w:hAnsi="仿宋_GB2312" w:eastAsia="仿宋_GB2312" w:cs="仿宋_GB2312"/>
                <w:b w:val="0"/>
                <w:bCs/>
                <w:color w:val="auto"/>
                <w:kern w:val="0"/>
                <w:sz w:val="28"/>
                <w:szCs w:val="28"/>
                <w:highlight w:val="none"/>
              </w:rPr>
              <w:t>3分。技术人员不足2人的，该小项整项都不得分。</w:t>
            </w:r>
          </w:p>
          <w:p w14:paraId="0E81378E">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本项最高得</w:t>
            </w:r>
            <w:r>
              <w:rPr>
                <w:rFonts w:hint="eastAsia" w:ascii="仿宋_GB2312" w:hAnsi="仿宋_GB2312" w:eastAsia="仿宋_GB2312" w:cs="仿宋_GB2312"/>
                <w:b w:val="0"/>
                <w:bCs/>
                <w:color w:val="auto"/>
                <w:kern w:val="0"/>
                <w:sz w:val="28"/>
                <w:szCs w:val="28"/>
                <w:highlight w:val="none"/>
                <w:lang w:val="en-US" w:eastAsia="zh-CN"/>
              </w:rPr>
              <w:t>6</w:t>
            </w:r>
            <w:r>
              <w:rPr>
                <w:rFonts w:hint="eastAsia" w:ascii="仿宋_GB2312" w:hAnsi="仿宋_GB2312" w:eastAsia="仿宋_GB2312" w:cs="仿宋_GB2312"/>
                <w:b w:val="0"/>
                <w:bCs/>
                <w:color w:val="auto"/>
                <w:kern w:val="0"/>
                <w:sz w:val="28"/>
                <w:szCs w:val="28"/>
                <w:highlight w:val="none"/>
              </w:rPr>
              <w:t>分。</w:t>
            </w:r>
          </w:p>
          <w:p w14:paraId="522020B9">
            <w:pPr>
              <w:numPr>
                <w:ilvl w:val="0"/>
                <w:numId w:val="0"/>
              </w:numPr>
              <w:spacing w:line="560" w:lineRule="exact"/>
              <w:ind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(二)评分依据</w:t>
            </w:r>
          </w:p>
          <w:p w14:paraId="54D57A7B">
            <w:pPr>
              <w:shd w:val="clear"/>
              <w:autoSpaceDN/>
              <w:spacing w:line="560" w:lineRule="exact"/>
              <w:ind w:firstLine="560" w:firstLineChars="200"/>
              <w:jc w:val="left"/>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以上人员必须为投标人自有员工，提供相关证书及该人员相关有效证书复印件以及开标日前一个月载有社保部门公章的社保缴交证明材料（如开标日上一个月的社保材料因社保部门原因暂时无法取得，则可以往前顺延一个月）如供应商为新成立企业且成立时间不足一个月可提供加盖公章的情况说明或者证明材料亦视为符合，未按要求提供相关材料或复印件不清晰导致无法识别的不得分。</w:t>
            </w:r>
          </w:p>
        </w:tc>
      </w:tr>
      <w:tr w14:paraId="026F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68" w:type="dxa"/>
            <w:vAlign w:val="center"/>
          </w:tcPr>
          <w:p w14:paraId="5C758918">
            <w:pPr>
              <w:autoSpaceDE w:val="0"/>
              <w:autoSpaceDN w:val="0"/>
              <w:adjustRightInd w:val="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p>
        </w:tc>
        <w:tc>
          <w:tcPr>
            <w:tcW w:w="1395" w:type="dxa"/>
            <w:vAlign w:val="center"/>
          </w:tcPr>
          <w:p w14:paraId="733312FD">
            <w:pPr>
              <w:shd w:val="solid" w:color="FFFFFF" w:fill="auto"/>
              <w:autoSpaceDN w:val="0"/>
              <w:rPr>
                <w:rFonts w:hint="eastAsia" w:ascii="仿宋_GB2312" w:hAnsi="仿宋_GB2312" w:eastAsia="仿宋_GB2312" w:cs="仿宋_GB2312"/>
                <w:b w:val="0"/>
                <w:bCs/>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rPr>
              <w:t>优惠承诺</w:t>
            </w:r>
            <w:r>
              <w:rPr>
                <w:rFonts w:hint="eastAsia" w:ascii="仿宋_GB2312" w:hAnsi="仿宋_GB2312" w:eastAsia="仿宋_GB2312" w:cs="仿宋_GB2312"/>
                <w:color w:val="auto"/>
                <w:kern w:val="0"/>
                <w:sz w:val="28"/>
                <w:szCs w:val="28"/>
                <w:highlight w:val="none"/>
                <w:lang w:val="en-US" w:eastAsia="zh-CN"/>
              </w:rPr>
              <w:t>及售后服务承诺</w:t>
            </w:r>
          </w:p>
        </w:tc>
        <w:tc>
          <w:tcPr>
            <w:tcW w:w="738" w:type="dxa"/>
            <w:vAlign w:val="center"/>
          </w:tcPr>
          <w:p w14:paraId="3FA9ED46">
            <w:pPr>
              <w:shd w:val="solid" w:color="FFFFFF" w:fill="auto"/>
              <w:autoSpaceDN w:val="0"/>
              <w:jc w:val="center"/>
              <w:rPr>
                <w:rFonts w:hint="eastAsia" w:ascii="仿宋_GB2312" w:hAnsi="仿宋_GB2312" w:eastAsia="仿宋_GB2312" w:cs="仿宋_GB2312"/>
                <w:b w:val="0"/>
                <w:bCs/>
                <w:color w:val="auto"/>
                <w:kern w:val="0"/>
                <w:sz w:val="28"/>
                <w:szCs w:val="28"/>
                <w:highlight w:val="none"/>
                <w:lang w:eastAsia="zh-CN"/>
              </w:rPr>
            </w:pPr>
            <w:r>
              <w:rPr>
                <w:rFonts w:hint="eastAsia" w:ascii="仿宋_GB2312" w:hAnsi="仿宋_GB2312" w:eastAsia="仿宋_GB2312" w:cs="仿宋_GB2312"/>
                <w:b w:val="0"/>
                <w:bCs/>
                <w:color w:val="auto"/>
                <w:kern w:val="0"/>
                <w:sz w:val="28"/>
                <w:szCs w:val="28"/>
                <w:highlight w:val="none"/>
                <w:lang w:val="en-US" w:eastAsia="zh-CN"/>
              </w:rPr>
              <w:t>4</w:t>
            </w:r>
          </w:p>
        </w:tc>
        <w:tc>
          <w:tcPr>
            <w:tcW w:w="6624" w:type="dxa"/>
            <w:vAlign w:val="center"/>
          </w:tcPr>
          <w:p w14:paraId="6D81F554">
            <w:pPr>
              <w:numPr>
                <w:ilvl w:val="-1"/>
                <w:numId w:val="0"/>
              </w:numPr>
              <w:spacing w:line="560" w:lineRule="exact"/>
              <w:ind w:left="0"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（一）评分内容</w:t>
            </w:r>
          </w:p>
          <w:p w14:paraId="22033EA3">
            <w:pPr>
              <w:widowControl/>
              <w:numPr>
                <w:ilvl w:val="-1"/>
                <w:numId w:val="0"/>
              </w:numPr>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lang w:val="en-US" w:eastAsia="zh-CN" w:bidi="ar-SA"/>
              </w:rPr>
              <w:t>1.</w:t>
            </w:r>
            <w:r>
              <w:rPr>
                <w:rFonts w:hint="eastAsia" w:ascii="仿宋_GB2312" w:hAnsi="仿宋_GB2312" w:eastAsia="仿宋_GB2312" w:cs="仿宋_GB2312"/>
                <w:b w:val="0"/>
                <w:bCs/>
                <w:color w:val="auto"/>
                <w:kern w:val="0"/>
                <w:sz w:val="28"/>
                <w:szCs w:val="28"/>
                <w:highlight w:val="none"/>
              </w:rPr>
              <w:t>承诺对</w:t>
            </w:r>
            <w:r>
              <w:rPr>
                <w:rFonts w:hint="eastAsia" w:ascii="仿宋_GB2312" w:hAnsi="仿宋_GB2312" w:eastAsia="仿宋_GB2312" w:cs="仿宋_GB2312"/>
                <w:b w:val="0"/>
                <w:bCs/>
                <w:color w:val="auto"/>
                <w:kern w:val="0"/>
                <w:sz w:val="28"/>
                <w:szCs w:val="28"/>
                <w:highlight w:val="none"/>
                <w:lang w:val="en-US" w:eastAsia="zh-CN"/>
              </w:rPr>
              <w:t>第二章</w:t>
            </w:r>
            <w:r>
              <w:rPr>
                <w:rFonts w:hint="eastAsia" w:ascii="仿宋_GB2312" w:hAnsi="仿宋_GB2312" w:eastAsia="仿宋_GB2312" w:cs="仿宋_GB2312"/>
                <w:b w:val="0"/>
                <w:bCs/>
                <w:color w:val="auto"/>
                <w:kern w:val="0"/>
                <w:sz w:val="28"/>
                <w:szCs w:val="28"/>
                <w:highlight w:val="none"/>
              </w:rPr>
              <w:t>院内公开采购项目需求</w:t>
            </w:r>
            <w:r>
              <w:rPr>
                <w:rFonts w:hint="eastAsia" w:ascii="仿宋_GB2312" w:hAnsi="仿宋_GB2312" w:eastAsia="仿宋_GB2312" w:cs="仿宋_GB2312"/>
                <w:b w:val="0"/>
                <w:bCs/>
                <w:color w:val="auto"/>
                <w:kern w:val="0"/>
                <w:sz w:val="28"/>
                <w:szCs w:val="28"/>
                <w:highlight w:val="none"/>
                <w:lang w:val="en-US" w:eastAsia="zh-CN"/>
              </w:rPr>
              <w:t>中的（五）优惠项目</w:t>
            </w:r>
            <w:r>
              <w:rPr>
                <w:rFonts w:hint="eastAsia" w:ascii="仿宋_GB2312" w:hAnsi="仿宋_GB2312" w:eastAsia="仿宋_GB2312" w:cs="仿宋_GB2312"/>
                <w:b w:val="0"/>
                <w:bCs/>
                <w:color w:val="auto"/>
                <w:kern w:val="0"/>
                <w:sz w:val="28"/>
                <w:szCs w:val="28"/>
                <w:highlight w:val="none"/>
              </w:rPr>
              <w:t>提供优惠服务；</w:t>
            </w:r>
          </w:p>
          <w:p w14:paraId="78D6251D">
            <w:pPr>
              <w:widowControl/>
              <w:numPr>
                <w:ilvl w:val="-1"/>
                <w:numId w:val="0"/>
              </w:numPr>
              <w:spacing w:line="560" w:lineRule="exact"/>
              <w:ind w:firstLine="560" w:firstLineChars="200"/>
              <w:jc w:val="left"/>
              <w:rPr>
                <w:rFonts w:hint="eastAsia" w:ascii="仿宋_GB2312" w:hAnsi="仿宋_GB2312" w:eastAsia="仿宋_GB2312" w:cs="仿宋_GB2312"/>
                <w:b w:val="0"/>
                <w:bCs/>
                <w:color w:val="auto"/>
                <w:kern w:val="0"/>
                <w:sz w:val="28"/>
                <w:szCs w:val="28"/>
                <w:highlight w:val="none"/>
                <w:lang w:eastAsia="zh-CN"/>
              </w:rPr>
            </w:pPr>
            <w:r>
              <w:rPr>
                <w:rFonts w:hint="eastAsia" w:ascii="仿宋_GB2312" w:hAnsi="仿宋_GB2312" w:eastAsia="仿宋_GB2312" w:cs="仿宋_GB2312"/>
                <w:b w:val="0"/>
                <w:bCs/>
                <w:color w:val="auto"/>
                <w:kern w:val="0"/>
                <w:sz w:val="28"/>
                <w:szCs w:val="28"/>
                <w:highlight w:val="none"/>
                <w:lang w:val="en-US" w:eastAsia="zh-CN" w:bidi="ar-SA"/>
              </w:rPr>
              <w:t>2.</w:t>
            </w:r>
            <w:r>
              <w:rPr>
                <w:rFonts w:hint="eastAsia" w:ascii="仿宋_GB2312" w:hAnsi="仿宋_GB2312" w:eastAsia="仿宋_GB2312" w:cs="仿宋_GB2312"/>
                <w:bCs/>
                <w:color w:val="auto"/>
                <w:kern w:val="0"/>
                <w:sz w:val="28"/>
                <w:szCs w:val="28"/>
                <w:highlight w:val="none"/>
                <w:lang w:val="en-US" w:eastAsia="zh-CN"/>
              </w:rPr>
              <w:t>售后服务承诺。</w:t>
            </w:r>
          </w:p>
          <w:p w14:paraId="4A58520C">
            <w:pPr>
              <w:numPr>
                <w:ilvl w:val="0"/>
                <w:numId w:val="0"/>
              </w:numPr>
              <w:spacing w:line="560" w:lineRule="exact"/>
              <w:ind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(二)评分依据</w:t>
            </w:r>
          </w:p>
          <w:p w14:paraId="77950EEC">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要求提供承诺（格式自定）作为得分依据，</w:t>
            </w:r>
            <w:r>
              <w:rPr>
                <w:rFonts w:hint="eastAsia" w:ascii="仿宋_GB2312" w:hAnsi="仿宋_GB2312" w:eastAsia="仿宋_GB2312" w:cs="仿宋_GB2312"/>
                <w:b w:val="0"/>
                <w:bCs/>
                <w:color w:val="auto"/>
                <w:kern w:val="0"/>
                <w:sz w:val="28"/>
                <w:szCs w:val="28"/>
                <w:highlight w:val="none"/>
                <w:lang w:val="en-US" w:eastAsia="zh-CN"/>
              </w:rPr>
              <w:t>每提供一个</w:t>
            </w:r>
            <w:r>
              <w:rPr>
                <w:rFonts w:hint="eastAsia" w:ascii="仿宋_GB2312" w:hAnsi="仿宋_GB2312" w:eastAsia="仿宋_GB2312" w:cs="仿宋_GB2312"/>
                <w:bCs/>
                <w:color w:val="auto"/>
                <w:kern w:val="0"/>
                <w:sz w:val="28"/>
                <w:szCs w:val="28"/>
                <w:highlight w:val="none"/>
                <w:lang w:val="en-US" w:eastAsia="zh-CN"/>
              </w:rPr>
              <w:t>承诺函得2分，最高得4分，</w:t>
            </w:r>
            <w:r>
              <w:rPr>
                <w:rFonts w:hint="eastAsia" w:ascii="仿宋_GB2312" w:hAnsi="仿宋_GB2312" w:eastAsia="仿宋_GB2312" w:cs="仿宋_GB2312"/>
                <w:b w:val="0"/>
                <w:bCs/>
                <w:color w:val="auto"/>
                <w:kern w:val="0"/>
                <w:sz w:val="28"/>
                <w:szCs w:val="28"/>
                <w:highlight w:val="none"/>
              </w:rPr>
              <w:t>未提供承诺或承诺内容不满足要求不得分。</w:t>
            </w:r>
          </w:p>
        </w:tc>
      </w:tr>
    </w:tbl>
    <w:p w14:paraId="2AEC2FFA">
      <w:pPr>
        <w:outlineLvl w:val="2"/>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2.商务评价（</w:t>
      </w:r>
      <w:r>
        <w:rPr>
          <w:rFonts w:hint="eastAsia" w:ascii="仿宋_GB2312" w:hAnsi="仿宋_GB2312" w:eastAsia="仿宋_GB2312" w:cs="仿宋_GB2312"/>
          <w:color w:val="auto"/>
          <w:sz w:val="28"/>
          <w:szCs w:val="28"/>
          <w:highlight w:val="none"/>
          <w:lang w:val="en-US" w:eastAsia="zh-CN"/>
        </w:rPr>
        <w:t>23</w:t>
      </w:r>
      <w:r>
        <w:rPr>
          <w:rFonts w:hint="eastAsia" w:ascii="仿宋_GB2312" w:hAnsi="仿宋_GB2312" w:eastAsia="仿宋_GB2312" w:cs="仿宋_GB2312"/>
          <w:color w:val="auto"/>
          <w:sz w:val="28"/>
          <w:szCs w:val="28"/>
          <w:highlight w:val="none"/>
        </w:rPr>
        <w:t>分）</w:t>
      </w:r>
    </w:p>
    <w:tbl>
      <w:tblPr>
        <w:tblStyle w:val="21"/>
        <w:tblW w:w="94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384"/>
        <w:gridCol w:w="896"/>
        <w:gridCol w:w="6450"/>
      </w:tblGrid>
      <w:tr w14:paraId="251F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6" w:type="dxa"/>
            <w:vAlign w:val="center"/>
          </w:tcPr>
          <w:p w14:paraId="7594819A">
            <w:pPr>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sz w:val="24"/>
                <w:szCs w:val="24"/>
                <w:highlight w:val="none"/>
              </w:rPr>
              <w:t>序号</w:t>
            </w:r>
          </w:p>
        </w:tc>
        <w:tc>
          <w:tcPr>
            <w:tcW w:w="1384" w:type="dxa"/>
            <w:vAlign w:val="center"/>
          </w:tcPr>
          <w:p w14:paraId="5C9AF270">
            <w:pPr>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sz w:val="24"/>
                <w:szCs w:val="24"/>
                <w:highlight w:val="none"/>
              </w:rPr>
              <w:t>评审因素</w:t>
            </w:r>
          </w:p>
        </w:tc>
        <w:tc>
          <w:tcPr>
            <w:tcW w:w="896" w:type="dxa"/>
            <w:vAlign w:val="center"/>
          </w:tcPr>
          <w:p w14:paraId="164A963A">
            <w:pPr>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分值</w:t>
            </w:r>
          </w:p>
          <w:p w14:paraId="533555C2">
            <w:pPr>
              <w:ind w:left="-53" w:leftChars="-25" w:right="-172" w:rightChars="-82"/>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（分）</w:t>
            </w:r>
          </w:p>
        </w:tc>
        <w:tc>
          <w:tcPr>
            <w:tcW w:w="6450" w:type="dxa"/>
            <w:vAlign w:val="center"/>
          </w:tcPr>
          <w:p w14:paraId="77B5CCA3">
            <w:pPr>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评分细则</w:t>
            </w:r>
          </w:p>
        </w:tc>
      </w:tr>
      <w:tr w14:paraId="04C7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86" w:type="dxa"/>
            <w:vAlign w:val="center"/>
          </w:tcPr>
          <w:p w14:paraId="5E0B340F">
            <w:pPr>
              <w:widowControl/>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1</w:t>
            </w:r>
          </w:p>
        </w:tc>
        <w:tc>
          <w:tcPr>
            <w:tcW w:w="1384" w:type="dxa"/>
            <w:vAlign w:val="center"/>
          </w:tcPr>
          <w:p w14:paraId="3BD562B5">
            <w:pPr>
              <w:spacing w:line="36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投标人认证情况评价</w:t>
            </w:r>
          </w:p>
        </w:tc>
        <w:tc>
          <w:tcPr>
            <w:tcW w:w="896" w:type="dxa"/>
            <w:vAlign w:val="center"/>
          </w:tcPr>
          <w:p w14:paraId="4854D160">
            <w:pPr>
              <w:spacing w:line="36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6</w:t>
            </w:r>
          </w:p>
        </w:tc>
        <w:tc>
          <w:tcPr>
            <w:tcW w:w="6450" w:type="dxa"/>
            <w:vAlign w:val="center"/>
          </w:tcPr>
          <w:p w14:paraId="522799F9">
            <w:pPr>
              <w:numPr>
                <w:ilvl w:val="-1"/>
                <w:numId w:val="0"/>
              </w:numPr>
              <w:spacing w:line="560" w:lineRule="exact"/>
              <w:ind w:left="0"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（一）评分内容</w:t>
            </w:r>
          </w:p>
          <w:p w14:paraId="52176572">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投标人具有质量管理体系认证证书、环境管理体系认证证书</w:t>
            </w:r>
            <w:r>
              <w:rPr>
                <w:rFonts w:hint="eastAsia" w:ascii="仿宋_GB2312" w:hAnsi="仿宋_GB2312" w:eastAsia="仿宋_GB2312" w:cs="仿宋_GB2312"/>
                <w:b w:val="0"/>
                <w:bCs/>
                <w:color w:val="auto"/>
                <w:kern w:val="0"/>
                <w:sz w:val="28"/>
                <w:szCs w:val="28"/>
                <w:highlight w:val="none"/>
                <w:lang w:eastAsia="zh-CN"/>
              </w:rPr>
              <w:t>、职业健康安全管理体系认证</w:t>
            </w:r>
            <w:r>
              <w:rPr>
                <w:rFonts w:hint="eastAsia" w:ascii="仿宋_GB2312" w:hAnsi="仿宋_GB2312" w:eastAsia="仿宋_GB2312" w:cs="仿宋_GB2312"/>
                <w:b w:val="0"/>
                <w:bCs/>
                <w:color w:val="auto"/>
                <w:kern w:val="0"/>
                <w:sz w:val="28"/>
                <w:szCs w:val="28"/>
                <w:highlight w:val="none"/>
              </w:rPr>
              <w:t>，每提供一项得</w:t>
            </w:r>
            <w:r>
              <w:rPr>
                <w:rFonts w:hint="eastAsia" w:ascii="仿宋_GB2312" w:hAnsi="仿宋_GB2312" w:eastAsia="仿宋_GB2312" w:cs="仿宋_GB2312"/>
                <w:b w:val="0"/>
                <w:bCs/>
                <w:color w:val="auto"/>
                <w:kern w:val="0"/>
                <w:sz w:val="28"/>
                <w:szCs w:val="28"/>
                <w:highlight w:val="none"/>
                <w:lang w:val="en-US" w:eastAsia="zh-CN"/>
              </w:rPr>
              <w:t>2</w:t>
            </w:r>
            <w:r>
              <w:rPr>
                <w:rFonts w:hint="eastAsia" w:ascii="仿宋_GB2312" w:hAnsi="仿宋_GB2312" w:eastAsia="仿宋_GB2312" w:cs="仿宋_GB2312"/>
                <w:b w:val="0"/>
                <w:bCs/>
                <w:color w:val="auto"/>
                <w:kern w:val="0"/>
                <w:sz w:val="28"/>
                <w:szCs w:val="28"/>
                <w:highlight w:val="none"/>
              </w:rPr>
              <w:t>分，最多得6分。</w:t>
            </w:r>
          </w:p>
          <w:p w14:paraId="0D53B40C">
            <w:pPr>
              <w:numPr>
                <w:ilvl w:val="0"/>
                <w:numId w:val="0"/>
              </w:numPr>
              <w:spacing w:line="560" w:lineRule="exact"/>
              <w:ind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(二)评分依据</w:t>
            </w:r>
          </w:p>
          <w:p w14:paraId="6CE0E3C6">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提供相关认证机构颁发的有效期内的认证证书复印件及认证信息查询截图（截图需显示证书状态为有效）。</w:t>
            </w:r>
          </w:p>
          <w:p w14:paraId="5AFB7C82">
            <w:pPr>
              <w:shd w:val="clear"/>
              <w:autoSpaceDN/>
              <w:spacing w:line="560" w:lineRule="exact"/>
              <w:ind w:firstLine="0" w:firstLineChars="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说明：</w:t>
            </w:r>
          </w:p>
          <w:p w14:paraId="06C8DAEB">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1.证书与查询信息截图必须同时提供，缺一不可。未同时提供的不得分，后果由投标人自行承担。</w:t>
            </w:r>
          </w:p>
          <w:p w14:paraId="28FEB421">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2.投标人应确保认证证书在开标当天仍处于有效状态，并对所提供的证书及查询截图的真实性负责，如出现与事实不符的情形，视同隐瞒真实情况，提供虚假资料，将依法承担相应的法律责任。</w:t>
            </w:r>
          </w:p>
        </w:tc>
      </w:tr>
      <w:tr w14:paraId="02E4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86" w:type="dxa"/>
            <w:vAlign w:val="center"/>
          </w:tcPr>
          <w:p w14:paraId="11FC771F">
            <w:pPr>
              <w:widowControl/>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2</w:t>
            </w:r>
          </w:p>
        </w:tc>
        <w:tc>
          <w:tcPr>
            <w:tcW w:w="1384" w:type="dxa"/>
            <w:vAlign w:val="center"/>
          </w:tcPr>
          <w:p w14:paraId="281CACB3">
            <w:pPr>
              <w:keepNext w:val="0"/>
              <w:keepLines w:val="0"/>
              <w:widowControl/>
              <w:suppressLineNumbers w:val="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lang w:val="en-US" w:eastAsia="zh-CN" w:bidi="ar"/>
              </w:rPr>
              <w:t>同类项目业绩</w:t>
            </w:r>
          </w:p>
          <w:p w14:paraId="2E3E9BC8">
            <w:pPr>
              <w:widowControl/>
              <w:jc w:val="center"/>
              <w:rPr>
                <w:rFonts w:hint="eastAsia" w:ascii="仿宋_GB2312" w:hAnsi="仿宋_GB2312" w:eastAsia="仿宋_GB2312" w:cs="仿宋_GB2312"/>
                <w:color w:val="auto"/>
                <w:kern w:val="0"/>
                <w:sz w:val="28"/>
                <w:szCs w:val="28"/>
                <w:highlight w:val="none"/>
              </w:rPr>
            </w:pPr>
          </w:p>
        </w:tc>
        <w:tc>
          <w:tcPr>
            <w:tcW w:w="896" w:type="dxa"/>
            <w:vAlign w:val="center"/>
          </w:tcPr>
          <w:p w14:paraId="435ED4DA">
            <w:pPr>
              <w:widowControl/>
              <w:jc w:val="center"/>
              <w:rPr>
                <w:rFonts w:hint="eastAsia"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kern w:val="0"/>
                <w:sz w:val="28"/>
                <w:szCs w:val="28"/>
                <w:highlight w:val="none"/>
                <w:lang w:val="en-US" w:eastAsia="zh-CN"/>
              </w:rPr>
              <w:t>6</w:t>
            </w:r>
          </w:p>
        </w:tc>
        <w:tc>
          <w:tcPr>
            <w:tcW w:w="6450" w:type="dxa"/>
            <w:vAlign w:val="center"/>
          </w:tcPr>
          <w:p w14:paraId="25A6BF3C">
            <w:pPr>
              <w:numPr>
                <w:ilvl w:val="-1"/>
                <w:numId w:val="0"/>
              </w:numPr>
              <w:spacing w:line="560" w:lineRule="exact"/>
              <w:ind w:left="0"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（一）评分内容</w:t>
            </w:r>
          </w:p>
          <w:p w14:paraId="60BD5905">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202</w:t>
            </w:r>
            <w:r>
              <w:rPr>
                <w:rFonts w:hint="eastAsia" w:ascii="仿宋_GB2312" w:hAnsi="仿宋_GB2312" w:eastAsia="仿宋_GB2312" w:cs="仿宋_GB2312"/>
                <w:b w:val="0"/>
                <w:bCs/>
                <w:color w:val="auto"/>
                <w:kern w:val="0"/>
                <w:sz w:val="28"/>
                <w:szCs w:val="28"/>
                <w:highlight w:val="none"/>
                <w:lang w:val="en-US" w:eastAsia="zh-CN"/>
              </w:rPr>
              <w:t>3</w:t>
            </w:r>
            <w:r>
              <w:rPr>
                <w:rFonts w:hint="eastAsia" w:ascii="仿宋_GB2312" w:hAnsi="仿宋_GB2312" w:eastAsia="仿宋_GB2312" w:cs="仿宋_GB2312"/>
                <w:b w:val="0"/>
                <w:bCs/>
                <w:color w:val="auto"/>
                <w:kern w:val="0"/>
                <w:sz w:val="28"/>
                <w:szCs w:val="28"/>
                <w:highlight w:val="none"/>
              </w:rPr>
              <w:t>年</w:t>
            </w:r>
            <w:r>
              <w:rPr>
                <w:rFonts w:hint="eastAsia" w:ascii="仿宋_GB2312" w:hAnsi="仿宋_GB2312" w:eastAsia="仿宋_GB2312" w:cs="仿宋_GB2312"/>
                <w:b w:val="0"/>
                <w:bCs/>
                <w:color w:val="auto"/>
                <w:kern w:val="0"/>
                <w:sz w:val="28"/>
                <w:szCs w:val="28"/>
                <w:highlight w:val="none"/>
                <w:lang w:val="en-US" w:eastAsia="zh-CN"/>
              </w:rPr>
              <w:t>7</w:t>
            </w:r>
            <w:r>
              <w:rPr>
                <w:rFonts w:hint="eastAsia" w:ascii="仿宋_GB2312" w:hAnsi="仿宋_GB2312" w:eastAsia="仿宋_GB2312" w:cs="仿宋_GB2312"/>
                <w:b w:val="0"/>
                <w:bCs/>
                <w:color w:val="auto"/>
                <w:kern w:val="0"/>
                <w:sz w:val="28"/>
                <w:szCs w:val="28"/>
                <w:highlight w:val="none"/>
              </w:rPr>
              <w:t>月1日至本项目</w:t>
            </w:r>
            <w:r>
              <w:rPr>
                <w:rFonts w:hint="eastAsia" w:ascii="仿宋_GB2312" w:hAnsi="仿宋_GB2312" w:eastAsia="仿宋_GB2312" w:cs="仿宋_GB2312"/>
                <w:b w:val="0"/>
                <w:bCs/>
                <w:color w:val="auto"/>
                <w:kern w:val="0"/>
                <w:sz w:val="28"/>
                <w:szCs w:val="28"/>
                <w:highlight w:val="none"/>
                <w:lang w:val="en-US" w:eastAsia="zh-CN"/>
              </w:rPr>
              <w:t>投标截止之</w:t>
            </w:r>
            <w:r>
              <w:rPr>
                <w:rFonts w:hint="eastAsia" w:ascii="仿宋_GB2312" w:hAnsi="仿宋_GB2312" w:eastAsia="仿宋_GB2312" w:cs="仿宋_GB2312"/>
                <w:b w:val="0"/>
                <w:bCs/>
                <w:color w:val="auto"/>
                <w:kern w:val="0"/>
                <w:sz w:val="28"/>
                <w:szCs w:val="28"/>
                <w:highlight w:val="none"/>
              </w:rPr>
              <w:t>日（以合同签订日期为准），投标人具有汽车维修同类项目业绩，每提供一个项目得</w:t>
            </w:r>
            <w:r>
              <w:rPr>
                <w:rFonts w:hint="eastAsia" w:ascii="仿宋_GB2312" w:hAnsi="仿宋_GB2312" w:eastAsia="仿宋_GB2312" w:cs="仿宋_GB2312"/>
                <w:b w:val="0"/>
                <w:bCs/>
                <w:color w:val="auto"/>
                <w:kern w:val="0"/>
                <w:sz w:val="28"/>
                <w:szCs w:val="28"/>
                <w:highlight w:val="none"/>
                <w:lang w:val="en-US" w:eastAsia="zh-CN"/>
              </w:rPr>
              <w:t>2</w:t>
            </w:r>
            <w:r>
              <w:rPr>
                <w:rFonts w:hint="eastAsia" w:ascii="仿宋_GB2312" w:hAnsi="仿宋_GB2312" w:eastAsia="仿宋_GB2312" w:cs="仿宋_GB2312"/>
                <w:b w:val="0"/>
                <w:bCs/>
                <w:color w:val="auto"/>
                <w:kern w:val="0"/>
                <w:sz w:val="28"/>
                <w:szCs w:val="28"/>
                <w:highlight w:val="none"/>
              </w:rPr>
              <w:t>分，最高得</w:t>
            </w:r>
            <w:r>
              <w:rPr>
                <w:rFonts w:hint="eastAsia" w:ascii="仿宋_GB2312" w:hAnsi="仿宋_GB2312" w:eastAsia="仿宋_GB2312" w:cs="仿宋_GB2312"/>
                <w:b w:val="0"/>
                <w:bCs/>
                <w:color w:val="auto"/>
                <w:kern w:val="0"/>
                <w:sz w:val="28"/>
                <w:szCs w:val="28"/>
                <w:highlight w:val="none"/>
                <w:lang w:val="en-US" w:eastAsia="zh-CN"/>
              </w:rPr>
              <w:t>6</w:t>
            </w:r>
            <w:r>
              <w:rPr>
                <w:rFonts w:hint="eastAsia" w:ascii="仿宋_GB2312" w:hAnsi="仿宋_GB2312" w:eastAsia="仿宋_GB2312" w:cs="仿宋_GB2312"/>
                <w:b w:val="0"/>
                <w:bCs/>
                <w:color w:val="auto"/>
                <w:kern w:val="0"/>
                <w:sz w:val="28"/>
                <w:szCs w:val="28"/>
                <w:highlight w:val="none"/>
              </w:rPr>
              <w:t>分。</w:t>
            </w:r>
          </w:p>
          <w:p w14:paraId="01DA7FFB">
            <w:pPr>
              <w:numPr>
                <w:ilvl w:val="0"/>
                <w:numId w:val="0"/>
              </w:numPr>
              <w:spacing w:line="560" w:lineRule="exact"/>
              <w:ind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(二)评分依据</w:t>
            </w:r>
          </w:p>
          <w:p w14:paraId="2CCE73E6">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提供合同关键页复印件或扫描件加盖投标人公章，原件备查，未提供或提供不清晰导致无法判断不得分。</w:t>
            </w:r>
          </w:p>
        </w:tc>
      </w:tr>
      <w:tr w14:paraId="0C10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0" w:hRule="atLeast"/>
          <w:jc w:val="center"/>
        </w:trPr>
        <w:tc>
          <w:tcPr>
            <w:tcW w:w="686" w:type="dxa"/>
            <w:vAlign w:val="center"/>
          </w:tcPr>
          <w:p w14:paraId="695B27C2">
            <w:pPr>
              <w:widowControl/>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1384" w:type="dxa"/>
            <w:vAlign w:val="center"/>
          </w:tcPr>
          <w:p w14:paraId="30004A69">
            <w:pPr>
              <w:widowControl/>
              <w:jc w:val="center"/>
              <w:rPr>
                <w:rFonts w:hint="default"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履约评价</w:t>
            </w:r>
          </w:p>
        </w:tc>
        <w:tc>
          <w:tcPr>
            <w:tcW w:w="896" w:type="dxa"/>
            <w:vAlign w:val="center"/>
          </w:tcPr>
          <w:p w14:paraId="2DD95148">
            <w:pPr>
              <w:widowControl/>
              <w:jc w:val="center"/>
              <w:rPr>
                <w:rFonts w:hint="eastAsia"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6</w:t>
            </w:r>
          </w:p>
        </w:tc>
        <w:tc>
          <w:tcPr>
            <w:tcW w:w="6450" w:type="dxa"/>
            <w:vAlign w:val="center"/>
          </w:tcPr>
          <w:p w14:paraId="523D7714">
            <w:pPr>
              <w:numPr>
                <w:ilvl w:val="-1"/>
                <w:numId w:val="0"/>
              </w:numPr>
              <w:spacing w:line="560" w:lineRule="exact"/>
              <w:ind w:left="0" w:firstLine="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（一）评分内容</w:t>
            </w:r>
          </w:p>
          <w:p w14:paraId="0017A272">
            <w:pPr>
              <w:spacing w:line="560" w:lineRule="exact"/>
              <w:ind w:firstLine="560" w:firstLineChars="200"/>
              <w:jc w:val="left"/>
              <w:rPr>
                <w:rFonts w:hint="eastAsia" w:ascii="仿宋_GB2312" w:hAnsi="仿宋_GB2312" w:eastAsia="仿宋_GB2312" w:cs="仿宋_GB2312"/>
                <w:bCs/>
                <w:color w:val="auto"/>
                <w:kern w:val="0"/>
                <w:sz w:val="28"/>
                <w:szCs w:val="28"/>
                <w:highlight w:val="none"/>
                <w:lang w:eastAsia="zh-CN"/>
              </w:rPr>
            </w:pPr>
            <w:r>
              <w:rPr>
                <w:rFonts w:hint="eastAsia" w:ascii="仿宋_GB2312" w:hAnsi="仿宋_GB2312" w:eastAsia="仿宋_GB2312" w:cs="仿宋_GB2312"/>
                <w:bCs/>
                <w:color w:val="auto"/>
                <w:kern w:val="0"/>
                <w:sz w:val="28"/>
                <w:szCs w:val="28"/>
                <w:highlight w:val="none"/>
              </w:rPr>
              <w:t>投标人在上述“同类项目业绩”评审项中参加评审并被认定有效的业绩，能够提供合同甲方出具的履约评价书（加盖公章），且评价为优（或评价中的最高等级）的，每份评价书得</w:t>
            </w:r>
            <w:r>
              <w:rPr>
                <w:rFonts w:hint="eastAsia" w:ascii="仿宋_GB2312" w:hAnsi="仿宋_GB2312" w:eastAsia="仿宋_GB2312" w:cs="仿宋_GB2312"/>
                <w:bCs/>
                <w:color w:val="auto"/>
                <w:kern w:val="0"/>
                <w:sz w:val="28"/>
                <w:szCs w:val="28"/>
                <w:highlight w:val="none"/>
                <w:lang w:val="en-US" w:eastAsia="zh-CN"/>
              </w:rPr>
              <w:t>2</w:t>
            </w:r>
            <w:r>
              <w:rPr>
                <w:rFonts w:hint="eastAsia" w:ascii="仿宋_GB2312" w:hAnsi="仿宋_GB2312" w:eastAsia="仿宋_GB2312" w:cs="仿宋_GB2312"/>
                <w:bCs/>
                <w:color w:val="auto"/>
                <w:kern w:val="0"/>
                <w:sz w:val="28"/>
                <w:szCs w:val="28"/>
                <w:highlight w:val="none"/>
              </w:rPr>
              <w:t>分，评价为</w:t>
            </w:r>
            <w:r>
              <w:rPr>
                <w:rFonts w:hint="eastAsia" w:ascii="仿宋_GB2312" w:hAnsi="仿宋_GB2312" w:eastAsia="仿宋_GB2312" w:cs="仿宋_GB2312"/>
                <w:bCs/>
                <w:color w:val="auto"/>
                <w:kern w:val="0"/>
                <w:sz w:val="28"/>
                <w:szCs w:val="28"/>
                <w:highlight w:val="none"/>
                <w:lang w:val="en-US" w:eastAsia="zh-CN"/>
              </w:rPr>
              <w:t>良</w:t>
            </w:r>
            <w:r>
              <w:rPr>
                <w:rFonts w:hint="eastAsia" w:ascii="仿宋_GB2312" w:hAnsi="仿宋_GB2312" w:eastAsia="仿宋_GB2312" w:cs="仿宋_GB2312"/>
                <w:bCs/>
                <w:color w:val="auto"/>
                <w:kern w:val="0"/>
                <w:sz w:val="28"/>
                <w:szCs w:val="28"/>
                <w:highlight w:val="none"/>
              </w:rPr>
              <w:t>（或评价中的</w:t>
            </w:r>
            <w:r>
              <w:rPr>
                <w:rFonts w:hint="eastAsia" w:ascii="仿宋_GB2312" w:hAnsi="仿宋_GB2312" w:eastAsia="仿宋_GB2312" w:cs="仿宋_GB2312"/>
                <w:bCs/>
                <w:color w:val="auto"/>
                <w:kern w:val="0"/>
                <w:sz w:val="28"/>
                <w:szCs w:val="28"/>
                <w:highlight w:val="none"/>
                <w:lang w:val="en-US" w:eastAsia="zh-CN"/>
              </w:rPr>
              <w:t>次</w:t>
            </w:r>
            <w:r>
              <w:rPr>
                <w:rFonts w:hint="eastAsia" w:ascii="仿宋_GB2312" w:hAnsi="仿宋_GB2312" w:eastAsia="仿宋_GB2312" w:cs="仿宋_GB2312"/>
                <w:bCs/>
                <w:color w:val="auto"/>
                <w:kern w:val="0"/>
                <w:sz w:val="28"/>
                <w:szCs w:val="28"/>
                <w:highlight w:val="none"/>
              </w:rPr>
              <w:t>高等级）的，每份评价书得</w:t>
            </w:r>
            <w:r>
              <w:rPr>
                <w:rFonts w:hint="eastAsia" w:ascii="仿宋_GB2312" w:hAnsi="仿宋_GB2312" w:eastAsia="仿宋_GB2312" w:cs="仿宋_GB2312"/>
                <w:bCs/>
                <w:color w:val="auto"/>
                <w:kern w:val="0"/>
                <w:sz w:val="28"/>
                <w:szCs w:val="28"/>
                <w:highlight w:val="none"/>
                <w:lang w:val="en-US" w:eastAsia="zh-CN"/>
              </w:rPr>
              <w:t>1</w:t>
            </w:r>
            <w:r>
              <w:rPr>
                <w:rFonts w:hint="eastAsia" w:ascii="仿宋_GB2312" w:hAnsi="仿宋_GB2312" w:eastAsia="仿宋_GB2312" w:cs="仿宋_GB2312"/>
                <w:bCs/>
                <w:color w:val="auto"/>
                <w:kern w:val="0"/>
                <w:sz w:val="28"/>
                <w:szCs w:val="28"/>
                <w:highlight w:val="none"/>
              </w:rPr>
              <w:t>分，其他情况得0分，最高得</w:t>
            </w:r>
            <w:r>
              <w:rPr>
                <w:rFonts w:hint="eastAsia" w:ascii="仿宋_GB2312" w:hAnsi="仿宋_GB2312" w:eastAsia="仿宋_GB2312" w:cs="仿宋_GB2312"/>
                <w:bCs/>
                <w:color w:val="auto"/>
                <w:kern w:val="0"/>
                <w:sz w:val="28"/>
                <w:szCs w:val="28"/>
                <w:highlight w:val="none"/>
                <w:lang w:val="en-US" w:eastAsia="zh-CN"/>
              </w:rPr>
              <w:t>6</w:t>
            </w:r>
            <w:r>
              <w:rPr>
                <w:rFonts w:hint="eastAsia" w:ascii="仿宋_GB2312" w:hAnsi="仿宋_GB2312" w:eastAsia="仿宋_GB2312" w:cs="仿宋_GB2312"/>
                <w:bCs/>
                <w:color w:val="auto"/>
                <w:kern w:val="0"/>
                <w:sz w:val="28"/>
                <w:szCs w:val="28"/>
                <w:highlight w:val="none"/>
              </w:rPr>
              <w:t>分</w:t>
            </w:r>
            <w:r>
              <w:rPr>
                <w:rFonts w:hint="eastAsia" w:ascii="仿宋_GB2312" w:hAnsi="仿宋_GB2312" w:eastAsia="仿宋_GB2312" w:cs="仿宋_GB2312"/>
                <w:bCs/>
                <w:color w:val="auto"/>
                <w:kern w:val="0"/>
                <w:sz w:val="28"/>
                <w:szCs w:val="28"/>
                <w:highlight w:val="none"/>
                <w:lang w:eastAsia="zh-CN"/>
              </w:rPr>
              <w:t>。</w:t>
            </w:r>
          </w:p>
          <w:p w14:paraId="00FFEECA">
            <w:pPr>
              <w:numPr>
                <w:ilvl w:val="0"/>
                <w:numId w:val="0"/>
              </w:numPr>
              <w:spacing w:line="560" w:lineRule="exact"/>
              <w:ind w:firstLine="0" w:firstLineChars="0"/>
              <w:jc w:val="left"/>
              <w:rPr>
                <w:rFonts w:hint="eastAsia" w:ascii="仿宋_GB2312" w:hAnsi="仿宋_GB2312" w:eastAsia="仿宋_GB2312" w:cs="仿宋_GB2312"/>
                <w:b/>
                <w:bCs w:val="0"/>
                <w:color w:val="auto"/>
                <w:kern w:val="0"/>
                <w:sz w:val="28"/>
                <w:szCs w:val="28"/>
                <w:highlight w:val="none"/>
              </w:rPr>
            </w:pPr>
            <w:r>
              <w:rPr>
                <w:rFonts w:hint="eastAsia" w:ascii="仿宋_GB2312" w:hAnsi="仿宋_GB2312" w:eastAsia="仿宋_GB2312" w:cs="仿宋_GB2312"/>
                <w:b/>
                <w:bCs w:val="0"/>
                <w:color w:val="auto"/>
                <w:kern w:val="0"/>
                <w:sz w:val="28"/>
                <w:szCs w:val="28"/>
                <w:highlight w:val="none"/>
              </w:rPr>
              <w:t>(二)评分依据</w:t>
            </w:r>
          </w:p>
          <w:p w14:paraId="25AB56A2">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投标人提供用户出具的履约评价书（加盖用户单位公章）原件扫描件，原件备查，未提供或提供不清晰导致无法判断的，不得分。</w:t>
            </w:r>
          </w:p>
        </w:tc>
      </w:tr>
      <w:tr w14:paraId="66A8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86" w:type="dxa"/>
            <w:vAlign w:val="center"/>
          </w:tcPr>
          <w:p w14:paraId="28C4E84B">
            <w:pPr>
              <w:widowControl/>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p>
        </w:tc>
        <w:tc>
          <w:tcPr>
            <w:tcW w:w="1384" w:type="dxa"/>
            <w:vAlign w:val="center"/>
          </w:tcPr>
          <w:p w14:paraId="108C9E2C">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诚信</w:t>
            </w:r>
          </w:p>
        </w:tc>
        <w:tc>
          <w:tcPr>
            <w:tcW w:w="896" w:type="dxa"/>
            <w:vAlign w:val="center"/>
          </w:tcPr>
          <w:p w14:paraId="5B2E72EA">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p>
        </w:tc>
        <w:tc>
          <w:tcPr>
            <w:tcW w:w="6450" w:type="dxa"/>
            <w:vAlign w:val="center"/>
          </w:tcPr>
          <w:p w14:paraId="38353511">
            <w:pPr>
              <w:shd w:val="clear"/>
              <w:autoSpaceDN/>
              <w:spacing w:line="560" w:lineRule="exact"/>
              <w:ind w:firstLine="560" w:firstLineChars="20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Cs/>
                <w:color w:val="auto"/>
                <w:kern w:val="0"/>
                <w:sz w:val="28"/>
                <w:szCs w:val="28"/>
                <w:highlight w:val="none"/>
                <w:lang w:val="en-US" w:eastAsia="zh-CN" w:bidi="ar-SA"/>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采购代理机构通过“信用中国”、“中国政府采购网”、“深圳市政府采购监管网”以及市、区财政部门认定的其他渠道查询供应商信用信息，投标人无需提供证明材料。）</w:t>
            </w:r>
          </w:p>
        </w:tc>
      </w:tr>
    </w:tbl>
    <w:p w14:paraId="0E7BD1F5">
      <w:pPr>
        <w:ind w:firstLine="280" w:firstLineChars="100"/>
        <w:outlineLvl w:val="2"/>
        <w:rPr>
          <w:rFonts w:hint="eastAsia" w:ascii="宋体" w:hAnsi="宋体" w:cs="宋体"/>
          <w:color w:val="auto"/>
          <w:sz w:val="28"/>
          <w:szCs w:val="28"/>
          <w:highlight w:val="none"/>
        </w:rPr>
      </w:pPr>
      <w:r>
        <w:rPr>
          <w:rFonts w:hint="eastAsia" w:ascii="宋体" w:hAnsi="宋体" w:cs="宋体"/>
          <w:color w:val="auto"/>
          <w:sz w:val="28"/>
          <w:szCs w:val="28"/>
          <w:highlight w:val="none"/>
        </w:rPr>
        <w:t>3.价格评价（2</w:t>
      </w:r>
      <w:r>
        <w:rPr>
          <w:rFonts w:hint="eastAsia" w:ascii="宋体" w:hAnsi="宋体" w:cs="宋体"/>
          <w:color w:val="auto"/>
          <w:sz w:val="28"/>
          <w:szCs w:val="28"/>
          <w:highlight w:val="none"/>
          <w:lang w:val="en-US" w:eastAsia="zh-CN"/>
        </w:rPr>
        <w:t>0</w:t>
      </w:r>
      <w:r>
        <w:rPr>
          <w:rFonts w:hint="eastAsia" w:ascii="宋体" w:hAnsi="宋体" w:cs="宋体"/>
          <w:color w:val="auto"/>
          <w:sz w:val="28"/>
          <w:szCs w:val="28"/>
          <w:highlight w:val="none"/>
        </w:rPr>
        <w:t>分）</w:t>
      </w:r>
    </w:p>
    <w:tbl>
      <w:tblPr>
        <w:tblStyle w:val="21"/>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1093"/>
        <w:gridCol w:w="6967"/>
      </w:tblGrid>
      <w:tr w14:paraId="6AE9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149" w:type="dxa"/>
            <w:vAlign w:val="center"/>
          </w:tcPr>
          <w:p w14:paraId="09E9BF67">
            <w:pPr>
              <w:jc w:val="center"/>
              <w:rPr>
                <w:rFonts w:ascii="宋体" w:hAnsi="宋体" w:cs="宋体"/>
                <w:b/>
                <w:bCs/>
                <w:color w:val="auto"/>
                <w:szCs w:val="21"/>
                <w:highlight w:val="none"/>
              </w:rPr>
            </w:pPr>
            <w:r>
              <w:rPr>
                <w:rFonts w:hint="eastAsia" w:ascii="宋体" w:hAnsi="宋体" w:cs="宋体"/>
                <w:b/>
                <w:bCs/>
                <w:color w:val="auto"/>
                <w:szCs w:val="21"/>
                <w:highlight w:val="none"/>
              </w:rPr>
              <w:t>评审项目</w:t>
            </w:r>
          </w:p>
        </w:tc>
        <w:tc>
          <w:tcPr>
            <w:tcW w:w="1093" w:type="dxa"/>
            <w:vAlign w:val="center"/>
          </w:tcPr>
          <w:p w14:paraId="484E6C6B">
            <w:pPr>
              <w:ind w:left="-124" w:leftChars="-59" w:right="-107" w:rightChars="-51"/>
              <w:jc w:val="center"/>
              <w:rPr>
                <w:rFonts w:ascii="宋体" w:hAnsi="宋体" w:cs="宋体"/>
                <w:b/>
                <w:bCs/>
                <w:color w:val="auto"/>
                <w:szCs w:val="21"/>
                <w:highlight w:val="none"/>
              </w:rPr>
            </w:pPr>
            <w:r>
              <w:rPr>
                <w:rFonts w:hint="eastAsia" w:ascii="宋体" w:hAnsi="宋体" w:cs="宋体"/>
                <w:b/>
                <w:bCs/>
                <w:color w:val="auto"/>
                <w:szCs w:val="21"/>
                <w:highlight w:val="none"/>
              </w:rPr>
              <w:t>分值（分）</w:t>
            </w:r>
          </w:p>
        </w:tc>
        <w:tc>
          <w:tcPr>
            <w:tcW w:w="6967" w:type="dxa"/>
            <w:vAlign w:val="center"/>
          </w:tcPr>
          <w:p w14:paraId="3BB7086D">
            <w:pPr>
              <w:jc w:val="center"/>
              <w:rPr>
                <w:rFonts w:ascii="宋体" w:hAnsi="宋体" w:cs="宋体"/>
                <w:b/>
                <w:bCs/>
                <w:color w:val="auto"/>
                <w:szCs w:val="21"/>
                <w:highlight w:val="none"/>
              </w:rPr>
            </w:pPr>
            <w:r>
              <w:rPr>
                <w:rFonts w:hint="eastAsia" w:ascii="宋体" w:hAnsi="宋体" w:cs="宋体"/>
                <w:b/>
                <w:bCs/>
                <w:color w:val="auto"/>
                <w:szCs w:val="21"/>
                <w:highlight w:val="none"/>
              </w:rPr>
              <w:t>评分细则</w:t>
            </w:r>
          </w:p>
        </w:tc>
      </w:tr>
      <w:tr w14:paraId="0459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49" w:type="dxa"/>
            <w:vAlign w:val="center"/>
          </w:tcPr>
          <w:p w14:paraId="7A06DF30">
            <w:pPr>
              <w:jc w:val="center"/>
              <w:rPr>
                <w:rFonts w:ascii="宋体" w:hAnsi="宋体" w:cs="宋体"/>
                <w:color w:val="auto"/>
                <w:szCs w:val="21"/>
                <w:highlight w:val="none"/>
              </w:rPr>
            </w:pPr>
            <w:r>
              <w:rPr>
                <w:rFonts w:hint="eastAsia" w:ascii="宋体" w:hAnsi="宋体" w:cs="宋体"/>
                <w:color w:val="auto"/>
                <w:szCs w:val="21"/>
                <w:highlight w:val="none"/>
              </w:rPr>
              <w:t>价格</w:t>
            </w:r>
          </w:p>
        </w:tc>
        <w:tc>
          <w:tcPr>
            <w:tcW w:w="1093" w:type="dxa"/>
            <w:vAlign w:val="center"/>
          </w:tcPr>
          <w:p w14:paraId="2A17648E">
            <w:pPr>
              <w:jc w:val="center"/>
              <w:rPr>
                <w:rFonts w:hint="eastAsia" w:ascii="宋体" w:hAnsi="宋体" w:eastAsia="宋体" w:cs="宋体"/>
                <w:color w:val="auto"/>
                <w:szCs w:val="21"/>
                <w:highlight w:val="none"/>
                <w:lang w:eastAsia="zh-CN"/>
              </w:rPr>
            </w:pPr>
            <w:r>
              <w:rPr>
                <w:rFonts w:ascii="宋体" w:hAnsi="宋体" w:cs="宋体"/>
                <w:color w:val="auto"/>
                <w:szCs w:val="21"/>
                <w:highlight w:val="none"/>
              </w:rPr>
              <w:t>2</w:t>
            </w:r>
            <w:r>
              <w:rPr>
                <w:rFonts w:hint="eastAsia" w:ascii="宋体" w:hAnsi="宋体" w:cs="宋体"/>
                <w:color w:val="auto"/>
                <w:szCs w:val="21"/>
                <w:highlight w:val="none"/>
                <w:lang w:val="en-US" w:eastAsia="zh-CN"/>
              </w:rPr>
              <w:t>0</w:t>
            </w:r>
          </w:p>
        </w:tc>
        <w:tc>
          <w:tcPr>
            <w:tcW w:w="6967" w:type="dxa"/>
            <w:vAlign w:val="center"/>
          </w:tcPr>
          <w:p w14:paraId="0718079F">
            <w:pPr>
              <w:shd w:val="clear"/>
              <w:autoSpaceDN/>
              <w:spacing w:line="560" w:lineRule="exact"/>
              <w:ind w:firstLine="0" w:firstLineChars="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价格分应当采用低价优先法计算，即满足招标文件要求且投标折扣率最低的投标折扣率为评标基准价，其价格分为满分。其他投标人的价格分统一按照下列公式计算：</w:t>
            </w:r>
          </w:p>
          <w:p w14:paraId="0431A410">
            <w:pPr>
              <w:shd w:val="clear"/>
              <w:autoSpaceDN/>
              <w:spacing w:line="560" w:lineRule="exact"/>
              <w:ind w:firstLine="0" w:firstLineChars="0"/>
              <w:jc w:val="left"/>
              <w:rPr>
                <w:rFonts w:hint="eastAsia" w:ascii="仿宋_GB2312" w:hAnsi="仿宋_GB2312" w:eastAsia="仿宋_GB2312" w:cs="仿宋_GB2312"/>
                <w:b w:val="0"/>
                <w:bCs/>
                <w:color w:val="auto"/>
                <w:kern w:val="0"/>
                <w:sz w:val="28"/>
                <w:szCs w:val="28"/>
                <w:highlight w:val="none"/>
                <w:lang w:eastAsia="zh-CN"/>
              </w:rPr>
            </w:pPr>
            <w:r>
              <w:rPr>
                <w:rFonts w:hint="eastAsia" w:ascii="仿宋_GB2312" w:hAnsi="仿宋_GB2312" w:eastAsia="仿宋_GB2312" w:cs="仿宋_GB2312"/>
                <w:b w:val="0"/>
                <w:bCs/>
                <w:color w:val="auto"/>
                <w:kern w:val="0"/>
                <w:sz w:val="28"/>
                <w:szCs w:val="28"/>
                <w:highlight w:val="none"/>
              </w:rPr>
              <w:t>投标报价得分=(评标基准价／投标折扣率)×100</w:t>
            </w:r>
            <w:r>
              <w:rPr>
                <w:rFonts w:hint="eastAsia" w:ascii="仿宋_GB2312" w:hAnsi="仿宋_GB2312" w:eastAsia="仿宋_GB2312" w:cs="仿宋_GB2312"/>
                <w:b w:val="0"/>
                <w:bCs/>
                <w:color w:val="auto"/>
                <w:kern w:val="0"/>
                <w:sz w:val="28"/>
                <w:szCs w:val="28"/>
                <w:highlight w:val="none"/>
                <w:lang w:val="en-US" w:eastAsia="zh-CN"/>
              </w:rPr>
              <w:t>%</w:t>
            </w:r>
            <w:r>
              <w:rPr>
                <w:rFonts w:hint="eastAsia" w:ascii="仿宋_GB2312" w:hAnsi="仿宋_GB2312" w:eastAsia="仿宋_GB2312" w:cs="仿宋_GB2312"/>
                <w:b w:val="0"/>
                <w:bCs/>
                <w:color w:val="auto"/>
                <w:kern w:val="0"/>
                <w:sz w:val="28"/>
                <w:szCs w:val="28"/>
                <w:highlight w:val="none"/>
              </w:rPr>
              <w:t>×2</w:t>
            </w:r>
            <w:r>
              <w:rPr>
                <w:rFonts w:hint="eastAsia" w:ascii="仿宋_GB2312" w:hAnsi="仿宋_GB2312" w:eastAsia="仿宋_GB2312" w:cs="仿宋_GB2312"/>
                <w:b w:val="0"/>
                <w:bCs/>
                <w:color w:val="auto"/>
                <w:kern w:val="0"/>
                <w:sz w:val="28"/>
                <w:szCs w:val="28"/>
                <w:highlight w:val="none"/>
                <w:lang w:val="en-US" w:eastAsia="zh-CN"/>
              </w:rPr>
              <w:t>0</w:t>
            </w:r>
          </w:p>
          <w:p w14:paraId="53CC5AFE">
            <w:pPr>
              <w:shd w:val="clear"/>
              <w:autoSpaceDN/>
              <w:spacing w:line="560" w:lineRule="exact"/>
              <w:ind w:firstLine="0" w:firstLineChars="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备注：</w:t>
            </w:r>
          </w:p>
          <w:p w14:paraId="7D7597E1">
            <w:pPr>
              <w:shd w:val="clear"/>
              <w:autoSpaceDN/>
              <w:spacing w:line="560" w:lineRule="exact"/>
              <w:ind w:firstLine="0" w:firstLineChars="0"/>
              <w:jc w:val="left"/>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1</w:t>
            </w:r>
            <w:r>
              <w:rPr>
                <w:rFonts w:hint="eastAsia" w:ascii="仿宋_GB2312" w:hAnsi="仿宋_GB2312" w:eastAsia="仿宋_GB2312" w:cs="仿宋_GB2312"/>
                <w:b w:val="0"/>
                <w:bCs/>
                <w:color w:val="auto"/>
                <w:kern w:val="0"/>
                <w:sz w:val="28"/>
                <w:szCs w:val="28"/>
                <w:highlight w:val="none"/>
                <w:lang w:eastAsia="zh-CN"/>
              </w:rPr>
              <w:t>.</w:t>
            </w:r>
            <w:r>
              <w:rPr>
                <w:rFonts w:hint="eastAsia" w:ascii="仿宋_GB2312" w:hAnsi="仿宋_GB2312" w:eastAsia="仿宋_GB2312" w:cs="仿宋_GB2312"/>
                <w:b w:val="0"/>
                <w:bCs/>
                <w:color w:val="auto"/>
                <w:kern w:val="0"/>
                <w:sz w:val="28"/>
                <w:szCs w:val="28"/>
                <w:highlight w:val="none"/>
              </w:rPr>
              <w:t>投标报价得分四舍五入后，小数点后保留两位有效数。</w:t>
            </w:r>
          </w:p>
          <w:p w14:paraId="795C2410">
            <w:pPr>
              <w:shd w:val="clear"/>
              <w:autoSpaceDN/>
              <w:spacing w:line="560" w:lineRule="exact"/>
              <w:ind w:firstLine="0" w:firstLineChars="0"/>
              <w:jc w:val="left"/>
              <w:rPr>
                <w:rFonts w:ascii="宋体" w:hAnsi="宋体" w:cs="宋体"/>
                <w:color w:val="auto"/>
                <w:szCs w:val="21"/>
                <w:highlight w:val="none"/>
              </w:rPr>
            </w:pPr>
            <w:r>
              <w:rPr>
                <w:rFonts w:hint="eastAsia" w:ascii="仿宋_GB2312" w:hAnsi="仿宋_GB2312" w:eastAsia="仿宋_GB2312" w:cs="仿宋_GB2312"/>
                <w:b w:val="0"/>
                <w:bCs/>
                <w:color w:val="auto"/>
                <w:kern w:val="0"/>
                <w:sz w:val="28"/>
                <w:szCs w:val="28"/>
                <w:highlight w:val="none"/>
              </w:rPr>
              <w:t>2</w:t>
            </w:r>
            <w:r>
              <w:rPr>
                <w:rFonts w:hint="eastAsia" w:ascii="仿宋_GB2312" w:hAnsi="仿宋_GB2312" w:eastAsia="仿宋_GB2312" w:cs="仿宋_GB2312"/>
                <w:b w:val="0"/>
                <w:bCs/>
                <w:color w:val="auto"/>
                <w:kern w:val="0"/>
                <w:sz w:val="28"/>
                <w:szCs w:val="28"/>
                <w:highlight w:val="none"/>
                <w:lang w:eastAsia="zh-CN"/>
              </w:rPr>
              <w:t>.</w:t>
            </w:r>
            <w:r>
              <w:rPr>
                <w:rFonts w:hint="eastAsia" w:ascii="仿宋_GB2312" w:hAnsi="仿宋_GB2312" w:eastAsia="仿宋_GB2312" w:cs="仿宋_GB2312"/>
                <w:b w:val="0"/>
                <w:bCs/>
                <w:color w:val="auto"/>
                <w:kern w:val="0"/>
                <w:sz w:val="28"/>
                <w:szCs w:val="28"/>
                <w:highlight w:val="none"/>
              </w:rPr>
              <w:t>因落实政府采购政策进行价格调整的，以调整后的价格计算评标基准价和投标报价。</w:t>
            </w:r>
          </w:p>
        </w:tc>
      </w:tr>
    </w:tbl>
    <w:p w14:paraId="0B99EF7C">
      <w:pPr>
        <w:pStyle w:val="4"/>
        <w:numPr>
          <w:ilvl w:val="0"/>
          <w:numId w:val="0"/>
        </w:numPr>
        <w:adjustRightInd/>
        <w:ind w:left="420" w:leftChars="0"/>
        <w:textAlignment w:val="auto"/>
        <w:rPr>
          <w:rFonts w:hint="eastAsia" w:ascii="黑体" w:hAnsi="黑体" w:eastAsia="黑体" w:cs="黑体"/>
          <w:color w:val="auto"/>
          <w:sz w:val="32"/>
          <w:szCs w:val="32"/>
          <w:highlight w:val="none"/>
        </w:rPr>
      </w:pPr>
      <w:r>
        <w:rPr>
          <w:rFonts w:hint="eastAsia" w:ascii="黑体" w:hAnsi="黑体" w:eastAsia="黑体" w:cs="黑体"/>
          <w:b/>
          <w:bCs/>
          <w:color w:val="auto"/>
          <w:kern w:val="0"/>
          <w:sz w:val="32"/>
          <w:szCs w:val="32"/>
          <w:highlight w:val="none"/>
          <w:lang w:val="en-US" w:eastAsia="zh-CN" w:bidi="ar-SA"/>
        </w:rPr>
        <w:t>十五、</w:t>
      </w:r>
      <w:r>
        <w:rPr>
          <w:rFonts w:hint="eastAsia" w:ascii="黑体" w:hAnsi="黑体" w:eastAsia="黑体" w:cs="黑体"/>
          <w:color w:val="auto"/>
          <w:sz w:val="32"/>
          <w:szCs w:val="32"/>
          <w:highlight w:val="none"/>
        </w:rPr>
        <w:t>政策导向</w:t>
      </w:r>
    </w:p>
    <w:p w14:paraId="6B1B95D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（1）投标人提供的服务</w:t>
      </w:r>
      <w:r>
        <w:rPr>
          <w:rFonts w:hint="eastAsia" w:ascii="仿宋_GB2312" w:hAnsi="仿宋_GB2312" w:eastAsia="仿宋_GB2312" w:cs="仿宋_GB2312"/>
          <w:bCs/>
          <w:color w:val="auto"/>
          <w:kern w:val="0"/>
          <w:sz w:val="28"/>
          <w:szCs w:val="28"/>
          <w:highlight w:val="none"/>
          <w:lang w:eastAsia="zh-CN"/>
        </w:rPr>
        <w:t>全部</w:t>
      </w:r>
      <w:r>
        <w:rPr>
          <w:rFonts w:hint="eastAsia" w:ascii="仿宋_GB2312" w:hAnsi="仿宋_GB2312" w:eastAsia="仿宋_GB2312" w:cs="仿宋_GB2312"/>
          <w:bCs/>
          <w:color w:val="auto"/>
          <w:kern w:val="0"/>
          <w:sz w:val="28"/>
          <w:szCs w:val="28"/>
          <w:highlight w:val="none"/>
        </w:rPr>
        <w:t>由优惠主体承接，则对其投标总价给予</w:t>
      </w:r>
      <w:r>
        <w:rPr>
          <w:rFonts w:hint="eastAsia" w:ascii="仿宋_GB2312" w:hAnsi="仿宋_GB2312" w:eastAsia="仿宋_GB2312" w:cs="仿宋_GB2312"/>
          <w:b/>
          <w:bCs w:val="0"/>
          <w:color w:val="auto"/>
          <w:kern w:val="0"/>
          <w:sz w:val="28"/>
          <w:szCs w:val="28"/>
          <w:highlight w:val="none"/>
          <w:u w:val="single"/>
        </w:rPr>
        <w:t>10%</w:t>
      </w:r>
      <w:r>
        <w:rPr>
          <w:rFonts w:hint="eastAsia" w:ascii="仿宋_GB2312" w:hAnsi="仿宋_GB2312" w:eastAsia="仿宋_GB2312" w:cs="仿宋_GB2312"/>
          <w:bCs/>
          <w:color w:val="auto"/>
          <w:kern w:val="0"/>
          <w:sz w:val="28"/>
          <w:szCs w:val="28"/>
          <w:highlight w:val="none"/>
        </w:rPr>
        <w:t>的扣除，用扣除后的价格参与评审。满足多项优惠政策的企业，不重复享受多项价格扣除政策。</w:t>
      </w:r>
    </w:p>
    <w:p w14:paraId="0A528E0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b</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优惠主体承接是指提供服务的人员为中小企业依照《中华人民共和国劳动合同法》订立劳动合同的从业人员。</w:t>
      </w:r>
    </w:p>
    <w:p w14:paraId="30DD720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（2）根据《工业和信息化部、国家统计局、国家发展和改革委员会、财政部关于印发中小企业划型标准规定的通知》（工信部联企业〔2011〕300号），本项目各采购标的对应的中小企业划分标准所属行业均为：</w:t>
      </w:r>
      <w:r>
        <w:rPr>
          <w:rFonts w:ascii="Segoe UI" w:hAnsi="Segoe UI" w:eastAsia="Segoe UI" w:cs="Segoe UI"/>
          <w:b/>
          <w:bCs/>
          <w:i w:val="0"/>
          <w:iCs w:val="0"/>
          <w:caps w:val="0"/>
          <w:color w:val="0F1115"/>
          <w:spacing w:val="0"/>
          <w:sz w:val="24"/>
          <w:szCs w:val="24"/>
          <w:highlight w:val="none"/>
          <w:u w:val="single"/>
          <w:shd w:val="clear" w:fill="FFFFFF"/>
        </w:rPr>
        <w:t>其他未列明行业</w:t>
      </w:r>
      <w:r>
        <w:rPr>
          <w:rFonts w:hint="eastAsia" w:ascii="仿宋_GB2312" w:hAnsi="仿宋_GB2312" w:eastAsia="仿宋_GB2312" w:cs="仿宋_GB2312"/>
          <w:bCs/>
          <w:color w:val="auto"/>
          <w:kern w:val="0"/>
          <w:sz w:val="28"/>
          <w:szCs w:val="28"/>
          <w:highlight w:val="none"/>
          <w:u w:val="single"/>
        </w:rPr>
        <w:t>。</w:t>
      </w:r>
    </w:p>
    <w:p w14:paraId="027D8E3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（3）小型企业、微型企业、残疾人福利性单位作为优惠主体的认定资料为《中小企业声明函</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残疾人福利性单位声明函》；监狱企业作为优惠主体的认定资料为省级以上监狱管理局、戒毒管理局出具的监狱企业证明文件。监狱企业或者代理提供监狱企业货物的供应商</w:t>
      </w:r>
      <w:r>
        <w:rPr>
          <w:rFonts w:hint="eastAsia" w:ascii="仿宋_GB2312" w:hAnsi="仿宋_GB2312" w:eastAsia="仿宋_GB2312" w:cs="仿宋_GB2312"/>
          <w:bCs/>
          <w:color w:val="auto"/>
          <w:kern w:val="0"/>
          <w:sz w:val="28"/>
          <w:szCs w:val="28"/>
          <w:highlight w:val="none"/>
          <w:lang w:eastAsia="zh-CN"/>
        </w:rPr>
        <w:t>如需</w:t>
      </w:r>
      <w:r>
        <w:rPr>
          <w:rFonts w:hint="eastAsia" w:ascii="仿宋_GB2312" w:hAnsi="仿宋_GB2312" w:eastAsia="仿宋_GB2312" w:cs="仿宋_GB2312"/>
          <w:bCs/>
          <w:color w:val="auto"/>
          <w:kern w:val="0"/>
          <w:sz w:val="28"/>
          <w:szCs w:val="28"/>
          <w:highlight w:val="none"/>
        </w:rPr>
        <w:t>享受优惠政策，除上述资料外，还须提供省级以上监狱管理局、戒毒管理局出具的监狱企业证明文件。</w:t>
      </w:r>
    </w:p>
    <w:p w14:paraId="0A95B117">
      <w:pPr>
        <w:keepLines w:val="0"/>
        <w:pageBreakBefore w:val="0"/>
        <w:kinsoku/>
        <w:wordWrap/>
        <w:overflowPunct/>
        <w:topLinePunct w:val="0"/>
        <w:bidi w:val="0"/>
        <w:spacing w:line="520" w:lineRule="exact"/>
        <w:ind w:firstLine="560" w:firstLineChars="200"/>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（4）享受价格扣除获得政府采购合同的，小微企业不得将合同分包给大中型企业。</w:t>
      </w:r>
    </w:p>
    <w:p w14:paraId="0735218F">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09674142">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0A83643F">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6A568D27">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07271C31">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2569C569">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53951A05">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6519D39B">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31CEAC09">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417BC268">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0E434289">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2A4E5B05">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7B76DCB0">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1C5D134F">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34731B9B">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1DCFE2F4">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0C91EB13">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5F6E8F6C">
      <w:pPr>
        <w:keepLines w:val="0"/>
        <w:pageBreakBefore w:val="0"/>
        <w:kinsoku/>
        <w:wordWrap/>
        <w:overflowPunct/>
        <w:topLinePunct w:val="0"/>
        <w:bidi w:val="0"/>
        <w:spacing w:line="520" w:lineRule="exact"/>
        <w:ind w:firstLine="0" w:firstLineChars="0"/>
        <w:rPr>
          <w:rFonts w:hint="eastAsia" w:ascii="仿宋_GB2312" w:hAnsi="仿宋_GB2312" w:eastAsia="仿宋_GB2312" w:cs="仿宋_GB2312"/>
          <w:bCs/>
          <w:color w:val="auto"/>
          <w:kern w:val="0"/>
          <w:sz w:val="28"/>
          <w:szCs w:val="28"/>
          <w:highlight w:val="none"/>
        </w:rPr>
      </w:pPr>
    </w:p>
    <w:p w14:paraId="468627FF">
      <w:pPr>
        <w:numPr>
          <w:ilvl w:val="0"/>
          <w:numId w:val="1"/>
        </w:numPr>
        <w:jc w:val="center"/>
        <w:rPr>
          <w:rFonts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投标须知</w:t>
      </w:r>
    </w:p>
    <w:p w14:paraId="35DA57D4">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一、为充分体现公平、公正、公开原则，择优选择供应商，参加投标的单位必须满足本项目投标供应商的资质要求。</w:t>
      </w:r>
    </w:p>
    <w:p w14:paraId="237EB9E9">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本项目的潜在供应商应在递交投标文件截止日之前到医院招采办报名投标。</w:t>
      </w:r>
    </w:p>
    <w:p w14:paraId="7A8EFB6D">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符合条件的供应商严格按照采购单位提供的招标文件，认真填写投标资料，并在规定时间</w:t>
      </w:r>
      <w:r>
        <w:rPr>
          <w:rFonts w:hint="eastAsia" w:ascii="仿宋" w:hAnsi="仿宋" w:eastAsia="仿宋" w:cs="仿宋"/>
          <w:color w:val="auto"/>
          <w:sz w:val="28"/>
          <w:szCs w:val="28"/>
          <w:highlight w:val="none"/>
          <w:lang w:val="en-US" w:eastAsia="zh-CN"/>
        </w:rPr>
        <w:t>内</w:t>
      </w:r>
      <w:r>
        <w:rPr>
          <w:rFonts w:hint="eastAsia" w:ascii="仿宋" w:hAnsi="仿宋" w:eastAsia="仿宋" w:cs="仿宋"/>
          <w:color w:val="auto"/>
          <w:sz w:val="28"/>
          <w:szCs w:val="28"/>
          <w:highlight w:val="none"/>
        </w:rPr>
        <w:t>将</w:t>
      </w:r>
      <w:r>
        <w:rPr>
          <w:rFonts w:hint="eastAsia" w:ascii="仿宋" w:hAnsi="仿宋" w:eastAsia="仿宋" w:cs="仿宋"/>
          <w:b/>
          <w:bCs/>
          <w:color w:val="auto"/>
          <w:sz w:val="28"/>
          <w:szCs w:val="28"/>
          <w:highlight w:val="none"/>
        </w:rPr>
        <w:t>投标文件密封</w:t>
      </w:r>
      <w:r>
        <w:rPr>
          <w:rFonts w:hint="eastAsia" w:ascii="仿宋" w:hAnsi="仿宋" w:eastAsia="仿宋" w:cs="仿宋"/>
          <w:color w:val="auto"/>
          <w:sz w:val="28"/>
          <w:szCs w:val="28"/>
          <w:highlight w:val="none"/>
        </w:rPr>
        <w:t>送达指定地点。投标单位法定代表人或授权代</w:t>
      </w:r>
      <w:r>
        <w:rPr>
          <w:rFonts w:hint="eastAsia" w:ascii="仿宋" w:hAnsi="仿宋" w:eastAsia="仿宋" w:cs="仿宋"/>
          <w:color w:val="auto"/>
          <w:sz w:val="28"/>
          <w:szCs w:val="28"/>
          <w:highlight w:val="none"/>
          <w:lang w:eastAsia="zh-CN"/>
        </w:rPr>
        <w:t>表人</w:t>
      </w:r>
      <w:r>
        <w:rPr>
          <w:rFonts w:hint="eastAsia" w:ascii="仿宋" w:hAnsi="仿宋" w:eastAsia="仿宋" w:cs="仿宋"/>
          <w:color w:val="auto"/>
          <w:sz w:val="28"/>
          <w:szCs w:val="28"/>
          <w:highlight w:val="none"/>
        </w:rPr>
        <w:t>在规定的时间内未递交投标资料的，视为自动放弃。</w:t>
      </w:r>
    </w:p>
    <w:p w14:paraId="245BE4E9">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院内公开招标有效投标的供应商不足三家，不得开标。</w:t>
      </w:r>
    </w:p>
    <w:p w14:paraId="7E180EE3">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存在下列情形的，应予废标：</w:t>
      </w:r>
    </w:p>
    <w:p w14:paraId="6229C7A8">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符合专业条件的供应商或者对招标文件作实质性响应的供应商不足三家的；</w:t>
      </w:r>
    </w:p>
    <w:p w14:paraId="4AAEA6C1">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出现影响采购公正的违法、违规行为的；</w:t>
      </w:r>
    </w:p>
    <w:p w14:paraId="50FCC9AF">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投标人的报价均超过采购预算或最高限价，采购人不能支付的；</w:t>
      </w:r>
    </w:p>
    <w:p w14:paraId="2930255C">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kern w:val="0"/>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因重大变故，采购任务取消的。</w:t>
      </w:r>
    </w:p>
    <w:p w14:paraId="405D0B49">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投标文件有效期</w:t>
      </w:r>
    </w:p>
    <w:p w14:paraId="662D67BD">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在递交投标文件截止日期之后的60天内有效</w:t>
      </w:r>
      <w:r>
        <w:rPr>
          <w:rFonts w:hint="eastAsia" w:ascii="仿宋" w:hAnsi="仿宋" w:eastAsia="仿宋" w:cs="仿宋"/>
          <w:color w:val="auto"/>
          <w:sz w:val="28"/>
          <w:szCs w:val="28"/>
          <w:highlight w:val="none"/>
          <w:lang w:val="en-US" w:eastAsia="zh-CN"/>
        </w:rPr>
        <w:t>；</w:t>
      </w:r>
    </w:p>
    <w:p w14:paraId="315D0127">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在原定投标文件有效期满之前，如果出现特殊情况，招采办可以书面形式向供应商提出延长投标文件有效期的要求。</w:t>
      </w:r>
    </w:p>
    <w:p w14:paraId="2C546809">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二、需提供资料及标准</w:t>
      </w:r>
    </w:p>
    <w:p w14:paraId="524E70B9">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（一）投标文件的规定。投标文件</w:t>
      </w:r>
      <w:r>
        <w:rPr>
          <w:rFonts w:hint="eastAsia" w:ascii="仿宋_GB2312" w:hAnsi="仿宋_GB2312" w:eastAsia="仿宋_GB2312" w:cs="仿宋_GB2312"/>
          <w:b/>
          <w:bCs/>
          <w:color w:val="auto"/>
          <w:sz w:val="28"/>
          <w:szCs w:val="36"/>
          <w:highlight w:val="none"/>
        </w:rPr>
        <w:t>须密封装袋</w:t>
      </w:r>
      <w:r>
        <w:rPr>
          <w:rFonts w:hint="eastAsia" w:ascii="仿宋_GB2312" w:hAnsi="仿宋_GB2312" w:eastAsia="仿宋_GB2312" w:cs="仿宋_GB2312"/>
          <w:color w:val="auto"/>
          <w:sz w:val="28"/>
          <w:szCs w:val="36"/>
          <w:highlight w:val="none"/>
        </w:rPr>
        <w:t>，制作</w:t>
      </w:r>
      <w:r>
        <w:rPr>
          <w:rFonts w:hint="eastAsia" w:ascii="仿宋_GB2312" w:hAnsi="仿宋_GB2312" w:eastAsia="仿宋_GB2312" w:cs="仿宋_GB2312"/>
          <w:b/>
          <w:bCs/>
          <w:color w:val="auto"/>
          <w:sz w:val="28"/>
          <w:szCs w:val="36"/>
          <w:highlight w:val="none"/>
        </w:rPr>
        <w:t>一本正本，2本副本（另：提交一本电子投标文件，用U盘拷贝，U盘不退还，并标明项目名称和公司名称）</w:t>
      </w:r>
      <w:r>
        <w:rPr>
          <w:rFonts w:hint="eastAsia" w:ascii="仿宋_GB2312" w:hAnsi="仿宋_GB2312" w:eastAsia="仿宋_GB2312" w:cs="仿宋_GB2312"/>
          <w:color w:val="auto"/>
          <w:sz w:val="28"/>
          <w:szCs w:val="36"/>
          <w:highlight w:val="none"/>
        </w:rPr>
        <w:t>，每份投标文件必须装订且须在封面上清楚标明“</w:t>
      </w:r>
      <w:r>
        <w:rPr>
          <w:rFonts w:hint="eastAsia" w:ascii="仿宋_GB2312" w:hAnsi="仿宋_GB2312" w:eastAsia="仿宋_GB2312" w:cs="仿宋_GB2312"/>
          <w:b/>
          <w:bCs/>
          <w:color w:val="auto"/>
          <w:sz w:val="28"/>
          <w:szCs w:val="36"/>
          <w:highlight w:val="none"/>
        </w:rPr>
        <w:t>正本</w:t>
      </w:r>
      <w:r>
        <w:rPr>
          <w:rFonts w:hint="eastAsia" w:ascii="仿宋_GB2312" w:hAnsi="仿宋_GB2312" w:eastAsia="仿宋_GB2312" w:cs="仿宋_GB2312"/>
          <w:color w:val="auto"/>
          <w:sz w:val="28"/>
          <w:szCs w:val="36"/>
          <w:highlight w:val="none"/>
        </w:rPr>
        <w:t>”或“</w:t>
      </w:r>
      <w:r>
        <w:rPr>
          <w:rFonts w:hint="eastAsia" w:ascii="仿宋_GB2312" w:hAnsi="仿宋_GB2312" w:eastAsia="仿宋_GB2312" w:cs="仿宋_GB2312"/>
          <w:b/>
          <w:bCs/>
          <w:color w:val="auto"/>
          <w:sz w:val="28"/>
          <w:szCs w:val="36"/>
          <w:highlight w:val="none"/>
        </w:rPr>
        <w:t>副本</w:t>
      </w:r>
      <w:r>
        <w:rPr>
          <w:rFonts w:hint="eastAsia" w:ascii="仿宋_GB2312" w:hAnsi="仿宋_GB2312" w:eastAsia="仿宋_GB2312" w:cs="仿宋_GB2312"/>
          <w:color w:val="auto"/>
          <w:sz w:val="28"/>
          <w:szCs w:val="36"/>
          <w:highlight w:val="none"/>
        </w:rPr>
        <w:t>”字样。一旦正本与副本不符，以正本为准。 投标文件不得涂改和增删，如要修改错漏处，必须由同一签署人</w:t>
      </w:r>
      <w:r>
        <w:rPr>
          <w:rFonts w:hint="eastAsia" w:ascii="仿宋_GB2312" w:hAnsi="仿宋_GB2312" w:eastAsia="仿宋_GB2312" w:cs="仿宋_GB2312"/>
          <w:b/>
          <w:bCs/>
          <w:color w:val="auto"/>
          <w:sz w:val="28"/>
          <w:szCs w:val="36"/>
          <w:highlight w:val="none"/>
        </w:rPr>
        <w:t>在修改处签字或盖章</w:t>
      </w:r>
      <w:r>
        <w:rPr>
          <w:rFonts w:hint="eastAsia" w:ascii="仿宋_GB2312" w:hAnsi="仿宋_GB2312" w:eastAsia="仿宋_GB2312" w:cs="仿宋_GB2312"/>
          <w:color w:val="auto"/>
          <w:sz w:val="28"/>
          <w:szCs w:val="36"/>
          <w:highlight w:val="none"/>
        </w:rPr>
        <w:t>。</w:t>
      </w:r>
    </w:p>
    <w:p w14:paraId="2E64DE6A">
      <w:pPr>
        <w:keepNext w:val="0"/>
        <w:keepLines w:val="0"/>
        <w:pageBreakBefore w:val="0"/>
        <w:widowControl w:val="0"/>
        <w:kinsoku/>
        <w:wordWrap/>
        <w:overflowPunct/>
        <w:topLinePunct w:val="0"/>
        <w:autoSpaceDE/>
        <w:autoSpaceDN/>
        <w:bidi w:val="0"/>
        <w:adjustRightInd/>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（二）提供本项目开标一览表一份，开标一览表须加盖公章并单独密封，供应商须在开标一览表上签名确认。</w:t>
      </w:r>
    </w:p>
    <w:p w14:paraId="26E3DA6A">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（三）资料封面注有公司名称、地址、联系人、手机号码、办公电话和邮箱地址。</w:t>
      </w:r>
    </w:p>
    <w:p w14:paraId="7949F001">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1.</w:t>
      </w:r>
      <w:r>
        <w:rPr>
          <w:rFonts w:hint="eastAsia" w:ascii="仿宋_GB2312" w:hAnsi="仿宋_GB2312" w:eastAsia="仿宋_GB2312" w:cs="仿宋_GB2312"/>
          <w:snapToGrid w:val="0"/>
          <w:color w:val="auto"/>
          <w:kern w:val="144"/>
          <w:sz w:val="28"/>
          <w:szCs w:val="28"/>
          <w:highlight w:val="none"/>
        </w:rPr>
        <w:t>所有资料要有封面、目录、页码、装订成册。</w:t>
      </w:r>
    </w:p>
    <w:p w14:paraId="45EE5A90">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2.</w:t>
      </w:r>
      <w:r>
        <w:rPr>
          <w:rFonts w:hint="eastAsia" w:ascii="仿宋_GB2312" w:hAnsi="仿宋_GB2312" w:eastAsia="仿宋_GB2312" w:cs="仿宋_GB2312"/>
          <w:snapToGrid w:val="0"/>
          <w:color w:val="auto"/>
          <w:kern w:val="144"/>
          <w:sz w:val="28"/>
          <w:szCs w:val="28"/>
          <w:highlight w:val="none"/>
        </w:rPr>
        <w:t>所有资料</w:t>
      </w:r>
      <w:r>
        <w:rPr>
          <w:rFonts w:hint="eastAsia" w:ascii="仿宋_GB2312" w:hAnsi="仿宋_GB2312" w:eastAsia="仿宋_GB2312" w:cs="仿宋_GB2312"/>
          <w:b/>
          <w:bCs/>
          <w:snapToGrid w:val="0"/>
          <w:color w:val="auto"/>
          <w:kern w:val="144"/>
          <w:sz w:val="28"/>
          <w:szCs w:val="28"/>
          <w:highlight w:val="none"/>
        </w:rPr>
        <w:t>每页须加盖公章</w:t>
      </w:r>
      <w:r>
        <w:rPr>
          <w:rFonts w:hint="eastAsia" w:ascii="仿宋_GB2312" w:hAnsi="仿宋_GB2312" w:eastAsia="仿宋_GB2312" w:cs="仿宋_GB2312"/>
          <w:snapToGrid w:val="0"/>
          <w:color w:val="auto"/>
          <w:kern w:val="144"/>
          <w:sz w:val="28"/>
          <w:szCs w:val="28"/>
          <w:highlight w:val="none"/>
        </w:rPr>
        <w:t>。</w:t>
      </w:r>
    </w:p>
    <w:p w14:paraId="26FA779B">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3.</w:t>
      </w:r>
      <w:r>
        <w:rPr>
          <w:rFonts w:hint="eastAsia" w:ascii="仿宋_GB2312" w:hAnsi="仿宋_GB2312" w:eastAsia="仿宋_GB2312" w:cs="仿宋_GB2312"/>
          <w:snapToGrid w:val="0"/>
          <w:color w:val="auto"/>
          <w:kern w:val="144"/>
          <w:sz w:val="28"/>
          <w:szCs w:val="28"/>
          <w:highlight w:val="none"/>
        </w:rPr>
        <w:t>所有资料须</w:t>
      </w:r>
      <w:r>
        <w:rPr>
          <w:rFonts w:hint="eastAsia" w:ascii="仿宋_GB2312" w:hAnsi="仿宋_GB2312" w:eastAsia="仿宋_GB2312" w:cs="仿宋_GB2312"/>
          <w:b/>
          <w:bCs/>
          <w:snapToGrid w:val="0"/>
          <w:color w:val="auto"/>
          <w:kern w:val="144"/>
          <w:sz w:val="28"/>
          <w:szCs w:val="28"/>
          <w:highlight w:val="none"/>
        </w:rPr>
        <w:t>密封并加盖公章</w:t>
      </w:r>
      <w:r>
        <w:rPr>
          <w:rFonts w:hint="eastAsia" w:ascii="仿宋_GB2312" w:hAnsi="仿宋_GB2312" w:eastAsia="仿宋_GB2312" w:cs="仿宋_GB2312"/>
          <w:snapToGrid w:val="0"/>
          <w:color w:val="auto"/>
          <w:kern w:val="144"/>
          <w:sz w:val="28"/>
          <w:szCs w:val="28"/>
          <w:highlight w:val="none"/>
        </w:rPr>
        <w:t>。</w:t>
      </w:r>
    </w:p>
    <w:p w14:paraId="24614A5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（四）携带完整资料到招采办报名登记好公司名称、业务代表姓名、联系电话及提供的产品项目。</w:t>
      </w:r>
    </w:p>
    <w:p w14:paraId="29EB04D5">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五）经取得院内公开采购的项目在验收时，其实际质量与其参加院内公开采购时提供的条件不符或在规定时间内拒签合同以及不按合同条款执行合同者均视为不履行合约，我院将其供应商列入我院黑名单及上报有关部门，在一年内不允许该公司参加我院内公开采购活动。</w:t>
      </w:r>
    </w:p>
    <w:p w14:paraId="765DD29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（六）投标人的产品质量及服务承诺书不能严重低于招标文件中的服务要求标准</w:t>
      </w:r>
      <w:r>
        <w:rPr>
          <w:rFonts w:hint="eastAsia" w:ascii="仿宋_GB2312" w:hAnsi="仿宋_GB2312" w:eastAsia="仿宋_GB2312" w:cs="仿宋_GB2312"/>
          <w:color w:val="auto"/>
          <w:sz w:val="28"/>
          <w:szCs w:val="36"/>
          <w:highlight w:val="none"/>
          <w:lang w:val="en-US" w:eastAsia="zh-CN"/>
        </w:rPr>
        <w:t>作</w:t>
      </w:r>
      <w:r>
        <w:rPr>
          <w:rFonts w:hint="eastAsia" w:ascii="仿宋_GB2312" w:hAnsi="仿宋_GB2312" w:eastAsia="仿宋_GB2312" w:cs="仿宋_GB2312"/>
          <w:color w:val="auto"/>
          <w:sz w:val="28"/>
          <w:szCs w:val="36"/>
          <w:highlight w:val="none"/>
        </w:rPr>
        <w:t>出响应，允许出现负偏差，但不得出现严重负偏差。</w:t>
      </w:r>
    </w:p>
    <w:p w14:paraId="143930EF">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（七）评审结束，中标结果公示</w:t>
      </w:r>
      <w:r>
        <w:rPr>
          <w:rFonts w:hint="eastAsia" w:ascii="仿宋_GB2312" w:hAnsi="仿宋_GB2312" w:eastAsia="仿宋_GB2312" w:cs="仿宋_GB2312"/>
          <w:b w:val="0"/>
          <w:bCs w:val="0"/>
          <w:color w:val="auto"/>
          <w:sz w:val="28"/>
          <w:szCs w:val="36"/>
          <w:highlight w:val="none"/>
        </w:rPr>
        <w:t>3天</w:t>
      </w:r>
      <w:r>
        <w:rPr>
          <w:rFonts w:hint="eastAsia" w:ascii="仿宋_GB2312" w:hAnsi="仿宋_GB2312" w:eastAsia="仿宋_GB2312" w:cs="仿宋_GB2312"/>
          <w:color w:val="auto"/>
          <w:sz w:val="28"/>
          <w:szCs w:val="36"/>
          <w:highlight w:val="none"/>
        </w:rPr>
        <w:t>，中标供应商须在收到我院中标通知书后</w:t>
      </w:r>
      <w:r>
        <w:rPr>
          <w:rFonts w:hint="eastAsia" w:ascii="仿宋_GB2312" w:hAnsi="仿宋_GB2312" w:eastAsia="仿宋_GB2312" w:cs="仿宋_GB2312"/>
          <w:b/>
          <w:bCs/>
          <w:color w:val="auto"/>
          <w:sz w:val="28"/>
          <w:szCs w:val="36"/>
          <w:highlight w:val="none"/>
        </w:rPr>
        <w:t>10个工作日内</w:t>
      </w:r>
      <w:r>
        <w:rPr>
          <w:rFonts w:hint="eastAsia" w:ascii="仿宋_GB2312" w:hAnsi="仿宋_GB2312" w:eastAsia="仿宋_GB2312" w:cs="仿宋_GB2312"/>
          <w:color w:val="auto"/>
          <w:sz w:val="28"/>
          <w:szCs w:val="36"/>
          <w:highlight w:val="none"/>
        </w:rPr>
        <w:t>到我院签署合同，超过</w:t>
      </w:r>
      <w:r>
        <w:rPr>
          <w:rFonts w:hint="eastAsia" w:ascii="仿宋_GB2312" w:hAnsi="仿宋_GB2312" w:eastAsia="仿宋_GB2312" w:cs="仿宋_GB2312"/>
          <w:b/>
          <w:bCs/>
          <w:color w:val="auto"/>
          <w:sz w:val="28"/>
          <w:szCs w:val="36"/>
          <w:highlight w:val="none"/>
        </w:rPr>
        <w:t>10个工作日</w:t>
      </w:r>
      <w:r>
        <w:rPr>
          <w:rFonts w:hint="eastAsia" w:ascii="仿宋_GB2312" w:hAnsi="仿宋_GB2312" w:eastAsia="仿宋_GB2312" w:cs="仿宋_GB2312"/>
          <w:color w:val="auto"/>
          <w:sz w:val="28"/>
          <w:szCs w:val="36"/>
          <w:highlight w:val="none"/>
        </w:rPr>
        <w:t>未前来</w:t>
      </w:r>
      <w:r>
        <w:rPr>
          <w:rFonts w:hint="eastAsia" w:ascii="仿宋_GB2312" w:hAnsi="仿宋_GB2312" w:eastAsia="仿宋_GB2312" w:cs="仿宋_GB2312"/>
          <w:color w:val="auto"/>
          <w:sz w:val="28"/>
          <w:szCs w:val="36"/>
          <w:highlight w:val="none"/>
          <w:lang w:eastAsia="zh-CN"/>
        </w:rPr>
        <w:t>签订</w:t>
      </w:r>
      <w:r>
        <w:rPr>
          <w:rFonts w:hint="eastAsia" w:ascii="仿宋_GB2312" w:hAnsi="仿宋_GB2312" w:eastAsia="仿宋_GB2312" w:cs="仿宋_GB2312"/>
          <w:color w:val="auto"/>
          <w:sz w:val="28"/>
          <w:szCs w:val="36"/>
          <w:highlight w:val="none"/>
        </w:rPr>
        <w:t>合同的，我院有权宣布本次采购结果作废，重新确定供应商。</w:t>
      </w:r>
    </w:p>
    <w:p w14:paraId="79DBB383">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三、招标文件的澄清</w:t>
      </w:r>
    </w:p>
    <w:p w14:paraId="238FEB2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1.投标人在收到招标文件后，可以对已发出的招标文件进行必要的澄清或者修改。澄清或者修改应当在原公告发布媒体上发布澄清（更正/变更）公告。</w:t>
      </w:r>
    </w:p>
    <w:p w14:paraId="2B3DB7C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无论出于何种原因，采购人可以主动地或在解答投标人提出的疑问时对已发出的招标文件进行必要的澄清或修改（更正）的，于投标截止时间前在指定媒体上发布公告，并通知所有报名及购买招标文件的投标人，报名招标文件的投标人在收到澄清或修改（更正）通知后应按要求以书面形式（传真有效）予以确认，如在24小时之内无书面回函则视为同意修改内容，并有责任履行相应的义务。</w:t>
      </w:r>
    </w:p>
    <w:p w14:paraId="635A5B05">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3.采购人发出的澄清或修改（更正/变更）的内容为招标文件的组成部分，并对供应商具有约束力。</w:t>
      </w:r>
    </w:p>
    <w:p w14:paraId="7110F93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对招标文件中描述有歧义或前后不一致的地方，评标委员会有权进行评判，但对同一条款的评判应适用于每个投标人。</w:t>
      </w:r>
    </w:p>
    <w:p w14:paraId="3133631B">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四、招标文件的补充和修正</w:t>
      </w:r>
    </w:p>
    <w:p w14:paraId="4AAF8F3C">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rPr>
        <w:t>采购人可以对已发出的招标文件进行必要的澄清或者修改。澄清或者修改应当在原公告发布媒体上发布澄清（更正/变更）公告。</w:t>
      </w:r>
    </w:p>
    <w:p w14:paraId="2E1BE212">
      <w:pPr>
        <w:pStyle w:val="4"/>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2.</w:t>
      </w:r>
      <w:r>
        <w:rPr>
          <w:rFonts w:ascii="仿宋" w:hAnsi="仿宋" w:eastAsia="仿宋" w:cs="仿宋"/>
          <w:color w:val="auto"/>
          <w:sz w:val="28"/>
          <w:szCs w:val="28"/>
          <w:highlight w:val="none"/>
        </w:rPr>
        <w:t>采购人对招标文件的补充和修正，将以电子文件等方式发给所有获得招标文件的供应商，补充通知作为招标文件的组成部分，对同意参与招标单位起约束作用。</w:t>
      </w:r>
    </w:p>
    <w:p w14:paraId="54EE83A5">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五、投标文件有效期</w:t>
      </w:r>
    </w:p>
    <w:p w14:paraId="6C96D921">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1.</w:t>
      </w:r>
      <w:r>
        <w:rPr>
          <w:rFonts w:hint="eastAsia" w:ascii="仿宋" w:hAnsi="仿宋" w:eastAsia="仿宋" w:cs="仿宋"/>
          <w:color w:val="auto"/>
          <w:sz w:val="28"/>
          <w:szCs w:val="28"/>
          <w:highlight w:val="none"/>
        </w:rPr>
        <w:t>在递交投标文件截止日期之后的60天内有效。</w:t>
      </w:r>
    </w:p>
    <w:p w14:paraId="52A6170A">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2.</w:t>
      </w:r>
      <w:r>
        <w:rPr>
          <w:rFonts w:hint="eastAsia" w:ascii="仿宋" w:hAnsi="仿宋" w:eastAsia="仿宋" w:cs="仿宋"/>
          <w:color w:val="auto"/>
          <w:sz w:val="28"/>
          <w:szCs w:val="28"/>
          <w:highlight w:val="none"/>
        </w:rPr>
        <w:t>在原定投标文件有效期满之前，如果出现特殊情况，招采办可以书面形式向投标人提出延长投标文件有效期的要求。</w:t>
      </w:r>
    </w:p>
    <w:p w14:paraId="5B6348F5">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3.</w:t>
      </w:r>
      <w:r>
        <w:rPr>
          <w:rFonts w:hint="eastAsia" w:ascii="仿宋" w:hAnsi="仿宋" w:eastAsia="仿宋" w:cs="仿宋"/>
          <w:color w:val="auto"/>
          <w:sz w:val="28"/>
          <w:szCs w:val="28"/>
          <w:highlight w:val="none"/>
        </w:rPr>
        <w:t>质疑期限：凡对招标文件有任何质疑的（包括认为招标文件的技术指标或参数存在排他性或歧视性条款），请于开标之日前提出疑问，逾期不予处理。</w:t>
      </w:r>
    </w:p>
    <w:p w14:paraId="3970E570">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420" w:firstLineChars="200"/>
        <w:textAlignment w:val="auto"/>
        <w:rPr>
          <w:rFonts w:hint="eastAsia" w:ascii="仿宋" w:hAnsi="仿宋" w:eastAsia="仿宋" w:cs="仿宋"/>
          <w:color w:val="auto"/>
          <w:sz w:val="28"/>
          <w:szCs w:val="28"/>
          <w:highlight w:val="none"/>
        </w:rPr>
      </w:pPr>
      <w:r>
        <w:rPr>
          <w:rFonts w:hint="eastAsia" w:cs="黑体"/>
          <w:color w:val="auto"/>
          <w:kern w:val="2"/>
          <w:sz w:val="21"/>
          <w:szCs w:val="24"/>
          <w:highlight w:val="none"/>
          <w:lang w:val="en-US" w:eastAsia="zh-CN" w:bidi="ar-SA"/>
        </w:rPr>
        <w:t>4.</w:t>
      </w:r>
      <w:r>
        <w:rPr>
          <w:rFonts w:hint="eastAsia" w:ascii="仿宋" w:hAnsi="仿宋" w:eastAsia="仿宋" w:cs="仿宋"/>
          <w:color w:val="auto"/>
          <w:sz w:val="28"/>
          <w:szCs w:val="28"/>
          <w:highlight w:val="none"/>
        </w:rPr>
        <w:t>招采办将</w:t>
      </w:r>
      <w:r>
        <w:rPr>
          <w:rFonts w:hint="eastAsia" w:ascii="仿宋" w:hAnsi="仿宋" w:eastAsia="仿宋" w:cs="仿宋"/>
          <w:color w:val="auto"/>
          <w:sz w:val="28"/>
          <w:szCs w:val="28"/>
          <w:highlight w:val="none"/>
          <w:lang w:val="en-US" w:eastAsia="zh-CN"/>
        </w:rPr>
        <w:t>作</w:t>
      </w:r>
      <w:r>
        <w:rPr>
          <w:rFonts w:hint="eastAsia" w:ascii="仿宋" w:hAnsi="仿宋" w:eastAsia="仿宋" w:cs="仿宋"/>
          <w:color w:val="auto"/>
          <w:sz w:val="28"/>
          <w:szCs w:val="28"/>
          <w:highlight w:val="none"/>
        </w:rPr>
        <w:t>出澄清和解答，逾期未提交质疑文件的视同无问题。</w:t>
      </w:r>
    </w:p>
    <w:p w14:paraId="0C166B7D">
      <w:pPr>
        <w:keepNext w:val="0"/>
        <w:keepLines w:val="0"/>
        <w:pageBreakBefore w:val="0"/>
        <w:widowControl w:val="0"/>
        <w:kinsoku/>
        <w:wordWrap/>
        <w:overflowPunct/>
        <w:topLinePunct w:val="0"/>
        <w:bidi w:val="0"/>
        <w:adjustRightInd/>
        <w:spacing w:line="500" w:lineRule="exact"/>
        <w:jc w:val="center"/>
        <w:textAlignment w:val="auto"/>
        <w:outlineLvl w:val="0"/>
        <w:rPr>
          <w:rFonts w:hint="eastAsia" w:asciiTheme="minorEastAsia" w:hAnsiTheme="minorEastAsia" w:eastAsiaTheme="minorEastAsia"/>
          <w:b/>
          <w:bCs/>
          <w:color w:val="auto"/>
          <w:sz w:val="44"/>
          <w:szCs w:val="44"/>
          <w:highlight w:val="none"/>
        </w:rPr>
      </w:pPr>
      <w:bookmarkStart w:id="3" w:name="_Toc20472"/>
    </w:p>
    <w:p w14:paraId="235C0E11">
      <w:pPr>
        <w:keepNext w:val="0"/>
        <w:keepLines w:val="0"/>
        <w:pageBreakBefore w:val="0"/>
        <w:widowControl w:val="0"/>
        <w:kinsoku/>
        <w:wordWrap/>
        <w:overflowPunct/>
        <w:topLinePunct w:val="0"/>
        <w:bidi w:val="0"/>
        <w:adjustRightInd/>
        <w:spacing w:line="500" w:lineRule="exact"/>
        <w:jc w:val="center"/>
        <w:textAlignment w:val="auto"/>
        <w:outlineLvl w:val="0"/>
        <w:rPr>
          <w:rFonts w:hint="eastAsia" w:ascii="宋体" w:hAnsi="宋体"/>
          <w:color w:val="auto"/>
          <w:sz w:val="24"/>
          <w:highlight w:val="none"/>
        </w:rPr>
      </w:pPr>
      <w:r>
        <w:rPr>
          <w:rFonts w:hint="eastAsia" w:asciiTheme="minorEastAsia" w:hAnsiTheme="minorEastAsia" w:eastAsiaTheme="minorEastAsia"/>
          <w:b/>
          <w:bCs/>
          <w:color w:val="auto"/>
          <w:sz w:val="44"/>
          <w:szCs w:val="44"/>
          <w:highlight w:val="none"/>
        </w:rPr>
        <w:t>特别警示条款</w:t>
      </w:r>
      <w:bookmarkEnd w:id="3"/>
    </w:p>
    <w:p w14:paraId="352FF64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4" w:name="_Toc28128"/>
      <w:bookmarkStart w:id="5" w:name="_Toc16742"/>
      <w:bookmarkStart w:id="6" w:name="_Toc4719"/>
    </w:p>
    <w:p w14:paraId="3B3C6A0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一、《深圳经济特区政府采购条例》</w:t>
      </w:r>
      <w:bookmarkEnd w:id="4"/>
      <w:bookmarkEnd w:id="5"/>
      <w:bookmarkEnd w:id="6"/>
    </w:p>
    <w:p w14:paraId="5BAE1C2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6FFF248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（一）在采购活动中应当回避而未回避的；</w:t>
      </w:r>
    </w:p>
    <w:p w14:paraId="7680DC0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（二）未按本条例规定签订、履行采购合同，造成严重后果的；</w:t>
      </w:r>
    </w:p>
    <w:p w14:paraId="6116D4E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（三）隐瞒真实情况，提供虚假资料的；</w:t>
      </w:r>
    </w:p>
    <w:p w14:paraId="5C594A2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（四）以非法手段排斥其他供应商参与竞争的；</w:t>
      </w:r>
    </w:p>
    <w:p w14:paraId="4BA0D1F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（五）与其他采购参加人串通投标的；</w:t>
      </w:r>
    </w:p>
    <w:p w14:paraId="2F32E2B4">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（六）恶意投诉的；</w:t>
      </w:r>
    </w:p>
    <w:p w14:paraId="4176F16D">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（七）向采购项目相关人行贿或者提供其他不当利益的；</w:t>
      </w:r>
    </w:p>
    <w:p w14:paraId="20455B6B">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（八）阻碍、抗拒主管部门监督检查的；</w:t>
      </w:r>
    </w:p>
    <w:p w14:paraId="16D5926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olor w:val="auto"/>
          <w:sz w:val="28"/>
          <w:szCs w:val="28"/>
          <w:highlight w:val="none"/>
        </w:rPr>
      </w:pPr>
      <w:r>
        <w:rPr>
          <w:rFonts w:hint="eastAsia" w:ascii="仿宋" w:hAnsi="仿宋" w:eastAsia="仿宋" w:cs="仿宋"/>
          <w:color w:val="auto"/>
          <w:sz w:val="28"/>
          <w:szCs w:val="28"/>
          <w:highlight w:val="none"/>
        </w:rPr>
        <w:t>（九）其他违反本条例规定的行为。</w:t>
      </w:r>
    </w:p>
    <w:p w14:paraId="0EF0149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7" w:name="_Toc6288"/>
      <w:bookmarkStart w:id="8" w:name="_Toc17680"/>
      <w:bookmarkStart w:id="9" w:name="_Toc4026"/>
      <w:r>
        <w:rPr>
          <w:rFonts w:hint="eastAsia" w:ascii="仿宋" w:hAnsi="仿宋" w:eastAsia="仿宋" w:cs="仿宋"/>
          <w:color w:val="auto"/>
          <w:sz w:val="28"/>
          <w:szCs w:val="28"/>
          <w:highlight w:val="none"/>
        </w:rPr>
        <w:t>二、《深圳经济特区政府采购条例实施细则》</w:t>
      </w:r>
      <w:bookmarkEnd w:id="7"/>
      <w:bookmarkEnd w:id="8"/>
      <w:bookmarkEnd w:id="9"/>
    </w:p>
    <w:p w14:paraId="2A7E348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第七十五条  供应商有下列情形的，属于采购条例所称的串通投标行为，按照采购条例第五十七条有关规定处理：</w:t>
      </w:r>
    </w:p>
    <w:p w14:paraId="572FC18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（一）投标供应商之间相互约定给予未中标的供应商利益补偿；</w:t>
      </w:r>
    </w:p>
    <w:p w14:paraId="2557B00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（二）不同投标供应商的法定代表人、主要经营负责人、项目投标授权代表人、项目负责人、主要技术人员为同一人、属于同一单位或者在同一单位缴纳社会保险；</w:t>
      </w:r>
    </w:p>
    <w:p w14:paraId="37B8B7F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（三）不同投标供应商的投标文件由同一单位或者同一人编制，或者由同一人分阶段参与编制的；</w:t>
      </w:r>
    </w:p>
    <w:p w14:paraId="10AA4D69">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（四）不同投标供应商的投标文件或部分投标文件相互混装；</w:t>
      </w:r>
    </w:p>
    <w:p w14:paraId="25B0D95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（五）不同投标供应商的投标文件内容存在非正常一致；</w:t>
      </w:r>
    </w:p>
    <w:p w14:paraId="3ECCE71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（六）由同一单位工作人员为两家以上（含两家）供应商进行同一项投标活动的；</w:t>
      </w:r>
    </w:p>
    <w:p w14:paraId="4E893704">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（七）主管部门依照法律法规认定的其他情形。</w:t>
      </w:r>
    </w:p>
    <w:p w14:paraId="6087A63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第七十七条  供应商有下列情形之一的，属于隐瞒真实情况，提供虚假资料，按照采购条例第五十七条的有关规定处理：</w:t>
      </w:r>
    </w:p>
    <w:p w14:paraId="6A225C7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（一）通过转让或者租借等方式从其他单位获取资格或者资质证书投标的；</w:t>
      </w:r>
    </w:p>
    <w:p w14:paraId="78B4138E">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（二）由其他单位或者其他单位负责人在投标供应商编制的投标文件上加盖印章或者签字的；</w:t>
      </w:r>
    </w:p>
    <w:p w14:paraId="0D08444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（三）项目负责人或者主要技术人员不是本单位人员的；</w:t>
      </w:r>
    </w:p>
    <w:p w14:paraId="3EF7390B">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（四）投标保证金不是从投标供应商基本账户转出的；</w:t>
      </w:r>
    </w:p>
    <w:p w14:paraId="258A562B">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（五）其他隐瞒真实情况、提供虚假资料的行为。</w:t>
      </w:r>
    </w:p>
    <w:p w14:paraId="52458A7E">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投标供应商不能提供项目负责人或者主要技术人员的劳动合同、社会保险等劳动关系证明材料的，视为存在前款第（三）项规定的情形。</w:t>
      </w:r>
    </w:p>
    <w:p w14:paraId="4FE6F92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10" w:name="_Toc13409"/>
      <w:bookmarkStart w:id="11" w:name="_Toc12769"/>
      <w:bookmarkStart w:id="12" w:name="_Toc5544"/>
      <w:r>
        <w:rPr>
          <w:rFonts w:hint="eastAsia" w:ascii="仿宋" w:hAnsi="仿宋" w:eastAsia="仿宋" w:cs="仿宋"/>
          <w:color w:val="auto"/>
          <w:sz w:val="28"/>
          <w:szCs w:val="28"/>
          <w:highlight w:val="none"/>
        </w:rPr>
        <w:t>三、《中华人民共和国政府采购法实施条例》</w:t>
      </w:r>
      <w:bookmarkEnd w:id="10"/>
      <w:bookmarkEnd w:id="11"/>
      <w:bookmarkEnd w:id="12"/>
    </w:p>
    <w:p w14:paraId="421C2AA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第十八条  单位负责人为同一人或者存在直接控股、管理关系的不同供应商，不得参加同一合同项下的政府采购活动。</w:t>
      </w:r>
    </w:p>
    <w:p w14:paraId="1461342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除单一来源采购项目外，为采购项目提供整体设计、规范编制或者项目管理、监理、检测等服务的供应商，不得再参加该采购项目的其他采购活动。</w:t>
      </w:r>
    </w:p>
    <w:p w14:paraId="50238069">
      <w:pPr>
        <w:keepNext w:val="0"/>
        <w:keepLines w:val="0"/>
        <w:pageBreakBefore w:val="0"/>
        <w:widowControl w:val="0"/>
        <w:kinsoku/>
        <w:wordWrap/>
        <w:overflowPunct/>
        <w:topLinePunct w:val="0"/>
        <w:autoSpaceDE w:val="0"/>
        <w:autoSpaceDN w:val="0"/>
        <w:bidi w:val="0"/>
        <w:adjustRightInd/>
        <w:spacing w:line="500" w:lineRule="exact"/>
        <w:ind w:firstLine="498" w:firstLineChars="177"/>
        <w:textAlignment w:val="auto"/>
        <w:rPr>
          <w:rFonts w:hint="eastAsia" w:ascii="仿宋_GB2312" w:hAnsi="仿宋_GB2312" w:eastAsia="仿宋_GB2312" w:cs="仿宋_GB2312"/>
          <w:b/>
          <w:bCs/>
          <w:color w:val="auto"/>
          <w:sz w:val="36"/>
          <w:szCs w:val="36"/>
          <w:highlight w:val="none"/>
        </w:rPr>
      </w:pPr>
      <w:r>
        <w:rPr>
          <w:rFonts w:hint="eastAsia" w:ascii="仿宋_GB2312" w:eastAsia="仿宋_GB2312" w:hAnsiTheme="minorEastAsia"/>
          <w:b/>
          <w:color w:val="auto"/>
          <w:sz w:val="28"/>
          <w:szCs w:val="28"/>
          <w:highlight w:val="none"/>
        </w:rPr>
        <w:t>投标供应商涉嫌存在串通投标等违法行为的，将书面报告财政主管部门依法处理。</w:t>
      </w:r>
    </w:p>
    <w:p w14:paraId="1BD1A26C">
      <w:pPr>
        <w:keepNext w:val="0"/>
        <w:keepLines w:val="0"/>
        <w:pageBreakBefore w:val="0"/>
        <w:widowControl w:val="0"/>
        <w:kinsoku/>
        <w:wordWrap/>
        <w:overflowPunct/>
        <w:topLinePunct w:val="0"/>
        <w:bidi w:val="0"/>
        <w:spacing w:line="560" w:lineRule="exact"/>
        <w:jc w:val="center"/>
        <w:textAlignment w:val="auto"/>
        <w:rPr>
          <w:rFonts w:hint="eastAsia" w:ascii="仿宋_GB2312" w:hAnsi="仿宋_GB2312" w:eastAsia="仿宋_GB2312" w:cs="仿宋_GB2312"/>
          <w:b/>
          <w:bCs/>
          <w:color w:val="auto"/>
          <w:sz w:val="36"/>
          <w:szCs w:val="36"/>
          <w:highlight w:val="none"/>
        </w:rPr>
      </w:pPr>
    </w:p>
    <w:p w14:paraId="642BD9CD">
      <w:pPr>
        <w:keepNext w:val="0"/>
        <w:keepLines w:val="0"/>
        <w:pageBreakBefore w:val="0"/>
        <w:widowControl w:val="0"/>
        <w:kinsoku/>
        <w:wordWrap/>
        <w:overflowPunct/>
        <w:topLinePunct w:val="0"/>
        <w:bidi w:val="0"/>
        <w:spacing w:line="560" w:lineRule="exact"/>
        <w:jc w:val="center"/>
        <w:textAlignment w:val="auto"/>
        <w:rPr>
          <w:rFonts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投标文件初审表</w:t>
      </w:r>
    </w:p>
    <w:p w14:paraId="43217549">
      <w:pPr>
        <w:keepNext w:val="0"/>
        <w:keepLines w:val="0"/>
        <w:pageBreakBefore w:val="0"/>
        <w:widowControl w:val="0"/>
        <w:kinsoku/>
        <w:wordWrap/>
        <w:overflowPunct/>
        <w:topLinePunct w:val="0"/>
        <w:bidi w:val="0"/>
        <w:spacing w:line="560" w:lineRule="exact"/>
        <w:jc w:val="center"/>
        <w:textAlignment w:val="auto"/>
        <w:rPr>
          <w:rFonts w:asciiTheme="majorEastAsia" w:hAnsiTheme="majorEastAsia" w:eastAsiaTheme="majorEastAsia"/>
          <w:color w:val="auto"/>
          <w:sz w:val="30"/>
          <w:szCs w:val="30"/>
          <w:highlight w:val="none"/>
        </w:rPr>
      </w:pPr>
      <w:r>
        <w:rPr>
          <w:rFonts w:hint="eastAsia" w:ascii="仿宋" w:hAnsi="仿宋" w:eastAsia="仿宋" w:cs="仿宋"/>
          <w:b/>
          <w:color w:val="auto"/>
          <w:sz w:val="22"/>
          <w:szCs w:val="28"/>
          <w:highlight w:val="none"/>
        </w:rPr>
        <w:t>（凡未满足下列情形的，投标文件无效，投标作废标处理）</w:t>
      </w:r>
    </w:p>
    <w:p w14:paraId="477FF912">
      <w:pPr>
        <w:pStyle w:val="4"/>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（一）资格性审查表</w:t>
      </w:r>
    </w:p>
    <w:tbl>
      <w:tblPr>
        <w:tblStyle w:val="21"/>
        <w:tblW w:w="10090"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7634"/>
        <w:gridCol w:w="1573"/>
      </w:tblGrid>
      <w:tr w14:paraId="1A8A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883" w:type="dxa"/>
            <w:vAlign w:val="center"/>
          </w:tcPr>
          <w:p w14:paraId="431F5CD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cs="宋体"/>
                <w:b/>
                <w:color w:val="auto"/>
                <w:highlight w:val="none"/>
              </w:rPr>
              <w:t>序号</w:t>
            </w:r>
          </w:p>
        </w:tc>
        <w:tc>
          <w:tcPr>
            <w:tcW w:w="7634" w:type="dxa"/>
            <w:vAlign w:val="center"/>
          </w:tcPr>
          <w:p w14:paraId="3F378A0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hAnsi="宋体" w:cs="宋体"/>
                <w:b/>
                <w:color w:val="auto"/>
                <w:highlight w:val="none"/>
              </w:rPr>
              <w:t>评 审 内 容</w:t>
            </w:r>
          </w:p>
        </w:tc>
        <w:tc>
          <w:tcPr>
            <w:tcW w:w="1573" w:type="dxa"/>
            <w:vAlign w:val="center"/>
          </w:tcPr>
          <w:p w14:paraId="31A7150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355FC9A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0570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36810BA2">
            <w:pPr>
              <w:keepNext w:val="0"/>
              <w:keepLines w:val="0"/>
              <w:pageBreakBefore w:val="0"/>
              <w:widowControl w:val="0"/>
              <w:numPr>
                <w:ilvl w:val="0"/>
                <w:numId w:val="2"/>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1F832319">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具备招标文件中规定要求的资格，且资格证明文件齐全</w:t>
            </w:r>
            <w:r>
              <w:rPr>
                <w:rFonts w:hint="eastAsia" w:ascii="宋体" w:hAnsi="宋体" w:cs="宋体"/>
                <w:color w:val="auto"/>
                <w:sz w:val="22"/>
                <w:szCs w:val="22"/>
                <w:highlight w:val="none"/>
                <w:lang w:eastAsia="zh-CN"/>
              </w:rPr>
              <w:t>。</w:t>
            </w:r>
          </w:p>
        </w:tc>
        <w:tc>
          <w:tcPr>
            <w:tcW w:w="1573" w:type="dxa"/>
            <w:vAlign w:val="center"/>
          </w:tcPr>
          <w:p w14:paraId="6BA07D21">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0EA6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31855279">
            <w:pPr>
              <w:keepNext w:val="0"/>
              <w:keepLines w:val="0"/>
              <w:pageBreakBefore w:val="0"/>
              <w:widowControl w:val="0"/>
              <w:numPr>
                <w:ilvl w:val="0"/>
                <w:numId w:val="2"/>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495B41AF">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投标及履约承诺函已提交并符合招标文件要求的</w:t>
            </w:r>
            <w:r>
              <w:rPr>
                <w:rFonts w:hint="eastAsia" w:ascii="宋体" w:hAnsi="宋体" w:cs="宋体"/>
                <w:color w:val="auto"/>
                <w:sz w:val="22"/>
                <w:szCs w:val="22"/>
                <w:highlight w:val="none"/>
                <w:lang w:eastAsia="zh-CN"/>
              </w:rPr>
              <w:t>。</w:t>
            </w:r>
          </w:p>
        </w:tc>
        <w:tc>
          <w:tcPr>
            <w:tcW w:w="1573" w:type="dxa"/>
            <w:vAlign w:val="center"/>
          </w:tcPr>
          <w:p w14:paraId="6B6EC33A">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40F2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1C841BD9">
            <w:pPr>
              <w:keepNext w:val="0"/>
              <w:keepLines w:val="0"/>
              <w:pageBreakBefore w:val="0"/>
              <w:widowControl w:val="0"/>
              <w:numPr>
                <w:ilvl w:val="0"/>
                <w:numId w:val="2"/>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bookmarkStart w:id="13" w:name="_Toc15975"/>
          </w:p>
        </w:tc>
        <w:tc>
          <w:tcPr>
            <w:tcW w:w="7634" w:type="dxa"/>
            <w:vAlign w:val="center"/>
          </w:tcPr>
          <w:p w14:paraId="5E11DAD2">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供应商基本情况表已提交，提供法定代表人、主要经营负责人、项目投标授权代表人、项目负责人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最近一个月的社会保险证明。</w:t>
            </w:r>
          </w:p>
          <w:p w14:paraId="5517F59A">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备注：</w:t>
            </w:r>
          </w:p>
          <w:p w14:paraId="38A772F3">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1.法定代表人、主要经营负责人、项目投标授权代表人的社会保险未由投标人单位缴纳，亦须提供相应单位为其缴纳的社会保险证明。</w:t>
            </w:r>
          </w:p>
          <w:p w14:paraId="0E8C8E9C">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2.项目负责人和主要技术人员的社会保险须由投标人单位缴纳。</w:t>
            </w:r>
          </w:p>
          <w:p w14:paraId="782C85EA">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3.投标人为新成立企业且成立时间不足一个月可提供加盖投标人公章的情况说明或者证明材料亦视为符合。</w:t>
            </w:r>
          </w:p>
          <w:p w14:paraId="101FE2E5">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4.若为退休人员，提供退休证明。如依法不需要缴纳社会保险的，应提供相应文件证明。</w:t>
            </w:r>
          </w:p>
          <w:p w14:paraId="2B588221">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5.若因社保部门原因无法提供的，需提供劳动合同及社保部门官方通知证明</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或官网公告截图</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w:t>
            </w:r>
          </w:p>
          <w:p w14:paraId="42643240">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6.如本项目未安排项目负责人、主要技术人员的，无需提供项目负责人、主要技术人员的社保。</w:t>
            </w:r>
          </w:p>
        </w:tc>
        <w:tc>
          <w:tcPr>
            <w:tcW w:w="1573" w:type="dxa"/>
            <w:vAlign w:val="center"/>
          </w:tcPr>
          <w:p w14:paraId="0691E27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70BC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7A06E749">
            <w:pPr>
              <w:keepNext w:val="0"/>
              <w:keepLines w:val="0"/>
              <w:pageBreakBefore w:val="0"/>
              <w:widowControl w:val="0"/>
              <w:numPr>
                <w:ilvl w:val="0"/>
                <w:numId w:val="2"/>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6B907ABB">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不同供应商的法定代表人、主要经营负责人、项目投标授权代表人、项目负责人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不存在为同一人或在同一单位缴纳社会保险；或者不存在直接控股、管理关系；不存在因违法行为而被禁止参加政府采购活动等情形。</w:t>
            </w:r>
          </w:p>
        </w:tc>
        <w:tc>
          <w:tcPr>
            <w:tcW w:w="1573" w:type="dxa"/>
            <w:vAlign w:val="center"/>
          </w:tcPr>
          <w:p w14:paraId="524B52A5">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bookmarkEnd w:id="13"/>
    </w:tbl>
    <w:p w14:paraId="5620F892">
      <w:pPr>
        <w:pStyle w:val="4"/>
        <w:spacing w:line="240" w:lineRule="atLeast"/>
        <w:rPr>
          <w:color w:val="auto"/>
          <w:highlight w:val="none"/>
        </w:rPr>
      </w:pPr>
    </w:p>
    <w:p w14:paraId="69B06999">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0A02EB87">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51E70249">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58F2B290">
      <w:pPr>
        <w:rPr>
          <w:color w:val="auto"/>
          <w:highlight w:val="none"/>
        </w:rPr>
      </w:pPr>
    </w:p>
    <w:p w14:paraId="2085AAED">
      <w:pPr>
        <w:rPr>
          <w:color w:val="auto"/>
          <w:highlight w:val="none"/>
        </w:rPr>
      </w:pPr>
    </w:p>
    <w:p w14:paraId="5BBD1FC0">
      <w:pPr>
        <w:rPr>
          <w:color w:val="auto"/>
          <w:highlight w:val="none"/>
        </w:rPr>
      </w:pPr>
    </w:p>
    <w:p w14:paraId="7BD8066D">
      <w:pPr>
        <w:rPr>
          <w:color w:val="auto"/>
          <w:highlight w:val="none"/>
        </w:rPr>
      </w:pPr>
    </w:p>
    <w:p w14:paraId="16F61B3B">
      <w:pPr>
        <w:rPr>
          <w:color w:val="auto"/>
          <w:highlight w:val="none"/>
        </w:rPr>
      </w:pPr>
    </w:p>
    <w:p w14:paraId="64E56202">
      <w:pPr>
        <w:rPr>
          <w:color w:val="auto"/>
          <w:highlight w:val="none"/>
        </w:rPr>
      </w:pPr>
    </w:p>
    <w:p w14:paraId="3C7DF142">
      <w:pPr>
        <w:pStyle w:val="4"/>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（二）符合性检查表</w:t>
      </w:r>
    </w:p>
    <w:tbl>
      <w:tblPr>
        <w:tblStyle w:val="21"/>
        <w:tblW w:w="10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7650"/>
        <w:gridCol w:w="1613"/>
      </w:tblGrid>
      <w:tr w14:paraId="36EE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10" w:type="dxa"/>
            <w:noWrap/>
            <w:vAlign w:val="center"/>
          </w:tcPr>
          <w:p w14:paraId="023A588D">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序号</w:t>
            </w:r>
          </w:p>
        </w:tc>
        <w:tc>
          <w:tcPr>
            <w:tcW w:w="7650" w:type="dxa"/>
            <w:noWrap/>
            <w:vAlign w:val="center"/>
          </w:tcPr>
          <w:p w14:paraId="5243989C">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评审内容</w:t>
            </w:r>
          </w:p>
        </w:tc>
        <w:tc>
          <w:tcPr>
            <w:tcW w:w="1613" w:type="dxa"/>
            <w:noWrap/>
            <w:vAlign w:val="center"/>
          </w:tcPr>
          <w:p w14:paraId="6018F44A">
            <w:pPr>
              <w:keepNext w:val="0"/>
              <w:keepLines w:val="0"/>
              <w:pageBreakBefore w:val="0"/>
              <w:widowControl w:val="0"/>
              <w:kinsoku/>
              <w:wordWrap/>
              <w:overflowPunct/>
              <w:topLinePunct w:val="0"/>
              <w:bidi w:val="0"/>
              <w:spacing w:line="240" w:lineRule="atLeast"/>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2DA3DD7D">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3521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10" w:type="dxa"/>
            <w:noWrap/>
            <w:vAlign w:val="center"/>
          </w:tcPr>
          <w:p w14:paraId="672A23BE">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7650" w:type="dxa"/>
            <w:noWrap/>
            <w:vAlign w:val="center"/>
          </w:tcPr>
          <w:p w14:paraId="7DAB198C">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color w:val="auto"/>
                <w:highlight w:val="none"/>
              </w:rPr>
              <w:t>未</w:t>
            </w:r>
            <w:r>
              <w:rPr>
                <w:rFonts w:hint="eastAsia" w:ascii="宋体" w:hAnsi="宋体" w:cs="宋体"/>
                <w:bCs/>
                <w:color w:val="auto"/>
                <w:sz w:val="22"/>
                <w:szCs w:val="22"/>
                <w:highlight w:val="none"/>
              </w:rPr>
              <w:t>将一个包中的内容拆开投标。</w:t>
            </w:r>
          </w:p>
        </w:tc>
        <w:tc>
          <w:tcPr>
            <w:tcW w:w="1613" w:type="dxa"/>
            <w:noWrap/>
            <w:vAlign w:val="center"/>
          </w:tcPr>
          <w:p w14:paraId="401CBA27">
            <w:pPr>
              <w:keepNext w:val="0"/>
              <w:keepLines w:val="0"/>
              <w:pageBreakBefore w:val="0"/>
              <w:widowControl w:val="0"/>
              <w:kinsoku/>
              <w:wordWrap/>
              <w:overflowPunct/>
              <w:topLinePunct w:val="0"/>
              <w:bidi w:val="0"/>
              <w:spacing w:line="240" w:lineRule="atLeast"/>
              <w:jc w:val="left"/>
              <w:textAlignment w:val="auto"/>
              <w:rPr>
                <w:rFonts w:hint="eastAsia"/>
                <w:color w:val="auto"/>
                <w:highlight w:val="none"/>
              </w:rPr>
            </w:pPr>
          </w:p>
        </w:tc>
      </w:tr>
      <w:tr w14:paraId="288C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10" w:type="dxa"/>
            <w:noWrap/>
            <w:vAlign w:val="center"/>
          </w:tcPr>
          <w:p w14:paraId="6FF0A51A">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7650" w:type="dxa"/>
            <w:noWrap/>
            <w:vAlign w:val="center"/>
          </w:tcPr>
          <w:p w14:paraId="3DAD2B54">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招标文件未规定允许有替代方案时，对同一货物投标时，</w:t>
            </w:r>
            <w:r>
              <w:rPr>
                <w:rFonts w:hint="eastAsia"/>
                <w:color w:val="auto"/>
                <w:highlight w:val="none"/>
              </w:rPr>
              <w:t>未</w:t>
            </w:r>
            <w:r>
              <w:rPr>
                <w:rFonts w:hint="eastAsia" w:ascii="宋体" w:hAnsi="宋体" w:cs="宋体"/>
                <w:bCs/>
                <w:color w:val="auto"/>
                <w:sz w:val="22"/>
                <w:szCs w:val="22"/>
                <w:highlight w:val="none"/>
              </w:rPr>
              <w:t>同时提供两套或两套以上的投标方案。</w:t>
            </w:r>
          </w:p>
        </w:tc>
        <w:tc>
          <w:tcPr>
            <w:tcW w:w="1613" w:type="dxa"/>
            <w:noWrap/>
            <w:vAlign w:val="center"/>
          </w:tcPr>
          <w:p w14:paraId="547308FC">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51C6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10" w:type="dxa"/>
            <w:noWrap/>
            <w:vAlign w:val="center"/>
          </w:tcPr>
          <w:p w14:paraId="40E91043">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7650" w:type="dxa"/>
            <w:noWrap/>
            <w:vAlign w:val="center"/>
          </w:tcPr>
          <w:p w14:paraId="3E5A1E88">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color w:val="auto"/>
                <w:szCs w:val="21"/>
                <w:highlight w:val="none"/>
              </w:rPr>
              <w:t>投标报价按照招标文件要求进行报价，</w:t>
            </w:r>
            <w:r>
              <w:rPr>
                <w:rFonts w:hint="eastAsia" w:ascii="宋体" w:hAnsi="宋体" w:cs="宋体"/>
                <w:bCs/>
                <w:color w:val="auto"/>
                <w:sz w:val="22"/>
                <w:szCs w:val="22"/>
                <w:highlight w:val="none"/>
              </w:rPr>
              <w:t>投标总价或分项报价</w:t>
            </w:r>
            <w:r>
              <w:rPr>
                <w:rFonts w:hint="eastAsia"/>
                <w:color w:val="auto"/>
                <w:highlight w:val="none"/>
              </w:rPr>
              <w:t>未</w:t>
            </w:r>
            <w:r>
              <w:rPr>
                <w:rFonts w:hint="eastAsia" w:ascii="宋体" w:hAnsi="宋体" w:cs="宋体"/>
                <w:bCs/>
                <w:color w:val="auto"/>
                <w:sz w:val="22"/>
                <w:szCs w:val="22"/>
                <w:highlight w:val="none"/>
              </w:rPr>
              <w:t>高于项目预算限额。</w:t>
            </w:r>
          </w:p>
        </w:tc>
        <w:tc>
          <w:tcPr>
            <w:tcW w:w="1613" w:type="dxa"/>
            <w:noWrap/>
            <w:vAlign w:val="center"/>
          </w:tcPr>
          <w:p w14:paraId="3AE28E64">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color w:val="auto"/>
                <w:szCs w:val="21"/>
                <w:highlight w:val="none"/>
              </w:rPr>
            </w:pPr>
          </w:p>
        </w:tc>
      </w:tr>
      <w:tr w14:paraId="3B3A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910" w:type="dxa"/>
            <w:noWrap/>
            <w:vAlign w:val="center"/>
          </w:tcPr>
          <w:p w14:paraId="1E5D661B">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7650" w:type="dxa"/>
            <w:noWrap/>
            <w:vAlign w:val="center"/>
          </w:tcPr>
          <w:p w14:paraId="4FB2B024">
            <w:pPr>
              <w:keepNext w:val="0"/>
              <w:keepLines w:val="0"/>
              <w:pageBreakBefore w:val="0"/>
              <w:widowControl w:val="0"/>
              <w:kinsoku/>
              <w:wordWrap/>
              <w:overflowPunct/>
              <w:topLinePunct w:val="0"/>
              <w:bidi w:val="0"/>
              <w:spacing w:line="240" w:lineRule="atLeast"/>
              <w:jc w:val="left"/>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color w:val="auto"/>
                <w:szCs w:val="21"/>
                <w:highlight w:val="none"/>
              </w:rPr>
              <w:t>本项目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2）投标（响应）报价低于通过符合性审查且报价次低供应商投标（响应）报价50%的，即投标（响应）报价&lt;通过符合性审查且报价次低供应商投标（响应）报价×50%；（3）投标（响应）报价低于采购项目最高限价45%的，即投标（响应）报价&lt;采购项目最高限价×45%；（4）评审委员会基于专业判断，认为供应商报价过低，有可能影响产品质量或者不能诚信履约的其他情形</w:t>
            </w:r>
            <w:r>
              <w:rPr>
                <w:rFonts w:hint="eastAsia" w:ascii="宋体" w:hAnsi="宋体" w:eastAsia="宋体" w:cs="宋体"/>
                <w:color w:val="auto"/>
                <w:szCs w:val="21"/>
                <w:highlight w:val="none"/>
                <w:lang w:eastAsia="zh-CN"/>
              </w:rPr>
              <w:t>。</w:t>
            </w:r>
          </w:p>
        </w:tc>
        <w:tc>
          <w:tcPr>
            <w:tcW w:w="1613" w:type="dxa"/>
            <w:noWrap/>
            <w:vAlign w:val="center"/>
          </w:tcPr>
          <w:p w14:paraId="34A00429">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A04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10" w:type="dxa"/>
            <w:noWrap/>
            <w:vAlign w:val="center"/>
          </w:tcPr>
          <w:p w14:paraId="36DAC815">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7650" w:type="dxa"/>
            <w:noWrap/>
            <w:vAlign w:val="center"/>
          </w:tcPr>
          <w:p w14:paraId="464B740A">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同一项目未出现两个或以上报价、单价汇总与总价不符的情况。评委会有权要求投标供应商在规定时间内进行书面澄清说明，投标供应商不能及时进行澄清说明的，评标委员会应当将其作为无效投标处理。</w:t>
            </w:r>
          </w:p>
        </w:tc>
        <w:tc>
          <w:tcPr>
            <w:tcW w:w="1613" w:type="dxa"/>
            <w:noWrap/>
            <w:vAlign w:val="center"/>
          </w:tcPr>
          <w:p w14:paraId="76AB6D2B">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0FE4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10" w:type="dxa"/>
            <w:noWrap/>
            <w:vAlign w:val="center"/>
          </w:tcPr>
          <w:p w14:paraId="4E98E347">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7650" w:type="dxa"/>
            <w:noWrap/>
            <w:vAlign w:val="center"/>
          </w:tcPr>
          <w:p w14:paraId="774DEA80">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投标报价无缺漏项目或未对采购文件规定的服务清单项目及数量进行修改。</w:t>
            </w:r>
          </w:p>
        </w:tc>
        <w:tc>
          <w:tcPr>
            <w:tcW w:w="1613" w:type="dxa"/>
            <w:noWrap/>
            <w:vAlign w:val="center"/>
          </w:tcPr>
          <w:p w14:paraId="78C0EACF">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3CC8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10" w:type="dxa"/>
            <w:noWrap/>
            <w:vAlign w:val="center"/>
          </w:tcPr>
          <w:p w14:paraId="5175CEB2">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7650" w:type="dxa"/>
            <w:noWrap/>
            <w:vAlign w:val="center"/>
          </w:tcPr>
          <w:p w14:paraId="625593A6">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所投产品、工程、服务在质量、技术、方案等方面实质性满足采购文件要求，本项目实质性条款以标注“★”条款为准（是否实质性满足招标文件要求，由评审委员会根据《实质性条款响应情况表》作出评判）。</w:t>
            </w:r>
          </w:p>
        </w:tc>
        <w:tc>
          <w:tcPr>
            <w:tcW w:w="1613" w:type="dxa"/>
            <w:noWrap/>
            <w:vAlign w:val="center"/>
          </w:tcPr>
          <w:p w14:paraId="6748DF84">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4BBF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10" w:type="dxa"/>
            <w:noWrap/>
            <w:vAlign w:val="center"/>
          </w:tcPr>
          <w:p w14:paraId="2197D02D">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7650" w:type="dxa"/>
            <w:noWrap/>
            <w:vAlign w:val="center"/>
          </w:tcPr>
          <w:p w14:paraId="5FBB6B87">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开标一览表》《投标及履约承诺函》按采购文件规定的格式和内容响应；按采购文件对投标文件组成的要求提供投标文件的（投标文件组成完整）；按照招标文件要求提供密封投标文件；投标文件的数量、密封、签字盖章符合采购文件要求，提供投标文件电子文档；按照采购文件规定的样式及要求填写“法定代表人资格证明书”或“</w:t>
            </w:r>
            <w:r>
              <w:rPr>
                <w:rFonts w:hint="eastAsia" w:ascii="宋体" w:hAnsi="宋体" w:cs="宋体"/>
                <w:bCs/>
                <w:color w:val="auto"/>
                <w:sz w:val="22"/>
                <w:szCs w:val="22"/>
                <w:highlight w:val="none"/>
                <w:lang w:bidi="ar"/>
              </w:rPr>
              <w:t>法定代表人授权书</w:t>
            </w:r>
            <w:r>
              <w:rPr>
                <w:rFonts w:hint="eastAsia" w:ascii="宋体" w:hAnsi="宋体" w:cs="宋体"/>
                <w:bCs/>
                <w:color w:val="auto"/>
                <w:sz w:val="22"/>
                <w:szCs w:val="22"/>
                <w:highlight w:val="none"/>
              </w:rPr>
              <w:t>”或“分项报价表”。</w:t>
            </w:r>
          </w:p>
        </w:tc>
        <w:tc>
          <w:tcPr>
            <w:tcW w:w="1613" w:type="dxa"/>
            <w:noWrap/>
            <w:vAlign w:val="center"/>
          </w:tcPr>
          <w:p w14:paraId="2E16F251">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2F8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10" w:type="dxa"/>
            <w:noWrap/>
            <w:vAlign w:val="center"/>
          </w:tcPr>
          <w:p w14:paraId="5B8D5A1D">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7650" w:type="dxa"/>
            <w:noWrap/>
            <w:vAlign w:val="center"/>
          </w:tcPr>
          <w:p w14:paraId="0198B4CE">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与其他投标供应商的投标文件未存在异常雷同现象的。</w:t>
            </w:r>
          </w:p>
        </w:tc>
        <w:tc>
          <w:tcPr>
            <w:tcW w:w="1613" w:type="dxa"/>
            <w:noWrap/>
            <w:vAlign w:val="center"/>
          </w:tcPr>
          <w:p w14:paraId="6A28A6C3">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6498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0" w:type="dxa"/>
            <w:noWrap/>
            <w:vAlign w:val="center"/>
          </w:tcPr>
          <w:p w14:paraId="5F04F196">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10</w:t>
            </w:r>
          </w:p>
        </w:tc>
        <w:tc>
          <w:tcPr>
            <w:tcW w:w="7650" w:type="dxa"/>
            <w:noWrap/>
            <w:vAlign w:val="center"/>
          </w:tcPr>
          <w:p w14:paraId="71C32D12">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未存在招标文件规定的其他投标无效情形。</w:t>
            </w:r>
          </w:p>
        </w:tc>
        <w:tc>
          <w:tcPr>
            <w:tcW w:w="1613" w:type="dxa"/>
            <w:noWrap/>
            <w:vAlign w:val="center"/>
          </w:tcPr>
          <w:p w14:paraId="6C183943">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6F1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10" w:type="dxa"/>
            <w:noWrap/>
            <w:vAlign w:val="center"/>
          </w:tcPr>
          <w:p w14:paraId="5237972B">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11</w:t>
            </w:r>
          </w:p>
        </w:tc>
        <w:tc>
          <w:tcPr>
            <w:tcW w:w="7650" w:type="dxa"/>
            <w:noWrap/>
            <w:vAlign w:val="center"/>
          </w:tcPr>
          <w:p w14:paraId="4730FB32">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法律、法规规定的其他情形。</w:t>
            </w:r>
          </w:p>
        </w:tc>
        <w:tc>
          <w:tcPr>
            <w:tcW w:w="1613" w:type="dxa"/>
            <w:noWrap/>
            <w:vAlign w:val="center"/>
          </w:tcPr>
          <w:p w14:paraId="2E69DE64">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bl>
    <w:p w14:paraId="43FCF23E">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highlight w:val="none"/>
        </w:rPr>
      </w:pPr>
    </w:p>
    <w:p w14:paraId="0CFF8457">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4027C17E">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79BA1DF0">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0CB38FE1">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p>
    <w:p w14:paraId="55C072AF">
      <w:pPr>
        <w:keepNext w:val="0"/>
        <w:keepLines w:val="0"/>
        <w:pageBreakBefore w:val="0"/>
        <w:widowControl w:val="0"/>
        <w:kinsoku/>
        <w:wordWrap/>
        <w:overflowPunct/>
        <w:topLinePunct w:val="0"/>
        <w:bidi w:val="0"/>
        <w:spacing w:line="240" w:lineRule="atLeast"/>
        <w:jc w:val="both"/>
        <w:textAlignment w:val="auto"/>
        <w:rPr>
          <w:rFonts w:hint="eastAsia" w:ascii="宋体" w:hAnsi="宋体" w:eastAsia="宋体" w:cs="宋体"/>
          <w:b/>
          <w:bCs/>
          <w:color w:val="auto"/>
          <w:sz w:val="40"/>
          <w:szCs w:val="40"/>
          <w:highlight w:val="none"/>
          <w:lang w:eastAsia="zh-CN"/>
        </w:rPr>
      </w:pPr>
      <w:r>
        <w:rPr>
          <w:rFonts w:hint="eastAsia" w:ascii="宋体" w:hAnsi="宋体" w:cs="宋体"/>
          <w:color w:val="auto"/>
          <w:highlight w:val="none"/>
        </w:rPr>
        <w:t>说明：</w:t>
      </w:r>
      <w:r>
        <w:rPr>
          <w:rFonts w:hint="eastAsia" w:ascii="宋体" w:hAnsi="宋体"/>
          <w:color w:val="auto"/>
          <w:highlight w:val="none"/>
        </w:rPr>
        <w:t>投标人必须严格按照《资格性审查表</w:t>
      </w:r>
      <w:r>
        <w:rPr>
          <w:rFonts w:hint="eastAsia" w:ascii="宋体" w:hAnsi="宋体"/>
          <w:color w:val="auto"/>
          <w:highlight w:val="none"/>
          <w:lang w:eastAsia="zh-CN"/>
        </w:rPr>
        <w:t>》和</w:t>
      </w:r>
      <w:r>
        <w:rPr>
          <w:rFonts w:hint="eastAsia" w:ascii="宋体" w:hAnsi="宋体"/>
          <w:color w:val="auto"/>
          <w:highlight w:val="none"/>
        </w:rPr>
        <w:t>《符合性检查表》的评审内容的要求如实提供材料</w:t>
      </w:r>
      <w:r>
        <w:rPr>
          <w:rFonts w:hint="eastAsia" w:ascii="宋体" w:hAnsi="宋体"/>
          <w:bCs/>
          <w:color w:val="auto"/>
          <w:highlight w:val="none"/>
        </w:rPr>
        <w:t>并应加盖投标人公章</w:t>
      </w:r>
      <w:r>
        <w:rPr>
          <w:rFonts w:hint="eastAsia" w:ascii="宋体" w:hAnsi="宋体"/>
          <w:bCs/>
          <w:color w:val="auto"/>
          <w:highlight w:val="none"/>
          <w:lang w:eastAsia="zh-CN"/>
        </w:rPr>
        <w:t>，</w:t>
      </w:r>
      <w:r>
        <w:rPr>
          <w:rFonts w:hint="eastAsia" w:ascii="宋体" w:hAnsi="宋体"/>
          <w:color w:val="auto"/>
          <w:highlight w:val="none"/>
        </w:rPr>
        <w:t>对缺漏或不符合项将直接导致无效投标</w:t>
      </w:r>
      <w:r>
        <w:rPr>
          <w:rFonts w:hint="eastAsia" w:ascii="宋体" w:cs="宋体"/>
          <w:color w:val="auto"/>
          <w:szCs w:val="21"/>
          <w:highlight w:val="none"/>
        </w:rPr>
        <w:t>。</w:t>
      </w:r>
    </w:p>
    <w:p w14:paraId="28D338D4">
      <w:pPr>
        <w:pStyle w:val="4"/>
        <w:spacing w:line="400" w:lineRule="exact"/>
        <w:jc w:val="center"/>
        <w:rPr>
          <w:rFonts w:ascii="宋体" w:hAnsi="宋体" w:cs="宋体"/>
          <w:b/>
          <w:bCs/>
          <w:color w:val="auto"/>
          <w:sz w:val="32"/>
          <w:szCs w:val="32"/>
          <w:highlight w:val="none"/>
        </w:rPr>
      </w:pPr>
      <w:bookmarkStart w:id="14" w:name="_Toc20190"/>
      <w:bookmarkStart w:id="15" w:name="_Toc417"/>
      <w:bookmarkStart w:id="16" w:name="_Toc24877"/>
      <w:r>
        <w:rPr>
          <w:rFonts w:hint="eastAsia" w:ascii="宋体" w:hAnsi="宋体" w:cs="宋体"/>
          <w:b/>
          <w:bCs/>
          <w:color w:val="auto"/>
          <w:sz w:val="28"/>
          <w:szCs w:val="28"/>
          <w:highlight w:val="none"/>
        </w:rPr>
        <w:t>（三）供应商自查表</w:t>
      </w:r>
      <w:bookmarkEnd w:id="14"/>
      <w:bookmarkEnd w:id="15"/>
      <w:bookmarkEnd w:id="16"/>
    </w:p>
    <w:p w14:paraId="6D1C2BC6">
      <w:pPr>
        <w:spacing w:before="157" w:line="198" w:lineRule="auto"/>
        <w:ind w:left="126" w:right="-21" w:rightChars="-10"/>
        <w:jc w:val="center"/>
        <w:rPr>
          <w:color w:val="auto"/>
          <w:highlight w:val="none"/>
        </w:rPr>
      </w:pPr>
      <w:r>
        <w:rPr>
          <w:rFonts w:hint="eastAsia" w:ascii="宋体" w:hAnsi="宋体" w:cs="宋体"/>
          <w:color w:val="auto"/>
          <w:szCs w:val="21"/>
          <w:highlight w:val="none"/>
        </w:rPr>
        <w:t xml:space="preserve">填表单位：（加盖单位公章）       </w:t>
      </w:r>
      <w:r>
        <w:rPr>
          <w:rFonts w:hint="eastAsia" w:ascii="宋体" w:hAnsi="宋体" w:cs="宋体"/>
          <w:color w:val="auto"/>
          <w:spacing w:val="4"/>
          <w:szCs w:val="21"/>
          <w:highlight w:val="none"/>
        </w:rPr>
        <w:t xml:space="preserve">             </w:t>
      </w:r>
      <w:r>
        <w:rPr>
          <w:rFonts w:hint="eastAsia" w:ascii="宋体" w:hAnsi="宋体" w:cs="宋体"/>
          <w:color w:val="auto"/>
          <w:szCs w:val="21"/>
          <w:highlight w:val="none"/>
        </w:rPr>
        <w:t>填表日期：</w:t>
      </w:r>
      <w:r>
        <w:rPr>
          <w:rFonts w:hint="eastAsia" w:ascii="宋体" w:hAnsi="宋体" w:cs="宋体"/>
          <w:color w:val="auto"/>
          <w:spacing w:val="13"/>
          <w:szCs w:val="21"/>
          <w:highlight w:val="none"/>
        </w:rPr>
        <w:t xml:space="preserve">   </w:t>
      </w:r>
      <w:r>
        <w:rPr>
          <w:rFonts w:hint="eastAsia" w:ascii="宋体" w:hAnsi="宋体" w:cs="宋体"/>
          <w:color w:val="auto"/>
          <w:szCs w:val="21"/>
          <w:highlight w:val="none"/>
        </w:rPr>
        <w:t>年   月   日</w:t>
      </w:r>
    </w:p>
    <w:tbl>
      <w:tblPr>
        <w:tblStyle w:val="21"/>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5985"/>
        <w:gridCol w:w="2820"/>
        <w:gridCol w:w="780"/>
      </w:tblGrid>
      <w:tr w14:paraId="3860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61" w:type="dxa"/>
            <w:vAlign w:val="center"/>
          </w:tcPr>
          <w:p w14:paraId="6452D3F9">
            <w:pPr>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5985" w:type="dxa"/>
            <w:vAlign w:val="center"/>
          </w:tcPr>
          <w:p w14:paraId="6F8CEE06">
            <w:pPr>
              <w:spacing w:line="360" w:lineRule="exact"/>
              <w:jc w:val="center"/>
              <w:rPr>
                <w:rFonts w:ascii="宋体" w:hAnsi="宋体"/>
                <w:color w:val="auto"/>
                <w:szCs w:val="21"/>
                <w:highlight w:val="none"/>
              </w:rPr>
            </w:pPr>
            <w:r>
              <w:rPr>
                <w:rFonts w:hint="eastAsia" w:ascii="宋体" w:hAnsi="宋体"/>
                <w:color w:val="auto"/>
                <w:szCs w:val="21"/>
                <w:highlight w:val="none"/>
              </w:rPr>
              <w:t>是否存在以下投标违规行为</w:t>
            </w:r>
          </w:p>
        </w:tc>
        <w:tc>
          <w:tcPr>
            <w:tcW w:w="2820" w:type="dxa"/>
            <w:vAlign w:val="center"/>
          </w:tcPr>
          <w:p w14:paraId="68F96EF4">
            <w:pPr>
              <w:spacing w:line="360" w:lineRule="exact"/>
              <w:jc w:val="center"/>
              <w:rPr>
                <w:rFonts w:ascii="宋体" w:hAnsi="宋体"/>
                <w:color w:val="auto"/>
                <w:szCs w:val="21"/>
                <w:highlight w:val="none"/>
              </w:rPr>
            </w:pPr>
            <w:r>
              <w:rPr>
                <w:rFonts w:hint="eastAsia" w:ascii="宋体" w:hAnsi="宋体"/>
                <w:color w:val="auto"/>
                <w:szCs w:val="21"/>
                <w:highlight w:val="none"/>
              </w:rPr>
              <w:t>自查情况</w:t>
            </w:r>
          </w:p>
          <w:p w14:paraId="3BEA1B35">
            <w:pPr>
              <w:spacing w:line="360" w:lineRule="exact"/>
              <w:jc w:val="center"/>
              <w:rPr>
                <w:rFonts w:ascii="宋体" w:hAnsi="宋体"/>
                <w:color w:val="auto"/>
                <w:szCs w:val="21"/>
                <w:highlight w:val="none"/>
              </w:rPr>
            </w:pPr>
            <w:r>
              <w:rPr>
                <w:rFonts w:hint="eastAsia" w:ascii="宋体" w:hAnsi="宋体"/>
                <w:color w:val="auto"/>
                <w:szCs w:val="21"/>
                <w:highlight w:val="none"/>
              </w:rPr>
              <w:t>（填写“不存在”或“存在”）</w:t>
            </w:r>
          </w:p>
        </w:tc>
        <w:tc>
          <w:tcPr>
            <w:tcW w:w="780" w:type="dxa"/>
            <w:vAlign w:val="center"/>
          </w:tcPr>
          <w:p w14:paraId="79269066">
            <w:pPr>
              <w:spacing w:line="360" w:lineRule="exact"/>
              <w:jc w:val="center"/>
              <w:rPr>
                <w:rFonts w:ascii="宋体" w:hAnsi="宋体"/>
                <w:color w:val="auto"/>
                <w:szCs w:val="21"/>
                <w:highlight w:val="none"/>
              </w:rPr>
            </w:pPr>
            <w:r>
              <w:rPr>
                <w:rFonts w:hint="eastAsia" w:ascii="宋体" w:hAnsi="宋体"/>
                <w:color w:val="auto"/>
                <w:szCs w:val="21"/>
                <w:highlight w:val="none"/>
              </w:rPr>
              <w:t>备注</w:t>
            </w:r>
          </w:p>
        </w:tc>
      </w:tr>
      <w:tr w14:paraId="0221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61" w:type="dxa"/>
            <w:vAlign w:val="center"/>
          </w:tcPr>
          <w:p w14:paraId="33F68A72">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5985" w:type="dxa"/>
            <w:vAlign w:val="center"/>
          </w:tcPr>
          <w:p w14:paraId="117D0A80">
            <w:pPr>
              <w:jc w:val="left"/>
              <w:rPr>
                <w:rFonts w:ascii="宋体" w:hAnsi="宋体" w:cs="宋体"/>
                <w:color w:val="auto"/>
                <w:highlight w:val="none"/>
              </w:rPr>
            </w:pPr>
            <w:r>
              <w:rPr>
                <w:rFonts w:hint="eastAsia" w:ascii="宋体" w:hAnsi="宋体" w:cs="宋体"/>
                <w:bCs/>
                <w:color w:val="auto"/>
                <w:szCs w:val="21"/>
                <w:highlight w:val="none"/>
              </w:rPr>
              <w:t>投标供应商之间相互约定给予未中标的供应商利益补偿。</w:t>
            </w:r>
          </w:p>
        </w:tc>
        <w:tc>
          <w:tcPr>
            <w:tcW w:w="2820" w:type="dxa"/>
            <w:vAlign w:val="center"/>
          </w:tcPr>
          <w:p w14:paraId="126A7D5D">
            <w:pPr>
              <w:spacing w:line="360" w:lineRule="exact"/>
              <w:jc w:val="center"/>
              <w:rPr>
                <w:rFonts w:ascii="宋体" w:hAnsi="宋体"/>
                <w:b/>
                <w:color w:val="auto"/>
                <w:szCs w:val="21"/>
                <w:highlight w:val="none"/>
              </w:rPr>
            </w:pPr>
          </w:p>
        </w:tc>
        <w:tc>
          <w:tcPr>
            <w:tcW w:w="780" w:type="dxa"/>
            <w:vAlign w:val="center"/>
          </w:tcPr>
          <w:p w14:paraId="186CA0B9">
            <w:pPr>
              <w:spacing w:line="360" w:lineRule="exact"/>
              <w:jc w:val="center"/>
              <w:rPr>
                <w:rFonts w:ascii="宋体" w:hAnsi="宋体"/>
                <w:b/>
                <w:color w:val="auto"/>
                <w:szCs w:val="21"/>
                <w:highlight w:val="none"/>
              </w:rPr>
            </w:pPr>
          </w:p>
        </w:tc>
      </w:tr>
      <w:tr w14:paraId="24D1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5BF2B939">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5985" w:type="dxa"/>
            <w:vAlign w:val="center"/>
          </w:tcPr>
          <w:p w14:paraId="1B66DB03">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不同投标供应商的法定代表人、主要经营负责人、项目投标授权代表人、项目负责人、主要技术人员为同一人、属于同一单位或者在同一单位缴纳社会保险。</w:t>
            </w:r>
          </w:p>
        </w:tc>
        <w:tc>
          <w:tcPr>
            <w:tcW w:w="2820" w:type="dxa"/>
            <w:vAlign w:val="center"/>
          </w:tcPr>
          <w:p w14:paraId="69968664">
            <w:pPr>
              <w:spacing w:line="360" w:lineRule="exact"/>
              <w:jc w:val="center"/>
              <w:rPr>
                <w:rFonts w:ascii="宋体" w:hAnsi="宋体"/>
                <w:b/>
                <w:color w:val="auto"/>
                <w:szCs w:val="21"/>
                <w:highlight w:val="none"/>
              </w:rPr>
            </w:pPr>
          </w:p>
        </w:tc>
        <w:tc>
          <w:tcPr>
            <w:tcW w:w="780" w:type="dxa"/>
            <w:vAlign w:val="center"/>
          </w:tcPr>
          <w:p w14:paraId="18C5FD35">
            <w:pPr>
              <w:spacing w:line="360" w:lineRule="exact"/>
              <w:jc w:val="center"/>
              <w:rPr>
                <w:rFonts w:ascii="宋体" w:hAnsi="宋体"/>
                <w:b/>
                <w:color w:val="auto"/>
                <w:szCs w:val="21"/>
                <w:highlight w:val="none"/>
              </w:rPr>
            </w:pPr>
          </w:p>
        </w:tc>
      </w:tr>
      <w:tr w14:paraId="5387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61" w:type="dxa"/>
            <w:vAlign w:val="center"/>
          </w:tcPr>
          <w:p w14:paraId="0FB1C617">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5985" w:type="dxa"/>
            <w:vAlign w:val="center"/>
          </w:tcPr>
          <w:p w14:paraId="3FBF0F36">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不同投标供应商的投标文件由同一单位或者同一人编制，或者由同一人分阶段参与编制的。</w:t>
            </w:r>
          </w:p>
        </w:tc>
        <w:tc>
          <w:tcPr>
            <w:tcW w:w="2820" w:type="dxa"/>
            <w:vAlign w:val="center"/>
          </w:tcPr>
          <w:p w14:paraId="2460E9CE">
            <w:pPr>
              <w:spacing w:line="360" w:lineRule="exact"/>
              <w:jc w:val="center"/>
              <w:rPr>
                <w:rFonts w:ascii="宋体" w:hAnsi="宋体"/>
                <w:b/>
                <w:color w:val="auto"/>
                <w:szCs w:val="21"/>
                <w:highlight w:val="none"/>
              </w:rPr>
            </w:pPr>
          </w:p>
        </w:tc>
        <w:tc>
          <w:tcPr>
            <w:tcW w:w="780" w:type="dxa"/>
            <w:vAlign w:val="center"/>
          </w:tcPr>
          <w:p w14:paraId="33591661">
            <w:pPr>
              <w:spacing w:line="360" w:lineRule="exact"/>
              <w:jc w:val="center"/>
              <w:rPr>
                <w:rFonts w:ascii="宋体" w:hAnsi="宋体"/>
                <w:b/>
                <w:color w:val="auto"/>
                <w:szCs w:val="21"/>
                <w:highlight w:val="none"/>
              </w:rPr>
            </w:pPr>
          </w:p>
        </w:tc>
      </w:tr>
      <w:tr w14:paraId="555D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61" w:type="dxa"/>
            <w:vAlign w:val="center"/>
          </w:tcPr>
          <w:p w14:paraId="0664634B">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5985" w:type="dxa"/>
            <w:vAlign w:val="center"/>
          </w:tcPr>
          <w:p w14:paraId="0FBBAB30">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不同投标供应商的投标文件或部分投标文件相互混装。</w:t>
            </w:r>
          </w:p>
        </w:tc>
        <w:tc>
          <w:tcPr>
            <w:tcW w:w="2820" w:type="dxa"/>
            <w:vAlign w:val="center"/>
          </w:tcPr>
          <w:p w14:paraId="07BBD85C">
            <w:pPr>
              <w:spacing w:line="360" w:lineRule="exact"/>
              <w:jc w:val="center"/>
              <w:rPr>
                <w:rFonts w:ascii="宋体" w:hAnsi="宋体"/>
                <w:b/>
                <w:color w:val="auto"/>
                <w:szCs w:val="21"/>
                <w:highlight w:val="none"/>
              </w:rPr>
            </w:pPr>
          </w:p>
        </w:tc>
        <w:tc>
          <w:tcPr>
            <w:tcW w:w="780" w:type="dxa"/>
            <w:vAlign w:val="center"/>
          </w:tcPr>
          <w:p w14:paraId="5EFA77C3">
            <w:pPr>
              <w:spacing w:line="360" w:lineRule="exact"/>
              <w:jc w:val="center"/>
              <w:rPr>
                <w:rFonts w:ascii="宋体" w:hAnsi="宋体"/>
                <w:b/>
                <w:color w:val="auto"/>
                <w:szCs w:val="21"/>
                <w:highlight w:val="none"/>
              </w:rPr>
            </w:pPr>
          </w:p>
        </w:tc>
      </w:tr>
      <w:tr w14:paraId="39BF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7BE935D7">
            <w:pPr>
              <w:spacing w:line="360" w:lineRule="exact"/>
              <w:jc w:val="center"/>
              <w:rPr>
                <w:rFonts w:ascii="宋体" w:hAnsi="宋体"/>
                <w:color w:val="auto"/>
                <w:szCs w:val="21"/>
                <w:highlight w:val="none"/>
              </w:rPr>
            </w:pPr>
            <w:r>
              <w:rPr>
                <w:rFonts w:hint="eastAsia" w:ascii="宋体" w:hAnsi="宋体"/>
                <w:color w:val="auto"/>
                <w:szCs w:val="21"/>
                <w:highlight w:val="none"/>
              </w:rPr>
              <w:t>5</w:t>
            </w:r>
          </w:p>
        </w:tc>
        <w:tc>
          <w:tcPr>
            <w:tcW w:w="5985" w:type="dxa"/>
            <w:vAlign w:val="center"/>
          </w:tcPr>
          <w:p w14:paraId="071EBBF1">
            <w:pPr>
              <w:jc w:val="left"/>
              <w:rPr>
                <w:rFonts w:ascii="宋体" w:hAnsi="宋体" w:cs="宋体"/>
                <w:snapToGrid w:val="0"/>
                <w:color w:val="auto"/>
                <w:kern w:val="0"/>
                <w:szCs w:val="21"/>
                <w:highlight w:val="none"/>
              </w:rPr>
            </w:pPr>
            <w:r>
              <w:rPr>
                <w:color w:val="auto"/>
                <w:szCs w:val="21"/>
                <w:highlight w:val="none"/>
              </w:rPr>
              <w:t>不同投标供应商的投标文件内容存在非正常一致。</w:t>
            </w:r>
          </w:p>
        </w:tc>
        <w:tc>
          <w:tcPr>
            <w:tcW w:w="2820" w:type="dxa"/>
            <w:vAlign w:val="center"/>
          </w:tcPr>
          <w:p w14:paraId="49F23148">
            <w:pPr>
              <w:spacing w:line="360" w:lineRule="exact"/>
              <w:jc w:val="center"/>
              <w:rPr>
                <w:rFonts w:ascii="宋体" w:hAnsi="宋体"/>
                <w:b/>
                <w:color w:val="auto"/>
                <w:szCs w:val="21"/>
                <w:highlight w:val="none"/>
              </w:rPr>
            </w:pPr>
          </w:p>
        </w:tc>
        <w:tc>
          <w:tcPr>
            <w:tcW w:w="780" w:type="dxa"/>
            <w:vAlign w:val="center"/>
          </w:tcPr>
          <w:p w14:paraId="2DCB49F7">
            <w:pPr>
              <w:spacing w:line="360" w:lineRule="exact"/>
              <w:jc w:val="center"/>
              <w:rPr>
                <w:rFonts w:ascii="宋体" w:hAnsi="宋体"/>
                <w:b/>
                <w:color w:val="auto"/>
                <w:szCs w:val="21"/>
                <w:highlight w:val="none"/>
              </w:rPr>
            </w:pPr>
          </w:p>
        </w:tc>
      </w:tr>
      <w:tr w14:paraId="7780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1B8AFC09">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5985" w:type="dxa"/>
            <w:vAlign w:val="center"/>
          </w:tcPr>
          <w:p w14:paraId="636C909D">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由同一单位工作人员为两家以上（含两家）供应商进行同一项投标活动。</w:t>
            </w:r>
          </w:p>
        </w:tc>
        <w:tc>
          <w:tcPr>
            <w:tcW w:w="2820" w:type="dxa"/>
            <w:vAlign w:val="center"/>
          </w:tcPr>
          <w:p w14:paraId="752BEB26">
            <w:pPr>
              <w:spacing w:line="360" w:lineRule="exact"/>
              <w:jc w:val="center"/>
              <w:rPr>
                <w:rFonts w:ascii="宋体" w:hAnsi="宋体"/>
                <w:b/>
                <w:color w:val="auto"/>
                <w:szCs w:val="21"/>
                <w:highlight w:val="none"/>
              </w:rPr>
            </w:pPr>
          </w:p>
        </w:tc>
        <w:tc>
          <w:tcPr>
            <w:tcW w:w="780" w:type="dxa"/>
            <w:vAlign w:val="center"/>
          </w:tcPr>
          <w:p w14:paraId="1A864D74">
            <w:pPr>
              <w:spacing w:line="360" w:lineRule="exact"/>
              <w:jc w:val="center"/>
              <w:rPr>
                <w:rFonts w:ascii="宋体" w:hAnsi="宋体"/>
                <w:b/>
                <w:color w:val="auto"/>
                <w:szCs w:val="21"/>
                <w:highlight w:val="none"/>
              </w:rPr>
            </w:pPr>
          </w:p>
        </w:tc>
      </w:tr>
      <w:tr w14:paraId="0461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61" w:type="dxa"/>
            <w:vAlign w:val="center"/>
          </w:tcPr>
          <w:p w14:paraId="53DFEA54">
            <w:pPr>
              <w:spacing w:line="360" w:lineRule="exact"/>
              <w:jc w:val="center"/>
              <w:rPr>
                <w:rFonts w:ascii="宋体" w:hAnsi="宋体"/>
                <w:color w:val="auto"/>
                <w:szCs w:val="21"/>
                <w:highlight w:val="none"/>
              </w:rPr>
            </w:pPr>
            <w:r>
              <w:rPr>
                <w:rFonts w:hint="eastAsia" w:ascii="宋体" w:hAnsi="宋体"/>
                <w:color w:val="auto"/>
                <w:szCs w:val="21"/>
                <w:highlight w:val="none"/>
              </w:rPr>
              <w:t>7</w:t>
            </w:r>
          </w:p>
        </w:tc>
        <w:tc>
          <w:tcPr>
            <w:tcW w:w="5985" w:type="dxa"/>
            <w:vAlign w:val="center"/>
          </w:tcPr>
          <w:p w14:paraId="29FEF558">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不同投标人的投标文件载明的项目管理成员或者联系人员为同一人。</w:t>
            </w:r>
          </w:p>
        </w:tc>
        <w:tc>
          <w:tcPr>
            <w:tcW w:w="2820" w:type="dxa"/>
            <w:vAlign w:val="center"/>
          </w:tcPr>
          <w:p w14:paraId="77FE0CA9">
            <w:pPr>
              <w:spacing w:line="360" w:lineRule="exact"/>
              <w:jc w:val="center"/>
              <w:rPr>
                <w:rFonts w:ascii="宋体" w:hAnsi="宋体"/>
                <w:b/>
                <w:color w:val="auto"/>
                <w:szCs w:val="21"/>
                <w:highlight w:val="none"/>
              </w:rPr>
            </w:pPr>
          </w:p>
        </w:tc>
        <w:tc>
          <w:tcPr>
            <w:tcW w:w="780" w:type="dxa"/>
            <w:vAlign w:val="center"/>
          </w:tcPr>
          <w:p w14:paraId="1A1F62AB">
            <w:pPr>
              <w:spacing w:line="360" w:lineRule="exact"/>
              <w:jc w:val="center"/>
              <w:rPr>
                <w:rFonts w:ascii="宋体" w:hAnsi="宋体"/>
                <w:b/>
                <w:color w:val="auto"/>
                <w:szCs w:val="21"/>
                <w:highlight w:val="none"/>
              </w:rPr>
            </w:pPr>
          </w:p>
        </w:tc>
      </w:tr>
      <w:tr w14:paraId="32FC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1" w:type="dxa"/>
            <w:vAlign w:val="center"/>
          </w:tcPr>
          <w:p w14:paraId="1B83DACD">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5985" w:type="dxa"/>
            <w:vAlign w:val="center"/>
          </w:tcPr>
          <w:p w14:paraId="673C68D6">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不同投标人的投标报价呈规律性差异。</w:t>
            </w:r>
          </w:p>
        </w:tc>
        <w:tc>
          <w:tcPr>
            <w:tcW w:w="2820" w:type="dxa"/>
            <w:vAlign w:val="center"/>
          </w:tcPr>
          <w:p w14:paraId="5B739EF7">
            <w:pPr>
              <w:spacing w:line="360" w:lineRule="exact"/>
              <w:jc w:val="center"/>
              <w:rPr>
                <w:rFonts w:ascii="宋体" w:hAnsi="宋体"/>
                <w:b/>
                <w:color w:val="auto"/>
                <w:szCs w:val="21"/>
                <w:highlight w:val="none"/>
              </w:rPr>
            </w:pPr>
          </w:p>
        </w:tc>
        <w:tc>
          <w:tcPr>
            <w:tcW w:w="780" w:type="dxa"/>
            <w:vAlign w:val="center"/>
          </w:tcPr>
          <w:p w14:paraId="2F5D0421">
            <w:pPr>
              <w:spacing w:line="360" w:lineRule="exact"/>
              <w:jc w:val="center"/>
              <w:rPr>
                <w:rFonts w:ascii="宋体" w:hAnsi="宋体"/>
                <w:b/>
                <w:color w:val="auto"/>
                <w:szCs w:val="21"/>
                <w:highlight w:val="none"/>
              </w:rPr>
            </w:pPr>
          </w:p>
        </w:tc>
      </w:tr>
      <w:tr w14:paraId="6B204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661" w:type="dxa"/>
            <w:vAlign w:val="center"/>
          </w:tcPr>
          <w:p w14:paraId="1263E509">
            <w:pPr>
              <w:spacing w:line="360" w:lineRule="exact"/>
              <w:jc w:val="center"/>
              <w:rPr>
                <w:rFonts w:ascii="宋体" w:hAnsi="宋体"/>
                <w:color w:val="auto"/>
                <w:szCs w:val="21"/>
                <w:highlight w:val="none"/>
              </w:rPr>
            </w:pPr>
            <w:r>
              <w:rPr>
                <w:rFonts w:hint="eastAsia" w:ascii="宋体" w:hAnsi="宋体"/>
                <w:color w:val="auto"/>
                <w:szCs w:val="21"/>
                <w:highlight w:val="none"/>
              </w:rPr>
              <w:t>9</w:t>
            </w:r>
          </w:p>
        </w:tc>
        <w:tc>
          <w:tcPr>
            <w:tcW w:w="5985" w:type="dxa"/>
            <w:vAlign w:val="center"/>
          </w:tcPr>
          <w:p w14:paraId="7F4BE7DC">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不同投标人的投标保证金从同一单位或者个人的账户转出。</w:t>
            </w:r>
          </w:p>
        </w:tc>
        <w:tc>
          <w:tcPr>
            <w:tcW w:w="2820" w:type="dxa"/>
            <w:vAlign w:val="center"/>
          </w:tcPr>
          <w:p w14:paraId="420F25D4">
            <w:pPr>
              <w:spacing w:line="360" w:lineRule="exact"/>
              <w:jc w:val="center"/>
              <w:rPr>
                <w:rFonts w:ascii="宋体" w:hAnsi="宋体"/>
                <w:b/>
                <w:color w:val="auto"/>
                <w:szCs w:val="21"/>
                <w:highlight w:val="none"/>
              </w:rPr>
            </w:pPr>
          </w:p>
        </w:tc>
        <w:tc>
          <w:tcPr>
            <w:tcW w:w="780" w:type="dxa"/>
            <w:vAlign w:val="center"/>
          </w:tcPr>
          <w:p w14:paraId="3EACAFBC">
            <w:pPr>
              <w:spacing w:line="360" w:lineRule="exact"/>
              <w:jc w:val="center"/>
              <w:rPr>
                <w:rFonts w:ascii="宋体" w:hAnsi="宋体"/>
                <w:b/>
                <w:color w:val="auto"/>
                <w:szCs w:val="21"/>
                <w:highlight w:val="none"/>
              </w:rPr>
            </w:pPr>
          </w:p>
        </w:tc>
      </w:tr>
      <w:tr w14:paraId="55A8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1CE655C9">
            <w:pPr>
              <w:spacing w:line="360" w:lineRule="exact"/>
              <w:jc w:val="center"/>
              <w:rPr>
                <w:rFonts w:ascii="宋体" w:hAnsi="宋体"/>
                <w:color w:val="auto"/>
                <w:szCs w:val="21"/>
                <w:highlight w:val="none"/>
              </w:rPr>
            </w:pPr>
            <w:r>
              <w:rPr>
                <w:rFonts w:hint="eastAsia" w:ascii="宋体" w:hAnsi="宋体"/>
                <w:color w:val="auto"/>
                <w:szCs w:val="21"/>
                <w:highlight w:val="none"/>
              </w:rPr>
              <w:t>10</w:t>
            </w:r>
          </w:p>
        </w:tc>
        <w:tc>
          <w:tcPr>
            <w:tcW w:w="5985" w:type="dxa"/>
            <w:vAlign w:val="center"/>
          </w:tcPr>
          <w:p w14:paraId="4AC9550B">
            <w:pPr>
              <w:jc w:val="left"/>
              <w:rPr>
                <w:rFonts w:ascii="宋体" w:hAnsi="宋体" w:cs="宋体"/>
                <w:color w:val="auto"/>
                <w:szCs w:val="21"/>
                <w:highlight w:val="none"/>
              </w:rPr>
            </w:pPr>
            <w:r>
              <w:rPr>
                <w:rFonts w:hint="eastAsia" w:ascii="宋体" w:hAnsi="宋体"/>
                <w:color w:val="auto"/>
                <w:szCs w:val="21"/>
                <w:highlight w:val="none"/>
              </w:rPr>
              <w:t>投标人之间协商投标报价等投标文件的实质性内容。</w:t>
            </w:r>
          </w:p>
        </w:tc>
        <w:tc>
          <w:tcPr>
            <w:tcW w:w="2820" w:type="dxa"/>
            <w:vAlign w:val="center"/>
          </w:tcPr>
          <w:p w14:paraId="466CF905">
            <w:pPr>
              <w:spacing w:line="360" w:lineRule="exact"/>
              <w:jc w:val="center"/>
              <w:rPr>
                <w:rFonts w:ascii="宋体" w:hAnsi="宋体"/>
                <w:b/>
                <w:color w:val="auto"/>
                <w:szCs w:val="21"/>
                <w:highlight w:val="none"/>
              </w:rPr>
            </w:pPr>
          </w:p>
        </w:tc>
        <w:tc>
          <w:tcPr>
            <w:tcW w:w="780" w:type="dxa"/>
            <w:vAlign w:val="center"/>
          </w:tcPr>
          <w:p w14:paraId="123DD985">
            <w:pPr>
              <w:spacing w:line="360" w:lineRule="exact"/>
              <w:jc w:val="center"/>
              <w:rPr>
                <w:rFonts w:ascii="宋体" w:hAnsi="宋体"/>
                <w:b/>
                <w:color w:val="auto"/>
                <w:szCs w:val="21"/>
                <w:highlight w:val="none"/>
              </w:rPr>
            </w:pPr>
          </w:p>
        </w:tc>
      </w:tr>
      <w:tr w14:paraId="2223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42062C0A">
            <w:pPr>
              <w:spacing w:line="360" w:lineRule="exact"/>
              <w:jc w:val="center"/>
              <w:rPr>
                <w:rFonts w:ascii="宋体" w:hAnsi="宋体"/>
                <w:color w:val="auto"/>
                <w:szCs w:val="21"/>
                <w:highlight w:val="none"/>
              </w:rPr>
            </w:pPr>
            <w:r>
              <w:rPr>
                <w:rFonts w:hint="eastAsia" w:ascii="宋体" w:hAnsi="宋体"/>
                <w:color w:val="auto"/>
                <w:szCs w:val="21"/>
                <w:highlight w:val="none"/>
              </w:rPr>
              <w:t>11</w:t>
            </w:r>
          </w:p>
        </w:tc>
        <w:tc>
          <w:tcPr>
            <w:tcW w:w="5985" w:type="dxa"/>
            <w:vAlign w:val="center"/>
          </w:tcPr>
          <w:p w14:paraId="6A375171">
            <w:pPr>
              <w:jc w:val="left"/>
              <w:rPr>
                <w:rFonts w:ascii="宋体" w:hAnsi="宋体" w:cs="宋体"/>
                <w:color w:val="auto"/>
                <w:szCs w:val="21"/>
                <w:highlight w:val="none"/>
              </w:rPr>
            </w:pPr>
            <w:r>
              <w:rPr>
                <w:rFonts w:hint="eastAsia" w:ascii="宋体" w:hAnsi="宋体"/>
                <w:color w:val="auto"/>
                <w:szCs w:val="21"/>
                <w:highlight w:val="none"/>
              </w:rPr>
              <w:t>投标人之间约定中标人。</w:t>
            </w:r>
          </w:p>
        </w:tc>
        <w:tc>
          <w:tcPr>
            <w:tcW w:w="2820" w:type="dxa"/>
            <w:vAlign w:val="center"/>
          </w:tcPr>
          <w:p w14:paraId="02C9A660">
            <w:pPr>
              <w:spacing w:line="360" w:lineRule="exact"/>
              <w:jc w:val="center"/>
              <w:rPr>
                <w:rFonts w:ascii="宋体" w:hAnsi="宋体"/>
                <w:b/>
                <w:color w:val="auto"/>
                <w:szCs w:val="21"/>
                <w:highlight w:val="none"/>
              </w:rPr>
            </w:pPr>
          </w:p>
        </w:tc>
        <w:tc>
          <w:tcPr>
            <w:tcW w:w="780" w:type="dxa"/>
            <w:vAlign w:val="center"/>
          </w:tcPr>
          <w:p w14:paraId="57F42D3E">
            <w:pPr>
              <w:spacing w:line="360" w:lineRule="exact"/>
              <w:jc w:val="center"/>
              <w:rPr>
                <w:rFonts w:ascii="宋体" w:hAnsi="宋体"/>
                <w:b/>
                <w:color w:val="auto"/>
                <w:szCs w:val="21"/>
                <w:highlight w:val="none"/>
              </w:rPr>
            </w:pPr>
          </w:p>
        </w:tc>
      </w:tr>
      <w:tr w14:paraId="31CE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17EDD926">
            <w:pPr>
              <w:spacing w:line="360" w:lineRule="exact"/>
              <w:jc w:val="center"/>
              <w:rPr>
                <w:rFonts w:ascii="宋体" w:hAnsi="宋体"/>
                <w:color w:val="auto"/>
                <w:szCs w:val="21"/>
                <w:highlight w:val="none"/>
              </w:rPr>
            </w:pPr>
            <w:r>
              <w:rPr>
                <w:rFonts w:hint="eastAsia" w:ascii="宋体" w:hAnsi="宋体"/>
                <w:color w:val="auto"/>
                <w:szCs w:val="21"/>
                <w:highlight w:val="none"/>
              </w:rPr>
              <w:t>12</w:t>
            </w:r>
          </w:p>
        </w:tc>
        <w:tc>
          <w:tcPr>
            <w:tcW w:w="5985" w:type="dxa"/>
            <w:vAlign w:val="center"/>
          </w:tcPr>
          <w:p w14:paraId="496DC981">
            <w:pPr>
              <w:jc w:val="left"/>
              <w:rPr>
                <w:rFonts w:ascii="宋体" w:hAnsi="宋体" w:cs="宋体"/>
                <w:color w:val="auto"/>
                <w:szCs w:val="21"/>
                <w:highlight w:val="none"/>
              </w:rPr>
            </w:pPr>
            <w:r>
              <w:rPr>
                <w:rFonts w:hint="eastAsia" w:ascii="宋体" w:hAnsi="宋体"/>
                <w:color w:val="auto"/>
                <w:szCs w:val="21"/>
                <w:highlight w:val="none"/>
              </w:rPr>
              <w:t>投标人之间约定部分投标人放弃投标或者中标。</w:t>
            </w:r>
          </w:p>
        </w:tc>
        <w:tc>
          <w:tcPr>
            <w:tcW w:w="2820" w:type="dxa"/>
            <w:vAlign w:val="center"/>
          </w:tcPr>
          <w:p w14:paraId="00151AD5">
            <w:pPr>
              <w:spacing w:line="360" w:lineRule="exact"/>
              <w:jc w:val="center"/>
              <w:rPr>
                <w:rFonts w:ascii="宋体" w:hAnsi="宋体"/>
                <w:b/>
                <w:color w:val="auto"/>
                <w:szCs w:val="21"/>
                <w:highlight w:val="none"/>
              </w:rPr>
            </w:pPr>
          </w:p>
        </w:tc>
        <w:tc>
          <w:tcPr>
            <w:tcW w:w="780" w:type="dxa"/>
            <w:vAlign w:val="center"/>
          </w:tcPr>
          <w:p w14:paraId="3CEC7FD8">
            <w:pPr>
              <w:spacing w:line="360" w:lineRule="exact"/>
              <w:jc w:val="center"/>
              <w:rPr>
                <w:rFonts w:ascii="宋体" w:hAnsi="宋体"/>
                <w:b/>
                <w:color w:val="auto"/>
                <w:szCs w:val="21"/>
                <w:highlight w:val="none"/>
              </w:rPr>
            </w:pPr>
          </w:p>
        </w:tc>
      </w:tr>
      <w:tr w14:paraId="13C8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0FFA8C35">
            <w:pPr>
              <w:spacing w:line="360" w:lineRule="exact"/>
              <w:jc w:val="center"/>
              <w:rPr>
                <w:rFonts w:ascii="宋体" w:hAnsi="宋体"/>
                <w:color w:val="auto"/>
                <w:szCs w:val="21"/>
                <w:highlight w:val="none"/>
              </w:rPr>
            </w:pPr>
            <w:r>
              <w:rPr>
                <w:rFonts w:hint="eastAsia" w:ascii="宋体" w:hAnsi="宋体"/>
                <w:color w:val="auto"/>
                <w:szCs w:val="21"/>
                <w:highlight w:val="none"/>
              </w:rPr>
              <w:t>13</w:t>
            </w:r>
          </w:p>
        </w:tc>
        <w:tc>
          <w:tcPr>
            <w:tcW w:w="5985" w:type="dxa"/>
            <w:vAlign w:val="center"/>
          </w:tcPr>
          <w:p w14:paraId="7181CAD0">
            <w:pPr>
              <w:jc w:val="left"/>
              <w:rPr>
                <w:rFonts w:ascii="宋体" w:hAnsi="宋体" w:cs="宋体"/>
                <w:color w:val="auto"/>
                <w:szCs w:val="21"/>
                <w:highlight w:val="none"/>
              </w:rPr>
            </w:pPr>
            <w:r>
              <w:rPr>
                <w:rFonts w:hint="eastAsia" w:ascii="宋体" w:hAnsi="宋体"/>
                <w:color w:val="auto"/>
                <w:szCs w:val="21"/>
                <w:highlight w:val="none"/>
              </w:rPr>
              <w:t>属于同一集团、协会、商会等组织成员的投标人按照该组织要求协同投标。</w:t>
            </w:r>
          </w:p>
        </w:tc>
        <w:tc>
          <w:tcPr>
            <w:tcW w:w="2820" w:type="dxa"/>
            <w:vAlign w:val="center"/>
          </w:tcPr>
          <w:p w14:paraId="331CDC82">
            <w:pPr>
              <w:spacing w:line="360" w:lineRule="exact"/>
              <w:jc w:val="center"/>
              <w:rPr>
                <w:rFonts w:ascii="宋体" w:hAnsi="宋体"/>
                <w:b/>
                <w:color w:val="auto"/>
                <w:szCs w:val="21"/>
                <w:highlight w:val="none"/>
              </w:rPr>
            </w:pPr>
          </w:p>
        </w:tc>
        <w:tc>
          <w:tcPr>
            <w:tcW w:w="780" w:type="dxa"/>
            <w:vAlign w:val="center"/>
          </w:tcPr>
          <w:p w14:paraId="0D93E1F4">
            <w:pPr>
              <w:spacing w:line="360" w:lineRule="exact"/>
              <w:jc w:val="center"/>
              <w:rPr>
                <w:rFonts w:ascii="宋体" w:hAnsi="宋体"/>
                <w:b/>
                <w:color w:val="auto"/>
                <w:szCs w:val="21"/>
                <w:highlight w:val="none"/>
              </w:rPr>
            </w:pPr>
          </w:p>
        </w:tc>
      </w:tr>
      <w:tr w14:paraId="10C7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032C3DEF">
            <w:pPr>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5985" w:type="dxa"/>
            <w:vAlign w:val="center"/>
          </w:tcPr>
          <w:p w14:paraId="4F2016B2">
            <w:pPr>
              <w:jc w:val="left"/>
              <w:rPr>
                <w:rFonts w:ascii="宋体" w:hAnsi="宋体" w:cs="宋体"/>
                <w:color w:val="auto"/>
                <w:szCs w:val="21"/>
                <w:highlight w:val="none"/>
              </w:rPr>
            </w:pPr>
            <w:r>
              <w:rPr>
                <w:rFonts w:hint="eastAsia" w:ascii="宋体" w:hAnsi="宋体"/>
                <w:color w:val="auto"/>
                <w:szCs w:val="21"/>
                <w:highlight w:val="none"/>
              </w:rPr>
              <w:t>投标人之间为谋取中标或者排斥特定投标人而采取的其他联合行动。</w:t>
            </w:r>
          </w:p>
        </w:tc>
        <w:tc>
          <w:tcPr>
            <w:tcW w:w="2820" w:type="dxa"/>
            <w:vAlign w:val="center"/>
          </w:tcPr>
          <w:p w14:paraId="52228A87">
            <w:pPr>
              <w:spacing w:line="360" w:lineRule="exact"/>
              <w:jc w:val="center"/>
              <w:rPr>
                <w:rFonts w:ascii="宋体" w:hAnsi="宋体"/>
                <w:b/>
                <w:color w:val="auto"/>
                <w:szCs w:val="21"/>
                <w:highlight w:val="none"/>
              </w:rPr>
            </w:pPr>
          </w:p>
        </w:tc>
        <w:tc>
          <w:tcPr>
            <w:tcW w:w="780" w:type="dxa"/>
            <w:vAlign w:val="center"/>
          </w:tcPr>
          <w:p w14:paraId="3B81818E">
            <w:pPr>
              <w:spacing w:line="360" w:lineRule="exact"/>
              <w:jc w:val="center"/>
              <w:rPr>
                <w:rFonts w:ascii="宋体" w:hAnsi="宋体"/>
                <w:b/>
                <w:color w:val="auto"/>
                <w:szCs w:val="21"/>
                <w:highlight w:val="none"/>
              </w:rPr>
            </w:pPr>
          </w:p>
        </w:tc>
      </w:tr>
      <w:tr w14:paraId="4B43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6E2EAC8A">
            <w:pPr>
              <w:spacing w:line="360" w:lineRule="exact"/>
              <w:jc w:val="center"/>
              <w:rPr>
                <w:rFonts w:ascii="宋体" w:hAnsi="宋体"/>
                <w:color w:val="auto"/>
                <w:szCs w:val="21"/>
                <w:highlight w:val="none"/>
              </w:rPr>
            </w:pPr>
            <w:r>
              <w:rPr>
                <w:rFonts w:hint="eastAsia" w:ascii="宋体" w:hAnsi="宋体"/>
                <w:color w:val="auto"/>
                <w:szCs w:val="21"/>
                <w:highlight w:val="none"/>
              </w:rPr>
              <w:t>15</w:t>
            </w:r>
          </w:p>
        </w:tc>
        <w:tc>
          <w:tcPr>
            <w:tcW w:w="5985" w:type="dxa"/>
            <w:vAlign w:val="center"/>
          </w:tcPr>
          <w:p w14:paraId="318ABE1C">
            <w:pPr>
              <w:jc w:val="left"/>
              <w:rPr>
                <w:rFonts w:ascii="宋体" w:hAnsi="宋体" w:cs="宋体"/>
                <w:color w:val="auto"/>
                <w:szCs w:val="21"/>
                <w:highlight w:val="none"/>
              </w:rPr>
            </w:pPr>
            <w:r>
              <w:rPr>
                <w:rFonts w:hint="eastAsia" w:ascii="宋体" w:hAnsi="宋体"/>
                <w:snapToGrid w:val="0"/>
                <w:color w:val="auto"/>
                <w:highlight w:val="none"/>
              </w:rPr>
              <w:t>其他与政府采购活动参加人串通投标的</w:t>
            </w:r>
            <w:r>
              <w:rPr>
                <w:rFonts w:hint="eastAsia" w:ascii="宋体" w:hAnsi="宋体" w:cs="宋体"/>
                <w:color w:val="auto"/>
                <w:szCs w:val="21"/>
                <w:highlight w:val="none"/>
              </w:rPr>
              <w:t>行为。</w:t>
            </w:r>
          </w:p>
        </w:tc>
        <w:tc>
          <w:tcPr>
            <w:tcW w:w="2820" w:type="dxa"/>
            <w:vAlign w:val="center"/>
          </w:tcPr>
          <w:p w14:paraId="2BE5AA22">
            <w:pPr>
              <w:spacing w:line="360" w:lineRule="exact"/>
              <w:jc w:val="center"/>
              <w:rPr>
                <w:rFonts w:ascii="宋体" w:hAnsi="宋体"/>
                <w:b/>
                <w:color w:val="auto"/>
                <w:szCs w:val="21"/>
                <w:highlight w:val="none"/>
              </w:rPr>
            </w:pPr>
          </w:p>
        </w:tc>
        <w:tc>
          <w:tcPr>
            <w:tcW w:w="780" w:type="dxa"/>
            <w:vAlign w:val="center"/>
          </w:tcPr>
          <w:p w14:paraId="0D6B902D">
            <w:pPr>
              <w:spacing w:line="360" w:lineRule="exact"/>
              <w:jc w:val="center"/>
              <w:rPr>
                <w:rFonts w:ascii="宋体" w:hAnsi="宋体"/>
                <w:b/>
                <w:color w:val="auto"/>
                <w:szCs w:val="21"/>
                <w:highlight w:val="none"/>
              </w:rPr>
            </w:pPr>
          </w:p>
        </w:tc>
      </w:tr>
      <w:tr w14:paraId="3DC5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593143CB">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5985" w:type="dxa"/>
            <w:vAlign w:val="center"/>
          </w:tcPr>
          <w:p w14:paraId="7DF3D82E">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通过转让或者租借等方式从其他单位获取资格或者资质证书投标。</w:t>
            </w:r>
          </w:p>
        </w:tc>
        <w:tc>
          <w:tcPr>
            <w:tcW w:w="2820" w:type="dxa"/>
            <w:vAlign w:val="center"/>
          </w:tcPr>
          <w:p w14:paraId="6E539BE8">
            <w:pPr>
              <w:spacing w:line="360" w:lineRule="exact"/>
              <w:jc w:val="center"/>
              <w:rPr>
                <w:rFonts w:ascii="宋体" w:hAnsi="宋体"/>
                <w:b/>
                <w:color w:val="auto"/>
                <w:szCs w:val="21"/>
                <w:highlight w:val="none"/>
              </w:rPr>
            </w:pPr>
          </w:p>
        </w:tc>
        <w:tc>
          <w:tcPr>
            <w:tcW w:w="780" w:type="dxa"/>
            <w:vAlign w:val="center"/>
          </w:tcPr>
          <w:p w14:paraId="2512ECF8">
            <w:pPr>
              <w:spacing w:line="360" w:lineRule="exact"/>
              <w:jc w:val="center"/>
              <w:rPr>
                <w:rFonts w:ascii="宋体" w:hAnsi="宋体"/>
                <w:b/>
                <w:color w:val="auto"/>
                <w:szCs w:val="21"/>
                <w:highlight w:val="none"/>
              </w:rPr>
            </w:pPr>
          </w:p>
        </w:tc>
      </w:tr>
      <w:tr w14:paraId="39ED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61" w:type="dxa"/>
            <w:vAlign w:val="center"/>
          </w:tcPr>
          <w:p w14:paraId="3EFFAF10">
            <w:pPr>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5985" w:type="dxa"/>
            <w:vAlign w:val="center"/>
          </w:tcPr>
          <w:p w14:paraId="25DB9B2D">
            <w:pPr>
              <w:jc w:val="left"/>
              <w:rPr>
                <w:rFonts w:ascii="宋体" w:hAnsi="宋体" w:cs="宋体"/>
                <w:snapToGrid w:val="0"/>
                <w:color w:val="auto"/>
                <w:kern w:val="0"/>
                <w:szCs w:val="21"/>
                <w:highlight w:val="none"/>
              </w:rPr>
            </w:pPr>
            <w:r>
              <w:rPr>
                <w:rFonts w:hint="eastAsia" w:ascii="宋体" w:hAnsi="宋体" w:cs="宋体"/>
                <w:color w:val="auto"/>
                <w:szCs w:val="21"/>
                <w:highlight w:val="none"/>
              </w:rPr>
              <w:t>由其他单位或者其他单位负责人在投标供应商编制的投标文件上加盖印章或者签字。</w:t>
            </w:r>
          </w:p>
        </w:tc>
        <w:tc>
          <w:tcPr>
            <w:tcW w:w="2820" w:type="dxa"/>
            <w:vAlign w:val="center"/>
          </w:tcPr>
          <w:p w14:paraId="73D49CC1">
            <w:pPr>
              <w:spacing w:line="360" w:lineRule="exact"/>
              <w:jc w:val="center"/>
              <w:rPr>
                <w:rFonts w:ascii="宋体" w:hAnsi="宋体"/>
                <w:b/>
                <w:color w:val="auto"/>
                <w:szCs w:val="21"/>
                <w:highlight w:val="none"/>
              </w:rPr>
            </w:pPr>
          </w:p>
        </w:tc>
        <w:tc>
          <w:tcPr>
            <w:tcW w:w="780" w:type="dxa"/>
            <w:vAlign w:val="center"/>
          </w:tcPr>
          <w:p w14:paraId="5B21CCA5">
            <w:pPr>
              <w:spacing w:line="360" w:lineRule="exact"/>
              <w:jc w:val="center"/>
              <w:rPr>
                <w:rFonts w:ascii="宋体" w:hAnsi="宋体"/>
                <w:b/>
                <w:color w:val="auto"/>
                <w:szCs w:val="21"/>
                <w:highlight w:val="none"/>
              </w:rPr>
            </w:pPr>
          </w:p>
        </w:tc>
      </w:tr>
      <w:tr w14:paraId="51FB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2FCF3DB0">
            <w:pPr>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5985" w:type="dxa"/>
            <w:vAlign w:val="center"/>
          </w:tcPr>
          <w:p w14:paraId="1CF89426">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项目负责人或者主要技术人员不是本单位人员，不能提供项目负责人或者主要技术人员的劳动合同、社会保险等劳动关系证明材料。</w:t>
            </w:r>
          </w:p>
        </w:tc>
        <w:tc>
          <w:tcPr>
            <w:tcW w:w="2820" w:type="dxa"/>
            <w:vAlign w:val="center"/>
          </w:tcPr>
          <w:p w14:paraId="68A7D28B">
            <w:pPr>
              <w:spacing w:line="360" w:lineRule="exact"/>
              <w:jc w:val="center"/>
              <w:rPr>
                <w:rFonts w:ascii="宋体" w:hAnsi="宋体"/>
                <w:b/>
                <w:color w:val="auto"/>
                <w:szCs w:val="21"/>
                <w:highlight w:val="none"/>
              </w:rPr>
            </w:pPr>
          </w:p>
        </w:tc>
        <w:tc>
          <w:tcPr>
            <w:tcW w:w="780" w:type="dxa"/>
            <w:vAlign w:val="center"/>
          </w:tcPr>
          <w:p w14:paraId="08EFD5EA">
            <w:pPr>
              <w:spacing w:line="360" w:lineRule="exact"/>
              <w:jc w:val="center"/>
              <w:rPr>
                <w:rFonts w:ascii="宋体" w:hAnsi="宋体"/>
                <w:b/>
                <w:color w:val="auto"/>
                <w:szCs w:val="21"/>
                <w:highlight w:val="none"/>
              </w:rPr>
            </w:pPr>
          </w:p>
        </w:tc>
      </w:tr>
      <w:tr w14:paraId="6FB7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61" w:type="dxa"/>
            <w:vAlign w:val="center"/>
          </w:tcPr>
          <w:p w14:paraId="48810BDB">
            <w:pPr>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5985" w:type="dxa"/>
            <w:vAlign w:val="center"/>
          </w:tcPr>
          <w:p w14:paraId="3BB5F5C9">
            <w:pPr>
              <w:jc w:val="left"/>
              <w:rPr>
                <w:rFonts w:ascii="宋体" w:hAnsi="宋体" w:cs="宋体"/>
                <w:snapToGrid w:val="0"/>
                <w:color w:val="auto"/>
                <w:kern w:val="0"/>
                <w:szCs w:val="21"/>
                <w:highlight w:val="none"/>
              </w:rPr>
            </w:pPr>
            <w:r>
              <w:rPr>
                <w:rFonts w:hint="eastAsia" w:ascii="宋体" w:hAnsi="宋体" w:cs="宋体"/>
                <w:color w:val="auto"/>
                <w:szCs w:val="21"/>
                <w:highlight w:val="none"/>
              </w:rPr>
              <w:t>投标保证金不是从投标供应商基本账户转出。</w:t>
            </w:r>
          </w:p>
        </w:tc>
        <w:tc>
          <w:tcPr>
            <w:tcW w:w="2820" w:type="dxa"/>
            <w:vAlign w:val="center"/>
          </w:tcPr>
          <w:p w14:paraId="19BA3D46">
            <w:pPr>
              <w:spacing w:line="360" w:lineRule="exact"/>
              <w:jc w:val="center"/>
              <w:rPr>
                <w:rFonts w:ascii="宋体" w:hAnsi="宋体"/>
                <w:b/>
                <w:color w:val="auto"/>
                <w:szCs w:val="21"/>
                <w:highlight w:val="none"/>
              </w:rPr>
            </w:pPr>
          </w:p>
        </w:tc>
        <w:tc>
          <w:tcPr>
            <w:tcW w:w="780" w:type="dxa"/>
            <w:vAlign w:val="center"/>
          </w:tcPr>
          <w:p w14:paraId="47C345DE">
            <w:pPr>
              <w:spacing w:line="360" w:lineRule="exact"/>
              <w:jc w:val="center"/>
              <w:rPr>
                <w:rFonts w:ascii="宋体" w:hAnsi="宋体"/>
                <w:b/>
                <w:color w:val="auto"/>
                <w:szCs w:val="21"/>
                <w:highlight w:val="none"/>
              </w:rPr>
            </w:pPr>
          </w:p>
        </w:tc>
      </w:tr>
      <w:tr w14:paraId="64CE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61" w:type="dxa"/>
            <w:vAlign w:val="center"/>
          </w:tcPr>
          <w:p w14:paraId="7B3D485D">
            <w:pPr>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5985" w:type="dxa"/>
            <w:vAlign w:val="center"/>
          </w:tcPr>
          <w:p w14:paraId="257B386F">
            <w:pPr>
              <w:jc w:val="left"/>
              <w:rPr>
                <w:rFonts w:ascii="宋体" w:hAnsi="宋体" w:cs="宋体"/>
                <w:snapToGrid w:val="0"/>
                <w:color w:val="auto"/>
                <w:kern w:val="0"/>
                <w:szCs w:val="21"/>
                <w:highlight w:val="none"/>
              </w:rPr>
            </w:pPr>
            <w:r>
              <w:rPr>
                <w:color w:val="auto"/>
                <w:szCs w:val="21"/>
                <w:highlight w:val="none"/>
              </w:rPr>
              <w:t>其他隐瞒真实情况、提供虚假资料的行为。</w:t>
            </w:r>
          </w:p>
        </w:tc>
        <w:tc>
          <w:tcPr>
            <w:tcW w:w="2820" w:type="dxa"/>
            <w:vAlign w:val="center"/>
          </w:tcPr>
          <w:p w14:paraId="5B4983A9">
            <w:pPr>
              <w:spacing w:line="360" w:lineRule="exact"/>
              <w:jc w:val="center"/>
              <w:rPr>
                <w:rFonts w:ascii="宋体" w:hAnsi="宋体"/>
                <w:b/>
                <w:color w:val="auto"/>
                <w:szCs w:val="21"/>
                <w:highlight w:val="none"/>
              </w:rPr>
            </w:pPr>
          </w:p>
        </w:tc>
        <w:tc>
          <w:tcPr>
            <w:tcW w:w="780" w:type="dxa"/>
            <w:vAlign w:val="center"/>
          </w:tcPr>
          <w:p w14:paraId="5812FAA2">
            <w:pPr>
              <w:spacing w:line="360" w:lineRule="exact"/>
              <w:jc w:val="center"/>
              <w:rPr>
                <w:rFonts w:ascii="宋体" w:hAnsi="宋体"/>
                <w:b/>
                <w:color w:val="auto"/>
                <w:szCs w:val="21"/>
                <w:highlight w:val="none"/>
              </w:rPr>
            </w:pPr>
          </w:p>
        </w:tc>
      </w:tr>
    </w:tbl>
    <w:p w14:paraId="1BCBD41E">
      <w:pPr>
        <w:keepNext w:val="0"/>
        <w:keepLines w:val="0"/>
        <w:pageBreakBefore w:val="0"/>
        <w:widowControl w:val="0"/>
        <w:numPr>
          <w:ilvl w:val="0"/>
          <w:numId w:val="0"/>
        </w:numPr>
        <w:kinsoku/>
        <w:wordWrap/>
        <w:overflowPunct/>
        <w:topLinePunct w:val="0"/>
        <w:bidi w:val="0"/>
        <w:snapToGrid w:val="0"/>
        <w:spacing w:line="560" w:lineRule="exact"/>
        <w:ind w:left="0" w:leftChars="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注：投标供应商出现上述与其他采购参加人串通投标、隐瞒真实情况</w:t>
      </w:r>
      <w:r>
        <w:rPr>
          <w:rFonts w:hint="eastAsia" w:cs="宋体"/>
          <w:color w:val="auto"/>
          <w:szCs w:val="21"/>
          <w:highlight w:val="none"/>
        </w:rPr>
        <w:t>或者</w:t>
      </w:r>
      <w:r>
        <w:rPr>
          <w:rFonts w:hint="eastAsia" w:ascii="宋体" w:hAnsi="宋体" w:cs="宋体"/>
          <w:color w:val="auto"/>
          <w:szCs w:val="21"/>
          <w:highlight w:val="none"/>
        </w:rPr>
        <w:t>提供虚假资料行为的，将依法承担法律责任。</w:t>
      </w:r>
    </w:p>
    <w:p w14:paraId="092C9E39">
      <w:pPr>
        <w:spacing w:line="560" w:lineRule="exact"/>
        <w:ind w:left="2882"/>
        <w:rPr>
          <w:color w:val="auto"/>
          <w:highlight w:val="none"/>
        </w:rPr>
      </w:pPr>
      <w:r>
        <w:rPr>
          <w:rFonts w:hint="eastAsia" w:ascii="仿宋" w:hAnsi="仿宋" w:eastAsia="仿宋" w:cs="仿宋"/>
          <w:color w:val="auto"/>
          <w:sz w:val="44"/>
          <w:szCs w:val="44"/>
          <w:highlight w:val="none"/>
        </w:rPr>
        <w:t>第五章 供应商标书</w:t>
      </w:r>
    </w:p>
    <w:tbl>
      <w:tblPr>
        <w:tblStyle w:val="21"/>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2380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0" w:hRule="atLeast"/>
        </w:trPr>
        <w:tc>
          <w:tcPr>
            <w:tcW w:w="9061" w:type="dxa"/>
            <w:noWrap/>
            <w:vAlign w:val="center"/>
          </w:tcPr>
          <w:p w14:paraId="7F18BBFF">
            <w:pPr>
              <w:jc w:val="center"/>
              <w:rPr>
                <w:rFonts w:ascii="仿宋" w:hAnsi="仿宋" w:eastAsia="仿宋" w:cs="仿宋"/>
                <w:b/>
                <w:bCs/>
                <w:color w:val="auto"/>
                <w:sz w:val="96"/>
                <w:szCs w:val="96"/>
                <w:highlight w:val="none"/>
              </w:rPr>
            </w:pPr>
          </w:p>
          <w:p w14:paraId="4FB03157">
            <w:pPr>
              <w:jc w:val="center"/>
              <w:rPr>
                <w:rFonts w:ascii="仿宋" w:hAnsi="仿宋" w:eastAsia="仿宋" w:cs="仿宋"/>
                <w:color w:val="auto"/>
                <w:sz w:val="72"/>
                <w:szCs w:val="72"/>
                <w:highlight w:val="none"/>
              </w:rPr>
            </w:pPr>
            <w:r>
              <w:rPr>
                <w:rFonts w:hint="eastAsia" w:ascii="仿宋" w:hAnsi="仿宋" w:eastAsia="仿宋" w:cs="仿宋"/>
                <w:b/>
                <w:bCs/>
                <w:color w:val="auto"/>
                <w:sz w:val="96"/>
                <w:szCs w:val="96"/>
                <w:highlight w:val="none"/>
              </w:rPr>
              <w:t>投标书</w:t>
            </w:r>
          </w:p>
          <w:p w14:paraId="19A831B7">
            <w:pPr>
              <w:rPr>
                <w:rFonts w:ascii="仿宋" w:hAnsi="仿宋" w:eastAsia="仿宋" w:cs="仿宋"/>
                <w:color w:val="auto"/>
                <w:sz w:val="72"/>
                <w:szCs w:val="72"/>
                <w:highlight w:val="none"/>
              </w:rPr>
            </w:pPr>
          </w:p>
          <w:p w14:paraId="6F920AE6">
            <w:pPr>
              <w:keepNext w:val="0"/>
              <w:keepLines w:val="0"/>
              <w:pageBreakBefore w:val="0"/>
              <w:kinsoku/>
              <w:wordWrap/>
              <w:overflowPunct/>
              <w:topLinePunct w:val="0"/>
              <w:autoSpaceDE/>
              <w:autoSpaceDN/>
              <w:bidi w:val="0"/>
              <w:adjustRightInd/>
              <w:snapToGrid/>
              <w:spacing w:line="400" w:lineRule="exact"/>
              <w:ind w:left="2518" w:leftChars="342" w:hanging="1800" w:hangingChars="500"/>
              <w:textAlignment w:val="auto"/>
              <w:rPr>
                <w:rFonts w:hint="eastAsia" w:ascii="仿宋_GB2312" w:hAnsi="仿宋_GB2312" w:eastAsia="仿宋_GB2312" w:cs="仿宋_GB2312"/>
                <w:color w:val="auto"/>
                <w:sz w:val="36"/>
                <w:szCs w:val="36"/>
                <w:highlight w:val="none"/>
              </w:rPr>
            </w:pPr>
            <w:r>
              <w:rPr>
                <w:rFonts w:hint="eastAsia" w:ascii="仿宋_GB2312" w:hAnsi="仿宋_GB2312" w:eastAsia="仿宋_GB2312" w:cs="仿宋_GB2312"/>
                <w:color w:val="auto"/>
                <w:sz w:val="36"/>
                <w:szCs w:val="36"/>
                <w:highlight w:val="none"/>
              </w:rPr>
              <w:t>项目名称:</w:t>
            </w:r>
            <w:r>
              <w:rPr>
                <w:rFonts w:hint="eastAsia" w:ascii="仿宋_GB2312" w:hAnsi="仿宋_GB2312" w:eastAsia="仿宋_GB2312" w:cs="仿宋_GB2312"/>
                <w:color w:val="auto"/>
                <w:sz w:val="36"/>
                <w:szCs w:val="36"/>
                <w:highlight w:val="none"/>
                <w:lang w:val="en-US" w:eastAsia="zh-CN"/>
              </w:rPr>
              <w:t>深圳市龙岗区第七人民医院2026—2027年度公务车维修养护服务项目</w:t>
            </w:r>
          </w:p>
          <w:p w14:paraId="0280702B">
            <w:pPr>
              <w:pStyle w:val="30"/>
              <w:spacing w:line="480" w:lineRule="exact"/>
              <w:ind w:firstLine="0" w:firstLineChars="0"/>
              <w:jc w:val="center"/>
              <w:rPr>
                <w:rFonts w:hint="eastAsia" w:ascii="仿宋_GB2312" w:hAnsi="仿宋_GB2312" w:eastAsia="仿宋_GB2312" w:cs="仿宋_GB2312"/>
                <w:color w:val="auto"/>
                <w:sz w:val="44"/>
                <w:szCs w:val="44"/>
                <w:highlight w:val="none"/>
              </w:rPr>
            </w:pPr>
          </w:p>
          <w:p w14:paraId="383E7BCB">
            <w:pPr>
              <w:pStyle w:val="30"/>
              <w:spacing w:line="480" w:lineRule="exact"/>
              <w:ind w:firstLine="0" w:firstLineChars="0"/>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w:t>
            </w:r>
            <w:r>
              <w:rPr>
                <w:rFonts w:hint="eastAsia" w:ascii="仿宋_GB2312" w:hAnsi="仿宋_GB2312" w:eastAsia="仿宋_GB2312" w:cs="仿宋_GB2312"/>
                <w:color w:val="auto"/>
                <w:sz w:val="36"/>
                <w:szCs w:val="36"/>
                <w:highlight w:val="none"/>
                <w:lang w:val="en-US" w:eastAsia="zh-CN"/>
              </w:rPr>
              <w:t>深龙七医采[LGQY2026YB001]</w:t>
            </w:r>
            <w:r>
              <w:rPr>
                <w:rFonts w:hint="eastAsia" w:ascii="仿宋_GB2312" w:hAnsi="仿宋_GB2312" w:eastAsia="仿宋_GB2312" w:cs="仿宋_GB2312"/>
                <w:color w:val="auto"/>
                <w:sz w:val="44"/>
                <w:szCs w:val="44"/>
                <w:highlight w:val="none"/>
              </w:rPr>
              <w:t>）</w:t>
            </w:r>
          </w:p>
          <w:p w14:paraId="355320D7">
            <w:pPr>
              <w:pStyle w:val="30"/>
              <w:spacing w:line="480" w:lineRule="exact"/>
              <w:ind w:firstLine="0" w:firstLineChars="0"/>
              <w:jc w:val="center"/>
              <w:rPr>
                <w:rFonts w:ascii="仿宋_GB2312" w:hAnsi="仿宋_GB2312" w:eastAsia="仿宋_GB2312" w:cs="仿宋_GB2312"/>
                <w:color w:val="auto"/>
                <w:sz w:val="44"/>
                <w:szCs w:val="44"/>
                <w:highlight w:val="none"/>
              </w:rPr>
            </w:pPr>
          </w:p>
          <w:p w14:paraId="6B964DFC">
            <w:pPr>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采购单位：深圳市龙岗区第七人民医院</w:t>
            </w:r>
          </w:p>
          <w:p w14:paraId="03075D40">
            <w:pPr>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w:t>
            </w:r>
            <w:r>
              <w:rPr>
                <w:rFonts w:hint="eastAsia" w:ascii="仿宋_GB2312" w:hAnsi="仿宋_GB2312" w:eastAsia="仿宋_GB2312" w:cs="仿宋_GB2312"/>
                <w:color w:val="auto"/>
                <w:sz w:val="44"/>
                <w:szCs w:val="44"/>
                <w:highlight w:val="none"/>
              </w:rPr>
              <w:t>202</w:t>
            </w:r>
            <w:r>
              <w:rPr>
                <w:rFonts w:hint="eastAsia" w:ascii="仿宋_GB2312" w:hAnsi="仿宋_GB2312" w:eastAsia="仿宋_GB2312" w:cs="仿宋_GB2312"/>
                <w:color w:val="auto"/>
                <w:sz w:val="44"/>
                <w:szCs w:val="44"/>
                <w:highlight w:val="none"/>
                <w:lang w:val="en-US" w:eastAsia="zh-CN"/>
              </w:rPr>
              <w:t>6</w:t>
            </w:r>
            <w:r>
              <w:rPr>
                <w:rFonts w:hint="eastAsia" w:ascii="仿宋_GB2312" w:hAnsi="仿宋_GB2312" w:eastAsia="仿宋_GB2312" w:cs="仿宋_GB2312"/>
                <w:color w:val="auto"/>
                <w:sz w:val="44"/>
                <w:szCs w:val="44"/>
                <w:highlight w:val="none"/>
              </w:rPr>
              <w:t>年</w:t>
            </w:r>
            <w:r>
              <w:rPr>
                <w:rFonts w:hint="eastAsia" w:ascii="仿宋_GB2312" w:hAnsi="仿宋_GB2312" w:eastAsia="仿宋_GB2312" w:cs="仿宋_GB2312"/>
                <w:b/>
                <w:color w:val="auto"/>
                <w:sz w:val="44"/>
                <w:szCs w:val="44"/>
                <w:highlight w:val="none"/>
              </w:rPr>
              <w:t>）</w:t>
            </w:r>
          </w:p>
          <w:p w14:paraId="6D8D54FB">
            <w:pPr>
              <w:rPr>
                <w:rFonts w:ascii="仿宋" w:hAnsi="仿宋" w:eastAsia="仿宋" w:cs="仿宋"/>
                <w:b/>
                <w:color w:val="auto"/>
                <w:sz w:val="36"/>
                <w:szCs w:val="36"/>
                <w:highlight w:val="none"/>
              </w:rPr>
            </w:pPr>
          </w:p>
          <w:p w14:paraId="11C2F816">
            <w:pPr>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投标人：</w:t>
            </w:r>
          </w:p>
          <w:p w14:paraId="6A320F39">
            <w:pPr>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地  址：</w:t>
            </w:r>
          </w:p>
          <w:p w14:paraId="14C9BA3E">
            <w:pPr>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联系人：</w:t>
            </w:r>
          </w:p>
          <w:p w14:paraId="4471214F">
            <w:pPr>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电  话：</w:t>
            </w:r>
          </w:p>
          <w:p w14:paraId="5D7E8832">
            <w:pPr>
              <w:jc w:val="left"/>
              <w:rPr>
                <w:rFonts w:ascii="仿宋" w:hAnsi="仿宋" w:eastAsia="仿宋" w:cs="仿宋"/>
                <w:color w:val="auto"/>
                <w:sz w:val="28"/>
                <w:highlight w:val="none"/>
              </w:rPr>
            </w:pPr>
            <w:r>
              <w:rPr>
                <w:rFonts w:hint="eastAsia" w:ascii="仿宋" w:hAnsi="仿宋" w:eastAsia="仿宋" w:cs="仿宋"/>
                <w:b/>
                <w:color w:val="auto"/>
                <w:sz w:val="40"/>
                <w:szCs w:val="40"/>
                <w:highlight w:val="none"/>
              </w:rPr>
              <w:t>邮  箱：</w:t>
            </w:r>
          </w:p>
        </w:tc>
      </w:tr>
    </w:tbl>
    <w:p w14:paraId="7C6E0D50">
      <w:pPr>
        <w:jc w:val="both"/>
        <w:rPr>
          <w:rFonts w:hint="eastAsia" w:ascii="宋体" w:hAnsi="宋体" w:cs="宋体"/>
          <w:b/>
          <w:bCs/>
          <w:color w:val="auto"/>
          <w:sz w:val="44"/>
          <w:szCs w:val="44"/>
          <w:highlight w:val="none"/>
        </w:rPr>
      </w:pPr>
    </w:p>
    <w:p w14:paraId="138E5B86">
      <w:pPr>
        <w:spacing w:line="240" w:lineRule="auto"/>
        <w:jc w:val="center"/>
        <w:rPr>
          <w:rFonts w:ascii="仿宋_GB2312" w:hAnsi="仿宋_GB2312" w:eastAsia="仿宋_GB2312" w:cs="仿宋_GB2312"/>
          <w:color w:val="auto"/>
          <w:sz w:val="28"/>
          <w:szCs w:val="28"/>
          <w:highlight w:val="none"/>
        </w:rPr>
      </w:pPr>
      <w:r>
        <w:rPr>
          <w:rFonts w:hint="eastAsia" w:ascii="宋体" w:hAnsi="宋体" w:cs="宋体"/>
          <w:b/>
          <w:bCs/>
          <w:color w:val="auto"/>
          <w:sz w:val="44"/>
          <w:szCs w:val="44"/>
          <w:highlight w:val="none"/>
        </w:rPr>
        <w:t>目录</w:t>
      </w:r>
    </w:p>
    <w:p w14:paraId="1A8F52CC">
      <w:pPr>
        <w:tabs>
          <w:tab w:val="left" w:pos="630"/>
          <w:tab w:val="left" w:pos="840"/>
        </w:tabs>
        <w:spacing w:line="500" w:lineRule="exact"/>
        <w:ind w:left="42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1.封面</w:t>
      </w:r>
    </w:p>
    <w:p w14:paraId="075403AF">
      <w:pPr>
        <w:tabs>
          <w:tab w:val="left" w:pos="630"/>
          <w:tab w:val="left" w:pos="840"/>
        </w:tabs>
        <w:spacing w:line="500" w:lineRule="exact"/>
        <w:ind w:left="42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2.目录</w:t>
      </w:r>
    </w:p>
    <w:p w14:paraId="6DE88B23">
      <w:pPr>
        <w:tabs>
          <w:tab w:val="left" w:pos="630"/>
          <w:tab w:val="left" w:pos="840"/>
        </w:tabs>
        <w:spacing w:line="500" w:lineRule="exact"/>
        <w:ind w:left="42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3.投标文件初审表</w:t>
      </w:r>
    </w:p>
    <w:p w14:paraId="4DFCADF3">
      <w:pPr>
        <w:tabs>
          <w:tab w:val="left" w:pos="630"/>
          <w:tab w:val="left" w:pos="840"/>
        </w:tabs>
        <w:spacing w:line="500" w:lineRule="exact"/>
        <w:ind w:left="42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4.投标函</w:t>
      </w:r>
    </w:p>
    <w:p w14:paraId="3791F7CB">
      <w:pPr>
        <w:tabs>
          <w:tab w:val="left" w:pos="630"/>
          <w:tab w:val="left" w:pos="840"/>
        </w:tabs>
        <w:spacing w:line="500" w:lineRule="exact"/>
        <w:ind w:left="42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5.开标一览表</w:t>
      </w:r>
    </w:p>
    <w:p w14:paraId="03FDCFDF">
      <w:pPr>
        <w:tabs>
          <w:tab w:val="left" w:pos="630"/>
          <w:tab w:val="left" w:pos="840"/>
        </w:tabs>
        <w:spacing w:line="500" w:lineRule="exact"/>
        <w:ind w:left="42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6.实质性条款响应情况表</w:t>
      </w:r>
    </w:p>
    <w:p w14:paraId="7DE8B19B">
      <w:pPr>
        <w:tabs>
          <w:tab w:val="left" w:pos="630"/>
          <w:tab w:val="left" w:pos="840"/>
        </w:tabs>
        <w:spacing w:line="500" w:lineRule="exact"/>
        <w:ind w:left="42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7.服务条款偏离表</w:t>
      </w:r>
      <w:r>
        <w:rPr>
          <w:rFonts w:hint="eastAsia" w:ascii="仿宋_GB2312" w:hAnsi="仿宋_GB2312" w:eastAsia="仿宋_GB2312" w:cs="仿宋_GB2312"/>
          <w:b w:val="0"/>
          <w:bCs w:val="0"/>
          <w:color w:val="auto"/>
          <w:sz w:val="28"/>
          <w:szCs w:val="28"/>
          <w:highlight w:val="none"/>
          <w:lang w:val="en-US" w:eastAsia="zh-CN"/>
        </w:rPr>
        <w:t>情况</w:t>
      </w:r>
    </w:p>
    <w:p w14:paraId="0F5791B8">
      <w:pPr>
        <w:widowControl/>
        <w:tabs>
          <w:tab w:val="left" w:pos="630"/>
          <w:tab w:val="left" w:pos="840"/>
        </w:tabs>
        <w:spacing w:line="500" w:lineRule="exact"/>
        <w:ind w:left="420"/>
        <w:jc w:val="left"/>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color w:val="auto"/>
          <w:kern w:val="2"/>
          <w:sz w:val="28"/>
          <w:szCs w:val="28"/>
          <w:highlight w:val="none"/>
          <w:lang w:val="en-US" w:eastAsia="zh-CN"/>
        </w:rPr>
        <w:t>8.</w:t>
      </w:r>
      <w:r>
        <w:rPr>
          <w:rFonts w:hint="eastAsia" w:ascii="仿宋_GB2312" w:hAnsi="仿宋_GB2312" w:eastAsia="仿宋_GB2312" w:cs="仿宋_GB2312"/>
          <w:b w:val="0"/>
          <w:color w:val="auto"/>
          <w:kern w:val="2"/>
          <w:sz w:val="28"/>
          <w:szCs w:val="28"/>
          <w:highlight w:val="none"/>
          <w:lang w:val="en-US"/>
        </w:rPr>
        <w:t>商务条款偏离表</w:t>
      </w:r>
    </w:p>
    <w:p w14:paraId="384FC76D">
      <w:pPr>
        <w:tabs>
          <w:tab w:val="left" w:pos="630"/>
          <w:tab w:val="left" w:pos="840"/>
        </w:tabs>
        <w:spacing w:line="500" w:lineRule="exact"/>
        <w:ind w:left="42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.投标及履约承诺函</w:t>
      </w:r>
    </w:p>
    <w:p w14:paraId="59DA5842">
      <w:pPr>
        <w:tabs>
          <w:tab w:val="left" w:pos="630"/>
          <w:tab w:val="left" w:pos="840"/>
        </w:tabs>
        <w:spacing w:line="500" w:lineRule="exact"/>
        <w:ind w:left="42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.法人身份证复印件</w:t>
      </w:r>
    </w:p>
    <w:p w14:paraId="4BEF702D">
      <w:pPr>
        <w:tabs>
          <w:tab w:val="left" w:pos="630"/>
          <w:tab w:val="left" w:pos="840"/>
        </w:tabs>
        <w:spacing w:line="500" w:lineRule="exact"/>
        <w:ind w:left="42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.法人授权委托人身份证复印件</w:t>
      </w:r>
    </w:p>
    <w:p w14:paraId="73E2B9BD">
      <w:pPr>
        <w:tabs>
          <w:tab w:val="left" w:pos="630"/>
          <w:tab w:val="left" w:pos="840"/>
        </w:tabs>
        <w:spacing w:line="500" w:lineRule="exact"/>
        <w:ind w:left="42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.法定代表人资格证明书</w:t>
      </w:r>
    </w:p>
    <w:p w14:paraId="63AA09F3">
      <w:pPr>
        <w:tabs>
          <w:tab w:val="left" w:pos="630"/>
          <w:tab w:val="left" w:pos="840"/>
        </w:tabs>
        <w:spacing w:line="500" w:lineRule="exact"/>
        <w:ind w:left="42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.法人授权委托证明书</w:t>
      </w:r>
    </w:p>
    <w:p w14:paraId="7E544E57">
      <w:pPr>
        <w:tabs>
          <w:tab w:val="left" w:pos="630"/>
          <w:tab w:val="left" w:pos="840"/>
        </w:tabs>
        <w:spacing w:line="500" w:lineRule="exact"/>
        <w:ind w:left="42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14.供应商“三证合一”（工商营业执照、组织机构代码证和税务登记证）、</w:t>
      </w:r>
      <w:r>
        <w:rPr>
          <w:rStyle w:val="24"/>
          <w:rFonts w:hint="eastAsia" w:ascii="仿宋_GB2312" w:hAnsi="仿宋_GB2312" w:eastAsia="仿宋_GB2312" w:cs="仿宋_GB2312"/>
          <w:b w:val="0"/>
          <w:bCs/>
          <w:i w:val="0"/>
          <w:iCs w:val="0"/>
          <w:caps w:val="0"/>
          <w:color w:val="auto"/>
          <w:spacing w:val="0"/>
          <w:sz w:val="28"/>
          <w:szCs w:val="28"/>
          <w:highlight w:val="none"/>
          <w:shd w:val="clear" w:fill="FFFFFF"/>
        </w:rPr>
        <w:t>《道路运输经营许可证》或《机动车维修经营备案表》</w:t>
      </w:r>
      <w:r>
        <w:rPr>
          <w:rFonts w:hint="eastAsia" w:ascii="仿宋_GB2312" w:hAnsi="仿宋_GB2312" w:eastAsia="仿宋_GB2312" w:cs="仿宋_GB2312"/>
          <w:color w:val="auto"/>
          <w:kern w:val="2"/>
          <w:sz w:val="28"/>
          <w:szCs w:val="28"/>
          <w:highlight w:val="none"/>
          <w:lang w:val="en-US" w:eastAsia="zh-CN" w:bidi="ar-SA"/>
        </w:rPr>
        <w:t>复印件</w:t>
      </w:r>
    </w:p>
    <w:p w14:paraId="2DA36F3B">
      <w:pPr>
        <w:tabs>
          <w:tab w:val="left" w:pos="630"/>
          <w:tab w:val="left" w:pos="840"/>
        </w:tabs>
        <w:spacing w:line="500" w:lineRule="exact"/>
        <w:ind w:left="42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15.</w:t>
      </w:r>
      <w:r>
        <w:rPr>
          <w:rFonts w:hint="eastAsia" w:ascii="仿宋_GB2312" w:hAnsi="仿宋_GB2312" w:eastAsia="仿宋_GB2312" w:cs="仿宋_GB2312"/>
          <w:color w:val="auto"/>
          <w:sz w:val="28"/>
          <w:szCs w:val="28"/>
          <w:highlight w:val="none"/>
        </w:rPr>
        <w:t>服务方案</w:t>
      </w:r>
    </w:p>
    <w:p w14:paraId="61123015">
      <w:pPr>
        <w:tabs>
          <w:tab w:val="left" w:pos="630"/>
          <w:tab w:val="left" w:pos="840"/>
        </w:tabs>
        <w:spacing w:line="500" w:lineRule="exact"/>
        <w:ind w:left="420"/>
        <w:rPr>
          <w:rFonts w:hint="default" w:eastAsia="仿宋_GB2312"/>
          <w:color w:val="auto"/>
          <w:highlight w:val="none"/>
          <w:lang w:val="en-US" w:eastAsia="zh-CN"/>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kern w:val="0"/>
          <w:sz w:val="28"/>
          <w:szCs w:val="28"/>
          <w:highlight w:val="none"/>
        </w:rPr>
        <w:t>维修设备情况</w:t>
      </w:r>
    </w:p>
    <w:p w14:paraId="0620B791">
      <w:pPr>
        <w:tabs>
          <w:tab w:val="left" w:pos="630"/>
          <w:tab w:val="left" w:pos="840"/>
        </w:tabs>
        <w:spacing w:line="500" w:lineRule="exact"/>
        <w:ind w:left="420"/>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kern w:val="0"/>
          <w:sz w:val="28"/>
          <w:szCs w:val="28"/>
          <w:highlight w:val="none"/>
        </w:rPr>
        <w:t>拟投入本项目的团队人员情况</w:t>
      </w:r>
    </w:p>
    <w:p w14:paraId="2C93F7B9">
      <w:pPr>
        <w:tabs>
          <w:tab w:val="left" w:pos="630"/>
          <w:tab w:val="left" w:pos="840"/>
        </w:tabs>
        <w:spacing w:line="500" w:lineRule="exact"/>
        <w:ind w:left="42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18.</w:t>
      </w:r>
      <w:r>
        <w:rPr>
          <w:rFonts w:hint="eastAsia" w:ascii="仿宋_GB2312" w:hAnsi="仿宋_GB2312" w:eastAsia="仿宋_GB2312" w:cs="仿宋_GB2312"/>
          <w:color w:val="auto"/>
          <w:kern w:val="0"/>
          <w:sz w:val="28"/>
          <w:szCs w:val="28"/>
          <w:highlight w:val="none"/>
        </w:rPr>
        <w:t>优惠承诺</w:t>
      </w:r>
      <w:r>
        <w:rPr>
          <w:rFonts w:hint="eastAsia" w:ascii="仿宋_GB2312" w:hAnsi="仿宋_GB2312" w:eastAsia="仿宋_GB2312" w:cs="仿宋_GB2312"/>
          <w:color w:val="auto"/>
          <w:kern w:val="0"/>
          <w:sz w:val="28"/>
          <w:szCs w:val="28"/>
          <w:highlight w:val="none"/>
          <w:lang w:val="en-US" w:eastAsia="zh-CN"/>
        </w:rPr>
        <w:t>及售后服务承诺</w:t>
      </w:r>
    </w:p>
    <w:p w14:paraId="227951F2">
      <w:pPr>
        <w:tabs>
          <w:tab w:val="left" w:pos="630"/>
          <w:tab w:val="left" w:pos="840"/>
        </w:tabs>
        <w:spacing w:line="500" w:lineRule="exact"/>
        <w:ind w:left="420"/>
        <w:rPr>
          <w:rFonts w:hint="eastAsia" w:ascii="仿宋_GB2312" w:hAnsi="仿宋_GB2312" w:eastAsia="仿宋_GB2312" w:cs="仿宋_GB2312"/>
          <w:b w:val="0"/>
          <w:bCs/>
          <w:color w:val="auto"/>
          <w:kern w:val="0"/>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19.</w:t>
      </w:r>
      <w:r>
        <w:rPr>
          <w:rFonts w:hint="eastAsia" w:ascii="仿宋_GB2312" w:hAnsi="仿宋_GB2312" w:eastAsia="仿宋_GB2312" w:cs="仿宋_GB2312"/>
          <w:color w:val="auto"/>
          <w:kern w:val="0"/>
          <w:sz w:val="28"/>
          <w:szCs w:val="28"/>
          <w:highlight w:val="none"/>
        </w:rPr>
        <w:t>投标人认证情况评价</w:t>
      </w:r>
    </w:p>
    <w:p w14:paraId="223A2CD0">
      <w:pPr>
        <w:tabs>
          <w:tab w:val="left" w:pos="630"/>
          <w:tab w:val="left" w:pos="840"/>
        </w:tabs>
        <w:spacing w:line="500" w:lineRule="exact"/>
        <w:ind w:left="420"/>
        <w:rPr>
          <w:rFonts w:hint="default" w:ascii="仿宋_GB2312" w:hAnsi="仿宋_GB2312" w:eastAsia="仿宋_GB2312" w:cs="仿宋_GB2312"/>
          <w:b w:val="0"/>
          <w:bCs/>
          <w:color w:val="auto"/>
          <w:kern w:val="0"/>
          <w:sz w:val="28"/>
          <w:szCs w:val="28"/>
          <w:highlight w:val="none"/>
          <w:lang w:val="en-US" w:eastAsia="zh-CN"/>
        </w:rPr>
      </w:pPr>
      <w:r>
        <w:rPr>
          <w:rFonts w:hint="eastAsia" w:ascii="仿宋_GB2312" w:hAnsi="仿宋_GB2312" w:eastAsia="仿宋_GB2312" w:cs="仿宋_GB2312"/>
          <w:b w:val="0"/>
          <w:bCs/>
          <w:color w:val="auto"/>
          <w:kern w:val="0"/>
          <w:sz w:val="28"/>
          <w:szCs w:val="28"/>
          <w:highlight w:val="none"/>
          <w:lang w:val="en-US" w:eastAsia="zh-CN"/>
        </w:rPr>
        <w:t>20.</w:t>
      </w:r>
      <w:r>
        <w:rPr>
          <w:rFonts w:hint="eastAsia" w:ascii="仿宋_GB2312" w:hAnsi="仿宋_GB2312" w:eastAsia="仿宋_GB2312" w:cs="仿宋_GB2312"/>
          <w:color w:val="auto"/>
          <w:kern w:val="0"/>
          <w:sz w:val="28"/>
          <w:szCs w:val="28"/>
          <w:highlight w:val="none"/>
          <w:lang w:val="en-US" w:eastAsia="zh-CN" w:bidi="ar"/>
        </w:rPr>
        <w:t>同类项目业绩</w:t>
      </w:r>
    </w:p>
    <w:p w14:paraId="1C118827">
      <w:pPr>
        <w:tabs>
          <w:tab w:val="left" w:pos="630"/>
          <w:tab w:val="left" w:pos="840"/>
        </w:tabs>
        <w:spacing w:line="500" w:lineRule="exact"/>
        <w:ind w:left="420"/>
        <w:rPr>
          <w:rFonts w:hint="eastAsia"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21</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kern w:val="0"/>
          <w:sz w:val="28"/>
          <w:szCs w:val="28"/>
          <w:highlight w:val="none"/>
          <w:lang w:val="en-US" w:eastAsia="zh-CN"/>
        </w:rPr>
        <w:t>履约评价</w:t>
      </w:r>
    </w:p>
    <w:p w14:paraId="428A0C65">
      <w:pPr>
        <w:tabs>
          <w:tab w:val="left" w:pos="630"/>
          <w:tab w:val="left" w:pos="840"/>
        </w:tabs>
        <w:spacing w:line="500" w:lineRule="exact"/>
        <w:ind w:left="420"/>
        <w:rPr>
          <w:rFonts w:hint="default"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22.</w:t>
      </w:r>
      <w:r>
        <w:rPr>
          <w:rFonts w:hint="eastAsia" w:ascii="仿宋_GB2312" w:hAnsi="仿宋_GB2312" w:eastAsia="仿宋_GB2312" w:cs="仿宋_GB2312"/>
          <w:color w:val="auto"/>
          <w:sz w:val="28"/>
          <w:szCs w:val="28"/>
        </w:rPr>
        <w:t>诚信</w:t>
      </w:r>
    </w:p>
    <w:p w14:paraId="0792CA63">
      <w:pPr>
        <w:tabs>
          <w:tab w:val="left" w:pos="630"/>
          <w:tab w:val="left" w:pos="840"/>
        </w:tabs>
        <w:spacing w:line="500" w:lineRule="exact"/>
        <w:ind w:left="42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23.</w:t>
      </w:r>
      <w:r>
        <w:rPr>
          <w:rFonts w:hint="eastAsia" w:ascii="仿宋_GB2312" w:hAnsi="仿宋_GB2312" w:eastAsia="仿宋_GB2312" w:cs="仿宋_GB2312"/>
          <w:color w:val="auto"/>
          <w:sz w:val="28"/>
          <w:szCs w:val="28"/>
          <w:highlight w:val="none"/>
        </w:rPr>
        <w:t>中小企业声明函</w:t>
      </w:r>
    </w:p>
    <w:p w14:paraId="4DD6CB1D">
      <w:pPr>
        <w:tabs>
          <w:tab w:val="left" w:pos="630"/>
          <w:tab w:val="left" w:pos="840"/>
        </w:tabs>
        <w:spacing w:line="500" w:lineRule="exact"/>
        <w:ind w:left="42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24</w:t>
      </w:r>
      <w:r>
        <w:rPr>
          <w:rFonts w:hint="eastAsia" w:ascii="仿宋_GB2312" w:hAnsi="仿宋_GB2312" w:eastAsia="仿宋_GB2312" w:cs="仿宋_GB2312"/>
          <w:color w:val="auto"/>
          <w:sz w:val="28"/>
          <w:szCs w:val="28"/>
          <w:highlight w:val="none"/>
        </w:rPr>
        <w:t>.其他证明材料</w:t>
      </w:r>
    </w:p>
    <w:p w14:paraId="3B410FD1">
      <w:pPr>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投 标 函</w:t>
      </w:r>
    </w:p>
    <w:p w14:paraId="72D6E940">
      <w:pPr>
        <w:spacing w:line="560" w:lineRule="exact"/>
        <w:jc w:val="center"/>
        <w:rPr>
          <w:rFonts w:ascii="仿宋" w:hAnsi="仿宋" w:eastAsia="仿宋" w:cs="仿宋"/>
          <w:b/>
          <w:bCs/>
          <w:color w:val="auto"/>
          <w:sz w:val="36"/>
          <w:szCs w:val="44"/>
          <w:highlight w:val="none"/>
        </w:rPr>
      </w:pPr>
    </w:p>
    <w:p w14:paraId="339FEF67">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67811F89">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我司已经认真仔细阅读了贵单位关于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60811205">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项目的招标文件，完全同意招标文件中的所有条款，愿意按招标文件要求，决定以投标</w:t>
      </w:r>
      <w:r>
        <w:rPr>
          <w:rFonts w:hint="eastAsia" w:ascii="仿宋_GB2312" w:hAnsi="仿宋_GB2312" w:eastAsia="仿宋_GB2312" w:cs="仿宋_GB2312"/>
          <w:color w:val="auto"/>
          <w:sz w:val="28"/>
          <w:szCs w:val="28"/>
          <w:highlight w:val="none"/>
          <w:lang w:val="en-US" w:eastAsia="zh-CN"/>
        </w:rPr>
        <w:t>折扣率</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参与投标并按招标文件要求承包上述项目，并许以如下承诺：</w:t>
      </w:r>
    </w:p>
    <w:p w14:paraId="1876DE7B">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1.我方愿意向招标人提供与本次招标的相关资料，并对其真实性、合法性、有效性负责。</w:t>
      </w:r>
    </w:p>
    <w:p w14:paraId="4CBE0925">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2.我方将严格履行本投标文件中的全部承诺和责任，并遵守招标文件中对投标人的所有规定。</w:t>
      </w:r>
    </w:p>
    <w:p w14:paraId="068DEB6A">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3.我方完全理解招标人有保留在授标之前，任何时候根据评标委员会的意见接受或拒绝任何投标的权利，并完全理解招标人对此无解释的义务。</w:t>
      </w:r>
    </w:p>
    <w:p w14:paraId="0A4BDCC2">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4.我方完全理解招标人不保证投标价最低的投标人中标。</w:t>
      </w:r>
    </w:p>
    <w:p w14:paraId="3B1EC780">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5.我方承诺在此次招标过程中涉及的一切应当保密的事项，不向任何第三方泄露，否则承担一切法律责任。</w:t>
      </w:r>
    </w:p>
    <w:p w14:paraId="5CD1300C">
      <w:pPr>
        <w:keepLines w:val="0"/>
        <w:pageBreakBefore w:val="0"/>
        <w:kinsoku/>
        <w:wordWrap/>
        <w:overflowPunct/>
        <w:topLinePunct w:val="0"/>
        <w:bidi w:val="0"/>
        <w:spacing w:line="500" w:lineRule="exact"/>
        <w:ind w:firstLine="560" w:firstLineChars="200"/>
        <w:rPr>
          <w:color w:val="auto"/>
          <w:sz w:val="28"/>
          <w:szCs w:val="28"/>
          <w:highlight w:val="none"/>
        </w:rPr>
      </w:pPr>
      <w:r>
        <w:rPr>
          <w:rFonts w:hint="eastAsia" w:ascii="仿宋_GB2312" w:hAnsi="仿宋_GB2312" w:eastAsia="仿宋_GB2312" w:cs="仿宋_GB2312"/>
          <w:color w:val="auto"/>
          <w:sz w:val="28"/>
          <w:szCs w:val="28"/>
          <w:highlight w:val="none"/>
        </w:rPr>
        <w:t>6.我方如果中标，我方承诺中标后按照采购相关规定与采购人签订合同，将保证履行我方投标文件所响应的全部责任和义务，按质、按量、按期完成合同中的全部任务。如因我方原因未在规定时限内与采购人签订合同的，愿意接受相关部门作出的相应处理。除非另外达成协议并生效，贵方中标通知书和本投标文件将构成合同组成部分。</w:t>
      </w:r>
    </w:p>
    <w:p w14:paraId="0D973291">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14:paraId="37F05402">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p>
    <w:p w14:paraId="4FDF1A98">
      <w:pPr>
        <w:keepLines w:val="0"/>
        <w:pageBreakBefore w:val="0"/>
        <w:kinsoku/>
        <w:wordWrap/>
        <w:overflowPunct/>
        <w:topLinePunct w:val="0"/>
        <w:bidi w:val="0"/>
        <w:spacing w:line="500" w:lineRule="exact"/>
        <w:ind w:firstLine="3360" w:firstLineChars="1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法定代表人或其授权代表人（签字）：</w:t>
      </w:r>
    </w:p>
    <w:p w14:paraId="79F5F4BF">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投标单位全称（加盖公章）：</w:t>
      </w:r>
    </w:p>
    <w:p w14:paraId="08D5C7EF">
      <w:pPr>
        <w:keepLines w:val="0"/>
        <w:pageBreakBefore w:val="0"/>
        <w:kinsoku/>
        <w:wordWrap/>
        <w:overflowPunct/>
        <w:topLinePunct w:val="0"/>
        <w:bidi w:val="0"/>
        <w:spacing w:line="500" w:lineRule="exact"/>
        <w:ind w:firstLine="3640" w:firstLineChars="1300"/>
        <w:rPr>
          <w:rFonts w:hint="eastAsia" w:ascii="宋体" w:hAnsi="宋体" w:cs="宋体"/>
          <w:b/>
          <w:bCs/>
          <w:color w:val="auto"/>
          <w:sz w:val="44"/>
          <w:szCs w:val="44"/>
          <w:highlight w:val="none"/>
        </w:rPr>
      </w:pPr>
      <w:r>
        <w:rPr>
          <w:rFonts w:hint="eastAsia" w:ascii="仿宋_GB2312" w:hAnsi="仿宋_GB2312" w:eastAsia="仿宋_GB2312" w:cs="仿宋_GB2312"/>
          <w:color w:val="auto"/>
          <w:sz w:val="28"/>
          <w:szCs w:val="28"/>
          <w:highlight w:val="none"/>
          <w:lang w:val="en-US" w:eastAsia="zh-CN"/>
        </w:rPr>
        <w:t>日期：</w:t>
      </w:r>
      <w:r>
        <w:rPr>
          <w:rFonts w:hint="eastAsia" w:ascii="仿宋_GB2312" w:hAnsi="仿宋_GB2312" w:eastAsia="仿宋_GB2312" w:cs="仿宋_GB2312"/>
          <w:color w:val="auto"/>
          <w:sz w:val="28"/>
          <w:szCs w:val="28"/>
          <w:highlight w:val="none"/>
        </w:rPr>
        <w:t xml:space="preserve">      年    月    日</w:t>
      </w:r>
    </w:p>
    <w:p w14:paraId="4099C4E5">
      <w:pPr>
        <w:spacing w:line="440" w:lineRule="exact"/>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投标及履约承诺函</w:t>
      </w:r>
    </w:p>
    <w:p w14:paraId="668D6966">
      <w:pPr>
        <w:spacing w:line="440" w:lineRule="exact"/>
        <w:rPr>
          <w:rFonts w:ascii="仿宋_GB2312" w:hAnsi="仿宋_GB2312" w:eastAsia="仿宋_GB2312" w:cs="仿宋_GB2312"/>
          <w:color w:val="auto"/>
          <w:sz w:val="32"/>
          <w:szCs w:val="32"/>
          <w:highlight w:val="none"/>
        </w:rPr>
      </w:pPr>
    </w:p>
    <w:p w14:paraId="407E3D1D">
      <w:pPr>
        <w:keepLines w:val="0"/>
        <w:pageBreakBefore w:val="0"/>
        <w:kinsoku/>
        <w:wordWrap/>
        <w:overflowPunct/>
        <w:topLinePunct w:val="0"/>
        <w:bidi w:val="0"/>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657A057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我公司参与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项目，编号：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（以下简称“本项目”）院内采购活动，承诺：</w:t>
      </w:r>
    </w:p>
    <w:p w14:paraId="605AD74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1.我单位参与本项目所投标（响应）的货物、工程或服务，不存在侵犯知识产权的情况；已知悉并同意中标（成交）结果信息公示（公开）的内容。</w:t>
      </w:r>
    </w:p>
    <w:p w14:paraId="29FFADF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2.我单位参与该项目投标，符合采购文件关于联合体及进口产品的相关资格要求。</w:t>
      </w:r>
    </w:p>
    <w:p w14:paraId="19B49560">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3.我单位参与本项目投标前三年内，在经营活动中没有重大违法记录。</w:t>
      </w:r>
    </w:p>
    <w:p w14:paraId="5ACE1117">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4.我单位参与本项目政府采购活动时不存在被有关部门禁止参与政府采购活动且在有效期内的情况。</w:t>
      </w:r>
    </w:p>
    <w:p w14:paraId="395CC68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5.我单位具备《中华人民共和国政府采购法》第二十二条的条件。</w:t>
      </w:r>
    </w:p>
    <w:p w14:paraId="1AE22077">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6.我单位未被列入失信被执行人、重大税收违法案件当事人名单（重大税收违法失信主体）、政府采购严重违法失信行为记录名单。</w:t>
      </w:r>
    </w:p>
    <w:p w14:paraId="713F0465">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20D01514">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我单位如果中标，做到守信，不偷工减料，依照本项目采购文件需求内容、签署的采购合同及本单位在投标中所作的一切承诺履约。我单位对本项目的报价负责，中标后将严格按照本项目采购文件需求、签署的采购合同及我单位在投标中所作的全部承诺履行。</w:t>
      </w:r>
    </w:p>
    <w:p w14:paraId="1310273A">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378BB46F">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577976E8">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10.我单位承诺中标后项目不转包，未经采购人同意不进行分包。</w:t>
      </w:r>
    </w:p>
    <w:p w14:paraId="70CA95A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623BBAB">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12.我单位保证，若所投货物涉及《财政部生态环境部关于印发节能产品政府采购品目清单的通知》（财库〔2019〕19号）列明的政府采购强制产品，则所投该产品符合节能产品的认证要求。</w:t>
      </w:r>
    </w:p>
    <w:p w14:paraId="7672A3A4">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139346B7">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556A4B3B">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15.我单位清楚，如存在违反投标承诺行为情节严重的，将根据《深圳市财政局关于印发&lt;深圳市财政局政府采购供应商信用信息管理办法&gt;的通知》，依法被列入失信信息。</w:t>
      </w:r>
    </w:p>
    <w:p w14:paraId="4955310C">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16.我单位保证，参与本项目不存在《深圳市财政局政府采购供应商信用信息管理办法》列明的严重违法失信行为。</w:t>
      </w:r>
    </w:p>
    <w:p w14:paraId="0AEC757A">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p>
    <w:p w14:paraId="634FEB6F">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以上承诺，如有违反，愿依照国家相关法律法规处理，并承担由此给采购人带来的损失。</w:t>
      </w:r>
    </w:p>
    <w:p w14:paraId="71FD7B2F">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4ACE743D">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6AA96661">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投标人（公章）：</w:t>
      </w:r>
    </w:p>
    <w:p w14:paraId="5DB7C7BC">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法定代表人或其授权代表签名：</w:t>
      </w:r>
    </w:p>
    <w:p w14:paraId="687C28EF">
      <w:pPr>
        <w:spacing w:line="440" w:lineRule="exact"/>
        <w:ind w:firstLine="3920" w:firstLineChars="14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日期：      年    月    日</w:t>
      </w:r>
    </w:p>
    <w:p w14:paraId="0813920E">
      <w:pPr>
        <w:spacing w:line="440" w:lineRule="exact"/>
        <w:ind w:firstLine="3920" w:firstLineChars="1400"/>
        <w:rPr>
          <w:rFonts w:hint="eastAsia" w:ascii="仿宋_GB2312" w:hAnsi="仿宋_GB2312" w:eastAsia="仿宋_GB2312" w:cs="仿宋_GB2312"/>
          <w:color w:val="auto"/>
          <w:sz w:val="28"/>
          <w:szCs w:val="28"/>
          <w:highlight w:val="none"/>
        </w:rPr>
      </w:pPr>
    </w:p>
    <w:p w14:paraId="16EBF734">
      <w:pPr>
        <w:spacing w:line="440" w:lineRule="exact"/>
        <w:ind w:firstLine="3920" w:firstLineChars="1400"/>
        <w:rPr>
          <w:rFonts w:hint="eastAsia" w:ascii="仿宋_GB2312" w:hAnsi="仿宋_GB2312" w:eastAsia="仿宋_GB2312" w:cs="仿宋_GB2312"/>
          <w:color w:val="auto"/>
          <w:sz w:val="28"/>
          <w:szCs w:val="28"/>
          <w:highlight w:val="none"/>
        </w:rPr>
      </w:pPr>
    </w:p>
    <w:p w14:paraId="70480BCC">
      <w:pPr>
        <w:spacing w:line="440" w:lineRule="exact"/>
        <w:ind w:firstLine="3920" w:firstLineChars="1400"/>
        <w:rPr>
          <w:rFonts w:hint="eastAsia" w:ascii="仿宋_GB2312" w:hAnsi="仿宋_GB2312" w:eastAsia="仿宋_GB2312" w:cs="仿宋_GB2312"/>
          <w:color w:val="auto"/>
          <w:sz w:val="28"/>
          <w:szCs w:val="28"/>
          <w:highlight w:val="none"/>
        </w:rPr>
      </w:pPr>
    </w:p>
    <w:p w14:paraId="5BCA2B55">
      <w:pPr>
        <w:spacing w:line="440" w:lineRule="exact"/>
        <w:ind w:firstLine="3920" w:firstLineChars="1400"/>
        <w:rPr>
          <w:rFonts w:hint="eastAsia" w:ascii="仿宋_GB2312" w:hAnsi="仿宋_GB2312" w:eastAsia="仿宋_GB2312" w:cs="仿宋_GB2312"/>
          <w:color w:val="auto"/>
          <w:sz w:val="28"/>
          <w:szCs w:val="28"/>
          <w:highlight w:val="none"/>
        </w:rPr>
      </w:pPr>
    </w:p>
    <w:p w14:paraId="21FD404E">
      <w:pPr>
        <w:spacing w:line="440" w:lineRule="exact"/>
        <w:ind w:firstLine="3920" w:firstLineChars="1400"/>
        <w:rPr>
          <w:rFonts w:hint="eastAsia" w:ascii="仿宋_GB2312" w:hAnsi="仿宋_GB2312" w:eastAsia="仿宋_GB2312" w:cs="仿宋_GB2312"/>
          <w:color w:val="auto"/>
          <w:sz w:val="28"/>
          <w:szCs w:val="28"/>
          <w:highlight w:val="none"/>
        </w:rPr>
      </w:pPr>
    </w:p>
    <w:p w14:paraId="1049A6E3">
      <w:pPr>
        <w:spacing w:line="440" w:lineRule="exact"/>
        <w:ind w:firstLine="3920" w:firstLineChars="1400"/>
        <w:rPr>
          <w:rFonts w:hint="eastAsia" w:ascii="仿宋_GB2312" w:hAnsi="仿宋_GB2312" w:eastAsia="仿宋_GB2312" w:cs="仿宋_GB2312"/>
          <w:color w:val="auto"/>
          <w:sz w:val="28"/>
          <w:szCs w:val="28"/>
          <w:highlight w:val="none"/>
        </w:rPr>
      </w:pPr>
    </w:p>
    <w:p w14:paraId="3CA7239E">
      <w:pPr>
        <w:jc w:val="center"/>
        <w:rPr>
          <w:rFonts w:ascii="宋体" w:hAnsi="宋体" w:cs="宋体"/>
          <w:b/>
          <w:bCs/>
          <w:color w:val="auto"/>
          <w:sz w:val="44"/>
          <w:szCs w:val="44"/>
          <w:highlight w:val="none"/>
        </w:rPr>
      </w:pPr>
    </w:p>
    <w:p w14:paraId="04E52CF4">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法定代表人证明书</w:t>
      </w:r>
    </w:p>
    <w:p w14:paraId="5CB9DC1E">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00F380DC">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先生/小姐，现任我单位</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职务，为法定代表人，特此证明。</w:t>
      </w:r>
    </w:p>
    <w:p w14:paraId="388A9835">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75C3E54D">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有效日期：               签发日期：  </w:t>
      </w:r>
    </w:p>
    <w:p w14:paraId="456F25D5">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                   （盖章）</w:t>
      </w:r>
    </w:p>
    <w:p w14:paraId="022E8E59">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3BA158BB">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代表人性别：        年龄：       身份证号码：</w:t>
      </w:r>
    </w:p>
    <w:p w14:paraId="23485ADE">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营业执照号码：                   经济性质：</w:t>
      </w:r>
    </w:p>
    <w:p w14:paraId="45B11087">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1312BDE0">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1F755252">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进口物品经营许可证号码：</w:t>
      </w:r>
    </w:p>
    <w:p w14:paraId="116A1366">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3EDC0C65">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1DE98AE6">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0C1F8B84">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21"/>
        <w:tblW w:w="5460" w:type="dxa"/>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14:paraId="1671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14:paraId="7AE88D33">
            <w:pPr>
              <w:keepLines w:val="0"/>
              <w:pageBreakBefore w:val="0"/>
              <w:kinsoku/>
              <w:wordWrap/>
              <w:overflowPunct/>
              <w:topLinePunct w:val="0"/>
              <w:bidi w:val="0"/>
              <w:spacing w:line="560" w:lineRule="exact"/>
              <w:rPr>
                <w:color w:val="auto"/>
                <w:highlight w:val="none"/>
              </w:rPr>
            </w:pPr>
          </w:p>
          <w:p w14:paraId="2F01A233">
            <w:pPr>
              <w:keepLines w:val="0"/>
              <w:pageBreakBefore w:val="0"/>
              <w:kinsoku/>
              <w:wordWrap/>
              <w:overflowPunct/>
              <w:topLinePunct w:val="0"/>
              <w:bidi w:val="0"/>
              <w:spacing w:line="560" w:lineRule="exact"/>
              <w:rPr>
                <w:color w:val="auto"/>
                <w:highlight w:val="none"/>
              </w:rPr>
            </w:pPr>
          </w:p>
          <w:p w14:paraId="5A59B06F">
            <w:pPr>
              <w:pStyle w:val="9"/>
              <w:keepLines w:val="0"/>
              <w:pageBreakBefore w:val="0"/>
              <w:kinsoku/>
              <w:wordWrap/>
              <w:overflowPunct/>
              <w:topLinePunct w:val="0"/>
              <w:bidi w:val="0"/>
              <w:spacing w:line="560" w:lineRule="exact"/>
              <w:rPr>
                <w:rFonts w:hint="eastAsia"/>
                <w:color w:val="auto"/>
                <w:highlight w:val="none"/>
              </w:rPr>
            </w:pPr>
          </w:p>
          <w:p w14:paraId="270B63DC">
            <w:pPr>
              <w:keepLines w:val="0"/>
              <w:pageBreakBefore w:val="0"/>
              <w:kinsoku/>
              <w:wordWrap/>
              <w:overflowPunct/>
              <w:topLinePunct w:val="0"/>
              <w:bidi w:val="0"/>
              <w:spacing w:line="560" w:lineRule="exact"/>
              <w:ind w:firstLine="2100" w:firstLineChars="1000"/>
              <w:rPr>
                <w:color w:val="auto"/>
                <w:highlight w:val="none"/>
              </w:rPr>
            </w:pPr>
            <w:r>
              <w:rPr>
                <w:rFonts w:hint="eastAsia"/>
                <w:color w:val="auto"/>
                <w:highlight w:val="none"/>
              </w:rPr>
              <w:t>正反面</w:t>
            </w:r>
          </w:p>
        </w:tc>
      </w:tr>
    </w:tbl>
    <w:p w14:paraId="3708968D">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2D535CE0">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法定代表人授权书</w:t>
      </w:r>
    </w:p>
    <w:p w14:paraId="5460984D">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2D2DD3A3">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声明：注册于（国家或地区的名称）的（公司名称）的在下面签字的（法定代表人姓名、职务）代表本公司授权（单位名称）的在下面签字的（被授权人的姓名、职务）为本公司的合法代理人，就（项目名称）投标及参加项目谈判，以本公司名义处理一切与之有关的事务。</w:t>
      </w:r>
    </w:p>
    <w:p w14:paraId="1CD3BF1C">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本授权书于</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日签字生效，有效期至</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21FB5879">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07E8DC2C">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p>
    <w:p w14:paraId="7C3F9D43">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法定代表人签字： </w:t>
      </w:r>
    </w:p>
    <w:p w14:paraId="159B8FE1">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被授权人签字：　</w:t>
      </w:r>
    </w:p>
    <w:p w14:paraId="26F5D37E">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单位盖章：　</w:t>
      </w:r>
    </w:p>
    <w:p w14:paraId="2763D707">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7A29541D">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被授权人姓名：                       身份证号：</w:t>
      </w:r>
    </w:p>
    <w:p w14:paraId="18CDD924">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职务：</w:t>
      </w:r>
    </w:p>
    <w:p w14:paraId="12596750">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详细通信地址：</w:t>
      </w:r>
    </w:p>
    <w:p w14:paraId="657308E0">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邮政编码：</w:t>
      </w:r>
    </w:p>
    <w:p w14:paraId="3D5DE578">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p w14:paraId="38CE4828">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移动电话：</w:t>
      </w:r>
    </w:p>
    <w:p w14:paraId="0933F388">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传真：</w:t>
      </w:r>
    </w:p>
    <w:p w14:paraId="792AB9F6">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21"/>
        <w:tblW w:w="5580" w:type="dxa"/>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0"/>
      </w:tblGrid>
      <w:tr w14:paraId="0873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5580" w:type="dxa"/>
            <w:noWrap/>
          </w:tcPr>
          <w:p w14:paraId="45A65F78">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050E1E88">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1BA13EF0">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p>
          <w:p w14:paraId="3E0D2727">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r>
              <w:rPr>
                <w:rFonts w:hint="eastAsia"/>
                <w:color w:val="auto"/>
                <w:highlight w:val="none"/>
              </w:rPr>
              <w:t>正反面</w:t>
            </w:r>
          </w:p>
        </w:tc>
      </w:tr>
    </w:tbl>
    <w:p w14:paraId="0633437E">
      <w:pPr>
        <w:pStyle w:val="4"/>
        <w:keepLines w:val="0"/>
        <w:pageBreakBefore w:val="0"/>
        <w:kinsoku/>
        <w:wordWrap/>
        <w:overflowPunct/>
        <w:topLinePunct w:val="0"/>
        <w:bidi w:val="0"/>
        <w:spacing w:line="560" w:lineRule="exact"/>
        <w:ind w:left="420" w:hanging="420"/>
        <w:jc w:val="center"/>
        <w:rPr>
          <w:rFonts w:hint="eastAsia" w:ascii="宋体" w:hAnsi="宋体" w:cs="宋体"/>
          <w:b/>
          <w:bCs/>
          <w:color w:val="auto"/>
          <w:sz w:val="44"/>
          <w:szCs w:val="44"/>
          <w:highlight w:val="none"/>
        </w:rPr>
      </w:pPr>
    </w:p>
    <w:p w14:paraId="49FC8A31">
      <w:pPr>
        <w:pStyle w:val="4"/>
        <w:keepLines w:val="0"/>
        <w:pageBreakBefore w:val="0"/>
        <w:kinsoku/>
        <w:wordWrap/>
        <w:overflowPunct/>
        <w:topLinePunct w:val="0"/>
        <w:bidi w:val="0"/>
        <w:spacing w:line="560" w:lineRule="exact"/>
        <w:ind w:left="420" w:hanging="420"/>
        <w:jc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供应商基本情况表</w:t>
      </w:r>
    </w:p>
    <w:p w14:paraId="2F31C8C3">
      <w:pPr>
        <w:keepLines w:val="0"/>
        <w:pageBreakBefore w:val="0"/>
        <w:kinsoku/>
        <w:wordWrap/>
        <w:overflowPunct/>
        <w:topLinePunct w:val="0"/>
        <w:bidi w:val="0"/>
        <w:spacing w:line="560" w:lineRule="exact"/>
        <w:rPr>
          <w:color w:val="auto"/>
          <w:highlight w:val="none"/>
          <w:u w:val="single"/>
        </w:rPr>
      </w:pPr>
      <w:r>
        <w:rPr>
          <w:rFonts w:hint="eastAsia"/>
          <w:color w:val="auto"/>
          <w:highlight w:val="none"/>
        </w:rPr>
        <w:t>填表单位：</w:t>
      </w:r>
      <w:r>
        <w:rPr>
          <w:rFonts w:hint="eastAsia"/>
          <w:color w:val="auto"/>
          <w:highlight w:val="none"/>
          <w:u w:val="single"/>
        </w:rPr>
        <w:t xml:space="preserve">           </w:t>
      </w:r>
      <w:r>
        <w:rPr>
          <w:rFonts w:hint="eastAsia"/>
          <w:color w:val="auto"/>
          <w:highlight w:val="none"/>
        </w:rPr>
        <w:t xml:space="preserve"> （加盖单位公章）                       填表日期：      年  月  日</w:t>
      </w:r>
    </w:p>
    <w:tbl>
      <w:tblPr>
        <w:tblStyle w:val="22"/>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2"/>
        <w:gridCol w:w="1957"/>
        <w:gridCol w:w="1429"/>
        <w:gridCol w:w="1583"/>
        <w:gridCol w:w="1583"/>
        <w:gridCol w:w="1583"/>
      </w:tblGrid>
      <w:tr w14:paraId="4CB4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362" w:type="dxa"/>
            <w:vAlign w:val="center"/>
          </w:tcPr>
          <w:p w14:paraId="2BF458D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采购单位</w:t>
            </w:r>
          </w:p>
        </w:tc>
        <w:tc>
          <w:tcPr>
            <w:tcW w:w="3386" w:type="dxa"/>
            <w:gridSpan w:val="2"/>
            <w:vAlign w:val="center"/>
          </w:tcPr>
          <w:p w14:paraId="111A478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794F8A1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583" w:type="dxa"/>
            <w:vAlign w:val="center"/>
          </w:tcPr>
          <w:p w14:paraId="6589422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5760C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3ADE694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w:t>
            </w:r>
          </w:p>
        </w:tc>
        <w:tc>
          <w:tcPr>
            <w:tcW w:w="3386" w:type="dxa"/>
            <w:gridSpan w:val="2"/>
            <w:vAlign w:val="center"/>
          </w:tcPr>
          <w:p w14:paraId="38280BF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7C915E2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供应商统一社会信用代码</w:t>
            </w:r>
          </w:p>
        </w:tc>
        <w:tc>
          <w:tcPr>
            <w:tcW w:w="1583" w:type="dxa"/>
            <w:vAlign w:val="center"/>
          </w:tcPr>
          <w:p w14:paraId="02AB78A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099A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5440347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投标（响应）供应商相关人员情况</w:t>
            </w:r>
          </w:p>
        </w:tc>
      </w:tr>
      <w:tr w14:paraId="0587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8571D3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57" w:type="dxa"/>
            <w:vAlign w:val="center"/>
          </w:tcPr>
          <w:p w14:paraId="5C31D98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429" w:type="dxa"/>
            <w:vAlign w:val="center"/>
          </w:tcPr>
          <w:p w14:paraId="2838E14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583" w:type="dxa"/>
            <w:vAlign w:val="center"/>
          </w:tcPr>
          <w:p w14:paraId="4CB09FF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c>
          <w:tcPr>
            <w:tcW w:w="1583" w:type="dxa"/>
            <w:vAlign w:val="center"/>
          </w:tcPr>
          <w:p w14:paraId="7FD7087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劳动合同</w:t>
            </w:r>
          </w:p>
          <w:p w14:paraId="62A6F15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关系单位</w:t>
            </w:r>
          </w:p>
        </w:tc>
        <w:tc>
          <w:tcPr>
            <w:tcW w:w="1583" w:type="dxa"/>
            <w:vAlign w:val="center"/>
          </w:tcPr>
          <w:p w14:paraId="2FE015B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缴纳社会</w:t>
            </w:r>
          </w:p>
          <w:p w14:paraId="6086259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保险单位</w:t>
            </w:r>
          </w:p>
        </w:tc>
      </w:tr>
      <w:tr w14:paraId="4490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F425D0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57" w:type="dxa"/>
            <w:vAlign w:val="center"/>
          </w:tcPr>
          <w:p w14:paraId="7F3B366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法定代表人/单位负责人</w:t>
            </w:r>
          </w:p>
        </w:tc>
        <w:tc>
          <w:tcPr>
            <w:tcW w:w="1429" w:type="dxa"/>
            <w:vAlign w:val="center"/>
          </w:tcPr>
          <w:p w14:paraId="387FE0A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55DC00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16DF19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92BDFD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3014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1020209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57" w:type="dxa"/>
            <w:vAlign w:val="center"/>
          </w:tcPr>
          <w:p w14:paraId="3279A5B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主要经营负责人</w:t>
            </w:r>
          </w:p>
        </w:tc>
        <w:tc>
          <w:tcPr>
            <w:tcW w:w="1429" w:type="dxa"/>
            <w:vAlign w:val="center"/>
          </w:tcPr>
          <w:p w14:paraId="1F00B3F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61E9CA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8B342F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D48E78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3CED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683EDD4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57" w:type="dxa"/>
            <w:vAlign w:val="center"/>
          </w:tcPr>
          <w:p w14:paraId="4D09824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项目投标授权代表人</w:t>
            </w:r>
          </w:p>
        </w:tc>
        <w:tc>
          <w:tcPr>
            <w:tcW w:w="1429" w:type="dxa"/>
            <w:vAlign w:val="center"/>
          </w:tcPr>
          <w:p w14:paraId="1EE1E02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8F52BF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E6A05B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6868EB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38CA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81F944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57" w:type="dxa"/>
            <w:vAlign w:val="center"/>
          </w:tcPr>
          <w:p w14:paraId="00EBBE5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1429" w:type="dxa"/>
            <w:vAlign w:val="center"/>
          </w:tcPr>
          <w:p w14:paraId="016541E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957693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7FA1D2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138930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0B6E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25D3AB5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57" w:type="dxa"/>
            <w:vAlign w:val="center"/>
          </w:tcPr>
          <w:p w14:paraId="6FE0DD6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主要技术人员</w:t>
            </w:r>
          </w:p>
        </w:tc>
        <w:tc>
          <w:tcPr>
            <w:tcW w:w="1429" w:type="dxa"/>
            <w:vAlign w:val="center"/>
          </w:tcPr>
          <w:p w14:paraId="53072B6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C55FD7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8037C2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65A8F2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0808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5D587B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57" w:type="dxa"/>
            <w:vAlign w:val="center"/>
          </w:tcPr>
          <w:p w14:paraId="43615D0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投标文件编制人员</w:t>
            </w:r>
          </w:p>
        </w:tc>
        <w:tc>
          <w:tcPr>
            <w:tcW w:w="1429" w:type="dxa"/>
            <w:vAlign w:val="center"/>
          </w:tcPr>
          <w:p w14:paraId="1CB3B4B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96097D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C950C0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6F1339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359B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27D4834D">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说明：同一职务有多人担任（如主要技术人员），应分行填写。</w:t>
            </w:r>
          </w:p>
        </w:tc>
      </w:tr>
      <w:tr w14:paraId="246A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0972122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b/>
                <w:bCs/>
                <w:color w:val="auto"/>
                <w:szCs w:val="21"/>
                <w:highlight w:val="none"/>
              </w:rPr>
              <w:t>投标（响应）供应商关联关系情况</w:t>
            </w:r>
          </w:p>
        </w:tc>
      </w:tr>
      <w:tr w14:paraId="0A08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BD3C5E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386" w:type="dxa"/>
            <w:gridSpan w:val="2"/>
            <w:vAlign w:val="center"/>
          </w:tcPr>
          <w:p w14:paraId="30D5F10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关联关系类型</w:t>
            </w:r>
          </w:p>
        </w:tc>
        <w:tc>
          <w:tcPr>
            <w:tcW w:w="1583" w:type="dxa"/>
            <w:vAlign w:val="center"/>
          </w:tcPr>
          <w:p w14:paraId="53D93F5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关联主体名称</w:t>
            </w:r>
          </w:p>
        </w:tc>
        <w:tc>
          <w:tcPr>
            <w:tcW w:w="3166" w:type="dxa"/>
            <w:gridSpan w:val="2"/>
            <w:vAlign w:val="center"/>
          </w:tcPr>
          <w:p w14:paraId="361E632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4705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7EE5B6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3386" w:type="dxa"/>
            <w:gridSpan w:val="2"/>
            <w:vAlign w:val="center"/>
          </w:tcPr>
          <w:p w14:paraId="5140DBB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控股股东</w:t>
            </w:r>
          </w:p>
        </w:tc>
        <w:tc>
          <w:tcPr>
            <w:tcW w:w="1583" w:type="dxa"/>
            <w:vAlign w:val="center"/>
          </w:tcPr>
          <w:p w14:paraId="7DA8DAC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03A168C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 </w:t>
            </w:r>
          </w:p>
          <w:p w14:paraId="40B78B7D">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影响的股东。</w:t>
            </w:r>
          </w:p>
        </w:tc>
      </w:tr>
      <w:tr w14:paraId="7A2D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20189FD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3386" w:type="dxa"/>
            <w:gridSpan w:val="2"/>
            <w:vAlign w:val="center"/>
          </w:tcPr>
          <w:p w14:paraId="0FE4E04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管理关系</w:t>
            </w:r>
          </w:p>
        </w:tc>
        <w:tc>
          <w:tcPr>
            <w:tcW w:w="1583" w:type="dxa"/>
            <w:vAlign w:val="center"/>
          </w:tcPr>
          <w:p w14:paraId="3B61689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458DB9FD">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4E96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81A6848">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说明：同一关联关系类型有多个主体的，应分行填写。</w:t>
            </w:r>
          </w:p>
        </w:tc>
      </w:tr>
    </w:tbl>
    <w:p w14:paraId="5BA60BEB">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备注：</w:t>
      </w:r>
    </w:p>
    <w:p w14:paraId="423D8935">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1.本表中填报的人员姓名、身份证号码、缴纳社会保险单位应与社保证明材料中显示的信息相同。</w:t>
      </w:r>
    </w:p>
    <w:p w14:paraId="1474A696">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2.投标（响应）供应商未按要求填报《供应商基本情况表》或未加盖公章或未按要求提供证明材料的，将按投标（响应）无效处理。</w:t>
      </w:r>
    </w:p>
    <w:p w14:paraId="05053351">
      <w:pPr>
        <w:keepLines w:val="0"/>
        <w:pageBreakBefore w:val="0"/>
        <w:kinsoku/>
        <w:wordWrap/>
        <w:overflowPunct/>
        <w:topLinePunct w:val="0"/>
        <w:bidi w:val="0"/>
        <w:spacing w:line="56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p>
    <w:p w14:paraId="27404443">
      <w:pPr>
        <w:pStyle w:val="4"/>
        <w:keepNext w:val="0"/>
        <w:keepLines w:val="0"/>
        <w:pageBreakBefore w:val="0"/>
        <w:widowControl w:val="0"/>
        <w:kinsoku/>
        <w:wordWrap/>
        <w:overflowPunct/>
        <w:topLinePunct w:val="0"/>
        <w:bidi w:val="0"/>
        <w:adjustRightInd/>
        <w:snapToGrid/>
        <w:spacing w:line="500" w:lineRule="exact"/>
        <w:ind w:left="420" w:hanging="420"/>
        <w:jc w:val="center"/>
        <w:textAlignment w:val="auto"/>
        <w:rPr>
          <w:rFonts w:hint="eastAsia" w:ascii="宋体" w:hAnsi="宋体" w:cs="宋体"/>
          <w:color w:val="auto"/>
          <w:kern w:val="0"/>
          <w:sz w:val="44"/>
          <w:szCs w:val="44"/>
          <w:highlight w:val="none"/>
          <w:lang w:bidi="ar"/>
        </w:rPr>
      </w:pPr>
      <w:bookmarkStart w:id="17" w:name="_Toc17532"/>
      <w:bookmarkStart w:id="18" w:name="_Toc14311"/>
      <w:r>
        <w:rPr>
          <w:rFonts w:hint="eastAsia" w:ascii="宋体" w:hAnsi="宋体" w:cs="宋体"/>
          <w:color w:val="auto"/>
          <w:kern w:val="0"/>
          <w:sz w:val="44"/>
          <w:szCs w:val="44"/>
          <w:highlight w:val="none"/>
          <w:lang w:bidi="ar"/>
        </w:rPr>
        <w:t>提供社会保险证明</w:t>
      </w:r>
      <w:bookmarkEnd w:id="17"/>
      <w:bookmarkEnd w:id="18"/>
    </w:p>
    <w:p w14:paraId="20A8790B">
      <w:pPr>
        <w:pStyle w:val="44"/>
        <w:keepNext w:val="0"/>
        <w:keepLines w:val="0"/>
        <w:pageBreakBefore w:val="0"/>
        <w:widowControl w:val="0"/>
        <w:kinsoku/>
        <w:wordWrap/>
        <w:overflowPunct/>
        <w:topLinePunct w:val="0"/>
        <w:bidi w:val="0"/>
        <w:adjustRightInd/>
        <w:snapToGrid/>
        <w:spacing w:line="500" w:lineRule="exact"/>
        <w:textAlignment w:val="auto"/>
        <w:rPr>
          <w:color w:val="auto"/>
          <w:highlight w:val="none"/>
        </w:rPr>
      </w:pPr>
    </w:p>
    <w:p w14:paraId="7F74FE48">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提供法定代表人最近一个月的社保证明：</w:t>
      </w:r>
    </w:p>
    <w:p w14:paraId="57EDD985">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提供主要经营负责人最近一个月的社保证明：</w:t>
      </w:r>
    </w:p>
    <w:p w14:paraId="47311F32">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项目投标授权代表人最近一个月的社保证明：</w:t>
      </w:r>
    </w:p>
    <w:p w14:paraId="1DF500C5">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提供项目负责人最近一个月的社保证明（如有）：</w:t>
      </w:r>
    </w:p>
    <w:p w14:paraId="04B6D9D7">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提供主要技术人员最近一个月的社保证明（如有）：</w:t>
      </w:r>
    </w:p>
    <w:p w14:paraId="12C0CCC7">
      <w:pPr>
        <w:keepNext w:val="0"/>
        <w:keepLines w:val="0"/>
        <w:pageBreakBefore w:val="0"/>
        <w:widowControl w:val="0"/>
        <w:kinsoku/>
        <w:wordWrap/>
        <w:overflowPunct/>
        <w:topLinePunct w:val="0"/>
        <w:bidi w:val="0"/>
        <w:adjustRightInd/>
        <w:snapToGrid/>
        <w:spacing w:line="500" w:lineRule="exact"/>
        <w:textAlignment w:val="auto"/>
        <w:rPr>
          <w:rFonts w:hint="eastAsia" w:ascii="宋体" w:hAnsi="宋体"/>
          <w:color w:val="auto"/>
          <w:sz w:val="28"/>
          <w:szCs w:val="28"/>
          <w:highlight w:val="none"/>
        </w:rPr>
      </w:pPr>
    </w:p>
    <w:p w14:paraId="54DF5930">
      <w:pPr>
        <w:pStyle w:val="9"/>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color w:val="auto"/>
          <w:sz w:val="28"/>
          <w:szCs w:val="28"/>
          <w:highlight w:val="none"/>
        </w:rPr>
      </w:pPr>
      <w:r>
        <w:rPr>
          <w:rFonts w:hint="eastAsia"/>
          <w:color w:val="auto"/>
          <w:sz w:val="28"/>
          <w:szCs w:val="28"/>
          <w:highlight w:val="none"/>
        </w:rPr>
        <w:t>注：</w:t>
      </w:r>
    </w:p>
    <w:p w14:paraId="37EA5367">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1.法定代表人、主要经营负责人、项目投标授权代表人的社会保险未由投标人单位缴纳，亦须提供相应单位为其缴纳的社会保险证明（须体现投标人的单位信息）。</w:t>
      </w:r>
    </w:p>
    <w:p w14:paraId="039B32F7">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2.项目负责人和主要技术人员的社会保险须由投标人单位缴纳（须体现投标人的单位信息）。</w:t>
      </w:r>
    </w:p>
    <w:p w14:paraId="05EAE02E">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3.投标人为新成立企业且成立时间不足一个月可提供加盖投标人公章的情况说明或者证明材料亦视为符合。</w:t>
      </w:r>
    </w:p>
    <w:p w14:paraId="4F4D2C89">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4.由于社保部门或税务部门的原因最近一个月的社保证明无法提供的可往前顺延一个月。</w:t>
      </w:r>
    </w:p>
    <w:p w14:paraId="6DB30CB7">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5.如依法不需要缴纳社会保险的，应提供相应文件证明；如为退休返聘人员提供退休证明和聘用合同。</w:t>
      </w:r>
    </w:p>
    <w:p w14:paraId="1DA30DE5">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6.若因社保部门原因无法提供的，需提供劳动合同及社保部门官方通知证明（或官网公告截图）。</w:t>
      </w:r>
    </w:p>
    <w:p w14:paraId="157AACC6">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7.如本项目未安排项目负责人、主要技术人员的，无需提供项目负责人、主要技术人员的社会保险证明。</w:t>
      </w:r>
    </w:p>
    <w:p w14:paraId="63749D0B">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7FF644B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黑体"/>
          <w:color w:val="auto"/>
          <w:sz w:val="32"/>
          <w:szCs w:val="32"/>
          <w:highlight w:val="none"/>
        </w:rPr>
      </w:pPr>
      <w:r>
        <w:rPr>
          <w:rFonts w:hint="eastAsia" w:ascii="宋体" w:hAnsi="宋体" w:cs="宋体"/>
          <w:b/>
          <w:bCs/>
          <w:color w:val="auto"/>
          <w:sz w:val="44"/>
          <w:szCs w:val="44"/>
          <w:highlight w:val="none"/>
        </w:rPr>
        <w:t>政府采购优惠政策（根据实际情况提供）</w:t>
      </w:r>
    </w:p>
    <w:p w14:paraId="0C7B6892">
      <w:pPr>
        <w:pStyle w:val="3"/>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黑体" w:hAnsi="黑体" w:eastAsia="黑体" w:cs="黑体"/>
          <w:bCs/>
          <w:color w:val="auto"/>
          <w:sz w:val="28"/>
          <w:szCs w:val="28"/>
          <w:highlight w:val="none"/>
        </w:rPr>
      </w:pPr>
      <w:r>
        <w:rPr>
          <w:rFonts w:ascii="黑体" w:hAnsi="黑体" w:eastAsia="黑体" w:cs="黑体"/>
          <w:color w:val="auto"/>
          <w:sz w:val="28"/>
          <w:szCs w:val="28"/>
          <w:highlight w:val="none"/>
        </w:rPr>
        <w:t>一、投标人情况及资格证明文件</w:t>
      </w:r>
    </w:p>
    <w:p w14:paraId="48FCFEC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（一）投标人资格证明文件</w:t>
      </w:r>
    </w:p>
    <w:p w14:paraId="4B2FCA0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eastAsia="仿宋_GB2312"/>
          <w:b/>
          <w:bCs/>
          <w:color w:val="auto"/>
          <w:sz w:val="28"/>
          <w:szCs w:val="28"/>
          <w:highlight w:val="none"/>
        </w:rPr>
      </w:pPr>
      <w:r>
        <w:rPr>
          <w:rFonts w:hint="eastAsia" w:ascii="仿宋_GB2312" w:hAnsi="仿宋_GB2312" w:eastAsia="仿宋_GB2312" w:cs="仿宋_GB2312"/>
          <w:color w:val="auto"/>
          <w:sz w:val="28"/>
          <w:szCs w:val="28"/>
          <w:highlight w:val="none"/>
        </w:rPr>
        <w:t>[特别提示：投标人须按本招标文件第一册第一章招标公告“申请人的资格要求”（即投标人资格要求）提供相关的资格证明资料，未提供或提供不完整、不符合要求的，将作投标无效处理]</w:t>
      </w:r>
    </w:p>
    <w:p w14:paraId="28A0601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（二）中小企业声明函、残疾人福利性单位声明函及监狱企业声明函</w:t>
      </w:r>
    </w:p>
    <w:p w14:paraId="342C914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填写指引：</w:t>
      </w:r>
    </w:p>
    <w:p w14:paraId="1C26A8E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4A4B595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2.该部分内容填写需要参考的相关文件：</w:t>
      </w:r>
    </w:p>
    <w:p w14:paraId="48DBB88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（1）财政部《政府采购促进中小企业发展管理办法》（财库〔2020〕46号）；</w:t>
      </w:r>
    </w:p>
    <w:p w14:paraId="1AFF6A2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（2）《工业和信息化部、国家统计局、国家发展和改革委员会、财政部关于印发中小企业划型标准规定的通知》（工信部联企业〔2011〕300号，以下简称300号文）；</w:t>
      </w:r>
    </w:p>
    <w:p w14:paraId="4E7272E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（3）《政府采购促进中小企业发展管理办法》（财库〔2020〕46号）；</w:t>
      </w:r>
    </w:p>
    <w:p w14:paraId="38DE714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（4）《关于印发中小企业划型标准规定的通知》（工信部联企业〔2011〕300号）；</w:t>
      </w:r>
    </w:p>
    <w:p w14:paraId="27804B2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color w:val="auto"/>
          <w:sz w:val="28"/>
          <w:szCs w:val="28"/>
          <w:highlight w:val="none"/>
        </w:rPr>
      </w:pPr>
      <w:r>
        <w:rPr>
          <w:rFonts w:hint="eastAsia" w:ascii="仿宋_GB2312" w:hAnsi="仿宋_GB2312" w:eastAsia="仿宋_GB2312" w:cs="仿宋_GB2312"/>
          <w:color w:val="auto"/>
          <w:sz w:val="28"/>
          <w:szCs w:val="28"/>
          <w:highlight w:val="none"/>
        </w:rPr>
        <w:t>（5）《统计上大中小微型企业划分办法（2017）》（国统字〔2017〕213号）；</w:t>
      </w:r>
    </w:p>
    <w:p w14:paraId="7C8C874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（6）《关于促进残疾人就业政府采购政策的通知》（财库〔2017〕141号）；</w:t>
      </w:r>
    </w:p>
    <w:p w14:paraId="7A3793C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（7）《关于政府采购支持监狱企业发展有关问题的通知》（财库〔2014〕68号）。</w:t>
      </w:r>
    </w:p>
    <w:p w14:paraId="4D803CA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3.请依照提供的格式和内容填写声明函，不要随意变更格式；声明函不需要盖章或签字；满足多项优惠政策的投标人，不重复享受多项价格扣除政策。</w:t>
      </w:r>
    </w:p>
    <w:p w14:paraId="58A58E9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4.声明函具体填写要求：</w:t>
      </w:r>
    </w:p>
    <w:p w14:paraId="6694D1B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（1）声明是中小企业须填写《中小企业声明函》的以下内容：</w:t>
      </w:r>
    </w:p>
    <w:p w14:paraId="0D9819A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第一处，在“单位名称”下划线处如实填写采购人名称（深圳公共资源交易中心不是本项目的采购人，而是组织实施机构）；</w:t>
      </w:r>
    </w:p>
    <w:p w14:paraId="64E940C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第二处，在“项目名称”下划线处如实填写采购项目名称；</w:t>
      </w:r>
    </w:p>
    <w:p w14:paraId="5B85991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第三处，在“标的名称”下划线处填写所采购货物（标的）的具体名称；如果涉及多项货物（标的）为同一企业制造，“标的名称”下划线处可以如实填写多项货物；</w:t>
      </w:r>
    </w:p>
    <w:p w14:paraId="72CE0C5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第四处，在“招标文件中明确的所属行业”下划线处填写采购标的对应的中小企业划分标准所属行业；</w:t>
      </w:r>
    </w:p>
    <w:p w14:paraId="58C2B5B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14:paraId="3C8F1BB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（2）声明：残疾人福利性单位须填写《残疾人福利性单位声明函》的相关内容，具体参照以上《中小企业声明函》填写要求执行。</w:t>
      </w:r>
    </w:p>
    <w:p w14:paraId="06E9F0D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（3）声明：监狱企业须填写《监狱企业声明函》的三项内容（填写位置的字体已加粗），具体参照以上《中小企业声明函》填写要求执行。</w:t>
      </w:r>
    </w:p>
    <w:p w14:paraId="44466D3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5.声明函的有效性最终由评审委员会判定；如评审委员会判定声明函无效，相关供应商不享受价格扣除（但不作投标无效处理）。</w:t>
      </w:r>
    </w:p>
    <w:p w14:paraId="7F20427D">
      <w:pPr>
        <w:pStyle w:val="3"/>
        <w:keepLines w:val="0"/>
        <w:pageBreakBefore w:val="0"/>
        <w:kinsoku/>
        <w:wordWrap/>
        <w:overflowPunct/>
        <w:topLinePunct w:val="0"/>
        <w:bidi w:val="0"/>
        <w:spacing w:beforeAutospacing="0" w:afterAutospacing="0" w:line="560" w:lineRule="exact"/>
        <w:ind w:firstLine="560" w:firstLineChars="200"/>
        <w:jc w:val="both"/>
        <w:rPr>
          <w:rFonts w:ascii="黑体" w:hAnsi="黑体" w:eastAsia="黑体" w:cs="黑体"/>
          <w:color w:val="auto"/>
          <w:sz w:val="28"/>
          <w:szCs w:val="28"/>
          <w:highlight w:val="none"/>
        </w:rPr>
      </w:pPr>
    </w:p>
    <w:p w14:paraId="4A4BAE38">
      <w:pPr>
        <w:pStyle w:val="3"/>
        <w:keepLines w:val="0"/>
        <w:pageBreakBefore w:val="0"/>
        <w:kinsoku/>
        <w:wordWrap/>
        <w:overflowPunct/>
        <w:topLinePunct w:val="0"/>
        <w:bidi w:val="0"/>
        <w:spacing w:beforeAutospacing="0" w:afterAutospacing="0" w:line="560" w:lineRule="exact"/>
        <w:jc w:val="both"/>
        <w:rPr>
          <w:rFonts w:ascii="黑体" w:hAnsi="黑体" w:eastAsia="黑体" w:cs="黑体"/>
          <w:color w:val="auto"/>
          <w:sz w:val="28"/>
          <w:szCs w:val="28"/>
          <w:highlight w:val="none"/>
        </w:rPr>
      </w:pPr>
    </w:p>
    <w:p w14:paraId="7B041F87">
      <w:pPr>
        <w:pStyle w:val="3"/>
        <w:keepLines w:val="0"/>
        <w:pageBreakBefore w:val="0"/>
        <w:kinsoku/>
        <w:wordWrap/>
        <w:overflowPunct/>
        <w:topLinePunct w:val="0"/>
        <w:bidi w:val="0"/>
        <w:spacing w:beforeAutospacing="0" w:afterAutospacing="0" w:line="560" w:lineRule="exact"/>
        <w:jc w:val="both"/>
        <w:rPr>
          <w:rFonts w:ascii="黑体" w:hAnsi="黑体" w:eastAsia="黑体" w:cs="黑体"/>
          <w:color w:val="auto"/>
          <w:sz w:val="28"/>
          <w:szCs w:val="28"/>
          <w:highlight w:val="none"/>
        </w:rPr>
      </w:pPr>
    </w:p>
    <w:p w14:paraId="4591AED5">
      <w:pPr>
        <w:pStyle w:val="3"/>
        <w:keepLines w:val="0"/>
        <w:pageBreakBefore w:val="0"/>
        <w:kinsoku/>
        <w:wordWrap/>
        <w:overflowPunct/>
        <w:topLinePunct w:val="0"/>
        <w:bidi w:val="0"/>
        <w:spacing w:beforeAutospacing="0" w:afterAutospacing="0" w:line="560" w:lineRule="exact"/>
        <w:jc w:val="both"/>
        <w:rPr>
          <w:rFonts w:hint="eastAsia"/>
          <w:b/>
          <w:color w:val="auto"/>
          <w:sz w:val="36"/>
          <w:szCs w:val="36"/>
          <w:highlight w:val="none"/>
        </w:rPr>
      </w:pPr>
      <w:r>
        <w:rPr>
          <w:rFonts w:ascii="黑体" w:hAnsi="黑体" w:eastAsia="黑体" w:cs="黑体"/>
          <w:color w:val="auto"/>
          <w:sz w:val="28"/>
          <w:szCs w:val="28"/>
          <w:highlight w:val="none"/>
        </w:rPr>
        <w:t>二、相关模板</w:t>
      </w:r>
    </w:p>
    <w:p w14:paraId="57EA9931">
      <w:pPr>
        <w:pStyle w:val="7"/>
        <w:keepLines w:val="0"/>
        <w:pageBreakBefore w:val="0"/>
        <w:kinsoku/>
        <w:wordWrap/>
        <w:overflowPunct/>
        <w:topLinePunct w:val="0"/>
        <w:bidi w:val="0"/>
        <w:adjustRightInd w:val="0"/>
        <w:snapToGrid w:val="0"/>
        <w:spacing w:line="560" w:lineRule="exact"/>
        <w:ind w:firstLine="0"/>
        <w:jc w:val="center"/>
        <w:outlineLvl w:val="3"/>
        <w:rPr>
          <w:rFonts w:hint="eastAsia" w:ascii="仿宋_GB2312" w:hAnsi="仿宋_GB2312" w:eastAsia="仿宋_GB2312" w:cs="仿宋_GB2312"/>
          <w:b/>
          <w:color w:val="auto"/>
          <w:kern w:val="2"/>
          <w:sz w:val="36"/>
          <w:szCs w:val="36"/>
          <w:highlight w:val="none"/>
          <w:lang w:val="en-US" w:eastAsia="zh-CN" w:bidi="ar-SA"/>
        </w:rPr>
      </w:pPr>
      <w:r>
        <w:rPr>
          <w:rFonts w:hint="eastAsia" w:ascii="仿宋_GB2312" w:hAnsi="仿宋_GB2312" w:eastAsia="仿宋_GB2312" w:cs="仿宋_GB2312"/>
          <w:b/>
          <w:color w:val="auto"/>
          <w:kern w:val="2"/>
          <w:sz w:val="36"/>
          <w:szCs w:val="36"/>
          <w:highlight w:val="none"/>
          <w:lang w:val="en-US" w:eastAsia="zh-CN" w:bidi="ar-SA"/>
        </w:rPr>
        <w:t>（一）中小企业声明函</w:t>
      </w:r>
    </w:p>
    <w:p w14:paraId="5DA81938">
      <w:pPr>
        <w:pStyle w:val="9"/>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4C1F1A25">
      <w:pPr>
        <w:pStyle w:val="9"/>
        <w:keepLines w:val="0"/>
        <w:pageBreakBefore w:val="0"/>
        <w:kinsoku/>
        <w:wordWrap/>
        <w:overflowPunct/>
        <w:topLinePunct w:val="0"/>
        <w:bidi w:val="0"/>
        <w:spacing w:line="560" w:lineRule="exact"/>
        <w:ind w:firstLine="64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1.</w:t>
      </w:r>
      <w:r>
        <w:rPr>
          <w:rFonts w:hint="eastAsia" w:ascii="仿宋_GB2312" w:hAnsi="仿宋_GB2312" w:eastAsia="仿宋_GB2312" w:cs="仿宋_GB2312"/>
          <w:color w:val="auto"/>
          <w:kern w:val="2"/>
          <w:sz w:val="28"/>
          <w:szCs w:val="28"/>
          <w:highlight w:val="none"/>
          <w:u w:val="single"/>
          <w:lang w:val="en-US" w:eastAsia="zh-CN" w:bidi="ar-SA"/>
        </w:rPr>
        <w:t xml:space="preserve"> （采购标的名称）</w:t>
      </w:r>
      <w:r>
        <w:rPr>
          <w:rFonts w:hint="eastAsia" w:ascii="仿宋_GB2312" w:hAnsi="仿宋_GB2312" w:eastAsia="仿宋_GB2312" w:cs="仿宋_GB2312"/>
          <w:color w:val="auto"/>
          <w:kern w:val="2"/>
          <w:sz w:val="28"/>
          <w:szCs w:val="28"/>
          <w:highlight w:val="none"/>
          <w:lang w:val="en-US" w:eastAsia="zh-CN" w:bidi="ar-SA"/>
        </w:rPr>
        <w:t>，属于</w:t>
      </w:r>
      <w:r>
        <w:rPr>
          <w:rFonts w:hint="eastAsia" w:ascii="仿宋_GB2312" w:hAnsi="仿宋_GB2312" w:eastAsia="仿宋_GB2312" w:cs="仿宋_GB2312"/>
          <w:color w:val="auto"/>
          <w:kern w:val="2"/>
          <w:sz w:val="28"/>
          <w:szCs w:val="28"/>
          <w:highlight w:val="none"/>
          <w:u w:val="single"/>
          <w:lang w:val="en-US" w:eastAsia="zh-CN" w:bidi="ar-SA"/>
        </w:rPr>
        <w:t xml:space="preserve"> 工业 </w:t>
      </w:r>
      <w:r>
        <w:rPr>
          <w:rFonts w:hint="eastAsia" w:ascii="仿宋_GB2312" w:hAnsi="仿宋_GB2312" w:eastAsia="仿宋_GB2312" w:cs="仿宋_GB2312"/>
          <w:color w:val="auto"/>
          <w:kern w:val="2"/>
          <w:sz w:val="28"/>
          <w:szCs w:val="28"/>
          <w:highlight w:val="none"/>
          <w:lang w:val="en-US" w:eastAsia="zh-CN" w:bidi="ar-SA"/>
        </w:rPr>
        <w:t>行业；制造商为</w:t>
      </w:r>
      <w:r>
        <w:rPr>
          <w:rFonts w:hint="eastAsia" w:ascii="仿宋_GB2312" w:hAnsi="仿宋_GB2312" w:eastAsia="仿宋_GB2312" w:cs="仿宋_GB2312"/>
          <w:color w:val="auto"/>
          <w:kern w:val="2"/>
          <w:sz w:val="28"/>
          <w:szCs w:val="28"/>
          <w:highlight w:val="none"/>
          <w:u w:val="single"/>
          <w:lang w:val="en-US" w:eastAsia="zh-CN" w:bidi="ar-SA"/>
        </w:rPr>
        <w:t>（企业名称）</w:t>
      </w:r>
      <w:r>
        <w:rPr>
          <w:rFonts w:hint="eastAsia" w:ascii="仿宋_GB2312" w:hAnsi="仿宋_GB2312" w:eastAsia="仿宋_GB2312" w:cs="仿宋_GB2312"/>
          <w:color w:val="auto"/>
          <w:kern w:val="2"/>
          <w:sz w:val="28"/>
          <w:szCs w:val="28"/>
          <w:highlight w:val="none"/>
          <w:lang w:val="en-US" w:eastAsia="zh-CN" w:bidi="ar-SA"/>
        </w:rPr>
        <w:t>，从业人员</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人，营业收入为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万元，资产总额为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万元，属于</w:t>
      </w:r>
      <w:r>
        <w:rPr>
          <w:rFonts w:hint="eastAsia" w:ascii="仿宋_GB2312" w:hAnsi="仿宋_GB2312" w:eastAsia="仿宋_GB2312" w:cs="仿宋_GB2312"/>
          <w:color w:val="auto"/>
          <w:kern w:val="2"/>
          <w:sz w:val="28"/>
          <w:szCs w:val="28"/>
          <w:highlight w:val="none"/>
          <w:u w:val="single"/>
          <w:lang w:val="en-US" w:eastAsia="zh-CN" w:bidi="ar-SA"/>
        </w:rPr>
        <w:t>（中型企业、小型企业、微型企业）</w:t>
      </w:r>
      <w:r>
        <w:rPr>
          <w:rFonts w:hint="eastAsia" w:ascii="仿宋_GB2312" w:hAnsi="仿宋_GB2312" w:eastAsia="仿宋_GB2312" w:cs="仿宋_GB2312"/>
          <w:color w:val="auto"/>
          <w:kern w:val="2"/>
          <w:sz w:val="28"/>
          <w:szCs w:val="28"/>
          <w:highlight w:val="none"/>
          <w:lang w:val="en-US" w:eastAsia="zh-CN" w:bidi="ar-SA"/>
        </w:rPr>
        <w:t>；</w:t>
      </w:r>
    </w:p>
    <w:p w14:paraId="7FE62D7D">
      <w:pPr>
        <w:pStyle w:val="9"/>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以上企业，不属于大企业的分支机构，不存在控股股东为大企业的情形，也不存在与大企业的负责人为同一人的情形。</w:t>
      </w:r>
    </w:p>
    <w:p w14:paraId="28419449">
      <w:pPr>
        <w:pStyle w:val="9"/>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本企业对上述声明内容的真实性负责。如有虚假，将依法承担相应责任。</w:t>
      </w:r>
    </w:p>
    <w:p w14:paraId="24D4C13F">
      <w:pPr>
        <w:pStyle w:val="9"/>
        <w:keepLines w:val="0"/>
        <w:pageBreakBefore w:val="0"/>
        <w:kinsoku/>
        <w:wordWrap/>
        <w:overflowPunct/>
        <w:topLinePunct w:val="0"/>
        <w:bidi w:val="0"/>
        <w:spacing w:line="560" w:lineRule="exact"/>
        <w:ind w:firstLine="645"/>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w:t>
      </w:r>
    </w:p>
    <w:p w14:paraId="331242F0">
      <w:pPr>
        <w:pStyle w:val="9"/>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企业名称（盖章）：</w:t>
      </w:r>
    </w:p>
    <w:p w14:paraId="67167BA7">
      <w:pPr>
        <w:pStyle w:val="9"/>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日期：</w:t>
      </w:r>
    </w:p>
    <w:p w14:paraId="0E776FB2">
      <w:pPr>
        <w:keepLines w:val="0"/>
        <w:pageBreakBefore w:val="0"/>
        <w:kinsoku/>
        <w:wordWrap/>
        <w:overflowPunct/>
        <w:topLinePunct w:val="0"/>
        <w:bidi w:val="0"/>
        <w:spacing w:line="560" w:lineRule="exact"/>
        <w:jc w:val="left"/>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从业人员、营业收入、资产总额填报上一年度数据，无上一年度数据的新成立企业可不填报。</w:t>
      </w:r>
    </w:p>
    <w:p w14:paraId="256D0C95">
      <w:pPr>
        <w:pStyle w:val="9"/>
        <w:keepLines w:val="0"/>
        <w:pageBreakBefore w:val="0"/>
        <w:kinsoku/>
        <w:wordWrap/>
        <w:overflowPunct/>
        <w:topLinePunct w:val="0"/>
        <w:bidi w:val="0"/>
        <w:spacing w:line="560" w:lineRule="exact"/>
        <w:rPr>
          <w:rFonts w:hint="eastAsia"/>
          <w:color w:val="auto"/>
          <w:highlight w:val="none"/>
        </w:rPr>
      </w:pPr>
    </w:p>
    <w:p w14:paraId="7C299108">
      <w:pPr>
        <w:pStyle w:val="9"/>
        <w:keepLines w:val="0"/>
        <w:pageBreakBefore w:val="0"/>
        <w:kinsoku/>
        <w:wordWrap/>
        <w:overflowPunct/>
        <w:topLinePunct w:val="0"/>
        <w:bidi w:val="0"/>
        <w:spacing w:line="560" w:lineRule="exact"/>
        <w:rPr>
          <w:rFonts w:hint="eastAsia"/>
          <w:color w:val="auto"/>
          <w:highlight w:val="none"/>
        </w:rPr>
      </w:pPr>
    </w:p>
    <w:p w14:paraId="32E7686D">
      <w:pPr>
        <w:pStyle w:val="9"/>
        <w:keepLines w:val="0"/>
        <w:pageBreakBefore w:val="0"/>
        <w:kinsoku/>
        <w:wordWrap/>
        <w:overflowPunct/>
        <w:topLinePunct w:val="0"/>
        <w:bidi w:val="0"/>
        <w:spacing w:line="560" w:lineRule="exact"/>
        <w:rPr>
          <w:rFonts w:hint="eastAsia"/>
          <w:color w:val="auto"/>
          <w:highlight w:val="none"/>
        </w:rPr>
      </w:pPr>
    </w:p>
    <w:p w14:paraId="0AF89F83">
      <w:pPr>
        <w:spacing w:line="560" w:lineRule="exact"/>
        <w:rPr>
          <w:rFonts w:hint="eastAsia"/>
          <w:color w:val="auto"/>
          <w:highlight w:val="none"/>
        </w:rPr>
      </w:pPr>
    </w:p>
    <w:p w14:paraId="72F405F0">
      <w:pPr>
        <w:keepLines w:val="0"/>
        <w:pageBreakBefore w:val="0"/>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（二）残疾人福利性单位声明函</w:t>
      </w:r>
    </w:p>
    <w:p w14:paraId="46C95007">
      <w:pPr>
        <w:keepLines w:val="0"/>
        <w:pageBreakBefore w:val="0"/>
        <w:kinsoku/>
        <w:wordWrap/>
        <w:overflowPunct/>
        <w:topLinePunct w:val="0"/>
        <w:bidi w:val="0"/>
        <w:spacing w:line="560" w:lineRule="exact"/>
        <w:ind w:firstLine="640" w:firstLineChars="200"/>
        <w:jc w:val="left"/>
        <w:rPr>
          <w:rFonts w:hint="eastAsia" w:ascii="仿宋_GB2312" w:hAnsi="仿宋_GB2312" w:eastAsia="仿宋_GB2312" w:cs="仿宋_GB2312"/>
          <w:color w:val="auto"/>
          <w:sz w:val="32"/>
          <w:szCs w:val="32"/>
          <w:highlight w:val="none"/>
        </w:rPr>
      </w:pPr>
    </w:p>
    <w:p w14:paraId="0E15C4DF">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本单位知悉《促进残疾人就业政府采购政策的通知》（财库〔2017〕141号）的规定，承诺提供的声明函内容是真实的，如提供声明函内容不实，则依法追究相关法律责任。</w:t>
      </w:r>
    </w:p>
    <w:p w14:paraId="7EA61FB4">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74F7A00">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4DD84B3A">
      <w:pPr>
        <w:pStyle w:val="9"/>
        <w:keepLines w:val="0"/>
        <w:pageBreakBefore w:val="0"/>
        <w:tabs>
          <w:tab w:val="left" w:pos="562"/>
          <w:tab w:val="left" w:pos="3372"/>
          <w:tab w:val="left" w:pos="3653"/>
        </w:tabs>
        <w:kinsoku/>
        <w:wordWrap/>
        <w:overflowPunct/>
        <w:topLinePunct w:val="0"/>
        <w:bidi w:val="0"/>
        <w:spacing w:line="560" w:lineRule="exact"/>
        <w:rPr>
          <w:rFonts w:hint="eastAsia" w:ascii="仿宋_GB2312" w:hAnsi="仿宋_GB2312" w:eastAsia="仿宋_GB2312" w:cs="仿宋_GB2312"/>
          <w:color w:val="auto"/>
          <w:sz w:val="28"/>
          <w:szCs w:val="28"/>
          <w:highlight w:val="none"/>
        </w:rPr>
      </w:pPr>
    </w:p>
    <w:p w14:paraId="2CB792C4">
      <w:pPr>
        <w:keepLines w:val="0"/>
        <w:pageBreakBefore w:val="0"/>
        <w:kinsoku/>
        <w:wordWrap/>
        <w:overflowPunct/>
        <w:topLinePunct w:val="0"/>
        <w:bidi w:val="0"/>
        <w:spacing w:line="560" w:lineRule="exact"/>
        <w:rPr>
          <w:color w:val="auto"/>
          <w:sz w:val="28"/>
          <w:szCs w:val="28"/>
          <w:highlight w:val="none"/>
        </w:rPr>
      </w:pPr>
    </w:p>
    <w:p w14:paraId="074E907B">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77B8FA39">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w:t>
      </w:r>
    </w:p>
    <w:p w14:paraId="5577A56C">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4FD0C067">
      <w:pPr>
        <w:pStyle w:val="4"/>
        <w:spacing w:line="560" w:lineRule="exact"/>
        <w:rPr>
          <w:rFonts w:hint="eastAsia" w:ascii="仿宋_GB2312" w:hAnsi="仿宋_GB2312" w:eastAsia="仿宋_GB2312" w:cs="仿宋_GB2312"/>
          <w:color w:val="auto"/>
          <w:sz w:val="32"/>
          <w:szCs w:val="32"/>
          <w:highlight w:val="none"/>
        </w:rPr>
      </w:pPr>
    </w:p>
    <w:p w14:paraId="7A22B8F1">
      <w:pPr>
        <w:spacing w:line="560" w:lineRule="exact"/>
        <w:rPr>
          <w:rFonts w:hint="eastAsia" w:ascii="仿宋_GB2312" w:hAnsi="仿宋_GB2312" w:eastAsia="仿宋_GB2312" w:cs="仿宋_GB2312"/>
          <w:color w:val="auto"/>
          <w:sz w:val="32"/>
          <w:szCs w:val="32"/>
          <w:highlight w:val="none"/>
        </w:rPr>
      </w:pPr>
    </w:p>
    <w:p w14:paraId="03569C5B">
      <w:pPr>
        <w:spacing w:line="560" w:lineRule="exact"/>
        <w:rPr>
          <w:rFonts w:hint="eastAsia" w:ascii="仿宋_GB2312" w:hAnsi="仿宋_GB2312" w:eastAsia="仿宋_GB2312" w:cs="仿宋_GB2312"/>
          <w:color w:val="auto"/>
          <w:sz w:val="32"/>
          <w:szCs w:val="32"/>
          <w:highlight w:val="none"/>
        </w:rPr>
      </w:pPr>
    </w:p>
    <w:p w14:paraId="669717D7">
      <w:pPr>
        <w:spacing w:line="560" w:lineRule="exact"/>
        <w:rPr>
          <w:rFonts w:hint="eastAsia" w:ascii="仿宋_GB2312" w:hAnsi="仿宋_GB2312" w:eastAsia="仿宋_GB2312" w:cs="仿宋_GB2312"/>
          <w:color w:val="auto"/>
          <w:sz w:val="32"/>
          <w:szCs w:val="32"/>
          <w:highlight w:val="none"/>
        </w:rPr>
      </w:pPr>
    </w:p>
    <w:p w14:paraId="709B8535">
      <w:pPr>
        <w:spacing w:line="560" w:lineRule="exact"/>
        <w:rPr>
          <w:rFonts w:hint="eastAsia" w:ascii="仿宋_GB2312" w:hAnsi="仿宋_GB2312" w:eastAsia="仿宋_GB2312" w:cs="仿宋_GB2312"/>
          <w:color w:val="auto"/>
          <w:sz w:val="32"/>
          <w:szCs w:val="32"/>
          <w:highlight w:val="none"/>
        </w:rPr>
      </w:pPr>
    </w:p>
    <w:p w14:paraId="17AD1108">
      <w:pPr>
        <w:pStyle w:val="4"/>
        <w:spacing w:line="560" w:lineRule="exact"/>
        <w:rPr>
          <w:rFonts w:hint="eastAsia"/>
          <w:color w:val="auto"/>
          <w:highlight w:val="none"/>
        </w:rPr>
      </w:pPr>
    </w:p>
    <w:p w14:paraId="74361502">
      <w:pPr>
        <w:keepLines w:val="0"/>
        <w:pageBreakBefore w:val="0"/>
        <w:numPr>
          <w:ilvl w:val="0"/>
          <w:numId w:val="3"/>
        </w:numPr>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监狱企业声明函</w:t>
      </w:r>
    </w:p>
    <w:p w14:paraId="7741D706">
      <w:pPr>
        <w:pStyle w:val="9"/>
        <w:keepLines w:val="0"/>
        <w:pageBreakBefore w:val="0"/>
        <w:kinsoku/>
        <w:wordWrap/>
        <w:overflowPunct/>
        <w:topLinePunct w:val="0"/>
        <w:bidi w:val="0"/>
        <w:spacing w:line="560" w:lineRule="exact"/>
        <w:rPr>
          <w:rFonts w:hint="eastAsia"/>
          <w:color w:val="auto"/>
          <w:highlight w:val="none"/>
        </w:rPr>
      </w:pPr>
    </w:p>
    <w:p w14:paraId="3E156E91">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本单位郑重声明，根据《财政部司法部关于政府采购支持监狱企业发展有关问题的通知》（财库〔2014〕68号）的规定，本单位为符合条件的监狱企业，且本单位参加（采购单位名称） 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2E521888">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1DA4FBA0">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附：省级以上监狱管理局、戒毒管理局（含新疆生产建设兵团）出具的监狱企业证明文件。</w:t>
      </w:r>
    </w:p>
    <w:p w14:paraId="497A97DC">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47801B31">
      <w:pPr>
        <w:pStyle w:val="9"/>
        <w:keepLines w:val="0"/>
        <w:pageBreakBefore w:val="0"/>
        <w:kinsoku/>
        <w:wordWrap/>
        <w:overflowPunct/>
        <w:topLinePunct w:val="0"/>
        <w:bidi w:val="0"/>
        <w:spacing w:line="560" w:lineRule="exact"/>
        <w:rPr>
          <w:rFonts w:hint="eastAsia"/>
          <w:color w:val="auto"/>
          <w:sz w:val="28"/>
          <w:szCs w:val="28"/>
          <w:highlight w:val="none"/>
        </w:rPr>
      </w:pPr>
    </w:p>
    <w:p w14:paraId="3F06E22C">
      <w:pPr>
        <w:keepLines w:val="0"/>
        <w:pageBreakBefore w:val="0"/>
        <w:kinsoku/>
        <w:wordWrap/>
        <w:overflowPunct/>
        <w:topLinePunct w:val="0"/>
        <w:bidi w:val="0"/>
        <w:spacing w:line="560" w:lineRule="exact"/>
        <w:ind w:firstLine="4480" w:firstLineChars="1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24501D5E">
      <w:pPr>
        <w:spacing w:line="560" w:lineRule="exact"/>
        <w:ind w:firstLine="4480" w:firstLineChars="1600"/>
        <w:jc w:val="left"/>
        <w:rPr>
          <w:b/>
          <w:color w:val="auto"/>
          <w:sz w:val="32"/>
          <w:szCs w:val="32"/>
          <w:highlight w:val="none"/>
        </w:rPr>
      </w:pPr>
      <w:r>
        <w:rPr>
          <w:rFonts w:hint="eastAsia" w:ascii="仿宋_GB2312" w:hAnsi="仿宋_GB2312" w:eastAsia="仿宋_GB2312" w:cs="仿宋_GB2312"/>
          <w:color w:val="auto"/>
          <w:sz w:val="28"/>
          <w:szCs w:val="28"/>
          <w:highlight w:val="none"/>
        </w:rPr>
        <w:t>日  期：</w:t>
      </w:r>
    </w:p>
    <w:p w14:paraId="7C85DA0F">
      <w:pPr>
        <w:pStyle w:val="3"/>
        <w:spacing w:beforeAutospacing="0" w:afterAutospacing="0" w:line="500" w:lineRule="exact"/>
        <w:ind w:firstLine="643" w:firstLineChars="200"/>
        <w:jc w:val="both"/>
        <w:rPr>
          <w:rFonts w:hint="default" w:ascii="Calibri" w:hAnsi="Calibri" w:cs="黑体"/>
          <w:b/>
          <w:color w:val="auto"/>
          <w:kern w:val="2"/>
          <w:sz w:val="32"/>
          <w:szCs w:val="32"/>
          <w:highlight w:val="none"/>
        </w:rPr>
      </w:pPr>
    </w:p>
    <w:p w14:paraId="285B33E5">
      <w:pPr>
        <w:pStyle w:val="3"/>
        <w:spacing w:beforeAutospacing="0" w:afterAutospacing="0" w:line="500" w:lineRule="exact"/>
        <w:ind w:firstLine="643" w:firstLineChars="200"/>
        <w:jc w:val="both"/>
        <w:rPr>
          <w:rFonts w:hint="default" w:ascii="Calibri" w:hAnsi="Calibri" w:cs="黑体"/>
          <w:b/>
          <w:color w:val="auto"/>
          <w:kern w:val="2"/>
          <w:sz w:val="32"/>
          <w:szCs w:val="32"/>
          <w:highlight w:val="none"/>
        </w:rPr>
      </w:pPr>
    </w:p>
    <w:p w14:paraId="0C0DB7AF">
      <w:pPr>
        <w:rPr>
          <w:color w:val="auto"/>
          <w:highlight w:val="none"/>
        </w:rPr>
        <w:sectPr>
          <w:headerReference r:id="rId3" w:type="default"/>
          <w:footerReference r:id="rId4" w:type="default"/>
          <w:pgSz w:w="11906" w:h="16838"/>
          <w:pgMar w:top="1644" w:right="1587" w:bottom="1531" w:left="1474" w:header="31" w:footer="1587"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21"/>
        <w:tblW w:w="13061" w:type="dxa"/>
        <w:tblInd w:w="0" w:type="dxa"/>
        <w:tblLayout w:type="fixed"/>
        <w:tblCellMar>
          <w:top w:w="15" w:type="dxa"/>
          <w:left w:w="15" w:type="dxa"/>
          <w:bottom w:w="15" w:type="dxa"/>
          <w:right w:w="15" w:type="dxa"/>
        </w:tblCellMar>
      </w:tblPr>
      <w:tblGrid>
        <w:gridCol w:w="6581"/>
        <w:gridCol w:w="2490"/>
        <w:gridCol w:w="3990"/>
      </w:tblGrid>
      <w:tr w14:paraId="3559D912">
        <w:tblPrEx>
          <w:tblCellMar>
            <w:top w:w="15" w:type="dxa"/>
            <w:left w:w="15" w:type="dxa"/>
            <w:bottom w:w="15" w:type="dxa"/>
            <w:right w:w="15" w:type="dxa"/>
          </w:tblCellMar>
        </w:tblPrEx>
        <w:trPr>
          <w:trHeight w:val="705" w:hRule="atLeast"/>
        </w:trPr>
        <w:tc>
          <w:tcPr>
            <w:tcW w:w="13061" w:type="dxa"/>
            <w:gridSpan w:val="3"/>
            <w:noWrap/>
            <w:vAlign w:val="center"/>
          </w:tcPr>
          <w:p w14:paraId="5E0C7048">
            <w:pPr>
              <w:widowControl/>
              <w:jc w:val="center"/>
              <w:textAlignment w:val="center"/>
              <w:rPr>
                <w:rFonts w:ascii="仿宋" w:hAnsi="仿宋" w:eastAsia="仿宋" w:cs="仿宋"/>
                <w:b/>
                <w:color w:val="auto"/>
                <w:sz w:val="44"/>
                <w:szCs w:val="44"/>
                <w:highlight w:val="none"/>
              </w:rPr>
            </w:pPr>
            <w:r>
              <w:rPr>
                <w:rFonts w:hint="eastAsia" w:ascii="仿宋" w:hAnsi="仿宋" w:eastAsia="仿宋" w:cs="仿宋"/>
                <w:b/>
                <w:color w:val="auto"/>
                <w:kern w:val="0"/>
                <w:sz w:val="44"/>
                <w:szCs w:val="44"/>
                <w:highlight w:val="none"/>
              </w:rPr>
              <w:t>开标一览表</w:t>
            </w:r>
          </w:p>
        </w:tc>
      </w:tr>
      <w:tr w14:paraId="6C98EC6E">
        <w:tblPrEx>
          <w:tblCellMar>
            <w:top w:w="15" w:type="dxa"/>
            <w:left w:w="15" w:type="dxa"/>
            <w:bottom w:w="15" w:type="dxa"/>
            <w:right w:w="15" w:type="dxa"/>
          </w:tblCellMar>
        </w:tblPrEx>
        <w:trPr>
          <w:trHeight w:val="585" w:hRule="atLeast"/>
        </w:trPr>
        <w:tc>
          <w:tcPr>
            <w:tcW w:w="9071" w:type="dxa"/>
            <w:gridSpan w:val="2"/>
            <w:tcBorders>
              <w:top w:val="single" w:color="000000" w:sz="4" w:space="0"/>
              <w:left w:val="single" w:color="000000" w:sz="4" w:space="0"/>
              <w:bottom w:val="single" w:color="000000" w:sz="4" w:space="0"/>
              <w:right w:val="single" w:color="000000" w:sz="4" w:space="0"/>
            </w:tcBorders>
            <w:noWrap/>
            <w:vAlign w:val="center"/>
          </w:tcPr>
          <w:p w14:paraId="5F2FD1F6">
            <w:pPr>
              <w:widowControl/>
              <w:jc w:val="left"/>
              <w:textAlignment w:val="center"/>
              <w:rPr>
                <w:rFonts w:ascii="仿宋" w:hAnsi="仿宋" w:eastAsia="仿宋" w:cs="仿宋"/>
                <w:color w:val="auto"/>
                <w:sz w:val="22"/>
                <w:szCs w:val="22"/>
                <w:highlight w:val="none"/>
              </w:rPr>
            </w:pPr>
            <w:r>
              <w:rPr>
                <w:rFonts w:hint="eastAsia" w:ascii="仿宋" w:hAnsi="仿宋" w:eastAsia="仿宋" w:cs="仿宋"/>
                <w:color w:val="auto"/>
                <w:kern w:val="0"/>
                <w:sz w:val="28"/>
                <w:szCs w:val="28"/>
                <w:highlight w:val="none"/>
              </w:rPr>
              <w:t>投标人名称：　</w:t>
            </w:r>
            <w:r>
              <w:rPr>
                <w:rFonts w:hint="eastAsia" w:ascii="仿宋" w:hAnsi="仿宋" w:eastAsia="仿宋" w:cs="仿宋"/>
                <w:color w:val="auto"/>
                <w:kern w:val="0"/>
                <w:sz w:val="22"/>
                <w:szCs w:val="22"/>
                <w:highlight w:val="none"/>
              </w:rPr>
              <w:t>　　　　　　　　　　　　　　　　　　　　　　　　　　　　</w:t>
            </w:r>
          </w:p>
        </w:tc>
        <w:tc>
          <w:tcPr>
            <w:tcW w:w="3990" w:type="dxa"/>
            <w:tcBorders>
              <w:top w:val="single" w:color="000000" w:sz="4" w:space="0"/>
              <w:left w:val="single" w:color="000000" w:sz="4" w:space="0"/>
              <w:bottom w:val="single" w:color="000000" w:sz="4" w:space="0"/>
              <w:right w:val="single" w:color="000000" w:sz="4" w:space="0"/>
            </w:tcBorders>
            <w:noWrap/>
            <w:vAlign w:val="center"/>
          </w:tcPr>
          <w:p w14:paraId="7A844EC9">
            <w:pPr>
              <w:widowControl/>
              <w:ind w:firstLine="280" w:firstLineChars="100"/>
              <w:jc w:val="left"/>
              <w:textAlignment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kern w:val="0"/>
                <w:sz w:val="28"/>
                <w:szCs w:val="28"/>
                <w:highlight w:val="none"/>
              </w:rPr>
              <w:t>采购项目编号:</w:t>
            </w:r>
          </w:p>
        </w:tc>
      </w:tr>
      <w:tr w14:paraId="2587EFA0">
        <w:tblPrEx>
          <w:tblCellMar>
            <w:top w:w="15" w:type="dxa"/>
            <w:left w:w="15" w:type="dxa"/>
            <w:bottom w:w="15" w:type="dxa"/>
            <w:right w:w="15" w:type="dxa"/>
          </w:tblCellMar>
        </w:tblPrEx>
        <w:trPr>
          <w:trHeight w:val="759" w:hRule="atLeast"/>
        </w:trPr>
        <w:tc>
          <w:tcPr>
            <w:tcW w:w="6581" w:type="dxa"/>
            <w:tcBorders>
              <w:top w:val="single" w:color="000000" w:sz="4" w:space="0"/>
              <w:left w:val="single" w:color="000000" w:sz="4" w:space="0"/>
              <w:bottom w:val="single" w:color="000000" w:sz="4" w:space="0"/>
              <w:right w:val="single" w:color="000000" w:sz="4" w:space="0"/>
            </w:tcBorders>
            <w:noWrap/>
            <w:vAlign w:val="center"/>
          </w:tcPr>
          <w:p w14:paraId="57B91CDA">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项目名称</w:t>
            </w:r>
          </w:p>
        </w:tc>
        <w:tc>
          <w:tcPr>
            <w:tcW w:w="2490" w:type="dxa"/>
            <w:tcBorders>
              <w:top w:val="single" w:color="000000" w:sz="4" w:space="0"/>
              <w:left w:val="single" w:color="000000" w:sz="4" w:space="0"/>
              <w:bottom w:val="single" w:color="000000" w:sz="4" w:space="0"/>
              <w:right w:val="single" w:color="000000" w:sz="4" w:space="0"/>
            </w:tcBorders>
            <w:noWrap/>
            <w:vAlign w:val="center"/>
          </w:tcPr>
          <w:p w14:paraId="481849F1">
            <w:pPr>
              <w:widowControl/>
              <w:jc w:val="center"/>
              <w:textAlignment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投标报价（折扣率%）</w:t>
            </w:r>
          </w:p>
        </w:tc>
        <w:tc>
          <w:tcPr>
            <w:tcW w:w="3990" w:type="dxa"/>
            <w:tcBorders>
              <w:top w:val="single" w:color="000000" w:sz="4" w:space="0"/>
              <w:left w:val="single" w:color="000000" w:sz="4" w:space="0"/>
              <w:bottom w:val="single" w:color="000000" w:sz="4" w:space="0"/>
              <w:right w:val="single" w:color="000000" w:sz="4" w:space="0"/>
            </w:tcBorders>
            <w:noWrap/>
            <w:vAlign w:val="center"/>
          </w:tcPr>
          <w:p w14:paraId="13EB7E41">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备注</w:t>
            </w:r>
          </w:p>
        </w:tc>
      </w:tr>
      <w:tr w14:paraId="6FD4A629">
        <w:tblPrEx>
          <w:tblCellMar>
            <w:top w:w="15" w:type="dxa"/>
            <w:left w:w="15" w:type="dxa"/>
            <w:bottom w:w="15" w:type="dxa"/>
            <w:right w:w="15" w:type="dxa"/>
          </w:tblCellMar>
        </w:tblPrEx>
        <w:trPr>
          <w:trHeight w:val="655" w:hRule="atLeast"/>
        </w:trPr>
        <w:tc>
          <w:tcPr>
            <w:tcW w:w="6581" w:type="dxa"/>
            <w:tcBorders>
              <w:top w:val="single" w:color="000000" w:sz="4" w:space="0"/>
              <w:left w:val="single" w:color="000000" w:sz="4" w:space="0"/>
              <w:bottom w:val="single" w:color="000000" w:sz="4" w:space="0"/>
              <w:right w:val="single" w:color="000000" w:sz="4" w:space="0"/>
            </w:tcBorders>
            <w:noWrap/>
            <w:vAlign w:val="center"/>
          </w:tcPr>
          <w:p w14:paraId="42B095C6">
            <w:pPr>
              <w:jc w:val="center"/>
              <w:rPr>
                <w:rFonts w:ascii="仿宋" w:hAnsi="仿宋" w:eastAsia="仿宋" w:cs="仿宋"/>
                <w:color w:val="auto"/>
                <w:sz w:val="22"/>
                <w:szCs w:val="22"/>
                <w:highlight w:val="none"/>
              </w:rPr>
            </w:pPr>
          </w:p>
          <w:p w14:paraId="780D5479">
            <w:pPr>
              <w:pStyle w:val="17"/>
              <w:rPr>
                <w:rFonts w:ascii="仿宋" w:hAnsi="仿宋" w:eastAsia="仿宋" w:cs="仿宋"/>
                <w:color w:val="auto"/>
                <w:sz w:val="22"/>
                <w:szCs w:val="22"/>
                <w:highlight w:val="none"/>
              </w:rPr>
            </w:pPr>
          </w:p>
          <w:p w14:paraId="17E041F2">
            <w:pPr>
              <w:rPr>
                <w:color w:val="auto"/>
                <w:highlight w:val="none"/>
              </w:rPr>
            </w:pPr>
          </w:p>
        </w:tc>
        <w:tc>
          <w:tcPr>
            <w:tcW w:w="2490" w:type="dxa"/>
            <w:tcBorders>
              <w:top w:val="single" w:color="000000" w:sz="4" w:space="0"/>
              <w:left w:val="single" w:color="000000" w:sz="4" w:space="0"/>
              <w:bottom w:val="single" w:color="000000" w:sz="4" w:space="0"/>
              <w:right w:val="single" w:color="000000" w:sz="4" w:space="0"/>
            </w:tcBorders>
            <w:noWrap/>
            <w:vAlign w:val="center"/>
          </w:tcPr>
          <w:p w14:paraId="1496E9D6">
            <w:pPr>
              <w:jc w:val="center"/>
              <w:rPr>
                <w:rFonts w:ascii="仿宋" w:hAnsi="仿宋" w:eastAsia="仿宋" w:cs="仿宋"/>
                <w:color w:val="auto"/>
                <w:sz w:val="22"/>
                <w:szCs w:val="22"/>
                <w:highlight w:val="none"/>
              </w:rPr>
            </w:pPr>
          </w:p>
        </w:tc>
        <w:tc>
          <w:tcPr>
            <w:tcW w:w="3990" w:type="dxa"/>
            <w:tcBorders>
              <w:top w:val="single" w:color="000000" w:sz="4" w:space="0"/>
              <w:left w:val="single" w:color="000000" w:sz="4" w:space="0"/>
              <w:bottom w:val="single" w:color="000000" w:sz="4" w:space="0"/>
              <w:right w:val="single" w:color="000000" w:sz="4" w:space="0"/>
            </w:tcBorders>
            <w:noWrap/>
            <w:vAlign w:val="center"/>
          </w:tcPr>
          <w:p w14:paraId="2F0BCF74">
            <w:pPr>
              <w:rPr>
                <w:rFonts w:ascii="仿宋" w:hAnsi="仿宋" w:eastAsia="仿宋" w:cs="仿宋"/>
                <w:color w:val="auto"/>
                <w:sz w:val="22"/>
                <w:szCs w:val="22"/>
                <w:highlight w:val="none"/>
              </w:rPr>
            </w:pPr>
          </w:p>
        </w:tc>
      </w:tr>
    </w:tbl>
    <w:p w14:paraId="6B930A66">
      <w:pPr>
        <w:numPr>
          <w:ilvl w:val="0"/>
          <w:numId w:val="4"/>
        </w:numPr>
        <w:spacing w:line="500" w:lineRule="exact"/>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开标一览表格式不得自行改动。</w:t>
      </w:r>
    </w:p>
    <w:p w14:paraId="144A19D8">
      <w:pPr>
        <w:numPr>
          <w:ilvl w:val="0"/>
          <w:numId w:val="4"/>
        </w:numPr>
        <w:spacing w:line="500" w:lineRule="exact"/>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价格条件为能否满足标书要求的投标报价。</w:t>
      </w:r>
    </w:p>
    <w:p w14:paraId="5D4B6C32">
      <w:pPr>
        <w:numPr>
          <w:ilvl w:val="0"/>
          <w:numId w:val="4"/>
        </w:numPr>
        <w:spacing w:line="500" w:lineRule="exact"/>
        <w:jc w:val="left"/>
        <w:rPr>
          <w:rFonts w:ascii="仿宋" w:hAnsi="仿宋" w:eastAsia="仿宋" w:cs="仿宋"/>
          <w:color w:val="auto"/>
          <w:sz w:val="28"/>
          <w:szCs w:val="36"/>
          <w:highlight w:val="none"/>
        </w:rPr>
      </w:pPr>
      <w:r>
        <w:rPr>
          <w:rFonts w:hint="eastAsia" w:ascii="仿宋" w:hAnsi="仿宋" w:eastAsia="仿宋" w:cs="仿宋"/>
          <w:color w:val="auto"/>
          <w:sz w:val="28"/>
          <w:szCs w:val="28"/>
          <w:highlight w:val="none"/>
        </w:rPr>
        <w:t>无内容空格填“-”。</w:t>
      </w:r>
    </w:p>
    <w:p w14:paraId="3439E051">
      <w:pPr>
        <w:ind w:firstLine="280" w:firstLineChars="100"/>
        <w:rPr>
          <w:rFonts w:ascii="仿宋" w:hAnsi="仿宋" w:eastAsia="仿宋" w:cs="仿宋"/>
          <w:color w:val="auto"/>
          <w:sz w:val="28"/>
          <w:szCs w:val="28"/>
          <w:highlight w:val="none"/>
        </w:rPr>
      </w:pPr>
    </w:p>
    <w:p w14:paraId="01CD16ED">
      <w:pPr>
        <w:ind w:firstLine="280" w:firstLineChars="100"/>
        <w:rPr>
          <w:rFonts w:ascii="仿宋" w:hAnsi="仿宋" w:eastAsia="仿宋" w:cs="仿宋"/>
          <w:color w:val="auto"/>
          <w:sz w:val="28"/>
          <w:szCs w:val="28"/>
          <w:highlight w:val="none"/>
        </w:rPr>
      </w:pPr>
    </w:p>
    <w:p w14:paraId="672677B0">
      <w:pPr>
        <w:keepLines w:val="0"/>
        <w:pageBreakBefore w:val="0"/>
        <w:kinsoku/>
        <w:wordWrap/>
        <w:overflowPunct/>
        <w:topLinePunct w:val="0"/>
        <w:bidi w:val="0"/>
        <w:spacing w:line="560" w:lineRule="exact"/>
        <w:ind w:firstLine="6440" w:firstLineChars="23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法定代表人或其授权代表人（签字）：</w:t>
      </w:r>
    </w:p>
    <w:p w14:paraId="53BB35EA">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投标单位全称（加盖公章）：</w:t>
      </w:r>
    </w:p>
    <w:p w14:paraId="3DE1F2B8">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日期：      年    月    日</w:t>
      </w:r>
    </w:p>
    <w:p w14:paraId="2EC9D677">
      <w:pPr>
        <w:pStyle w:val="9"/>
        <w:rPr>
          <w:rFonts w:hint="eastAsia"/>
          <w:color w:val="auto"/>
          <w:highlight w:val="none"/>
          <w:lang w:eastAsia="zh-CN"/>
        </w:rPr>
      </w:pPr>
    </w:p>
    <w:p w14:paraId="429140C7">
      <w:pPr>
        <w:pStyle w:val="10"/>
        <w:rPr>
          <w:rFonts w:hint="eastAsia"/>
          <w:color w:val="auto"/>
          <w:highlight w:val="none"/>
          <w:lang w:eastAsia="zh-CN"/>
        </w:rPr>
      </w:pPr>
    </w:p>
    <w:p w14:paraId="573E8D23">
      <w:pPr>
        <w:pStyle w:val="10"/>
        <w:rPr>
          <w:rFonts w:hint="eastAsia"/>
          <w:color w:val="auto"/>
          <w:highlight w:val="none"/>
          <w:lang w:eastAsia="zh-CN"/>
        </w:rPr>
      </w:pPr>
    </w:p>
    <w:p w14:paraId="71A1D177">
      <w:pPr>
        <w:keepNext w:val="0"/>
        <w:keepLines w:val="0"/>
        <w:widowControl/>
        <w:suppressLineNumbers w:val="0"/>
        <w:jc w:val="center"/>
        <w:rPr>
          <w:rFonts w:hint="eastAsia" w:ascii="仿宋" w:hAnsi="仿宋" w:eastAsia="仿宋" w:cs="仿宋"/>
          <w:b/>
          <w:color w:val="auto"/>
          <w:kern w:val="0"/>
          <w:sz w:val="44"/>
          <w:szCs w:val="44"/>
          <w:highlight w:val="none"/>
          <w:lang w:val="en-US" w:eastAsia="zh-CN"/>
        </w:rPr>
      </w:pPr>
      <w:r>
        <w:rPr>
          <w:rFonts w:hint="eastAsia" w:ascii="仿宋" w:hAnsi="仿宋" w:eastAsia="仿宋" w:cs="仿宋"/>
          <w:b/>
          <w:color w:val="auto"/>
          <w:kern w:val="0"/>
          <w:sz w:val="44"/>
          <w:szCs w:val="44"/>
          <w:highlight w:val="none"/>
          <w:lang w:val="en-US" w:eastAsia="zh-CN"/>
        </w:rPr>
        <w:t>实质性条款响应情况表</w:t>
      </w:r>
    </w:p>
    <w:p w14:paraId="0DB8ED17">
      <w:pPr>
        <w:pStyle w:val="20"/>
        <w:keepNext w:val="0"/>
        <w:keepLines w:val="0"/>
        <w:pageBreakBefore w:val="0"/>
        <w:widowControl w:val="0"/>
        <w:kinsoku/>
        <w:wordWrap/>
        <w:overflowPunct/>
        <w:topLinePunct w:val="0"/>
        <w:autoSpaceDE/>
        <w:autoSpaceDN/>
        <w:bidi w:val="0"/>
        <w:adjustRightInd/>
        <w:snapToGrid/>
        <w:spacing w:after="0" w:line="240" w:lineRule="atLeast"/>
        <w:ind w:left="0" w:leftChars="0" w:right="0" w:rightChars="0" w:firstLine="0" w:firstLineChars="0"/>
        <w:jc w:val="left"/>
        <w:textAlignment w:val="auto"/>
        <w:rPr>
          <w:rFonts w:hint="default" w:ascii="Times New Roman" w:hAnsi="Times New Roman" w:eastAsia="宋体" w:cs="Times New Roman"/>
          <w:color w:val="auto"/>
          <w:kern w:val="2"/>
          <w:sz w:val="24"/>
          <w:szCs w:val="24"/>
          <w:highlight w:val="none"/>
          <w:lang w:val="zh-CN" w:eastAsia="zh-CN" w:bidi="ar-SA"/>
        </w:rPr>
      </w:pPr>
      <w:r>
        <w:rPr>
          <w:rFonts w:hint="default" w:ascii="Times New Roman" w:hAnsi="Times New Roman" w:eastAsia="宋体" w:cs="Times New Roman"/>
          <w:color w:val="auto"/>
          <w:kern w:val="2"/>
          <w:sz w:val="24"/>
          <w:szCs w:val="24"/>
          <w:highlight w:val="none"/>
          <w:lang w:val="zh-CN" w:eastAsia="zh-CN" w:bidi="ar-SA"/>
        </w:rPr>
        <w:t>项目名称：深圳市龙岗区第七人民医院2026—2027年度公务车维修养护服务项目</w:t>
      </w:r>
    </w:p>
    <w:p w14:paraId="37021EE2">
      <w:pPr>
        <w:pStyle w:val="20"/>
        <w:widowControl w:val="0"/>
        <w:spacing w:line="240" w:lineRule="atLeast"/>
        <w:ind w:left="0" w:leftChars="0" w:firstLine="0" w:firstLineChars="0"/>
        <w:jc w:val="left"/>
        <w:textAlignment w:val="auto"/>
        <w:rPr>
          <w:rFonts w:hint="eastAsia" w:ascii="仿宋" w:hAnsi="仿宋" w:eastAsia="仿宋" w:cs="仿宋"/>
          <w:b/>
          <w:color w:val="auto"/>
          <w:kern w:val="0"/>
          <w:sz w:val="44"/>
          <w:szCs w:val="44"/>
          <w:highlight w:val="none"/>
          <w:lang w:val="en-US" w:eastAsia="zh-CN"/>
        </w:rPr>
      </w:pPr>
      <w:r>
        <w:rPr>
          <w:rFonts w:hint="default" w:ascii="Times New Roman" w:hAnsi="Times New Roman" w:eastAsia="宋体" w:cs="Times New Roman"/>
          <w:color w:val="auto"/>
          <w:kern w:val="2"/>
          <w:sz w:val="24"/>
          <w:szCs w:val="24"/>
          <w:highlight w:val="none"/>
          <w:lang w:val="zh-CN" w:eastAsia="zh-CN" w:bidi="ar-SA"/>
        </w:rPr>
        <w:t>项目编号：深龙七医采[</w:t>
      </w:r>
      <w:r>
        <w:rPr>
          <w:rFonts w:hint="eastAsia" w:ascii="Times New Roman" w:hAnsi="Times New Roman" w:cs="Times New Roman"/>
          <w:color w:val="auto"/>
          <w:kern w:val="2"/>
          <w:sz w:val="24"/>
          <w:szCs w:val="24"/>
          <w:highlight w:val="none"/>
          <w:lang w:val="en-US" w:eastAsia="zh-CN" w:bidi="ar-SA"/>
        </w:rPr>
        <w:t>LGQY2026YB001</w:t>
      </w:r>
      <w:r>
        <w:rPr>
          <w:rFonts w:hint="default" w:ascii="Times New Roman" w:hAnsi="Times New Roman" w:eastAsia="宋体" w:cs="Times New Roman"/>
          <w:color w:val="auto"/>
          <w:kern w:val="2"/>
          <w:sz w:val="24"/>
          <w:szCs w:val="24"/>
          <w:highlight w:val="none"/>
          <w:lang w:val="zh-CN" w:eastAsia="zh-CN" w:bidi="ar-SA"/>
        </w:rPr>
        <w:t>]</w:t>
      </w:r>
    </w:p>
    <w:tbl>
      <w:tblPr>
        <w:tblStyle w:val="21"/>
        <w:tblW w:w="13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16"/>
        <w:gridCol w:w="7419"/>
        <w:gridCol w:w="3287"/>
        <w:gridCol w:w="1309"/>
        <w:gridCol w:w="1128"/>
      </w:tblGrid>
      <w:tr w14:paraId="76992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7" w:hRule="atLeast"/>
        </w:trPr>
        <w:tc>
          <w:tcPr>
            <w:tcW w:w="516" w:type="dxa"/>
            <w:shd w:val="clear" w:color="auto" w:fill="auto"/>
            <w:vAlign w:val="center"/>
          </w:tcPr>
          <w:p w14:paraId="1FA35912">
            <w:pPr>
              <w:keepNext w:val="0"/>
              <w:keepLines w:val="0"/>
              <w:widowControl/>
              <w:suppressLineNumbers w:val="0"/>
              <w:jc w:val="center"/>
              <w:rPr>
                <w:rFonts w:hint="eastAsia" w:ascii="黑体" w:hAnsi="黑体" w:eastAsia="黑体" w:cs="黑体"/>
                <w:b w:val="0"/>
                <w:bCs w:val="0"/>
                <w:color w:val="auto"/>
                <w:highlight w:val="none"/>
              </w:rPr>
            </w:pPr>
            <w:r>
              <w:rPr>
                <w:rFonts w:hint="eastAsia" w:ascii="黑体" w:hAnsi="黑体" w:eastAsia="黑体" w:cs="黑体"/>
                <w:b w:val="0"/>
                <w:bCs w:val="0"/>
                <w:i w:val="0"/>
                <w:iCs w:val="0"/>
                <w:color w:val="auto"/>
                <w:kern w:val="0"/>
                <w:sz w:val="24"/>
                <w:szCs w:val="24"/>
                <w:highlight w:val="none"/>
                <w:lang w:val="en-US" w:eastAsia="zh-CN" w:bidi="ar"/>
              </w:rPr>
              <w:t>序 号</w:t>
            </w:r>
          </w:p>
        </w:tc>
        <w:tc>
          <w:tcPr>
            <w:tcW w:w="7419" w:type="dxa"/>
            <w:shd w:val="clear" w:color="auto" w:fill="auto"/>
            <w:vAlign w:val="center"/>
          </w:tcPr>
          <w:p w14:paraId="3E22870D">
            <w:pPr>
              <w:keepNext w:val="0"/>
              <w:keepLines w:val="0"/>
              <w:widowControl/>
              <w:suppressLineNumbers w:val="0"/>
              <w:jc w:val="center"/>
              <w:rPr>
                <w:rFonts w:hint="eastAsia" w:ascii="黑体" w:hAnsi="黑体" w:eastAsia="黑体" w:cs="黑体"/>
                <w:b w:val="0"/>
                <w:bCs w:val="0"/>
                <w:color w:val="auto"/>
                <w:highlight w:val="none"/>
              </w:rPr>
            </w:pPr>
            <w:r>
              <w:rPr>
                <w:rFonts w:hint="eastAsia" w:ascii="黑体" w:hAnsi="黑体" w:eastAsia="黑体" w:cs="黑体"/>
                <w:b w:val="0"/>
                <w:bCs w:val="0"/>
                <w:i w:val="0"/>
                <w:iCs w:val="0"/>
                <w:color w:val="auto"/>
                <w:kern w:val="0"/>
                <w:sz w:val="24"/>
                <w:szCs w:val="24"/>
                <w:highlight w:val="none"/>
                <w:lang w:val="en-US" w:eastAsia="zh-CN" w:bidi="ar"/>
              </w:rPr>
              <w:t>实质性条款具体内容</w:t>
            </w:r>
          </w:p>
        </w:tc>
        <w:tc>
          <w:tcPr>
            <w:tcW w:w="3287" w:type="dxa"/>
            <w:shd w:val="clear" w:color="auto" w:fill="auto"/>
            <w:vAlign w:val="center"/>
          </w:tcPr>
          <w:p w14:paraId="3F3592B0">
            <w:pPr>
              <w:keepNext w:val="0"/>
              <w:keepLines w:val="0"/>
              <w:widowControl/>
              <w:suppressLineNumbers w:val="0"/>
              <w:jc w:val="center"/>
              <w:rPr>
                <w:rFonts w:hint="eastAsia" w:ascii="黑体" w:hAnsi="黑体" w:eastAsia="黑体" w:cs="黑体"/>
                <w:b w:val="0"/>
                <w:bCs w:val="0"/>
                <w:color w:val="auto"/>
                <w:highlight w:val="none"/>
              </w:rPr>
            </w:pPr>
            <w:r>
              <w:rPr>
                <w:rFonts w:hint="eastAsia" w:ascii="黑体" w:hAnsi="黑体" w:eastAsia="黑体" w:cs="黑体"/>
                <w:b w:val="0"/>
                <w:bCs w:val="0"/>
                <w:i w:val="0"/>
                <w:iCs w:val="0"/>
                <w:color w:val="auto"/>
                <w:kern w:val="0"/>
                <w:sz w:val="24"/>
                <w:szCs w:val="24"/>
                <w:highlight w:val="none"/>
                <w:lang w:val="en-US" w:eastAsia="zh-CN" w:bidi="ar"/>
              </w:rPr>
              <w:t>投标响应</w:t>
            </w:r>
          </w:p>
        </w:tc>
        <w:tc>
          <w:tcPr>
            <w:tcW w:w="1309" w:type="dxa"/>
            <w:shd w:val="clear" w:color="auto" w:fill="auto"/>
            <w:vAlign w:val="center"/>
          </w:tcPr>
          <w:p w14:paraId="1009ADCE">
            <w:pPr>
              <w:keepNext w:val="0"/>
              <w:keepLines w:val="0"/>
              <w:widowControl/>
              <w:suppressLineNumbers w:val="0"/>
              <w:jc w:val="center"/>
              <w:rPr>
                <w:rFonts w:hint="eastAsia" w:ascii="黑体" w:hAnsi="黑体" w:eastAsia="黑体" w:cs="黑体"/>
                <w:b w:val="0"/>
                <w:bCs w:val="0"/>
                <w:color w:val="auto"/>
                <w:highlight w:val="none"/>
              </w:rPr>
            </w:pPr>
            <w:r>
              <w:rPr>
                <w:rFonts w:hint="eastAsia" w:ascii="黑体" w:hAnsi="黑体" w:eastAsia="黑体" w:cs="黑体"/>
                <w:b w:val="0"/>
                <w:bCs w:val="0"/>
                <w:i w:val="0"/>
                <w:iCs w:val="0"/>
                <w:color w:val="auto"/>
                <w:kern w:val="0"/>
                <w:sz w:val="24"/>
                <w:szCs w:val="24"/>
                <w:highlight w:val="none"/>
                <w:lang w:val="en-US" w:eastAsia="zh-CN" w:bidi="ar"/>
              </w:rPr>
              <w:t>偏离情况</w:t>
            </w:r>
          </w:p>
        </w:tc>
        <w:tc>
          <w:tcPr>
            <w:tcW w:w="1128" w:type="dxa"/>
            <w:shd w:val="clear" w:color="auto" w:fill="auto"/>
            <w:vAlign w:val="center"/>
          </w:tcPr>
          <w:p w14:paraId="264B24C9">
            <w:pPr>
              <w:keepNext w:val="0"/>
              <w:keepLines w:val="0"/>
              <w:widowControl/>
              <w:suppressLineNumbers w:val="0"/>
              <w:jc w:val="center"/>
              <w:rPr>
                <w:rFonts w:hint="eastAsia" w:ascii="黑体" w:hAnsi="黑体" w:eastAsia="黑体" w:cs="黑体"/>
                <w:b w:val="0"/>
                <w:bCs w:val="0"/>
                <w:color w:val="auto"/>
                <w:highlight w:val="none"/>
              </w:rPr>
            </w:pPr>
            <w:r>
              <w:rPr>
                <w:rFonts w:hint="eastAsia" w:ascii="黑体" w:hAnsi="黑体" w:eastAsia="黑体" w:cs="黑体"/>
                <w:b w:val="0"/>
                <w:bCs w:val="0"/>
                <w:i w:val="0"/>
                <w:iCs w:val="0"/>
                <w:color w:val="auto"/>
                <w:kern w:val="0"/>
                <w:sz w:val="24"/>
                <w:szCs w:val="24"/>
                <w:highlight w:val="none"/>
                <w:lang w:val="en-US" w:eastAsia="zh-CN" w:bidi="ar"/>
              </w:rPr>
              <w:t>说明</w:t>
            </w:r>
          </w:p>
        </w:tc>
      </w:tr>
      <w:tr w14:paraId="5E14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516" w:type="dxa"/>
            <w:shd w:val="clear" w:color="auto" w:fill="auto"/>
            <w:vAlign w:val="center"/>
          </w:tcPr>
          <w:p w14:paraId="7080FEA1">
            <w:pPr>
              <w:keepNext w:val="0"/>
              <w:keepLines w:val="0"/>
              <w:widowControl/>
              <w:suppressLineNumbers w:val="0"/>
              <w:jc w:val="center"/>
              <w:rPr>
                <w:rFonts w:hint="default" w:ascii="黑体" w:hAnsi="黑体" w:eastAsia="黑体" w:cs="黑体"/>
                <w:b w:val="0"/>
                <w:bCs w:val="0"/>
                <w:i w:val="0"/>
                <w:iCs w:val="0"/>
                <w:color w:val="auto"/>
                <w:kern w:val="0"/>
                <w:sz w:val="24"/>
                <w:szCs w:val="24"/>
                <w:highlight w:val="none"/>
                <w:lang w:val="en-US" w:eastAsia="zh-CN" w:bidi="ar"/>
              </w:rPr>
            </w:pPr>
            <w:r>
              <w:rPr>
                <w:rFonts w:hint="eastAsia" w:ascii="黑体" w:hAnsi="黑体" w:eastAsia="黑体" w:cs="黑体"/>
                <w:b w:val="0"/>
                <w:bCs w:val="0"/>
                <w:i w:val="0"/>
                <w:iCs w:val="0"/>
                <w:color w:val="auto"/>
                <w:kern w:val="0"/>
                <w:sz w:val="24"/>
                <w:szCs w:val="24"/>
                <w:highlight w:val="none"/>
                <w:lang w:val="en-US" w:eastAsia="zh-CN" w:bidi="ar"/>
              </w:rPr>
              <w:t>1</w:t>
            </w:r>
          </w:p>
        </w:tc>
        <w:tc>
          <w:tcPr>
            <w:tcW w:w="7419" w:type="dxa"/>
            <w:shd w:val="clear" w:color="auto" w:fill="auto"/>
            <w:vAlign w:val="center"/>
          </w:tcPr>
          <w:p w14:paraId="092CD05C">
            <w:pPr>
              <w:pStyle w:val="29"/>
              <w:numPr>
                <w:ilvl w:val="0"/>
                <w:numId w:val="0"/>
              </w:numPr>
              <w:spacing w:line="560" w:lineRule="exact"/>
              <w:jc w:val="left"/>
              <w:rPr>
                <w:rFonts w:hint="eastAsia" w:ascii="仿宋" w:hAnsi="仿宋" w:eastAsia="仿宋" w:cs="仿宋"/>
                <w:bCs/>
                <w:color w:val="auto"/>
                <w:sz w:val="24"/>
                <w:szCs w:val="24"/>
                <w:highlight w:val="none"/>
              </w:rPr>
            </w:pPr>
            <w:r>
              <w:rPr>
                <w:rFonts w:hint="eastAsia" w:ascii="仿宋" w:hAnsi="仿宋" w:eastAsia="仿宋" w:cs="仿宋"/>
                <w:b/>
                <w:bCs/>
                <w:color w:val="auto"/>
                <w:sz w:val="24"/>
                <w:szCs w:val="24"/>
                <w:highlight w:val="none"/>
                <w:lang w:val="en-US" w:eastAsia="zh-CN"/>
              </w:rPr>
              <w:t>七、</w:t>
            </w:r>
            <w:r>
              <w:rPr>
                <w:rFonts w:hint="eastAsia" w:ascii="仿宋" w:hAnsi="仿宋" w:eastAsia="仿宋" w:cs="仿宋"/>
                <w:b/>
                <w:bCs/>
                <w:color w:val="auto"/>
                <w:sz w:val="24"/>
                <w:szCs w:val="24"/>
                <w:highlight w:val="none"/>
              </w:rPr>
              <w:t>服务内容及要求</w:t>
            </w:r>
            <w:r>
              <w:rPr>
                <w:rFonts w:hint="eastAsia" w:ascii="仿宋" w:hAnsi="仿宋" w:eastAsia="仿宋" w:cs="仿宋"/>
                <w:b w:val="0"/>
                <w:bCs w:val="0"/>
                <w:color w:val="auto"/>
                <w:sz w:val="24"/>
                <w:szCs w:val="24"/>
                <w:highlight w:val="none"/>
                <w:lang w:val="en-US" w:eastAsia="zh-CN"/>
              </w:rPr>
              <w:t>（三）项目基本要求</w:t>
            </w:r>
          </w:p>
          <w:p w14:paraId="09779FE2">
            <w:pPr>
              <w:keepNext w:val="0"/>
              <w:keepLines w:val="0"/>
              <w:widowControl/>
              <w:suppressLineNumbers w:val="0"/>
              <w:jc w:val="left"/>
              <w:rPr>
                <w:rFonts w:hint="eastAsia" w:ascii="黑体" w:hAnsi="黑体" w:eastAsia="黑体" w:cs="黑体"/>
                <w:b w:val="0"/>
                <w:bCs w:val="0"/>
                <w:i w:val="0"/>
                <w:iCs w:val="0"/>
                <w:color w:val="auto"/>
                <w:kern w:val="0"/>
                <w:sz w:val="24"/>
                <w:szCs w:val="24"/>
                <w:highlight w:val="none"/>
                <w:lang w:val="en-US" w:eastAsia="zh-CN" w:bidi="ar"/>
              </w:rPr>
            </w:pPr>
            <w:r>
              <w:rPr>
                <w:rFonts w:hint="eastAsia" w:ascii="仿宋" w:hAnsi="仿宋" w:eastAsia="仿宋" w:cs="仿宋"/>
                <w:bCs/>
                <w:color w:val="auto"/>
                <w:sz w:val="24"/>
                <w:szCs w:val="24"/>
                <w:highlight w:val="none"/>
              </w:rPr>
              <w:t>★</w:t>
            </w:r>
            <w:r>
              <w:rPr>
                <w:rFonts w:hint="eastAsia" w:ascii="仿宋" w:hAnsi="仿宋" w:eastAsia="仿宋" w:cs="仿宋"/>
                <w:color w:val="auto"/>
                <w:kern w:val="2"/>
                <w:sz w:val="24"/>
                <w:szCs w:val="24"/>
                <w:highlight w:val="none"/>
                <w:lang w:val="en-US" w:eastAsia="zh-CN" w:bidi="ar-SA"/>
              </w:rPr>
              <w:t>（4）投标人须严格按照国家对车辆维修行业的有关法律、法规以及政策、规定进行经营，并承诺承担的维修项目保证符合国家的质量、服务、安全等相关标准，具备环境保护措施按照国家标准《汽车维修开业条件》相关条款规定执行。</w:t>
            </w:r>
          </w:p>
        </w:tc>
        <w:tc>
          <w:tcPr>
            <w:tcW w:w="3287" w:type="dxa"/>
            <w:shd w:val="clear" w:color="auto" w:fill="auto"/>
            <w:vAlign w:val="center"/>
          </w:tcPr>
          <w:p w14:paraId="1B607958">
            <w:pPr>
              <w:keepNext w:val="0"/>
              <w:keepLines w:val="0"/>
              <w:widowControl/>
              <w:suppressLineNumbers w:val="0"/>
              <w:jc w:val="center"/>
              <w:rPr>
                <w:rFonts w:hint="eastAsia" w:ascii="黑体" w:hAnsi="黑体" w:eastAsia="黑体" w:cs="黑体"/>
                <w:b w:val="0"/>
                <w:bCs w:val="0"/>
                <w:i w:val="0"/>
                <w:iCs w:val="0"/>
                <w:color w:val="auto"/>
                <w:kern w:val="0"/>
                <w:sz w:val="24"/>
                <w:szCs w:val="24"/>
                <w:highlight w:val="none"/>
                <w:lang w:val="en-US" w:eastAsia="zh-CN" w:bidi="ar"/>
              </w:rPr>
            </w:pPr>
          </w:p>
        </w:tc>
        <w:tc>
          <w:tcPr>
            <w:tcW w:w="1309" w:type="dxa"/>
            <w:shd w:val="clear" w:color="auto" w:fill="auto"/>
            <w:vAlign w:val="center"/>
          </w:tcPr>
          <w:p w14:paraId="523986AE">
            <w:pPr>
              <w:keepNext w:val="0"/>
              <w:keepLines w:val="0"/>
              <w:widowControl/>
              <w:suppressLineNumbers w:val="0"/>
              <w:jc w:val="center"/>
              <w:rPr>
                <w:rFonts w:hint="eastAsia" w:ascii="黑体" w:hAnsi="黑体" w:eastAsia="黑体" w:cs="黑体"/>
                <w:b w:val="0"/>
                <w:bCs w:val="0"/>
                <w:i w:val="0"/>
                <w:iCs w:val="0"/>
                <w:color w:val="auto"/>
                <w:kern w:val="0"/>
                <w:sz w:val="24"/>
                <w:szCs w:val="24"/>
                <w:highlight w:val="none"/>
                <w:lang w:val="en-US" w:eastAsia="zh-CN" w:bidi="ar"/>
              </w:rPr>
            </w:pPr>
          </w:p>
        </w:tc>
        <w:tc>
          <w:tcPr>
            <w:tcW w:w="1128" w:type="dxa"/>
            <w:shd w:val="clear" w:color="auto" w:fill="auto"/>
            <w:vAlign w:val="center"/>
          </w:tcPr>
          <w:p w14:paraId="1151DDA3">
            <w:pPr>
              <w:keepNext w:val="0"/>
              <w:keepLines w:val="0"/>
              <w:widowControl/>
              <w:suppressLineNumbers w:val="0"/>
              <w:jc w:val="center"/>
              <w:rPr>
                <w:rFonts w:hint="eastAsia" w:ascii="黑体" w:hAnsi="黑体" w:eastAsia="黑体" w:cs="黑体"/>
                <w:b w:val="0"/>
                <w:bCs w:val="0"/>
                <w:i w:val="0"/>
                <w:iCs w:val="0"/>
                <w:color w:val="auto"/>
                <w:kern w:val="0"/>
                <w:sz w:val="24"/>
                <w:szCs w:val="24"/>
                <w:highlight w:val="none"/>
                <w:lang w:val="en-US" w:eastAsia="zh-CN" w:bidi="ar"/>
              </w:rPr>
            </w:pPr>
          </w:p>
        </w:tc>
      </w:tr>
      <w:tr w14:paraId="6715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shd w:val="clear" w:color="auto" w:fill="auto"/>
            <w:vAlign w:val="center"/>
          </w:tcPr>
          <w:p w14:paraId="1E8B2478">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p>
        </w:tc>
        <w:tc>
          <w:tcPr>
            <w:tcW w:w="7419" w:type="dxa"/>
            <w:shd w:val="clear" w:color="auto" w:fill="auto"/>
            <w:vAlign w:val="center"/>
          </w:tcPr>
          <w:p w14:paraId="5FF06551">
            <w:pPr>
              <w:widowControl/>
              <w:rPr>
                <w:rFonts w:hint="eastAsia" w:ascii="仿宋" w:hAnsi="仿宋" w:eastAsia="仿宋" w:cs="仿宋"/>
                <w:b/>
                <w:bCs/>
                <w:color w:val="auto"/>
                <w:sz w:val="24"/>
                <w:szCs w:val="24"/>
                <w:highlight w:val="none"/>
              </w:rPr>
            </w:pPr>
            <w:r>
              <w:rPr>
                <w:rFonts w:hint="eastAsia" w:ascii="仿宋" w:hAnsi="仿宋" w:eastAsia="仿宋" w:cs="仿宋"/>
                <w:bCs/>
                <w:color w:val="auto"/>
                <w:sz w:val="24"/>
                <w:szCs w:val="24"/>
                <w:highlight w:val="none"/>
              </w:rPr>
              <w:t>★</w:t>
            </w:r>
            <w:r>
              <w:rPr>
                <w:rFonts w:hint="eastAsia" w:ascii="仿宋" w:hAnsi="仿宋" w:eastAsia="仿宋" w:cs="仿宋"/>
                <w:b/>
                <w:bCs/>
                <w:color w:val="auto"/>
                <w:sz w:val="24"/>
                <w:szCs w:val="24"/>
                <w:highlight w:val="none"/>
              </w:rPr>
              <w:t>十、</w:t>
            </w:r>
            <w:r>
              <w:rPr>
                <w:rFonts w:hint="eastAsia" w:ascii="仿宋" w:hAnsi="仿宋" w:eastAsia="仿宋" w:cs="仿宋"/>
                <w:b w:val="0"/>
                <w:bCs w:val="0"/>
                <w:color w:val="auto"/>
                <w:sz w:val="24"/>
                <w:szCs w:val="24"/>
                <w:highlight w:val="none"/>
                <w:lang w:val="en-US" w:eastAsia="zh-CN"/>
              </w:rPr>
              <w:t>服务期限：</w:t>
            </w:r>
          </w:p>
          <w:p w14:paraId="5ED53CD1">
            <w:pPr>
              <w:widowControl/>
              <w:ind w:firstLine="0" w:firstLineChars="0"/>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自合同签订之日起一年。一年合同期满后，年度履约考核为优或良好的，经采购人同意后，可按原合同条款续签下一年度合同，每次续签期限为1年，最多可续签2次。</w:t>
            </w:r>
          </w:p>
          <w:p w14:paraId="65A83166">
            <w:pPr>
              <w:rPr>
                <w:rFonts w:hint="eastAsia" w:ascii="仿宋" w:hAnsi="仿宋" w:eastAsia="仿宋" w:cs="仿宋"/>
                <w:color w:val="auto"/>
                <w:sz w:val="24"/>
                <w:szCs w:val="24"/>
                <w:highlight w:val="none"/>
              </w:rPr>
            </w:pPr>
          </w:p>
        </w:tc>
        <w:tc>
          <w:tcPr>
            <w:tcW w:w="3287" w:type="dxa"/>
            <w:shd w:val="clear" w:color="auto" w:fill="auto"/>
            <w:vAlign w:val="center"/>
          </w:tcPr>
          <w:p w14:paraId="79E298A4">
            <w:pPr>
              <w:ind w:firstLine="280" w:firstLineChars="100"/>
              <w:rPr>
                <w:rFonts w:hint="eastAsia" w:ascii="仿宋" w:hAnsi="仿宋" w:eastAsia="仿宋" w:cs="仿宋"/>
                <w:color w:val="auto"/>
                <w:sz w:val="28"/>
                <w:szCs w:val="28"/>
                <w:highlight w:val="none"/>
              </w:rPr>
            </w:pPr>
          </w:p>
        </w:tc>
        <w:tc>
          <w:tcPr>
            <w:tcW w:w="1309" w:type="dxa"/>
            <w:shd w:val="clear" w:color="auto" w:fill="auto"/>
            <w:vAlign w:val="center"/>
          </w:tcPr>
          <w:p w14:paraId="2D5CCD9F">
            <w:pPr>
              <w:ind w:firstLine="280" w:firstLineChars="100"/>
              <w:rPr>
                <w:rFonts w:hint="eastAsia" w:ascii="仿宋" w:hAnsi="仿宋" w:eastAsia="仿宋" w:cs="仿宋"/>
                <w:color w:val="auto"/>
                <w:sz w:val="28"/>
                <w:szCs w:val="28"/>
                <w:highlight w:val="none"/>
              </w:rPr>
            </w:pPr>
          </w:p>
        </w:tc>
        <w:tc>
          <w:tcPr>
            <w:tcW w:w="1128" w:type="dxa"/>
            <w:shd w:val="clear" w:color="auto" w:fill="auto"/>
            <w:vAlign w:val="center"/>
          </w:tcPr>
          <w:p w14:paraId="3174E56A">
            <w:pPr>
              <w:ind w:firstLine="280" w:firstLineChars="100"/>
              <w:rPr>
                <w:rFonts w:hint="eastAsia" w:ascii="仿宋" w:hAnsi="仿宋" w:eastAsia="仿宋" w:cs="仿宋"/>
                <w:color w:val="auto"/>
                <w:sz w:val="28"/>
                <w:szCs w:val="28"/>
                <w:highlight w:val="none"/>
              </w:rPr>
            </w:pPr>
          </w:p>
        </w:tc>
      </w:tr>
    </w:tbl>
    <w:p w14:paraId="078B49DC">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注：1.上表所列各项均为不可负偏离条款。</w:t>
      </w:r>
    </w:p>
    <w:p w14:paraId="37CC0D6B">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2.“投标响应”一栏应当详细填写投标人自身响应情况。</w:t>
      </w:r>
    </w:p>
    <w:p w14:paraId="29FE4963">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55FA8F44">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4.评审委员会有权对投标响应情况作出判断（作出评审结论）。</w:t>
      </w:r>
    </w:p>
    <w:p w14:paraId="0362A586">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5.实质性响应条款“投标响应情况”与</w:t>
      </w:r>
      <w:r>
        <w:rPr>
          <w:rFonts w:hint="eastAsia"/>
          <w:color w:val="auto"/>
          <w:highlight w:val="none"/>
          <w:lang w:val="en-US" w:eastAsia="zh-CN"/>
        </w:rPr>
        <w:t>投标</w:t>
      </w:r>
      <w:r>
        <w:rPr>
          <w:rFonts w:hint="eastAsia" w:eastAsia="宋体"/>
          <w:color w:val="auto"/>
          <w:highlight w:val="none"/>
          <w:lang w:val="en-US" w:eastAsia="zh-CN"/>
        </w:rPr>
        <w:t>文件其他内容冲突的，以实质性响应条款“投标响应情况”为准。</w:t>
      </w:r>
    </w:p>
    <w:p w14:paraId="52B408B8">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6.要求提供证明资料，在“说明”一栏中列明证明资料的位置，以便评审；未要求提供证明材料的，投标人可以不提供。</w:t>
      </w:r>
    </w:p>
    <w:p w14:paraId="70578A87">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10BA7210">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5E825B0C">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42A5495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sz w:val="28"/>
          <w:szCs w:val="28"/>
          <w:highlight w:val="none"/>
          <w:lang w:val="en-US" w:eastAsia="zh-CN"/>
        </w:rPr>
      </w:pPr>
    </w:p>
    <w:p w14:paraId="0F7833CA">
      <w:pPr>
        <w:keepNext w:val="0"/>
        <w:keepLines w:val="0"/>
        <w:widowControl/>
        <w:suppressLineNumbers w:val="0"/>
        <w:jc w:val="both"/>
        <w:rPr>
          <w:rFonts w:hint="eastAsia" w:ascii="仿宋" w:hAnsi="仿宋" w:eastAsia="仿宋" w:cs="仿宋"/>
          <w:b/>
          <w:color w:val="auto"/>
          <w:kern w:val="0"/>
          <w:sz w:val="44"/>
          <w:szCs w:val="44"/>
          <w:highlight w:val="none"/>
          <w:lang w:val="en-US" w:eastAsia="zh-CN"/>
        </w:rPr>
      </w:pPr>
    </w:p>
    <w:p w14:paraId="2F0C4BE0">
      <w:pPr>
        <w:keepNext w:val="0"/>
        <w:keepLines w:val="0"/>
        <w:widowControl/>
        <w:suppressLineNumbers w:val="0"/>
        <w:jc w:val="both"/>
        <w:rPr>
          <w:rFonts w:hint="eastAsia" w:ascii="仿宋" w:hAnsi="仿宋" w:eastAsia="仿宋" w:cs="仿宋"/>
          <w:b/>
          <w:color w:val="auto"/>
          <w:kern w:val="0"/>
          <w:sz w:val="44"/>
          <w:szCs w:val="44"/>
          <w:highlight w:val="none"/>
          <w:lang w:val="en-US" w:eastAsia="zh-CN"/>
        </w:rPr>
      </w:pPr>
    </w:p>
    <w:p w14:paraId="63021C02">
      <w:pPr>
        <w:keepNext w:val="0"/>
        <w:keepLines w:val="0"/>
        <w:widowControl/>
        <w:suppressLineNumbers w:val="0"/>
        <w:jc w:val="both"/>
        <w:rPr>
          <w:rFonts w:hint="eastAsia" w:ascii="仿宋" w:hAnsi="仿宋" w:eastAsia="仿宋" w:cs="仿宋"/>
          <w:b/>
          <w:color w:val="auto"/>
          <w:kern w:val="0"/>
          <w:sz w:val="44"/>
          <w:szCs w:val="44"/>
          <w:highlight w:val="none"/>
          <w:lang w:val="en-US" w:eastAsia="zh-CN"/>
        </w:rPr>
      </w:pPr>
    </w:p>
    <w:p w14:paraId="7EF749D6">
      <w:pPr>
        <w:keepNext w:val="0"/>
        <w:keepLines w:val="0"/>
        <w:widowControl/>
        <w:suppressLineNumbers w:val="0"/>
        <w:jc w:val="both"/>
        <w:rPr>
          <w:rFonts w:hint="eastAsia" w:ascii="仿宋" w:hAnsi="仿宋" w:eastAsia="仿宋" w:cs="仿宋"/>
          <w:b/>
          <w:color w:val="auto"/>
          <w:kern w:val="0"/>
          <w:sz w:val="44"/>
          <w:szCs w:val="44"/>
          <w:highlight w:val="none"/>
          <w:lang w:val="en-US" w:eastAsia="zh-CN"/>
        </w:rPr>
      </w:pPr>
    </w:p>
    <w:p w14:paraId="487D5725">
      <w:pPr>
        <w:keepNext w:val="0"/>
        <w:keepLines w:val="0"/>
        <w:widowControl/>
        <w:suppressLineNumbers w:val="0"/>
        <w:jc w:val="both"/>
        <w:rPr>
          <w:rFonts w:hint="eastAsia" w:ascii="仿宋" w:hAnsi="仿宋" w:eastAsia="仿宋" w:cs="仿宋"/>
          <w:b/>
          <w:color w:val="auto"/>
          <w:kern w:val="0"/>
          <w:sz w:val="44"/>
          <w:szCs w:val="44"/>
          <w:highlight w:val="none"/>
          <w:lang w:val="en-US" w:eastAsia="zh-CN"/>
        </w:rPr>
      </w:pPr>
    </w:p>
    <w:p w14:paraId="346D5098">
      <w:pPr>
        <w:keepNext w:val="0"/>
        <w:keepLines w:val="0"/>
        <w:widowControl/>
        <w:suppressLineNumbers w:val="0"/>
        <w:jc w:val="both"/>
        <w:rPr>
          <w:rFonts w:hint="eastAsia" w:ascii="仿宋" w:hAnsi="仿宋" w:eastAsia="仿宋" w:cs="仿宋"/>
          <w:b/>
          <w:color w:val="auto"/>
          <w:kern w:val="0"/>
          <w:sz w:val="44"/>
          <w:szCs w:val="44"/>
          <w:highlight w:val="none"/>
          <w:lang w:val="en-US" w:eastAsia="zh-CN"/>
        </w:rPr>
      </w:pPr>
    </w:p>
    <w:p w14:paraId="098A0D7E">
      <w:pPr>
        <w:keepNext w:val="0"/>
        <w:keepLines w:val="0"/>
        <w:widowControl/>
        <w:suppressLineNumbers w:val="0"/>
        <w:jc w:val="both"/>
        <w:rPr>
          <w:rFonts w:hint="eastAsia" w:ascii="仿宋" w:hAnsi="仿宋" w:eastAsia="仿宋" w:cs="仿宋"/>
          <w:b/>
          <w:color w:val="auto"/>
          <w:kern w:val="0"/>
          <w:sz w:val="44"/>
          <w:szCs w:val="44"/>
          <w:highlight w:val="none"/>
          <w:lang w:val="en-US" w:eastAsia="zh-CN"/>
        </w:rPr>
      </w:pPr>
    </w:p>
    <w:p w14:paraId="619F0AB5">
      <w:pPr>
        <w:keepNext w:val="0"/>
        <w:keepLines w:val="0"/>
        <w:widowControl/>
        <w:suppressLineNumbers w:val="0"/>
        <w:jc w:val="both"/>
        <w:rPr>
          <w:rFonts w:hint="eastAsia" w:ascii="仿宋" w:hAnsi="仿宋" w:eastAsia="仿宋" w:cs="仿宋"/>
          <w:b/>
          <w:color w:val="auto"/>
          <w:kern w:val="0"/>
          <w:sz w:val="44"/>
          <w:szCs w:val="44"/>
          <w:highlight w:val="none"/>
          <w:lang w:val="en-US" w:eastAsia="zh-CN"/>
        </w:rPr>
      </w:pPr>
    </w:p>
    <w:p w14:paraId="59B7A27A">
      <w:pPr>
        <w:keepNext w:val="0"/>
        <w:keepLines w:val="0"/>
        <w:widowControl/>
        <w:suppressLineNumbers w:val="0"/>
        <w:jc w:val="center"/>
        <w:rPr>
          <w:rFonts w:hint="eastAsia" w:ascii="仿宋" w:hAnsi="仿宋" w:eastAsia="仿宋" w:cs="仿宋"/>
          <w:b/>
          <w:color w:val="auto"/>
          <w:kern w:val="0"/>
          <w:sz w:val="44"/>
          <w:szCs w:val="44"/>
          <w:highlight w:val="none"/>
          <w:lang w:val="en-US" w:eastAsia="zh-CN"/>
        </w:rPr>
      </w:pPr>
      <w:r>
        <w:rPr>
          <w:rFonts w:hint="eastAsia" w:ascii="仿宋" w:hAnsi="仿宋" w:eastAsia="仿宋" w:cs="仿宋"/>
          <w:b/>
          <w:color w:val="auto"/>
          <w:kern w:val="0"/>
          <w:sz w:val="44"/>
          <w:szCs w:val="44"/>
          <w:highlight w:val="none"/>
          <w:lang w:val="en-US" w:eastAsia="zh-CN"/>
        </w:rPr>
        <w:t>服务条款偏离表</w:t>
      </w:r>
    </w:p>
    <w:p w14:paraId="4FD1B7B3">
      <w:pPr>
        <w:keepNext w:val="0"/>
        <w:keepLines w:val="0"/>
        <w:widowControl/>
        <w:suppressLineNumbers w:val="0"/>
        <w:jc w:val="both"/>
        <w:rPr>
          <w:rFonts w:hint="eastAsia" w:ascii="宋体" w:hAnsi="宋体" w:eastAsia="宋体" w:cs="宋体"/>
          <w:b w:val="0"/>
          <w:bCs w:val="0"/>
          <w:i w:val="0"/>
          <w:iCs w:val="0"/>
          <w:color w:val="auto"/>
          <w:kern w:val="0"/>
          <w:sz w:val="24"/>
          <w:szCs w:val="24"/>
          <w:highlight w:val="none"/>
          <w:lang w:val="en-US" w:eastAsia="zh-CN" w:bidi="ar"/>
        </w:rPr>
      </w:pPr>
    </w:p>
    <w:p w14:paraId="02EE43C1">
      <w:pPr>
        <w:keepNext w:val="0"/>
        <w:keepLines w:val="0"/>
        <w:widowControl/>
        <w:suppressLineNumbers w:val="0"/>
        <w:jc w:val="both"/>
        <w:rPr>
          <w:color w:val="auto"/>
          <w:highlight w:val="none"/>
        </w:rPr>
      </w:pPr>
      <w:r>
        <w:rPr>
          <w:rFonts w:hint="eastAsia" w:ascii="宋体" w:hAnsi="宋体" w:eastAsia="宋体" w:cs="宋体"/>
          <w:b w:val="0"/>
          <w:bCs w:val="0"/>
          <w:i w:val="0"/>
          <w:iCs w:val="0"/>
          <w:color w:val="auto"/>
          <w:kern w:val="0"/>
          <w:sz w:val="24"/>
          <w:szCs w:val="24"/>
          <w:highlight w:val="none"/>
          <w:lang w:val="en-US" w:eastAsia="zh-CN" w:bidi="ar"/>
        </w:rPr>
        <w:t>投标单位（投标人）名称：</w:t>
      </w:r>
    </w:p>
    <w:tbl>
      <w:tblPr>
        <w:tblStyle w:val="21"/>
        <w:tblW w:w="1271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851"/>
        <w:gridCol w:w="5149"/>
        <w:gridCol w:w="3000"/>
        <w:gridCol w:w="2583"/>
        <w:gridCol w:w="1128"/>
      </w:tblGrid>
      <w:tr w14:paraId="372389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2"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72D7FA1">
            <w:pPr>
              <w:keepNext w:val="0"/>
              <w:keepLines w:val="0"/>
              <w:widowControl/>
              <w:suppressLineNumbers w:val="0"/>
              <w:jc w:val="center"/>
              <w:rPr>
                <w:rFonts w:hint="eastAsia" w:ascii="宋体" w:hAnsi="宋体" w:eastAsia="宋体" w:cs="宋体"/>
                <w:b w:val="0"/>
                <w:bCs w:val="0"/>
                <w:i w:val="0"/>
                <w:iCs w:val="0"/>
                <w:color w:val="auto"/>
                <w:kern w:val="0"/>
                <w:sz w:val="21"/>
                <w:szCs w:val="21"/>
                <w:highlight w:val="none"/>
                <w:lang w:val="en-US" w:eastAsia="zh-CN" w:bidi="ar"/>
              </w:rPr>
            </w:pPr>
            <w:r>
              <w:rPr>
                <w:rFonts w:hint="eastAsia" w:ascii="宋体" w:hAnsi="宋体" w:eastAsia="宋体" w:cs="宋体"/>
                <w:b w:val="0"/>
                <w:bCs w:val="0"/>
                <w:i w:val="0"/>
                <w:iCs w:val="0"/>
                <w:color w:val="auto"/>
                <w:kern w:val="0"/>
                <w:sz w:val="21"/>
                <w:szCs w:val="21"/>
                <w:highlight w:val="none"/>
                <w:lang w:val="en-US" w:eastAsia="zh-CN" w:bidi="ar"/>
              </w:rPr>
              <w:t>序 号</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2550F3AA">
            <w:pPr>
              <w:keepNext w:val="0"/>
              <w:keepLines w:val="0"/>
              <w:widowControl/>
              <w:suppressLineNumbers w:val="0"/>
              <w:jc w:val="center"/>
              <w:rPr>
                <w:rFonts w:hint="eastAsia" w:ascii="宋体" w:hAnsi="宋体" w:eastAsia="宋体" w:cs="宋体"/>
                <w:b w:val="0"/>
                <w:bCs w:val="0"/>
                <w:i w:val="0"/>
                <w:iCs w:val="0"/>
                <w:color w:val="auto"/>
                <w:kern w:val="0"/>
                <w:sz w:val="21"/>
                <w:szCs w:val="21"/>
                <w:highlight w:val="none"/>
                <w:lang w:val="en-US" w:eastAsia="zh-CN" w:bidi="ar"/>
              </w:rPr>
            </w:pPr>
            <w:r>
              <w:rPr>
                <w:rFonts w:hint="eastAsia" w:ascii="宋体" w:hAnsi="宋体" w:eastAsia="宋体" w:cs="宋体"/>
                <w:b w:val="0"/>
                <w:bCs w:val="0"/>
                <w:i w:val="0"/>
                <w:iCs w:val="0"/>
                <w:color w:val="auto"/>
                <w:kern w:val="0"/>
                <w:sz w:val="21"/>
                <w:szCs w:val="21"/>
                <w:highlight w:val="none"/>
                <w:lang w:val="en-US" w:eastAsia="zh-CN" w:bidi="ar"/>
              </w:rPr>
              <w:t>招标</w:t>
            </w:r>
            <w:r>
              <w:rPr>
                <w:rFonts w:hint="eastAsia" w:ascii="宋体" w:hAnsi="宋体" w:cs="宋体"/>
                <w:b w:val="0"/>
                <w:bCs w:val="0"/>
                <w:i w:val="0"/>
                <w:iCs w:val="0"/>
                <w:color w:val="auto"/>
                <w:kern w:val="0"/>
                <w:sz w:val="21"/>
                <w:szCs w:val="21"/>
                <w:highlight w:val="none"/>
                <w:lang w:val="en-US" w:eastAsia="zh-CN" w:bidi="ar"/>
              </w:rPr>
              <w:t>服务</w:t>
            </w:r>
            <w:r>
              <w:rPr>
                <w:rFonts w:hint="eastAsia" w:ascii="宋体" w:hAnsi="宋体" w:eastAsia="宋体" w:cs="宋体"/>
                <w:b w:val="0"/>
                <w:bCs w:val="0"/>
                <w:i w:val="0"/>
                <w:iCs w:val="0"/>
                <w:color w:val="auto"/>
                <w:kern w:val="0"/>
                <w:sz w:val="21"/>
                <w:szCs w:val="21"/>
                <w:highlight w:val="none"/>
                <w:lang w:val="en-US" w:eastAsia="zh-CN" w:bidi="ar"/>
              </w:rPr>
              <w:t>要求</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3CC66C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投标服</w:t>
            </w:r>
            <w:r>
              <w:rPr>
                <w:rFonts w:hint="eastAsia" w:ascii="宋体" w:hAnsi="宋体" w:cs="宋体"/>
                <w:b/>
                <w:bCs/>
                <w:color w:val="auto"/>
                <w:szCs w:val="21"/>
                <w:highlight w:val="none"/>
              </w:rPr>
              <w:t>务响应</w:t>
            </w:r>
          </w:p>
          <w:p w14:paraId="6CFE9324">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eastAsia="宋体" w:cs="宋体"/>
                <w:b w:val="0"/>
                <w:bCs w:val="0"/>
                <w:i w:val="0"/>
                <w:iCs w:val="0"/>
                <w:color w:val="auto"/>
                <w:kern w:val="0"/>
                <w:sz w:val="21"/>
                <w:szCs w:val="21"/>
                <w:highlight w:val="yellow"/>
                <w:lang w:val="en-US" w:eastAsia="zh-CN" w:bidi="ar"/>
              </w:rPr>
            </w:pPr>
            <w:r>
              <w:rPr>
                <w:rFonts w:hint="eastAsia" w:ascii="宋体" w:hAnsi="宋体" w:cs="宋体"/>
                <w:color w:val="auto"/>
                <w:szCs w:val="21"/>
                <w:highlight w:val="none"/>
              </w:rPr>
              <w:t>投标人根据实际情况在此处进行响应</w:t>
            </w: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0C127218">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偏离情况</w:t>
            </w:r>
          </w:p>
          <w:p w14:paraId="275A026D">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eastAsia="宋体" w:cs="宋体"/>
                <w:b w:val="0"/>
                <w:bCs w:val="0"/>
                <w:i w:val="0"/>
                <w:iCs w:val="0"/>
                <w:color w:val="auto"/>
                <w:kern w:val="0"/>
                <w:sz w:val="21"/>
                <w:szCs w:val="21"/>
                <w:highlight w:val="yellow"/>
                <w:lang w:val="en-US" w:eastAsia="zh-CN" w:bidi="ar"/>
              </w:rPr>
            </w:pPr>
            <w:r>
              <w:rPr>
                <w:rFonts w:hint="eastAsia" w:ascii="宋体" w:hAnsi="宋体" w:cs="宋体"/>
                <w:color w:val="auto"/>
                <w:szCs w:val="21"/>
                <w:highlight w:val="none"/>
              </w:rPr>
              <w:t>“正偏离”或“无偏离”或“负偏离”</w:t>
            </w: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26705A29">
            <w:pPr>
              <w:keepNext w:val="0"/>
              <w:keepLines w:val="0"/>
              <w:widowControl/>
              <w:suppressLineNumbers w:val="0"/>
              <w:jc w:val="center"/>
              <w:rPr>
                <w:rFonts w:hint="eastAsia" w:ascii="黑体" w:hAnsi="黑体" w:eastAsia="黑体" w:cs="黑体"/>
                <w:b w:val="0"/>
                <w:bCs w:val="0"/>
                <w:color w:val="auto"/>
                <w:kern w:val="2"/>
                <w:sz w:val="21"/>
                <w:szCs w:val="24"/>
                <w:highlight w:val="none"/>
                <w:lang w:val="en-US" w:eastAsia="zh-CN" w:bidi="ar-SA"/>
              </w:rPr>
            </w:pPr>
            <w:r>
              <w:rPr>
                <w:rFonts w:hint="eastAsia" w:ascii="黑体" w:hAnsi="黑体" w:eastAsia="黑体" w:cs="黑体"/>
                <w:b w:val="0"/>
                <w:bCs w:val="0"/>
                <w:i w:val="0"/>
                <w:iCs w:val="0"/>
                <w:color w:val="auto"/>
                <w:kern w:val="0"/>
                <w:sz w:val="24"/>
                <w:szCs w:val="24"/>
                <w:highlight w:val="none"/>
                <w:lang w:val="en-US" w:eastAsia="zh-CN" w:bidi="ar"/>
              </w:rPr>
              <w:t>说明</w:t>
            </w:r>
          </w:p>
        </w:tc>
      </w:tr>
      <w:tr w14:paraId="45FE9F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956EBAA">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207D9E4D">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投标人有固定经营场所且符合国家规定的标准要求,修理车间布局合理、车间设施良好、修理工位标识明确,企业功能区清晰，企业资质证明、员工资格证明、营业时间明确展示,保留足够的停车场和接待区，接待区要满足客户登记和休息的设施。</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2C1B4C7">
            <w:pPr>
              <w:keepNext w:val="0"/>
              <w:keepLines w:val="0"/>
              <w:widowControl/>
              <w:suppressLineNumbers w:val="0"/>
              <w:jc w:val="center"/>
              <w:rPr>
                <w:rFonts w:hint="eastAsia" w:ascii="宋体" w:hAnsi="宋体" w:eastAsia="宋体" w:cs="宋体"/>
                <w:color w:val="auto"/>
                <w:kern w:val="2"/>
                <w:sz w:val="21"/>
                <w:szCs w:val="21"/>
                <w:highlight w:val="yellow"/>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764FC300">
            <w:pPr>
              <w:keepNext w:val="0"/>
              <w:keepLines w:val="0"/>
              <w:widowControl/>
              <w:suppressLineNumbers w:val="0"/>
              <w:jc w:val="center"/>
              <w:rPr>
                <w:rFonts w:hint="eastAsia" w:ascii="宋体" w:hAnsi="宋体" w:eastAsia="宋体" w:cs="宋体"/>
                <w:color w:val="auto"/>
                <w:kern w:val="2"/>
                <w:sz w:val="21"/>
                <w:szCs w:val="21"/>
                <w:highlight w:val="yellow"/>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637B5330">
            <w:pPr>
              <w:keepNext w:val="0"/>
              <w:keepLines w:val="0"/>
              <w:widowControl/>
              <w:suppressLineNumbers w:val="0"/>
              <w:jc w:val="center"/>
              <w:rPr>
                <w:rFonts w:hint="eastAsia" w:ascii="黑体" w:hAnsi="黑体" w:eastAsia="黑体" w:cs="黑体"/>
                <w:b w:val="0"/>
                <w:bCs w:val="0"/>
                <w:i w:val="0"/>
                <w:iCs w:val="0"/>
                <w:color w:val="auto"/>
                <w:kern w:val="0"/>
                <w:sz w:val="24"/>
                <w:szCs w:val="24"/>
                <w:highlight w:val="none"/>
                <w:lang w:val="en-US" w:eastAsia="zh-CN" w:bidi="ar"/>
              </w:rPr>
            </w:pPr>
          </w:p>
        </w:tc>
      </w:tr>
      <w:tr w14:paraId="3E2C99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285F137">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64DD650A">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投标人具有一定的专业人员、技术设备、维修经验和必要的零件储备。包括公务车装备维修、一级、二级维护，大、中、小修理，车辆年审和其它有关的汽车维修服务项目；具有高、中级修理工和钣金工、电焊工、漆工、钳工、车工等汽车专工；企业管理负责人及业务、价格核算至少配备各一名；具有正规的价格管理体系和器材进货渠道。</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0C7AA04">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255AFC4B">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722C2902">
            <w:pPr>
              <w:ind w:firstLine="280" w:firstLineChars="100"/>
              <w:rPr>
                <w:rFonts w:hint="eastAsia" w:ascii="仿宋" w:hAnsi="仿宋" w:eastAsia="仿宋" w:cs="仿宋"/>
                <w:color w:val="auto"/>
                <w:kern w:val="2"/>
                <w:sz w:val="28"/>
                <w:szCs w:val="28"/>
                <w:highlight w:val="none"/>
                <w:lang w:val="en-US" w:eastAsia="zh-CN" w:bidi="ar-SA"/>
              </w:rPr>
            </w:pPr>
          </w:p>
        </w:tc>
      </w:tr>
      <w:tr w14:paraId="376555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666501A">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31EEAD5A">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投标人具备完成本项目的履约能力。在本项目服务期内，如中标人出现资质条件变更、经营范围变更等不能承担履行本项目的能力的情况，有义务及时书面告知采购方，主动申请放弃或者由采购人取消其中标人维修服务资格或单方面终止合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D91797C">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27DE77A9">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77B446B8">
            <w:pPr>
              <w:rPr>
                <w:rFonts w:hint="eastAsia" w:ascii="宋体" w:hAnsi="宋体" w:eastAsia="宋体" w:cs="宋体"/>
                <w:color w:val="auto"/>
                <w:kern w:val="2"/>
                <w:sz w:val="21"/>
                <w:szCs w:val="21"/>
                <w:highlight w:val="none"/>
                <w:lang w:val="en-US" w:eastAsia="zh-CN" w:bidi="ar-SA"/>
              </w:rPr>
            </w:pPr>
          </w:p>
        </w:tc>
      </w:tr>
      <w:tr w14:paraId="145B8C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1271442">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7E7A03A3">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能严格执行交通运输部《汽车维修工时定额核定方法》及企业备案标准规定的收费项目、收费标准和浮动幅度确定具体标准，收费标准在醒目处挂牌公布。中标人须严格按照承诺的优惠执行工时价及承诺的零配件执行价格，维修价格不得高于定损价格，不得虚报维修项目和时间，擅自提高工时价及维修费用。</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CBA0BAB">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05A97962">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36115F5D">
            <w:pPr>
              <w:rPr>
                <w:rFonts w:hint="eastAsia" w:ascii="宋体" w:hAnsi="宋体" w:eastAsia="宋体" w:cs="宋体"/>
                <w:color w:val="auto"/>
                <w:kern w:val="2"/>
                <w:sz w:val="21"/>
                <w:szCs w:val="21"/>
                <w:highlight w:val="none"/>
                <w:lang w:val="en-US" w:eastAsia="zh-CN" w:bidi="ar-SA"/>
              </w:rPr>
            </w:pPr>
          </w:p>
        </w:tc>
      </w:tr>
      <w:tr w14:paraId="5A09F6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A3A3AF7">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5D0B3BE7">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（1）中标人需提供相应车型的整车修理、总成修理、整车维护、小修、维修救援、专项修理和维修竣工检验工作。</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E9A237F">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2E98CB50">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0B4E2C60">
            <w:pPr>
              <w:rPr>
                <w:rFonts w:hint="eastAsia" w:ascii="宋体" w:hAnsi="宋体" w:eastAsia="宋体" w:cs="宋体"/>
                <w:color w:val="auto"/>
                <w:kern w:val="2"/>
                <w:sz w:val="21"/>
                <w:szCs w:val="21"/>
                <w:highlight w:val="none"/>
                <w:lang w:val="en-US" w:eastAsia="zh-CN" w:bidi="ar-SA"/>
              </w:rPr>
            </w:pPr>
          </w:p>
        </w:tc>
      </w:tr>
      <w:tr w14:paraId="652A33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445551C">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517BD475">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2）中标人应严格执行国家及行业主管部门相关质量标准，确保采购质量，保证所采用的零部件、配件等材料产品必须符合国家质量标准的全新原厂配件，不得使用假冒伪劣产品，不得以旧充新、以副顶正、以次充好，严把材料质量关。</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F93726B">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69B12AEC">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53A17DF5">
            <w:pPr>
              <w:rPr>
                <w:rFonts w:hint="eastAsia" w:ascii="宋体" w:hAnsi="宋体" w:eastAsia="宋体" w:cs="宋体"/>
                <w:color w:val="auto"/>
                <w:kern w:val="2"/>
                <w:sz w:val="21"/>
                <w:szCs w:val="21"/>
                <w:highlight w:val="none"/>
                <w:lang w:val="en-US" w:eastAsia="zh-CN" w:bidi="ar-SA"/>
              </w:rPr>
            </w:pPr>
          </w:p>
        </w:tc>
      </w:tr>
      <w:tr w14:paraId="778433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8E2DB0B">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1CE76BF0">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对采购人车辆应当优先安排维修，在规定的时限内完成维修服务，保障车辆维修及保养服务工位用车需要。车辆保养随到随修，车辆小修12小时内完工，整车修理不超过10天，总成修理不超过5天，紧急维修项目在6小时内完成维修。若采购人有完工时间要求时尽最大可能满足。且经采购人有关人员验收认可。需疑难零配件的特殊车辆维修或事故出险车辆维修，应视筹措配件难易程度或车辆损伤程度，由双方协调维修工期。车辆年度检测必须合格。</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3521253">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3B95F482">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6EAFAA4C">
            <w:pPr>
              <w:rPr>
                <w:rFonts w:hint="eastAsia" w:ascii="宋体" w:hAnsi="宋体" w:eastAsia="宋体" w:cs="宋体"/>
                <w:color w:val="auto"/>
                <w:kern w:val="2"/>
                <w:sz w:val="21"/>
                <w:szCs w:val="21"/>
                <w:highlight w:val="none"/>
                <w:lang w:val="en-US" w:eastAsia="zh-CN" w:bidi="ar-SA"/>
              </w:rPr>
            </w:pPr>
          </w:p>
        </w:tc>
      </w:tr>
      <w:tr w14:paraId="7D0472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2FBE503">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4DA19700">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（4）在深圳市区内发生故障需要紧急维修的，中标人在接到采购人通知后应在1小时内到达车辆故障现场抢修；提供接送维修服务；提供车辆维护技术指导。</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438717A">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1B262580">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2785A045">
            <w:pPr>
              <w:rPr>
                <w:rFonts w:hint="eastAsia" w:ascii="宋体" w:hAnsi="宋体" w:eastAsia="宋体" w:cs="宋体"/>
                <w:color w:val="auto"/>
                <w:kern w:val="2"/>
                <w:sz w:val="21"/>
                <w:szCs w:val="21"/>
                <w:highlight w:val="none"/>
                <w:lang w:val="en-US" w:eastAsia="zh-CN" w:bidi="ar-SA"/>
              </w:rPr>
            </w:pPr>
          </w:p>
        </w:tc>
      </w:tr>
      <w:tr w14:paraId="66DA51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82DCD03">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24544EBE">
            <w:pPr>
              <w:widowControl/>
              <w:numPr>
                <w:ilvl w:val="-1"/>
                <w:numId w:val="0"/>
              </w:numPr>
              <w:spacing w:line="240" w:lineRule="auto"/>
              <w:ind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车辆维修时中标人应当严格按照规范格式填写《车辆维修单》，详细列明各项维修费用。投标人承诺中标后车辆维修结算时，主动向车属单位出示当月每次维修时填写的采购方车辆协议维修项目确认单、维修清单详细信息、采购方车辆协议维修收费结算单和材料进货单价的有效凭证等，用户单位核实无误后按采购方有关规定支付相关费用。同一维修项目不分拆结算，不虚开结算单，不重复维修、多次收费，确保维修质量。</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CC67A05">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244A8337">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7B735E0C">
            <w:pPr>
              <w:rPr>
                <w:rFonts w:hint="eastAsia" w:ascii="宋体" w:hAnsi="宋体" w:eastAsia="宋体" w:cs="宋体"/>
                <w:color w:val="auto"/>
                <w:kern w:val="2"/>
                <w:sz w:val="21"/>
                <w:szCs w:val="21"/>
                <w:highlight w:val="none"/>
                <w:lang w:val="en-US" w:eastAsia="zh-CN" w:bidi="ar-SA"/>
              </w:rPr>
            </w:pPr>
          </w:p>
        </w:tc>
      </w:tr>
      <w:tr w14:paraId="6F6469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186E71D">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4599D448">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中标人须接受、配合采购方车辆维修的项目管理，以及相应监督部门的监管，积极配合工作检查，协助采购人对车辆维修信息进行实时监控，并将按要求报送相关数据和资料。在维修服务资格期限内，采购方将组织有关部门对中标维修厂进行不定期的抽查或检查行动，检查结果作为履行合同的重要依据。</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CB023A3">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54EF73AA">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39FAFCED">
            <w:pPr>
              <w:rPr>
                <w:rFonts w:hint="eastAsia" w:ascii="宋体" w:hAnsi="宋体" w:eastAsia="宋体" w:cs="宋体"/>
                <w:color w:val="auto"/>
                <w:kern w:val="2"/>
                <w:sz w:val="21"/>
                <w:szCs w:val="21"/>
                <w:highlight w:val="none"/>
                <w:lang w:val="en-US" w:eastAsia="zh-CN" w:bidi="ar-SA"/>
              </w:rPr>
            </w:pPr>
          </w:p>
        </w:tc>
      </w:tr>
      <w:tr w14:paraId="00CD9F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82ED093">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6D8EB49E">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中标人接修采购人车辆应当进行承修前检验，以便确定具体承修项目和方法，检验后要填写车辆维修前诊断检验单和维修报价单，双方确认签字后才能展开作业。中标人承修采购人车辆过程中如发现有新增的维修项目或需要延迟竣工交车日期，应当及时向采购人说明，经采购人同意后方可进行维修，否则新增项目采购人不予承认。未经采购人许可，中标人不得将车辆承修转包。</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5BE9622">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104BF9C6">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15881504">
            <w:pPr>
              <w:rPr>
                <w:rFonts w:hint="eastAsia" w:ascii="宋体" w:hAnsi="宋体" w:eastAsia="宋体" w:cs="宋体"/>
                <w:color w:val="auto"/>
                <w:kern w:val="2"/>
                <w:sz w:val="21"/>
                <w:szCs w:val="21"/>
                <w:highlight w:val="none"/>
                <w:lang w:val="en-US" w:eastAsia="zh-CN" w:bidi="ar-SA"/>
              </w:rPr>
            </w:pPr>
          </w:p>
        </w:tc>
      </w:tr>
      <w:tr w14:paraId="1BAAD7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6262148">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6D31A485">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（8）安排专人负责维修接车服务，并提供服务人员名单及联系方式，如人员需要调整应及时通知采购人。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3FFA6A0">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2818E54E">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72276ABC">
            <w:pPr>
              <w:rPr>
                <w:rFonts w:hint="eastAsia" w:ascii="宋体" w:hAnsi="宋体" w:eastAsia="宋体" w:cs="宋体"/>
                <w:color w:val="auto"/>
                <w:kern w:val="2"/>
                <w:sz w:val="21"/>
                <w:szCs w:val="21"/>
                <w:highlight w:val="none"/>
                <w:lang w:val="en-US" w:eastAsia="zh-CN" w:bidi="ar-SA"/>
              </w:rPr>
            </w:pPr>
          </w:p>
        </w:tc>
      </w:tr>
      <w:tr w14:paraId="723C5E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AEE315E">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21064276">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（9）车辆在维修期间，</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除必要的试车外不得擅自动用，否则产生的一切后果均由</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承担。</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12761E8">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26D442F2">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0A9E0F74">
            <w:pPr>
              <w:rPr>
                <w:rFonts w:hint="eastAsia" w:ascii="宋体" w:hAnsi="宋体" w:eastAsia="宋体" w:cs="宋体"/>
                <w:color w:val="auto"/>
                <w:kern w:val="2"/>
                <w:sz w:val="21"/>
                <w:szCs w:val="21"/>
                <w:highlight w:val="none"/>
                <w:lang w:val="en-US" w:eastAsia="zh-CN" w:bidi="ar-SA"/>
              </w:rPr>
            </w:pPr>
          </w:p>
        </w:tc>
      </w:tr>
      <w:tr w14:paraId="494DC8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53175D4">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25843F72">
            <w:pPr>
              <w:pStyle w:val="9"/>
              <w:spacing w:line="240" w:lineRule="auto"/>
              <w:ind w:firstLine="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中标人严格遵守国家法律、法规，合法经营（包括各类证照齐全）。严格按有关技术标准及汽车维修工艺规范实施维修，确保维修质量。维修车辆出厂前，中标人必须进行质量检定，车辆经维修后在质量保证期内处于良好技术状态。车辆维修完毕出厂执行质量保证期制度，维修合格出厂的车辆，一级维护、小修及专项修理保证正常行驶2000公里内无故障，二级维护维修保证5000公里内无故障，整车大修和总成大修的车辆保证20000公里内无故障；车辆返修率要控制在3%以内。</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E5AADE9">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11C023C9">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17DDEEE7">
            <w:pPr>
              <w:rPr>
                <w:rFonts w:hint="eastAsia" w:ascii="宋体" w:hAnsi="宋体" w:eastAsia="宋体" w:cs="宋体"/>
                <w:color w:val="auto"/>
                <w:kern w:val="2"/>
                <w:sz w:val="21"/>
                <w:szCs w:val="21"/>
                <w:highlight w:val="none"/>
                <w:lang w:val="en-US" w:eastAsia="zh-CN" w:bidi="ar-SA"/>
              </w:rPr>
            </w:pPr>
          </w:p>
        </w:tc>
      </w:tr>
      <w:tr w14:paraId="7DFC1B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543A8E6">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47EBD500">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（11）同一维修配件在质保期内不得重复收费。</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17BB936">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278E685A">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38257BF4">
            <w:pPr>
              <w:rPr>
                <w:rFonts w:hint="eastAsia" w:ascii="宋体" w:hAnsi="宋体" w:eastAsia="宋体" w:cs="宋体"/>
                <w:color w:val="auto"/>
                <w:kern w:val="2"/>
                <w:sz w:val="21"/>
                <w:szCs w:val="21"/>
                <w:highlight w:val="none"/>
                <w:lang w:val="en-US" w:eastAsia="zh-CN" w:bidi="ar-SA"/>
              </w:rPr>
            </w:pPr>
          </w:p>
        </w:tc>
      </w:tr>
      <w:tr w14:paraId="5F1549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FEA18A0">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38CE7FA3">
            <w:pPr>
              <w:pStyle w:val="9"/>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中标人须严格按照《机动车维修管理规定》的相关规定执行，被修车辆达不到规定的质量标准和技术要求的，返修不得再计价收费，在质量保证期内，发生同样故障引起的维修，应给予全部免费维修。对查不出原因的维修质量问题，在质量保修期内，应无偿进行返修；在保修期内，因维修质量造成的一切经济损失，由</w:t>
            </w:r>
            <w:r>
              <w:rPr>
                <w:rFonts w:hint="eastAsia"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负责。</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5808BAF">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36882802">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58499C41">
            <w:pPr>
              <w:rPr>
                <w:rFonts w:hint="eastAsia" w:ascii="宋体" w:hAnsi="宋体" w:eastAsia="宋体" w:cs="宋体"/>
                <w:color w:val="auto"/>
                <w:kern w:val="2"/>
                <w:sz w:val="21"/>
                <w:szCs w:val="21"/>
                <w:highlight w:val="none"/>
                <w:lang w:val="en-US" w:eastAsia="zh-CN" w:bidi="ar-SA"/>
              </w:rPr>
            </w:pPr>
          </w:p>
        </w:tc>
      </w:tr>
      <w:tr w14:paraId="16E773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961E467">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17</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13292557">
            <w:pPr>
              <w:widowControl/>
              <w:ind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中标人须制定严格的内部管理制度，有健全的维修管理制度、技术规定标准和规范化操作程序。包括质量管理制度、安全生产管理制度、车辆维修档案管理制度、人员培训制度、设备管理制度及配件管理制度.</w:t>
            </w:r>
          </w:p>
          <w:p w14:paraId="414EAB2A">
            <w:pPr>
              <w:widowControl/>
              <w:numPr>
                <w:ilvl w:val="-1"/>
                <w:numId w:val="0"/>
              </w:numPr>
              <w:spacing w:line="240" w:lineRule="auto"/>
              <w:ind w:firstLine="420" w:firstLineChars="200"/>
              <w:jc w:val="left"/>
              <w:rPr>
                <w:rFonts w:hint="eastAsia" w:ascii="宋体" w:hAnsi="宋体" w:eastAsia="宋体" w:cs="宋体"/>
                <w:color w:val="auto"/>
                <w:kern w:val="2"/>
                <w:sz w:val="21"/>
                <w:szCs w:val="21"/>
                <w:highlight w:val="none"/>
                <w:lang w:val="en-US" w:eastAsia="zh-CN" w:bidi="ar-SA"/>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FDBF0F5">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6759AF02">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55FDFB7C">
            <w:pPr>
              <w:rPr>
                <w:rFonts w:hint="eastAsia" w:ascii="宋体" w:hAnsi="宋体" w:eastAsia="宋体" w:cs="宋体"/>
                <w:color w:val="auto"/>
                <w:kern w:val="2"/>
                <w:sz w:val="21"/>
                <w:szCs w:val="21"/>
                <w:highlight w:val="none"/>
                <w:lang w:val="en-US" w:eastAsia="zh-CN" w:bidi="ar-SA"/>
              </w:rPr>
            </w:pPr>
          </w:p>
        </w:tc>
      </w:tr>
      <w:tr w14:paraId="3DBC62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9A6AEE7">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18</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15090004">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中标人应当建立价格及信息公开制度，将维修价格和服务承诺等资料在车辆维修接待处公布；建立车辆技术档案，内容包括：车辆基本情况记录、车辆年审记录、车辆检测记录、相关管理制度中其它应当建档的内容；建立车辆维修档案，内容包括：车辆日常维护、一级维护、二级维护、汽车大修、总成修理、汽车小修、汽车专项修理、二十四小时拖车、代办车辆年审、代办事故理赔、维修服务费用记录和相关管理制度中约定的其它应当建档的内容。</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44807D8">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4BB7D516">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677DD4F5">
            <w:pPr>
              <w:rPr>
                <w:rFonts w:hint="eastAsia" w:ascii="宋体" w:hAnsi="宋体" w:eastAsia="宋体" w:cs="宋体"/>
                <w:color w:val="auto"/>
                <w:kern w:val="2"/>
                <w:sz w:val="21"/>
                <w:szCs w:val="21"/>
                <w:highlight w:val="none"/>
                <w:lang w:val="en-US" w:eastAsia="zh-CN" w:bidi="ar-SA"/>
              </w:rPr>
            </w:pPr>
          </w:p>
        </w:tc>
      </w:tr>
      <w:tr w14:paraId="56C185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8547F55">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19</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5CF15869">
            <w:pPr>
              <w:pStyle w:val="9"/>
              <w:spacing w:line="240" w:lineRule="auto"/>
              <w:ind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中标人应制定严格的内部管理制度，安排专人负责材料监控，建立详细的材料（零、配件）账目、材料进货有效价格凭证、出入库记录、零配件清单、厂家联系资料及有效发票等必须妥善保管，在车辆维修结算中作为相应维修项目的附件一起验收存档，随时接受有关部门的检查，确保账目与实物相符。对维修车辆进行登记、跟踪和回访。具体应对送修方的送修车辆建立用户档案，档案内容应有送修单、派工单、结算单、实行“三单合一”管理，开展跟踪服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BB95C24">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2F1600FE">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6CC3FE33">
            <w:pPr>
              <w:rPr>
                <w:rFonts w:hint="eastAsia" w:ascii="宋体" w:hAnsi="宋体" w:eastAsia="宋体" w:cs="宋体"/>
                <w:color w:val="auto"/>
                <w:kern w:val="2"/>
                <w:sz w:val="21"/>
                <w:szCs w:val="21"/>
                <w:highlight w:val="none"/>
                <w:lang w:val="en-US" w:eastAsia="zh-CN" w:bidi="ar-SA"/>
              </w:rPr>
            </w:pPr>
          </w:p>
        </w:tc>
      </w:tr>
      <w:tr w14:paraId="2AED0E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EBE2E1C">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22A264DD">
            <w:pPr>
              <w:pStyle w:val="9"/>
              <w:spacing w:line="240" w:lineRule="auto"/>
              <w:ind w:firstLine="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w:t>
            </w:r>
            <w:r>
              <w:rPr>
                <w:rFonts w:hint="eastAsia" w:ascii="宋体" w:hAnsi="宋体" w:eastAsia="宋体" w:cs="宋体"/>
                <w:color w:val="auto"/>
                <w:kern w:val="2"/>
                <w:sz w:val="21"/>
                <w:szCs w:val="21"/>
                <w:highlight w:val="none"/>
                <w:lang w:val="en-US" w:eastAsia="zh-CN" w:bidi="ar-SA"/>
              </w:rPr>
              <w:t>（16）中标人须建立车辆维修档案，认真记录车辆的维修情况，按车辆车牌号单独核算维修费用，并能够认真、及时、准确地编报定点维修情况统计表。将车辆“送修—维修—结算－上报”整个维修过程的相关真实资料保存完整，做到一车一档，存档三年以上，装订整齐交由专人负责管理。公务车维修档案储存内容主要包括：协议维修服务月报表、维修项目送修确认单、维修清单详细信息、维修收费结算单、材料零配件进货单价的有效发票 、进货凭证清单、零配件供应商联系资料等。档案管理要求随查随调，归档内容完整、资料齐全。</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B07675E">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1891BA78">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56D1810B">
            <w:pPr>
              <w:rPr>
                <w:rFonts w:hint="eastAsia" w:ascii="宋体" w:hAnsi="宋体" w:eastAsia="宋体" w:cs="宋体"/>
                <w:color w:val="auto"/>
                <w:kern w:val="2"/>
                <w:sz w:val="21"/>
                <w:szCs w:val="21"/>
                <w:highlight w:val="none"/>
                <w:lang w:val="en-US" w:eastAsia="zh-CN" w:bidi="ar-SA"/>
              </w:rPr>
            </w:pPr>
          </w:p>
        </w:tc>
      </w:tr>
      <w:tr w14:paraId="737560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FB19F38">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14954DB8">
            <w:pPr>
              <w:numPr>
                <w:ilvl w:val="0"/>
                <w:numId w:val="0"/>
              </w:num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17）中标人在合同执行期内需严格执行中标的人工工时价及维修配件价进行据实结算，不得随意提价或变相提价。因国家政策等原因需调整价格时，应将有关情况、文件及时报采购方，经同意后才能执行；维修项目的增加要经采购人同意方可实施。</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55CDE0C">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487EE791">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7E2A748E">
            <w:pPr>
              <w:rPr>
                <w:rFonts w:hint="eastAsia" w:ascii="宋体" w:hAnsi="宋体" w:eastAsia="宋体" w:cs="宋体"/>
                <w:color w:val="auto"/>
                <w:kern w:val="2"/>
                <w:sz w:val="21"/>
                <w:szCs w:val="21"/>
                <w:highlight w:val="none"/>
                <w:lang w:val="en-US" w:eastAsia="zh-CN" w:bidi="ar-SA"/>
              </w:rPr>
            </w:pPr>
          </w:p>
        </w:tc>
      </w:tr>
      <w:tr w14:paraId="02402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606A10D">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22</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1242657F">
            <w:pPr>
              <w:pStyle w:val="9"/>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（18）</w:t>
            </w:r>
            <w:r>
              <w:rPr>
                <w:rFonts w:hint="eastAsia" w:ascii="宋体" w:hAnsi="宋体" w:eastAsia="宋体" w:cs="宋体"/>
                <w:strike w:val="0"/>
                <w:dstrike w:val="0"/>
                <w:color w:val="auto"/>
                <w:kern w:val="2"/>
                <w:sz w:val="21"/>
                <w:szCs w:val="21"/>
                <w:highlight w:val="none"/>
                <w:u w:val="none"/>
                <w:lang w:val="en-US" w:eastAsia="zh-CN" w:bidi="ar-SA"/>
              </w:rPr>
              <w:t>中</w:t>
            </w:r>
            <w:r>
              <w:rPr>
                <w:rFonts w:hint="eastAsia" w:ascii="宋体" w:hAnsi="宋体" w:eastAsia="宋体" w:cs="宋体"/>
                <w:strike w:val="0"/>
                <w:dstrike w:val="0"/>
                <w:color w:val="auto"/>
                <w:kern w:val="2"/>
                <w:sz w:val="21"/>
                <w:szCs w:val="21"/>
                <w:highlight w:val="none"/>
                <w:lang w:val="en-US" w:eastAsia="zh-CN" w:bidi="ar-SA"/>
              </w:rPr>
              <w:t>标人</w:t>
            </w:r>
            <w:r>
              <w:rPr>
                <w:rFonts w:hint="eastAsia" w:ascii="宋体" w:hAnsi="宋体" w:eastAsia="宋体" w:cs="宋体"/>
                <w:color w:val="auto"/>
                <w:kern w:val="2"/>
                <w:sz w:val="21"/>
                <w:szCs w:val="21"/>
                <w:highlight w:val="none"/>
                <w:lang w:val="en-US" w:eastAsia="zh-CN" w:bidi="ar-SA"/>
              </w:rPr>
              <w:t>不得将项目非法分包或转包给任何单位和个人。否则，采购人有权即刻终止合同，并要求中标人赔偿相应损失。在合同服务期间，中标人如违反了合同条款规定、法律法规相关规定，经调查属实后采购人有权终止合同，中标人应配合撤出本项目。</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CC6D15E">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531573EC">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24BC918F">
            <w:pPr>
              <w:rPr>
                <w:rFonts w:hint="eastAsia" w:ascii="宋体" w:hAnsi="宋体" w:eastAsia="宋体" w:cs="宋体"/>
                <w:color w:val="auto"/>
                <w:kern w:val="2"/>
                <w:sz w:val="21"/>
                <w:szCs w:val="21"/>
                <w:highlight w:val="none"/>
                <w:lang w:val="en-US" w:eastAsia="zh-CN" w:bidi="ar-SA"/>
              </w:rPr>
            </w:pPr>
          </w:p>
        </w:tc>
      </w:tr>
      <w:tr w14:paraId="526B72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82775CA">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23</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3051D28C">
            <w:pPr>
              <w:pStyle w:val="9"/>
              <w:ind w:firstLine="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w:t>
            </w:r>
            <w:r>
              <w:rPr>
                <w:rFonts w:hint="eastAsia" w:ascii="宋体" w:hAnsi="宋体" w:eastAsia="宋体" w:cs="宋体"/>
                <w:color w:val="auto"/>
                <w:kern w:val="2"/>
                <w:sz w:val="21"/>
                <w:szCs w:val="21"/>
                <w:highlight w:val="none"/>
                <w:lang w:val="en-US" w:eastAsia="zh-CN" w:bidi="ar-SA"/>
              </w:rPr>
              <w:t>（19）中标人须全年每天24小时施救并进行维修服务，实行24小时专人值班制度，电话预约、上门服务、急修快修，在辖区遇有紧急情况立即响应，做到30分钟内到现场，超过30分钟无合理解释，单次扣减当月5%结算款。并具有专业设施设备、特殊设备、救援专用拖车等专业用具，满足救援及维修需要。并能提供上门维修服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557BC06">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6FEEF8BC">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28A23880">
            <w:pPr>
              <w:rPr>
                <w:rFonts w:hint="eastAsia" w:ascii="宋体" w:hAnsi="宋体" w:eastAsia="宋体" w:cs="宋体"/>
                <w:color w:val="auto"/>
                <w:kern w:val="2"/>
                <w:sz w:val="21"/>
                <w:szCs w:val="21"/>
                <w:highlight w:val="none"/>
                <w:lang w:val="en-US" w:eastAsia="zh-CN" w:bidi="ar-SA"/>
              </w:rPr>
            </w:pPr>
          </w:p>
        </w:tc>
      </w:tr>
      <w:tr w14:paraId="0DFB6B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2FAF856">
            <w:pPr>
              <w:keepNext w:val="0"/>
              <w:keepLines w:val="0"/>
              <w:widowControl/>
              <w:suppressLineNumbers w:val="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24</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53A91FCB">
            <w:pPr>
              <w:numPr>
                <w:ilvl w:val="-1"/>
                <w:numId w:val="0"/>
              </w:numPr>
              <w:spacing w:line="240" w:lineRule="auto"/>
              <w:ind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（20）中标人要规范进货渠道，增加配件储存。寻求价格与质量比最好的配件供应商提供配件，确保配件质量。</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336812F">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2583" w:type="dxa"/>
            <w:tcBorders>
              <w:top w:val="single" w:color="auto" w:sz="4" w:space="0"/>
              <w:left w:val="single" w:color="auto" w:sz="4" w:space="0"/>
              <w:bottom w:val="single" w:color="auto" w:sz="4" w:space="0"/>
              <w:right w:val="single" w:color="auto" w:sz="4" w:space="0"/>
            </w:tcBorders>
            <w:shd w:val="clear" w:color="auto" w:fill="auto"/>
            <w:vAlign w:val="center"/>
          </w:tcPr>
          <w:p w14:paraId="40818B00">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p>
        </w:tc>
        <w:tc>
          <w:tcPr>
            <w:tcW w:w="1128" w:type="dxa"/>
            <w:tcBorders>
              <w:top w:val="single" w:color="auto" w:sz="4" w:space="0"/>
              <w:left w:val="single" w:color="auto" w:sz="4" w:space="0"/>
              <w:bottom w:val="single" w:color="auto" w:sz="4" w:space="0"/>
              <w:right w:val="single" w:color="auto" w:sz="4" w:space="0"/>
            </w:tcBorders>
            <w:shd w:val="clear" w:color="auto" w:fill="auto"/>
            <w:vAlign w:val="top"/>
          </w:tcPr>
          <w:p w14:paraId="48714C3A">
            <w:pPr>
              <w:rPr>
                <w:rFonts w:hint="eastAsia" w:ascii="宋体" w:hAnsi="宋体" w:eastAsia="宋体" w:cs="宋体"/>
                <w:color w:val="auto"/>
                <w:kern w:val="2"/>
                <w:sz w:val="21"/>
                <w:szCs w:val="21"/>
                <w:highlight w:val="none"/>
                <w:lang w:val="en-US" w:eastAsia="zh-CN" w:bidi="ar-SA"/>
              </w:rPr>
            </w:pPr>
          </w:p>
        </w:tc>
      </w:tr>
    </w:tbl>
    <w:p w14:paraId="25BE5CED">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19DED771">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2FE6C0CF">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宋体" w:cs="宋体"/>
          <w:color w:val="auto"/>
          <w:szCs w:val="21"/>
          <w:highlight w:val="none"/>
        </w:rPr>
      </w:pPr>
      <w:r>
        <w:rPr>
          <w:rFonts w:hint="eastAsia"/>
          <w:color w:val="auto"/>
          <w:highlight w:val="none"/>
          <w:lang w:val="en-US" w:eastAsia="zh-CN"/>
        </w:rPr>
        <w:t>日期：</w:t>
      </w:r>
    </w:p>
    <w:p w14:paraId="7BAB80F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p>
    <w:p w14:paraId="3F9EA85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r>
        <w:rPr>
          <w:rFonts w:hint="eastAsia" w:ascii="宋体" w:cs="宋体"/>
          <w:color w:val="auto"/>
          <w:szCs w:val="21"/>
          <w:highlight w:val="none"/>
        </w:rPr>
        <w:t>《</w:t>
      </w:r>
      <w:r>
        <w:rPr>
          <w:rFonts w:hint="eastAsia" w:ascii="宋体" w:cs="宋体"/>
          <w:color w:val="auto"/>
          <w:szCs w:val="21"/>
          <w:highlight w:val="none"/>
          <w:lang w:val="en-US" w:eastAsia="zh-CN"/>
        </w:rPr>
        <w:t>服务</w:t>
      </w:r>
      <w:r>
        <w:rPr>
          <w:rFonts w:hint="eastAsia" w:ascii="宋体" w:cs="宋体"/>
          <w:color w:val="auto"/>
          <w:szCs w:val="21"/>
          <w:highlight w:val="none"/>
        </w:rPr>
        <w:t>条款偏离表》编制指引：</w:t>
      </w:r>
    </w:p>
    <w:p w14:paraId="1D7D12C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1.</w:t>
      </w:r>
      <w:r>
        <w:rPr>
          <w:rFonts w:hint="eastAsia" w:ascii="宋体" w:cs="宋体"/>
          <w:color w:val="auto"/>
          <w:szCs w:val="21"/>
          <w:highlight w:val="none"/>
          <w:lang w:val="en-US" w:eastAsia="zh-CN"/>
        </w:rPr>
        <w:t>服务</w:t>
      </w:r>
      <w:r>
        <w:rPr>
          <w:rFonts w:hint="eastAsia" w:ascii="宋体" w:cs="宋体"/>
          <w:color w:val="auto"/>
          <w:szCs w:val="21"/>
          <w:highlight w:val="none"/>
        </w:rPr>
        <w:t>条款偏离表的“招标</w:t>
      </w:r>
      <w:r>
        <w:rPr>
          <w:rFonts w:hint="eastAsia" w:ascii="宋体" w:cs="宋体"/>
          <w:color w:val="auto"/>
          <w:szCs w:val="21"/>
          <w:highlight w:val="none"/>
          <w:lang w:val="en-US" w:eastAsia="zh-CN"/>
        </w:rPr>
        <w:t>服务</w:t>
      </w:r>
      <w:r>
        <w:rPr>
          <w:rFonts w:hint="eastAsia" w:ascii="宋体" w:cs="宋体"/>
          <w:color w:val="auto"/>
          <w:szCs w:val="21"/>
          <w:highlight w:val="none"/>
        </w:rPr>
        <w:t xml:space="preserve">要求”等栏目对应“第二章 </w:t>
      </w:r>
      <w:r>
        <w:rPr>
          <w:rFonts w:hint="eastAsia" w:ascii="宋体" w:hAnsi="Calibri" w:eastAsia="宋体" w:cs="宋体"/>
          <w:b w:val="0"/>
          <w:bCs w:val="0"/>
          <w:color w:val="auto"/>
          <w:sz w:val="21"/>
          <w:szCs w:val="21"/>
          <w:highlight w:val="none"/>
        </w:rPr>
        <w:t>院内公开采购项目需求</w:t>
      </w:r>
      <w:r>
        <w:rPr>
          <w:rFonts w:hint="eastAsia" w:ascii="宋体" w:cs="宋体"/>
          <w:color w:val="auto"/>
          <w:szCs w:val="21"/>
          <w:highlight w:val="none"/>
        </w:rPr>
        <w:t>”中的“</w:t>
      </w:r>
      <w:r>
        <w:rPr>
          <w:rFonts w:hint="eastAsia" w:ascii="宋体" w:cs="宋体"/>
          <w:color w:val="auto"/>
          <w:szCs w:val="21"/>
          <w:highlight w:val="none"/>
          <w:lang w:val="en-US" w:eastAsia="zh-CN"/>
        </w:rPr>
        <w:t>服务内容及</w:t>
      </w:r>
      <w:r>
        <w:rPr>
          <w:rFonts w:hint="eastAsia" w:ascii="宋体" w:cs="宋体"/>
          <w:color w:val="auto"/>
          <w:szCs w:val="21"/>
          <w:highlight w:val="none"/>
        </w:rPr>
        <w:t>要求”章节相关内容。</w:t>
      </w:r>
    </w:p>
    <w:p w14:paraId="33CD047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2.</w:t>
      </w:r>
      <w:r>
        <w:rPr>
          <w:rFonts w:hint="eastAsia" w:ascii="宋体" w:cs="宋体"/>
          <w:color w:val="auto"/>
          <w:szCs w:val="21"/>
          <w:highlight w:val="none"/>
        </w:rPr>
        <w:t>“投标</w:t>
      </w:r>
      <w:r>
        <w:rPr>
          <w:rFonts w:hint="eastAsia" w:ascii="宋体" w:cs="宋体"/>
          <w:color w:val="auto"/>
          <w:szCs w:val="21"/>
          <w:highlight w:val="none"/>
          <w:lang w:val="en-US" w:eastAsia="zh-CN"/>
        </w:rPr>
        <w:t>服务</w:t>
      </w:r>
      <w:r>
        <w:rPr>
          <w:rFonts w:hint="eastAsia" w:ascii="宋体" w:cs="宋体"/>
          <w:color w:val="auto"/>
          <w:szCs w:val="21"/>
          <w:highlight w:val="none"/>
        </w:rPr>
        <w:t>响应”一栏必须一一对照“招标</w:t>
      </w:r>
      <w:r>
        <w:rPr>
          <w:rFonts w:hint="eastAsia" w:ascii="宋体" w:cs="宋体"/>
          <w:color w:val="auto"/>
          <w:szCs w:val="21"/>
          <w:highlight w:val="none"/>
          <w:lang w:val="en-US" w:eastAsia="zh-CN"/>
        </w:rPr>
        <w:t>服务</w:t>
      </w:r>
      <w:r>
        <w:rPr>
          <w:rFonts w:hint="eastAsia" w:ascii="宋体" w:cs="宋体"/>
          <w:color w:val="auto"/>
          <w:szCs w:val="21"/>
          <w:highlight w:val="none"/>
        </w:rPr>
        <w:t>要求”，详细填写自身响应情况，以体现具体响应情况</w:t>
      </w:r>
      <w:r>
        <w:rPr>
          <w:rFonts w:hint="eastAsia" w:ascii="宋体" w:cs="宋体"/>
          <w:color w:val="auto"/>
          <w:szCs w:val="21"/>
          <w:highlight w:val="none"/>
          <w:lang w:val="en-US" w:eastAsia="zh-CN"/>
        </w:rPr>
        <w:t>,</w:t>
      </w:r>
      <w:r>
        <w:rPr>
          <w:rFonts w:hint="eastAsia" w:ascii="宋体" w:cs="宋体"/>
          <w:b/>
          <w:bCs/>
          <w:color w:val="auto"/>
          <w:szCs w:val="21"/>
          <w:highlight w:val="none"/>
          <w:lang w:val="en-US" w:eastAsia="zh-CN"/>
        </w:rPr>
        <w:t>要求逐条列出响应</w:t>
      </w:r>
      <w:r>
        <w:rPr>
          <w:rFonts w:hint="eastAsia" w:ascii="宋体" w:cs="宋体"/>
          <w:color w:val="auto"/>
          <w:szCs w:val="21"/>
          <w:highlight w:val="none"/>
        </w:rPr>
        <w:t>。</w:t>
      </w:r>
    </w:p>
    <w:p w14:paraId="4053DE5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3.</w:t>
      </w:r>
      <w:r>
        <w:rPr>
          <w:rFonts w:hint="eastAsia" w:ascii="宋体" w:cs="宋体"/>
          <w:color w:val="auto"/>
          <w:szCs w:val="21"/>
          <w:highlight w:val="none"/>
        </w:rPr>
        <w:t>“偏离情况”一栏填写如实填写“正偏离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无偏离”或“负偏离”，其中：“正偏离”表示“投标响应优于招标商务要求”，“负偏离”表示“投标响应不满足招标商务要求”，“无偏离”表示“投标响应与招标商务要求一致”。</w:t>
      </w:r>
    </w:p>
    <w:p w14:paraId="4EF9A855">
      <w:pPr>
        <w:numPr>
          <w:ilvl w:val="0"/>
          <w:numId w:val="0"/>
        </w:numPr>
        <w:spacing w:line="500" w:lineRule="exact"/>
        <w:ind w:leftChars="0"/>
        <w:jc w:val="left"/>
        <w:rPr>
          <w:rFonts w:hint="eastAsia" w:ascii="仿宋" w:hAnsi="仿宋" w:eastAsia="仿宋" w:cs="仿宋"/>
          <w:color w:val="auto"/>
          <w:sz w:val="28"/>
          <w:szCs w:val="28"/>
          <w:highlight w:val="none"/>
          <w:lang w:val="en-US" w:eastAsia="zh-CN"/>
        </w:rPr>
      </w:pPr>
      <w:r>
        <w:rPr>
          <w:rFonts w:hint="eastAsia" w:ascii="宋体" w:cs="宋体"/>
          <w:color w:val="auto"/>
          <w:szCs w:val="21"/>
          <w:highlight w:val="none"/>
        </w:rPr>
        <w:t>“投标</w:t>
      </w:r>
      <w:r>
        <w:rPr>
          <w:rFonts w:hint="eastAsia" w:ascii="宋体" w:cs="宋体"/>
          <w:color w:val="auto"/>
          <w:szCs w:val="21"/>
          <w:highlight w:val="none"/>
          <w:lang w:val="en-US" w:eastAsia="zh-CN"/>
        </w:rPr>
        <w:t>服务</w:t>
      </w:r>
      <w:r>
        <w:rPr>
          <w:rFonts w:hint="eastAsia" w:ascii="宋体" w:cs="宋体"/>
          <w:color w:val="auto"/>
          <w:szCs w:val="21"/>
          <w:highlight w:val="none"/>
        </w:rPr>
        <w:t>响应”对比“招标</w:t>
      </w:r>
      <w:r>
        <w:rPr>
          <w:rFonts w:hint="eastAsia" w:ascii="宋体" w:cs="宋体"/>
          <w:color w:val="auto"/>
          <w:szCs w:val="21"/>
          <w:highlight w:val="none"/>
          <w:lang w:val="en-US" w:eastAsia="zh-CN"/>
        </w:rPr>
        <w:t>服务</w:t>
      </w:r>
      <w:r>
        <w:rPr>
          <w:rFonts w:hint="eastAsia" w:ascii="宋体" w:cs="宋体"/>
          <w:color w:val="auto"/>
          <w:szCs w:val="21"/>
          <w:highlight w:val="none"/>
        </w:rPr>
        <w:t>要求”存在响应不全（包括未响应整项招标商务要求或者未响应一项招标</w:t>
      </w:r>
      <w:r>
        <w:rPr>
          <w:rFonts w:hint="eastAsia" w:ascii="宋体" w:cs="宋体"/>
          <w:color w:val="auto"/>
          <w:szCs w:val="21"/>
          <w:highlight w:val="none"/>
          <w:lang w:val="en-US" w:eastAsia="zh-CN"/>
        </w:rPr>
        <w:t>服务</w:t>
      </w:r>
      <w:r>
        <w:rPr>
          <w:rFonts w:hint="eastAsia" w:ascii="宋体" w:cs="宋体"/>
          <w:color w:val="auto"/>
          <w:szCs w:val="21"/>
          <w:highlight w:val="none"/>
        </w:rPr>
        <w:t>要求的部分内容），均视为“负偏离”。带★号条款为不可偏离条款，如未响应或出现负偏离的，将作投标无效处理。</w:t>
      </w:r>
    </w:p>
    <w:p w14:paraId="4C240282">
      <w:pPr>
        <w:numPr>
          <w:ilvl w:val="0"/>
          <w:numId w:val="0"/>
        </w:numPr>
        <w:spacing w:line="500" w:lineRule="exact"/>
        <w:ind w:leftChars="0"/>
        <w:jc w:val="left"/>
        <w:rPr>
          <w:rFonts w:hint="eastAsia" w:ascii="仿宋" w:hAnsi="仿宋" w:eastAsia="仿宋" w:cs="仿宋"/>
          <w:color w:val="auto"/>
          <w:sz w:val="28"/>
          <w:szCs w:val="28"/>
          <w:highlight w:val="none"/>
          <w:lang w:val="en-US" w:eastAsia="zh-CN"/>
        </w:rPr>
      </w:pPr>
    </w:p>
    <w:p w14:paraId="105EB6D4">
      <w:pPr>
        <w:numPr>
          <w:ilvl w:val="0"/>
          <w:numId w:val="0"/>
        </w:numPr>
        <w:spacing w:line="500" w:lineRule="exact"/>
        <w:ind w:leftChars="0"/>
        <w:jc w:val="left"/>
        <w:rPr>
          <w:rFonts w:hint="eastAsia" w:ascii="仿宋" w:hAnsi="仿宋" w:eastAsia="仿宋" w:cs="仿宋"/>
          <w:color w:val="auto"/>
          <w:sz w:val="28"/>
          <w:szCs w:val="28"/>
          <w:highlight w:val="none"/>
          <w:lang w:val="en-US" w:eastAsia="zh-CN"/>
        </w:rPr>
      </w:pPr>
    </w:p>
    <w:p w14:paraId="5B6B06BF">
      <w:pPr>
        <w:numPr>
          <w:ilvl w:val="0"/>
          <w:numId w:val="0"/>
        </w:numPr>
        <w:spacing w:line="500" w:lineRule="exact"/>
        <w:ind w:leftChars="0"/>
        <w:jc w:val="left"/>
        <w:rPr>
          <w:rFonts w:hint="eastAsia" w:ascii="仿宋" w:hAnsi="仿宋" w:eastAsia="仿宋" w:cs="仿宋"/>
          <w:color w:val="auto"/>
          <w:sz w:val="28"/>
          <w:szCs w:val="28"/>
          <w:highlight w:val="none"/>
          <w:lang w:val="en-US" w:eastAsia="zh-CN"/>
        </w:rPr>
      </w:pPr>
    </w:p>
    <w:p w14:paraId="486C4031">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商务条款偏离表</w:t>
      </w:r>
    </w:p>
    <w:tbl>
      <w:tblPr>
        <w:tblStyle w:val="21"/>
        <w:tblW w:w="133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7337"/>
        <w:gridCol w:w="2405"/>
        <w:gridCol w:w="2203"/>
        <w:gridCol w:w="617"/>
      </w:tblGrid>
      <w:tr w14:paraId="2948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3301" w:type="dxa"/>
            <w:gridSpan w:val="5"/>
            <w:tcBorders>
              <w:top w:val="single" w:color="auto" w:sz="4" w:space="0"/>
              <w:left w:val="single" w:color="auto" w:sz="4" w:space="0"/>
              <w:bottom w:val="single" w:color="auto" w:sz="4" w:space="0"/>
              <w:right w:val="single" w:color="auto" w:sz="4" w:space="0"/>
            </w:tcBorders>
            <w:noWrap w:val="0"/>
            <w:vAlign w:val="center"/>
          </w:tcPr>
          <w:p w14:paraId="711999F0">
            <w:pPr>
              <w:pStyle w:val="20"/>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jc w:val="left"/>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项目名称：深圳市龙岗区第七人民医院2026—2027年度公务车维修养护服务项目</w:t>
            </w:r>
          </w:p>
          <w:p w14:paraId="7E6E4EF7">
            <w:pPr>
              <w:pStyle w:val="20"/>
              <w:spacing w:line="320" w:lineRule="exact"/>
              <w:ind w:left="0" w:leftChars="0" w:firstLine="0"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项目编号：深龙七医采[</w:t>
            </w:r>
            <w:r>
              <w:rPr>
                <w:rFonts w:hint="eastAsia" w:ascii="宋体" w:hAnsi="宋体" w:cs="宋体"/>
                <w:color w:val="auto"/>
                <w:kern w:val="2"/>
                <w:sz w:val="21"/>
                <w:szCs w:val="21"/>
                <w:highlight w:val="none"/>
                <w:lang w:val="en-US" w:eastAsia="zh-CN" w:bidi="ar-SA"/>
              </w:rPr>
              <w:t xml:space="preserve">LGQY2026YB001 </w:t>
            </w:r>
            <w:r>
              <w:rPr>
                <w:rFonts w:hint="eastAsia" w:ascii="宋体" w:hAnsi="宋体" w:eastAsia="宋体" w:cs="宋体"/>
                <w:color w:val="auto"/>
                <w:kern w:val="2"/>
                <w:sz w:val="21"/>
                <w:szCs w:val="21"/>
                <w:highlight w:val="none"/>
                <w:lang w:val="en-US" w:eastAsia="zh-CN" w:bidi="ar-SA"/>
              </w:rPr>
              <w:t>]</w:t>
            </w:r>
          </w:p>
        </w:tc>
      </w:tr>
      <w:tr w14:paraId="3A57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tcBorders>
              <w:top w:val="single" w:color="auto" w:sz="4" w:space="0"/>
              <w:left w:val="single" w:color="auto" w:sz="4" w:space="0"/>
              <w:bottom w:val="single" w:color="auto" w:sz="4" w:space="0"/>
              <w:right w:val="single" w:color="auto" w:sz="4" w:space="0"/>
            </w:tcBorders>
            <w:noWrap w:val="0"/>
            <w:vAlign w:val="center"/>
          </w:tcPr>
          <w:p w14:paraId="45806EED">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7337" w:type="dxa"/>
            <w:tcBorders>
              <w:top w:val="single" w:color="auto" w:sz="4" w:space="0"/>
              <w:left w:val="single" w:color="auto" w:sz="4" w:space="0"/>
              <w:bottom w:val="single" w:color="auto" w:sz="4" w:space="0"/>
              <w:right w:val="single" w:color="auto" w:sz="4" w:space="0"/>
            </w:tcBorders>
            <w:noWrap w:val="0"/>
            <w:vAlign w:val="center"/>
          </w:tcPr>
          <w:p w14:paraId="625FEF21">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color w:val="auto"/>
                <w:szCs w:val="21"/>
                <w:highlight w:val="none"/>
              </w:rPr>
              <w:t>招标商务要求</w:t>
            </w:r>
            <w:bookmarkStart w:id="19" w:name="_GoBack"/>
            <w:bookmarkEnd w:id="19"/>
          </w:p>
        </w:tc>
        <w:tc>
          <w:tcPr>
            <w:tcW w:w="2405" w:type="dxa"/>
            <w:tcBorders>
              <w:top w:val="single" w:color="auto" w:sz="4" w:space="0"/>
              <w:left w:val="single" w:color="auto" w:sz="4" w:space="0"/>
              <w:bottom w:val="single" w:color="auto" w:sz="4" w:space="0"/>
              <w:right w:val="single" w:color="auto" w:sz="4" w:space="0"/>
            </w:tcBorders>
            <w:noWrap w:val="0"/>
            <w:vAlign w:val="center"/>
          </w:tcPr>
          <w:p w14:paraId="29DE551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投标商务响应</w:t>
            </w:r>
          </w:p>
          <w:p w14:paraId="370121EE">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color w:val="auto"/>
                <w:szCs w:val="21"/>
                <w:highlight w:val="none"/>
              </w:rPr>
              <w:t>投标人根据实际情况在此处进行响应</w:t>
            </w:r>
          </w:p>
        </w:tc>
        <w:tc>
          <w:tcPr>
            <w:tcW w:w="2203" w:type="dxa"/>
            <w:tcBorders>
              <w:top w:val="single" w:color="auto" w:sz="4" w:space="0"/>
              <w:left w:val="single" w:color="auto" w:sz="4" w:space="0"/>
              <w:bottom w:val="single" w:color="auto" w:sz="4" w:space="0"/>
              <w:right w:val="single" w:color="auto" w:sz="4" w:space="0"/>
            </w:tcBorders>
            <w:noWrap w:val="0"/>
            <w:vAlign w:val="center"/>
          </w:tcPr>
          <w:p w14:paraId="2FF4733E">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偏离情况</w:t>
            </w:r>
          </w:p>
          <w:p w14:paraId="505075E7">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eastAsia="宋体" w:cs="宋体"/>
                <w:b/>
                <w:bCs/>
                <w:color w:val="auto"/>
                <w:kern w:val="2"/>
                <w:sz w:val="21"/>
                <w:szCs w:val="21"/>
                <w:highlight w:val="none"/>
                <w:lang w:val="en-US" w:eastAsia="zh-CN" w:bidi="ar-SA"/>
              </w:rPr>
            </w:pPr>
            <w:r>
              <w:rPr>
                <w:rFonts w:hint="eastAsia" w:ascii="宋体" w:hAnsi="宋体" w:cs="宋体"/>
                <w:color w:val="auto"/>
                <w:szCs w:val="21"/>
                <w:highlight w:val="none"/>
              </w:rPr>
              <w:t>“正偏离”或“无偏离”或“负偏离”</w:t>
            </w:r>
          </w:p>
        </w:tc>
        <w:tc>
          <w:tcPr>
            <w:tcW w:w="617" w:type="dxa"/>
            <w:tcBorders>
              <w:top w:val="single" w:color="auto" w:sz="4" w:space="0"/>
              <w:left w:val="single" w:color="auto" w:sz="4" w:space="0"/>
              <w:bottom w:val="single" w:color="auto" w:sz="4" w:space="0"/>
              <w:right w:val="single" w:color="auto" w:sz="4" w:space="0"/>
            </w:tcBorders>
            <w:noWrap w:val="0"/>
            <w:vAlign w:val="center"/>
          </w:tcPr>
          <w:p w14:paraId="29C4BFCD">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Cs w:val="21"/>
                <w:highlight w:val="none"/>
              </w:rPr>
              <w:t>说明</w:t>
            </w:r>
          </w:p>
        </w:tc>
      </w:tr>
      <w:tr w14:paraId="4F08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52222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73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C81A43">
            <w:pPr>
              <w:pStyle w:val="29"/>
              <w:numPr>
                <w:ilvl w:val="0"/>
                <w:numId w:val="0"/>
              </w:numPr>
              <w:spacing w:line="560" w:lineRule="exact"/>
              <w:ind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八、履约验收方案 </w:t>
            </w:r>
          </w:p>
          <w:p w14:paraId="423591E4">
            <w:pPr>
              <w:pStyle w:val="29"/>
              <w:numPr>
                <w:ilvl w:val="0"/>
                <w:numId w:val="0"/>
              </w:numPr>
              <w:spacing w:line="560" w:lineRule="exact"/>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1.履约验收方式：</w:t>
            </w:r>
          </w:p>
          <w:p w14:paraId="4CF4B106">
            <w:pPr>
              <w:pStyle w:val="29"/>
              <w:numPr>
                <w:ilvl w:val="0"/>
                <w:numId w:val="0"/>
              </w:numPr>
              <w:spacing w:line="560" w:lineRule="exact"/>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（1）单次作业验收：每次服务后，由中标人提供详细工单，经采购人验收通过后双方当场签署验收凭证。未通过验收的项目，供应商须无条件返工，返工费用及延误责任由供应商承担。</w:t>
            </w:r>
          </w:p>
          <w:p w14:paraId="6AF8A1EA">
            <w:pPr>
              <w:pStyle w:val="29"/>
              <w:numPr>
                <w:ilvl w:val="0"/>
                <w:numId w:val="0"/>
              </w:numPr>
              <w:spacing w:line="560" w:lineRule="exact"/>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（2）年度验收：合同期满前，采购方组织至少3人验收组，依据合同条款等内容对年度服务进行履约评价验收，并出具验收报告。</w:t>
            </w:r>
          </w:p>
          <w:p w14:paraId="06C0DFBA">
            <w:pPr>
              <w:pStyle w:val="29"/>
              <w:numPr>
                <w:ilvl w:val="0"/>
                <w:numId w:val="0"/>
              </w:numPr>
              <w:spacing w:line="560" w:lineRule="exact"/>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履约验收程序：采购人根据合同约定对中标人提交的成果进行验收，验收合格的，视为中标人已交付工作成果。验收不合格的，中标人应当在规定时间内按照采购人要求进行返工或调整，并重新提交采购人验收。</w:t>
            </w:r>
          </w:p>
          <w:p w14:paraId="7ED53D45">
            <w:pPr>
              <w:pStyle w:val="29"/>
              <w:numPr>
                <w:ilvl w:val="0"/>
                <w:numId w:val="0"/>
              </w:numPr>
              <w:spacing w:line="560" w:lineRule="exact"/>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3.履约验收的内容：根据招标文件、投标文件及国家行业有关标准，针对本招标文件每一项商务、技术要求履约情况进行履约验收。</w:t>
            </w:r>
          </w:p>
          <w:p w14:paraId="54C44E55">
            <w:pPr>
              <w:keepNext w:val="0"/>
              <w:keepLines w:val="0"/>
              <w:pageBreakBefore w:val="0"/>
              <w:widowControl w:val="0"/>
              <w:kinsoku/>
              <w:wordWrap/>
              <w:overflowPunct/>
              <w:topLinePunct w:val="0"/>
              <w:autoSpaceDE/>
              <w:autoSpaceDN/>
              <w:bidi w:val="0"/>
              <w:adjustRightInd/>
              <w:snapToGrid/>
              <w:spacing w:line="240" w:lineRule="atLeas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4.验收标准：中标人为采购人提供的相关服务应符合国家或相关行业的标准。</w:t>
            </w:r>
          </w:p>
        </w:tc>
        <w:tc>
          <w:tcPr>
            <w:tcW w:w="2405" w:type="dxa"/>
            <w:tcBorders>
              <w:top w:val="single" w:color="auto" w:sz="4" w:space="0"/>
              <w:left w:val="single" w:color="auto" w:sz="4" w:space="0"/>
              <w:bottom w:val="single" w:color="auto" w:sz="4" w:space="0"/>
              <w:right w:val="single" w:color="auto" w:sz="4" w:space="0"/>
            </w:tcBorders>
            <w:noWrap w:val="0"/>
            <w:vAlign w:val="center"/>
          </w:tcPr>
          <w:p w14:paraId="61F7DAC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color w:val="auto"/>
                <w:szCs w:val="21"/>
                <w:highlight w:val="none"/>
              </w:rPr>
            </w:pPr>
          </w:p>
        </w:tc>
        <w:tc>
          <w:tcPr>
            <w:tcW w:w="2203" w:type="dxa"/>
            <w:tcBorders>
              <w:top w:val="single" w:color="auto" w:sz="4" w:space="0"/>
              <w:left w:val="single" w:color="auto" w:sz="4" w:space="0"/>
              <w:bottom w:val="single" w:color="auto" w:sz="4" w:space="0"/>
              <w:right w:val="single" w:color="auto" w:sz="4" w:space="0"/>
            </w:tcBorders>
            <w:noWrap w:val="0"/>
            <w:vAlign w:val="center"/>
          </w:tcPr>
          <w:p w14:paraId="5959DE64">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color w:val="auto"/>
                <w:szCs w:val="21"/>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center"/>
          </w:tcPr>
          <w:p w14:paraId="05232AFC">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p>
        </w:tc>
      </w:tr>
      <w:tr w14:paraId="398B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9EDFE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73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680EAD">
            <w:pPr>
              <w:pStyle w:val="29"/>
              <w:numPr>
                <w:ilvl w:val="0"/>
                <w:numId w:val="0"/>
              </w:numPr>
              <w:spacing w:line="560" w:lineRule="exact"/>
              <w:ind w:firstLine="422"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十</w:t>
            </w:r>
            <w:r>
              <w:rPr>
                <w:rFonts w:hint="eastAsia" w:ascii="宋体" w:hAnsi="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资料保密要求</w:t>
            </w:r>
          </w:p>
          <w:p w14:paraId="203BF0A5">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在项目履约过程中，中标人对接触到或知悉的采购人的资料信息承担保密责任，不得向任何第三方透露，不得在规定的合作目的之外使用或向第三方透露任何信息和材料，不管是口头的或是书面的，还是以磁盘、胶片或电子邮件等形式存在的，资料和信息等内容保密的时效不受合同有效时间的限制，按照国家、省的有关法规文件规定，履行保密责任。中标人中标后须与采购人签订保密协议。</w:t>
            </w:r>
          </w:p>
        </w:tc>
        <w:tc>
          <w:tcPr>
            <w:tcW w:w="2405" w:type="dxa"/>
            <w:tcBorders>
              <w:top w:val="single" w:color="auto" w:sz="4" w:space="0"/>
              <w:left w:val="single" w:color="auto" w:sz="4" w:space="0"/>
              <w:bottom w:val="single" w:color="auto" w:sz="4" w:space="0"/>
              <w:right w:val="single" w:color="auto" w:sz="4" w:space="0"/>
            </w:tcBorders>
            <w:noWrap w:val="0"/>
            <w:vAlign w:val="center"/>
          </w:tcPr>
          <w:p w14:paraId="5359E681">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color w:val="auto"/>
                <w:szCs w:val="21"/>
                <w:highlight w:val="none"/>
              </w:rPr>
            </w:pPr>
          </w:p>
        </w:tc>
        <w:tc>
          <w:tcPr>
            <w:tcW w:w="2203" w:type="dxa"/>
            <w:tcBorders>
              <w:top w:val="single" w:color="auto" w:sz="4" w:space="0"/>
              <w:left w:val="single" w:color="auto" w:sz="4" w:space="0"/>
              <w:bottom w:val="single" w:color="auto" w:sz="4" w:space="0"/>
              <w:right w:val="single" w:color="auto" w:sz="4" w:space="0"/>
            </w:tcBorders>
            <w:noWrap w:val="0"/>
            <w:vAlign w:val="center"/>
          </w:tcPr>
          <w:p w14:paraId="0E0F1F6B">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color w:val="auto"/>
                <w:szCs w:val="21"/>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center"/>
          </w:tcPr>
          <w:p w14:paraId="117A7FEF">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p>
        </w:tc>
      </w:tr>
      <w:tr w14:paraId="033B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BDDC7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73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EC766C">
            <w:pPr>
              <w:pStyle w:val="29"/>
              <w:numPr>
                <w:ilvl w:val="0"/>
                <w:numId w:val="0"/>
              </w:numPr>
              <w:spacing w:line="560" w:lineRule="exact"/>
              <w:ind w:leftChars="0" w:firstLine="422"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十二、</w:t>
            </w:r>
            <w:r>
              <w:rPr>
                <w:rFonts w:hint="eastAsia" w:ascii="宋体" w:hAnsi="宋体" w:eastAsia="宋体" w:cs="宋体"/>
                <w:b/>
                <w:bCs/>
                <w:color w:val="auto"/>
                <w:sz w:val="21"/>
                <w:szCs w:val="21"/>
                <w:highlight w:val="none"/>
              </w:rPr>
              <w:t>违约责任</w:t>
            </w:r>
          </w:p>
          <w:p w14:paraId="29768D23">
            <w:pPr>
              <w:pStyle w:val="29"/>
              <w:numPr>
                <w:ilvl w:val="0"/>
                <w:numId w:val="0"/>
              </w:numPr>
              <w:spacing w:line="56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1.因中标人或其代表、雇员违反中标人在本合同中任何义务、陈述或保证而给采购人造成损失，中标人应赔偿采购人因此承担或遭受的任何损失、权利主张、赔偿金、支出和费用，包括合理的律师费。</w:t>
            </w:r>
          </w:p>
          <w:p w14:paraId="20E30AD3">
            <w:pPr>
              <w:pStyle w:val="29"/>
              <w:numPr>
                <w:ilvl w:val="0"/>
                <w:numId w:val="0"/>
              </w:numPr>
              <w:spacing w:line="56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2.中标人应完全地按照招标文件的要求和中标人投标文件的承诺完成本项目，出于自身财务、技术、人力等原因导致不能履约的，应承担全部责任。</w:t>
            </w:r>
          </w:p>
          <w:p w14:paraId="002F2793">
            <w:pPr>
              <w:pStyle w:val="29"/>
              <w:numPr>
                <w:ilvl w:val="0"/>
                <w:numId w:val="0"/>
              </w:numPr>
              <w:spacing w:line="56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3.未经采购人驾驶员同意的情况下，如中标人人员擅自驾驶车辆出现责任事故，造成的一切责任由中标人负责，采购人不承担任何事故责任。</w:t>
            </w:r>
          </w:p>
          <w:p w14:paraId="17CDDB32">
            <w:pPr>
              <w:pStyle w:val="29"/>
              <w:numPr>
                <w:ilvl w:val="0"/>
                <w:numId w:val="0"/>
              </w:numPr>
              <w:spacing w:line="56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若采购人发现中标人派出的服务人员或提供设备不符合合同要求的，中标人应在3天之内按要求派出人员或提供满足投标文件承诺的设备，否则采购人有权终止合同，并保留追究中标人责任及要求赔偿损失的权利。</w:t>
            </w:r>
          </w:p>
          <w:p w14:paraId="4F37E1C4">
            <w:pPr>
              <w:pStyle w:val="29"/>
              <w:numPr>
                <w:ilvl w:val="0"/>
                <w:numId w:val="0"/>
              </w:numPr>
              <w:spacing w:line="56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5.中标人工作人员违反本合同约定的保密义务，造成不良影响或对采购人造成损失的，采购人有权要求中标人消除影响，并有权解除合同。</w:t>
            </w:r>
          </w:p>
          <w:p w14:paraId="78A98BF2">
            <w:pPr>
              <w:pStyle w:val="29"/>
              <w:numPr>
                <w:ilvl w:val="0"/>
                <w:numId w:val="0"/>
              </w:numPr>
              <w:spacing w:line="56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中标人应对自身的安全生产负责，若非因采购人原因发生的各种事故采购人不承担任何责任。服务期间因中标人管理不善或工作程序不当等责任原因或者严重违反安全生产管理制度引起安全事故的，造成人员伤害或财产损失的，构成违约，中标人除应当赔偿因以上事故给采购人及第三人造成的人身及财产损失。</w:t>
            </w:r>
          </w:p>
          <w:p w14:paraId="08EA04AD">
            <w:pPr>
              <w:pStyle w:val="2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val="en-US" w:eastAsia="zh-CN"/>
              </w:rPr>
              <w:t>.中标人需按合同约定协助采购人按照要求开展工作；采购人检查发现未按合同执行的，按违约处理。采购人可责令中标人限期整改，如中标人5个工作日内仍未达到整改要求，则采购人有权解除合同无需承担任何责任，不受服务期限限制，中标人不得以仍在中标服务期内为由，要求继续履行合同或另行签订其他合同，中标人应承担全部的责任及负责全部人员的安置，不得向采购人提出赔偿</w:t>
            </w:r>
            <w:r>
              <w:rPr>
                <w:rFonts w:hint="eastAsia" w:ascii="仿宋_GB2312" w:hAnsi="仿宋_GB2312" w:eastAsia="仿宋_GB2312" w:cs="仿宋_GB2312"/>
                <w:b w:val="0"/>
                <w:bCs w:val="0"/>
                <w:color w:val="auto"/>
                <w:sz w:val="28"/>
                <w:szCs w:val="28"/>
                <w:highlight w:val="none"/>
                <w:lang w:val="en-US" w:eastAsia="zh-CN"/>
              </w:rPr>
              <w:t>。</w:t>
            </w:r>
          </w:p>
        </w:tc>
        <w:tc>
          <w:tcPr>
            <w:tcW w:w="2405" w:type="dxa"/>
            <w:tcBorders>
              <w:top w:val="single" w:color="auto" w:sz="4" w:space="0"/>
              <w:left w:val="single" w:color="auto" w:sz="4" w:space="0"/>
              <w:bottom w:val="single" w:color="auto" w:sz="4" w:space="0"/>
              <w:right w:val="single" w:color="auto" w:sz="4" w:space="0"/>
            </w:tcBorders>
            <w:noWrap w:val="0"/>
            <w:vAlign w:val="center"/>
          </w:tcPr>
          <w:p w14:paraId="4DDC0C47">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color w:val="auto"/>
                <w:szCs w:val="21"/>
                <w:highlight w:val="none"/>
              </w:rPr>
            </w:pPr>
          </w:p>
        </w:tc>
        <w:tc>
          <w:tcPr>
            <w:tcW w:w="2203" w:type="dxa"/>
            <w:tcBorders>
              <w:top w:val="single" w:color="auto" w:sz="4" w:space="0"/>
              <w:left w:val="single" w:color="auto" w:sz="4" w:space="0"/>
              <w:bottom w:val="single" w:color="auto" w:sz="4" w:space="0"/>
              <w:right w:val="single" w:color="auto" w:sz="4" w:space="0"/>
            </w:tcBorders>
            <w:noWrap w:val="0"/>
            <w:vAlign w:val="center"/>
          </w:tcPr>
          <w:p w14:paraId="514F174A">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color w:val="auto"/>
                <w:szCs w:val="21"/>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center"/>
          </w:tcPr>
          <w:p w14:paraId="04E2C36B">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p>
        </w:tc>
      </w:tr>
      <w:tr w14:paraId="29C6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12517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73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C9C37B">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z w:val="21"/>
                <w:szCs w:val="21"/>
                <w:highlight w:val="none"/>
              </w:rPr>
              <w:t>十</w:t>
            </w:r>
            <w:r>
              <w:rPr>
                <w:rFonts w:hint="eastAsia" w:ascii="宋体" w:hAnsi="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、项目地点：</w:t>
            </w:r>
            <w:r>
              <w:rPr>
                <w:rFonts w:hint="eastAsia" w:ascii="宋体" w:hAnsi="宋体" w:eastAsia="宋体" w:cs="宋体"/>
                <w:color w:val="auto"/>
                <w:sz w:val="21"/>
                <w:szCs w:val="21"/>
                <w:highlight w:val="none"/>
              </w:rPr>
              <w:t>深圳市</w:t>
            </w:r>
            <w:r>
              <w:rPr>
                <w:rFonts w:hint="eastAsia" w:ascii="宋体" w:hAnsi="宋体" w:eastAsia="宋体" w:cs="宋体"/>
                <w:color w:val="auto"/>
                <w:kern w:val="2"/>
                <w:sz w:val="21"/>
                <w:szCs w:val="21"/>
                <w:highlight w:val="none"/>
              </w:rPr>
              <w:t>龙岗区</w:t>
            </w:r>
            <w:r>
              <w:rPr>
                <w:rFonts w:hint="eastAsia" w:ascii="宋体" w:hAnsi="宋体" w:eastAsia="宋体" w:cs="宋体"/>
                <w:color w:val="auto"/>
                <w:sz w:val="21"/>
                <w:szCs w:val="21"/>
                <w:highlight w:val="none"/>
              </w:rPr>
              <w:t>第七人民医院指定地点。</w:t>
            </w:r>
          </w:p>
        </w:tc>
        <w:tc>
          <w:tcPr>
            <w:tcW w:w="2405" w:type="dxa"/>
            <w:tcBorders>
              <w:top w:val="single" w:color="auto" w:sz="4" w:space="0"/>
              <w:left w:val="single" w:color="auto" w:sz="4" w:space="0"/>
              <w:bottom w:val="single" w:color="auto" w:sz="4" w:space="0"/>
              <w:right w:val="single" w:color="auto" w:sz="4" w:space="0"/>
            </w:tcBorders>
            <w:noWrap w:val="0"/>
            <w:vAlign w:val="center"/>
          </w:tcPr>
          <w:p w14:paraId="0C923C85">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color w:val="auto"/>
                <w:szCs w:val="21"/>
                <w:highlight w:val="none"/>
              </w:rPr>
            </w:pPr>
          </w:p>
        </w:tc>
        <w:tc>
          <w:tcPr>
            <w:tcW w:w="2203" w:type="dxa"/>
            <w:tcBorders>
              <w:top w:val="single" w:color="auto" w:sz="4" w:space="0"/>
              <w:left w:val="single" w:color="auto" w:sz="4" w:space="0"/>
              <w:bottom w:val="single" w:color="auto" w:sz="4" w:space="0"/>
              <w:right w:val="single" w:color="auto" w:sz="4" w:space="0"/>
            </w:tcBorders>
            <w:noWrap w:val="0"/>
            <w:vAlign w:val="center"/>
          </w:tcPr>
          <w:p w14:paraId="7AE4029E">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color w:val="auto"/>
                <w:szCs w:val="21"/>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center"/>
          </w:tcPr>
          <w:p w14:paraId="692BE2D0">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p>
        </w:tc>
      </w:tr>
    </w:tbl>
    <w:p w14:paraId="580AA2B9">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5813639C">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2795211E">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宋体" w:cs="宋体"/>
          <w:color w:val="auto"/>
          <w:szCs w:val="21"/>
          <w:highlight w:val="none"/>
        </w:rPr>
      </w:pPr>
      <w:r>
        <w:rPr>
          <w:rFonts w:hint="eastAsia"/>
          <w:color w:val="auto"/>
          <w:highlight w:val="none"/>
          <w:lang w:val="en-US" w:eastAsia="zh-CN"/>
        </w:rPr>
        <w:t>日期：</w:t>
      </w:r>
    </w:p>
    <w:p w14:paraId="5622DD3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r>
        <w:rPr>
          <w:rFonts w:hint="eastAsia" w:ascii="宋体" w:cs="宋体"/>
          <w:color w:val="auto"/>
          <w:szCs w:val="21"/>
          <w:highlight w:val="none"/>
        </w:rPr>
        <w:t>《商务条款偏离表》编制指引：</w:t>
      </w:r>
    </w:p>
    <w:p w14:paraId="52CC35E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1.</w:t>
      </w:r>
      <w:r>
        <w:rPr>
          <w:rFonts w:hint="eastAsia" w:ascii="宋体" w:cs="宋体"/>
          <w:color w:val="auto"/>
          <w:szCs w:val="21"/>
          <w:highlight w:val="none"/>
        </w:rPr>
        <w:t xml:space="preserve">商务条款偏离表的“招标商务要求”等栏目对应“第二章 </w:t>
      </w:r>
      <w:r>
        <w:rPr>
          <w:rFonts w:hint="eastAsia" w:ascii="宋体" w:hAnsi="Calibri" w:eastAsia="宋体" w:cs="宋体"/>
          <w:b w:val="0"/>
          <w:bCs w:val="0"/>
          <w:color w:val="auto"/>
          <w:sz w:val="21"/>
          <w:szCs w:val="21"/>
          <w:highlight w:val="none"/>
        </w:rPr>
        <w:t>院内公开采购项目需求</w:t>
      </w:r>
      <w:r>
        <w:rPr>
          <w:rFonts w:hint="eastAsia" w:ascii="宋体" w:cs="宋体"/>
          <w:color w:val="auto"/>
          <w:szCs w:val="21"/>
          <w:highlight w:val="none"/>
        </w:rPr>
        <w:t>”中的“商务要求”章节相关内容。</w:t>
      </w:r>
    </w:p>
    <w:p w14:paraId="1130B3B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2.</w:t>
      </w:r>
      <w:r>
        <w:rPr>
          <w:rFonts w:hint="eastAsia" w:ascii="宋体" w:cs="宋体"/>
          <w:color w:val="auto"/>
          <w:szCs w:val="21"/>
          <w:highlight w:val="none"/>
        </w:rPr>
        <w:t>“投标商务响应”一栏必须一一对照“招标商务要求”，详细填写自身响应情况，以体现具体响应情况</w:t>
      </w:r>
      <w:r>
        <w:rPr>
          <w:rFonts w:hint="eastAsia" w:ascii="宋体" w:cs="宋体"/>
          <w:color w:val="auto"/>
          <w:szCs w:val="21"/>
          <w:highlight w:val="none"/>
          <w:lang w:val="en-US" w:eastAsia="zh-CN"/>
        </w:rPr>
        <w:t>,</w:t>
      </w:r>
      <w:r>
        <w:rPr>
          <w:rFonts w:hint="eastAsia" w:ascii="宋体" w:cs="宋体"/>
          <w:b/>
          <w:bCs/>
          <w:color w:val="auto"/>
          <w:szCs w:val="21"/>
          <w:highlight w:val="none"/>
          <w:lang w:val="en-US" w:eastAsia="zh-CN"/>
        </w:rPr>
        <w:t>要求逐条列出响应</w:t>
      </w:r>
      <w:r>
        <w:rPr>
          <w:rFonts w:hint="eastAsia" w:ascii="宋体" w:cs="宋体"/>
          <w:color w:val="auto"/>
          <w:szCs w:val="21"/>
          <w:highlight w:val="none"/>
        </w:rPr>
        <w:t>。</w:t>
      </w:r>
    </w:p>
    <w:p w14:paraId="639C722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3.</w:t>
      </w:r>
      <w:r>
        <w:rPr>
          <w:rFonts w:hint="eastAsia" w:ascii="宋体" w:cs="宋体"/>
          <w:color w:val="auto"/>
          <w:szCs w:val="21"/>
          <w:highlight w:val="none"/>
        </w:rPr>
        <w:t>“偏离情况”一栏填写如实填写“正偏离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无偏离”或“负偏离”，其中：“正偏离”表示“投标响应优于招标商务要求”，“负偏离”表示“投标响应不满足招标商务要求”，“无偏离”表示“投标响应与招标商务要求一致”。</w:t>
      </w:r>
    </w:p>
    <w:p w14:paraId="1656C76D">
      <w:pPr>
        <w:numPr>
          <w:ilvl w:val="-1"/>
          <w:numId w:val="0"/>
        </w:numPr>
        <w:spacing w:line="500" w:lineRule="exact"/>
        <w:ind w:leftChars="0" w:firstLine="420" w:firstLineChars="200"/>
        <w:jc w:val="left"/>
        <w:rPr>
          <w:rFonts w:hint="eastAsia" w:ascii="仿宋" w:hAnsi="仿宋" w:eastAsia="仿宋" w:cs="仿宋"/>
          <w:color w:val="auto"/>
          <w:sz w:val="28"/>
          <w:szCs w:val="28"/>
          <w:highlight w:val="none"/>
          <w:lang w:val="en-US" w:eastAsia="zh-CN"/>
        </w:rPr>
        <w:sectPr>
          <w:pgSz w:w="16838" w:h="11906" w:orient="landscape"/>
          <w:pgMar w:top="1304" w:right="1414" w:bottom="1474" w:left="1984" w:header="851" w:footer="1417" w:gutter="0"/>
          <w:pgBorders>
            <w:top w:val="none" w:sz="0" w:space="0"/>
            <w:left w:val="none" w:sz="0" w:space="0"/>
            <w:bottom w:val="none" w:sz="0" w:space="0"/>
            <w:right w:val="none" w:sz="0" w:space="0"/>
          </w:pgBorders>
          <w:pgNumType w:fmt="numberInDash"/>
          <w:cols w:space="0" w:num="1"/>
          <w:docGrid w:type="lines" w:linePitch="327" w:charSpace="0"/>
        </w:sectPr>
      </w:pPr>
      <w:r>
        <w:rPr>
          <w:rFonts w:hint="eastAsia" w:ascii="宋体" w:cs="宋体"/>
          <w:color w:val="auto"/>
          <w:szCs w:val="21"/>
          <w:highlight w:val="none"/>
        </w:rPr>
        <w:t>“投标商务响应”对比“招标商务要求”存在响应不全（包括未响应整项招标商务要求或者未响应一项招标商务要求的部分内容），均视为“负偏离”。带★号条款为不可偏离条款，如未响应或出现负偏离的，将作投标无效处理。</w:t>
      </w:r>
    </w:p>
    <w:p w14:paraId="2018B9F0">
      <w:pPr>
        <w:tabs>
          <w:tab w:val="left" w:pos="0"/>
        </w:tabs>
        <w:snapToGrid w:val="0"/>
        <w:spacing w:line="480" w:lineRule="exact"/>
        <w:rPr>
          <w:rFonts w:ascii="仿宋" w:hAnsi="仿宋" w:eastAsia="仿宋" w:cs="仿宋"/>
          <w:b/>
          <w:color w:val="auto"/>
          <w:kern w:val="0"/>
          <w:sz w:val="28"/>
          <w:szCs w:val="28"/>
          <w:highlight w:val="none"/>
        </w:rPr>
      </w:pPr>
      <w:r>
        <w:rPr>
          <w:rFonts w:hint="eastAsia" w:ascii="仿宋" w:hAnsi="仿宋" w:eastAsia="仿宋" w:cs="仿宋"/>
          <w:b/>
          <w:bCs/>
          <w:color w:val="auto"/>
          <w:sz w:val="32"/>
          <w:szCs w:val="32"/>
          <w:highlight w:val="none"/>
        </w:rPr>
        <w:t>合同模板</w:t>
      </w:r>
      <w:r>
        <w:rPr>
          <w:rFonts w:hint="eastAsia" w:ascii="仿宋" w:hAnsi="仿宋" w:eastAsia="仿宋" w:cs="仿宋"/>
          <w:b/>
          <w:color w:val="auto"/>
          <w:kern w:val="0"/>
          <w:sz w:val="28"/>
          <w:szCs w:val="28"/>
          <w:highlight w:val="none"/>
        </w:rPr>
        <w:t>(合同模板仅供参考，中标人根据招投标文件拟定)</w:t>
      </w:r>
    </w:p>
    <w:p w14:paraId="06EE3BAF">
      <w:pPr>
        <w:spacing w:line="440" w:lineRule="exact"/>
        <w:rPr>
          <w:color w:val="auto"/>
          <w:highlight w:val="none"/>
        </w:rPr>
      </w:pPr>
    </w:p>
    <w:p w14:paraId="6147F8B8">
      <w:pPr>
        <w:widowControl/>
        <w:spacing w:line="440" w:lineRule="exact"/>
        <w:jc w:val="center"/>
        <w:textAlignment w:val="center"/>
        <w:rPr>
          <w:color w:val="auto"/>
          <w:highlight w:val="none"/>
        </w:rPr>
      </w:pPr>
      <w:r>
        <w:rPr>
          <w:rFonts w:hint="eastAsia" w:ascii="宋体" w:hAnsi="宋体" w:cs="宋体"/>
          <w:color w:val="auto"/>
          <w:kern w:val="0"/>
          <w:sz w:val="44"/>
          <w:szCs w:val="44"/>
          <w:highlight w:val="none"/>
          <w:lang w:bidi="ar"/>
        </w:rPr>
        <w:t>《龙岗区第七人民医院采购合同》</w:t>
      </w:r>
    </w:p>
    <w:p w14:paraId="569C60C5">
      <w:pPr>
        <w:spacing w:line="440" w:lineRule="exact"/>
        <w:ind w:firstLine="560" w:firstLineChars="200"/>
        <w:rPr>
          <w:rFonts w:ascii="仿宋" w:hAnsi="仿宋" w:eastAsia="仿宋" w:cs="仿宋"/>
          <w:color w:val="auto"/>
          <w:sz w:val="28"/>
          <w:szCs w:val="28"/>
          <w:highlight w:val="none"/>
        </w:rPr>
      </w:pPr>
    </w:p>
    <w:p w14:paraId="4895E5F3">
      <w:pPr>
        <w:spacing w:line="440" w:lineRule="exact"/>
        <w:ind w:firstLine="560" w:firstLine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项目名称：</w:t>
      </w:r>
    </w:p>
    <w:p w14:paraId="31BF4EA1">
      <w:pPr>
        <w:spacing w:line="440" w:lineRule="exact"/>
        <w:ind w:firstLine="560" w:firstLine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项目编号：</w:t>
      </w:r>
      <w:r>
        <w:rPr>
          <w:rFonts w:hint="eastAsia" w:ascii="仿宋" w:hAnsi="仿宋" w:eastAsia="仿宋" w:cs="仿宋_GB2312"/>
          <w:color w:val="auto"/>
          <w:sz w:val="28"/>
          <w:szCs w:val="28"/>
          <w:highlight w:val="none"/>
          <w:u w:val="single"/>
        </w:rPr>
        <w:t>深龙七医采【】号</w:t>
      </w:r>
    </w:p>
    <w:p w14:paraId="4A713424">
      <w:pPr>
        <w:spacing w:line="440" w:lineRule="exact"/>
        <w:ind w:firstLine="560" w:firstLine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项目类型：</w:t>
      </w:r>
      <w:r>
        <w:rPr>
          <w:rFonts w:hint="eastAsia" w:ascii="仿宋" w:hAnsi="仿宋" w:eastAsia="仿宋" w:cs="仿宋"/>
          <w:color w:val="auto"/>
          <w:sz w:val="28"/>
          <w:szCs w:val="28"/>
          <w:highlight w:val="none"/>
          <w:u w:val="single"/>
        </w:rPr>
        <w:t>　</w:t>
      </w:r>
    </w:p>
    <w:p w14:paraId="0578981C">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采购单位（甲方）：</w:t>
      </w:r>
      <w:r>
        <w:rPr>
          <w:rFonts w:hint="eastAsia" w:ascii="仿宋" w:hAnsi="仿宋" w:eastAsia="仿宋"/>
          <w:color w:val="auto"/>
          <w:sz w:val="28"/>
          <w:szCs w:val="28"/>
          <w:highlight w:val="none"/>
          <w:u w:val="single"/>
        </w:rPr>
        <w:t>深圳市龙岗区第七人民医院</w:t>
      </w:r>
    </w:p>
    <w:p w14:paraId="0215BE88">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供 应 商（乙方）：</w:t>
      </w:r>
    </w:p>
    <w:p w14:paraId="2D731263">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根据《中华人民共和国政府采购法》《中华人民共和国民法典》《深圳经济特区政府采购条例实施细则》《深圳经济特区政府采购条例》等法律法规的规定，甲乙双方按照</w:t>
      </w:r>
      <w:r>
        <w:rPr>
          <w:rFonts w:hint="eastAsia" w:ascii="仿宋" w:hAnsi="仿宋" w:eastAsia="仿宋" w:cs="仿宋"/>
          <w:color w:val="auto"/>
          <w:sz w:val="28"/>
          <w:szCs w:val="28"/>
          <w:highlight w:val="none"/>
          <w:u w:val="single"/>
        </w:rPr>
        <w:t>龙岗区第七人民医院</w:t>
      </w:r>
      <w:r>
        <w:rPr>
          <w:rFonts w:hint="eastAsia" w:ascii="仿宋" w:hAnsi="仿宋" w:eastAsia="仿宋" w:cs="仿宋"/>
          <w:color w:val="auto"/>
          <w:sz w:val="28"/>
          <w:szCs w:val="28"/>
          <w:highlight w:val="none"/>
        </w:rPr>
        <w:t>的招标结果并经双方协商签订本合同。</w:t>
      </w:r>
    </w:p>
    <w:p w14:paraId="2275A809">
      <w:pPr>
        <w:spacing w:line="44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第一条  合同标的</w:t>
      </w:r>
    </w:p>
    <w:p w14:paraId="3D5710E9">
      <w:pPr>
        <w:widowControl/>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乙方根据甲方需求提供下列货物：</w:t>
      </w:r>
    </w:p>
    <w:p w14:paraId="5AE8AEE0">
      <w:pPr>
        <w:widowControl/>
        <w:spacing w:line="440" w:lineRule="exact"/>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货物名称、规格及单价</w:t>
      </w:r>
      <w:r>
        <w:rPr>
          <w:rFonts w:hint="eastAsia" w:ascii="仿宋" w:hAnsi="仿宋" w:eastAsia="仿宋" w:cs="宋体"/>
          <w:color w:val="auto"/>
          <w:sz w:val="28"/>
          <w:szCs w:val="28"/>
          <w:highlight w:val="none"/>
          <w:u w:val="single"/>
        </w:rPr>
        <w:t>见附件 “供货一览表”</w:t>
      </w:r>
      <w:r>
        <w:rPr>
          <w:rFonts w:hint="eastAsia" w:ascii="仿宋" w:hAnsi="仿宋" w:eastAsia="仿宋" w:cs="宋体"/>
          <w:color w:val="auto"/>
          <w:sz w:val="28"/>
          <w:szCs w:val="28"/>
          <w:highlight w:val="none"/>
        </w:rPr>
        <w:t>。</w:t>
      </w:r>
    </w:p>
    <w:p w14:paraId="29C79B5E">
      <w:pPr>
        <w:widowControl/>
        <w:spacing w:line="44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第二条  合同总价款</w:t>
      </w:r>
    </w:p>
    <w:p w14:paraId="4923339B">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1.本合同总金额为（大写）人民币</w:t>
      </w:r>
      <w:r>
        <w:rPr>
          <w:rFonts w:hint="eastAsia" w:ascii="仿宋" w:hAnsi="仿宋" w:eastAsia="仿宋" w:cs="宋体"/>
          <w:b/>
          <w:color w:val="auto"/>
          <w:sz w:val="28"/>
          <w:szCs w:val="28"/>
          <w:highlight w:val="none"/>
          <w:u w:val="single"/>
        </w:rPr>
        <w:t xml:space="preserve"> </w:t>
      </w:r>
      <w:r>
        <w:rPr>
          <w:rFonts w:hint="eastAsia" w:ascii="仿宋" w:hAnsi="仿宋" w:eastAsia="仿宋" w:cs="宋体"/>
          <w:b/>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w:t>
      </w:r>
    </w:p>
    <w:p w14:paraId="430493E7">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 本合同金额</w:t>
      </w:r>
      <w:r>
        <w:rPr>
          <w:rFonts w:hint="eastAsia" w:ascii="仿宋" w:hAnsi="仿宋" w:eastAsia="仿宋" w:cs="仿宋_GB2312"/>
          <w:color w:val="auto"/>
          <w:sz w:val="28"/>
          <w:szCs w:val="28"/>
          <w:highlight w:val="none"/>
        </w:rPr>
        <w:t>包含货物价格及货物的包装费、运输费、保修费、保险费、伴随服务费及货物验收之前的所有含税金额。</w:t>
      </w:r>
    </w:p>
    <w:p w14:paraId="619C7DF6">
      <w:pPr>
        <w:pStyle w:val="29"/>
        <w:spacing w:line="44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第三条  组成本合同的有关文件</w:t>
      </w:r>
    </w:p>
    <w:p w14:paraId="7E48F77E">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下列关于采购（项目编号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的招投标文件或与本次采购活动方式相适应的文件及有关附件是本合同不可分割的组成部分，与本合同具有同等法律效力，这些文件包括但不限于：</w:t>
      </w:r>
    </w:p>
    <w:p w14:paraId="5027209A">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（1）乙方提供的投标文件（含澄清文件）和投标报价表；</w:t>
      </w:r>
    </w:p>
    <w:p w14:paraId="609611A9">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（2）供货一览表；　　    （3）交货地点一览表；</w:t>
      </w:r>
    </w:p>
    <w:p w14:paraId="5777CA2A">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（4）技术规格响应表；　　（5）投标承诺；</w:t>
      </w:r>
    </w:p>
    <w:p w14:paraId="712EF48E">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（6）服务承诺；　　      （7）中标或成交通知书；</w:t>
      </w:r>
    </w:p>
    <w:p w14:paraId="7514AE2A">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（8）招标文件（含招标文件补充通知）；</w:t>
      </w:r>
    </w:p>
    <w:p w14:paraId="48915AD4">
      <w:pPr>
        <w:pStyle w:val="29"/>
        <w:widowControl w:val="0"/>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（9）甲乙双方商定的其他合同补充条款或协议。 </w:t>
      </w:r>
    </w:p>
    <w:p w14:paraId="7B7D8C6F">
      <w:pPr>
        <w:spacing w:line="440" w:lineRule="exact"/>
        <w:ind w:firstLine="562" w:firstLineChars="200"/>
        <w:rPr>
          <w:rFonts w:ascii="仿宋" w:hAnsi="仿宋" w:eastAsia="仿宋" w:cs="宋体"/>
          <w:b/>
          <w:color w:val="auto"/>
          <w:sz w:val="28"/>
          <w:szCs w:val="28"/>
          <w:highlight w:val="none"/>
        </w:rPr>
      </w:pPr>
      <w:r>
        <w:rPr>
          <w:rFonts w:hint="eastAsia" w:ascii="仿宋" w:hAnsi="仿宋" w:eastAsia="仿宋" w:cs="宋体"/>
          <w:b/>
          <w:color w:val="auto"/>
          <w:sz w:val="28"/>
          <w:szCs w:val="28"/>
          <w:highlight w:val="none"/>
        </w:rPr>
        <w:t>第四条  权利保证</w:t>
      </w:r>
    </w:p>
    <w:p w14:paraId="54239279">
      <w:pPr>
        <w:spacing w:line="440" w:lineRule="exact"/>
        <w:ind w:firstLine="560" w:firstLineChars="200"/>
        <w:rPr>
          <w:rFonts w:ascii="仿宋" w:hAnsi="仿宋" w:eastAsia="仿宋" w:cs="仿宋"/>
          <w:b/>
          <w:color w:val="auto"/>
          <w:sz w:val="28"/>
          <w:szCs w:val="28"/>
          <w:highlight w:val="none"/>
        </w:rPr>
      </w:pPr>
      <w:r>
        <w:rPr>
          <w:rFonts w:hint="eastAsia" w:ascii="仿宋" w:hAnsi="仿宋" w:eastAsia="仿宋" w:cs="宋体"/>
          <w:color w:val="auto"/>
          <w:sz w:val="28"/>
          <w:szCs w:val="28"/>
          <w:highlight w:val="none"/>
        </w:rPr>
        <w:t>乙方应保证甲方在使用、接受本合同货物和服务或其任何一部分时不受第三方提出侵犯其专利权、版权、商标权和工业设计权等知识产权以及所有权、使用权等物权方面的起诉。</w:t>
      </w:r>
      <w:r>
        <w:rPr>
          <w:rFonts w:hint="eastAsia" w:ascii="仿宋" w:hAnsi="仿宋" w:eastAsia="仿宋" w:cs="仿宋"/>
          <w:color w:val="auto"/>
          <w:sz w:val="28"/>
          <w:szCs w:val="28"/>
          <w:highlight w:val="none"/>
        </w:rPr>
        <w:t>一旦出现侵权相关纠纷</w:t>
      </w:r>
      <w:r>
        <w:rPr>
          <w:rFonts w:hint="eastAsia" w:ascii="仿宋" w:hAnsi="仿宋" w:eastAsia="仿宋" w:cs="宋体"/>
          <w:color w:val="auto"/>
          <w:sz w:val="28"/>
          <w:szCs w:val="28"/>
          <w:highlight w:val="none"/>
        </w:rPr>
        <w:t>，</w:t>
      </w:r>
      <w:r>
        <w:rPr>
          <w:rFonts w:hint="eastAsia" w:ascii="仿宋" w:hAnsi="仿宋" w:eastAsia="仿宋" w:cs="仿宋"/>
          <w:color w:val="auto"/>
          <w:sz w:val="28"/>
          <w:szCs w:val="28"/>
          <w:highlight w:val="none"/>
        </w:rPr>
        <w:t>由乙方负全部责任包含因此纠纷甲方支付的全部赔偿和费用。</w:t>
      </w:r>
    </w:p>
    <w:p w14:paraId="0AF0BFEC">
      <w:pPr>
        <w:spacing w:line="44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第五条  质量保证  </w:t>
      </w:r>
    </w:p>
    <w:p w14:paraId="0467064C">
      <w:pPr>
        <w:spacing w:line="3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1.乙方所提供的货物的技术规格符合招标文件规定的技术规格，货物符合中华人民共和国的设计和制造生产标准或行业标准。</w:t>
      </w:r>
    </w:p>
    <w:p w14:paraId="4D77303A">
      <w:pPr>
        <w:spacing w:line="3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2.乙方应保证货物是全新、未使用过的原装合格正品（包括零部件），并完全符合甲方要求的质量、规格和性能的要求。如货物安装或配置了软件的，乙方保证相关软件均为正版软件。</w:t>
      </w:r>
    </w:p>
    <w:p w14:paraId="76F1576C">
      <w:pPr>
        <w:spacing w:line="3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3.乙方保证交货时一并提供货物的质量合格凭证或文件。</w:t>
      </w:r>
    </w:p>
    <w:p w14:paraId="4EFDF4E1">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4.乙方应保证其提供的货物在正确安装、正常使用和保养</w:t>
      </w:r>
      <w:r>
        <w:rPr>
          <w:rFonts w:hint="eastAsia" w:ascii="仿宋" w:hAnsi="仿宋" w:eastAsia="仿宋" w:cs="仿宋"/>
          <w:color w:val="auto"/>
          <w:sz w:val="28"/>
          <w:szCs w:val="28"/>
          <w:highlight w:val="none"/>
          <w:u w:val="none"/>
        </w:rPr>
        <w:t>条件</w:t>
      </w:r>
      <w:r>
        <w:rPr>
          <w:rFonts w:hint="eastAsia" w:ascii="仿宋" w:hAnsi="仿宋" w:eastAsia="仿宋" w:cs="仿宋"/>
          <w:color w:val="auto"/>
          <w:sz w:val="28"/>
          <w:szCs w:val="28"/>
          <w:highlight w:val="none"/>
        </w:rPr>
        <w:t>下，在其使用寿命内具有良好的性能。</w:t>
      </w:r>
    </w:p>
    <w:p w14:paraId="3E8D8C5E">
      <w:pPr>
        <w:spacing w:line="440" w:lineRule="exact"/>
        <w:ind w:firstLine="560" w:firstLineChars="200"/>
        <w:rPr>
          <w:rFonts w:ascii="仿宋" w:hAnsi="仿宋" w:eastAsia="仿宋" w:cs="宋体"/>
          <w:color w:val="auto"/>
          <w:sz w:val="28"/>
          <w:szCs w:val="28"/>
          <w:highlight w:val="none"/>
        </w:rPr>
      </w:pPr>
      <w:r>
        <w:rPr>
          <w:rFonts w:hint="eastAsia" w:ascii="仿宋" w:hAnsi="仿宋" w:eastAsia="仿宋" w:cs="仿宋"/>
          <w:color w:val="auto"/>
          <w:sz w:val="28"/>
          <w:szCs w:val="28"/>
          <w:highlight w:val="none"/>
        </w:rPr>
        <w:t>5.在质量保证期内，乙方应对由于设计、工艺、材料的缺陷或不足发生的质量问题检测、检定等所产生的一切费用负责。</w:t>
      </w:r>
    </w:p>
    <w:p w14:paraId="6827E287">
      <w:pPr>
        <w:spacing w:line="44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第六条包装和运输</w:t>
      </w:r>
    </w:p>
    <w:p w14:paraId="5BBA8947">
      <w:pPr>
        <w:spacing w:line="3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1.包装要求除双方另有约定外，按照乙方公司或生产厂家包装规范予以包装。</w:t>
      </w:r>
    </w:p>
    <w:p w14:paraId="17713587">
      <w:pPr>
        <w:spacing w:line="3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2.乙方供货的包装标准，应满足运输要求并能有效保护货物，乙方应确保运抵甲方处货物的完好性，包装费用由乙方承担。</w:t>
      </w:r>
    </w:p>
    <w:p w14:paraId="12E213A8">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3.乙方负责送货上门，乙方应确保产品运输的安全性。乙方将货物运至双方约定的交付地点，卸载、摆放至甲方指定的位置，并办理相关交货手续，运费由乙方承担。</w:t>
      </w:r>
    </w:p>
    <w:p w14:paraId="696E6D3D">
      <w:pPr>
        <w:spacing w:line="440" w:lineRule="exact"/>
        <w:ind w:firstLine="562" w:firstLineChars="200"/>
        <w:jc w:val="left"/>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第七条 交付和验收 </w:t>
      </w:r>
    </w:p>
    <w:p w14:paraId="017C35A4">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1.交货时间：合同签订之日起个日历日内。</w:t>
      </w:r>
    </w:p>
    <w:p w14:paraId="47236D1A">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2.交货地点：深圳市龙岗区第七人民医院或指定的其他地点。</w:t>
      </w:r>
    </w:p>
    <w:p w14:paraId="5500C377">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3.交货方式：乙方按合同或招投标文件规定供货的品种、规格、数量、质量、时间等</w:t>
      </w:r>
      <w:r>
        <w:rPr>
          <w:rFonts w:hint="eastAsia" w:ascii="仿宋" w:hAnsi="仿宋" w:eastAsia="仿宋" w:cs="仿宋_GB2312"/>
          <w:color w:val="auto"/>
          <w:sz w:val="28"/>
          <w:szCs w:val="28"/>
          <w:highlight w:val="none"/>
        </w:rPr>
        <w:t>（具体以合同及采购订单的要求为准）</w:t>
      </w:r>
      <w:r>
        <w:rPr>
          <w:rFonts w:hint="eastAsia" w:ascii="仿宋" w:hAnsi="仿宋" w:eastAsia="仿宋" w:cs="仿宋"/>
          <w:color w:val="auto"/>
          <w:sz w:val="28"/>
          <w:szCs w:val="28"/>
          <w:highlight w:val="none"/>
        </w:rPr>
        <w:t>将所需货物运送到甲方指定地点，所产生的一切费用由乙方负责。</w:t>
      </w:r>
    </w:p>
    <w:p w14:paraId="2BC29367">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4.验收：</w:t>
      </w:r>
    </w:p>
    <w:p w14:paraId="315887D9">
      <w:pPr>
        <w:spacing w:line="3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（1）乙方交付的货物应当完全符合招投标文件所规定的货物、数量、质量和规格要求。乙方提供的货物不符合招投标文件和合同规定的，甲方有权拒收货物，由此引起的风险，由乙方承担。</w:t>
      </w:r>
    </w:p>
    <w:p w14:paraId="0C106EB5">
      <w:pPr>
        <w:spacing w:line="3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14:paraId="2C6046C6">
      <w:pPr>
        <w:spacing w:line="3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（3）由甲、乙双方及使用科室代表对货物进行验收，需要乙方对货物或系统进行安装调试的，双方应在货物安装调试完毕后的（）个工作日内进行质量验收，在甲方现场验收和培训发生的一切费用由乙方承担。</w:t>
      </w:r>
    </w:p>
    <w:p w14:paraId="00262F86">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（4）货物的到货验收包括：型号、规格、数量、外观、质量及货物包装是否符合招标、投标文件以及合同等规定的标准。</w:t>
      </w:r>
    </w:p>
    <w:p w14:paraId="6D6EC45A">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验收时以乙方投标文件中的技术规格偏离表为准；产品配置如《合同》中约定的标准与招投标文件不符时，适用标准应以对甲方有利的标准优先适用，甲方有权选择决定适用何种标准，乙方应予以配合。如招投标文件的内容与《合同书》不一致时，甲方有权选择对其有利的约定来要求乙方履行，乙方须予以配合，否则甲方有权解除合同。</w:t>
      </w:r>
    </w:p>
    <w:p w14:paraId="02F87970">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（6）由车队验收小组成员共同签收合同履约情况表。同一车辆同一部位在两周内出现相同故障重复维修的，应免费提供维修，如在三个月内出现三次相同情况，按照当季度的维修费用处以5%的罚款。</w:t>
      </w:r>
    </w:p>
    <w:p w14:paraId="6DD9E4C8">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（6）其他约定：</w:t>
      </w:r>
    </w:p>
    <w:p w14:paraId="79C3D140">
      <w:pPr>
        <w:spacing w:line="44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第八条  伴随服务/售后服务</w:t>
      </w:r>
    </w:p>
    <w:p w14:paraId="7E51F80E">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1.乙方可能被要求提供下列服务中的一项或全部服务。</w:t>
      </w:r>
    </w:p>
    <w:p w14:paraId="22D9C45A">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（1）产品的现场搬运或入库；</w:t>
      </w:r>
    </w:p>
    <w:p w14:paraId="25C70306">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（2）提供产品开箱或分装的用具；</w:t>
      </w:r>
    </w:p>
    <w:p w14:paraId="672FECED">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（3）对开箱时发现的破损、近效期产品或其他不合格包装产品无条件及时更换；</w:t>
      </w:r>
    </w:p>
    <w:p w14:paraId="7F8B686A">
      <w:pPr>
        <w:pStyle w:val="29"/>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（4）其他乙方应提供的相关服务项目。</w:t>
      </w:r>
    </w:p>
    <w:p w14:paraId="5EABA599">
      <w:pPr>
        <w:snapToGrid w:val="0"/>
        <w:spacing w:line="44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2.乙方应保证提供的货物质保期为</w:t>
      </w:r>
      <w:r>
        <w:rPr>
          <w:rFonts w:hint="eastAsia"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rPr>
        <w:t>，应按照国家有关 “三包”规定和招标文件要求及乙方投标文件的相关承诺提供保修及其他服务。</w:t>
      </w:r>
    </w:p>
    <w:p w14:paraId="590DE27E">
      <w:pPr>
        <w:snapToGrid w:val="0"/>
        <w:spacing w:line="44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3.保修期为</w:t>
      </w:r>
      <w:r>
        <w:rPr>
          <w:rFonts w:hint="eastAsia"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rPr>
        <w:t>。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14:paraId="6B790D2D">
      <w:pPr>
        <w:spacing w:line="44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第九条  付款方式</w:t>
      </w:r>
    </w:p>
    <w:p w14:paraId="417A5430">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以转账方式付款，以实收货物的数量为准，验收合格后，收到供应商合法发票后（</w:t>
      </w:r>
      <w:r>
        <w:rPr>
          <w:rFonts w:hint="eastAsia" w:ascii="仿宋" w:hAnsi="仿宋" w:eastAsia="仿宋" w:cs="仿宋"/>
          <w:color w:val="auto"/>
          <w:sz w:val="28"/>
          <w:szCs w:val="28"/>
          <w:highlight w:val="none"/>
          <w:lang w:val="en-US" w:eastAsia="zh-CN"/>
        </w:rPr>
        <w:t xml:space="preserve"> 15 </w:t>
      </w:r>
      <w:r>
        <w:rPr>
          <w:rFonts w:hint="eastAsia" w:ascii="仿宋" w:hAnsi="仿宋" w:eastAsia="仿宋" w:cs="仿宋"/>
          <w:color w:val="auto"/>
          <w:sz w:val="28"/>
          <w:szCs w:val="28"/>
          <w:highlight w:val="none"/>
        </w:rPr>
        <w:t>）日内一次性付款，或按深圳市龙岗区财政局有关规定执行。</w:t>
      </w:r>
    </w:p>
    <w:p w14:paraId="50CBCABE">
      <w:pPr>
        <w:spacing w:line="440" w:lineRule="exact"/>
        <w:ind w:firstLine="562" w:firstLineChars="200"/>
        <w:rPr>
          <w:rFonts w:ascii="仿宋" w:hAnsi="仿宋" w:eastAsia="仿宋" w:cs="宋体"/>
          <w:color w:val="auto"/>
          <w:sz w:val="28"/>
          <w:szCs w:val="28"/>
          <w:highlight w:val="none"/>
        </w:rPr>
      </w:pPr>
      <w:r>
        <w:rPr>
          <w:rFonts w:hint="eastAsia" w:ascii="仿宋" w:hAnsi="仿宋" w:eastAsia="仿宋" w:cs="宋体"/>
          <w:b/>
          <w:color w:val="auto"/>
          <w:sz w:val="28"/>
          <w:szCs w:val="28"/>
          <w:highlight w:val="none"/>
        </w:rPr>
        <w:t>第十条  合同的变更、终止与转让</w:t>
      </w:r>
    </w:p>
    <w:p w14:paraId="3830C1C2">
      <w:pPr>
        <w:spacing w:line="440" w:lineRule="exact"/>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1.除《</w:t>
      </w:r>
      <w:r>
        <w:rPr>
          <w:rFonts w:hint="eastAsia" w:ascii="仿宋" w:hAnsi="仿宋" w:eastAsia="仿宋" w:cs="仿宋"/>
          <w:color w:val="auto"/>
          <w:sz w:val="28"/>
          <w:szCs w:val="28"/>
          <w:highlight w:val="none"/>
        </w:rPr>
        <w:t>中华人民共和国政府采购法</w:t>
      </w:r>
      <w:r>
        <w:rPr>
          <w:rFonts w:hint="eastAsia" w:ascii="仿宋" w:hAnsi="仿宋" w:eastAsia="仿宋" w:cs="宋体"/>
          <w:color w:val="auto"/>
          <w:sz w:val="28"/>
          <w:szCs w:val="28"/>
          <w:highlight w:val="none"/>
        </w:rPr>
        <w:t xml:space="preserve">》第49条、第50条第二款规定的情形外，本合同一经签订，甲乙双方不得擅自变更、中止或终止合同。  </w:t>
      </w:r>
    </w:p>
    <w:p w14:paraId="20987D72">
      <w:pPr>
        <w:spacing w:line="440" w:lineRule="exact"/>
        <w:ind w:firstLine="560" w:firstLineChars="200"/>
        <w:rPr>
          <w:rFonts w:ascii="仿宋" w:hAnsi="仿宋" w:eastAsia="仿宋" w:cs="仿宋"/>
          <w:color w:val="auto"/>
          <w:kern w:val="0"/>
          <w:sz w:val="28"/>
          <w:szCs w:val="28"/>
          <w:highlight w:val="none"/>
        </w:rPr>
      </w:pPr>
      <w:r>
        <w:rPr>
          <w:rFonts w:hint="eastAsia" w:ascii="仿宋" w:hAnsi="仿宋" w:eastAsia="仿宋" w:cs="宋体"/>
          <w:color w:val="auto"/>
          <w:sz w:val="28"/>
          <w:szCs w:val="28"/>
          <w:highlight w:val="none"/>
        </w:rPr>
        <w:t>2.乙方不得擅自部分或全部转让其应履行的</w:t>
      </w:r>
      <w:r>
        <w:rPr>
          <w:rFonts w:hint="eastAsia" w:ascii="仿宋" w:hAnsi="仿宋" w:eastAsia="仿宋" w:cs="宋体"/>
          <w:color w:val="auto"/>
          <w:sz w:val="28"/>
          <w:szCs w:val="28"/>
          <w:highlight w:val="none"/>
          <w:u w:val="none"/>
        </w:rPr>
        <w:t>合同义务</w:t>
      </w:r>
      <w:r>
        <w:rPr>
          <w:rFonts w:hint="eastAsia" w:ascii="仿宋" w:hAnsi="仿宋" w:eastAsia="仿宋" w:cs="宋体"/>
          <w:color w:val="auto"/>
          <w:sz w:val="28"/>
          <w:szCs w:val="28"/>
          <w:highlight w:val="none"/>
        </w:rPr>
        <w:t>，否则甲方有权终止合同，并有权要求乙方支付违约金，违约金按本合同总金额的（</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）%计算。</w:t>
      </w:r>
    </w:p>
    <w:p w14:paraId="067700AC">
      <w:pPr>
        <w:spacing w:line="44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第十一条  违约责任</w:t>
      </w:r>
    </w:p>
    <w:p w14:paraId="0C7F3043">
      <w:pPr>
        <w:widowControl/>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1.甲方无正当理由拒收货物、拒付货物款的，由甲方向乙方偿付拒收货物总价的（</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）%违约金。</w:t>
      </w:r>
    </w:p>
    <w:p w14:paraId="5E632DA2">
      <w:pPr>
        <w:widowControl/>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2.甲方未按合同规定的期限向乙方支付货款的，每逾期1天甲方向乙方偿付欠款总额的（</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）%滞纳金，但累计滞纳金总额不超过欠款总额的（</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w:t>
      </w:r>
    </w:p>
    <w:p w14:paraId="72603F6F">
      <w:pPr>
        <w:widowControl/>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3.乙方逾期交付货物的，每逾期1天，乙方向甲方偿付逾期交货部分货款总额的（</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）%的滞纳金。如超过供货期30天,甲方有权终止合同，同时乙方应向甲方支付合同总价（</w:t>
      </w:r>
      <w:r>
        <w:rPr>
          <w:rFonts w:hint="eastAsia" w:ascii="仿宋" w:hAnsi="仿宋" w:eastAsia="仿宋" w:cs="仿宋"/>
          <w:color w:val="auto"/>
          <w:sz w:val="28"/>
          <w:szCs w:val="28"/>
          <w:highlight w:val="none"/>
          <w:lang w:val="en-US" w:eastAsia="zh-CN"/>
        </w:rPr>
        <w:t xml:space="preserve"> </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%的违约金。给甲方造成损失的将通过法律程序向乙方进行索赔。</w:t>
      </w:r>
    </w:p>
    <w:p w14:paraId="272503AF">
      <w:pPr>
        <w:widowControl/>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4.乙方所交付的货物品种、型号、规格不符合合同规定的，甲方有权拒收。甲方拒收的，乙方应向甲方支付货款总额（</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）%的违约金。</w:t>
      </w:r>
    </w:p>
    <w:p w14:paraId="3FF2ECB1">
      <w:pPr>
        <w:widowControl/>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5.在乙方承诺的或国家规定的质量保证期内（取两者中最长的期限），如经乙方两次更换，货物仍不能达到合同约定的质量标准，甲方有权退货，乙方应退回全部货款。并解除合同</w:t>
      </w:r>
    </w:p>
    <w:p w14:paraId="6BE032D1">
      <w:pPr>
        <w:widowControl/>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6.乙方未按本合同的规定和“服务承诺”提供伴随服务/售后服务的，应按合同总价款的（</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）%向甲方承担违约责任。</w:t>
      </w:r>
    </w:p>
    <w:p w14:paraId="7E4025AA">
      <w:pPr>
        <w:widowControl/>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7.</w:t>
      </w:r>
      <w:r>
        <w:rPr>
          <w:rFonts w:hint="eastAsia" w:ascii="仿宋" w:hAnsi="仿宋" w:eastAsia="仿宋" w:cs="仿宋"/>
          <w:color w:val="auto"/>
          <w:sz w:val="28"/>
          <w:szCs w:val="28"/>
          <w:highlight w:val="none"/>
        </w:rPr>
        <w:t>乙方在承担上述3-6款一项或多项违约责任后，仍应继续履行合同规定的义务（甲方解除合同的除外）。甲方未能及时追究乙方的任何一项违约责任并不表明甲方放弃追究乙方该项或其他违约责任。</w:t>
      </w:r>
    </w:p>
    <w:p w14:paraId="496D307C">
      <w:pPr>
        <w:spacing w:line="3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8.未列入以上条款的其他违规事项，则按照《中华人民共和国招标投标法》法律责任条款处理。</w:t>
      </w:r>
    </w:p>
    <w:p w14:paraId="17611DB3">
      <w:pPr>
        <w:widowControl/>
        <w:spacing w:line="440" w:lineRule="exact"/>
        <w:ind w:firstLine="560" w:firstLineChars="200"/>
        <w:rPr>
          <w:rFonts w:ascii="仿宋" w:hAnsi="仿宋" w:eastAsia="仿宋" w:cs="宋体"/>
          <w:color w:val="auto"/>
          <w:sz w:val="28"/>
          <w:szCs w:val="28"/>
          <w:highlight w:val="none"/>
        </w:rPr>
      </w:pPr>
      <w:r>
        <w:rPr>
          <w:rFonts w:hint="eastAsia" w:ascii="仿宋" w:hAnsi="仿宋" w:eastAsia="仿宋" w:cs="仿宋"/>
          <w:color w:val="auto"/>
          <w:sz w:val="28"/>
          <w:szCs w:val="28"/>
          <w:highlight w:val="none"/>
        </w:rPr>
        <w:t>11.其他。</w:t>
      </w:r>
    </w:p>
    <w:p w14:paraId="79808C3C">
      <w:pPr>
        <w:spacing w:line="44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第十二条  免责条款</w:t>
      </w:r>
    </w:p>
    <w:p w14:paraId="32E876F0">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14:paraId="7DAB52DF">
      <w:pPr>
        <w:spacing w:line="44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第十三条  合同争议解决</w:t>
      </w:r>
    </w:p>
    <w:p w14:paraId="08BD7A04">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1.因货物质量问题发生争议的，应邀请国家认可的质量检测机构对货物质量进行鉴定。货物符合标准的，鉴定费由甲方承担；货物不符合标准的，鉴定费由乙方承担。</w:t>
      </w:r>
    </w:p>
    <w:p w14:paraId="5A3B3EFA">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2.因履行本合同引起的或与本合同有关的争议，甲乙双方应首先通过友好协商解决。如果协商不能解决，向甲方所在地人民法院提起诉讼。</w:t>
      </w:r>
    </w:p>
    <w:p w14:paraId="27E88FF0">
      <w:pPr>
        <w:spacing w:line="44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第十四条  本合同附件</w:t>
      </w:r>
    </w:p>
    <w:p w14:paraId="618E1A71">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以下附件及乙方投标时提供的投标文件和其他相关资料作为本合同的补充内容，具有同等法律效力。</w:t>
      </w:r>
    </w:p>
    <w:p w14:paraId="13C981BA">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附件1：供货一览表（加盖公章）；</w:t>
      </w:r>
    </w:p>
    <w:p w14:paraId="13B4A68C">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附件2：产品销售廉洁协议书</w:t>
      </w:r>
    </w:p>
    <w:p w14:paraId="5F8B7B2C">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附件3：龙岗区进一步规范政商交往行为告知书；</w:t>
      </w:r>
    </w:p>
    <w:p w14:paraId="7093EFA5">
      <w:pPr>
        <w:spacing w:line="440" w:lineRule="exact"/>
        <w:ind w:firstLine="560" w:firstLineChars="200"/>
        <w:rPr>
          <w:color w:val="auto"/>
          <w:highlight w:val="none"/>
        </w:rPr>
      </w:pPr>
      <w:r>
        <w:rPr>
          <w:rFonts w:hint="eastAsia" w:ascii="仿宋" w:hAnsi="仿宋" w:eastAsia="仿宋" w:cs="仿宋"/>
          <w:color w:val="auto"/>
          <w:sz w:val="28"/>
          <w:szCs w:val="28"/>
          <w:highlight w:val="none"/>
        </w:rPr>
        <w:t>附件4：售后服务承诺（加盖公章）。</w:t>
      </w:r>
    </w:p>
    <w:p w14:paraId="34B600CE">
      <w:pPr>
        <w:spacing w:line="44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第十五条  合同生效及其他</w:t>
      </w:r>
    </w:p>
    <w:p w14:paraId="0F9D030A">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1.合同经双方法定代表人或授权委托代表人签字并加盖单位公章或合同专用章后生效。</w:t>
      </w:r>
    </w:p>
    <w:p w14:paraId="70CC6DC8">
      <w:pPr>
        <w:spacing w:line="440" w:lineRule="exact"/>
        <w:ind w:firstLine="560" w:firstLine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2.其他约定条款：</w:t>
      </w:r>
    </w:p>
    <w:p w14:paraId="67BF8CF9">
      <w:pPr>
        <w:spacing w:line="44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3.本合同未尽事宜，遵照《中华人民共和国民法典》有关条文执行。</w:t>
      </w:r>
    </w:p>
    <w:p w14:paraId="3DEC5DB3">
      <w:pPr>
        <w:spacing w:line="440" w:lineRule="exact"/>
        <w:ind w:firstLine="560" w:firstLineChars="200"/>
        <w:rPr>
          <w:color w:val="auto"/>
          <w:highlight w:val="none"/>
        </w:rPr>
      </w:pPr>
      <w:r>
        <w:rPr>
          <w:rFonts w:hint="eastAsia" w:ascii="仿宋" w:hAnsi="仿宋" w:eastAsia="仿宋" w:cs="仿宋"/>
          <w:color w:val="auto"/>
          <w:sz w:val="28"/>
          <w:szCs w:val="28"/>
          <w:highlight w:val="none"/>
        </w:rPr>
        <w:t>4.本合同正本一式</w:t>
      </w:r>
      <w:r>
        <w:rPr>
          <w:rFonts w:hint="eastAsia" w:ascii="仿宋" w:hAnsi="仿宋" w:eastAsia="仿宋" w:cs="仿宋"/>
          <w:color w:val="auto"/>
          <w:sz w:val="28"/>
          <w:szCs w:val="28"/>
          <w:highlight w:val="none"/>
          <w:u w:val="single"/>
        </w:rPr>
        <w:t xml:space="preserve"> 肆 </w:t>
      </w:r>
      <w:r>
        <w:rPr>
          <w:rFonts w:hint="eastAsia" w:ascii="仿宋" w:hAnsi="仿宋" w:eastAsia="仿宋" w:cs="仿宋"/>
          <w:color w:val="auto"/>
          <w:sz w:val="28"/>
          <w:szCs w:val="28"/>
          <w:highlight w:val="none"/>
        </w:rPr>
        <w:t>份，具有同等法律效力，甲方执</w:t>
      </w:r>
      <w:r>
        <w:rPr>
          <w:rFonts w:hint="eastAsia" w:ascii="仿宋" w:hAnsi="仿宋" w:eastAsia="仿宋" w:cs="仿宋"/>
          <w:color w:val="auto"/>
          <w:sz w:val="28"/>
          <w:szCs w:val="28"/>
          <w:highlight w:val="none"/>
          <w:u w:val="single"/>
        </w:rPr>
        <w:t xml:space="preserve"> 叁 </w:t>
      </w:r>
      <w:r>
        <w:rPr>
          <w:rFonts w:hint="eastAsia" w:ascii="仿宋" w:hAnsi="仿宋" w:eastAsia="仿宋" w:cs="仿宋"/>
          <w:color w:val="auto"/>
          <w:sz w:val="28"/>
          <w:szCs w:val="28"/>
          <w:highlight w:val="none"/>
        </w:rPr>
        <w:t>份；乙方执</w:t>
      </w:r>
      <w:r>
        <w:rPr>
          <w:rFonts w:hint="eastAsia" w:ascii="仿宋" w:hAnsi="仿宋" w:eastAsia="仿宋" w:cs="仿宋"/>
          <w:color w:val="auto"/>
          <w:sz w:val="28"/>
          <w:szCs w:val="28"/>
          <w:highlight w:val="none"/>
          <w:u w:val="single"/>
        </w:rPr>
        <w:t>壹</w:t>
      </w:r>
      <w:r>
        <w:rPr>
          <w:rFonts w:hint="eastAsia" w:ascii="仿宋" w:hAnsi="仿宋" w:eastAsia="仿宋" w:cs="仿宋"/>
          <w:color w:val="auto"/>
          <w:sz w:val="28"/>
          <w:szCs w:val="28"/>
          <w:highlight w:val="none"/>
        </w:rPr>
        <w:t>份。</w:t>
      </w:r>
    </w:p>
    <w:tbl>
      <w:tblPr>
        <w:tblStyle w:val="22"/>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0"/>
        <w:gridCol w:w="4314"/>
      </w:tblGrid>
      <w:tr w14:paraId="439F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14:paraId="378537E0">
            <w:pPr>
              <w:spacing w:line="360" w:lineRule="auto"/>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甲方：深圳市龙岗区第七人民医院</w:t>
            </w:r>
          </w:p>
        </w:tc>
        <w:tc>
          <w:tcPr>
            <w:tcW w:w="4314" w:type="dxa"/>
            <w:noWrap/>
          </w:tcPr>
          <w:p w14:paraId="21AB67C7">
            <w:pPr>
              <w:spacing w:line="360" w:lineRule="auto"/>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乙方：</w:t>
            </w:r>
          </w:p>
        </w:tc>
      </w:tr>
      <w:tr w14:paraId="2E96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14:paraId="38A1F14A">
            <w:pPr>
              <w:spacing w:line="360" w:lineRule="auto"/>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地址：深圳市龙岗区</w:t>
            </w:r>
            <w:r>
              <w:rPr>
                <w:rFonts w:hint="eastAsia" w:ascii="仿宋" w:hAnsi="仿宋" w:eastAsia="仿宋" w:cs="仿宋"/>
                <w:b/>
                <w:bCs/>
                <w:color w:val="auto"/>
                <w:kern w:val="0"/>
                <w:sz w:val="24"/>
                <w:highlight w:val="none"/>
                <w:lang w:val="en-US" w:eastAsia="zh-CN"/>
              </w:rPr>
              <w:t>布吉</w:t>
            </w:r>
            <w:r>
              <w:rPr>
                <w:rFonts w:hint="eastAsia" w:ascii="仿宋" w:hAnsi="仿宋" w:eastAsia="仿宋" w:cs="仿宋"/>
                <w:b/>
                <w:bCs/>
                <w:color w:val="auto"/>
                <w:kern w:val="0"/>
                <w:sz w:val="24"/>
                <w:highlight w:val="none"/>
              </w:rPr>
              <w:t>街道吉</w:t>
            </w:r>
            <w:r>
              <w:rPr>
                <w:rFonts w:hint="eastAsia" w:ascii="仿宋" w:hAnsi="仿宋" w:eastAsia="仿宋" w:cs="仿宋"/>
                <w:b/>
                <w:bCs/>
                <w:color w:val="auto"/>
                <w:kern w:val="0"/>
                <w:sz w:val="24"/>
                <w:highlight w:val="none"/>
                <w:lang w:val="en-US" w:eastAsia="zh-CN"/>
              </w:rPr>
              <w:t>华路175</w:t>
            </w:r>
            <w:r>
              <w:rPr>
                <w:rFonts w:hint="eastAsia" w:ascii="仿宋" w:hAnsi="仿宋" w:eastAsia="仿宋" w:cs="仿宋"/>
                <w:b/>
                <w:bCs/>
                <w:color w:val="auto"/>
                <w:kern w:val="0"/>
                <w:sz w:val="24"/>
                <w:highlight w:val="none"/>
              </w:rPr>
              <w:t>号</w:t>
            </w:r>
          </w:p>
        </w:tc>
        <w:tc>
          <w:tcPr>
            <w:tcW w:w="4314" w:type="dxa"/>
            <w:noWrap/>
          </w:tcPr>
          <w:p w14:paraId="095B336F">
            <w:pPr>
              <w:spacing w:line="360" w:lineRule="auto"/>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地址：</w:t>
            </w:r>
          </w:p>
        </w:tc>
      </w:tr>
      <w:tr w14:paraId="3698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14:paraId="3387393B">
            <w:pPr>
              <w:spacing w:line="360" w:lineRule="auto"/>
              <w:rPr>
                <w:rFonts w:ascii="仿宋" w:hAnsi="仿宋" w:eastAsia="仿宋" w:cs="仿宋"/>
                <w:color w:val="auto"/>
                <w:kern w:val="0"/>
                <w:sz w:val="24"/>
                <w:highlight w:val="none"/>
              </w:rPr>
            </w:pPr>
            <w:r>
              <w:rPr>
                <w:rFonts w:hint="eastAsia" w:ascii="仿宋" w:hAnsi="仿宋" w:eastAsia="仿宋" w:cs="仿宋"/>
                <w:b/>
                <w:bCs/>
                <w:color w:val="auto"/>
                <w:sz w:val="24"/>
                <w:highlight w:val="none"/>
              </w:rPr>
              <w:t>纳税人识别号:12440307G34813567P</w:t>
            </w:r>
          </w:p>
        </w:tc>
        <w:tc>
          <w:tcPr>
            <w:tcW w:w="4314" w:type="dxa"/>
            <w:noWrap/>
          </w:tcPr>
          <w:p w14:paraId="70EA689F">
            <w:pPr>
              <w:spacing w:line="360" w:lineRule="auto"/>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纳税人识别号：</w:t>
            </w:r>
          </w:p>
        </w:tc>
      </w:tr>
      <w:tr w14:paraId="62FF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00" w:type="dxa"/>
            <w:noWrap/>
          </w:tcPr>
          <w:p w14:paraId="04AD2362">
            <w:pPr>
              <w:spacing w:line="360" w:lineRule="auto"/>
              <w:rPr>
                <w:rFonts w:ascii="仿宋" w:hAnsi="仿宋" w:eastAsia="仿宋" w:cs="仿宋"/>
                <w:color w:val="auto"/>
                <w:kern w:val="0"/>
                <w:sz w:val="24"/>
                <w:highlight w:val="none"/>
              </w:rPr>
            </w:pPr>
            <w:r>
              <w:rPr>
                <w:rFonts w:hint="eastAsia" w:ascii="仿宋" w:hAnsi="仿宋" w:eastAsia="仿宋" w:cs="仿宋"/>
                <w:b/>
                <w:bCs/>
                <w:color w:val="auto"/>
                <w:kern w:val="0"/>
                <w:sz w:val="24"/>
                <w:highlight w:val="none"/>
              </w:rPr>
              <w:t>开户银行：</w:t>
            </w:r>
            <w:r>
              <w:rPr>
                <w:rFonts w:hint="eastAsia" w:ascii="仿宋" w:hAnsi="仿宋" w:eastAsia="仿宋" w:cs="仿宋"/>
                <w:b/>
                <w:bCs/>
                <w:color w:val="auto"/>
                <w:sz w:val="24"/>
                <w:highlight w:val="none"/>
              </w:rPr>
              <w:t>深圳农村商业银行南湾支行</w:t>
            </w:r>
          </w:p>
        </w:tc>
        <w:tc>
          <w:tcPr>
            <w:tcW w:w="4314" w:type="dxa"/>
            <w:noWrap/>
          </w:tcPr>
          <w:p w14:paraId="317136BC">
            <w:pPr>
              <w:spacing w:line="360" w:lineRule="auto"/>
              <w:rPr>
                <w:rFonts w:ascii="仿宋" w:hAnsi="仿宋" w:eastAsia="仿宋" w:cs="仿宋"/>
                <w:color w:val="auto"/>
                <w:sz w:val="24"/>
                <w:highlight w:val="none"/>
              </w:rPr>
            </w:pPr>
            <w:r>
              <w:rPr>
                <w:rFonts w:hint="eastAsia" w:ascii="仿宋" w:hAnsi="仿宋" w:eastAsia="仿宋" w:cs="仿宋"/>
                <w:b/>
                <w:bCs/>
                <w:color w:val="auto"/>
                <w:sz w:val="24"/>
                <w:highlight w:val="none"/>
              </w:rPr>
              <w:t>开户银行：</w:t>
            </w:r>
          </w:p>
        </w:tc>
      </w:tr>
      <w:tr w14:paraId="7DF8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00" w:type="dxa"/>
            <w:noWrap/>
          </w:tcPr>
          <w:p w14:paraId="4702831F">
            <w:pPr>
              <w:spacing w:line="360" w:lineRule="auto"/>
              <w:rPr>
                <w:rFonts w:ascii="仿宋" w:hAnsi="仿宋" w:eastAsia="仿宋" w:cs="仿宋"/>
                <w:color w:val="auto"/>
                <w:kern w:val="0"/>
                <w:sz w:val="24"/>
                <w:highlight w:val="none"/>
              </w:rPr>
            </w:pPr>
            <w:r>
              <w:rPr>
                <w:rFonts w:hint="eastAsia" w:ascii="仿宋" w:hAnsi="仿宋" w:eastAsia="仿宋" w:cs="仿宋"/>
                <w:b/>
                <w:bCs/>
                <w:color w:val="auto"/>
                <w:sz w:val="24"/>
                <w:highlight w:val="none"/>
              </w:rPr>
              <w:t>账    号：000071202940</w:t>
            </w:r>
          </w:p>
        </w:tc>
        <w:tc>
          <w:tcPr>
            <w:tcW w:w="4314" w:type="dxa"/>
            <w:noWrap/>
          </w:tcPr>
          <w:p w14:paraId="18D3F08B">
            <w:pPr>
              <w:spacing w:line="360" w:lineRule="auto"/>
              <w:rPr>
                <w:rFonts w:ascii="仿宋" w:hAnsi="仿宋" w:eastAsia="仿宋" w:cs="仿宋"/>
                <w:b/>
                <w:bCs/>
                <w:color w:val="auto"/>
                <w:sz w:val="24"/>
                <w:highlight w:val="none"/>
              </w:rPr>
            </w:pPr>
            <w:r>
              <w:rPr>
                <w:rFonts w:hint="eastAsia" w:ascii="仿宋" w:hAnsi="仿宋" w:eastAsia="仿宋" w:cs="仿宋"/>
                <w:b/>
                <w:bCs/>
                <w:color w:val="auto"/>
                <w:sz w:val="24"/>
                <w:highlight w:val="none"/>
              </w:rPr>
              <w:t>账    号：</w:t>
            </w:r>
          </w:p>
        </w:tc>
      </w:tr>
      <w:tr w14:paraId="51DB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900" w:type="dxa"/>
            <w:noWrap/>
          </w:tcPr>
          <w:p w14:paraId="2F54EA57">
            <w:pPr>
              <w:spacing w:line="360" w:lineRule="auto"/>
              <w:rPr>
                <w:rFonts w:ascii="仿宋" w:hAnsi="仿宋" w:eastAsia="仿宋" w:cs="仿宋"/>
                <w:b/>
                <w:bCs/>
                <w:color w:val="auto"/>
                <w:kern w:val="0"/>
                <w:sz w:val="24"/>
                <w:highlight w:val="none"/>
              </w:rPr>
            </w:pPr>
            <w:r>
              <w:rPr>
                <w:rFonts w:hint="eastAsia" w:ascii="仿宋" w:hAnsi="仿宋" w:eastAsia="仿宋" w:cs="仿宋"/>
                <w:b/>
                <w:bCs/>
                <w:color w:val="auto"/>
                <w:sz w:val="24"/>
                <w:highlight w:val="none"/>
              </w:rPr>
              <w:t>电话：0755-28746468</w:t>
            </w:r>
          </w:p>
        </w:tc>
        <w:tc>
          <w:tcPr>
            <w:tcW w:w="4314" w:type="dxa"/>
            <w:noWrap/>
          </w:tcPr>
          <w:p w14:paraId="4F0746A9">
            <w:pPr>
              <w:spacing w:line="360" w:lineRule="auto"/>
              <w:rPr>
                <w:rFonts w:ascii="仿宋" w:hAnsi="仿宋" w:eastAsia="仿宋" w:cs="仿宋"/>
                <w:b/>
                <w:bCs/>
                <w:color w:val="auto"/>
                <w:sz w:val="24"/>
                <w:highlight w:val="none"/>
              </w:rPr>
            </w:pPr>
            <w:r>
              <w:rPr>
                <w:rFonts w:hint="eastAsia" w:ascii="仿宋" w:hAnsi="仿宋" w:eastAsia="仿宋" w:cs="仿宋"/>
                <w:b/>
                <w:bCs/>
                <w:color w:val="auto"/>
                <w:sz w:val="24"/>
                <w:highlight w:val="none"/>
              </w:rPr>
              <w:t>电话：</w:t>
            </w:r>
          </w:p>
        </w:tc>
      </w:tr>
      <w:tr w14:paraId="60C4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4900" w:type="dxa"/>
            <w:noWrap/>
          </w:tcPr>
          <w:p w14:paraId="147E01F2">
            <w:pPr>
              <w:spacing w:line="360" w:lineRule="auto"/>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甲方法定代表人（签字）：</w:t>
            </w:r>
          </w:p>
          <w:p w14:paraId="2FA99145">
            <w:pPr>
              <w:pStyle w:val="7"/>
              <w:ind w:firstLine="0"/>
              <w:rPr>
                <w:color w:val="auto"/>
                <w:highlight w:val="none"/>
              </w:rPr>
            </w:pPr>
          </w:p>
          <w:p w14:paraId="2ED09BF8">
            <w:pPr>
              <w:spacing w:line="360" w:lineRule="auto"/>
              <w:rPr>
                <w:color w:val="auto"/>
                <w:highlight w:val="none"/>
              </w:rPr>
            </w:pPr>
            <w:r>
              <w:rPr>
                <w:rFonts w:hint="eastAsia" w:ascii="仿宋" w:hAnsi="仿宋" w:eastAsia="仿宋" w:cs="仿宋"/>
                <w:b/>
                <w:bCs/>
                <w:color w:val="auto"/>
                <w:kern w:val="0"/>
                <w:sz w:val="24"/>
                <w:highlight w:val="none"/>
              </w:rPr>
              <w:t>授权人</w:t>
            </w:r>
          </w:p>
        </w:tc>
        <w:tc>
          <w:tcPr>
            <w:tcW w:w="4314" w:type="dxa"/>
            <w:noWrap/>
          </w:tcPr>
          <w:p w14:paraId="76C4A681">
            <w:pPr>
              <w:spacing w:line="360" w:lineRule="auto"/>
              <w:rPr>
                <w:color w:val="auto"/>
                <w:highlight w:val="none"/>
              </w:rPr>
            </w:pPr>
            <w:r>
              <w:rPr>
                <w:rFonts w:hint="eastAsia" w:ascii="仿宋" w:hAnsi="仿宋" w:eastAsia="仿宋" w:cs="仿宋"/>
                <w:b/>
                <w:bCs/>
                <w:color w:val="auto"/>
                <w:kern w:val="0"/>
                <w:sz w:val="24"/>
                <w:highlight w:val="none"/>
              </w:rPr>
              <w:t>乙方法定代表人（签字）：</w:t>
            </w:r>
          </w:p>
          <w:p w14:paraId="0265FA46">
            <w:pPr>
              <w:pStyle w:val="7"/>
              <w:ind w:firstLine="0"/>
              <w:rPr>
                <w:color w:val="auto"/>
                <w:highlight w:val="none"/>
              </w:rPr>
            </w:pPr>
          </w:p>
          <w:p w14:paraId="2F7E74AE">
            <w:pPr>
              <w:spacing w:line="360" w:lineRule="auto"/>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授权人（签字）：</w:t>
            </w:r>
          </w:p>
          <w:p w14:paraId="3A95E4EA">
            <w:pPr>
              <w:pStyle w:val="7"/>
              <w:ind w:firstLine="0"/>
              <w:rPr>
                <w:color w:val="auto"/>
                <w:highlight w:val="none"/>
              </w:rPr>
            </w:pPr>
          </w:p>
        </w:tc>
      </w:tr>
      <w:tr w14:paraId="73DB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214" w:type="dxa"/>
            <w:gridSpan w:val="2"/>
            <w:noWrap/>
            <w:vAlign w:val="center"/>
          </w:tcPr>
          <w:p w14:paraId="3A3CC316">
            <w:pPr>
              <w:spacing w:line="360" w:lineRule="auto"/>
              <w:jc w:val="center"/>
              <w:rPr>
                <w:rFonts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签约时间：    年   月   日</w:t>
            </w:r>
          </w:p>
          <w:p w14:paraId="0C1209C3">
            <w:pPr>
              <w:spacing w:line="360" w:lineRule="auto"/>
              <w:jc w:val="center"/>
              <w:rPr>
                <w:rFonts w:ascii="宋体" w:hAnsi="宋体"/>
                <w:color w:val="auto"/>
                <w:kern w:val="0"/>
                <w:sz w:val="24"/>
                <w:highlight w:val="none"/>
              </w:rPr>
            </w:pPr>
            <w:r>
              <w:rPr>
                <w:rFonts w:hint="eastAsia" w:ascii="仿宋" w:hAnsi="仿宋" w:eastAsia="仿宋" w:cs="仿宋"/>
                <w:b/>
                <w:bCs/>
                <w:color w:val="auto"/>
                <w:kern w:val="0"/>
                <w:sz w:val="28"/>
                <w:szCs w:val="28"/>
                <w:highlight w:val="none"/>
              </w:rPr>
              <w:t>签约地址：深圳市龙岗区第七人民医院</w:t>
            </w:r>
          </w:p>
        </w:tc>
      </w:tr>
    </w:tbl>
    <w:p w14:paraId="2981FA49">
      <w:pPr>
        <w:tabs>
          <w:tab w:val="left" w:pos="0"/>
        </w:tabs>
        <w:snapToGrid w:val="0"/>
        <w:spacing w:line="480" w:lineRule="exact"/>
        <w:rPr>
          <w:rFonts w:ascii="仿宋" w:hAnsi="仿宋" w:eastAsia="仿宋" w:cs="仿宋"/>
          <w:b/>
          <w:bCs/>
          <w:color w:val="auto"/>
          <w:sz w:val="32"/>
          <w:szCs w:val="32"/>
          <w:highlight w:val="none"/>
        </w:rPr>
        <w:sectPr>
          <w:pgSz w:w="11906" w:h="16838"/>
          <w:pgMar w:top="2098" w:right="1474" w:bottom="1984" w:left="1304" w:header="851" w:footer="1417" w:gutter="0"/>
          <w:pgBorders>
            <w:top w:val="none" w:sz="0" w:space="0"/>
            <w:left w:val="none" w:sz="0" w:space="0"/>
            <w:bottom w:val="none" w:sz="0" w:space="0"/>
            <w:right w:val="none" w:sz="0" w:space="0"/>
          </w:pgBorders>
          <w:pgNumType w:fmt="numberInDash"/>
          <w:cols w:space="0" w:num="1"/>
          <w:rtlGutter w:val="0"/>
          <w:docGrid w:type="lines" w:linePitch="327" w:charSpace="0"/>
        </w:sectPr>
      </w:pPr>
    </w:p>
    <w:p w14:paraId="35289FE9">
      <w:pPr>
        <w:widowControl/>
        <w:spacing w:line="560" w:lineRule="exact"/>
        <w:jc w:val="center"/>
        <w:textAlignment w:val="center"/>
        <w:rPr>
          <w:rFonts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深圳市龙岗区第七人民医院廉洁购销合同</w:t>
      </w:r>
    </w:p>
    <w:p w14:paraId="5809CE15">
      <w:pPr>
        <w:spacing w:line="560" w:lineRule="exact"/>
        <w:rPr>
          <w:rFonts w:ascii="楷体_GB2312" w:hAnsi="ˎ̥" w:eastAsia="楷体_GB2312"/>
          <w:b/>
          <w:color w:val="auto"/>
          <w:sz w:val="32"/>
          <w:szCs w:val="32"/>
          <w:highlight w:val="none"/>
        </w:rPr>
      </w:pPr>
    </w:p>
    <w:p w14:paraId="2C06FD27">
      <w:pPr>
        <w:spacing w:line="560" w:lineRule="exact"/>
        <w:rPr>
          <w:rFonts w:ascii="仿宋_GB2312" w:hAnsi="ˎ̥" w:eastAsia="仿宋_GB2312"/>
          <w:color w:val="auto"/>
          <w:sz w:val="32"/>
          <w:szCs w:val="32"/>
          <w:highlight w:val="none"/>
        </w:rPr>
      </w:pPr>
      <w:r>
        <w:rPr>
          <w:rFonts w:hint="eastAsia" w:ascii="楷体_GB2312" w:hAnsi="ˎ̥" w:eastAsia="楷体_GB2312"/>
          <w:b/>
          <w:color w:val="auto"/>
          <w:sz w:val="32"/>
          <w:szCs w:val="32"/>
          <w:highlight w:val="none"/>
        </w:rPr>
        <w:t>甲方</w:t>
      </w:r>
      <w:r>
        <w:rPr>
          <w:rFonts w:hint="eastAsia" w:ascii="仿宋_GB2312" w:hAnsi="ˎ̥" w:eastAsia="仿宋_GB2312"/>
          <w:color w:val="auto"/>
          <w:sz w:val="32"/>
          <w:szCs w:val="32"/>
          <w:highlight w:val="none"/>
        </w:rPr>
        <w:t>：深圳市龙岗区第七人民医院</w:t>
      </w:r>
    </w:p>
    <w:p w14:paraId="57B23FF8">
      <w:pPr>
        <w:spacing w:line="560" w:lineRule="exact"/>
        <w:rPr>
          <w:rFonts w:ascii="楷体_GB2312" w:hAnsi="ˎ̥" w:eastAsia="楷体_GB2312"/>
          <w:b/>
          <w:color w:val="auto"/>
          <w:sz w:val="32"/>
          <w:szCs w:val="32"/>
          <w:highlight w:val="none"/>
        </w:rPr>
      </w:pPr>
      <w:r>
        <w:rPr>
          <w:rFonts w:hint="eastAsia" w:ascii="楷体_GB2312" w:hAnsi="ˎ̥" w:eastAsia="楷体_GB2312"/>
          <w:b/>
          <w:color w:val="auto"/>
          <w:sz w:val="32"/>
          <w:szCs w:val="32"/>
          <w:highlight w:val="none"/>
        </w:rPr>
        <w:t>乙方</w:t>
      </w:r>
      <w:r>
        <w:rPr>
          <w:rFonts w:hint="eastAsia" w:ascii="仿宋_GB2312" w:hAnsi="ˎ̥" w:eastAsia="仿宋_GB2312"/>
          <w:color w:val="auto"/>
          <w:sz w:val="32"/>
          <w:szCs w:val="32"/>
          <w:highlight w:val="none"/>
        </w:rPr>
        <w:t>：</w:t>
      </w:r>
    </w:p>
    <w:p w14:paraId="0AD72851">
      <w:pPr>
        <w:spacing w:line="560" w:lineRule="exact"/>
        <w:rPr>
          <w:rFonts w:ascii="楷体_GB2312" w:hAnsi="ˎ̥" w:eastAsia="楷体_GB2312"/>
          <w:b/>
          <w:color w:val="auto"/>
          <w:sz w:val="32"/>
          <w:szCs w:val="32"/>
          <w:highlight w:val="none"/>
        </w:rPr>
      </w:pPr>
      <w:r>
        <w:rPr>
          <w:rFonts w:hint="eastAsia" w:ascii="楷体_GB2312" w:hAnsi="ˎ̥" w:eastAsia="楷体_GB2312"/>
          <w:b/>
          <w:color w:val="auto"/>
          <w:sz w:val="32"/>
          <w:szCs w:val="32"/>
          <w:highlight w:val="none"/>
        </w:rPr>
        <w:t xml:space="preserve">项目名称：            </w:t>
      </w:r>
    </w:p>
    <w:p w14:paraId="6DA8AE11">
      <w:pPr>
        <w:spacing w:line="560" w:lineRule="exact"/>
        <w:rPr>
          <w:rFonts w:ascii="楷体_GB2312" w:hAnsi="ˎ̥" w:eastAsia="楷体_GB2312"/>
          <w:color w:val="auto"/>
          <w:sz w:val="32"/>
          <w:szCs w:val="32"/>
          <w:highlight w:val="none"/>
        </w:rPr>
      </w:pPr>
      <w:r>
        <w:rPr>
          <w:rFonts w:hint="eastAsia" w:ascii="楷体_GB2312" w:hAnsi="ˎ̥" w:eastAsia="楷体_GB2312"/>
          <w:b/>
          <w:color w:val="auto"/>
          <w:sz w:val="32"/>
          <w:szCs w:val="32"/>
          <w:highlight w:val="none"/>
        </w:rPr>
        <w:t>合同总价</w:t>
      </w:r>
      <w:r>
        <w:rPr>
          <w:rFonts w:hint="eastAsia" w:ascii="楷体_GB2312" w:hAnsi="ˎ̥" w:eastAsia="楷体_GB2312"/>
          <w:color w:val="auto"/>
          <w:sz w:val="32"/>
          <w:szCs w:val="32"/>
          <w:highlight w:val="none"/>
        </w:rPr>
        <w:t>：</w:t>
      </w:r>
    </w:p>
    <w:p w14:paraId="520FB4E3">
      <w:pPr>
        <w:spacing w:line="560" w:lineRule="exact"/>
        <w:rPr>
          <w:rFonts w:ascii="楷体_GB2312" w:hAnsi="ˎ̥" w:eastAsia="楷体_GB2312"/>
          <w:b/>
          <w:color w:val="auto"/>
          <w:sz w:val="32"/>
          <w:szCs w:val="32"/>
          <w:highlight w:val="none"/>
        </w:rPr>
      </w:pPr>
      <w:r>
        <w:rPr>
          <w:rFonts w:hint="eastAsia" w:ascii="楷体_GB2312" w:hAnsi="ˎ̥" w:eastAsia="楷体_GB2312"/>
          <w:b/>
          <w:color w:val="auto"/>
          <w:sz w:val="32"/>
          <w:szCs w:val="32"/>
          <w:highlight w:val="none"/>
        </w:rPr>
        <w:t>主办科室：</w:t>
      </w:r>
    </w:p>
    <w:p w14:paraId="2D9F2EC7">
      <w:pPr>
        <w:spacing w:line="560" w:lineRule="exact"/>
        <w:ind w:firstLine="640" w:firstLineChars="200"/>
        <w:rPr>
          <w:rFonts w:ascii="仿宋_GB2312" w:hAnsi="ˎ̥" w:eastAsia="仿宋_GB2312"/>
          <w:color w:val="auto"/>
          <w:sz w:val="32"/>
          <w:szCs w:val="32"/>
          <w:highlight w:val="none"/>
        </w:rPr>
      </w:pPr>
      <w:r>
        <w:rPr>
          <w:rFonts w:hint="eastAsia" w:ascii="仿宋_GB2312" w:hAnsi="ˎ̥" w:eastAsia="仿宋_GB2312"/>
          <w:color w:val="auto"/>
          <w:sz w:val="32"/>
          <w:szCs w:val="32"/>
          <w:highlight w:val="none"/>
        </w:rPr>
        <w:t>为进一步加强医疗卫生行风建设，规范购销行为，有效防范商业贿赂，营造公平交易、诚实守信的购销环境，经甲、乙双方协商，同意签订本合同，并共同遵守：</w:t>
      </w:r>
    </w:p>
    <w:p w14:paraId="3C306AC2">
      <w:pPr>
        <w:spacing w:line="560" w:lineRule="exact"/>
        <w:ind w:firstLine="640" w:firstLineChars="200"/>
        <w:rPr>
          <w:rFonts w:ascii="仿宋_GB2312" w:hAnsi="ˎ̥" w:eastAsia="仿宋_GB2312"/>
          <w:color w:val="auto"/>
          <w:sz w:val="32"/>
          <w:szCs w:val="32"/>
          <w:highlight w:val="none"/>
        </w:rPr>
      </w:pPr>
      <w:r>
        <w:rPr>
          <w:rFonts w:hint="eastAsia" w:ascii="仿宋_GB2312" w:hAnsi="ˎ̥" w:eastAsia="仿宋_GB2312"/>
          <w:color w:val="auto"/>
          <w:sz w:val="32"/>
          <w:szCs w:val="32"/>
          <w:highlight w:val="none"/>
        </w:rPr>
        <w:t>一、甲乙双方按照《中华人民共和国民法典》及产品</w:t>
      </w:r>
      <w:r>
        <w:rPr>
          <w:rFonts w:hint="eastAsia" w:ascii="仿宋_GB2312" w:eastAsia="仿宋_GB2312"/>
          <w:color w:val="auto"/>
          <w:sz w:val="32"/>
          <w:szCs w:val="32"/>
          <w:highlight w:val="none"/>
        </w:rPr>
        <w:t>购销合同</w:t>
      </w:r>
      <w:r>
        <w:rPr>
          <w:rFonts w:hint="eastAsia" w:ascii="仿宋_GB2312" w:hAnsi="ˎ̥" w:eastAsia="仿宋_GB2312"/>
          <w:color w:val="auto"/>
          <w:sz w:val="32"/>
          <w:szCs w:val="32"/>
          <w:highlight w:val="none"/>
        </w:rPr>
        <w:t>约定实施购销行为。</w:t>
      </w:r>
    </w:p>
    <w:p w14:paraId="04E721F5">
      <w:pPr>
        <w:spacing w:line="560" w:lineRule="exact"/>
        <w:ind w:firstLine="640" w:firstLineChars="200"/>
        <w:rPr>
          <w:rFonts w:ascii="仿宋_GB2312" w:hAnsi="ˎ̥" w:eastAsia="仿宋_GB2312"/>
          <w:color w:val="auto"/>
          <w:sz w:val="32"/>
          <w:szCs w:val="32"/>
          <w:highlight w:val="none"/>
        </w:rPr>
      </w:pPr>
      <w:r>
        <w:rPr>
          <w:rFonts w:hint="eastAsia" w:ascii="仿宋_GB2312" w:hAnsi="ˎ̥" w:eastAsia="仿宋_GB2312"/>
          <w:color w:val="auto"/>
          <w:sz w:val="32"/>
          <w:szCs w:val="32"/>
          <w:highlight w:val="none"/>
        </w:rPr>
        <w:t>二、甲方应当严格执行验收、入库制度，对采购产品及发票进行查验，不得违反有关规定进行合同外采购、违价采购或从非规定渠道采购。</w:t>
      </w:r>
    </w:p>
    <w:p w14:paraId="77C90BD4">
      <w:pPr>
        <w:spacing w:line="560" w:lineRule="exact"/>
        <w:ind w:firstLine="640" w:firstLineChars="200"/>
        <w:rPr>
          <w:rFonts w:ascii="仿宋_GB2312" w:hAnsi="ˎ̥" w:eastAsia="仿宋_GB2312"/>
          <w:color w:val="auto"/>
          <w:sz w:val="32"/>
          <w:szCs w:val="32"/>
          <w:highlight w:val="none"/>
        </w:rPr>
      </w:pPr>
      <w:r>
        <w:rPr>
          <w:rFonts w:hint="eastAsia" w:ascii="仿宋_GB2312" w:hAnsi="ˎ̥" w:eastAsia="仿宋_GB2312"/>
          <w:color w:val="auto"/>
          <w:sz w:val="32"/>
          <w:szCs w:val="32"/>
          <w:highlight w:val="none"/>
        </w:rPr>
        <w:t>三、甲方不得接受乙方以任何名义、形式给予的利益输送，不得将接受捐赠资助与采购挂钩。甲方工作人员不得参加乙方安排并支付费用的营业性娱乐场所的娱乐活动，</w:t>
      </w:r>
      <w:r>
        <w:rPr>
          <w:rFonts w:hint="eastAsia" w:ascii="仿宋_GB2312" w:eastAsia="仿宋_GB2312"/>
          <w:color w:val="auto"/>
          <w:sz w:val="32"/>
          <w:szCs w:val="32"/>
          <w:highlight w:val="none"/>
        </w:rPr>
        <w:t>不得以任何形式向乙方索要现金、有价证券、支付凭证和贵重礼品等</w:t>
      </w:r>
      <w:r>
        <w:rPr>
          <w:rFonts w:hint="eastAsia" w:ascii="仿宋_GB2312" w:hAnsi="ˎ̥" w:eastAsia="仿宋_GB2312"/>
          <w:color w:val="auto"/>
          <w:sz w:val="32"/>
          <w:szCs w:val="32"/>
          <w:highlight w:val="none"/>
        </w:rPr>
        <w:t>。被迫接受乙方给予的钱物，应予退还，无法退还的，有责任如实向纪检监察部门反映情况。</w:t>
      </w:r>
    </w:p>
    <w:p w14:paraId="58213F53">
      <w:pPr>
        <w:spacing w:line="560" w:lineRule="exact"/>
        <w:ind w:firstLine="640" w:firstLineChars="200"/>
        <w:rPr>
          <w:rFonts w:ascii="仿宋_GB2312" w:hAnsi="ˎ̥" w:eastAsia="仿宋_GB2312"/>
          <w:color w:val="auto"/>
          <w:sz w:val="32"/>
          <w:szCs w:val="32"/>
          <w:highlight w:val="none"/>
        </w:rPr>
      </w:pPr>
      <w:r>
        <w:rPr>
          <w:rFonts w:hint="eastAsia" w:ascii="仿宋_GB2312" w:hAnsi="ˎ̥" w:eastAsia="仿宋_GB2312"/>
          <w:color w:val="auto"/>
          <w:sz w:val="32"/>
          <w:szCs w:val="32"/>
          <w:highlight w:val="none"/>
        </w:rPr>
        <w:t>四、严禁甲方工作人员利用任何途径和方式，非法为乙方统计医师个人及临床科室有关医药产品用量信息，或为乙方统方提供便利。</w:t>
      </w:r>
    </w:p>
    <w:p w14:paraId="1002C7FC">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五、</w:t>
      </w:r>
      <w:r>
        <w:rPr>
          <w:rFonts w:hint="eastAsia" w:ascii="仿宋_GB2312" w:hAnsi="ˎ̥" w:eastAsia="仿宋_GB2312"/>
          <w:color w:val="auto"/>
          <w:sz w:val="32"/>
          <w:szCs w:val="32"/>
          <w:highlight w:val="none"/>
        </w:rPr>
        <w:t>乙方不得以回扣、</w:t>
      </w:r>
      <w:r>
        <w:rPr>
          <w:rFonts w:hint="eastAsia" w:ascii="仿宋_GB2312" w:eastAsia="仿宋_GB2312"/>
          <w:color w:val="auto"/>
          <w:sz w:val="32"/>
          <w:szCs w:val="32"/>
          <w:highlight w:val="none"/>
        </w:rPr>
        <w:t>宴请等方式影响甲方工作人员采购或使用医药产品的选择权，不得在学术活动中提供旅游、超标准支付食宿费用，以及其他任何形式的利益输送。</w:t>
      </w:r>
    </w:p>
    <w:p w14:paraId="7AEC33F7">
      <w:pPr>
        <w:spacing w:line="560" w:lineRule="exact"/>
        <w:ind w:firstLine="640" w:firstLineChars="200"/>
        <w:rPr>
          <w:rFonts w:ascii="仿宋_GB2312" w:hAnsi="ˎ̥" w:eastAsia="仿宋_GB2312"/>
          <w:color w:val="auto"/>
          <w:sz w:val="32"/>
          <w:szCs w:val="32"/>
          <w:highlight w:val="none"/>
        </w:rPr>
      </w:pPr>
      <w:r>
        <w:rPr>
          <w:rFonts w:hint="eastAsia" w:ascii="仿宋_GB2312" w:eastAsia="仿宋_GB2312"/>
          <w:color w:val="auto"/>
          <w:sz w:val="32"/>
          <w:szCs w:val="32"/>
          <w:highlight w:val="none"/>
        </w:rPr>
        <w:t>六、乙方指定</w:t>
      </w:r>
      <w:r>
        <w:rPr>
          <w:rFonts w:hint="eastAsia" w:ascii="仿宋_GB2312" w:eastAsia="仿宋_GB2312"/>
          <w:color w:val="auto"/>
          <w:sz w:val="32"/>
          <w:szCs w:val="32"/>
          <w:highlight w:val="none"/>
          <w:u w:val="single"/>
        </w:rPr>
        <w:t xml:space="preserve">        </w:t>
      </w:r>
      <w:r>
        <w:rPr>
          <w:rFonts w:hint="eastAsia" w:ascii="仿宋_GB2312" w:eastAsia="仿宋_GB2312"/>
          <w:color w:val="auto"/>
          <w:sz w:val="32"/>
          <w:szCs w:val="32"/>
          <w:highlight w:val="none"/>
        </w:rPr>
        <w:t>作为销售代表洽谈业务。销售代表必须在工作时间到甲方指定地点联系商谈，不得到住院部、门诊部、医技科室等推销医药产品，不得借故到甲方相关领导、部门</w:t>
      </w:r>
      <w:r>
        <w:rPr>
          <w:rFonts w:hint="eastAsia" w:ascii="仿宋_GB2312" w:hAnsi="ˎ̥" w:eastAsia="仿宋_GB2312"/>
          <w:color w:val="auto"/>
          <w:sz w:val="32"/>
          <w:szCs w:val="32"/>
          <w:highlight w:val="none"/>
        </w:rPr>
        <w:t>负责人及相关工作人员家中访谈并提供任何好处费。</w:t>
      </w:r>
    </w:p>
    <w:p w14:paraId="7E26A371">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七、</w:t>
      </w:r>
      <w:r>
        <w:rPr>
          <w:rFonts w:hint="eastAsia" w:ascii="仿宋_GB2312" w:hAnsi="ˎ̥" w:eastAsia="仿宋_GB2312"/>
          <w:color w:val="auto"/>
          <w:sz w:val="32"/>
          <w:szCs w:val="32"/>
          <w:highlight w:val="none"/>
        </w:rPr>
        <w:t>乙方如违反本合同，一经发现，</w:t>
      </w:r>
      <w:r>
        <w:rPr>
          <w:rFonts w:hint="eastAsia" w:ascii="仿宋_GB2312" w:eastAsia="仿宋_GB2312"/>
          <w:color w:val="auto"/>
          <w:sz w:val="32"/>
          <w:szCs w:val="32"/>
          <w:highlight w:val="none"/>
        </w:rPr>
        <w:t>甲方有权终止产品购销合同，并向有关部门报告。如乙方被列入商业贿赂不良记录，则严格按照《国家</w:t>
      </w:r>
      <w:r>
        <w:rPr>
          <w:rFonts w:ascii="仿宋_GB2312" w:eastAsia="仿宋_GB2312"/>
          <w:color w:val="auto"/>
          <w:sz w:val="32"/>
          <w:szCs w:val="32"/>
          <w:highlight w:val="none"/>
        </w:rPr>
        <w:t>卫生计生委关于建立医药购销领域商业贿赂不良记录的规定</w:t>
      </w:r>
      <w:r>
        <w:rPr>
          <w:rFonts w:hint="eastAsia" w:ascii="仿宋_GB2312" w:eastAsia="仿宋_GB2312"/>
          <w:color w:val="auto"/>
          <w:sz w:val="32"/>
          <w:szCs w:val="32"/>
          <w:highlight w:val="none"/>
        </w:rPr>
        <w:t>》</w:t>
      </w:r>
      <w:r>
        <w:rPr>
          <w:rFonts w:eastAsia="仿宋_GB2312"/>
          <w:color w:val="auto"/>
          <w:sz w:val="32"/>
          <w:szCs w:val="32"/>
          <w:highlight w:val="none"/>
          <w:shd w:val="clear" w:color="auto" w:fill="FFFFFF"/>
        </w:rPr>
        <w:t>（国卫法制发〔2013〕50号）</w:t>
      </w:r>
      <w:r>
        <w:rPr>
          <w:rFonts w:hint="eastAsia" w:ascii="仿宋_GB2312" w:eastAsia="仿宋_GB2312"/>
          <w:color w:val="auto"/>
          <w:sz w:val="32"/>
          <w:szCs w:val="32"/>
          <w:highlight w:val="none"/>
        </w:rPr>
        <w:t>相关规定处理。</w:t>
      </w:r>
    </w:p>
    <w:p w14:paraId="57FE587B">
      <w:pPr>
        <w:spacing w:line="560" w:lineRule="exact"/>
        <w:ind w:firstLine="640" w:firstLineChars="200"/>
        <w:rPr>
          <w:rFonts w:ascii="仿宋_GB2312" w:eastAsia="仿宋_GB2312"/>
          <w:color w:val="auto"/>
          <w:sz w:val="32"/>
          <w:szCs w:val="32"/>
          <w:highlight w:val="none"/>
        </w:rPr>
      </w:pPr>
      <w:r>
        <w:rPr>
          <w:rFonts w:hint="eastAsia" w:ascii="仿宋_GB2312" w:hAnsi="ˎ̥" w:eastAsia="仿宋_GB2312"/>
          <w:color w:val="auto"/>
          <w:sz w:val="32"/>
          <w:szCs w:val="32"/>
          <w:highlight w:val="none"/>
        </w:rPr>
        <w:t>八、</w:t>
      </w:r>
      <w:r>
        <w:rPr>
          <w:rFonts w:hint="eastAsia" w:ascii="仿宋_GB2312" w:eastAsia="仿宋_GB2312"/>
          <w:color w:val="auto"/>
          <w:sz w:val="32"/>
          <w:szCs w:val="32"/>
          <w:highlight w:val="none"/>
        </w:rPr>
        <w:t>本合同作为产品购销合同的组成部分，与购销合同一并执行，具有同等的法律效力。</w:t>
      </w:r>
    </w:p>
    <w:p w14:paraId="29D4633B">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九、本合同一式叁份，甲方贰份（一份随购销主合同存档，一份交医院纪检监察部门），乙方壹份，从签订之日起生效。</w:t>
      </w:r>
    </w:p>
    <w:p w14:paraId="073CCB7C">
      <w:pPr>
        <w:spacing w:line="560" w:lineRule="exact"/>
        <w:rPr>
          <w:rFonts w:ascii="仿宋_GB2312" w:eastAsia="仿宋_GB2312"/>
          <w:color w:val="auto"/>
          <w:sz w:val="32"/>
          <w:szCs w:val="32"/>
          <w:highlight w:val="none"/>
        </w:rPr>
      </w:pPr>
    </w:p>
    <w:p w14:paraId="5A927B4E">
      <w:pPr>
        <w:spacing w:line="560" w:lineRule="exact"/>
        <w:rPr>
          <w:rFonts w:ascii="楷体_GB2312" w:eastAsia="楷体_GB2312"/>
          <w:b/>
          <w:color w:val="auto"/>
          <w:sz w:val="32"/>
          <w:szCs w:val="32"/>
          <w:highlight w:val="none"/>
        </w:rPr>
      </w:pPr>
      <w:r>
        <w:rPr>
          <w:rFonts w:hint="eastAsia" w:ascii="楷体_GB2312" w:eastAsia="楷体_GB2312"/>
          <w:b/>
          <w:color w:val="auto"/>
          <w:sz w:val="32"/>
          <w:szCs w:val="32"/>
          <w:highlight w:val="none"/>
        </w:rPr>
        <w:t>甲方（盖章）：                  乙方（盖章）：</w:t>
      </w:r>
    </w:p>
    <w:p w14:paraId="65001271">
      <w:pPr>
        <w:spacing w:line="560" w:lineRule="exact"/>
        <w:rPr>
          <w:rFonts w:ascii="楷体_GB2312" w:eastAsia="楷体_GB2312"/>
          <w:b/>
          <w:color w:val="auto"/>
          <w:sz w:val="32"/>
          <w:szCs w:val="32"/>
          <w:highlight w:val="none"/>
        </w:rPr>
      </w:pPr>
      <w:r>
        <w:rPr>
          <w:rFonts w:hint="eastAsia" w:ascii="楷体_GB2312" w:eastAsia="楷体_GB2312"/>
          <w:b/>
          <w:color w:val="auto"/>
          <w:sz w:val="32"/>
          <w:szCs w:val="32"/>
          <w:highlight w:val="none"/>
        </w:rPr>
        <w:t>法定代表人（</w:t>
      </w:r>
      <w:r>
        <w:rPr>
          <w:rFonts w:ascii="楷体_GB2312" w:eastAsia="楷体_GB2312"/>
          <w:b/>
          <w:color w:val="auto"/>
          <w:sz w:val="32"/>
          <w:szCs w:val="32"/>
          <w:highlight w:val="none"/>
        </w:rPr>
        <w:t>负责人</w:t>
      </w:r>
      <w:r>
        <w:rPr>
          <w:rFonts w:hint="eastAsia" w:ascii="楷体_GB2312" w:eastAsia="楷体_GB2312"/>
          <w:b/>
          <w:color w:val="auto"/>
          <w:sz w:val="32"/>
          <w:szCs w:val="32"/>
          <w:highlight w:val="none"/>
        </w:rPr>
        <w:t>）：          法定代表人（</w:t>
      </w:r>
      <w:r>
        <w:rPr>
          <w:rFonts w:ascii="楷体_GB2312" w:eastAsia="楷体_GB2312"/>
          <w:b/>
          <w:color w:val="auto"/>
          <w:sz w:val="32"/>
          <w:szCs w:val="32"/>
          <w:highlight w:val="none"/>
        </w:rPr>
        <w:t>负责人</w:t>
      </w:r>
      <w:r>
        <w:rPr>
          <w:rFonts w:hint="eastAsia" w:ascii="楷体_GB2312" w:eastAsia="楷体_GB2312"/>
          <w:b/>
          <w:color w:val="auto"/>
          <w:sz w:val="32"/>
          <w:szCs w:val="32"/>
          <w:highlight w:val="none"/>
        </w:rPr>
        <w:t>）：</w:t>
      </w:r>
    </w:p>
    <w:p w14:paraId="66F5BD69">
      <w:pPr>
        <w:spacing w:line="560" w:lineRule="exact"/>
        <w:rPr>
          <w:color w:val="auto"/>
          <w:highlight w:val="none"/>
        </w:rPr>
      </w:pPr>
      <w:r>
        <w:rPr>
          <w:rFonts w:hint="eastAsia" w:ascii="楷体_GB2312" w:eastAsia="楷体_GB2312"/>
          <w:b/>
          <w:color w:val="auto"/>
          <w:sz w:val="32"/>
          <w:szCs w:val="32"/>
          <w:highlight w:val="none"/>
        </w:rPr>
        <w:t>委托代理人签名：               经办人签名：</w:t>
      </w:r>
    </w:p>
    <w:p w14:paraId="52749AA8">
      <w:pPr>
        <w:spacing w:line="560" w:lineRule="exact"/>
        <w:ind w:firstLine="640" w:firstLineChars="200"/>
        <w:rPr>
          <w:rFonts w:ascii="宋体" w:hAnsi="宋体" w:cs="宋体"/>
          <w:color w:val="auto"/>
          <w:kern w:val="0"/>
          <w:sz w:val="44"/>
          <w:szCs w:val="44"/>
          <w:highlight w:val="none"/>
          <w:lang w:bidi="ar"/>
        </w:rPr>
      </w:pPr>
      <w:r>
        <w:rPr>
          <w:rFonts w:hint="eastAsia" w:ascii="仿宋_GB2312" w:eastAsia="仿宋_GB2312"/>
          <w:color w:val="auto"/>
          <w:sz w:val="32"/>
          <w:szCs w:val="32"/>
          <w:highlight w:val="none"/>
        </w:rPr>
        <w:t>年    月   日                 年    月   日</w:t>
      </w:r>
    </w:p>
    <w:p w14:paraId="501673BE">
      <w:pPr>
        <w:widowControl/>
        <w:spacing w:line="440" w:lineRule="exact"/>
        <w:jc w:val="center"/>
        <w:textAlignment w:val="center"/>
        <w:rPr>
          <w:rFonts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龙岗区进一步规范政商交往行为告知书</w:t>
      </w:r>
    </w:p>
    <w:p w14:paraId="47C6352D">
      <w:pPr>
        <w:spacing w:line="440" w:lineRule="exact"/>
        <w:rPr>
          <w:rFonts w:ascii="宋体" w:hAnsi="宋体" w:cs="宋体"/>
          <w:color w:val="auto"/>
          <w:sz w:val="28"/>
          <w:szCs w:val="28"/>
          <w:highlight w:val="none"/>
        </w:rPr>
      </w:pPr>
    </w:p>
    <w:p w14:paraId="447C6DE9">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2810C71E">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一、不得向公职人员赠送礼品、礼金、消费卡等财物。</w:t>
      </w:r>
    </w:p>
    <w:p w14:paraId="1D90850B">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二、不得违规向公职人员提供宴请、旅游、娱乐等安排。</w:t>
      </w:r>
    </w:p>
    <w:p w14:paraId="4FC0F6F5">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三、不得通过打麻将等形式向公职人员输送利益。</w:t>
      </w:r>
    </w:p>
    <w:p w14:paraId="1A807B9B">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四、不得为公职人员报销应由其个人支付的费用。</w:t>
      </w:r>
    </w:p>
    <w:p w14:paraId="68D984C4">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五、不得违规向公职人员及其亲友借贷款。</w:t>
      </w:r>
    </w:p>
    <w:p w14:paraId="42303125">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六、不得违规将车辆、住房等借给公职人员使用。</w:t>
      </w:r>
    </w:p>
    <w:p w14:paraId="63091F2B">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七、不得在招投标中与公职人员搞暗箱操作、围标串标。</w:t>
      </w:r>
    </w:p>
    <w:p w14:paraId="06D0EF17">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八、不得为利益相关人和公职人员牵线搭桥或者代为传递信息、传递财物。</w:t>
      </w:r>
    </w:p>
    <w:p w14:paraId="61343E3A">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九、不得让公职人员在企业违规兼职取酬。</w:t>
      </w:r>
    </w:p>
    <w:p w14:paraId="0D28E38B">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十、不得为公职人员亲友违规承揽业务提供便利。</w:t>
      </w:r>
    </w:p>
    <w:p w14:paraId="6EFE89B5">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上述“十个不得”，请您严格遵守。同时，在政商交往中， 如有发现我区公职人员存在违反“十个不准”的问题，请及时通过网络举报平台或者12388举报电话等方式，向纪检监察机关反映举报，我们将一律严格保密、一律优先处置、一律严肃查处。</w:t>
      </w:r>
    </w:p>
    <w:p w14:paraId="04BB5AAA">
      <w:pPr>
        <w:spacing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本人已知晓上述告知内容，并愿意遵照执行（签名）：</w:t>
      </w:r>
    </w:p>
    <w:p w14:paraId="24A31D9C">
      <w:pPr>
        <w:spacing w:line="440" w:lineRule="exact"/>
        <w:ind w:firstLine="5760" w:firstLineChars="1800"/>
        <w:jc w:val="righ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ab/>
      </w:r>
    </w:p>
    <w:p w14:paraId="41336577">
      <w:pPr>
        <w:spacing w:line="440" w:lineRule="exact"/>
        <w:ind w:firstLine="4480" w:firstLineChars="1400"/>
        <w:rPr>
          <w:rFonts w:ascii="仿宋_GB2312" w:hAnsi="仿宋_GB2312" w:eastAsia="仿宋_GB2312" w:cs="仿宋_GB2312"/>
          <w:color w:val="auto"/>
          <w:sz w:val="32"/>
          <w:szCs w:val="32"/>
          <w:highlight w:val="none"/>
        </w:rPr>
      </w:pPr>
    </w:p>
    <w:p w14:paraId="2F5FDDE2">
      <w:pPr>
        <w:pStyle w:val="12"/>
        <w:spacing w:line="440" w:lineRule="exact"/>
        <w:jc w:val="center"/>
        <w:rPr>
          <w:rFonts w:hint="default"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单位名称（盖章）：</w:t>
      </w:r>
    </w:p>
    <w:p w14:paraId="77380EA0">
      <w:pPr>
        <w:pStyle w:val="12"/>
        <w:spacing w:line="440" w:lineRule="exact"/>
        <w:jc w:val="center"/>
        <w:rPr>
          <w:rFonts w:hint="default" w:ascii="仿宋" w:hAnsi="仿宋" w:eastAsia="仿宋" w:cs="仿宋"/>
          <w:color w:val="auto"/>
          <w:sz w:val="28"/>
          <w:szCs w:val="28"/>
          <w:highlight w:val="none"/>
        </w:rPr>
      </w:pPr>
      <w:r>
        <w:rPr>
          <w:rFonts w:ascii="仿宋_GB2312" w:hAnsi="仿宋_GB2312" w:eastAsia="仿宋_GB2312" w:cs="仿宋_GB2312"/>
          <w:color w:val="auto"/>
          <w:sz w:val="32"/>
          <w:szCs w:val="32"/>
          <w:highlight w:val="none"/>
        </w:rPr>
        <w:t xml:space="preserve">                   年  月  日</w:t>
      </w:r>
    </w:p>
    <w:p w14:paraId="27DB6A39">
      <w:pPr>
        <w:rPr>
          <w:color w:val="auto"/>
          <w:highlight w:val="none"/>
        </w:rPr>
      </w:pPr>
    </w:p>
    <w:sectPr>
      <w:headerReference r:id="rId5" w:type="default"/>
      <w:footerReference r:id="rId6" w:type="default"/>
      <w:pgSz w:w="11906" w:h="16838"/>
      <w:pgMar w:top="2098" w:right="1474" w:bottom="1984" w:left="1304" w:header="851" w:footer="1417" w:gutter="0"/>
      <w:pgBorders>
        <w:top w:val="none" w:sz="0" w:space="0"/>
        <w:left w:val="none" w:sz="0" w:space="0"/>
        <w:bottom w:val="none" w:sz="0" w:space="0"/>
        <w:right w:val="none" w:sz="0" w:space="0"/>
      </w:pgBorders>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0EB6FD0-F200-4D2B-8F8F-45A86F29774F}"/>
  </w:font>
  <w:font w:name="黑体">
    <w:panose1 w:val="02010609060101010101"/>
    <w:charset w:val="86"/>
    <w:family w:val="auto"/>
    <w:pitch w:val="default"/>
    <w:sig w:usb0="800002BF" w:usb1="38CF7CFA" w:usb2="00000016" w:usb3="00000000" w:csb0="00040001" w:csb1="00000000"/>
    <w:embedRegular r:id="rId2" w:fontKey="{39CD0EF9-3CCF-4EB1-9C36-D28DC67996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38868A92-71DE-4A4E-A991-7C1F2A902F23}"/>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embedRegular r:id="rId4" w:fontKey="{E0571787-93A1-48CF-B02C-3E4B6529A0E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5" w:fontKey="{07444DEB-E945-4895-8CD7-CACC94B47EA8}"/>
  </w:font>
  <w:font w:name="仿宋_GB2312">
    <w:panose1 w:val="02010609030101010101"/>
    <w:charset w:val="86"/>
    <w:family w:val="modern"/>
    <w:pitch w:val="default"/>
    <w:sig w:usb0="00000001" w:usb1="080E0000" w:usb2="00000000" w:usb3="00000000" w:csb0="00040000" w:csb1="00000000"/>
    <w:embedRegular r:id="rId6" w:fontKey="{C1E4CED7-5918-40D7-967C-78331C78F59D}"/>
  </w:font>
  <w:font w:name="方正仿宋_GB2312">
    <w:panose1 w:val="02000000000000000000"/>
    <w:charset w:val="86"/>
    <w:family w:val="auto"/>
    <w:pitch w:val="default"/>
    <w:sig w:usb0="A00002BF" w:usb1="184F6CFA" w:usb2="00000012" w:usb3="00000000" w:csb0="00040001" w:csb1="00000000"/>
    <w:embedRegular r:id="rId7" w:fontKey="{E3906482-344D-4DDF-A36B-0D0F514588ED}"/>
  </w:font>
  <w:font w:name="Segoe UI">
    <w:panose1 w:val="020B0502040204020203"/>
    <w:charset w:val="00"/>
    <w:family w:val="auto"/>
    <w:pitch w:val="default"/>
    <w:sig w:usb0="E4002EFF" w:usb1="C000E47F" w:usb2="00000009" w:usb3="00000000" w:csb0="200001FF" w:csb1="00000000"/>
    <w:embedRegular r:id="rId8" w:fontKey="{54B63A16-D461-4E85-AC5F-E1B296F2513D}"/>
  </w:font>
  <w:font w:name="楷体">
    <w:panose1 w:val="02010609060101010101"/>
    <w:charset w:val="86"/>
    <w:family w:val="modern"/>
    <w:pitch w:val="default"/>
    <w:sig w:usb0="800002BF" w:usb1="38CF7CFA" w:usb2="00000016" w:usb3="00000000" w:csb0="00040001" w:csb1="00000000"/>
    <w:embedRegular r:id="rId9" w:fontKey="{2D6B72FA-D510-4604-89BA-53953DD571BA}"/>
  </w:font>
  <w:font w:name="ˎ̥">
    <w:altName w:val="Times New Roman"/>
    <w:panose1 w:val="00000000000000000000"/>
    <w:charset w:val="00"/>
    <w:family w:val="auto"/>
    <w:pitch w:val="default"/>
    <w:sig w:usb0="00000000" w:usb1="00000000" w:usb2="00000000" w:usb3="00000000" w:csb0="00040001" w:csb1="00000000"/>
    <w:embedRegular r:id="rId10" w:fontKey="{EE8E3E81-6994-4154-8EFE-CE7A077D3EAD}"/>
  </w:font>
  <w:font w:name="WPSEMBED10">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E7068">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5933F156">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&#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NJrTRPQAQAApQMAAA4AAAAAAAAAAQAgAAAAIgEA&#10;AGRycy9lMm9Eb2MueG1sUEsFBgAAAAAGAAYAWQEAAGQFAAAAAA==&#10;">
              <v:fill on="f" focussize="0,0"/>
              <v:stroke on="f" weight="1.25pt"/>
              <v:imagedata o:title=""/>
              <o:lock v:ext="edit" aspectratio="f"/>
              <v:textbox inset="0mm,0mm,0mm,0mm" style="mso-fit-shape-to-text:t;">
                <w:txbxContent>
                  <w:p w14:paraId="5933F156">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D0FC9">
    <w:pPr>
      <w:pStyle w:val="1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5D411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Ay1myXFAQAAmwMAAA4AAAAAAAAAAQAgAAAAHgEAAGRycy9lMm9Eb2MueG1s&#10;UEsFBgAAAAAGAAYAWQEAAFUFAAAAAA==&#10;">
              <v:fill on="f" focussize="0,0"/>
              <v:stroke on="f"/>
              <v:imagedata o:title=""/>
              <o:lock v:ext="edit" aspectratio="f"/>
              <v:textbox inset="0mm,0mm,0mm,0mm" style="mso-fit-shape-to-text:t;">
                <w:txbxContent>
                  <w:p w14:paraId="75D411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27686">
    <w:pPr>
      <w:pStyle w:val="16"/>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1B2DB">
    <w:pPr>
      <w:pStyle w:val="16"/>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B7BE7E"/>
    <w:multiLevelType w:val="singleLevel"/>
    <w:tmpl w:val="22B7BE7E"/>
    <w:lvl w:ilvl="0" w:tentative="0">
      <w:start w:val="3"/>
      <w:numFmt w:val="chineseCounting"/>
      <w:suff w:val="nothing"/>
      <w:lvlText w:val="（%1）"/>
      <w:lvlJc w:val="left"/>
      <w:rPr>
        <w:rFonts w:hint="eastAsia"/>
      </w:rPr>
    </w:lvl>
  </w:abstractNum>
  <w:abstractNum w:abstractNumId="1">
    <w:nsid w:val="58C64E55"/>
    <w:multiLevelType w:val="singleLevel"/>
    <w:tmpl w:val="58C64E55"/>
    <w:lvl w:ilvl="0" w:tentative="0">
      <w:start w:val="1"/>
      <w:numFmt w:val="decimal"/>
      <w:lvlText w:val="%1."/>
      <w:lvlJc w:val="left"/>
      <w:pPr>
        <w:ind w:left="425" w:hanging="425"/>
      </w:pPr>
      <w:rPr>
        <w:rFonts w:hint="default"/>
      </w:rPr>
    </w:lvl>
  </w:abstractNum>
  <w:abstractNum w:abstractNumId="2">
    <w:nsid w:val="597FE803"/>
    <w:multiLevelType w:val="singleLevel"/>
    <w:tmpl w:val="597FE803"/>
    <w:lvl w:ilvl="0" w:tentative="0">
      <w:start w:val="3"/>
      <w:numFmt w:val="chineseCounting"/>
      <w:suff w:val="space"/>
      <w:lvlText w:val="第%1章"/>
      <w:lvlJc w:val="left"/>
    </w:lvl>
  </w:abstractNum>
  <w:abstractNum w:abstractNumId="3">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6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xMmRkYjg1MWYxOTgzYmE0YjcwNjU0NzA5NzU1Y2UifQ=="/>
  </w:docVars>
  <w:rsids>
    <w:rsidRoot w:val="35550C3B"/>
    <w:rsid w:val="00223D3F"/>
    <w:rsid w:val="0023656C"/>
    <w:rsid w:val="002947F5"/>
    <w:rsid w:val="00295392"/>
    <w:rsid w:val="0036050E"/>
    <w:rsid w:val="00392E7C"/>
    <w:rsid w:val="004353BC"/>
    <w:rsid w:val="00454137"/>
    <w:rsid w:val="004B1BC0"/>
    <w:rsid w:val="00543DA4"/>
    <w:rsid w:val="00592B27"/>
    <w:rsid w:val="005C617A"/>
    <w:rsid w:val="006E7FE0"/>
    <w:rsid w:val="007441B8"/>
    <w:rsid w:val="0075337F"/>
    <w:rsid w:val="007A42BA"/>
    <w:rsid w:val="008305E1"/>
    <w:rsid w:val="008B6AD1"/>
    <w:rsid w:val="008C5A23"/>
    <w:rsid w:val="008F14C3"/>
    <w:rsid w:val="009225E7"/>
    <w:rsid w:val="0097473A"/>
    <w:rsid w:val="00997A00"/>
    <w:rsid w:val="009C35DC"/>
    <w:rsid w:val="00A30121"/>
    <w:rsid w:val="00B72B85"/>
    <w:rsid w:val="00B925D1"/>
    <w:rsid w:val="00BC3C6E"/>
    <w:rsid w:val="00D743B5"/>
    <w:rsid w:val="00DE5384"/>
    <w:rsid w:val="00E35822"/>
    <w:rsid w:val="00E64BFF"/>
    <w:rsid w:val="00F32166"/>
    <w:rsid w:val="00FB1A0F"/>
    <w:rsid w:val="018127EE"/>
    <w:rsid w:val="01A4698D"/>
    <w:rsid w:val="01AA1AC9"/>
    <w:rsid w:val="01ED35E6"/>
    <w:rsid w:val="01F80A87"/>
    <w:rsid w:val="021A09FD"/>
    <w:rsid w:val="02652F99"/>
    <w:rsid w:val="028C2F57"/>
    <w:rsid w:val="02FF17CC"/>
    <w:rsid w:val="03141B37"/>
    <w:rsid w:val="0374413D"/>
    <w:rsid w:val="03B84C51"/>
    <w:rsid w:val="03D16D75"/>
    <w:rsid w:val="03E84E42"/>
    <w:rsid w:val="043E49BD"/>
    <w:rsid w:val="044B0C20"/>
    <w:rsid w:val="04665DF8"/>
    <w:rsid w:val="049241B7"/>
    <w:rsid w:val="04AE18D1"/>
    <w:rsid w:val="04AE60AB"/>
    <w:rsid w:val="04B942F4"/>
    <w:rsid w:val="04BF2C00"/>
    <w:rsid w:val="056B090C"/>
    <w:rsid w:val="057E12A3"/>
    <w:rsid w:val="058C7E64"/>
    <w:rsid w:val="06301F59"/>
    <w:rsid w:val="06640499"/>
    <w:rsid w:val="07040729"/>
    <w:rsid w:val="07126147"/>
    <w:rsid w:val="071E2D3E"/>
    <w:rsid w:val="073F0F06"/>
    <w:rsid w:val="075157E3"/>
    <w:rsid w:val="07BA70DD"/>
    <w:rsid w:val="07BC60B3"/>
    <w:rsid w:val="07BD64DF"/>
    <w:rsid w:val="07CF5DE6"/>
    <w:rsid w:val="08056B29"/>
    <w:rsid w:val="08C54B35"/>
    <w:rsid w:val="08FE0A13"/>
    <w:rsid w:val="092F7FCE"/>
    <w:rsid w:val="09433D1A"/>
    <w:rsid w:val="094445B2"/>
    <w:rsid w:val="097924AD"/>
    <w:rsid w:val="097C7EC3"/>
    <w:rsid w:val="09B35A64"/>
    <w:rsid w:val="09B55410"/>
    <w:rsid w:val="09FD196B"/>
    <w:rsid w:val="0A2A37A7"/>
    <w:rsid w:val="0B4A355A"/>
    <w:rsid w:val="0B582596"/>
    <w:rsid w:val="0B6158EF"/>
    <w:rsid w:val="0BC35C62"/>
    <w:rsid w:val="0C217FB9"/>
    <w:rsid w:val="0CDC5714"/>
    <w:rsid w:val="0CFE2CC9"/>
    <w:rsid w:val="0D0429D6"/>
    <w:rsid w:val="0D091D9A"/>
    <w:rsid w:val="0D0C4A71"/>
    <w:rsid w:val="0D397A5A"/>
    <w:rsid w:val="0D556D8D"/>
    <w:rsid w:val="0DA530F8"/>
    <w:rsid w:val="0DC7755F"/>
    <w:rsid w:val="0DFF10F2"/>
    <w:rsid w:val="0E320E7D"/>
    <w:rsid w:val="0E4B1F3E"/>
    <w:rsid w:val="0EE859DF"/>
    <w:rsid w:val="0F503CB0"/>
    <w:rsid w:val="0F8B4CE8"/>
    <w:rsid w:val="0F9A771C"/>
    <w:rsid w:val="0FA20284"/>
    <w:rsid w:val="0FD85A54"/>
    <w:rsid w:val="10341E1C"/>
    <w:rsid w:val="10533B3A"/>
    <w:rsid w:val="10AA5642"/>
    <w:rsid w:val="10C7659F"/>
    <w:rsid w:val="11191BA1"/>
    <w:rsid w:val="111A61E1"/>
    <w:rsid w:val="113A4C18"/>
    <w:rsid w:val="114D677E"/>
    <w:rsid w:val="116D3474"/>
    <w:rsid w:val="12113088"/>
    <w:rsid w:val="12301B77"/>
    <w:rsid w:val="12A045C5"/>
    <w:rsid w:val="12B80982"/>
    <w:rsid w:val="12D55CE4"/>
    <w:rsid w:val="13EB54F9"/>
    <w:rsid w:val="13EC7D20"/>
    <w:rsid w:val="14074B59"/>
    <w:rsid w:val="144E2788"/>
    <w:rsid w:val="144E4536"/>
    <w:rsid w:val="14D56A06"/>
    <w:rsid w:val="154C6CC8"/>
    <w:rsid w:val="15530355"/>
    <w:rsid w:val="159E5049"/>
    <w:rsid w:val="15AD28ED"/>
    <w:rsid w:val="15E67EBC"/>
    <w:rsid w:val="15F07F9B"/>
    <w:rsid w:val="15F86E50"/>
    <w:rsid w:val="1604435F"/>
    <w:rsid w:val="16157A01"/>
    <w:rsid w:val="16412C4F"/>
    <w:rsid w:val="173E7811"/>
    <w:rsid w:val="17953E93"/>
    <w:rsid w:val="17E727FA"/>
    <w:rsid w:val="18C451BC"/>
    <w:rsid w:val="18ED1017"/>
    <w:rsid w:val="18FA3739"/>
    <w:rsid w:val="19140EF5"/>
    <w:rsid w:val="197260AB"/>
    <w:rsid w:val="199462FB"/>
    <w:rsid w:val="199649DF"/>
    <w:rsid w:val="19B64970"/>
    <w:rsid w:val="19D811F5"/>
    <w:rsid w:val="19D84FCE"/>
    <w:rsid w:val="19FB0CBC"/>
    <w:rsid w:val="1A172604"/>
    <w:rsid w:val="1A420699"/>
    <w:rsid w:val="1A7B1DFD"/>
    <w:rsid w:val="1A947877"/>
    <w:rsid w:val="1A9A2DC9"/>
    <w:rsid w:val="1AED4883"/>
    <w:rsid w:val="1AF2200F"/>
    <w:rsid w:val="1B3F4FA9"/>
    <w:rsid w:val="1BDB6FF7"/>
    <w:rsid w:val="1C4E1577"/>
    <w:rsid w:val="1C625023"/>
    <w:rsid w:val="1CD84004"/>
    <w:rsid w:val="1D4961E3"/>
    <w:rsid w:val="1D6D466E"/>
    <w:rsid w:val="1D752B34"/>
    <w:rsid w:val="1D862F93"/>
    <w:rsid w:val="1D8B67FB"/>
    <w:rsid w:val="1DFD108C"/>
    <w:rsid w:val="1EB404BF"/>
    <w:rsid w:val="1EC24C8C"/>
    <w:rsid w:val="1EDD3086"/>
    <w:rsid w:val="1EEC5078"/>
    <w:rsid w:val="1F0979D8"/>
    <w:rsid w:val="1F1F0CF9"/>
    <w:rsid w:val="1F6F0182"/>
    <w:rsid w:val="1FBF614E"/>
    <w:rsid w:val="1FF22B62"/>
    <w:rsid w:val="20465A95"/>
    <w:rsid w:val="20EA55E7"/>
    <w:rsid w:val="217A1CED"/>
    <w:rsid w:val="21AC5E36"/>
    <w:rsid w:val="21D267A7"/>
    <w:rsid w:val="224B10B0"/>
    <w:rsid w:val="22520A20"/>
    <w:rsid w:val="22856ADE"/>
    <w:rsid w:val="22FF6884"/>
    <w:rsid w:val="233D2346"/>
    <w:rsid w:val="23463304"/>
    <w:rsid w:val="23562E58"/>
    <w:rsid w:val="23582CDC"/>
    <w:rsid w:val="23CE74B6"/>
    <w:rsid w:val="24AF4B7D"/>
    <w:rsid w:val="24CF12DD"/>
    <w:rsid w:val="24F9229C"/>
    <w:rsid w:val="250255F5"/>
    <w:rsid w:val="252C6918"/>
    <w:rsid w:val="256242E5"/>
    <w:rsid w:val="259124D5"/>
    <w:rsid w:val="25C91C6F"/>
    <w:rsid w:val="25D23219"/>
    <w:rsid w:val="25E1520A"/>
    <w:rsid w:val="25E665E2"/>
    <w:rsid w:val="25F65FA1"/>
    <w:rsid w:val="262A4E03"/>
    <w:rsid w:val="262B18C3"/>
    <w:rsid w:val="265C0D35"/>
    <w:rsid w:val="26B20955"/>
    <w:rsid w:val="26D905D7"/>
    <w:rsid w:val="272555CB"/>
    <w:rsid w:val="272F1FA5"/>
    <w:rsid w:val="275A3DB2"/>
    <w:rsid w:val="276F4634"/>
    <w:rsid w:val="27867130"/>
    <w:rsid w:val="286F5690"/>
    <w:rsid w:val="28D0778C"/>
    <w:rsid w:val="28ED5768"/>
    <w:rsid w:val="28F60FCD"/>
    <w:rsid w:val="292E22DB"/>
    <w:rsid w:val="294C017B"/>
    <w:rsid w:val="29507635"/>
    <w:rsid w:val="2959155B"/>
    <w:rsid w:val="29CB461F"/>
    <w:rsid w:val="29CD4916"/>
    <w:rsid w:val="2A752CFE"/>
    <w:rsid w:val="2A8645D2"/>
    <w:rsid w:val="2A8B3997"/>
    <w:rsid w:val="2AB23619"/>
    <w:rsid w:val="2AE232B1"/>
    <w:rsid w:val="2B585F6F"/>
    <w:rsid w:val="2B726905"/>
    <w:rsid w:val="2B8746E4"/>
    <w:rsid w:val="2BED3949"/>
    <w:rsid w:val="2C052EDC"/>
    <w:rsid w:val="2D033C32"/>
    <w:rsid w:val="2D727AF5"/>
    <w:rsid w:val="2D9A3018"/>
    <w:rsid w:val="2DF21B43"/>
    <w:rsid w:val="2E1168A9"/>
    <w:rsid w:val="2E33112D"/>
    <w:rsid w:val="2E8C7518"/>
    <w:rsid w:val="2EC1468C"/>
    <w:rsid w:val="2EFD278C"/>
    <w:rsid w:val="2F42067A"/>
    <w:rsid w:val="2F5126FB"/>
    <w:rsid w:val="2F661D69"/>
    <w:rsid w:val="2F7E1D1C"/>
    <w:rsid w:val="2F860BD0"/>
    <w:rsid w:val="2F8C268B"/>
    <w:rsid w:val="2FB4573E"/>
    <w:rsid w:val="2FD91469"/>
    <w:rsid w:val="2FF975F4"/>
    <w:rsid w:val="302503E9"/>
    <w:rsid w:val="30416508"/>
    <w:rsid w:val="30711881"/>
    <w:rsid w:val="307F5D4C"/>
    <w:rsid w:val="3082583C"/>
    <w:rsid w:val="309728D9"/>
    <w:rsid w:val="30C9346B"/>
    <w:rsid w:val="30D065A7"/>
    <w:rsid w:val="31171C18"/>
    <w:rsid w:val="311A5D32"/>
    <w:rsid w:val="311E2BD7"/>
    <w:rsid w:val="313755DD"/>
    <w:rsid w:val="317F0E37"/>
    <w:rsid w:val="31975317"/>
    <w:rsid w:val="31B23A0E"/>
    <w:rsid w:val="31C003CA"/>
    <w:rsid w:val="31C12394"/>
    <w:rsid w:val="32A36DF8"/>
    <w:rsid w:val="32CF78F1"/>
    <w:rsid w:val="33477044"/>
    <w:rsid w:val="33552D94"/>
    <w:rsid w:val="337C2A16"/>
    <w:rsid w:val="33CB12A8"/>
    <w:rsid w:val="341E7629"/>
    <w:rsid w:val="348B537B"/>
    <w:rsid w:val="34D50F94"/>
    <w:rsid w:val="35063ED8"/>
    <w:rsid w:val="350E3B42"/>
    <w:rsid w:val="353E4644"/>
    <w:rsid w:val="35550C3B"/>
    <w:rsid w:val="35563D07"/>
    <w:rsid w:val="35656D09"/>
    <w:rsid w:val="359A3628"/>
    <w:rsid w:val="35A31149"/>
    <w:rsid w:val="36737BCD"/>
    <w:rsid w:val="36AA64F4"/>
    <w:rsid w:val="36CD25AD"/>
    <w:rsid w:val="36D30B9F"/>
    <w:rsid w:val="36E65199"/>
    <w:rsid w:val="3717474B"/>
    <w:rsid w:val="37543615"/>
    <w:rsid w:val="37A75B88"/>
    <w:rsid w:val="37D56B99"/>
    <w:rsid w:val="380A6843"/>
    <w:rsid w:val="385B628E"/>
    <w:rsid w:val="38887767"/>
    <w:rsid w:val="388F0AF6"/>
    <w:rsid w:val="38EC7CF6"/>
    <w:rsid w:val="38F15F40"/>
    <w:rsid w:val="38F46ED0"/>
    <w:rsid w:val="393B1F83"/>
    <w:rsid w:val="397D3044"/>
    <w:rsid w:val="399F07E5"/>
    <w:rsid w:val="39C96289"/>
    <w:rsid w:val="39EE5CF0"/>
    <w:rsid w:val="3A1D0AB4"/>
    <w:rsid w:val="3A654204"/>
    <w:rsid w:val="3A6A35C8"/>
    <w:rsid w:val="3ADD50BB"/>
    <w:rsid w:val="3ADF24A2"/>
    <w:rsid w:val="3B3667C9"/>
    <w:rsid w:val="3BDF5CF7"/>
    <w:rsid w:val="3BEE0229"/>
    <w:rsid w:val="3C2809C3"/>
    <w:rsid w:val="3C300842"/>
    <w:rsid w:val="3C616C4D"/>
    <w:rsid w:val="3C7D7AB1"/>
    <w:rsid w:val="3CC316B6"/>
    <w:rsid w:val="3CCA057D"/>
    <w:rsid w:val="3CDD1AFD"/>
    <w:rsid w:val="3D0C6691"/>
    <w:rsid w:val="3D333AD7"/>
    <w:rsid w:val="3D5E4F3B"/>
    <w:rsid w:val="3DA212CB"/>
    <w:rsid w:val="3DD5344F"/>
    <w:rsid w:val="3DED3697"/>
    <w:rsid w:val="3E3068D7"/>
    <w:rsid w:val="3E3208A1"/>
    <w:rsid w:val="3E3A575D"/>
    <w:rsid w:val="3EA16283"/>
    <w:rsid w:val="3EB968CD"/>
    <w:rsid w:val="3EC040FF"/>
    <w:rsid w:val="3EF75647"/>
    <w:rsid w:val="3F0E1732"/>
    <w:rsid w:val="3F130DB6"/>
    <w:rsid w:val="3F2C7AFB"/>
    <w:rsid w:val="3F5D194E"/>
    <w:rsid w:val="3F713F31"/>
    <w:rsid w:val="3FE756BB"/>
    <w:rsid w:val="3FEC4A80"/>
    <w:rsid w:val="40792FA3"/>
    <w:rsid w:val="415D64DE"/>
    <w:rsid w:val="41847666"/>
    <w:rsid w:val="41923405"/>
    <w:rsid w:val="41982325"/>
    <w:rsid w:val="41C5246F"/>
    <w:rsid w:val="42A7780B"/>
    <w:rsid w:val="42B639E7"/>
    <w:rsid w:val="42CE5496"/>
    <w:rsid w:val="430D7078"/>
    <w:rsid w:val="439E0787"/>
    <w:rsid w:val="43AF32DF"/>
    <w:rsid w:val="43B27D8E"/>
    <w:rsid w:val="43C04259"/>
    <w:rsid w:val="4450382F"/>
    <w:rsid w:val="4517259F"/>
    <w:rsid w:val="453273D9"/>
    <w:rsid w:val="453F180C"/>
    <w:rsid w:val="45905269"/>
    <w:rsid w:val="45F94D3F"/>
    <w:rsid w:val="46192347"/>
    <w:rsid w:val="4648427E"/>
    <w:rsid w:val="46690BD8"/>
    <w:rsid w:val="46C87FF5"/>
    <w:rsid w:val="47160F4D"/>
    <w:rsid w:val="48A00AFD"/>
    <w:rsid w:val="48E73651"/>
    <w:rsid w:val="495D2015"/>
    <w:rsid w:val="496F6A33"/>
    <w:rsid w:val="49971F00"/>
    <w:rsid w:val="49991D28"/>
    <w:rsid w:val="49AF724A"/>
    <w:rsid w:val="49B23DA7"/>
    <w:rsid w:val="49D70D15"/>
    <w:rsid w:val="49F16705"/>
    <w:rsid w:val="4A5A04F6"/>
    <w:rsid w:val="4ABA5EC7"/>
    <w:rsid w:val="4ABF34BD"/>
    <w:rsid w:val="4B426083"/>
    <w:rsid w:val="4B7C0496"/>
    <w:rsid w:val="4C0F5D7E"/>
    <w:rsid w:val="4C7402D7"/>
    <w:rsid w:val="4C9149E5"/>
    <w:rsid w:val="4D311508"/>
    <w:rsid w:val="4D6640C3"/>
    <w:rsid w:val="4DE568B7"/>
    <w:rsid w:val="4E2D698F"/>
    <w:rsid w:val="4E5008D0"/>
    <w:rsid w:val="4E940EAA"/>
    <w:rsid w:val="4E942433"/>
    <w:rsid w:val="4F1C2E7C"/>
    <w:rsid w:val="4F563CC4"/>
    <w:rsid w:val="4F6E763C"/>
    <w:rsid w:val="4FBC446F"/>
    <w:rsid w:val="4FC9007F"/>
    <w:rsid w:val="4FDA1FB0"/>
    <w:rsid w:val="502D0FAF"/>
    <w:rsid w:val="50433392"/>
    <w:rsid w:val="50487D45"/>
    <w:rsid w:val="50680152"/>
    <w:rsid w:val="50760AC1"/>
    <w:rsid w:val="50C8790C"/>
    <w:rsid w:val="51273B6A"/>
    <w:rsid w:val="51D11D27"/>
    <w:rsid w:val="51E00B37"/>
    <w:rsid w:val="520B5935"/>
    <w:rsid w:val="52102850"/>
    <w:rsid w:val="52624A6C"/>
    <w:rsid w:val="5281374D"/>
    <w:rsid w:val="528154FB"/>
    <w:rsid w:val="52880638"/>
    <w:rsid w:val="52C35B14"/>
    <w:rsid w:val="533B5A0C"/>
    <w:rsid w:val="53486019"/>
    <w:rsid w:val="534C5B09"/>
    <w:rsid w:val="541A1362"/>
    <w:rsid w:val="54A95743"/>
    <w:rsid w:val="54B576DE"/>
    <w:rsid w:val="54EF492F"/>
    <w:rsid w:val="55275FF4"/>
    <w:rsid w:val="557E5D22"/>
    <w:rsid w:val="55A261B7"/>
    <w:rsid w:val="55A972FF"/>
    <w:rsid w:val="55AA358A"/>
    <w:rsid w:val="55BF2F94"/>
    <w:rsid w:val="55E62245"/>
    <w:rsid w:val="55E83420"/>
    <w:rsid w:val="55ED5656"/>
    <w:rsid w:val="560E5F06"/>
    <w:rsid w:val="56265BD3"/>
    <w:rsid w:val="56562FEB"/>
    <w:rsid w:val="569C2904"/>
    <w:rsid w:val="569D234C"/>
    <w:rsid w:val="56D71A69"/>
    <w:rsid w:val="56FE711B"/>
    <w:rsid w:val="573610DF"/>
    <w:rsid w:val="57914433"/>
    <w:rsid w:val="57CF2FF1"/>
    <w:rsid w:val="57FF75EE"/>
    <w:rsid w:val="58BD150F"/>
    <w:rsid w:val="58E53575"/>
    <w:rsid w:val="59165E55"/>
    <w:rsid w:val="59457283"/>
    <w:rsid w:val="59541256"/>
    <w:rsid w:val="597731B4"/>
    <w:rsid w:val="598D5E93"/>
    <w:rsid w:val="599B6EA3"/>
    <w:rsid w:val="59B12B6A"/>
    <w:rsid w:val="59CB1616"/>
    <w:rsid w:val="5AF96577"/>
    <w:rsid w:val="5B17727B"/>
    <w:rsid w:val="5B376423"/>
    <w:rsid w:val="5B5C08B4"/>
    <w:rsid w:val="5BA02E96"/>
    <w:rsid w:val="5BE34B31"/>
    <w:rsid w:val="5C1C5927"/>
    <w:rsid w:val="5C3E620B"/>
    <w:rsid w:val="5C4F0418"/>
    <w:rsid w:val="5C5D3D53"/>
    <w:rsid w:val="5C6B1F9F"/>
    <w:rsid w:val="5C8C0F8F"/>
    <w:rsid w:val="5CA34C23"/>
    <w:rsid w:val="5CEE2462"/>
    <w:rsid w:val="5D184E4B"/>
    <w:rsid w:val="5D1963D4"/>
    <w:rsid w:val="5D504BA8"/>
    <w:rsid w:val="5D6132D5"/>
    <w:rsid w:val="5D902A97"/>
    <w:rsid w:val="5D9205BD"/>
    <w:rsid w:val="5DA84550"/>
    <w:rsid w:val="5DC566D1"/>
    <w:rsid w:val="5DD11505"/>
    <w:rsid w:val="5E157EEA"/>
    <w:rsid w:val="5E3E6996"/>
    <w:rsid w:val="5E816429"/>
    <w:rsid w:val="5EE44E48"/>
    <w:rsid w:val="5EEC63F2"/>
    <w:rsid w:val="5EFA46CD"/>
    <w:rsid w:val="5EFF6126"/>
    <w:rsid w:val="5F675DDE"/>
    <w:rsid w:val="5F6D12E1"/>
    <w:rsid w:val="5F6E2A90"/>
    <w:rsid w:val="5F7422B5"/>
    <w:rsid w:val="5FBE7D8F"/>
    <w:rsid w:val="5FF05A6E"/>
    <w:rsid w:val="5FF91718"/>
    <w:rsid w:val="602120CC"/>
    <w:rsid w:val="60363DC9"/>
    <w:rsid w:val="604638E0"/>
    <w:rsid w:val="60940AF0"/>
    <w:rsid w:val="60966616"/>
    <w:rsid w:val="609D5BF6"/>
    <w:rsid w:val="60A01243"/>
    <w:rsid w:val="61475B62"/>
    <w:rsid w:val="617E2342"/>
    <w:rsid w:val="61A261EF"/>
    <w:rsid w:val="61A51E1D"/>
    <w:rsid w:val="61C85889"/>
    <w:rsid w:val="620A12CA"/>
    <w:rsid w:val="6283185C"/>
    <w:rsid w:val="630A5C98"/>
    <w:rsid w:val="634265E1"/>
    <w:rsid w:val="635B0BE0"/>
    <w:rsid w:val="63E61662"/>
    <w:rsid w:val="64874BF3"/>
    <w:rsid w:val="64D25EED"/>
    <w:rsid w:val="65293EFC"/>
    <w:rsid w:val="65515201"/>
    <w:rsid w:val="65962C14"/>
    <w:rsid w:val="661E50E3"/>
    <w:rsid w:val="662C1D3F"/>
    <w:rsid w:val="671E1113"/>
    <w:rsid w:val="67811660"/>
    <w:rsid w:val="67CE7AFB"/>
    <w:rsid w:val="682C2166"/>
    <w:rsid w:val="684702DD"/>
    <w:rsid w:val="68B735CD"/>
    <w:rsid w:val="68BA0AFA"/>
    <w:rsid w:val="68E1798E"/>
    <w:rsid w:val="68E51EE8"/>
    <w:rsid w:val="694035C3"/>
    <w:rsid w:val="697A703D"/>
    <w:rsid w:val="69BF430A"/>
    <w:rsid w:val="6A152CA1"/>
    <w:rsid w:val="6A301889"/>
    <w:rsid w:val="6A4946F9"/>
    <w:rsid w:val="6A707ED8"/>
    <w:rsid w:val="6ABC5F37"/>
    <w:rsid w:val="6AE85CC0"/>
    <w:rsid w:val="6B1116BB"/>
    <w:rsid w:val="6BB8314C"/>
    <w:rsid w:val="6BD44496"/>
    <w:rsid w:val="6C4B6506"/>
    <w:rsid w:val="6C7E27ED"/>
    <w:rsid w:val="6C937EAD"/>
    <w:rsid w:val="6CA32F55"/>
    <w:rsid w:val="6CA678B0"/>
    <w:rsid w:val="6CEC075D"/>
    <w:rsid w:val="6D2A6A64"/>
    <w:rsid w:val="6D486EEA"/>
    <w:rsid w:val="6D526EEE"/>
    <w:rsid w:val="6D7D3037"/>
    <w:rsid w:val="6DA2484C"/>
    <w:rsid w:val="6DA560EA"/>
    <w:rsid w:val="6DB66549"/>
    <w:rsid w:val="6E0E3C8F"/>
    <w:rsid w:val="6E21682C"/>
    <w:rsid w:val="6E251A10"/>
    <w:rsid w:val="6E4E094B"/>
    <w:rsid w:val="6E761835"/>
    <w:rsid w:val="6E8821B7"/>
    <w:rsid w:val="6EB26D11"/>
    <w:rsid w:val="6F6376FF"/>
    <w:rsid w:val="6F7B35A7"/>
    <w:rsid w:val="6FA46CEA"/>
    <w:rsid w:val="70115CB9"/>
    <w:rsid w:val="702E0619"/>
    <w:rsid w:val="7056191E"/>
    <w:rsid w:val="705F6A24"/>
    <w:rsid w:val="71AA1F21"/>
    <w:rsid w:val="71CB732D"/>
    <w:rsid w:val="72126D4C"/>
    <w:rsid w:val="724D5FE9"/>
    <w:rsid w:val="725D51E5"/>
    <w:rsid w:val="72707DAC"/>
    <w:rsid w:val="72DB72A3"/>
    <w:rsid w:val="73102258"/>
    <w:rsid w:val="73816170"/>
    <w:rsid w:val="73A11102"/>
    <w:rsid w:val="73A91EBB"/>
    <w:rsid w:val="73AF03FD"/>
    <w:rsid w:val="73DE5EB2"/>
    <w:rsid w:val="741C4C2C"/>
    <w:rsid w:val="74CD6F79"/>
    <w:rsid w:val="74E219D2"/>
    <w:rsid w:val="752B5127"/>
    <w:rsid w:val="75530B22"/>
    <w:rsid w:val="75954C96"/>
    <w:rsid w:val="75C5726F"/>
    <w:rsid w:val="761C62B1"/>
    <w:rsid w:val="76462A90"/>
    <w:rsid w:val="766905FD"/>
    <w:rsid w:val="76702542"/>
    <w:rsid w:val="76E060E7"/>
    <w:rsid w:val="77383B2B"/>
    <w:rsid w:val="77495D38"/>
    <w:rsid w:val="78144598"/>
    <w:rsid w:val="78460E78"/>
    <w:rsid w:val="788039DC"/>
    <w:rsid w:val="788706AC"/>
    <w:rsid w:val="78907F07"/>
    <w:rsid w:val="78D42106"/>
    <w:rsid w:val="78F80D78"/>
    <w:rsid w:val="79DE4B1A"/>
    <w:rsid w:val="7BBF55AB"/>
    <w:rsid w:val="7BC11F15"/>
    <w:rsid w:val="7C584880"/>
    <w:rsid w:val="7C662EE9"/>
    <w:rsid w:val="7CE63A60"/>
    <w:rsid w:val="7CF160B0"/>
    <w:rsid w:val="7D171B39"/>
    <w:rsid w:val="7D5B39DC"/>
    <w:rsid w:val="7D7D673C"/>
    <w:rsid w:val="7DBA263C"/>
    <w:rsid w:val="7E5D6B27"/>
    <w:rsid w:val="7E855D33"/>
    <w:rsid w:val="7E9B2B28"/>
    <w:rsid w:val="7EAF0B77"/>
    <w:rsid w:val="7EDE6F69"/>
    <w:rsid w:val="7EF03305"/>
    <w:rsid w:val="7F015C77"/>
    <w:rsid w:val="7F1E3F4E"/>
    <w:rsid w:val="7F945FBF"/>
    <w:rsid w:val="7F956819"/>
    <w:rsid w:val="7F963AE5"/>
    <w:rsid w:val="7FC76F08"/>
    <w:rsid w:val="7FF56A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3"/>
    <w:next w:val="1"/>
    <w:qFormat/>
    <w:uiPriority w:val="0"/>
    <w:pPr>
      <w:widowControl/>
      <w:spacing w:before="480" w:line="276" w:lineRule="auto"/>
      <w:outlineLvl w:val="0"/>
    </w:pPr>
    <w:rPr>
      <w:color w:val="365F91"/>
      <w:sz w:val="28"/>
      <w:szCs w:val="28"/>
    </w:rPr>
  </w:style>
  <w:style w:type="paragraph" w:styleId="4">
    <w:name w:val="heading 2"/>
    <w:basedOn w:val="1"/>
    <w:next w:val="1"/>
    <w:semiHidden/>
    <w:unhideWhenUsed/>
    <w:qFormat/>
    <w:uiPriority w:val="0"/>
    <w:pPr>
      <w:outlineLvl w:val="1"/>
    </w:pPr>
    <w:rPr>
      <w:sz w:val="36"/>
      <w:szCs w:val="36"/>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cs="Times New Roman"/>
      <w:kern w:val="0"/>
      <w:sz w:val="27"/>
      <w:szCs w:val="27"/>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qFormat/>
    <w:uiPriority w:val="0"/>
    <w:pPr>
      <w:ind w:left="2940"/>
    </w:pPr>
  </w:style>
  <w:style w:type="paragraph" w:styleId="7">
    <w:name w:val="Normal Indent"/>
    <w:basedOn w:val="1"/>
    <w:qFormat/>
    <w:uiPriority w:val="0"/>
    <w:pPr>
      <w:ind w:firstLine="420"/>
    </w:pPr>
  </w:style>
  <w:style w:type="paragraph" w:styleId="8">
    <w:name w:val="annotation text"/>
    <w:basedOn w:val="1"/>
    <w:qFormat/>
    <w:uiPriority w:val="99"/>
    <w:pPr>
      <w:jc w:val="left"/>
    </w:pPr>
  </w:style>
  <w:style w:type="paragraph" w:styleId="9">
    <w:name w:val="Body Text"/>
    <w:basedOn w:val="1"/>
    <w:next w:val="10"/>
    <w:qFormat/>
    <w:uiPriority w:val="0"/>
    <w:pPr>
      <w:autoSpaceDE w:val="0"/>
      <w:autoSpaceDN w:val="0"/>
      <w:jc w:val="left"/>
    </w:pPr>
    <w:rPr>
      <w:rFonts w:ascii="宋体" w:hAnsi="宋体"/>
      <w:kern w:val="0"/>
      <w:sz w:val="32"/>
      <w:szCs w:val="32"/>
    </w:rPr>
  </w:style>
  <w:style w:type="paragraph" w:styleId="10">
    <w:name w:val="Body Text 2"/>
    <w:basedOn w:val="1"/>
    <w:qFormat/>
    <w:uiPriority w:val="0"/>
    <w:pPr>
      <w:spacing w:line="360" w:lineRule="auto"/>
    </w:pPr>
    <w:rPr>
      <w:rFonts w:ascii="Times New Roman" w:hAnsi="Times New Roman"/>
      <w:kern w:val="0"/>
      <w:sz w:val="24"/>
    </w:rPr>
  </w:style>
  <w:style w:type="paragraph" w:styleId="11">
    <w:name w:val="Body Text Indent"/>
    <w:basedOn w:val="1"/>
    <w:qFormat/>
    <w:uiPriority w:val="0"/>
    <w:pPr>
      <w:tabs>
        <w:tab w:val="left" w:pos="72"/>
      </w:tabs>
      <w:ind w:firstLine="480" w:firstLineChars="200"/>
      <w:jc w:val="center"/>
    </w:pPr>
    <w:rPr>
      <w:sz w:val="24"/>
    </w:rPr>
  </w:style>
  <w:style w:type="paragraph" w:styleId="12">
    <w:name w:val="Plain Text"/>
    <w:basedOn w:val="1"/>
    <w:next w:val="6"/>
    <w:qFormat/>
    <w:uiPriority w:val="0"/>
    <w:rPr>
      <w:rFonts w:hint="eastAsia" w:ascii="宋体" w:hAnsi="Courier New"/>
      <w:kern w:val="0"/>
      <w:sz w:val="20"/>
      <w:szCs w:val="21"/>
    </w:rPr>
  </w:style>
  <w:style w:type="paragraph" w:styleId="13">
    <w:name w:val="Balloon Text"/>
    <w:basedOn w:val="1"/>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envelope return"/>
    <w:basedOn w:val="1"/>
    <w:qFormat/>
    <w:uiPriority w:val="0"/>
    <w:pPr>
      <w:widowControl/>
    </w:pPr>
    <w:rPr>
      <w:rFonts w:ascii="Arial" w:hAnsi="Arial" w:eastAsia="Arial"/>
      <w:sz w:val="20"/>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style>
  <w:style w:type="paragraph" w:styleId="18">
    <w:name w:val="footnote text"/>
    <w:basedOn w:val="1"/>
    <w:qFormat/>
    <w:uiPriority w:val="0"/>
    <w:pPr>
      <w:snapToGrid w:val="0"/>
      <w:jc w:val="left"/>
    </w:pPr>
    <w:rPr>
      <w:sz w:val="18"/>
      <w:szCs w:val="18"/>
    </w:rPr>
  </w:style>
  <w:style w:type="paragraph" w:styleId="19">
    <w:name w:val="Normal (Web)"/>
    <w:basedOn w:val="1"/>
    <w:qFormat/>
    <w:uiPriority w:val="0"/>
    <w:pPr>
      <w:spacing w:beforeAutospacing="1" w:afterAutospacing="1"/>
      <w:jc w:val="left"/>
    </w:pPr>
    <w:rPr>
      <w:rFonts w:cs="Times New Roman"/>
      <w:kern w:val="0"/>
      <w:sz w:val="24"/>
    </w:rPr>
  </w:style>
  <w:style w:type="paragraph" w:styleId="20">
    <w:name w:val="Body Text First Indent 2"/>
    <w:basedOn w:val="11"/>
    <w:link w:val="40"/>
    <w:qFormat/>
    <w:uiPriority w:val="0"/>
    <w:pPr>
      <w:spacing w:after="120"/>
      <w:ind w:left="420" w:leftChars="200"/>
    </w:pPr>
    <w:rPr>
      <w:szCs w:val="22"/>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Hyperlink"/>
    <w:basedOn w:val="23"/>
    <w:qFormat/>
    <w:uiPriority w:val="0"/>
    <w:rPr>
      <w:color w:val="0000FF"/>
      <w:u w:val="single"/>
    </w:rPr>
  </w:style>
  <w:style w:type="character" w:styleId="26">
    <w:name w:val="footnote reference"/>
    <w:qFormat/>
    <w:uiPriority w:val="0"/>
    <w:rPr>
      <w:vertAlign w:val="superscript"/>
    </w:rPr>
  </w:style>
  <w:style w:type="paragraph" w:customStyle="1" w:styleId="2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8">
    <w:name w:val="_Style 1"/>
    <w:basedOn w:val="1"/>
    <w:next w:val="1"/>
    <w:qFormat/>
    <w:uiPriority w:val="99"/>
    <w:pPr>
      <w:ind w:firstLine="420" w:firstLineChars="200"/>
    </w:pPr>
  </w:style>
  <w:style w:type="paragraph" w:customStyle="1" w:styleId="29">
    <w:name w:val="p0"/>
    <w:basedOn w:val="1"/>
    <w:qFormat/>
    <w:uiPriority w:val="0"/>
    <w:pPr>
      <w:widowControl/>
    </w:pPr>
    <w:rPr>
      <w:kern w:val="0"/>
      <w:szCs w:val="21"/>
    </w:rPr>
  </w:style>
  <w:style w:type="paragraph" w:customStyle="1" w:styleId="30">
    <w:name w:val="列出段落1"/>
    <w:basedOn w:val="1"/>
    <w:qFormat/>
    <w:uiPriority w:val="34"/>
    <w:pPr>
      <w:ind w:firstLine="420" w:firstLineChars="200"/>
    </w:pPr>
  </w:style>
  <w:style w:type="paragraph" w:customStyle="1" w:styleId="31">
    <w:name w:val="列出段落111"/>
    <w:basedOn w:val="1"/>
    <w:qFormat/>
    <w:uiPriority w:val="0"/>
    <w:pPr>
      <w:ind w:firstLine="420" w:firstLineChars="200"/>
    </w:pPr>
  </w:style>
  <w:style w:type="character" w:customStyle="1" w:styleId="32">
    <w:name w:val="font31"/>
    <w:basedOn w:val="23"/>
    <w:qFormat/>
    <w:uiPriority w:val="0"/>
    <w:rPr>
      <w:rFonts w:hint="eastAsia" w:ascii="宋体" w:hAnsi="宋体" w:eastAsia="宋体" w:cs="宋体"/>
      <w:color w:val="000000"/>
      <w:sz w:val="24"/>
      <w:szCs w:val="24"/>
      <w:u w:val="none"/>
    </w:rPr>
  </w:style>
  <w:style w:type="character" w:customStyle="1" w:styleId="33">
    <w:name w:val="font51"/>
    <w:basedOn w:val="23"/>
    <w:qFormat/>
    <w:uiPriority w:val="0"/>
    <w:rPr>
      <w:rFonts w:hint="eastAsia" w:ascii="宋体" w:hAnsi="宋体" w:eastAsia="宋体" w:cs="宋体"/>
      <w:b/>
      <w:bCs/>
      <w:color w:val="FF0000"/>
      <w:sz w:val="24"/>
      <w:szCs w:val="24"/>
      <w:u w:val="none"/>
    </w:rPr>
  </w:style>
  <w:style w:type="paragraph" w:customStyle="1" w:styleId="34">
    <w:name w:val="表格文字"/>
    <w:basedOn w:val="1"/>
    <w:qFormat/>
    <w:uiPriority w:val="0"/>
    <w:pPr>
      <w:spacing w:before="25" w:after="25"/>
      <w:jc w:val="left"/>
    </w:pPr>
    <w:rPr>
      <w:bCs/>
      <w:spacing w:val="10"/>
      <w:kern w:val="0"/>
      <w:sz w:val="24"/>
    </w:rPr>
  </w:style>
  <w:style w:type="paragraph" w:customStyle="1" w:styleId="35">
    <w:name w:val="纯文本1"/>
    <w:basedOn w:val="1"/>
    <w:qFormat/>
    <w:uiPriority w:val="0"/>
    <w:pPr>
      <w:widowControl/>
      <w:adjustRightInd w:val="0"/>
      <w:snapToGrid w:val="0"/>
      <w:spacing w:after="200"/>
      <w:jc w:val="left"/>
    </w:pPr>
    <w:rPr>
      <w:rFonts w:ascii="宋体" w:hAnsi="Courier New" w:eastAsia="微软雅黑"/>
      <w:kern w:val="0"/>
      <w:sz w:val="22"/>
      <w:szCs w:val="20"/>
    </w:rPr>
  </w:style>
  <w:style w:type="paragraph" w:customStyle="1" w:styleId="36">
    <w:name w:val="列出段落11"/>
    <w:basedOn w:val="1"/>
    <w:qFormat/>
    <w:uiPriority w:val="0"/>
    <w:pPr>
      <w:ind w:firstLine="420"/>
    </w:pPr>
  </w:style>
  <w:style w:type="paragraph" w:customStyle="1" w:styleId="37">
    <w:name w:val="样式2"/>
    <w:basedOn w:val="1"/>
    <w:qFormat/>
    <w:uiPriority w:val="0"/>
    <w:rPr>
      <w:rFonts w:ascii="楷体_GB2312" w:eastAsia="楷体_GB2312"/>
      <w:color w:val="000000"/>
      <w:sz w:val="24"/>
    </w:rPr>
  </w:style>
  <w:style w:type="paragraph" w:customStyle="1" w:styleId="38">
    <w:name w:val="0级"/>
    <w:basedOn w:val="1"/>
    <w:qFormat/>
    <w:uiPriority w:val="0"/>
    <w:pPr>
      <w:ind w:left="420" w:hanging="420"/>
    </w:pPr>
    <w:rPr>
      <w:rFonts w:ascii="宋体" w:hAnsi="宋体" w:cs="Times New Roman"/>
      <w:color w:val="000000"/>
      <w:szCs w:val="21"/>
    </w:rPr>
  </w:style>
  <w:style w:type="paragraph" w:styleId="39">
    <w:name w:val="List Paragraph"/>
    <w:basedOn w:val="1"/>
    <w:unhideWhenUsed/>
    <w:qFormat/>
    <w:uiPriority w:val="99"/>
    <w:pPr>
      <w:ind w:firstLine="420" w:firstLineChars="200"/>
    </w:pPr>
  </w:style>
  <w:style w:type="character" w:customStyle="1" w:styleId="40">
    <w:name w:val="正文首行缩进 2 字符"/>
    <w:link w:val="20"/>
    <w:qFormat/>
    <w:uiPriority w:val="0"/>
    <w:rPr>
      <w:szCs w:val="22"/>
    </w:rPr>
  </w:style>
  <w:style w:type="paragraph" w:customStyle="1" w:styleId="41">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42">
    <w:name w:val="fontstyle01"/>
    <w:basedOn w:val="23"/>
    <w:qFormat/>
    <w:uiPriority w:val="0"/>
    <w:rPr>
      <w:rFonts w:hint="eastAsia" w:ascii="宋体" w:hAnsi="宋体" w:eastAsia="宋体" w:cs="宋体"/>
      <w:color w:val="000000"/>
      <w:sz w:val="24"/>
      <w:szCs w:val="24"/>
    </w:rPr>
  </w:style>
  <w:style w:type="character" w:customStyle="1" w:styleId="43">
    <w:name w:val="fontstyle21"/>
    <w:basedOn w:val="23"/>
    <w:qFormat/>
    <w:uiPriority w:val="0"/>
    <w:rPr>
      <w:rFonts w:ascii="Wingdings" w:hAnsi="Wingdings" w:cs="Wingdings"/>
      <w:color w:val="000000"/>
      <w:sz w:val="24"/>
      <w:szCs w:val="24"/>
    </w:rPr>
  </w:style>
  <w:style w:type="paragraph" w:styleId="44">
    <w:name w:val="No Spacing"/>
    <w:basedOn w:val="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5">
    <w:name w:val="null3"/>
    <w:hidden/>
    <w:qFormat/>
    <w:uiPriority w:val="0"/>
    <w:rPr>
      <w:rFonts w:hint="eastAsia" w:asciiTheme="minorHAnsi" w:hAnsiTheme="minorHAnsi" w:eastAsiaTheme="minorEastAsia" w:cstheme="minorBidi"/>
      <w:lang w:val="en-US" w:eastAsia="zh-Hans"/>
    </w:rPr>
  </w:style>
  <w:style w:type="paragraph" w:customStyle="1" w:styleId="46">
    <w:name w:val="Table Text"/>
    <w:basedOn w:val="1"/>
    <w:semiHidden/>
    <w:qFormat/>
    <w:uiPriority w:val="0"/>
    <w:rPr>
      <w:rFonts w:ascii="宋体" w:hAnsi="宋体" w:eastAsia="宋体" w:cs="宋体"/>
      <w:sz w:val="20"/>
      <w:szCs w:val="20"/>
      <w:lang w:val="en-US" w:eastAsia="en-US" w:bidi="ar-SA"/>
    </w:rPr>
  </w:style>
  <w:style w:type="table" w:customStyle="1" w:styleId="4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82b90559-1e23-4b81-a769-ba4ac69b0c7b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69DD83CD</paraID>
      <start>46</start>
      <end>47</end>
      <status>ignored</status>
      <modifiedWord/>
      <trackRevisions>false</trackRevisions>
    </reviewItem>
    <reviewItem>
      <errorID>444c45cc-b12c-476b-9fc8-968aefcf91e8</errorID>
      <errorWord>法律、法规</errorWord>
      <group>L1_Word</group>
      <groupName>字词问题</groupName>
      <ability>L2_Typo</ability>
      <abilityName>字词错误</abilityName>
      <candidateList>
        <item>法律法规</item>
      </candidateList>
      <explain/>
      <paraID>4809594D</paraID>
      <start>24</start>
      <end>29</end>
      <status>unmodified</status>
      <modifiedWord/>
      <trackRevisions>false</trackRevisions>
    </reviewItem>
    <reviewItem>
      <errorID>c25556ba-8c39-4da0-a012-adcd16a19caa</errorID>
      <errorWord>法律、法规</errorWord>
      <group>L1_Word</group>
      <groupName>字词问题</groupName>
      <ability>L2_Typo</ability>
      <abilityName>字词错误</abilityName>
      <candidateList>
        <item>法律法规</item>
      </candidateList>
      <explain/>
      <paraID>47DD3D0B</paraID>
      <start>13</start>
      <end>18</end>
      <status>unmodified</status>
      <modifiedWord/>
      <trackRevisions>false</trackRevisions>
    </reviewItem>
    <reviewItem>
      <errorID>c43e7658-fe6f-452f-8855-25dc75f27b0b</errorID>
      <errorWord>,</errorWord>
      <group>L1_Format</group>
      <groupName>格式问题</groupName>
      <ability>L2_HalfPunc_CN</ability>
      <abilityName>全半角问题</abilityName>
      <candidateList>
        <item>，</item>
      </candidateList>
      <explain>文本全半角错误。</explain>
      <paraID>1EE351E9</paraID>
      <start>13</start>
      <end>14</end>
      <status>unmodified</status>
      <modifiedWord/>
      <trackRevisions>false</trackRevisions>
    </reviewItem>
    <reviewItem>
      <errorID>daf1cfcc-a567-4db8-b771-f16978a455d4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522020B9</paraID>
      <start>0</start>
      <end>3</end>
      <status>unmodified</status>
      <modifiedWord/>
      <trackRevisions>false</trackRevisions>
    </reviewItem>
    <reviewItem>
      <errorID>8f6de906-c5af-42ec-8786-f99ddda38cee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4A58520C</paraID>
      <start>0</start>
      <end>3</end>
      <status>unmodified</status>
      <modifiedWord/>
      <trackRevisions>false</trackRevisions>
    </reviewItem>
    <reviewItem>
      <errorID>ea30fc35-0863-4aad-9b48-0aa38428c783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D53B40C</paraID>
      <start>0</start>
      <end>3</end>
      <status>unmodified</status>
      <modifiedWord/>
      <trackRevisions>false</trackRevisions>
    </reviewItem>
    <reviewItem>
      <errorID>b1070b6e-b570-4451-8500-d8a7b7834462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1DA7FFB</paraID>
      <start>0</start>
      <end>3</end>
      <status>unmodified</status>
      <modifiedWord/>
      <trackRevisions>false</trackRevisions>
    </reviewItem>
    <reviewItem>
      <errorID>f7c47068-e29d-459e-a41a-3f6e8a26508c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FFEECA</paraID>
      <start>0</start>
      <end>3</end>
      <status>unmodified</status>
      <modifiedWord/>
      <trackRevisions>false</trackRevisions>
    </reviewItem>
    <reviewItem>
      <errorID>eaddafbb-803a-4adc-90a3-a79d37019dfc</errorID>
      <errorWord>&lt;</errorWord>
      <group>L1_Format</group>
      <groupName>格式问题</groupName>
      <ability>L2_HalfPunc_CN</ability>
      <abilityName>全半角问题</abilityName>
      <candidateList>
        <item>〈</item>
      </candidateList>
      <explain>文本全半角错误。</explain>
      <paraID>38353511</paraID>
      <start>13</start>
      <end>14</end>
      <status>unmodified</status>
      <modifiedWord/>
      <trackRevisions>false</trackRevisions>
    </reviewItem>
    <reviewItem>
      <errorID>ff976305-6d2a-4e5e-a72e-3ddc44946a1d</errorID>
      <errorWord>&gt;的通知》</errorWord>
      <group>L1_Punc</group>
      <groupName>标点问题</groupName>
      <ability>L2_Punc_CN</ability>
      <abilityName>标点符号问题</abilityName>
      <candidateList>
        <item>〉的通知》</item>
      </candidateList>
      <explain/>
      <paraID>38353511</paraID>
      <start>35</start>
      <end>40</end>
      <status>unmodified</status>
      <modifiedWord/>
      <trackRevisions>false</trackRevisions>
    </reviewItem>
    <reviewItem>
      <errorID>ce55384a-f168-428d-a95c-7f081a15bb3e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38353511</paraID>
      <start>171</start>
      <end>174</end>
      <status>unmodified</status>
      <modifiedWord/>
      <trackRevisions>false</trackRevisions>
    </reviewItem>
    <reviewItem>
      <errorID>53f7f1e5-a3a2-4870-9965-696d12102dbf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38353511</paraID>
      <start>181</start>
      <end>184</end>
      <status>unmodified</status>
      <modifiedWord/>
      <trackRevisions>false</trackRevisions>
    </reviewItem>
    <reviewItem>
      <errorID>96c75f10-e123-4e8c-b127-2f8340fb32b1</errorID>
      <errorWord>(</errorWord>
      <group>L1_Format</group>
      <groupName>格式问题</groupName>
      <ability>L2_HalfPunc_CN</ability>
      <abilityName>全半角问题</abilityName>
      <candidateList>
        <item>（</item>
      </candidateList>
      <explain>文本全半角错误。</explain>
      <paraID> 431A410</paraID>
      <start>7</start>
      <end>8</end>
      <status>unmodified</status>
      <modifiedWord/>
      <trackRevisions>false</trackRevisions>
    </reviewItem>
    <reviewItem>
      <errorID>d7e5b9a8-7d34-4040-a1e1-541ed0e6d6e8</errorID>
      <errorWord>)</errorWord>
      <group>L1_Format</group>
      <groupName>格式问题</groupName>
      <ability>L2_HalfPunc_CN</ability>
      <abilityName>全半角问题</abilityName>
      <candidateList>
        <item>）</item>
      </candidateList>
      <explain>文本全半角错误。</explain>
      <paraID> 431A410</paraID>
      <start>19</start>
      <end>20</end>
      <status>unmodified</status>
      <modifiedWord/>
      <trackRevisions>false</trackRevisions>
    </reviewItem>
    <reviewItem>
      <errorID>b52ded43-951a-4017-850b-4cc7a13a37cf</errorID>
      <errorWord>(</errorWord>
      <group>L1_Format</group>
      <groupName>格式问题</groupName>
      <ability>L2_HalfPunc_CN</ability>
      <abilityName>全半角问题</abilityName>
      <candidateList>
        <item>（</item>
      </candidateList>
      <explain>文本全半角错误。</explain>
      <paraID>4FB2B024</paraID>
      <start>31</start>
      <end>32</end>
      <status>unmodified</status>
      <modifiedWord/>
      <trackRevisions>false</trackRevisions>
    </reviewItem>
    <reviewItem>
      <errorID>7269347b-69dc-4673-bf98-95858c5e92e5</errorID>
      <errorWord>)</errorWord>
      <group>L1_Format</group>
      <groupName>格式问题</groupName>
      <ability>L2_HalfPunc_CN</ability>
      <abilityName>全半角问题</abilityName>
      <candidateList>
        <item>）</item>
      </candidateList>
      <explain>文本全半角错误。</explain>
      <paraID>4FB2B024</paraID>
      <start>34</start>
      <end>35</end>
      <status>unmodified</status>
      <modifiedWord/>
      <trackRevisions>false</trackRevisions>
    </reviewItem>
    <reviewItem>
      <errorID>fbff5158-2270-4af9-b039-f14d3dc83680</errorID>
      <errorWord>&lt;</errorWord>
      <group>L1_Format</group>
      <groupName>格式问题</groupName>
      <ability>L2_HalfPunc_CN</ability>
      <abilityName>全半角问题</abilityName>
      <candidateList>
        <item>〈</item>
      </candidateList>
      <explain>文本全半角错误。</explain>
      <paraID>4FB2B024</paraID>
      <start>90</start>
      <end>91</end>
      <status>unmodified</status>
      <modifiedWord/>
      <trackRevisions>false</trackRevisions>
    </reviewItem>
    <reviewItem>
      <errorID>456af891-e45a-4036-bce0-dcaf42e54610</errorID>
      <errorWord>&lt;</errorWord>
      <group>L1_Format</group>
      <groupName>格式问题</groupName>
      <ability>L2_HalfPunc_CN</ability>
      <abilityName>全半角问题</abilityName>
      <candidateList>
        <item>〈</item>
      </candidateList>
      <explain>文本全半角错误。</explain>
      <paraID>4FB2B024</paraID>
      <start>169</start>
      <end>170</end>
      <status>unmodified</status>
      <modifiedWord/>
      <trackRevisions>false</trackRevisions>
    </reviewItem>
    <reviewItem>
      <errorID>f26d87c0-2e89-4a8d-814d-0ae73d38ee80</errorID>
      <errorWord>&lt;</errorWord>
      <group>L1_Format</group>
      <groupName>格式问题</groupName>
      <ability>L2_HalfPunc_CN</ability>
      <abilityName>全半角问题</abilityName>
      <candidateList>
        <item>〈</item>
      </candidateList>
      <explain>文本全半角错误。</explain>
      <paraID>4FB2B024</paraID>
      <start>233</start>
      <end>234</end>
      <status>unmodified</status>
      <modifiedWord/>
      <trackRevisions>false</trackRevisions>
    </reviewItem>
    <reviewItem>
      <errorID>da9f5a61-1ea3-428e-bdfa-82cc482ff6b4</errorID>
      <errorWord>法律、法规</errorWord>
      <group>L1_Word</group>
      <groupName>字词问题</groupName>
      <ability>L2_Typo</ability>
      <abilityName>字词错误</abilityName>
      <candidateList>
        <item>法律法规</item>
      </candidateList>
      <explain/>
      <paraID>4730FB32</paraID>
      <start>0</start>
      <end>5</end>
      <status>unmodified</status>
      <modifiedWord/>
      <trackRevisions>false</trackRevisions>
    </reviewItem>
    <reviewItem>
      <errorID>7aa27ae8-dc6c-4d3b-8fc8-4ed41cb158a0</errorID>
      <errorWord>:</errorWord>
      <group>L1_Format</group>
      <groupName>格式问题</groupName>
      <ability>L2_HalfPunc_CN</ability>
      <abilityName>全半角问题</abilityName>
      <candidateList>
        <item>：</item>
      </candidateList>
      <explain>文本全半角错误。</explain>
      <paraID>6F920AE6</paraID>
      <start>4</start>
      <end>5</end>
      <status>unmodified</status>
      <modifiedWord/>
      <trackRevisions>false</trackRevisions>
    </reviewItem>
    <reviewItem>
      <errorID>49580c30-e378-4e06-b9a9-aaf7e4de8d2a</errorID>
      <errorWord>&lt;</errorWord>
      <group>L1_Format</group>
      <groupName>格式问题</groupName>
      <ability>L2_HalfPunc_CN</ability>
      <abilityName>全半角问题</abilityName>
      <candidateList>
        <item>〈</item>
      </candidateList>
      <explain>文本全半角错误。</explain>
      <paraID>556A4B3B</paraID>
      <start>40</start>
      <end>41</end>
      <status>unmodified</status>
      <modifiedWord/>
      <trackRevisions>false</trackRevisions>
    </reviewItem>
    <reviewItem>
      <errorID>8002a7b1-8b5b-437b-a706-ca508a766e53</errorID>
      <errorWord>&gt;的通知》</errorWord>
      <group>L1_Punc</group>
      <groupName>标点问题</groupName>
      <ability>L2_Punc_CN</ability>
      <abilityName>标点符号问题</abilityName>
      <candidateList>
        <item>〉的通知》</item>
      </candidateList>
      <explain/>
      <paraID>556A4B3B</paraID>
      <start>62</start>
      <end>67</end>
      <status>unmodified</status>
      <modifiedWord/>
      <trackRevisions>false</trackRevisions>
    </reviewItem>
    <reviewItem>
      <errorID>f085e9fb-13d7-4955-a6f7-2e112d0510dc</errorID>
      <errorWord>股东大会</errorWord>
      <group>L1_Word</group>
      <groupName>字词问题</groupName>
      <ability>L2_Typo</ability>
      <abilityName>字词错误</abilityName>
      <candidateList>
        <item>股东会</item>
      </candidateList>
      <explain/>
      <paraID> 3A168CB</paraID>
      <start>102</start>
      <end>106</end>
      <status>unmodified</status>
      <modifiedWord/>
      <trackRevisions>false</trackRevisions>
    </reviewItem>
    <reviewItem>
      <errorID>8d534b6b-198b-4447-a278-cc5783d98dab</errorID>
      <errorWord>:</errorWord>
      <group>L1_Format</group>
      <groupName>格式问题</groupName>
      <ability>L2_HalfPunc_CN</ability>
      <abilityName>全半角问题</abilityName>
      <candidateList>
        <item>：</item>
      </candidateList>
      <explain>文本全半角错误。</explain>
      <paraID>7A844EC9</paraID>
      <start>6</start>
      <end>7</end>
      <status>unmodified</status>
      <modifiedWord/>
      <trackRevisions>false</trackRevisions>
    </reviewItem>
    <reviewItem>
      <errorID>7c779e81-6ef2-4e54-ab43-6d7201d6f822</errorID>
      <errorWord>-</errorWord>
      <group>L1_Format</group>
      <groupName>格式问题</groupName>
      <ability>L2_HalfPunc_CN</ability>
      <abilityName>全半角问题</abilityName>
      <candidateList>
        <item>－</item>
      </candidateList>
      <explain>文本全半角错误。</explain>
      <paraID>5D4B6C32</paraID>
      <start>7</start>
      <end>8</end>
      <status>unmodified</status>
      <modifiedWord/>
      <trackRevisions>false</trackRevisions>
    </reviewItem>
    <reviewItem>
      <errorID>f8b0f8ec-3561-4f45-ba25-3c98ef6cfbfc</errorID>
      <errorWord>法律、法规</errorWord>
      <group>L1_Word</group>
      <groupName>字词问题</groupName>
      <ability>L2_Typo</ability>
      <abilityName>字词错误</abilityName>
      <candidateList>
        <item>法律法规</item>
      </candidateList>
      <explain/>
      <paraID> 9779FE2</paraID>
      <start>24</start>
      <end>29</end>
      <status>unmodified</status>
      <modifiedWord/>
      <trackRevisions>false</trackRevisions>
    </reviewItem>
    <reviewItem>
      <errorID>f532e964-b47e-4027-a9fd-7c506e3234e1</errorID>
      <errorWord>,</errorWord>
      <group>L1_Format</group>
      <groupName>格式问题</groupName>
      <ability>L2_HalfPunc_CN</ability>
      <abilityName>全半角问题</abilityName>
      <candidateList>
        <item>，</item>
      </candidateList>
      <explain>文本全半角错误。</explain>
      <paraID>207D9E4D</paraID>
      <start>25</start>
      <end>26</end>
      <status>unmodified</status>
      <modifiedWord/>
      <trackRevisions>false</trackRevisions>
    </reviewItem>
    <reviewItem>
      <errorID>d767077b-9dff-4a83-9d94-9f121e74187a</errorID>
      <errorWord>,</errorWord>
      <group>L1_Format</group>
      <groupName>格式问题</groupName>
      <ability>L2_HalfPunc_CN</ability>
      <abilityName>全半角问题</abilityName>
      <candidateList>
        <item>，</item>
      </candidateList>
      <explain>文本全半角错误。</explain>
      <paraID>207D9E4D</paraID>
      <start>50</start>
      <end>51</end>
      <status>unmodified</status>
      <modifiedWord/>
      <trackRevisions>false</trackRevisions>
    </reviewItem>
    <reviewItem>
      <errorID>525c31c5-0cc7-4c63-b19a-eb44445f0f14</errorID>
      <errorWord>,</errorWord>
      <group>L1_Format</group>
      <groupName>格式问题</groupName>
      <ability>L2_HalfPunc_CN</ability>
      <abilityName>全半角问题</abilityName>
      <candidateList>
        <item>，</item>
      </candidateList>
      <explain>文本全半角错误。</explain>
      <paraID>207D9E4D</paraID>
      <start>81</start>
      <end>82</end>
      <status>unmodified</status>
      <modifiedWord/>
      <trackRevisions>false</trackRevisions>
    </reviewItem>
    <reviewItem>
      <errorID>957154e2-9d71-4d6c-a1b6-f7b167200b47</errorID>
      <errorWord>和其它有关</errorWord>
      <group>L1_Word</group>
      <groupName>字词问题</groupName>
      <ability>L2_Alias</ability>
      <abilityName>也作/曾用词</abilityName>
      <candidateList>
        <item>和其他有关</item>
      </candidateList>
      <explain>词汇[和其它有关]为不规范表述或旧称，其规范书面表述为[和其他有关]。</explain>
      <paraID>64DD650A</paraID>
      <start>64</start>
      <end>69</end>
      <status>unmodified</status>
      <modifiedWord/>
      <trackRevisions>false</trackRevisions>
    </reviewItem>
    <reviewItem>
      <errorID>7b7b268d-bb57-46cb-9984-1cb420425bb7</errorID>
      <errorWord>法律、法规</errorWord>
      <group>L1_Word</group>
      <groupName>字词问题</groupName>
      <ability>L2_Typo</ability>
      <abilityName>字词错误</abilityName>
      <candidateList>
        <item>法律法规</item>
      </candidateList>
      <explain/>
      <paraID>25843F72</paraID>
      <start>13</start>
      <end>18</end>
      <status>unmodified</status>
      <modifiedWord/>
      <trackRevisions>false</trackRevisions>
    </reviewItem>
    <reviewItem>
      <errorID>c1feeab7-fb1d-4d67-ba13-46a464bd6f0a</errorID>
      <errorWord>.</errorWord>
      <group>L1_Format</group>
      <groupName>格式问题</groupName>
      <ability>L2_HalfPunc_CN</ability>
      <abilityName>全半角问题</abilityName>
      <candidateList>
        <item>。</item>
      </candidateList>
      <explain>文本全半角错误。</explain>
      <paraID>13292557</paraID>
      <start>95</start>
      <end>96</end>
      <status>unmodified</status>
      <modifiedWord/>
      <trackRevisions>false</trackRevisions>
    </reviewItem>
    <reviewItem>
      <errorID>60b72488-d319-473c-badc-da14537d4465</errorID>
      <errorWord>完全地</errorWord>
      <group>L1_Word</group>
      <groupName>字词问题</groupName>
      <ability>L2_Typo</ability>
      <abilityName>字词错误</abilityName>
      <candidateList>
        <item>完全</item>
      </candidateList>
      <explain/>
      <paraID>20E30AD3</paraID>
      <start>6</start>
      <end>9</end>
      <status>unmodified</status>
      <modifiedWord/>
      <trackRevisions>false</trackRevisions>
    </reviewItem>
    <reviewItem>
      <errorID>a2850362-76b5-45cf-a589-0824fa88e3e3</errorID>
      <errorWord>市局财政局</errorWord>
      <group>L1_Knowledge</group>
      <groupName>知识性问题</groupName>
      <ability>L2_Organization</ability>
      <abilityName>机构检查</abilityName>
      <candidateList>
        <item>市财政局</item>
      </candidateList>
      <explain>机关单位全简称表述错误</explain>
      <paraID> 8EA04AD</paraID>
      <start>96</start>
      <end>101</end>
      <status>unmodified</status>
      <modifiedWord/>
      <trackRevisions>false</trackRevisions>
    </reviewItem>
    <reviewItem>
      <errorID>e2f20100-c9a9-40f0-8b51-011aeb5d8d0c</errorID>
      <errorWord>全部的</errorWord>
      <group>L1_Word</group>
      <groupName>字词问题</groupName>
      <ability>L2_Typo</ability>
      <abilityName>字词错误</abilityName>
      <candidateList>
        <item>全部</item>
      </candidateList>
      <explain/>
      <paraID> 8EA04AD</paraID>
      <start>175</start>
      <end>178</end>
      <status>unmodified</status>
      <modifiedWord/>
      <trackRevisions>false</trackRevisions>
    </reviewItem>
    <reviewItem>
      <errorID>a07ff71c-5d5a-46fc-9ea5-6de302c00797</errorID>
      <errorWord>,</errorWord>
      <group>L1_Format</group>
      <groupName>格式问题</groupName>
      <ability>L2_HalfPunc_CN</ability>
      <abilityName>全半角问题</abilityName>
      <candidateList>
        <item>，</item>
      </candidateList>
      <explain>文本全半角错误。</explain>
      <paraID>1130B3BE</paraID>
      <start>47</start>
      <end>48</end>
      <status>unmodified</status>
      <modifiedWord/>
      <trackRevisions>false</trackRevisions>
    </reviewItem>
    <reviewItem>
      <errorID>3e691cb0-7ca7-4e5b-a296-a72d1fae9671</errorID>
      <errorWord>(</errorWord>
      <group>L1_Format</group>
      <groupName>格式问题</groupName>
      <ability>L2_HalfPunc_CN</ability>
      <abilityName>全半角问题</abilityName>
      <candidateList>
        <item>（</item>
      </candidateList>
      <explain>文本全半角错误。</explain>
      <paraID>2018B9F0</paraID>
      <start>4</start>
      <end>5</end>
      <status>unmodified</status>
      <modifiedWord/>
      <trackRevisions>false</trackRevisions>
    </reviewItem>
    <reviewItem>
      <errorID>b72c1159-c729-41d3-8a5b-35a193cb2ccf</errorID>
      <errorWord>)</errorWord>
      <group>L1_Format</group>
      <groupName>格式问题</groupName>
      <ability>L2_HalfPunc_CN</ability>
      <abilityName>全半角问题</abilityName>
      <candidateList>
        <item>）</item>
      </candidateList>
      <explain>文本全半角错误。</explain>
      <paraID>2018B9F0</paraID>
      <start>26</start>
      <end>27</end>
      <status>unmodified</status>
      <modifiedWord/>
      <trackRevisions>false</trackRevisions>
    </reviewItem>
    <reviewItem>
      <errorID>591bbde1-07b3-4191-b593-72eb83db980d</errorID>
      <errorWord>第49条</errorWord>
      <group>L1_Knowledge</group>
      <groupName>知识性问题</groupName>
      <ability>L2_Knowledge</ability>
      <abilityName>其他知识</abilityName>
      <candidateList>
        <item>第四十九条</item>
      </candidateList>
      <explain>法律条目书写应使用汉字数字，不使用阿拉伯数字。</explain>
      <paraID>3830C1C2</paraID>
      <start>17</start>
      <end>21</end>
      <status>unmodified</status>
      <modifiedWord/>
      <trackRevisions>false</trackRevisions>
    </reviewItem>
    <reviewItem>
      <errorID>abdb3584-23f2-4ff5-beb0-2064e0a55507</errorID>
      <errorWord>,</errorWord>
      <group>L1_Format</group>
      <groupName>格式问题</groupName>
      <ability>L2_HalfPunc_CN</ability>
      <abilityName>全半角问题</abilityName>
      <candidateList>
        <item>，</item>
      </candidateList>
      <explain>文本全半角错误。</explain>
      <paraID>72603F6F</paraID>
      <start>54</start>
      <end>55</end>
      <status>unmodified</status>
      <modifiedWord/>
      <trackRevisions>false</trackRevisions>
    </reviewItem>
    <reviewItem>
      <errorID>b4e02e55-d0f7-4a7e-9b95-57793d6c3d92</errorID>
      <errorWord>:</errorWord>
      <group>L1_Format</group>
      <groupName>格式问题</groupName>
      <ability>L2_HalfPunc_CN</ability>
      <abilityName>全半角问题</abilityName>
      <candidateList>
        <item>：</item>
      </candidateList>
      <explain>文本全半角错误。</explain>
      <paraID>3387393B</paraID>
      <start>6</start>
      <end>7</end>
      <status>unmodified</status>
      <modifiedWord/>
      <trackRevisions>false</trackRevisions>
    </reviewItem>
    <reviewItem>
      <errorID>49a59031-730f-4045-a25c-9926bedf68ad</errorID>
      <errorWord>“亲”“清”新型政商关系</errorWord>
      <group>L1_Word</group>
      <groupName>字词问题</groupName>
      <ability>L2_Typo</ability>
      <abilityName>字词错误</abilityName>
      <candidateList>
        <item>亲清政商关系</item>
      </candidateList>
      <explain/>
      <paraID>447C6DE9</paraID>
      <start>5</start>
      <end>17</end>
      <status>unmodified</status>
      <modifiedWord/>
      <trackRevisions>false</trackRevisions>
    </reviewItem>
    <reviewItem>
      <errorID>117c067d-1c00-4d4c-899b-4bbc635959f5</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447C6DE9</paraID>
      <start>42</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6a4755-bdc3-4e23-b63d-b613c7a3ed7e}">
  <ds:schemaRefs/>
</ds:datastoreItem>
</file>

<file path=docProps/app.xml><?xml version="1.0" encoding="utf-8"?>
<Properties xmlns="http://schemas.openxmlformats.org/officeDocument/2006/extended-properties" xmlns:vt="http://schemas.openxmlformats.org/officeDocument/2006/docPropsVTypes">
  <Template>Normal.dotm</Template>
  <Pages>78</Pages>
  <Words>8852</Words>
  <Characters>9603</Characters>
  <Lines>20</Lines>
  <Paragraphs>39</Paragraphs>
  <TotalTime>0</TotalTime>
  <ScaleCrop>false</ScaleCrop>
  <LinksUpToDate>false</LinksUpToDate>
  <CharactersWithSpaces>9653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2024-02-19T04:27:00Z</dcterms:created>
  <dc:creator>Z-</dc:creator>
  <cp:lastModifiedBy>小满</cp:lastModifiedBy>
  <cp:lastPrinted>2024-07-05T07:02:00Z</cp:lastPrinted>
  <dcterms:modified xsi:type="dcterms:W3CDTF">2026-08-07T08:21:15Z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1B3296BD6A014F318DE88F40A7C01462_13</vt:lpwstr>
  </property>
  <property fmtid="{D5CDD505-2E9C-101B-9397-08002B2CF9AE}" pid="4" name="KSOTemplateDocerSaveRecord">
    <vt:lpwstr>eyJoZGlkIjoiMDQxMmRkYjg1MWYxOTgzYmE0YjcwNjU0NzA5NzU1Y2UiLCJ1c2VySWQiOiI0MjY3MjA4MDgifQ==</vt:lpwstr>
  </property>
</Properties>
</file>